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996BEE" w:rsidRDefault="006855CE" w:rsidP="00996BEE">
            <w:r w:rsidRPr="006855CE">
              <w:t>Yousaf, Jawad</w:t>
            </w:r>
          </w:p>
          <w:p w:rsidR="006855CE" w:rsidRDefault="006855CE" w:rsidP="00996BEE">
            <w:proofErr w:type="spellStart"/>
            <w:r w:rsidRPr="006855CE">
              <w:t>Dhiflaoui</w:t>
            </w:r>
            <w:proofErr w:type="spellEnd"/>
            <w:r w:rsidRPr="006855CE">
              <w:t>, Amira</w:t>
            </w:r>
          </w:p>
          <w:p w:rsidR="006855CE" w:rsidRDefault="006855CE" w:rsidP="00996BEE">
            <w:proofErr w:type="spellStart"/>
            <w:r w:rsidRPr="006855CE">
              <w:t>Yahyaoui</w:t>
            </w:r>
            <w:proofErr w:type="spellEnd"/>
            <w:r w:rsidRPr="006855CE">
              <w:t>, Ali</w:t>
            </w:r>
          </w:p>
          <w:p w:rsidR="006855CE" w:rsidRDefault="006855CE" w:rsidP="00996BEE">
            <w:proofErr w:type="gramStart"/>
            <w:r w:rsidRPr="006855CE">
              <w:t>ETAL..</w:t>
            </w:r>
            <w:proofErr w:type="gramEnd"/>
          </w:p>
          <w:p w:rsidR="00996BEE" w:rsidRDefault="00996BEE" w:rsidP="00996BEE"/>
          <w:p w:rsidR="007E5EF8" w:rsidRDefault="007E5EF8" w:rsidP="00996BEE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996BEE" w:rsidRPr="00996BEE" w:rsidRDefault="006855CE" w:rsidP="00996BE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6855CE">
              <w:rPr>
                <w:rFonts w:asciiTheme="majorBidi" w:hAnsiTheme="majorBidi"/>
                <w:color w:val="212529"/>
                <w:sz w:val="24"/>
                <w:szCs w:val="24"/>
              </w:rPr>
              <w:t>Design and Analysis of Ultra-wideband and High Directive THz Photoconductive Vivaldi Antenna</w:t>
            </w:r>
          </w:p>
          <w:p w:rsidR="00ED4C4E" w:rsidRPr="00ED4C4E" w:rsidRDefault="00ED4C4E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996BEE" w:rsidRDefault="006855CE" w:rsidP="006855C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D56144">
                <w:rPr>
                  <w:rStyle w:val="Hyperlink"/>
                  <w:bCs/>
                  <w:sz w:val="20"/>
                  <w:szCs w:val="20"/>
                </w:rPr>
                <w:t>https://doi.org/10.47037/2020.ACES.J.351019</w:t>
              </w:r>
            </w:hyperlink>
          </w:p>
          <w:p w:rsidR="006855CE" w:rsidRPr="006855CE" w:rsidRDefault="006855CE" w:rsidP="006855C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0FACojtwctAAAA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5A54C8"/>
    <w:rsid w:val="00613B04"/>
    <w:rsid w:val="00636DF8"/>
    <w:rsid w:val="0066122B"/>
    <w:rsid w:val="006855CE"/>
    <w:rsid w:val="006950AC"/>
    <w:rsid w:val="006C08D0"/>
    <w:rsid w:val="0074122E"/>
    <w:rsid w:val="007E5EF8"/>
    <w:rsid w:val="0098202E"/>
    <w:rsid w:val="00985616"/>
    <w:rsid w:val="00996BEE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1C1F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47037/2020.ACES.J.35101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308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</cp:revision>
  <dcterms:created xsi:type="dcterms:W3CDTF">2024-07-02T12:53:00Z</dcterms:created>
  <dcterms:modified xsi:type="dcterms:W3CDTF">2024-07-11T09:51:00Z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