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"/>
        <w:gridCol w:w="11144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6D3F5CE1" w:rsidR="007B4D3B" w:rsidRPr="00045599" w:rsidRDefault="00F9057B" w:rsidP="00F9057B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Chaimae Baiddou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a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b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, Mehdi Knidiri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b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, Bouchra Ghazi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a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c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, Asmaa Abu Obaid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e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, Salsabil Hamdi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d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, Khaoula </w:t>
            </w:r>
            <w:proofErr w:type="spellStart"/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Errafii</w:t>
            </w:r>
            <w:proofErr w:type="spellEnd"/>
            <w:r w:rsidRPr="00F9057B">
              <w:rPr>
                <w:rFonts w:ascii="noto_sansregular" w:hAnsi="noto_sansregular"/>
                <w:color w:val="212529"/>
                <w:sz w:val="36"/>
                <w:szCs w:val="36"/>
              </w:rPr>
              <w:t> </w:t>
            </w:r>
            <w:r w:rsidRPr="00F9057B">
              <w:rPr>
                <w:rFonts w:ascii="noto_sansregular" w:hAnsi="noto_sansregular"/>
                <w:color w:val="212529"/>
                <w:sz w:val="36"/>
                <w:szCs w:val="36"/>
                <w:vertAlign w:val="superscript"/>
              </w:rPr>
              <w:t>e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D955BD2" w14:textId="77777777" w:rsidR="00F9057B" w:rsidRPr="00F9057B" w:rsidRDefault="00F9057B" w:rsidP="00F9057B">
            <w:pPr>
              <w:rPr>
                <w:rFonts w:ascii="noto_sansregular" w:hAnsi="noto_sansregular"/>
                <w:color w:val="212529"/>
                <w:sz w:val="36"/>
                <w:szCs w:val="36"/>
                <w:lang w:val="en-AE"/>
              </w:rPr>
            </w:pPr>
            <w:r w:rsidRPr="00F9057B">
              <w:rPr>
                <w:rFonts w:ascii="noto_sansregular" w:hAnsi="noto_sansregular"/>
                <w:color w:val="212529"/>
                <w:sz w:val="36"/>
                <w:szCs w:val="36"/>
                <w:lang w:val="en-AE"/>
              </w:rPr>
              <w:t>The circular RNA landscape: Biogenesis, functions, identification pipelines, and biomedical applications</w:t>
            </w:r>
          </w:p>
          <w:p w14:paraId="7F9D9287" w14:textId="190E8873" w:rsidR="00464E59" w:rsidRPr="00CE4713" w:rsidRDefault="00464E59" w:rsidP="00B40FD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3C312283" w14:textId="2928E8DE" w:rsidR="00D620A8" w:rsidRPr="002915A7" w:rsidRDefault="00C34F8B" w:rsidP="00C34F8B">
            <w:hyperlink r:id="rId6" w:tgtFrame="_blank" w:tooltip="Persistent link using digital object identifier" w:history="1">
              <w:r w:rsidRPr="00C34F8B">
                <w:rPr>
                  <w:rStyle w:val="Hyperlink"/>
                </w:rPr>
                <w:t>https://doi.org/10.1016/j.ncrna.2025.12.005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8"/>
  </w:num>
  <w:num w:numId="3" w16cid:durableId="784615475">
    <w:abstractNumId w:val="4"/>
  </w:num>
  <w:num w:numId="4" w16cid:durableId="218438431">
    <w:abstractNumId w:val="0"/>
  </w:num>
  <w:num w:numId="5" w16cid:durableId="1706170342">
    <w:abstractNumId w:val="5"/>
  </w:num>
  <w:num w:numId="6" w16cid:durableId="921450010">
    <w:abstractNumId w:val="2"/>
  </w:num>
  <w:num w:numId="7" w16cid:durableId="1605530473">
    <w:abstractNumId w:val="6"/>
  </w:num>
  <w:num w:numId="8" w16cid:durableId="1084493312">
    <w:abstractNumId w:val="3"/>
  </w:num>
  <w:num w:numId="9" w16cid:durableId="1186019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A06BC"/>
    <w:rsid w:val="001A5AD2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24836"/>
    <w:rsid w:val="005533F3"/>
    <w:rsid w:val="00594D5A"/>
    <w:rsid w:val="005A128B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0FD3"/>
    <w:rsid w:val="00B46E46"/>
    <w:rsid w:val="00B629AD"/>
    <w:rsid w:val="00BF7F98"/>
    <w:rsid w:val="00C34F8B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9057B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ncrna.2025.12.00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61</cp:revision>
  <dcterms:created xsi:type="dcterms:W3CDTF">2024-05-28T13:26:00Z</dcterms:created>
  <dcterms:modified xsi:type="dcterms:W3CDTF">2026-06-29T10:12:00Z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