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center" w:tblpY="283"/>
        <w:tblW w:w="9350" w:type="dxa"/>
        <w:tblLook w:val="04A0" w:firstRow="1" w:lastRow="0" w:firstColumn="1" w:lastColumn="0" w:noHBand="0" w:noVBand="1"/>
      </w:tblPr>
      <w:tblGrid>
        <w:gridCol w:w="963"/>
        <w:gridCol w:w="8387"/>
      </w:tblGrid>
      <w:tr w:rsidR="00A50768" w14:paraId="3972EAC1" w14:textId="77777777" w:rsidTr="00A50768">
        <w:trPr>
          <w:trHeight w:val="20"/>
        </w:trPr>
        <w:tc>
          <w:tcPr>
            <w:tcW w:w="787" w:type="dxa"/>
          </w:tcPr>
          <w:p w14:paraId="636E8AD6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2D10EC8" w14:textId="77777777" w:rsidR="00A50768" w:rsidRPr="00464E59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4930DCBB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563" w:type="dxa"/>
          </w:tcPr>
          <w:p w14:paraId="4F31D811" w14:textId="42B0930D" w:rsidR="006C1A30" w:rsidRDefault="00D56DFB" w:rsidP="006C1A30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D56DFB">
              <w:t>Al-Aomar, Raid</w:t>
            </w:r>
          </w:p>
          <w:p w14:paraId="7290D61C" w14:textId="284DAA76" w:rsidR="00A50768" w:rsidRPr="0064049C" w:rsidRDefault="00CE4B0E" w:rsidP="00D56DFB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CE4B0E">
              <w:t>Krimi, Issam</w:t>
            </w:r>
          </w:p>
        </w:tc>
      </w:tr>
      <w:tr w:rsidR="00A50768" w14:paraId="009563E7" w14:textId="77777777" w:rsidTr="00A50768">
        <w:trPr>
          <w:trHeight w:val="20"/>
        </w:trPr>
        <w:tc>
          <w:tcPr>
            <w:tcW w:w="787" w:type="dxa"/>
          </w:tcPr>
          <w:p w14:paraId="08A4CE40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5892273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563" w:type="dxa"/>
          </w:tcPr>
          <w:p w14:paraId="10C21467" w14:textId="49AFC8F4" w:rsidR="00A50768" w:rsidRPr="00780EE0" w:rsidRDefault="00780EE0" w:rsidP="00A50768">
            <w:pPr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</w:pPr>
            <w:r w:rsidRPr="00780EE0">
              <w:rPr>
                <w:rFonts w:ascii="Aptos Narrow" w:hAnsi="Aptos Narrow"/>
                <w:b/>
                <w:bCs/>
                <w:color w:val="000000"/>
                <w:sz w:val="32"/>
                <w:szCs w:val="32"/>
              </w:rPr>
              <w:t>Sustainable and Resilient Capacity Expansion Planning for Chemical Processing Industry: A Bi-Objective Approach</w:t>
            </w:r>
          </w:p>
        </w:tc>
      </w:tr>
      <w:tr w:rsidR="00A50768" w14:paraId="288A0BCE" w14:textId="77777777" w:rsidTr="00A50768">
        <w:trPr>
          <w:trHeight w:val="20"/>
        </w:trPr>
        <w:tc>
          <w:tcPr>
            <w:tcW w:w="787" w:type="dxa"/>
          </w:tcPr>
          <w:p w14:paraId="7E263608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AF3DC0D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563" w:type="dxa"/>
          </w:tcPr>
          <w:p w14:paraId="02C9913A" w14:textId="72DA9271" w:rsidR="00B6654D" w:rsidRPr="009E2257" w:rsidRDefault="00A50768" w:rsidP="009E2257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>To access the fulltext, please follow the link below:</w:t>
            </w:r>
          </w:p>
          <w:p w14:paraId="22E87189" w14:textId="24F6FEF5" w:rsidR="00B70F4B" w:rsidRDefault="009E2257" w:rsidP="00A50768">
            <w:hyperlink r:id="rId6" w:history="1">
              <w:r w:rsidRPr="00B01807">
                <w:rPr>
                  <w:rStyle w:val="Hyperlink"/>
                </w:rPr>
                <w:t>https://doi.org/10.1142/S2424862223500215</w:t>
              </w:r>
            </w:hyperlink>
          </w:p>
          <w:p w14:paraId="785D485B" w14:textId="77777777" w:rsidR="009E2257" w:rsidRDefault="009E2257" w:rsidP="00A50768"/>
          <w:p w14:paraId="766F57D9" w14:textId="45AD7AFF" w:rsidR="00B0220B" w:rsidRPr="002915A7" w:rsidRDefault="00B0220B" w:rsidP="00A50768"/>
        </w:tc>
      </w:tr>
    </w:tbl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B5CF3"/>
    <w:multiLevelType w:val="multilevel"/>
    <w:tmpl w:val="2B76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51ED6"/>
    <w:multiLevelType w:val="multilevel"/>
    <w:tmpl w:val="4364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F5FCB"/>
    <w:multiLevelType w:val="multilevel"/>
    <w:tmpl w:val="97A2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11"/>
  </w:num>
  <w:num w:numId="3" w16cid:durableId="784615475">
    <w:abstractNumId w:val="7"/>
  </w:num>
  <w:num w:numId="4" w16cid:durableId="218438431">
    <w:abstractNumId w:val="0"/>
  </w:num>
  <w:num w:numId="5" w16cid:durableId="1706170342">
    <w:abstractNumId w:val="8"/>
  </w:num>
  <w:num w:numId="6" w16cid:durableId="921450010">
    <w:abstractNumId w:val="4"/>
  </w:num>
  <w:num w:numId="7" w16cid:durableId="1605530473">
    <w:abstractNumId w:val="9"/>
  </w:num>
  <w:num w:numId="8" w16cid:durableId="1084493312">
    <w:abstractNumId w:val="6"/>
  </w:num>
  <w:num w:numId="9" w16cid:durableId="1186019826">
    <w:abstractNumId w:val="10"/>
  </w:num>
  <w:num w:numId="10" w16cid:durableId="1006132942">
    <w:abstractNumId w:val="5"/>
  </w:num>
  <w:num w:numId="11" w16cid:durableId="1115641123">
    <w:abstractNumId w:val="2"/>
  </w:num>
  <w:num w:numId="12" w16cid:durableId="840968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67CC9"/>
    <w:rsid w:val="00071FB6"/>
    <w:rsid w:val="000B4085"/>
    <w:rsid w:val="000C583A"/>
    <w:rsid w:val="000D4DA2"/>
    <w:rsid w:val="000E02C1"/>
    <w:rsid w:val="000E0B15"/>
    <w:rsid w:val="000E55E8"/>
    <w:rsid w:val="0012148B"/>
    <w:rsid w:val="00134F8F"/>
    <w:rsid w:val="00142841"/>
    <w:rsid w:val="00180EEF"/>
    <w:rsid w:val="001A06BC"/>
    <w:rsid w:val="001A5AD2"/>
    <w:rsid w:val="001E65A7"/>
    <w:rsid w:val="001F35B2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16111"/>
    <w:rsid w:val="00524836"/>
    <w:rsid w:val="005533F3"/>
    <w:rsid w:val="00594D5A"/>
    <w:rsid w:val="005A128B"/>
    <w:rsid w:val="005B16F1"/>
    <w:rsid w:val="005C4F0E"/>
    <w:rsid w:val="005D4364"/>
    <w:rsid w:val="005D4AE9"/>
    <w:rsid w:val="00601D4C"/>
    <w:rsid w:val="00613B04"/>
    <w:rsid w:val="0064049C"/>
    <w:rsid w:val="006474B1"/>
    <w:rsid w:val="0065779E"/>
    <w:rsid w:val="0066122B"/>
    <w:rsid w:val="006950AC"/>
    <w:rsid w:val="006B616D"/>
    <w:rsid w:val="006C08D0"/>
    <w:rsid w:val="006C1A30"/>
    <w:rsid w:val="00773095"/>
    <w:rsid w:val="00776646"/>
    <w:rsid w:val="00780EE0"/>
    <w:rsid w:val="007B4D3B"/>
    <w:rsid w:val="007C13D5"/>
    <w:rsid w:val="007D579E"/>
    <w:rsid w:val="007E1ED9"/>
    <w:rsid w:val="00837917"/>
    <w:rsid w:val="00840CC8"/>
    <w:rsid w:val="0088578E"/>
    <w:rsid w:val="008B59EB"/>
    <w:rsid w:val="00900A50"/>
    <w:rsid w:val="00937701"/>
    <w:rsid w:val="0095006D"/>
    <w:rsid w:val="00954F08"/>
    <w:rsid w:val="0097362C"/>
    <w:rsid w:val="009E01B9"/>
    <w:rsid w:val="009E2257"/>
    <w:rsid w:val="009F73C2"/>
    <w:rsid w:val="00A137EC"/>
    <w:rsid w:val="00A20716"/>
    <w:rsid w:val="00A40E6E"/>
    <w:rsid w:val="00A47D7F"/>
    <w:rsid w:val="00A50768"/>
    <w:rsid w:val="00A8336E"/>
    <w:rsid w:val="00AB5567"/>
    <w:rsid w:val="00AC1B18"/>
    <w:rsid w:val="00AC4578"/>
    <w:rsid w:val="00AC64E3"/>
    <w:rsid w:val="00AE3032"/>
    <w:rsid w:val="00B0220B"/>
    <w:rsid w:val="00B40FD3"/>
    <w:rsid w:val="00B46E46"/>
    <w:rsid w:val="00B629AD"/>
    <w:rsid w:val="00B6654D"/>
    <w:rsid w:val="00B70F4B"/>
    <w:rsid w:val="00BF7F98"/>
    <w:rsid w:val="00C34F8B"/>
    <w:rsid w:val="00C81120"/>
    <w:rsid w:val="00CC77B0"/>
    <w:rsid w:val="00CE4713"/>
    <w:rsid w:val="00CE4B0E"/>
    <w:rsid w:val="00D20452"/>
    <w:rsid w:val="00D42914"/>
    <w:rsid w:val="00D469BA"/>
    <w:rsid w:val="00D56DFB"/>
    <w:rsid w:val="00D620A8"/>
    <w:rsid w:val="00D7220E"/>
    <w:rsid w:val="00D82877"/>
    <w:rsid w:val="00DD6CE6"/>
    <w:rsid w:val="00E33982"/>
    <w:rsid w:val="00E36790"/>
    <w:rsid w:val="00E849ED"/>
    <w:rsid w:val="00ED20DE"/>
    <w:rsid w:val="00F067D5"/>
    <w:rsid w:val="00F9057B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  <w:style w:type="paragraph" w:customStyle="1" w:styleId="detailedinformationflyoutrowkb2fx">
    <w:name w:val="detailedinformationflyout_row__kb2fx"/>
    <w:basedOn w:val="Normal"/>
    <w:rsid w:val="00067C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142/S242486222350021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Hana Alrashedi</cp:lastModifiedBy>
  <cp:revision>80</cp:revision>
  <dcterms:created xsi:type="dcterms:W3CDTF">2024-05-28T13:26:00Z</dcterms:created>
  <dcterms:modified xsi:type="dcterms:W3CDTF">2026-07-20T12:15:00Z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