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519FCC52" w14:textId="1BBADF67" w:rsidR="001F35B2" w:rsidRDefault="001F35B2" w:rsidP="001F35B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>
              <w:t>Alshehhi</w:t>
            </w:r>
            <w:proofErr w:type="spellEnd"/>
            <w:r>
              <w:t>, Alya</w:t>
            </w:r>
          </w:p>
          <w:p w14:paraId="2CCEF85E" w14:textId="1A3FEE91" w:rsidR="001F35B2" w:rsidRDefault="001F35B2" w:rsidP="001F35B2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>
              <w:t>H.Abbasi</w:t>
            </w:r>
            <w:proofErr w:type="spellEnd"/>
            <w:r>
              <w:t xml:space="preserve">, </w:t>
            </w:r>
            <w:proofErr w:type="spellStart"/>
            <w:r>
              <w:t>Qammer</w:t>
            </w:r>
            <w:proofErr w:type="spellEnd"/>
          </w:p>
          <w:p w14:paraId="7290D61C" w14:textId="1B1B0C56" w:rsidR="00A50768" w:rsidRPr="0064049C" w:rsidRDefault="001F35B2" w:rsidP="001F35B2">
            <w:pPr>
              <w:numPr>
                <w:ilvl w:val="0"/>
                <w:numId w:val="10"/>
              </w:numPr>
              <w:pBdr>
                <w:bottom w:val="single" w:sz="4" w:space="6" w:color="DCDCDC"/>
              </w:pBd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Ghannam, Rami</w:t>
            </w:r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4779D187" w14:textId="0AADA6A5" w:rsidR="0065779E" w:rsidRPr="0065779E" w:rsidRDefault="0065779E" w:rsidP="0065779E">
            <w:pPr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 w:rsidRPr="0065779E">
              <w:rPr>
                <w:rFonts w:ascii="noto_sansregular" w:hAnsi="noto_sansregular"/>
                <w:color w:val="212529"/>
                <w:sz w:val="36"/>
                <w:szCs w:val="36"/>
              </w:rPr>
              <w:t>Photoplethysmography for Measuring Cognitive Load in XR Environments: A Systematic Review</w:t>
            </w:r>
          </w:p>
          <w:p w14:paraId="10C21467" w14:textId="276814D7" w:rsidR="00A50768" w:rsidRPr="00CE4713" w:rsidRDefault="00A50768" w:rsidP="00A5076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184DA994" w14:textId="77777777" w:rsidR="00A50768" w:rsidRPr="006C08D0" w:rsidRDefault="00A50768" w:rsidP="00A5076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5D9DC7A6" w14:textId="273DCC16" w:rsidR="00A40E6E" w:rsidRDefault="00B0220B" w:rsidP="00A50768">
            <w:hyperlink r:id="rId6" w:history="1">
              <w:r w:rsidRPr="00FC3DE2">
                <w:rPr>
                  <w:rStyle w:val="Hyperlink"/>
                </w:rPr>
                <w:t>https://doi.org/10.1002/adsr.202500142</w:t>
              </w:r>
            </w:hyperlink>
          </w:p>
          <w:p w14:paraId="766F57D9" w14:textId="45AD7AFF" w:rsidR="00B0220B" w:rsidRPr="002915A7" w:rsidRDefault="00B0220B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A06BC"/>
    <w:rsid w:val="001A5AD2"/>
    <w:rsid w:val="001E65A7"/>
    <w:rsid w:val="001F35B2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16111"/>
    <w:rsid w:val="00524836"/>
    <w:rsid w:val="005533F3"/>
    <w:rsid w:val="00594D5A"/>
    <w:rsid w:val="005A128B"/>
    <w:rsid w:val="005B16F1"/>
    <w:rsid w:val="005C4F0E"/>
    <w:rsid w:val="005D4364"/>
    <w:rsid w:val="005D4AE9"/>
    <w:rsid w:val="00601D4C"/>
    <w:rsid w:val="00613B04"/>
    <w:rsid w:val="0064049C"/>
    <w:rsid w:val="006474B1"/>
    <w:rsid w:val="0065779E"/>
    <w:rsid w:val="0066122B"/>
    <w:rsid w:val="006950AC"/>
    <w:rsid w:val="006B616D"/>
    <w:rsid w:val="006C08D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E01B9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0220B"/>
    <w:rsid w:val="00B40FD3"/>
    <w:rsid w:val="00B46E46"/>
    <w:rsid w:val="00B629AD"/>
    <w:rsid w:val="00BF7F98"/>
    <w:rsid w:val="00C34F8B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6790"/>
    <w:rsid w:val="00E849ED"/>
    <w:rsid w:val="00ED20DE"/>
    <w:rsid w:val="00F9057B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02/adsr.20250014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70</cp:revision>
  <dcterms:created xsi:type="dcterms:W3CDTF">2024-05-28T13:26:00Z</dcterms:created>
  <dcterms:modified xsi:type="dcterms:W3CDTF">2026-07-13T07:42:00Z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