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7F8149" w14:textId="77777777" w:rsidR="00B123E8" w:rsidRPr="00B123E8" w:rsidRDefault="00B123E8" w:rsidP="00B123E8">
            <w:pPr>
              <w:jc w:val="both"/>
              <w:rPr>
                <w:b/>
                <w:bCs/>
              </w:rPr>
            </w:pPr>
            <w:hyperlink r:id="rId6" w:tgtFrame="_blank" w:tooltip="View other papers by this author" w:history="1">
              <w:r w:rsidRPr="00B123E8">
                <w:rPr>
                  <w:rStyle w:val="Hyperlink"/>
                  <w:b/>
                  <w:bCs/>
                </w:rPr>
                <w:t>Nejla Ellili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113EDDEC" w14:textId="77777777" w:rsidR="00AF2060" w:rsidRPr="00AF2060" w:rsidRDefault="00AF2060" w:rsidP="00AF2060">
            <w:pPr>
              <w:rPr>
                <w:b/>
                <w:bCs/>
              </w:rPr>
            </w:pPr>
            <w:r w:rsidRPr="00AF2060">
              <w:rPr>
                <w:b/>
                <w:bCs/>
              </w:rPr>
              <w:t>CORPORATE RISK DISCLOSURE OF ISLAMIC AND CONVENTIONAL BANKS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1825EDF9" w:rsidR="00EB44CB" w:rsidRPr="005532F9" w:rsidRDefault="00AF2060" w:rsidP="00AF206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AF2060">
                <w:rPr>
                  <w:rStyle w:val="Hyperlink"/>
                </w:rPr>
                <w:t>http://doi.org/10.2139/ssrn.2971480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AF2060"/>
    <w:rsid w:val="00B123E8"/>
    <w:rsid w:val="00B2178D"/>
    <w:rsid w:val="00B74852"/>
    <w:rsid w:val="00B95C84"/>
    <w:rsid w:val="00C17633"/>
    <w:rsid w:val="00C3184D"/>
    <w:rsid w:val="00C501E3"/>
    <w:rsid w:val="00C63D29"/>
    <w:rsid w:val="00C855E6"/>
    <w:rsid w:val="00C87476"/>
    <w:rsid w:val="00CA63E6"/>
    <w:rsid w:val="00CC22F6"/>
    <w:rsid w:val="00CF4D28"/>
    <w:rsid w:val="00CF72C4"/>
    <w:rsid w:val="00D0423F"/>
    <w:rsid w:val="00D129C5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i.org/10.2139/ssrn.2971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pers.ssrn.com/sol3/cf_dev/AbsByAuth.cfm?per_id=25695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</Words>
  <Characters>366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81</cp:revision>
  <dcterms:created xsi:type="dcterms:W3CDTF">2024-05-28T13:26:00Z</dcterms:created>
  <dcterms:modified xsi:type="dcterms:W3CDTF">2025-01-13T08:12:00Z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