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1.xml" ContentType="application/vnd.openxmlformats-officedocument.wordprocessingml.foot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header1.xml" ContentType="application/vnd.openxmlformats-officedocument.wordprocessingml.head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43C4" w:rsidRPr="00BE43C4" w:rsidRDefault="00BE43C4" w:rsidP="00BE43C4">
      <w:pPr>
        <w:spacing w:line="240" w:lineRule="auto"/>
        <w:jc w:val="center"/>
        <w:rPr>
          <w:rFonts w:asciiTheme="majorBidi" w:hAnsiTheme="majorBidi" w:cstheme="majorBidi"/>
          <w:b/>
          <w:bCs/>
          <w:sz w:val="28"/>
          <w:szCs w:val="28"/>
        </w:rPr>
      </w:pPr>
      <w:bookmarkStart w:id="0" w:name="_GoBack"/>
      <w:bookmarkEnd w:id="0"/>
      <w:r w:rsidRPr="00BE43C4">
        <w:rPr>
          <w:rFonts w:asciiTheme="majorBidi" w:hAnsiTheme="majorBidi" w:cstheme="majorBidi"/>
          <w:b/>
          <w:bCs/>
          <w:sz w:val="28"/>
          <w:szCs w:val="28"/>
        </w:rPr>
        <w:t>Measuring Social Sustainable Practices From employees’ Perspective: Comparative Study of Middle Eastern and Western Airlines</w:t>
      </w:r>
    </w:p>
    <w:p w:rsidR="009875B1" w:rsidRDefault="009875B1" w:rsidP="009875B1">
      <w:pPr>
        <w:pStyle w:val="Default"/>
        <w:spacing w:line="480" w:lineRule="auto"/>
        <w:rPr>
          <w:sz w:val="28"/>
          <w:szCs w:val="28"/>
        </w:rPr>
      </w:pPr>
    </w:p>
    <w:p w:rsidR="009875B1" w:rsidRDefault="009875B1" w:rsidP="009875B1">
      <w:pPr>
        <w:pStyle w:val="Default"/>
        <w:spacing w:line="480" w:lineRule="auto"/>
        <w:jc w:val="center"/>
        <w:outlineLvl w:val="0"/>
        <w:rPr>
          <w:sz w:val="28"/>
          <w:szCs w:val="28"/>
        </w:rPr>
      </w:pPr>
      <w:bookmarkStart w:id="1" w:name="_Toc529391480"/>
      <w:bookmarkStart w:id="2" w:name="_Toc529308513"/>
      <w:bookmarkStart w:id="3" w:name="_Toc529308200"/>
      <w:bookmarkStart w:id="4" w:name="_Toc529307951"/>
      <w:bookmarkStart w:id="5" w:name="_Toc529468802"/>
      <w:r>
        <w:rPr>
          <w:sz w:val="28"/>
          <w:szCs w:val="28"/>
        </w:rPr>
        <w:t>A Dissertation</w:t>
      </w:r>
      <w:bookmarkEnd w:id="1"/>
      <w:bookmarkEnd w:id="2"/>
      <w:bookmarkEnd w:id="3"/>
      <w:bookmarkEnd w:id="4"/>
      <w:bookmarkEnd w:id="5"/>
    </w:p>
    <w:p w:rsidR="009875B1" w:rsidRDefault="009875B1" w:rsidP="009875B1">
      <w:pPr>
        <w:pStyle w:val="Default"/>
        <w:spacing w:line="480" w:lineRule="auto"/>
        <w:jc w:val="center"/>
        <w:outlineLvl w:val="0"/>
        <w:rPr>
          <w:sz w:val="28"/>
          <w:szCs w:val="28"/>
        </w:rPr>
      </w:pPr>
      <w:bookmarkStart w:id="6" w:name="_Toc529391481"/>
      <w:bookmarkStart w:id="7" w:name="_Toc529308514"/>
      <w:bookmarkStart w:id="8" w:name="_Toc529308201"/>
      <w:bookmarkStart w:id="9" w:name="_Toc529307952"/>
      <w:bookmarkStart w:id="10" w:name="_Toc529468803"/>
      <w:r>
        <w:rPr>
          <w:sz w:val="28"/>
          <w:szCs w:val="28"/>
        </w:rPr>
        <w:t>Presented to</w:t>
      </w:r>
      <w:bookmarkEnd w:id="6"/>
      <w:bookmarkEnd w:id="7"/>
      <w:bookmarkEnd w:id="8"/>
      <w:bookmarkEnd w:id="9"/>
      <w:bookmarkEnd w:id="10"/>
    </w:p>
    <w:p w:rsidR="009875B1" w:rsidRDefault="009875B1" w:rsidP="009875B1">
      <w:pPr>
        <w:pStyle w:val="Default"/>
        <w:spacing w:line="480" w:lineRule="auto"/>
        <w:jc w:val="center"/>
        <w:outlineLvl w:val="0"/>
        <w:rPr>
          <w:sz w:val="28"/>
          <w:szCs w:val="28"/>
        </w:rPr>
      </w:pPr>
      <w:bookmarkStart w:id="11" w:name="_Toc529391482"/>
      <w:bookmarkStart w:id="12" w:name="_Toc529308515"/>
      <w:bookmarkStart w:id="13" w:name="_Toc529308202"/>
      <w:bookmarkStart w:id="14" w:name="_Toc529307953"/>
      <w:bookmarkStart w:id="15" w:name="_Toc529468804"/>
      <w:r>
        <w:rPr>
          <w:sz w:val="28"/>
          <w:szCs w:val="28"/>
        </w:rPr>
        <w:t>The Academic Faculty</w:t>
      </w:r>
      <w:bookmarkEnd w:id="11"/>
      <w:bookmarkEnd w:id="12"/>
      <w:bookmarkEnd w:id="13"/>
      <w:bookmarkEnd w:id="14"/>
      <w:bookmarkEnd w:id="15"/>
    </w:p>
    <w:p w:rsidR="009875B1" w:rsidRDefault="00D92D4E" w:rsidP="00D92D4E">
      <w:pPr>
        <w:pStyle w:val="Default"/>
        <w:spacing w:line="480" w:lineRule="auto"/>
        <w:jc w:val="center"/>
        <w:rPr>
          <w:sz w:val="28"/>
          <w:szCs w:val="28"/>
        </w:rPr>
      </w:pPr>
      <w:r>
        <w:rPr>
          <w:sz w:val="28"/>
          <w:szCs w:val="28"/>
        </w:rPr>
        <w:t>By</w:t>
      </w:r>
    </w:p>
    <w:p w:rsidR="00D92D4E" w:rsidRDefault="00D92D4E" w:rsidP="00D92D4E">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r>
        <w:rPr>
          <w:sz w:val="28"/>
          <w:szCs w:val="28"/>
        </w:rPr>
        <w:t>Rawdha Eissa Alsuwaidi</w:t>
      </w: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outlineLvl w:val="0"/>
        <w:rPr>
          <w:sz w:val="28"/>
          <w:szCs w:val="28"/>
        </w:rPr>
      </w:pPr>
      <w:bookmarkStart w:id="16" w:name="_Toc529391483"/>
      <w:bookmarkStart w:id="17" w:name="_Toc529308516"/>
      <w:bookmarkStart w:id="18" w:name="_Toc529308203"/>
      <w:bookmarkStart w:id="19" w:name="_Toc529307954"/>
      <w:bookmarkStart w:id="20" w:name="_Toc529468805"/>
      <w:r>
        <w:rPr>
          <w:sz w:val="28"/>
          <w:szCs w:val="28"/>
        </w:rPr>
        <w:t>In Partial Fulfillment</w:t>
      </w:r>
      <w:bookmarkEnd w:id="16"/>
      <w:bookmarkEnd w:id="17"/>
      <w:bookmarkEnd w:id="18"/>
      <w:bookmarkEnd w:id="19"/>
      <w:bookmarkEnd w:id="20"/>
    </w:p>
    <w:p w:rsidR="009875B1" w:rsidRDefault="009875B1" w:rsidP="009875B1">
      <w:pPr>
        <w:pStyle w:val="Default"/>
        <w:spacing w:line="480" w:lineRule="auto"/>
        <w:jc w:val="center"/>
        <w:rPr>
          <w:sz w:val="28"/>
          <w:szCs w:val="28"/>
        </w:rPr>
      </w:pPr>
      <w:r>
        <w:rPr>
          <w:sz w:val="28"/>
          <w:szCs w:val="28"/>
        </w:rPr>
        <w:t>of the Requirement for the Degree of</w:t>
      </w:r>
    </w:p>
    <w:p w:rsidR="009875B1" w:rsidRDefault="009875B1" w:rsidP="009875B1">
      <w:pPr>
        <w:pStyle w:val="Default"/>
        <w:spacing w:line="480" w:lineRule="auto"/>
        <w:jc w:val="center"/>
        <w:rPr>
          <w:sz w:val="28"/>
          <w:szCs w:val="28"/>
        </w:rPr>
      </w:pPr>
      <w:r>
        <w:rPr>
          <w:sz w:val="28"/>
          <w:szCs w:val="28"/>
        </w:rPr>
        <w:t>Doctorate of Business Administration</w:t>
      </w:r>
    </w:p>
    <w:p w:rsidR="009875B1" w:rsidRDefault="009875B1" w:rsidP="009875B1">
      <w:pPr>
        <w:pStyle w:val="Default"/>
        <w:spacing w:line="480" w:lineRule="auto"/>
        <w:jc w:val="center"/>
        <w:rPr>
          <w:sz w:val="28"/>
          <w:szCs w:val="28"/>
        </w:rPr>
      </w:pPr>
      <w:r>
        <w:rPr>
          <w:sz w:val="28"/>
          <w:szCs w:val="28"/>
        </w:rPr>
        <w:t>Abu Dhabi University, UAE</w:t>
      </w:r>
    </w:p>
    <w:p w:rsidR="009875B1" w:rsidRDefault="009875B1" w:rsidP="009875B1">
      <w:pPr>
        <w:pStyle w:val="Default"/>
        <w:spacing w:line="480" w:lineRule="auto"/>
        <w:jc w:val="center"/>
        <w:rPr>
          <w:sz w:val="28"/>
          <w:szCs w:val="28"/>
        </w:rPr>
      </w:pPr>
      <w:r>
        <w:rPr>
          <w:sz w:val="28"/>
          <w:szCs w:val="28"/>
        </w:rPr>
        <w:t>College of Business</w:t>
      </w:r>
    </w:p>
    <w:p w:rsidR="009875B1" w:rsidRDefault="009875B1" w:rsidP="009875B1">
      <w:pPr>
        <w:pStyle w:val="Default"/>
        <w:pBdr>
          <w:bottom w:val="single" w:sz="12" w:space="1" w:color="auto"/>
        </w:pBdr>
        <w:spacing w:line="480" w:lineRule="auto"/>
        <w:jc w:val="center"/>
        <w:rPr>
          <w:sz w:val="28"/>
          <w:szCs w:val="28"/>
        </w:rPr>
      </w:pPr>
      <w:r>
        <w:rPr>
          <w:sz w:val="28"/>
          <w:szCs w:val="28"/>
        </w:rPr>
        <w:t>Nov.2018</w:t>
      </w:r>
    </w:p>
    <w:p w:rsidR="002D4A7E" w:rsidRDefault="002D4A7E" w:rsidP="009875B1">
      <w:pPr>
        <w:pStyle w:val="Default"/>
        <w:pBdr>
          <w:bottom w:val="single" w:sz="12" w:space="1" w:color="auto"/>
        </w:pBdr>
        <w:spacing w:line="480" w:lineRule="auto"/>
        <w:jc w:val="center"/>
        <w:rPr>
          <w:sz w:val="28"/>
          <w:szCs w:val="28"/>
        </w:rPr>
      </w:pPr>
      <w:r>
        <w:rPr>
          <w:sz w:val="28"/>
          <w:szCs w:val="28"/>
        </w:rPr>
        <w:t xml:space="preserve">© Copyright by </w:t>
      </w:r>
    </w:p>
    <w:p w:rsidR="002D4A7E" w:rsidRDefault="002D4A7E" w:rsidP="009875B1">
      <w:pPr>
        <w:pStyle w:val="Default"/>
        <w:pBdr>
          <w:bottom w:val="single" w:sz="12" w:space="1" w:color="auto"/>
        </w:pBdr>
        <w:spacing w:line="480" w:lineRule="auto"/>
        <w:jc w:val="center"/>
        <w:rPr>
          <w:sz w:val="28"/>
          <w:szCs w:val="28"/>
        </w:rPr>
      </w:pPr>
      <w:r>
        <w:rPr>
          <w:sz w:val="28"/>
          <w:szCs w:val="28"/>
        </w:rPr>
        <w:t>Rawdha E. AlSuwaidi</w:t>
      </w:r>
    </w:p>
    <w:p w:rsidR="002D4A7E" w:rsidRDefault="002D4A7E" w:rsidP="009875B1">
      <w:pPr>
        <w:pStyle w:val="Default"/>
        <w:pBdr>
          <w:bottom w:val="single" w:sz="12" w:space="1" w:color="auto"/>
        </w:pBdr>
        <w:spacing w:line="480" w:lineRule="auto"/>
        <w:jc w:val="center"/>
        <w:rPr>
          <w:sz w:val="28"/>
          <w:szCs w:val="28"/>
        </w:rPr>
      </w:pPr>
    </w:p>
    <w:p w:rsidR="002610BB" w:rsidRDefault="002610BB" w:rsidP="00516378">
      <w:pPr>
        <w:spacing w:line="240" w:lineRule="auto"/>
        <w:jc w:val="center"/>
        <w:rPr>
          <w:rFonts w:asciiTheme="majorBidi" w:hAnsiTheme="majorBidi" w:cstheme="majorBidi"/>
          <w:b/>
          <w:bCs/>
          <w:sz w:val="28"/>
          <w:szCs w:val="28"/>
        </w:rPr>
      </w:pPr>
    </w:p>
    <w:p w:rsidR="002610BB" w:rsidRDefault="002610BB" w:rsidP="00516378">
      <w:pPr>
        <w:spacing w:line="240" w:lineRule="auto"/>
        <w:jc w:val="center"/>
        <w:rPr>
          <w:rFonts w:asciiTheme="majorBidi" w:hAnsiTheme="majorBidi" w:cstheme="majorBidi"/>
          <w:b/>
          <w:bCs/>
          <w:sz w:val="28"/>
          <w:szCs w:val="28"/>
        </w:rPr>
      </w:pPr>
    </w:p>
    <w:p w:rsidR="00BE43C4" w:rsidRPr="00BE43C4" w:rsidRDefault="00BE43C4" w:rsidP="00BE43C4">
      <w:pPr>
        <w:spacing w:line="240" w:lineRule="auto"/>
        <w:jc w:val="center"/>
        <w:rPr>
          <w:rFonts w:asciiTheme="majorBidi" w:hAnsiTheme="majorBidi" w:cstheme="majorBidi"/>
          <w:b/>
          <w:bCs/>
          <w:sz w:val="28"/>
          <w:szCs w:val="28"/>
        </w:rPr>
      </w:pPr>
      <w:r w:rsidRPr="00BE43C4">
        <w:rPr>
          <w:rFonts w:asciiTheme="majorBidi" w:hAnsiTheme="majorBidi" w:cstheme="majorBidi"/>
          <w:b/>
          <w:bCs/>
          <w:sz w:val="28"/>
          <w:szCs w:val="28"/>
        </w:rPr>
        <w:lastRenderedPageBreak/>
        <w:t>Measuring Social Sustainable Practices From employees’ Perspective: Comparative Study of Middle Eastern and Western Airlines</w:t>
      </w:r>
    </w:p>
    <w:p w:rsidR="00516378" w:rsidRDefault="00516378" w:rsidP="00516378">
      <w:pPr>
        <w:spacing w:line="240" w:lineRule="auto"/>
        <w:jc w:val="center"/>
        <w:rPr>
          <w:rFonts w:asciiTheme="majorBidi" w:hAnsiTheme="majorBidi" w:cstheme="majorBidi"/>
          <w:sz w:val="28"/>
          <w:szCs w:val="28"/>
        </w:rPr>
      </w:pPr>
    </w:p>
    <w:p w:rsidR="00516378" w:rsidRDefault="00516378" w:rsidP="00516378">
      <w:pPr>
        <w:spacing w:line="240" w:lineRule="auto"/>
        <w:jc w:val="right"/>
        <w:rPr>
          <w:rFonts w:asciiTheme="majorBidi" w:hAnsiTheme="majorBidi" w:cstheme="majorBidi"/>
          <w:sz w:val="24"/>
          <w:szCs w:val="24"/>
        </w:rPr>
      </w:pPr>
      <w:r>
        <w:rPr>
          <w:noProof/>
        </w:rPr>
        <w:drawing>
          <wp:inline distT="0" distB="0" distL="0" distR="0">
            <wp:extent cx="2371725" cy="676275"/>
            <wp:effectExtent l="0" t="0" r="9525" b="9525"/>
            <wp:docPr id="161" name="Picture 161" descr="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7" descr="Image (24)"/>
                    <pic:cNvPicPr>
                      <a:picLocks noChangeAspect="1" noChangeArrowheads="1"/>
                    </pic:cNvPicPr>
                  </pic:nvPicPr>
                  <pic:blipFill>
                    <a:blip r:embed="rId7" cstate="print">
                      <a:extLst>
                        <a:ext uri="{28A0092B-C50C-407E-A947-70E740481C1C}">
                          <a14:useLocalDpi xmlns:a14="http://schemas.microsoft.com/office/drawing/2010/main" val="0"/>
                        </a:ext>
                      </a:extLst>
                    </a:blip>
                    <a:srcRect l="16187" t="36713" r="43910" b="53497"/>
                    <a:stretch>
                      <a:fillRect/>
                    </a:stretch>
                  </pic:blipFill>
                  <pic:spPr bwMode="auto">
                    <a:xfrm>
                      <a:off x="0" y="0"/>
                      <a:ext cx="2371725" cy="676275"/>
                    </a:xfrm>
                    <a:prstGeom prst="rect">
                      <a:avLst/>
                    </a:prstGeom>
                    <a:noFill/>
                    <a:ln>
                      <a:noFill/>
                    </a:ln>
                  </pic:spPr>
                </pic:pic>
              </a:graphicData>
            </a:graphic>
          </wp:inline>
        </w:drawing>
      </w:r>
    </w:p>
    <w:p w:rsidR="00516378" w:rsidRDefault="00516378" w:rsidP="00516378">
      <w:pPr>
        <w:spacing w:after="10" w:line="480" w:lineRule="auto"/>
        <w:ind w:right="49"/>
        <w:jc w:val="right"/>
        <w:rPr>
          <w:rFonts w:ascii="Times New Roman" w:hAnsi="Times New Roman" w:cs="Times New Roman"/>
        </w:rPr>
      </w:pPr>
      <w:r>
        <w:t xml:space="preserve"> _________________________ </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Rawdha Eissa Alsuwaidi</w:t>
      </w:r>
    </w:p>
    <w:p w:rsidR="00516378" w:rsidRDefault="00516378" w:rsidP="00516378">
      <w:pPr>
        <w:spacing w:after="0" w:line="480" w:lineRule="auto"/>
      </w:pPr>
      <w:r>
        <w:rPr>
          <w:i/>
        </w:rPr>
        <w:t xml:space="preserve"> </w:t>
      </w:r>
      <w:r>
        <w:t xml:space="preserve"> </w:t>
      </w:r>
    </w:p>
    <w:p w:rsidR="00516378" w:rsidRPr="00516378" w:rsidRDefault="00516378" w:rsidP="00516378">
      <w:pPr>
        <w:spacing w:after="0" w:line="480" w:lineRule="auto"/>
        <w:ind w:right="46"/>
        <w:jc w:val="right"/>
        <w:rPr>
          <w:rFonts w:asciiTheme="majorBidi" w:hAnsiTheme="majorBidi" w:cstheme="majorBidi"/>
          <w:sz w:val="24"/>
          <w:szCs w:val="24"/>
        </w:rPr>
      </w:pPr>
      <w:r w:rsidRPr="00516378">
        <w:rPr>
          <w:rFonts w:asciiTheme="majorBidi" w:hAnsiTheme="majorBidi" w:cstheme="majorBidi"/>
          <w:b/>
          <w:sz w:val="24"/>
          <w:szCs w:val="24"/>
        </w:rPr>
        <w:t xml:space="preserve">APPROVED: </w:t>
      </w:r>
    </w:p>
    <w:p w:rsidR="00516378" w:rsidRDefault="00516378" w:rsidP="00516378">
      <w:pPr>
        <w:spacing w:after="0" w:line="480" w:lineRule="auto"/>
        <w:rPr>
          <w:b/>
        </w:rPr>
      </w:pPr>
      <w:r>
        <w:rPr>
          <w:b/>
        </w:rPr>
        <w:t xml:space="preserve"> </w:t>
      </w:r>
    </w:p>
    <w:p w:rsidR="00516378" w:rsidRDefault="00516378" w:rsidP="00516378">
      <w:pPr>
        <w:spacing w:after="0" w:line="480" w:lineRule="auto"/>
      </w:pPr>
    </w:p>
    <w:p w:rsidR="00516378" w:rsidRDefault="00516378" w:rsidP="00516378">
      <w:pPr>
        <w:spacing w:after="0" w:line="480" w:lineRule="auto"/>
        <w:ind w:right="46"/>
        <w:jc w:val="right"/>
      </w:pPr>
      <w:r>
        <w:rPr>
          <w:b/>
        </w:rPr>
        <w:t xml:space="preserve">________________________ </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Matloub Hussain, PhD</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Associate Professor, College of Business Administration</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Abu Dhabi University</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Committee Chair</w:t>
      </w:r>
    </w:p>
    <w:p w:rsidR="00516378" w:rsidRDefault="00516378" w:rsidP="00516378">
      <w:pPr>
        <w:spacing w:after="0" w:line="480" w:lineRule="auto"/>
        <w:jc w:val="right"/>
      </w:pPr>
    </w:p>
    <w:p w:rsidR="00516378" w:rsidRDefault="00516378" w:rsidP="00516378">
      <w:pPr>
        <w:spacing w:after="0" w:line="480" w:lineRule="auto"/>
      </w:pPr>
    </w:p>
    <w:p w:rsidR="00516378" w:rsidRDefault="00516378" w:rsidP="00516378">
      <w:pPr>
        <w:spacing w:after="0" w:line="480" w:lineRule="auto"/>
      </w:pPr>
    </w:p>
    <w:p w:rsidR="00516378" w:rsidRDefault="00516378" w:rsidP="00516378">
      <w:pPr>
        <w:spacing w:after="0" w:line="480" w:lineRule="auto"/>
        <w:ind w:right="46"/>
        <w:jc w:val="right"/>
      </w:pPr>
      <w:r>
        <w:rPr>
          <w:b/>
        </w:rPr>
        <w:t xml:space="preserve">________________________ </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Mian Ajmal, PhD</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Associate Professor, College of Business Administration</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Abu Dhabi University</w:t>
      </w:r>
    </w:p>
    <w:p w:rsidR="00516378" w:rsidRPr="00516378" w:rsidRDefault="00516378" w:rsidP="00516378">
      <w:pPr>
        <w:tabs>
          <w:tab w:val="center" w:pos="386"/>
          <w:tab w:val="right" w:pos="9088"/>
        </w:tabs>
        <w:spacing w:after="10" w:line="240" w:lineRule="auto"/>
        <w:jc w:val="right"/>
        <w:rPr>
          <w:rFonts w:asciiTheme="majorBidi" w:hAnsiTheme="majorBidi" w:cstheme="majorBidi"/>
          <w:sz w:val="24"/>
          <w:szCs w:val="24"/>
        </w:rPr>
      </w:pPr>
      <w:r w:rsidRPr="00516378">
        <w:rPr>
          <w:rFonts w:asciiTheme="majorBidi" w:hAnsiTheme="majorBidi" w:cstheme="majorBidi"/>
          <w:sz w:val="24"/>
          <w:szCs w:val="24"/>
        </w:rPr>
        <w:t>Committee Member</w:t>
      </w:r>
    </w:p>
    <w:p w:rsidR="00516378" w:rsidRDefault="00516378" w:rsidP="00516378">
      <w:pPr>
        <w:spacing w:after="0" w:line="480" w:lineRule="auto"/>
        <w:ind w:right="46"/>
      </w:pPr>
      <w:r>
        <w:rPr>
          <w:b/>
        </w:rPr>
        <w:t xml:space="preserve">________________________ </w:t>
      </w:r>
    </w:p>
    <w:p w:rsidR="00516378" w:rsidRPr="00516378" w:rsidRDefault="00516378" w:rsidP="00516378">
      <w:pPr>
        <w:tabs>
          <w:tab w:val="center" w:pos="386"/>
          <w:tab w:val="right" w:pos="9088"/>
        </w:tabs>
        <w:spacing w:after="10" w:line="240" w:lineRule="auto"/>
        <w:rPr>
          <w:rFonts w:asciiTheme="majorBidi" w:hAnsiTheme="majorBidi" w:cstheme="majorBidi"/>
          <w:sz w:val="24"/>
          <w:szCs w:val="24"/>
        </w:rPr>
      </w:pPr>
      <w:r w:rsidRPr="00516378">
        <w:rPr>
          <w:rFonts w:asciiTheme="majorBidi" w:hAnsiTheme="majorBidi" w:cstheme="majorBidi"/>
          <w:sz w:val="24"/>
          <w:szCs w:val="24"/>
        </w:rPr>
        <w:t xml:space="preserve">Professor Christos Pitelis </w:t>
      </w:r>
    </w:p>
    <w:p w:rsidR="00516378" w:rsidRPr="00516378" w:rsidRDefault="00516378" w:rsidP="00516378">
      <w:pPr>
        <w:tabs>
          <w:tab w:val="center" w:pos="386"/>
          <w:tab w:val="right" w:pos="9088"/>
        </w:tabs>
        <w:spacing w:after="10" w:line="240" w:lineRule="auto"/>
        <w:rPr>
          <w:rFonts w:asciiTheme="majorBidi" w:hAnsiTheme="majorBidi" w:cstheme="majorBidi"/>
          <w:sz w:val="24"/>
          <w:szCs w:val="24"/>
        </w:rPr>
      </w:pPr>
      <w:r w:rsidRPr="00516378">
        <w:rPr>
          <w:rFonts w:asciiTheme="majorBidi" w:hAnsiTheme="majorBidi" w:cstheme="majorBidi"/>
          <w:sz w:val="24"/>
          <w:szCs w:val="24"/>
        </w:rPr>
        <w:t>Dean, College of Business</w:t>
      </w:r>
    </w:p>
    <w:p w:rsidR="00516378" w:rsidRPr="00516378" w:rsidRDefault="00516378" w:rsidP="00516378">
      <w:pPr>
        <w:tabs>
          <w:tab w:val="center" w:pos="386"/>
          <w:tab w:val="right" w:pos="9088"/>
        </w:tabs>
        <w:spacing w:after="10" w:line="240" w:lineRule="auto"/>
        <w:rPr>
          <w:rFonts w:asciiTheme="majorBidi" w:hAnsiTheme="majorBidi" w:cstheme="majorBidi"/>
          <w:sz w:val="24"/>
          <w:szCs w:val="24"/>
        </w:rPr>
      </w:pPr>
      <w:r w:rsidRPr="00516378">
        <w:rPr>
          <w:rFonts w:asciiTheme="majorBidi" w:hAnsiTheme="majorBidi" w:cstheme="majorBidi"/>
          <w:sz w:val="24"/>
          <w:szCs w:val="24"/>
        </w:rPr>
        <w:t xml:space="preserve">Abu Dhabi University </w:t>
      </w:r>
    </w:p>
    <w:p w:rsidR="009875B1" w:rsidRDefault="009875B1" w:rsidP="002610BB">
      <w:pPr>
        <w:pStyle w:val="Default"/>
        <w:spacing w:line="480" w:lineRule="auto"/>
        <w:rPr>
          <w:rFonts w:asciiTheme="minorHAnsi" w:eastAsiaTheme="minorHAnsi" w:hAnsiTheme="minorHAnsi" w:cstheme="minorBidi"/>
          <w:sz w:val="22"/>
          <w:szCs w:val="22"/>
        </w:rPr>
      </w:pPr>
    </w:p>
    <w:p w:rsidR="002610BB" w:rsidRDefault="002610BB" w:rsidP="002610BB">
      <w:pPr>
        <w:pStyle w:val="Default"/>
        <w:spacing w:line="480" w:lineRule="auto"/>
        <w:rPr>
          <w:sz w:val="28"/>
          <w:szCs w:val="28"/>
        </w:rPr>
      </w:pPr>
    </w:p>
    <w:p w:rsidR="009875B1" w:rsidRDefault="009875B1" w:rsidP="009875B1">
      <w:pPr>
        <w:pStyle w:val="Heading1"/>
        <w:jc w:val="center"/>
      </w:pPr>
      <w:bookmarkStart w:id="21" w:name="_Toc529468806"/>
      <w:r>
        <w:lastRenderedPageBreak/>
        <w:t>Student Declaration</w:t>
      </w:r>
      <w:bookmarkEnd w:id="21"/>
    </w:p>
    <w:p w:rsidR="009875B1" w:rsidRDefault="009875B1" w:rsidP="009875B1">
      <w:pPr>
        <w:pStyle w:val="Default"/>
        <w:spacing w:line="480" w:lineRule="auto"/>
        <w:jc w:val="center"/>
        <w:rPr>
          <w:sz w:val="23"/>
          <w:szCs w:val="23"/>
        </w:rPr>
      </w:pPr>
    </w:p>
    <w:p w:rsidR="009875B1" w:rsidRPr="00BE43C4" w:rsidRDefault="009875B1" w:rsidP="009875B1">
      <w:pPr>
        <w:pStyle w:val="Default"/>
        <w:spacing w:line="480" w:lineRule="auto"/>
        <w:jc w:val="both"/>
        <w:rPr>
          <w:b/>
          <w:bCs/>
        </w:rPr>
      </w:pPr>
      <w:r>
        <w:t>“I, Rawdha Eissa Khalifa Ahmed Alsuwaidi declare that the DBA Dissertation entitled ‘</w:t>
      </w:r>
      <w:r w:rsidR="00BE43C4" w:rsidRPr="00BE43C4">
        <w:rPr>
          <w:b/>
          <w:bCs/>
        </w:rPr>
        <w:t>Measuring Social Sustainable Practices From employees’ Perspective: Comparative Study of Middle Eastern and Western Airlines</w:t>
      </w:r>
      <w:r>
        <w:t>’ is not less than 23,000 words in length, excluding appendices, bibliography, and references. It contains no material which has been submitted in the past, in whole or in part, for the award of any other academic degree. Except for where otherwise indicated, it is my own work.”</w:t>
      </w: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noProof/>
          <w:sz w:val="28"/>
          <w:szCs w:val="28"/>
        </w:rPr>
      </w:pPr>
      <w:r>
        <w:rPr>
          <w:noProof/>
        </w:rPr>
        <w:drawing>
          <wp:anchor distT="0" distB="0" distL="114300" distR="114300" simplePos="0" relativeHeight="251651072" behindDoc="0" locked="0" layoutInCell="1" allowOverlap="1">
            <wp:simplePos x="0" y="0"/>
            <wp:positionH relativeFrom="column">
              <wp:posOffset>-171450</wp:posOffset>
            </wp:positionH>
            <wp:positionV relativeFrom="paragraph">
              <wp:posOffset>493395</wp:posOffset>
            </wp:positionV>
            <wp:extent cx="2371725" cy="800100"/>
            <wp:effectExtent l="0" t="0" r="9525" b="0"/>
            <wp:wrapSquare wrapText="bothSides"/>
            <wp:docPr id="157" name="Picture 157" descr="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24)"/>
                    <pic:cNvPicPr>
                      <a:picLocks noChangeAspect="1" noChangeArrowheads="1"/>
                    </pic:cNvPicPr>
                  </pic:nvPicPr>
                  <pic:blipFill>
                    <a:blip r:embed="rId8" cstate="print">
                      <a:extLst>
                        <a:ext uri="{28A0092B-C50C-407E-A947-70E740481C1C}">
                          <a14:useLocalDpi xmlns:a14="http://schemas.microsoft.com/office/drawing/2010/main" val="0"/>
                        </a:ext>
                      </a:extLst>
                    </a:blip>
                    <a:srcRect l="16187" t="36713" r="43910" b="53497"/>
                    <a:stretch>
                      <a:fillRect/>
                    </a:stretch>
                  </pic:blipFill>
                  <pic:spPr bwMode="auto">
                    <a:xfrm>
                      <a:off x="0" y="0"/>
                      <a:ext cx="2371725" cy="800100"/>
                    </a:xfrm>
                    <a:prstGeom prst="rect">
                      <a:avLst/>
                    </a:prstGeom>
                    <a:noFill/>
                  </pic:spPr>
                </pic:pic>
              </a:graphicData>
            </a:graphic>
            <wp14:sizeRelH relativeFrom="page">
              <wp14:pctWidth>0</wp14:pctWidth>
            </wp14:sizeRelH>
            <wp14:sizeRelV relativeFrom="page">
              <wp14:pctHeight>0</wp14:pctHeight>
            </wp14:sizeRelV>
          </wp:anchor>
        </w:drawing>
      </w:r>
      <w:r>
        <w:rPr>
          <w:sz w:val="28"/>
          <w:szCs w:val="28"/>
        </w:rPr>
        <w:t>Signature:                                                                             Date:</w:t>
      </w:r>
    </w:p>
    <w:p w:rsidR="009875B1" w:rsidRDefault="009875B1" w:rsidP="009875B1">
      <w:pPr>
        <w:pStyle w:val="Default"/>
        <w:spacing w:line="480" w:lineRule="auto"/>
        <w:jc w:val="center"/>
        <w:rPr>
          <w:sz w:val="28"/>
          <w:szCs w:val="28"/>
        </w:rPr>
      </w:pPr>
      <w:r>
        <w:rPr>
          <w:sz w:val="28"/>
          <w:szCs w:val="28"/>
        </w:rPr>
        <w:t xml:space="preserve">                                           8 Nov 2018</w:t>
      </w: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jc w:val="center"/>
        <w:rPr>
          <w:sz w:val="28"/>
          <w:szCs w:val="28"/>
        </w:rPr>
      </w:pPr>
    </w:p>
    <w:p w:rsidR="009875B1" w:rsidRDefault="009875B1" w:rsidP="009875B1">
      <w:pPr>
        <w:pStyle w:val="Default"/>
        <w:spacing w:line="480" w:lineRule="auto"/>
        <w:rPr>
          <w:sz w:val="28"/>
          <w:szCs w:val="28"/>
        </w:rPr>
      </w:pPr>
    </w:p>
    <w:p w:rsidR="000D4762" w:rsidRPr="000D4762" w:rsidRDefault="009875B1" w:rsidP="00AC5EB3">
      <w:pPr>
        <w:pStyle w:val="Heading1"/>
        <w:rPr>
          <w:rFonts w:asciiTheme="majorBidi" w:eastAsiaTheme="minorEastAsia" w:hAnsiTheme="majorBidi" w:cstheme="majorBidi"/>
          <w:noProof/>
          <w:sz w:val="24"/>
          <w:szCs w:val="24"/>
        </w:rPr>
      </w:pPr>
      <w:bookmarkStart w:id="22" w:name="_Toc529468807"/>
      <w:r>
        <w:t>Table of Contents</w:t>
      </w:r>
      <w:bookmarkEnd w:id="22"/>
      <w:r>
        <w:fldChar w:fldCharType="begin"/>
      </w:r>
      <w:r>
        <w:instrText xml:space="preserve"> TOC \o "1-3" \h \z \u </w:instrText>
      </w:r>
      <w:r>
        <w:fldChar w:fldCharType="separate"/>
      </w:r>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06" w:history="1">
        <w:r w:rsidR="000D4762" w:rsidRPr="000D4762">
          <w:rPr>
            <w:rStyle w:val="Hyperlink"/>
            <w:rFonts w:asciiTheme="majorBidi" w:hAnsiTheme="majorBidi" w:cstheme="majorBidi"/>
            <w:noProof/>
            <w:sz w:val="24"/>
            <w:szCs w:val="24"/>
          </w:rPr>
          <w:t>Student Declaration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_Toc529468806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III</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07" w:history="1">
        <w:r w:rsidR="000D4762" w:rsidRPr="000D4762">
          <w:rPr>
            <w:rStyle w:val="Hyperlink"/>
            <w:rFonts w:asciiTheme="majorBidi" w:hAnsiTheme="majorBidi" w:cstheme="majorBidi"/>
            <w:noProof/>
            <w:sz w:val="24"/>
            <w:szCs w:val="24"/>
          </w:rPr>
          <w:t>Table of Contents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_Toc529468807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IV</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08" w:history="1">
        <w:r w:rsidR="000D4762" w:rsidRPr="000D4762">
          <w:rPr>
            <w:rStyle w:val="Hyperlink"/>
            <w:rFonts w:asciiTheme="majorBidi" w:hAnsiTheme="majorBidi" w:cstheme="majorBidi"/>
            <w:noProof/>
            <w:sz w:val="24"/>
            <w:szCs w:val="24"/>
          </w:rPr>
          <w:t>Table of Figures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_Toc529468808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VII</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09" w:history="1">
        <w:r w:rsidR="000D4762" w:rsidRPr="000D4762">
          <w:rPr>
            <w:rStyle w:val="Hyperlink"/>
            <w:rFonts w:asciiTheme="majorBidi" w:hAnsiTheme="majorBidi" w:cstheme="majorBidi"/>
            <w:noProof/>
            <w:sz w:val="24"/>
            <w:szCs w:val="24"/>
          </w:rPr>
          <w:t>List of Tables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_Toc529468809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VIII</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10" w:history="1">
        <w:r w:rsidR="000D4762" w:rsidRPr="000D4762">
          <w:rPr>
            <w:rStyle w:val="Hyperlink"/>
            <w:rFonts w:asciiTheme="majorBidi" w:hAnsiTheme="majorBidi" w:cstheme="majorBidi"/>
            <w:noProof/>
            <w:sz w:val="24"/>
            <w:szCs w:val="24"/>
          </w:rPr>
          <w:t>List of Abbreviations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_Toc529468810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IX</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11" w:history="1">
        <w:r w:rsidR="000D4762" w:rsidRPr="000D4762">
          <w:rPr>
            <w:rStyle w:val="Hyperlink"/>
            <w:rFonts w:asciiTheme="majorBidi" w:hAnsiTheme="majorBidi" w:cstheme="majorBidi"/>
            <w:noProof/>
            <w:sz w:val="24"/>
            <w:szCs w:val="24"/>
          </w:rPr>
          <w:t>Abstract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_Toc529468811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X</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12" w:history="1">
        <w:r w:rsidR="000D4762" w:rsidRPr="000D4762">
          <w:rPr>
            <w:rStyle w:val="Hyperlink"/>
            <w:rFonts w:asciiTheme="majorBidi" w:hAnsiTheme="majorBidi" w:cstheme="majorBidi"/>
            <w:noProof/>
            <w:sz w:val="24"/>
            <w:szCs w:val="24"/>
          </w:rPr>
          <w:t>Acknowledgments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_Toc529468812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XI</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13" w:history="1">
        <w:r w:rsidR="000D4762" w:rsidRPr="000D4762">
          <w:rPr>
            <w:rStyle w:val="Hyperlink"/>
            <w:rFonts w:asciiTheme="majorBidi" w:hAnsiTheme="majorBidi" w:cstheme="majorBidi"/>
            <w:noProof/>
            <w:sz w:val="24"/>
            <w:szCs w:val="24"/>
          </w:rPr>
          <w:t>Structure of the Dissertation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_Toc529468813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XII</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14" w:history="1">
        <w:r w:rsidR="000D4762" w:rsidRPr="000D4762">
          <w:rPr>
            <w:rStyle w:val="Hyperlink"/>
            <w:rFonts w:asciiTheme="majorBidi" w:hAnsiTheme="majorBidi" w:cstheme="majorBidi"/>
            <w:noProof/>
            <w:sz w:val="24"/>
            <w:szCs w:val="24"/>
          </w:rPr>
          <w:t xml:space="preserve">Chapter </w:t>
        </w:r>
        <w:r w:rsidR="000D4762" w:rsidRPr="000D4762">
          <w:rPr>
            <w:rStyle w:val="Hyperlink"/>
            <w:rFonts w:asciiTheme="majorBidi" w:hAnsiTheme="majorBidi" w:cstheme="majorBidi"/>
            <w:noProof/>
            <w:sz w:val="24"/>
            <w:szCs w:val="24"/>
            <w:lang w:eastAsia="ko-KR"/>
          </w:rPr>
          <w:t>1</w:t>
        </w:r>
        <w:r w:rsidR="000D4762" w:rsidRPr="000D4762">
          <w:rPr>
            <w:rStyle w:val="Hyperlink"/>
            <w:rFonts w:asciiTheme="majorBidi" w:hAnsiTheme="majorBidi" w:cstheme="majorBidi"/>
            <w:noProof/>
            <w:sz w:val="24"/>
            <w:szCs w:val="24"/>
          </w:rPr>
          <w:t xml:space="preserve">: </w:t>
        </w:r>
        <w:r w:rsidR="000D4762" w:rsidRPr="000D4762">
          <w:rPr>
            <w:rStyle w:val="Hyperlink"/>
            <w:rFonts w:asciiTheme="majorBidi" w:hAnsiTheme="majorBidi" w:cstheme="majorBidi"/>
            <w:noProof/>
            <w:sz w:val="24"/>
            <w:szCs w:val="24"/>
            <w:lang w:eastAsia="ko-KR"/>
          </w:rPr>
          <w:t>Introduction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_Toc529468814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15" w:history="1">
        <w:r w:rsidR="000D4762" w:rsidRPr="000D4762">
          <w:rPr>
            <w:rStyle w:val="Hyperlink"/>
            <w:rFonts w:asciiTheme="majorBidi" w:hAnsiTheme="majorBidi" w:cstheme="majorBidi"/>
            <w:noProof/>
            <w:sz w:val="24"/>
            <w:szCs w:val="24"/>
          </w:rPr>
          <w:t>1.1 Introduction of Social Sustainability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_Toc529468815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16" w:history="1">
        <w:r w:rsidR="000D4762" w:rsidRPr="000D4762">
          <w:rPr>
            <w:rStyle w:val="Hyperlink"/>
            <w:rFonts w:asciiTheme="majorBidi" w:hAnsiTheme="majorBidi" w:cstheme="majorBidi"/>
            <w:noProof/>
            <w:sz w:val="24"/>
            <w:szCs w:val="24"/>
          </w:rPr>
          <w:t>1.2. Research Context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_Toc529468816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3</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17" w:history="1">
        <w:r w:rsidR="000D4762" w:rsidRPr="000D4762">
          <w:rPr>
            <w:rStyle w:val="Hyperlink"/>
            <w:rFonts w:asciiTheme="majorBidi" w:hAnsiTheme="majorBidi" w:cstheme="majorBidi"/>
            <w:noProof/>
            <w:sz w:val="24"/>
            <w:szCs w:val="24"/>
          </w:rPr>
          <w:t>1.3 Statement of the Problem</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_Toc529468817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18" w:history="1">
        <w:r w:rsidR="000D4762" w:rsidRPr="000D4762">
          <w:rPr>
            <w:rStyle w:val="Hyperlink"/>
            <w:rFonts w:asciiTheme="majorBidi" w:hAnsiTheme="majorBidi" w:cstheme="majorBidi"/>
            <w:noProof/>
            <w:sz w:val="24"/>
            <w:szCs w:val="24"/>
          </w:rPr>
          <w:t>1.4 Research Questions and Research Objectives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_Toc529468818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19" w:history="1">
        <w:r w:rsidR="000D4762" w:rsidRPr="000D4762">
          <w:rPr>
            <w:rStyle w:val="Hyperlink"/>
            <w:rFonts w:asciiTheme="majorBidi" w:hAnsiTheme="majorBidi" w:cstheme="majorBidi"/>
            <w:noProof/>
            <w:sz w:val="24"/>
            <w:szCs w:val="24"/>
          </w:rPr>
          <w:t>1.5 Significance of the Study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_Toc529468819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20" w:history="1">
        <w:r w:rsidR="000D4762" w:rsidRPr="000D4762">
          <w:rPr>
            <w:rStyle w:val="Hyperlink"/>
            <w:rFonts w:asciiTheme="majorBidi" w:hAnsiTheme="majorBidi" w:cstheme="majorBidi"/>
            <w:noProof/>
            <w:sz w:val="24"/>
            <w:szCs w:val="24"/>
          </w:rPr>
          <w:t>1.6 Contribution of Research</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_Toc529468820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8</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21" w:history="1">
        <w:r w:rsidR="000D4762" w:rsidRPr="000D4762">
          <w:rPr>
            <w:rStyle w:val="Hyperlink"/>
            <w:rFonts w:asciiTheme="majorBidi" w:hAnsiTheme="majorBidi" w:cstheme="majorBidi"/>
            <w:noProof/>
            <w:sz w:val="24"/>
            <w:szCs w:val="24"/>
          </w:rPr>
          <w:t>1.6.1 Managerial Contribution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_Toc529468821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8</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22" w:history="1">
        <w:r w:rsidR="000D4762" w:rsidRPr="000D4762">
          <w:rPr>
            <w:rStyle w:val="Hyperlink"/>
            <w:rFonts w:asciiTheme="majorBidi" w:hAnsiTheme="majorBidi" w:cstheme="majorBidi"/>
            <w:noProof/>
            <w:sz w:val="24"/>
            <w:szCs w:val="24"/>
          </w:rPr>
          <w:t>1.6.2 Academic Contribution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_Toc529468822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8</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23" w:history="1">
        <w:r w:rsidR="000D4762" w:rsidRPr="000D4762">
          <w:rPr>
            <w:rStyle w:val="Hyperlink"/>
            <w:rFonts w:asciiTheme="majorBidi" w:hAnsiTheme="majorBidi" w:cstheme="majorBidi"/>
            <w:noProof/>
            <w:sz w:val="24"/>
            <w:szCs w:val="24"/>
          </w:rPr>
          <w:t>1.7 Research Plan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_Toc529468823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9</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24" w:history="1">
        <w:r w:rsidR="000D4762" w:rsidRPr="000D4762">
          <w:rPr>
            <w:rStyle w:val="Hyperlink"/>
            <w:rFonts w:asciiTheme="majorBidi" w:hAnsiTheme="majorBidi" w:cstheme="majorBidi"/>
            <w:noProof/>
            <w:sz w:val="24"/>
            <w:szCs w:val="24"/>
          </w:rPr>
          <w:t>1.8 Structure of the Dissertation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_Toc529468824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11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25" w:history="1">
        <w:r w:rsidR="000D4762" w:rsidRPr="000D4762">
          <w:rPr>
            <w:rStyle w:val="Hyperlink"/>
            <w:rFonts w:asciiTheme="majorBidi" w:hAnsiTheme="majorBidi" w:cstheme="majorBidi"/>
            <w:noProof/>
            <w:sz w:val="24"/>
            <w:szCs w:val="24"/>
          </w:rPr>
          <w:t>Chapter 2: Literature</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_Toc529468825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13</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26" w:history="1">
        <w:r w:rsidR="000D4762" w:rsidRPr="000D4762">
          <w:rPr>
            <w:rStyle w:val="Hyperlink"/>
            <w:rFonts w:asciiTheme="majorBidi" w:hAnsiTheme="majorBidi" w:cstheme="majorBidi"/>
            <w:noProof/>
            <w:sz w:val="24"/>
            <w:szCs w:val="24"/>
          </w:rPr>
          <w:t>2.1 Introduction to Sustainability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_Toc529468826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13</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27" w:history="1">
        <w:r w:rsidR="000D4762" w:rsidRPr="000D4762">
          <w:rPr>
            <w:rStyle w:val="Hyperlink"/>
            <w:rFonts w:asciiTheme="majorBidi" w:hAnsiTheme="majorBidi" w:cstheme="majorBidi"/>
            <w:noProof/>
            <w:sz w:val="24"/>
            <w:szCs w:val="24"/>
          </w:rPr>
          <w:t>2.2 Dimensions of Sustainability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_Toc529468827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19</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28" w:history="1">
        <w:r w:rsidR="000D4762" w:rsidRPr="000D4762">
          <w:rPr>
            <w:rStyle w:val="Hyperlink"/>
            <w:rFonts w:asciiTheme="majorBidi" w:hAnsiTheme="majorBidi" w:cstheme="majorBidi"/>
            <w:noProof/>
            <w:sz w:val="24"/>
            <w:szCs w:val="24"/>
          </w:rPr>
          <w:t>2.3 Social Sustainable Practices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_Toc529468828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24</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29" w:history="1">
        <w:r w:rsidR="000D4762" w:rsidRPr="000D4762">
          <w:rPr>
            <w:rStyle w:val="Hyperlink"/>
            <w:rFonts w:asciiTheme="majorBidi" w:hAnsiTheme="majorBidi" w:cstheme="majorBidi"/>
            <w:noProof/>
            <w:sz w:val="24"/>
            <w:szCs w:val="24"/>
          </w:rPr>
          <w:t>2.3.1. Learning and Development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_Toc529468829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25</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30" w:history="1">
        <w:r w:rsidR="000D4762" w:rsidRPr="000D4762">
          <w:rPr>
            <w:rStyle w:val="Hyperlink"/>
            <w:rFonts w:asciiTheme="majorBidi" w:hAnsiTheme="majorBidi" w:cstheme="majorBidi"/>
            <w:noProof/>
            <w:sz w:val="24"/>
            <w:szCs w:val="24"/>
          </w:rPr>
          <w:t>2.3.2. Wellbeing</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_Toc529468830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26</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31" w:history="1">
        <w:r w:rsidR="000D4762" w:rsidRPr="000D4762">
          <w:rPr>
            <w:rStyle w:val="Hyperlink"/>
            <w:rFonts w:asciiTheme="majorBidi" w:hAnsiTheme="majorBidi" w:cstheme="majorBidi"/>
            <w:noProof/>
            <w:sz w:val="24"/>
            <w:szCs w:val="24"/>
          </w:rPr>
          <w:t>2.3.3. Work Environment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_Toc529468831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27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32" w:history="1">
        <w:r w:rsidR="000D4762" w:rsidRPr="000D4762">
          <w:rPr>
            <w:rStyle w:val="Hyperlink"/>
            <w:rFonts w:asciiTheme="majorBidi" w:hAnsiTheme="majorBidi" w:cstheme="majorBidi"/>
            <w:noProof/>
            <w:sz w:val="24"/>
            <w:szCs w:val="24"/>
          </w:rPr>
          <w:t>2.3.4. Recruitment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_Toc529468832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27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33" w:history="1">
        <w:r w:rsidR="000D4762" w:rsidRPr="000D4762">
          <w:rPr>
            <w:rStyle w:val="Hyperlink"/>
            <w:rFonts w:asciiTheme="majorBidi" w:hAnsiTheme="majorBidi" w:cstheme="majorBidi"/>
            <w:noProof/>
            <w:sz w:val="24"/>
            <w:szCs w:val="24"/>
          </w:rPr>
          <w:t>2.3.5 .Employees Satisfaction &amp; Benefits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_Toc529468833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28</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34" w:history="1">
        <w:r w:rsidR="000D4762" w:rsidRPr="000D4762">
          <w:rPr>
            <w:rStyle w:val="Hyperlink"/>
            <w:rFonts w:asciiTheme="majorBidi" w:hAnsiTheme="majorBidi" w:cstheme="majorBidi"/>
            <w:noProof/>
            <w:sz w:val="24"/>
            <w:szCs w:val="24"/>
          </w:rPr>
          <w:t>2.3.6. Human Rights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_Toc529468834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29</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35" w:history="1">
        <w:r w:rsidR="000D4762" w:rsidRPr="000D4762">
          <w:rPr>
            <w:rStyle w:val="Hyperlink"/>
            <w:rFonts w:asciiTheme="majorBidi" w:hAnsiTheme="majorBidi" w:cstheme="majorBidi"/>
            <w:noProof/>
            <w:sz w:val="24"/>
            <w:szCs w:val="24"/>
          </w:rPr>
          <w:t>2.3.7 .Employees Engagement and Organizational Culture</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_Toc529468835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29</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36" w:history="1">
        <w:r w:rsidR="000D4762" w:rsidRPr="000D4762">
          <w:rPr>
            <w:rStyle w:val="Hyperlink"/>
            <w:rFonts w:asciiTheme="majorBidi" w:hAnsiTheme="majorBidi" w:cstheme="majorBidi"/>
            <w:noProof/>
            <w:sz w:val="24"/>
            <w:szCs w:val="24"/>
          </w:rPr>
          <w:t>2.3.8. Reward</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_Toc529468836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30</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37" w:history="1">
        <w:r w:rsidR="000D4762" w:rsidRPr="000D4762">
          <w:rPr>
            <w:rStyle w:val="Hyperlink"/>
            <w:rFonts w:asciiTheme="majorBidi" w:hAnsiTheme="majorBidi" w:cstheme="majorBidi"/>
            <w:noProof/>
            <w:sz w:val="24"/>
            <w:szCs w:val="24"/>
          </w:rPr>
          <w:t>2.3.9. Community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_Toc529468837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31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38" w:history="1">
        <w:r w:rsidR="000D4762" w:rsidRPr="000D4762">
          <w:rPr>
            <w:rStyle w:val="Hyperlink"/>
            <w:rFonts w:asciiTheme="majorBidi" w:hAnsiTheme="majorBidi" w:cstheme="majorBidi"/>
            <w:noProof/>
            <w:sz w:val="24"/>
            <w:szCs w:val="24"/>
          </w:rPr>
          <w:t>2.4 Social Sustainability in the Airline Industry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_Toc529468838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32</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39" w:history="1">
        <w:r w:rsidR="000D4762" w:rsidRPr="000D4762">
          <w:rPr>
            <w:rStyle w:val="Hyperlink"/>
            <w:rFonts w:asciiTheme="majorBidi" w:hAnsiTheme="majorBidi" w:cstheme="majorBidi"/>
            <w:noProof/>
            <w:sz w:val="24"/>
            <w:szCs w:val="24"/>
          </w:rPr>
          <w:t>2.5 Summary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_Toc529468839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37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40" w:history="1">
        <w:r w:rsidR="000D4762" w:rsidRPr="000D4762">
          <w:rPr>
            <w:rStyle w:val="Hyperlink"/>
            <w:rFonts w:asciiTheme="majorBidi" w:hAnsiTheme="majorBidi" w:cstheme="majorBidi"/>
            <w:noProof/>
            <w:sz w:val="24"/>
            <w:szCs w:val="24"/>
          </w:rPr>
          <w:t>Chapter 3: Theoretical Framework</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_Toc529468840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40</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41" w:history="1">
        <w:r w:rsidR="000D4762" w:rsidRPr="000D4762">
          <w:rPr>
            <w:rStyle w:val="Hyperlink"/>
            <w:rFonts w:asciiTheme="majorBidi" w:hAnsiTheme="majorBidi" w:cstheme="majorBidi"/>
            <w:noProof/>
            <w:sz w:val="24"/>
            <w:szCs w:val="24"/>
          </w:rPr>
          <w:t>3.1 Introduction to the Theoretical Framework</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_Toc529468841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40</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42" w:history="1">
        <w:r w:rsidR="000D4762" w:rsidRPr="000D4762">
          <w:rPr>
            <w:rStyle w:val="Hyperlink"/>
            <w:rFonts w:asciiTheme="majorBidi" w:hAnsiTheme="majorBidi" w:cstheme="majorBidi"/>
            <w:noProof/>
            <w:sz w:val="24"/>
            <w:szCs w:val="24"/>
          </w:rPr>
          <w:t>3.2 Overview on the Stakeholder Theory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_Toc529468842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43" w:history="1">
        <w:r w:rsidR="000D4762" w:rsidRPr="000D4762">
          <w:rPr>
            <w:rStyle w:val="Hyperlink"/>
            <w:rFonts w:asciiTheme="majorBidi" w:hAnsiTheme="majorBidi" w:cstheme="majorBidi"/>
            <w:noProof/>
            <w:sz w:val="24"/>
            <w:szCs w:val="24"/>
          </w:rPr>
          <w:t>3.3 Dimensions of Stakeholder Theory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_Toc529468843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44</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44" w:history="1">
        <w:r w:rsidR="000D4762" w:rsidRPr="000D4762">
          <w:rPr>
            <w:rStyle w:val="Hyperlink"/>
            <w:rFonts w:asciiTheme="majorBidi" w:hAnsiTheme="majorBidi" w:cstheme="majorBidi"/>
            <w:noProof/>
            <w:sz w:val="24"/>
            <w:szCs w:val="24"/>
          </w:rPr>
          <w:t>3.3.1 Descriptive Aspect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_Toc529468844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45</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45" w:history="1">
        <w:r w:rsidR="000D4762" w:rsidRPr="000D4762">
          <w:rPr>
            <w:rStyle w:val="Hyperlink"/>
            <w:rFonts w:asciiTheme="majorBidi" w:hAnsiTheme="majorBidi" w:cstheme="majorBidi"/>
            <w:noProof/>
            <w:sz w:val="24"/>
            <w:szCs w:val="24"/>
          </w:rPr>
          <w:t>3.3.2 Instrumental Aspect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_Toc529468845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46</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46" w:history="1">
        <w:r w:rsidR="000D4762" w:rsidRPr="000D4762">
          <w:rPr>
            <w:rStyle w:val="Hyperlink"/>
            <w:rFonts w:asciiTheme="majorBidi" w:hAnsiTheme="majorBidi" w:cstheme="majorBidi"/>
            <w:noProof/>
            <w:sz w:val="24"/>
            <w:szCs w:val="24"/>
          </w:rPr>
          <w:t>3.3.3 Normative Aspect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_Toc529468846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47" w:history="1">
        <w:r w:rsidR="000D4762" w:rsidRPr="000D4762">
          <w:rPr>
            <w:rStyle w:val="Hyperlink"/>
            <w:rFonts w:asciiTheme="majorBidi" w:hAnsiTheme="majorBidi" w:cstheme="majorBidi"/>
            <w:noProof/>
            <w:sz w:val="24"/>
            <w:szCs w:val="24"/>
          </w:rPr>
          <w:t>3.4 Relevance of Stakeholder Theory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_Toc529468847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47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48" w:history="1">
        <w:r w:rsidR="000D4762" w:rsidRPr="000D4762">
          <w:rPr>
            <w:rStyle w:val="Hyperlink"/>
            <w:rFonts w:asciiTheme="majorBidi" w:hAnsiTheme="majorBidi" w:cstheme="majorBidi"/>
            <w:noProof/>
            <w:sz w:val="24"/>
            <w:szCs w:val="24"/>
          </w:rPr>
          <w:t>3.5 Stakeholders and Sustainability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_Toc529468848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50</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49" w:history="1">
        <w:r w:rsidR="000D4762" w:rsidRPr="000D4762">
          <w:rPr>
            <w:rStyle w:val="Hyperlink"/>
            <w:rFonts w:asciiTheme="majorBidi" w:hAnsiTheme="majorBidi" w:cstheme="majorBidi"/>
            <w:noProof/>
            <w:sz w:val="24"/>
            <w:szCs w:val="24"/>
          </w:rPr>
          <w:t>3.6 Employees and the Stakeholder Theory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_Toc529468849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53</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50" w:history="1">
        <w:r w:rsidR="000D4762" w:rsidRPr="000D4762">
          <w:rPr>
            <w:rStyle w:val="Hyperlink"/>
            <w:rFonts w:asciiTheme="majorBidi" w:hAnsiTheme="majorBidi" w:cstheme="majorBidi"/>
            <w:noProof/>
            <w:sz w:val="24"/>
            <w:szCs w:val="24"/>
          </w:rPr>
          <w:t>3.7 Summary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_Toc529468850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55</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51" w:history="1">
        <w:r w:rsidR="000D4762" w:rsidRPr="000D4762">
          <w:rPr>
            <w:rStyle w:val="Hyperlink"/>
            <w:rFonts w:asciiTheme="majorBidi" w:eastAsia="Malgun Gothic" w:hAnsiTheme="majorBidi" w:cstheme="majorBidi"/>
            <w:noProof/>
            <w:sz w:val="24"/>
            <w:szCs w:val="24"/>
            <w:lang w:eastAsia="ko-KR"/>
          </w:rPr>
          <w:t>Chapter 4:</w:t>
        </w:r>
        <w:r w:rsidR="000D4762" w:rsidRPr="000D4762">
          <w:rPr>
            <w:rStyle w:val="Hyperlink"/>
            <w:rFonts w:asciiTheme="majorBidi" w:hAnsiTheme="majorBidi" w:cstheme="majorBidi"/>
            <w:noProof/>
            <w:sz w:val="24"/>
            <w:szCs w:val="24"/>
          </w:rPr>
          <w:t xml:space="preserve"> Methodology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_Toc529468851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56</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52" w:history="1">
        <w:r w:rsidR="000D4762" w:rsidRPr="000D4762">
          <w:rPr>
            <w:rStyle w:val="Hyperlink"/>
            <w:rFonts w:asciiTheme="majorBidi" w:hAnsiTheme="majorBidi" w:cstheme="majorBidi"/>
            <w:noProof/>
            <w:sz w:val="24"/>
            <w:szCs w:val="24"/>
          </w:rPr>
          <w:t>4.1 Introduction to Research Methods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_Toc529468852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56</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53" w:history="1">
        <w:r w:rsidR="000D4762" w:rsidRPr="000D4762">
          <w:rPr>
            <w:rStyle w:val="Hyperlink"/>
            <w:rFonts w:asciiTheme="majorBidi" w:hAnsiTheme="majorBidi" w:cstheme="majorBidi"/>
            <w:noProof/>
            <w:sz w:val="24"/>
            <w:szCs w:val="24"/>
          </w:rPr>
          <w:t>4.2 Overview of Multi-Criteria Decision Making (MCDM)</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_Toc529468853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57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54" w:history="1">
        <w:r w:rsidR="000D4762" w:rsidRPr="000D4762">
          <w:rPr>
            <w:rStyle w:val="Hyperlink"/>
            <w:rFonts w:asciiTheme="majorBidi" w:hAnsiTheme="majorBidi" w:cstheme="majorBidi"/>
            <w:noProof/>
            <w:sz w:val="24"/>
            <w:szCs w:val="24"/>
          </w:rPr>
          <w:t>4.3 Overview of the Analytical Hierarchical Process ( AHP)</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_Toc529468854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55" w:history="1">
        <w:r w:rsidR="000D4762" w:rsidRPr="000D4762">
          <w:rPr>
            <w:rStyle w:val="Hyperlink"/>
            <w:rFonts w:asciiTheme="majorBidi" w:hAnsiTheme="majorBidi" w:cstheme="majorBidi"/>
            <w:noProof/>
            <w:sz w:val="24"/>
            <w:szCs w:val="24"/>
          </w:rPr>
          <w:t>4.4 AHP application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_Toc529468855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63</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56" w:history="1">
        <w:r w:rsidR="000D4762" w:rsidRPr="000D4762">
          <w:rPr>
            <w:rStyle w:val="Hyperlink"/>
            <w:rFonts w:asciiTheme="majorBidi" w:hAnsiTheme="majorBidi" w:cstheme="majorBidi"/>
            <w:noProof/>
            <w:sz w:val="24"/>
            <w:szCs w:val="24"/>
          </w:rPr>
          <w:t>4.5 Questionnaire Development</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_Toc529468856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65</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57" w:history="1">
        <w:r w:rsidR="000D4762" w:rsidRPr="000D4762">
          <w:rPr>
            <w:rStyle w:val="Hyperlink"/>
            <w:rFonts w:asciiTheme="majorBidi" w:hAnsiTheme="majorBidi" w:cstheme="majorBidi"/>
            <w:noProof/>
            <w:sz w:val="24"/>
            <w:szCs w:val="24"/>
          </w:rPr>
          <w:t>4.5.1 Development of AHP Hierarchy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_Toc529468857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65</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58" w:history="1">
        <w:r w:rsidR="000D4762" w:rsidRPr="000D4762">
          <w:rPr>
            <w:rStyle w:val="Hyperlink"/>
            <w:rFonts w:asciiTheme="majorBidi" w:hAnsiTheme="majorBidi" w:cstheme="majorBidi"/>
            <w:noProof/>
            <w:sz w:val="24"/>
            <w:szCs w:val="24"/>
          </w:rPr>
          <w:t>4.6 Data Collection</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_Toc529468858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66</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59" w:history="1">
        <w:r w:rsidR="000D4762" w:rsidRPr="000D4762">
          <w:rPr>
            <w:rStyle w:val="Hyperlink"/>
            <w:rFonts w:asciiTheme="majorBidi" w:hAnsiTheme="majorBidi" w:cstheme="majorBidi"/>
            <w:noProof/>
            <w:sz w:val="24"/>
            <w:szCs w:val="24"/>
          </w:rPr>
          <w:t>4.6.1 Sample</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_Toc529468859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66</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60" w:history="1">
        <w:r w:rsidR="000D4762" w:rsidRPr="000D4762">
          <w:rPr>
            <w:rStyle w:val="Hyperlink"/>
            <w:rFonts w:asciiTheme="majorBidi" w:hAnsiTheme="majorBidi" w:cstheme="majorBidi"/>
            <w:noProof/>
            <w:sz w:val="24"/>
            <w:szCs w:val="24"/>
          </w:rPr>
          <w:t>4.6.2 Approaching the Respondents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_Toc529468860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61" w:history="1">
        <w:r w:rsidR="000D4762" w:rsidRPr="000D4762">
          <w:rPr>
            <w:rStyle w:val="Hyperlink"/>
            <w:rFonts w:asciiTheme="majorBidi" w:hAnsiTheme="majorBidi" w:cstheme="majorBidi"/>
            <w:noProof/>
            <w:sz w:val="24"/>
            <w:szCs w:val="24"/>
          </w:rPr>
          <w:t>4.6.3 Profile of Organizations and Respondents under study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_Toc529468861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62" w:history="1">
        <w:r w:rsidR="000D4762" w:rsidRPr="000D4762">
          <w:rPr>
            <w:rStyle w:val="Hyperlink"/>
            <w:rFonts w:asciiTheme="majorBidi" w:hAnsiTheme="majorBidi" w:cstheme="majorBidi"/>
            <w:noProof/>
            <w:sz w:val="24"/>
            <w:szCs w:val="24"/>
          </w:rPr>
          <w:t>4.6.4 Ethical considerations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_Toc529468862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68</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63" w:history="1">
        <w:r w:rsidR="000D4762" w:rsidRPr="000D4762">
          <w:rPr>
            <w:rStyle w:val="Hyperlink"/>
            <w:rFonts w:asciiTheme="majorBidi" w:hAnsiTheme="majorBidi" w:cstheme="majorBidi"/>
            <w:noProof/>
            <w:sz w:val="24"/>
            <w:szCs w:val="24"/>
          </w:rPr>
          <w:t>4.7 Data Analysis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_Toc529468863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68</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64" w:history="1">
        <w:r w:rsidR="000D4762" w:rsidRPr="000D4762">
          <w:rPr>
            <w:rStyle w:val="Hyperlink"/>
            <w:rFonts w:asciiTheme="majorBidi" w:hAnsiTheme="majorBidi" w:cstheme="majorBidi"/>
            <w:noProof/>
            <w:sz w:val="24"/>
            <w:szCs w:val="24"/>
          </w:rPr>
          <w:t>4.8 Summary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_Toc529468864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69</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65" w:history="1">
        <w:r w:rsidR="000D4762" w:rsidRPr="000D4762">
          <w:rPr>
            <w:rStyle w:val="Hyperlink"/>
            <w:rFonts w:asciiTheme="majorBidi" w:hAnsiTheme="majorBidi" w:cstheme="majorBidi"/>
            <w:noProof/>
            <w:sz w:val="24"/>
            <w:szCs w:val="24"/>
            <w:lang w:eastAsia="ko-KR"/>
          </w:rPr>
          <w:t>Chapter 5: Findings &amp; Analysis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_Toc529468865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71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66" w:history="1">
        <w:r w:rsidR="000D4762" w:rsidRPr="000D4762">
          <w:rPr>
            <w:rStyle w:val="Hyperlink"/>
            <w:rFonts w:asciiTheme="majorBidi" w:hAnsiTheme="majorBidi" w:cstheme="majorBidi"/>
            <w:noProof/>
            <w:sz w:val="24"/>
            <w:szCs w:val="24"/>
          </w:rPr>
          <w:t>5.1 AHP Model</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_Toc529468866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71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69" w:history="1">
        <w:r w:rsidR="000D4762" w:rsidRPr="000D4762">
          <w:rPr>
            <w:rStyle w:val="Hyperlink"/>
            <w:rFonts w:asciiTheme="majorBidi" w:eastAsia="Malgun Gothic" w:hAnsiTheme="majorBidi" w:cstheme="majorBidi"/>
            <w:noProof/>
            <w:sz w:val="24"/>
            <w:szCs w:val="24"/>
            <w:lang w:eastAsia="ko-KR"/>
          </w:rPr>
          <w:t xml:space="preserve">5.1.1 </w:t>
        </w:r>
        <w:r w:rsidR="000D4762" w:rsidRPr="000D4762">
          <w:rPr>
            <w:rStyle w:val="Hyperlink"/>
            <w:rFonts w:asciiTheme="majorBidi" w:hAnsiTheme="majorBidi" w:cstheme="majorBidi"/>
            <w:noProof/>
            <w:sz w:val="24"/>
            <w:szCs w:val="24"/>
          </w:rPr>
          <w:t>Description of the Criteria and Sub Criteria</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_Toc529468869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73</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70" w:history="1">
        <w:r w:rsidR="000D4762" w:rsidRPr="000D4762">
          <w:rPr>
            <w:rStyle w:val="Hyperlink"/>
            <w:rFonts w:asciiTheme="majorBidi" w:hAnsiTheme="majorBidi" w:cstheme="majorBidi"/>
            <w:noProof/>
            <w:sz w:val="24"/>
            <w:szCs w:val="24"/>
          </w:rPr>
          <w:t>5.2 Middle Eastern Airlines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_Toc529468870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78</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72" w:history="1">
        <w:r w:rsidR="000D4762" w:rsidRPr="000D4762">
          <w:rPr>
            <w:rStyle w:val="Hyperlink"/>
            <w:rFonts w:asciiTheme="majorBidi" w:hAnsiTheme="majorBidi" w:cstheme="majorBidi"/>
            <w:noProof/>
            <w:sz w:val="24"/>
            <w:szCs w:val="24"/>
          </w:rPr>
          <w:t>5.3 Western Airline</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_Toc529468872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84</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73" w:history="1">
        <w:r w:rsidR="000D4762" w:rsidRPr="000D4762">
          <w:rPr>
            <w:rStyle w:val="Hyperlink"/>
            <w:rFonts w:asciiTheme="majorBidi" w:hAnsiTheme="majorBidi" w:cstheme="majorBidi"/>
            <w:noProof/>
            <w:sz w:val="24"/>
            <w:szCs w:val="24"/>
          </w:rPr>
          <w:t>5.4 Summary</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_Toc529468873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89</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74" w:history="1">
        <w:r w:rsidR="000D4762" w:rsidRPr="000D4762">
          <w:rPr>
            <w:rStyle w:val="Hyperlink"/>
            <w:rFonts w:asciiTheme="majorBidi" w:hAnsiTheme="majorBidi" w:cstheme="majorBidi"/>
            <w:noProof/>
            <w:sz w:val="24"/>
            <w:szCs w:val="24"/>
            <w:lang w:eastAsia="ko-KR"/>
          </w:rPr>
          <w:t>Chapter 6: Discussion and Implications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_Toc529468874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91</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75" w:history="1">
        <w:r w:rsidR="000D4762" w:rsidRPr="000D4762">
          <w:rPr>
            <w:rStyle w:val="Hyperlink"/>
            <w:rFonts w:asciiTheme="majorBidi" w:hAnsiTheme="majorBidi" w:cstheme="majorBidi"/>
            <w:noProof/>
            <w:sz w:val="24"/>
            <w:szCs w:val="24"/>
          </w:rPr>
          <w:t>6.1 Implications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_Toc529468875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94</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76" w:history="1">
        <w:r w:rsidR="000D4762" w:rsidRPr="000D4762">
          <w:rPr>
            <w:rStyle w:val="Hyperlink"/>
            <w:rFonts w:asciiTheme="majorBidi" w:eastAsia="Malgun Gothic" w:hAnsiTheme="majorBidi" w:cstheme="majorBidi"/>
            <w:noProof/>
            <w:sz w:val="24"/>
            <w:szCs w:val="24"/>
            <w:lang w:eastAsia="ko-KR"/>
          </w:rPr>
          <w:t xml:space="preserve">6.1.1 </w:t>
        </w:r>
        <w:r w:rsidR="000D4762" w:rsidRPr="000D4762">
          <w:rPr>
            <w:rStyle w:val="Hyperlink"/>
            <w:rFonts w:asciiTheme="majorBidi" w:hAnsiTheme="majorBidi" w:cstheme="majorBidi"/>
            <w:noProof/>
            <w:sz w:val="24"/>
            <w:szCs w:val="24"/>
          </w:rPr>
          <w:t>Managerial Implications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_Toc529468876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94</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3"/>
        <w:tabs>
          <w:tab w:val="right" w:leader="dot" w:pos="9350"/>
        </w:tabs>
        <w:rPr>
          <w:rFonts w:asciiTheme="majorBidi" w:eastAsiaTheme="minorEastAsia" w:hAnsiTheme="majorBidi" w:cstheme="majorBidi"/>
          <w:noProof/>
          <w:sz w:val="24"/>
          <w:szCs w:val="24"/>
        </w:rPr>
      </w:pPr>
      <w:hyperlink w:anchor="_Toc529468877" w:history="1">
        <w:r w:rsidR="000D4762" w:rsidRPr="000D4762">
          <w:rPr>
            <w:rStyle w:val="Hyperlink"/>
            <w:rFonts w:asciiTheme="majorBidi" w:eastAsia="Malgun Gothic" w:hAnsiTheme="majorBidi" w:cstheme="majorBidi"/>
            <w:noProof/>
            <w:sz w:val="24"/>
            <w:szCs w:val="24"/>
            <w:lang w:eastAsia="ko-KR"/>
          </w:rPr>
          <w:t xml:space="preserve">6.1.2 </w:t>
        </w:r>
        <w:r w:rsidR="000D4762" w:rsidRPr="000D4762">
          <w:rPr>
            <w:rStyle w:val="Hyperlink"/>
            <w:rFonts w:asciiTheme="majorBidi" w:hAnsiTheme="majorBidi" w:cstheme="majorBidi"/>
            <w:noProof/>
            <w:sz w:val="24"/>
            <w:szCs w:val="24"/>
          </w:rPr>
          <w:t>Research Implications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_Toc529468877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95</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1"/>
        <w:tabs>
          <w:tab w:val="right" w:leader="dot" w:pos="9350"/>
        </w:tabs>
        <w:rPr>
          <w:rFonts w:asciiTheme="majorBidi" w:eastAsiaTheme="minorEastAsia" w:hAnsiTheme="majorBidi" w:cstheme="majorBidi"/>
          <w:noProof/>
          <w:sz w:val="24"/>
          <w:szCs w:val="24"/>
        </w:rPr>
      </w:pPr>
      <w:hyperlink w:anchor="_Toc529468878" w:history="1">
        <w:r w:rsidR="000D4762" w:rsidRPr="000D4762">
          <w:rPr>
            <w:rStyle w:val="Hyperlink"/>
            <w:rFonts w:asciiTheme="majorBidi" w:hAnsiTheme="majorBidi" w:cstheme="majorBidi"/>
            <w:noProof/>
            <w:sz w:val="24"/>
            <w:szCs w:val="24"/>
            <w:lang w:eastAsia="ko-KR"/>
          </w:rPr>
          <w:t>Chapter 7: Conclusion, Limitations and Future Directions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_Toc529468878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97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79" w:history="1">
        <w:r w:rsidR="000D4762" w:rsidRPr="000D4762">
          <w:rPr>
            <w:rStyle w:val="Hyperlink"/>
            <w:rFonts w:asciiTheme="majorBidi" w:hAnsiTheme="majorBidi" w:cstheme="majorBidi"/>
            <w:noProof/>
            <w:sz w:val="24"/>
            <w:szCs w:val="24"/>
            <w:shd w:val="clear" w:color="auto" w:fill="FFFFFF"/>
          </w:rPr>
          <w:t>7.1 Limitations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_Toc529468879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97</w:t>
        </w:r>
        <w:r w:rsidR="000D4762" w:rsidRPr="000D4762">
          <w:rPr>
            <w:rFonts w:asciiTheme="majorBidi" w:hAnsiTheme="majorBidi" w:cstheme="majorBidi"/>
            <w:noProof/>
            <w:webHidden/>
            <w:sz w:val="24"/>
            <w:szCs w:val="24"/>
          </w:rPr>
          <w:fldChar w:fldCharType="end"/>
        </w:r>
      </w:hyperlink>
    </w:p>
    <w:p w:rsidR="000D4762" w:rsidRPr="000D4762" w:rsidRDefault="00094DDD">
      <w:pPr>
        <w:pStyle w:val="TOC2"/>
        <w:tabs>
          <w:tab w:val="right" w:leader="dot" w:pos="9350"/>
        </w:tabs>
        <w:rPr>
          <w:rFonts w:asciiTheme="majorBidi" w:eastAsiaTheme="minorEastAsia" w:hAnsiTheme="majorBidi" w:cstheme="majorBidi"/>
          <w:noProof/>
          <w:sz w:val="24"/>
          <w:szCs w:val="24"/>
        </w:rPr>
      </w:pPr>
      <w:hyperlink w:anchor="_Toc529468880" w:history="1">
        <w:r w:rsidR="000D4762" w:rsidRPr="000D4762">
          <w:rPr>
            <w:rStyle w:val="Hyperlink"/>
            <w:rFonts w:asciiTheme="majorBidi" w:hAnsiTheme="majorBidi" w:cstheme="majorBidi"/>
            <w:noProof/>
            <w:sz w:val="24"/>
            <w:szCs w:val="24"/>
          </w:rPr>
          <w:t>7.2 Future Directions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_Toc529468880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98</w:t>
        </w:r>
        <w:r w:rsidR="000D4762" w:rsidRPr="000D4762">
          <w:rPr>
            <w:rFonts w:asciiTheme="majorBidi" w:hAnsiTheme="majorBidi" w:cstheme="majorBidi"/>
            <w:noProof/>
            <w:webHidden/>
            <w:sz w:val="24"/>
            <w:szCs w:val="24"/>
          </w:rPr>
          <w:fldChar w:fldCharType="end"/>
        </w:r>
      </w:hyperlink>
    </w:p>
    <w:p w:rsidR="000D4762" w:rsidRDefault="00094DDD">
      <w:pPr>
        <w:pStyle w:val="TOC1"/>
        <w:tabs>
          <w:tab w:val="right" w:leader="dot" w:pos="9350"/>
        </w:tabs>
        <w:rPr>
          <w:rFonts w:asciiTheme="minorHAnsi" w:eastAsiaTheme="minorEastAsia" w:hAnsiTheme="minorHAnsi" w:cstheme="minorBidi"/>
          <w:noProof/>
        </w:rPr>
      </w:pPr>
      <w:hyperlink w:anchor="_Toc529468881" w:history="1">
        <w:r w:rsidR="000D4762" w:rsidRPr="000D4762">
          <w:rPr>
            <w:rStyle w:val="Hyperlink"/>
            <w:rFonts w:asciiTheme="majorBidi" w:hAnsiTheme="majorBidi" w:cstheme="majorBidi"/>
            <w:noProof/>
            <w:sz w:val="24"/>
            <w:szCs w:val="24"/>
          </w:rPr>
          <w:t>References</w:t>
        </w:r>
        <w:r w:rsidR="000D4762" w:rsidRPr="000D4762">
          <w:rPr>
            <w:rFonts w:asciiTheme="majorBidi" w:hAnsiTheme="majorBidi" w:cstheme="majorBidi"/>
            <w:noProof/>
            <w:webHidden/>
            <w:sz w:val="24"/>
            <w:szCs w:val="24"/>
          </w:rPr>
          <w:tab/>
        </w:r>
        <w:r w:rsidR="000D4762" w:rsidRPr="000D4762">
          <w:rPr>
            <w:rFonts w:asciiTheme="majorBidi" w:hAnsiTheme="majorBidi" w:cstheme="majorBidi"/>
            <w:noProof/>
            <w:webHidden/>
            <w:sz w:val="24"/>
            <w:szCs w:val="24"/>
          </w:rPr>
          <w:fldChar w:fldCharType="begin"/>
        </w:r>
        <w:r w:rsidR="000D4762" w:rsidRPr="000D4762">
          <w:rPr>
            <w:rFonts w:asciiTheme="majorBidi" w:hAnsiTheme="majorBidi" w:cstheme="majorBidi"/>
            <w:noProof/>
            <w:webHidden/>
            <w:sz w:val="24"/>
            <w:szCs w:val="24"/>
          </w:rPr>
          <w:instrText xml:space="preserve"> PAGEREF _Toc529468881 \h </w:instrText>
        </w:r>
        <w:r w:rsidR="000D4762" w:rsidRPr="000D4762">
          <w:rPr>
            <w:rFonts w:asciiTheme="majorBidi" w:hAnsiTheme="majorBidi" w:cstheme="majorBidi"/>
            <w:noProof/>
            <w:webHidden/>
            <w:sz w:val="24"/>
            <w:szCs w:val="24"/>
          </w:rPr>
        </w:r>
        <w:r w:rsidR="000D4762" w:rsidRPr="000D4762">
          <w:rPr>
            <w:rFonts w:asciiTheme="majorBidi" w:hAnsiTheme="majorBidi" w:cstheme="majorBidi"/>
            <w:noProof/>
            <w:webHidden/>
            <w:sz w:val="24"/>
            <w:szCs w:val="24"/>
          </w:rPr>
          <w:fldChar w:fldCharType="separate"/>
        </w:r>
        <w:r w:rsidR="00AC5EB3">
          <w:rPr>
            <w:rFonts w:asciiTheme="majorBidi" w:hAnsiTheme="majorBidi" w:cstheme="majorBidi"/>
            <w:noProof/>
            <w:webHidden/>
            <w:sz w:val="24"/>
            <w:szCs w:val="24"/>
          </w:rPr>
          <w:t>100</w:t>
        </w:r>
        <w:r w:rsidR="000D4762" w:rsidRPr="000D4762">
          <w:rPr>
            <w:rFonts w:asciiTheme="majorBidi" w:hAnsiTheme="majorBidi" w:cstheme="majorBidi"/>
            <w:noProof/>
            <w:webHidden/>
            <w:sz w:val="24"/>
            <w:szCs w:val="24"/>
          </w:rPr>
          <w:fldChar w:fldCharType="end"/>
        </w:r>
      </w:hyperlink>
    </w:p>
    <w:p w:rsidR="009875B1" w:rsidRDefault="009875B1" w:rsidP="009875B1">
      <w:pPr>
        <w:rPr>
          <w:rFonts w:eastAsia="Calibri"/>
        </w:rPr>
      </w:pPr>
      <w:r>
        <w:rPr>
          <w:b/>
          <w:bCs/>
          <w:noProof/>
        </w:rPr>
        <w:fldChar w:fldCharType="end"/>
      </w:r>
    </w:p>
    <w:p w:rsidR="009875B1" w:rsidRDefault="009875B1" w:rsidP="009875B1"/>
    <w:p w:rsidR="009875B1" w:rsidRDefault="009875B1" w:rsidP="009875B1">
      <w:pPr>
        <w:pStyle w:val="TOC1"/>
        <w:tabs>
          <w:tab w:val="right" w:leader="dot" w:pos="9350"/>
        </w:tabs>
        <w:rPr>
          <w:noProof/>
        </w:rPr>
      </w:pPr>
      <w:r>
        <w:fldChar w:fldCharType="begin"/>
      </w:r>
      <w:r>
        <w:instrText xml:space="preserve"> TOC \o "1-3" \h \z \u </w:instrText>
      </w:r>
      <w:r>
        <w:fldChar w:fldCharType="separate"/>
      </w:r>
    </w:p>
    <w:p w:rsidR="009875B1" w:rsidRDefault="009875B1" w:rsidP="009875B1">
      <w:pPr>
        <w:pStyle w:val="TOC2"/>
        <w:tabs>
          <w:tab w:val="right" w:leader="dot" w:pos="9350"/>
        </w:tabs>
        <w:rPr>
          <w:noProof/>
        </w:rPr>
      </w:pPr>
    </w:p>
    <w:p w:rsidR="009875B1" w:rsidRDefault="009875B1" w:rsidP="009875B1">
      <w:r>
        <w:rPr>
          <w:b/>
          <w:bCs/>
          <w:noProof/>
        </w:rPr>
        <w:fldChar w:fldCharType="end"/>
      </w:r>
    </w:p>
    <w:p w:rsidR="009875B1" w:rsidRDefault="009875B1" w:rsidP="009875B1">
      <w:pPr>
        <w:pStyle w:val="Default"/>
        <w:spacing w:line="480" w:lineRule="auto"/>
        <w:rPr>
          <w:sz w:val="28"/>
          <w:szCs w:val="28"/>
        </w:rPr>
      </w:pPr>
    </w:p>
    <w:p w:rsidR="000D4762" w:rsidRDefault="009875B1" w:rsidP="00DE7FC9">
      <w:pPr>
        <w:pStyle w:val="Heading1"/>
        <w:rPr>
          <w:rFonts w:asciiTheme="minorHAnsi" w:eastAsiaTheme="minorEastAsia" w:hAnsiTheme="minorHAnsi" w:cstheme="minorBidi"/>
          <w:noProof/>
        </w:rPr>
      </w:pPr>
      <w:r>
        <w:rPr>
          <w:b w:val="0"/>
          <w:bCs w:val="0"/>
        </w:rPr>
        <w:br w:type="page"/>
      </w:r>
      <w:bookmarkStart w:id="23" w:name="_Toc529468808"/>
      <w:r>
        <w:lastRenderedPageBreak/>
        <w:t>Table of Figures</w:t>
      </w:r>
      <w:bookmarkEnd w:id="23"/>
      <w:r>
        <w:rPr>
          <w:rFonts w:asciiTheme="majorBidi" w:hAnsiTheme="majorBidi" w:cstheme="majorBidi"/>
          <w:sz w:val="24"/>
          <w:szCs w:val="24"/>
        </w:rPr>
        <w:fldChar w:fldCharType="begin"/>
      </w:r>
      <w:r>
        <w:rPr>
          <w:rFonts w:asciiTheme="majorBidi" w:hAnsiTheme="majorBidi" w:cstheme="majorBidi"/>
          <w:sz w:val="24"/>
          <w:szCs w:val="24"/>
        </w:rPr>
        <w:instrText xml:space="preserve"> TOC \h \z \t "Table of Figures" \c </w:instrText>
      </w:r>
      <w:r>
        <w:rPr>
          <w:rFonts w:asciiTheme="majorBidi" w:hAnsiTheme="majorBidi" w:cstheme="majorBidi"/>
          <w:sz w:val="24"/>
          <w:szCs w:val="24"/>
        </w:rPr>
        <w:fldChar w:fldCharType="separate"/>
      </w:r>
    </w:p>
    <w:p w:rsidR="000D4762" w:rsidRPr="00AC5EB3" w:rsidRDefault="00094DDD">
      <w:pPr>
        <w:pStyle w:val="TableofFigures"/>
        <w:tabs>
          <w:tab w:val="right" w:leader="dot" w:pos="9350"/>
        </w:tabs>
        <w:rPr>
          <w:rFonts w:asciiTheme="majorBidi" w:eastAsiaTheme="minorEastAsia" w:hAnsiTheme="majorBidi" w:cstheme="majorBidi"/>
          <w:noProof/>
          <w:sz w:val="24"/>
          <w:szCs w:val="24"/>
        </w:rPr>
      </w:pPr>
      <w:hyperlink w:anchor="_Toc529468974" w:history="1">
        <w:r w:rsidR="000D4762" w:rsidRPr="00AC5EB3">
          <w:rPr>
            <w:rStyle w:val="Hyperlink"/>
            <w:rFonts w:asciiTheme="majorBidi" w:hAnsiTheme="majorBidi" w:cstheme="majorBidi"/>
            <w:noProof/>
            <w:sz w:val="24"/>
            <w:szCs w:val="24"/>
          </w:rPr>
          <w:t>Figure 3.1: Dimensions of Stakeholder Theory</w:t>
        </w:r>
        <w:r w:rsidR="000D4762" w:rsidRPr="00AC5EB3">
          <w:rPr>
            <w:rFonts w:asciiTheme="majorBidi" w:hAnsiTheme="majorBidi" w:cstheme="majorBidi"/>
            <w:noProof/>
            <w:webHidden/>
            <w:sz w:val="24"/>
            <w:szCs w:val="24"/>
          </w:rPr>
          <w:tab/>
        </w:r>
        <w:r w:rsidR="000D4762" w:rsidRPr="00AC5EB3">
          <w:rPr>
            <w:rFonts w:asciiTheme="majorBidi" w:hAnsiTheme="majorBidi" w:cstheme="majorBidi"/>
            <w:noProof/>
            <w:webHidden/>
            <w:sz w:val="24"/>
            <w:szCs w:val="24"/>
          </w:rPr>
          <w:fldChar w:fldCharType="begin"/>
        </w:r>
        <w:r w:rsidR="000D4762" w:rsidRPr="00AC5EB3">
          <w:rPr>
            <w:rFonts w:asciiTheme="majorBidi" w:hAnsiTheme="majorBidi" w:cstheme="majorBidi"/>
            <w:noProof/>
            <w:webHidden/>
            <w:sz w:val="24"/>
            <w:szCs w:val="24"/>
          </w:rPr>
          <w:instrText xml:space="preserve"> PAGEREF _Toc529468974 \h </w:instrText>
        </w:r>
        <w:r w:rsidR="000D4762" w:rsidRPr="00AC5EB3">
          <w:rPr>
            <w:rFonts w:asciiTheme="majorBidi" w:hAnsiTheme="majorBidi" w:cstheme="majorBidi"/>
            <w:noProof/>
            <w:webHidden/>
            <w:sz w:val="24"/>
            <w:szCs w:val="24"/>
          </w:rPr>
        </w:r>
        <w:r w:rsidR="000D4762" w:rsidRPr="00AC5EB3">
          <w:rPr>
            <w:rFonts w:asciiTheme="majorBidi" w:hAnsiTheme="majorBidi" w:cstheme="majorBidi"/>
            <w:noProof/>
            <w:webHidden/>
            <w:sz w:val="24"/>
            <w:szCs w:val="24"/>
          </w:rPr>
          <w:fldChar w:fldCharType="separate"/>
        </w:r>
        <w:r w:rsidR="00AC5EB3" w:rsidRPr="00AC5EB3">
          <w:rPr>
            <w:rFonts w:asciiTheme="majorBidi" w:hAnsiTheme="majorBidi" w:cstheme="majorBidi"/>
            <w:noProof/>
            <w:webHidden/>
            <w:sz w:val="24"/>
            <w:szCs w:val="24"/>
          </w:rPr>
          <w:t>44</w:t>
        </w:r>
        <w:r w:rsidR="000D4762" w:rsidRPr="00AC5EB3">
          <w:rPr>
            <w:rFonts w:asciiTheme="majorBidi" w:hAnsiTheme="majorBidi" w:cstheme="majorBidi"/>
            <w:noProof/>
            <w:webHidden/>
            <w:sz w:val="24"/>
            <w:szCs w:val="24"/>
          </w:rPr>
          <w:fldChar w:fldCharType="end"/>
        </w:r>
      </w:hyperlink>
    </w:p>
    <w:p w:rsidR="000D4762" w:rsidRPr="00AC5EB3" w:rsidRDefault="00094DDD">
      <w:pPr>
        <w:pStyle w:val="TableofFigures"/>
        <w:tabs>
          <w:tab w:val="right" w:leader="dot" w:pos="9350"/>
        </w:tabs>
        <w:rPr>
          <w:rFonts w:asciiTheme="majorBidi" w:eastAsiaTheme="minorEastAsia" w:hAnsiTheme="majorBidi" w:cstheme="majorBidi"/>
          <w:noProof/>
          <w:sz w:val="24"/>
          <w:szCs w:val="24"/>
        </w:rPr>
      </w:pPr>
      <w:hyperlink w:anchor="_Toc529468975" w:history="1">
        <w:r w:rsidR="000D4762" w:rsidRPr="00AC5EB3">
          <w:rPr>
            <w:rStyle w:val="Hyperlink"/>
            <w:rFonts w:asciiTheme="majorBidi" w:hAnsiTheme="majorBidi" w:cstheme="majorBidi"/>
            <w:noProof/>
            <w:sz w:val="24"/>
            <w:szCs w:val="24"/>
          </w:rPr>
          <w:t>Figure 4.1 :AHP methodology (Hussain et al., 2016)</w:t>
        </w:r>
        <w:r w:rsidR="000D4762" w:rsidRPr="00AC5EB3">
          <w:rPr>
            <w:rFonts w:asciiTheme="majorBidi" w:hAnsiTheme="majorBidi" w:cstheme="majorBidi"/>
            <w:noProof/>
            <w:webHidden/>
            <w:sz w:val="24"/>
            <w:szCs w:val="24"/>
          </w:rPr>
          <w:tab/>
        </w:r>
        <w:r w:rsidR="000D4762" w:rsidRPr="00AC5EB3">
          <w:rPr>
            <w:rFonts w:asciiTheme="majorBidi" w:hAnsiTheme="majorBidi" w:cstheme="majorBidi"/>
            <w:noProof/>
            <w:webHidden/>
            <w:sz w:val="24"/>
            <w:szCs w:val="24"/>
          </w:rPr>
          <w:fldChar w:fldCharType="begin"/>
        </w:r>
        <w:r w:rsidR="000D4762" w:rsidRPr="00AC5EB3">
          <w:rPr>
            <w:rFonts w:asciiTheme="majorBidi" w:hAnsiTheme="majorBidi" w:cstheme="majorBidi"/>
            <w:noProof/>
            <w:webHidden/>
            <w:sz w:val="24"/>
            <w:szCs w:val="24"/>
          </w:rPr>
          <w:instrText xml:space="preserve"> PAGEREF _Toc529468975 \h </w:instrText>
        </w:r>
        <w:r w:rsidR="000D4762" w:rsidRPr="00AC5EB3">
          <w:rPr>
            <w:rFonts w:asciiTheme="majorBidi" w:hAnsiTheme="majorBidi" w:cstheme="majorBidi"/>
            <w:noProof/>
            <w:webHidden/>
            <w:sz w:val="24"/>
            <w:szCs w:val="24"/>
          </w:rPr>
        </w:r>
        <w:r w:rsidR="000D4762" w:rsidRPr="00AC5EB3">
          <w:rPr>
            <w:rFonts w:asciiTheme="majorBidi" w:hAnsiTheme="majorBidi" w:cstheme="majorBidi"/>
            <w:noProof/>
            <w:webHidden/>
            <w:sz w:val="24"/>
            <w:szCs w:val="24"/>
          </w:rPr>
          <w:fldChar w:fldCharType="separate"/>
        </w:r>
        <w:r w:rsidR="00AC5EB3" w:rsidRPr="00AC5EB3">
          <w:rPr>
            <w:rFonts w:asciiTheme="majorBidi" w:hAnsiTheme="majorBidi" w:cstheme="majorBidi"/>
            <w:noProof/>
            <w:webHidden/>
            <w:sz w:val="24"/>
            <w:szCs w:val="24"/>
          </w:rPr>
          <w:t>64</w:t>
        </w:r>
        <w:r w:rsidR="000D4762" w:rsidRPr="00AC5EB3">
          <w:rPr>
            <w:rFonts w:asciiTheme="majorBidi" w:hAnsiTheme="majorBidi" w:cstheme="majorBidi"/>
            <w:noProof/>
            <w:webHidden/>
            <w:sz w:val="24"/>
            <w:szCs w:val="24"/>
          </w:rPr>
          <w:fldChar w:fldCharType="end"/>
        </w:r>
      </w:hyperlink>
    </w:p>
    <w:p w:rsidR="000D4762" w:rsidRPr="00AC5EB3" w:rsidRDefault="00094DDD">
      <w:pPr>
        <w:pStyle w:val="TableofFigures"/>
        <w:tabs>
          <w:tab w:val="right" w:leader="dot" w:pos="9350"/>
        </w:tabs>
        <w:rPr>
          <w:rFonts w:asciiTheme="majorBidi" w:eastAsiaTheme="minorEastAsia" w:hAnsiTheme="majorBidi" w:cstheme="majorBidi"/>
          <w:noProof/>
          <w:sz w:val="24"/>
          <w:szCs w:val="24"/>
        </w:rPr>
      </w:pPr>
      <w:hyperlink w:anchor="_Toc529468976" w:history="1">
        <w:r w:rsidR="000D4762" w:rsidRPr="00AC5EB3">
          <w:rPr>
            <w:rStyle w:val="Hyperlink"/>
            <w:rFonts w:asciiTheme="majorBidi" w:hAnsiTheme="majorBidi" w:cstheme="majorBidi"/>
            <w:noProof/>
            <w:sz w:val="24"/>
            <w:szCs w:val="24"/>
          </w:rPr>
          <w:t>Figure 4.2: Development of AHP Hierarchy</w:t>
        </w:r>
        <w:r w:rsidR="000D4762" w:rsidRPr="00AC5EB3">
          <w:rPr>
            <w:rFonts w:asciiTheme="majorBidi" w:hAnsiTheme="majorBidi" w:cstheme="majorBidi"/>
            <w:noProof/>
            <w:webHidden/>
            <w:sz w:val="24"/>
            <w:szCs w:val="24"/>
          </w:rPr>
          <w:tab/>
        </w:r>
        <w:r w:rsidR="000D4762" w:rsidRPr="00AC5EB3">
          <w:rPr>
            <w:rFonts w:asciiTheme="majorBidi" w:hAnsiTheme="majorBidi" w:cstheme="majorBidi"/>
            <w:noProof/>
            <w:webHidden/>
            <w:sz w:val="24"/>
            <w:szCs w:val="24"/>
          </w:rPr>
          <w:fldChar w:fldCharType="begin"/>
        </w:r>
        <w:r w:rsidR="000D4762" w:rsidRPr="00AC5EB3">
          <w:rPr>
            <w:rFonts w:asciiTheme="majorBidi" w:hAnsiTheme="majorBidi" w:cstheme="majorBidi"/>
            <w:noProof/>
            <w:webHidden/>
            <w:sz w:val="24"/>
            <w:szCs w:val="24"/>
          </w:rPr>
          <w:instrText xml:space="preserve"> PAGEREF _Toc529468976 \h </w:instrText>
        </w:r>
        <w:r w:rsidR="000D4762" w:rsidRPr="00AC5EB3">
          <w:rPr>
            <w:rFonts w:asciiTheme="majorBidi" w:hAnsiTheme="majorBidi" w:cstheme="majorBidi"/>
            <w:noProof/>
            <w:webHidden/>
            <w:sz w:val="24"/>
            <w:szCs w:val="24"/>
          </w:rPr>
        </w:r>
        <w:r w:rsidR="000D4762" w:rsidRPr="00AC5EB3">
          <w:rPr>
            <w:rFonts w:asciiTheme="majorBidi" w:hAnsiTheme="majorBidi" w:cstheme="majorBidi"/>
            <w:noProof/>
            <w:webHidden/>
            <w:sz w:val="24"/>
            <w:szCs w:val="24"/>
          </w:rPr>
          <w:fldChar w:fldCharType="separate"/>
        </w:r>
        <w:r w:rsidR="00AC5EB3" w:rsidRPr="00AC5EB3">
          <w:rPr>
            <w:rFonts w:asciiTheme="majorBidi" w:hAnsiTheme="majorBidi" w:cstheme="majorBidi"/>
            <w:noProof/>
            <w:webHidden/>
            <w:sz w:val="24"/>
            <w:szCs w:val="24"/>
          </w:rPr>
          <w:t>66</w:t>
        </w:r>
        <w:r w:rsidR="000D4762" w:rsidRPr="00AC5EB3">
          <w:rPr>
            <w:rFonts w:asciiTheme="majorBidi" w:hAnsiTheme="majorBidi" w:cstheme="majorBidi"/>
            <w:noProof/>
            <w:webHidden/>
            <w:sz w:val="24"/>
            <w:szCs w:val="24"/>
          </w:rPr>
          <w:fldChar w:fldCharType="end"/>
        </w:r>
      </w:hyperlink>
    </w:p>
    <w:p w:rsidR="000D4762" w:rsidRPr="00AC5EB3" w:rsidRDefault="00094DDD">
      <w:pPr>
        <w:pStyle w:val="TableofFigures"/>
        <w:tabs>
          <w:tab w:val="right" w:leader="dot" w:pos="9350"/>
        </w:tabs>
        <w:rPr>
          <w:rFonts w:asciiTheme="majorBidi" w:eastAsiaTheme="minorEastAsia" w:hAnsiTheme="majorBidi" w:cstheme="majorBidi"/>
          <w:noProof/>
          <w:sz w:val="24"/>
          <w:szCs w:val="24"/>
        </w:rPr>
      </w:pPr>
      <w:hyperlink w:anchor="_Toc529468977" w:history="1">
        <w:r w:rsidR="000D4762" w:rsidRPr="00AC5EB3">
          <w:rPr>
            <w:rStyle w:val="Hyperlink"/>
            <w:rFonts w:asciiTheme="majorBidi" w:hAnsiTheme="majorBidi" w:cstheme="majorBidi"/>
            <w:noProof/>
            <w:sz w:val="24"/>
            <w:szCs w:val="24"/>
          </w:rPr>
          <w:t>Figure 5.1: Hierarchical model of social sustainable practices for employees</w:t>
        </w:r>
        <w:r w:rsidR="000D4762" w:rsidRPr="00AC5EB3">
          <w:rPr>
            <w:rFonts w:asciiTheme="majorBidi" w:hAnsiTheme="majorBidi" w:cstheme="majorBidi"/>
            <w:noProof/>
            <w:webHidden/>
            <w:sz w:val="24"/>
            <w:szCs w:val="24"/>
          </w:rPr>
          <w:tab/>
        </w:r>
        <w:r w:rsidR="000D4762" w:rsidRPr="00AC5EB3">
          <w:rPr>
            <w:rFonts w:asciiTheme="majorBidi" w:hAnsiTheme="majorBidi" w:cstheme="majorBidi"/>
            <w:noProof/>
            <w:webHidden/>
            <w:sz w:val="24"/>
            <w:szCs w:val="24"/>
          </w:rPr>
          <w:fldChar w:fldCharType="begin"/>
        </w:r>
        <w:r w:rsidR="000D4762" w:rsidRPr="00AC5EB3">
          <w:rPr>
            <w:rFonts w:asciiTheme="majorBidi" w:hAnsiTheme="majorBidi" w:cstheme="majorBidi"/>
            <w:noProof/>
            <w:webHidden/>
            <w:sz w:val="24"/>
            <w:szCs w:val="24"/>
          </w:rPr>
          <w:instrText xml:space="preserve"> PAGEREF _Toc529468977 \h </w:instrText>
        </w:r>
        <w:r w:rsidR="000D4762" w:rsidRPr="00AC5EB3">
          <w:rPr>
            <w:rFonts w:asciiTheme="majorBidi" w:hAnsiTheme="majorBidi" w:cstheme="majorBidi"/>
            <w:noProof/>
            <w:webHidden/>
            <w:sz w:val="24"/>
            <w:szCs w:val="24"/>
          </w:rPr>
        </w:r>
        <w:r w:rsidR="000D4762" w:rsidRPr="00AC5EB3">
          <w:rPr>
            <w:rFonts w:asciiTheme="majorBidi" w:hAnsiTheme="majorBidi" w:cstheme="majorBidi"/>
            <w:noProof/>
            <w:webHidden/>
            <w:sz w:val="24"/>
            <w:szCs w:val="24"/>
          </w:rPr>
          <w:fldChar w:fldCharType="separate"/>
        </w:r>
        <w:r w:rsidR="00AC5EB3" w:rsidRPr="00AC5EB3">
          <w:rPr>
            <w:rFonts w:asciiTheme="majorBidi" w:hAnsiTheme="majorBidi" w:cstheme="majorBidi"/>
            <w:noProof/>
            <w:webHidden/>
            <w:sz w:val="24"/>
            <w:szCs w:val="24"/>
          </w:rPr>
          <w:t>72</w:t>
        </w:r>
        <w:r w:rsidR="000D4762" w:rsidRPr="00AC5EB3">
          <w:rPr>
            <w:rFonts w:asciiTheme="majorBidi" w:hAnsiTheme="majorBidi" w:cstheme="majorBidi"/>
            <w:noProof/>
            <w:webHidden/>
            <w:sz w:val="24"/>
            <w:szCs w:val="24"/>
          </w:rPr>
          <w:fldChar w:fldCharType="end"/>
        </w:r>
      </w:hyperlink>
    </w:p>
    <w:p w:rsidR="000D4762" w:rsidRPr="00AC5EB3" w:rsidRDefault="00094DDD">
      <w:pPr>
        <w:pStyle w:val="TableofFigures"/>
        <w:tabs>
          <w:tab w:val="right" w:leader="dot" w:pos="9350"/>
        </w:tabs>
        <w:rPr>
          <w:rFonts w:asciiTheme="majorBidi" w:eastAsiaTheme="minorEastAsia" w:hAnsiTheme="majorBidi" w:cstheme="majorBidi"/>
          <w:noProof/>
          <w:sz w:val="24"/>
          <w:szCs w:val="24"/>
        </w:rPr>
      </w:pPr>
      <w:hyperlink w:anchor="_Toc529468978" w:history="1">
        <w:r w:rsidR="000D4762" w:rsidRPr="00AC5EB3">
          <w:rPr>
            <w:rStyle w:val="Hyperlink"/>
            <w:rFonts w:asciiTheme="majorBidi" w:hAnsiTheme="majorBidi" w:cstheme="majorBidi"/>
            <w:noProof/>
            <w:sz w:val="24"/>
            <w:szCs w:val="24"/>
          </w:rPr>
          <w:t>Figure 5.2: Overall priority weight of the sub criteria for Middle Eastern Airline.</w:t>
        </w:r>
        <w:r w:rsidR="000D4762" w:rsidRPr="00AC5EB3">
          <w:rPr>
            <w:rFonts w:asciiTheme="majorBidi" w:hAnsiTheme="majorBidi" w:cstheme="majorBidi"/>
            <w:noProof/>
            <w:webHidden/>
            <w:sz w:val="24"/>
            <w:szCs w:val="24"/>
          </w:rPr>
          <w:tab/>
        </w:r>
        <w:r w:rsidR="000D4762" w:rsidRPr="00AC5EB3">
          <w:rPr>
            <w:rFonts w:asciiTheme="majorBidi" w:hAnsiTheme="majorBidi" w:cstheme="majorBidi"/>
            <w:noProof/>
            <w:webHidden/>
            <w:sz w:val="24"/>
            <w:szCs w:val="24"/>
          </w:rPr>
          <w:fldChar w:fldCharType="begin"/>
        </w:r>
        <w:r w:rsidR="000D4762" w:rsidRPr="00AC5EB3">
          <w:rPr>
            <w:rFonts w:asciiTheme="majorBidi" w:hAnsiTheme="majorBidi" w:cstheme="majorBidi"/>
            <w:noProof/>
            <w:webHidden/>
            <w:sz w:val="24"/>
            <w:szCs w:val="24"/>
          </w:rPr>
          <w:instrText xml:space="preserve"> PAGEREF _Toc529468978 \h </w:instrText>
        </w:r>
        <w:r w:rsidR="000D4762" w:rsidRPr="00AC5EB3">
          <w:rPr>
            <w:rFonts w:asciiTheme="majorBidi" w:hAnsiTheme="majorBidi" w:cstheme="majorBidi"/>
            <w:noProof/>
            <w:webHidden/>
            <w:sz w:val="24"/>
            <w:szCs w:val="24"/>
          </w:rPr>
        </w:r>
        <w:r w:rsidR="000D4762" w:rsidRPr="00AC5EB3">
          <w:rPr>
            <w:rFonts w:asciiTheme="majorBidi" w:hAnsiTheme="majorBidi" w:cstheme="majorBidi"/>
            <w:noProof/>
            <w:webHidden/>
            <w:sz w:val="24"/>
            <w:szCs w:val="24"/>
          </w:rPr>
          <w:fldChar w:fldCharType="separate"/>
        </w:r>
        <w:r w:rsidR="00AC5EB3" w:rsidRPr="00AC5EB3">
          <w:rPr>
            <w:rFonts w:asciiTheme="majorBidi" w:hAnsiTheme="majorBidi" w:cstheme="majorBidi"/>
            <w:noProof/>
            <w:webHidden/>
            <w:sz w:val="24"/>
            <w:szCs w:val="24"/>
          </w:rPr>
          <w:t>83</w:t>
        </w:r>
        <w:r w:rsidR="000D4762" w:rsidRPr="00AC5EB3">
          <w:rPr>
            <w:rFonts w:asciiTheme="majorBidi" w:hAnsiTheme="majorBidi" w:cstheme="majorBidi"/>
            <w:noProof/>
            <w:webHidden/>
            <w:sz w:val="24"/>
            <w:szCs w:val="24"/>
          </w:rPr>
          <w:fldChar w:fldCharType="end"/>
        </w:r>
      </w:hyperlink>
    </w:p>
    <w:p w:rsidR="000D4762" w:rsidRPr="00AC5EB3" w:rsidRDefault="00094DDD">
      <w:pPr>
        <w:pStyle w:val="TableofFigures"/>
        <w:tabs>
          <w:tab w:val="right" w:leader="dot" w:pos="9350"/>
        </w:tabs>
        <w:rPr>
          <w:rFonts w:asciiTheme="majorBidi" w:eastAsiaTheme="minorEastAsia" w:hAnsiTheme="majorBidi" w:cstheme="majorBidi"/>
          <w:noProof/>
          <w:sz w:val="24"/>
          <w:szCs w:val="24"/>
        </w:rPr>
      </w:pPr>
      <w:hyperlink w:anchor="_Toc529468979" w:history="1">
        <w:r w:rsidR="000D4762" w:rsidRPr="00AC5EB3">
          <w:rPr>
            <w:rStyle w:val="Hyperlink"/>
            <w:rFonts w:asciiTheme="majorBidi" w:hAnsiTheme="majorBidi" w:cstheme="majorBidi"/>
            <w:noProof/>
            <w:sz w:val="24"/>
            <w:szCs w:val="24"/>
          </w:rPr>
          <w:t>Figure 5.3: Overall priority weight of the sub criteria for Western Airlines</w:t>
        </w:r>
        <w:r w:rsidR="000D4762" w:rsidRPr="00AC5EB3">
          <w:rPr>
            <w:rFonts w:asciiTheme="majorBidi" w:hAnsiTheme="majorBidi" w:cstheme="majorBidi"/>
            <w:noProof/>
            <w:webHidden/>
            <w:sz w:val="24"/>
            <w:szCs w:val="24"/>
          </w:rPr>
          <w:tab/>
        </w:r>
        <w:r w:rsidR="000D4762" w:rsidRPr="00AC5EB3">
          <w:rPr>
            <w:rFonts w:asciiTheme="majorBidi" w:hAnsiTheme="majorBidi" w:cstheme="majorBidi"/>
            <w:noProof/>
            <w:webHidden/>
            <w:sz w:val="24"/>
            <w:szCs w:val="24"/>
          </w:rPr>
          <w:fldChar w:fldCharType="begin"/>
        </w:r>
        <w:r w:rsidR="000D4762" w:rsidRPr="00AC5EB3">
          <w:rPr>
            <w:rFonts w:asciiTheme="majorBidi" w:hAnsiTheme="majorBidi" w:cstheme="majorBidi"/>
            <w:noProof/>
            <w:webHidden/>
            <w:sz w:val="24"/>
            <w:szCs w:val="24"/>
          </w:rPr>
          <w:instrText xml:space="preserve"> PAGEREF _Toc529468979 \h </w:instrText>
        </w:r>
        <w:r w:rsidR="000D4762" w:rsidRPr="00AC5EB3">
          <w:rPr>
            <w:rFonts w:asciiTheme="majorBidi" w:hAnsiTheme="majorBidi" w:cstheme="majorBidi"/>
            <w:noProof/>
            <w:webHidden/>
            <w:sz w:val="24"/>
            <w:szCs w:val="24"/>
          </w:rPr>
        </w:r>
        <w:r w:rsidR="000D4762" w:rsidRPr="00AC5EB3">
          <w:rPr>
            <w:rFonts w:asciiTheme="majorBidi" w:hAnsiTheme="majorBidi" w:cstheme="majorBidi"/>
            <w:noProof/>
            <w:webHidden/>
            <w:sz w:val="24"/>
            <w:szCs w:val="24"/>
          </w:rPr>
          <w:fldChar w:fldCharType="separate"/>
        </w:r>
        <w:r w:rsidR="00AC5EB3" w:rsidRPr="00AC5EB3">
          <w:rPr>
            <w:rFonts w:asciiTheme="majorBidi" w:hAnsiTheme="majorBidi" w:cstheme="majorBidi"/>
            <w:noProof/>
            <w:webHidden/>
            <w:sz w:val="24"/>
            <w:szCs w:val="24"/>
          </w:rPr>
          <w:t>89</w:t>
        </w:r>
        <w:r w:rsidR="000D4762" w:rsidRPr="00AC5EB3">
          <w:rPr>
            <w:rFonts w:asciiTheme="majorBidi" w:hAnsiTheme="majorBidi" w:cstheme="majorBidi"/>
            <w:noProof/>
            <w:webHidden/>
            <w:sz w:val="24"/>
            <w:szCs w:val="24"/>
          </w:rPr>
          <w:fldChar w:fldCharType="end"/>
        </w:r>
      </w:hyperlink>
    </w:p>
    <w:p w:rsidR="000D4762" w:rsidRPr="00AC5EB3" w:rsidRDefault="00094DDD">
      <w:pPr>
        <w:pStyle w:val="TableofFigures"/>
        <w:tabs>
          <w:tab w:val="right" w:leader="dot" w:pos="9350"/>
        </w:tabs>
        <w:rPr>
          <w:rFonts w:asciiTheme="majorBidi" w:eastAsiaTheme="minorEastAsia" w:hAnsiTheme="majorBidi" w:cstheme="majorBidi"/>
          <w:noProof/>
          <w:sz w:val="24"/>
          <w:szCs w:val="24"/>
        </w:rPr>
      </w:pPr>
      <w:hyperlink w:anchor="_Toc529468980" w:history="1">
        <w:r w:rsidR="000D4762" w:rsidRPr="00AC5EB3">
          <w:rPr>
            <w:rStyle w:val="Hyperlink"/>
            <w:rFonts w:asciiTheme="majorBidi" w:hAnsiTheme="majorBidi" w:cstheme="majorBidi"/>
            <w:noProof/>
            <w:sz w:val="24"/>
            <w:szCs w:val="24"/>
          </w:rPr>
          <w:t>Figure 6.1: Comparison Overall priority weight of the sub criteria for all airlines.</w:t>
        </w:r>
        <w:r w:rsidR="000D4762" w:rsidRPr="00AC5EB3">
          <w:rPr>
            <w:rFonts w:asciiTheme="majorBidi" w:hAnsiTheme="majorBidi" w:cstheme="majorBidi"/>
            <w:noProof/>
            <w:webHidden/>
            <w:sz w:val="24"/>
            <w:szCs w:val="24"/>
          </w:rPr>
          <w:tab/>
        </w:r>
        <w:r w:rsidR="000D4762" w:rsidRPr="00AC5EB3">
          <w:rPr>
            <w:rFonts w:asciiTheme="majorBidi" w:hAnsiTheme="majorBidi" w:cstheme="majorBidi"/>
            <w:noProof/>
            <w:webHidden/>
            <w:sz w:val="24"/>
            <w:szCs w:val="24"/>
          </w:rPr>
          <w:fldChar w:fldCharType="begin"/>
        </w:r>
        <w:r w:rsidR="000D4762" w:rsidRPr="00AC5EB3">
          <w:rPr>
            <w:rFonts w:asciiTheme="majorBidi" w:hAnsiTheme="majorBidi" w:cstheme="majorBidi"/>
            <w:noProof/>
            <w:webHidden/>
            <w:sz w:val="24"/>
            <w:szCs w:val="24"/>
          </w:rPr>
          <w:instrText xml:space="preserve"> PAGEREF _Toc529468980 \h </w:instrText>
        </w:r>
        <w:r w:rsidR="000D4762" w:rsidRPr="00AC5EB3">
          <w:rPr>
            <w:rFonts w:asciiTheme="majorBidi" w:hAnsiTheme="majorBidi" w:cstheme="majorBidi"/>
            <w:noProof/>
            <w:webHidden/>
            <w:sz w:val="24"/>
            <w:szCs w:val="24"/>
          </w:rPr>
        </w:r>
        <w:r w:rsidR="000D4762" w:rsidRPr="00AC5EB3">
          <w:rPr>
            <w:rFonts w:asciiTheme="majorBidi" w:hAnsiTheme="majorBidi" w:cstheme="majorBidi"/>
            <w:noProof/>
            <w:webHidden/>
            <w:sz w:val="24"/>
            <w:szCs w:val="24"/>
          </w:rPr>
          <w:fldChar w:fldCharType="separate"/>
        </w:r>
        <w:r w:rsidR="00AC5EB3" w:rsidRPr="00AC5EB3">
          <w:rPr>
            <w:rFonts w:asciiTheme="majorBidi" w:hAnsiTheme="majorBidi" w:cstheme="majorBidi"/>
            <w:noProof/>
            <w:webHidden/>
            <w:sz w:val="24"/>
            <w:szCs w:val="24"/>
          </w:rPr>
          <w:t>94</w:t>
        </w:r>
        <w:r w:rsidR="000D4762" w:rsidRPr="00AC5EB3">
          <w:rPr>
            <w:rFonts w:asciiTheme="majorBidi" w:hAnsiTheme="majorBidi" w:cstheme="majorBidi"/>
            <w:noProof/>
            <w:webHidden/>
            <w:sz w:val="24"/>
            <w:szCs w:val="24"/>
          </w:rPr>
          <w:fldChar w:fldCharType="end"/>
        </w:r>
      </w:hyperlink>
    </w:p>
    <w:p w:rsidR="009875B1" w:rsidRDefault="009875B1" w:rsidP="009875B1">
      <w:pPr>
        <w:pStyle w:val="Heading1"/>
        <w:rPr>
          <w:rFonts w:asciiTheme="majorBidi" w:hAnsiTheme="majorBidi" w:cstheme="majorBidi"/>
          <w:sz w:val="24"/>
          <w:szCs w:val="24"/>
        </w:rPr>
      </w:pPr>
      <w:r>
        <w:rPr>
          <w:rFonts w:asciiTheme="majorBidi" w:hAnsiTheme="majorBidi" w:cstheme="majorBidi"/>
          <w:sz w:val="24"/>
          <w:szCs w:val="24"/>
        </w:rPr>
        <w:fldChar w:fldCharType="end"/>
      </w:r>
    </w:p>
    <w:p w:rsidR="009875B1" w:rsidRDefault="009875B1" w:rsidP="009875B1">
      <w:pPr>
        <w:pStyle w:val="Heading1"/>
        <w:tabs>
          <w:tab w:val="left" w:pos="1920"/>
        </w:tabs>
      </w:pPr>
      <w:r>
        <w:tab/>
      </w:r>
    </w:p>
    <w:p w:rsidR="009875B1" w:rsidRDefault="009875B1" w:rsidP="009875B1">
      <w:pPr>
        <w:pStyle w:val="Heading1"/>
      </w:pPr>
      <w:r>
        <w:rPr>
          <w:b w:val="0"/>
          <w:bCs w:val="0"/>
        </w:rPr>
        <w:br w:type="page"/>
      </w:r>
      <w:bookmarkStart w:id="24" w:name="_Toc529468809"/>
      <w:r>
        <w:lastRenderedPageBreak/>
        <w:t>List of Tables</w:t>
      </w:r>
      <w:bookmarkEnd w:id="24"/>
    </w:p>
    <w:p w:rsidR="00DE7FC9" w:rsidRPr="00293B38" w:rsidRDefault="009875B1">
      <w:pPr>
        <w:pStyle w:val="TableofFigures"/>
        <w:tabs>
          <w:tab w:val="right" w:leader="dot" w:pos="9350"/>
        </w:tabs>
        <w:rPr>
          <w:rFonts w:asciiTheme="majorBidi" w:eastAsiaTheme="minorEastAsia" w:hAnsiTheme="majorBidi" w:cstheme="majorBidi"/>
          <w:noProof/>
          <w:sz w:val="24"/>
          <w:szCs w:val="24"/>
        </w:rPr>
      </w:pPr>
      <w:r>
        <w:rPr>
          <w:rFonts w:asciiTheme="majorBidi" w:hAnsiTheme="majorBidi" w:cstheme="majorBidi"/>
          <w:sz w:val="24"/>
          <w:szCs w:val="24"/>
        </w:rPr>
        <w:fldChar w:fldCharType="begin"/>
      </w:r>
      <w:r>
        <w:rPr>
          <w:rFonts w:asciiTheme="majorBidi" w:hAnsiTheme="majorBidi" w:cstheme="majorBidi"/>
          <w:sz w:val="24"/>
          <w:szCs w:val="24"/>
        </w:rPr>
        <w:instrText xml:space="preserve"> TOC \h \z \t "TOC Heading" \c </w:instrText>
      </w:r>
      <w:r>
        <w:rPr>
          <w:rFonts w:asciiTheme="majorBidi" w:hAnsiTheme="majorBidi" w:cstheme="majorBidi"/>
          <w:sz w:val="24"/>
          <w:szCs w:val="24"/>
        </w:rPr>
        <w:fldChar w:fldCharType="separate"/>
      </w:r>
      <w:hyperlink w:anchor="_Toc529469405" w:history="1">
        <w:r w:rsidR="00DE7FC9" w:rsidRPr="00293B38">
          <w:rPr>
            <w:rStyle w:val="Hyperlink"/>
            <w:rFonts w:asciiTheme="majorBidi" w:hAnsiTheme="majorBidi" w:cstheme="majorBidi"/>
            <w:noProof/>
            <w:sz w:val="24"/>
            <w:szCs w:val="24"/>
          </w:rPr>
          <w:t>Table 2.1 Social Sustainable Practices</w:t>
        </w:r>
        <w:r w:rsidR="00DE7FC9" w:rsidRPr="00293B38">
          <w:rPr>
            <w:rFonts w:asciiTheme="majorBidi" w:hAnsiTheme="majorBidi" w:cstheme="majorBidi"/>
            <w:noProof/>
            <w:webHidden/>
            <w:sz w:val="24"/>
            <w:szCs w:val="24"/>
          </w:rPr>
          <w:tab/>
        </w:r>
        <w:r w:rsidR="00DE7FC9" w:rsidRPr="00293B38">
          <w:rPr>
            <w:rFonts w:asciiTheme="majorBidi" w:hAnsiTheme="majorBidi" w:cstheme="majorBidi"/>
            <w:noProof/>
            <w:webHidden/>
            <w:sz w:val="24"/>
            <w:szCs w:val="24"/>
          </w:rPr>
          <w:fldChar w:fldCharType="begin"/>
        </w:r>
        <w:r w:rsidR="00DE7FC9" w:rsidRPr="00293B38">
          <w:rPr>
            <w:rFonts w:asciiTheme="majorBidi" w:hAnsiTheme="majorBidi" w:cstheme="majorBidi"/>
            <w:noProof/>
            <w:webHidden/>
            <w:sz w:val="24"/>
            <w:szCs w:val="24"/>
          </w:rPr>
          <w:instrText xml:space="preserve"> PAGEREF _Toc529469405 \h </w:instrText>
        </w:r>
        <w:r w:rsidR="00DE7FC9" w:rsidRPr="00293B38">
          <w:rPr>
            <w:rFonts w:asciiTheme="majorBidi" w:hAnsiTheme="majorBidi" w:cstheme="majorBidi"/>
            <w:noProof/>
            <w:webHidden/>
            <w:sz w:val="24"/>
            <w:szCs w:val="24"/>
          </w:rPr>
        </w:r>
        <w:r w:rsidR="00DE7FC9" w:rsidRPr="00293B38">
          <w:rPr>
            <w:rFonts w:asciiTheme="majorBidi" w:hAnsiTheme="majorBidi" w:cstheme="majorBidi"/>
            <w:noProof/>
            <w:webHidden/>
            <w:sz w:val="24"/>
            <w:szCs w:val="24"/>
          </w:rPr>
          <w:fldChar w:fldCharType="separate"/>
        </w:r>
        <w:r w:rsidR="00293B38" w:rsidRPr="00293B38">
          <w:rPr>
            <w:rFonts w:asciiTheme="majorBidi" w:hAnsiTheme="majorBidi" w:cstheme="majorBidi"/>
            <w:noProof/>
            <w:webHidden/>
            <w:sz w:val="24"/>
            <w:szCs w:val="24"/>
          </w:rPr>
          <w:t>31</w:t>
        </w:r>
        <w:r w:rsidR="00DE7FC9" w:rsidRPr="00293B38">
          <w:rPr>
            <w:rFonts w:asciiTheme="majorBidi" w:hAnsiTheme="majorBidi" w:cstheme="majorBidi"/>
            <w:noProof/>
            <w:webHidden/>
            <w:sz w:val="24"/>
            <w:szCs w:val="24"/>
          </w:rPr>
          <w:fldChar w:fldCharType="end"/>
        </w:r>
      </w:hyperlink>
    </w:p>
    <w:p w:rsidR="00DE7FC9" w:rsidRPr="00293B38" w:rsidRDefault="00094DDD">
      <w:pPr>
        <w:pStyle w:val="TableofFigures"/>
        <w:tabs>
          <w:tab w:val="right" w:leader="dot" w:pos="9350"/>
        </w:tabs>
        <w:rPr>
          <w:rFonts w:asciiTheme="majorBidi" w:eastAsiaTheme="minorEastAsia" w:hAnsiTheme="majorBidi" w:cstheme="majorBidi"/>
          <w:noProof/>
          <w:sz w:val="24"/>
          <w:szCs w:val="24"/>
        </w:rPr>
      </w:pPr>
      <w:hyperlink w:anchor="_Toc529469406" w:history="1">
        <w:r w:rsidR="00DE7FC9" w:rsidRPr="00293B38">
          <w:rPr>
            <w:rStyle w:val="Hyperlink"/>
            <w:rFonts w:asciiTheme="majorBidi" w:hAnsiTheme="majorBidi" w:cstheme="majorBidi"/>
            <w:noProof/>
            <w:sz w:val="24"/>
            <w:szCs w:val="24"/>
          </w:rPr>
          <w:t>Table 4.1 1 to 9 scale for AHP preferences</w:t>
        </w:r>
        <w:r w:rsidR="00DE7FC9" w:rsidRPr="00293B38">
          <w:rPr>
            <w:rFonts w:asciiTheme="majorBidi" w:hAnsiTheme="majorBidi" w:cstheme="majorBidi"/>
            <w:noProof/>
            <w:webHidden/>
            <w:sz w:val="24"/>
            <w:szCs w:val="24"/>
          </w:rPr>
          <w:tab/>
        </w:r>
        <w:r w:rsidR="00DE7FC9" w:rsidRPr="00293B38">
          <w:rPr>
            <w:rFonts w:asciiTheme="majorBidi" w:hAnsiTheme="majorBidi" w:cstheme="majorBidi"/>
            <w:noProof/>
            <w:webHidden/>
            <w:sz w:val="24"/>
            <w:szCs w:val="24"/>
          </w:rPr>
          <w:fldChar w:fldCharType="begin"/>
        </w:r>
        <w:r w:rsidR="00DE7FC9" w:rsidRPr="00293B38">
          <w:rPr>
            <w:rFonts w:asciiTheme="majorBidi" w:hAnsiTheme="majorBidi" w:cstheme="majorBidi"/>
            <w:noProof/>
            <w:webHidden/>
            <w:sz w:val="24"/>
            <w:szCs w:val="24"/>
          </w:rPr>
          <w:instrText xml:space="preserve"> PAGEREF _Toc529469406 \h </w:instrText>
        </w:r>
        <w:r w:rsidR="00DE7FC9" w:rsidRPr="00293B38">
          <w:rPr>
            <w:rFonts w:asciiTheme="majorBidi" w:hAnsiTheme="majorBidi" w:cstheme="majorBidi"/>
            <w:noProof/>
            <w:webHidden/>
            <w:sz w:val="24"/>
            <w:szCs w:val="24"/>
          </w:rPr>
        </w:r>
        <w:r w:rsidR="00DE7FC9" w:rsidRPr="00293B38">
          <w:rPr>
            <w:rFonts w:asciiTheme="majorBidi" w:hAnsiTheme="majorBidi" w:cstheme="majorBidi"/>
            <w:noProof/>
            <w:webHidden/>
            <w:sz w:val="24"/>
            <w:szCs w:val="24"/>
          </w:rPr>
          <w:fldChar w:fldCharType="separate"/>
        </w:r>
        <w:r w:rsidR="00293B38" w:rsidRPr="00293B38">
          <w:rPr>
            <w:rFonts w:asciiTheme="majorBidi" w:hAnsiTheme="majorBidi" w:cstheme="majorBidi"/>
            <w:noProof/>
            <w:webHidden/>
            <w:sz w:val="24"/>
            <w:szCs w:val="24"/>
          </w:rPr>
          <w:t>65</w:t>
        </w:r>
        <w:r w:rsidR="00DE7FC9" w:rsidRPr="00293B38">
          <w:rPr>
            <w:rFonts w:asciiTheme="majorBidi" w:hAnsiTheme="majorBidi" w:cstheme="majorBidi"/>
            <w:noProof/>
            <w:webHidden/>
            <w:sz w:val="24"/>
            <w:szCs w:val="24"/>
          </w:rPr>
          <w:fldChar w:fldCharType="end"/>
        </w:r>
      </w:hyperlink>
    </w:p>
    <w:p w:rsidR="00DE7FC9" w:rsidRPr="00293B38" w:rsidRDefault="00094DDD">
      <w:pPr>
        <w:pStyle w:val="TableofFigures"/>
        <w:tabs>
          <w:tab w:val="right" w:leader="dot" w:pos="9350"/>
        </w:tabs>
        <w:rPr>
          <w:rFonts w:asciiTheme="majorBidi" w:eastAsiaTheme="minorEastAsia" w:hAnsiTheme="majorBidi" w:cstheme="majorBidi"/>
          <w:noProof/>
          <w:sz w:val="24"/>
          <w:szCs w:val="24"/>
        </w:rPr>
      </w:pPr>
      <w:hyperlink w:anchor="_Toc529469407" w:history="1">
        <w:r w:rsidR="00DE7FC9" w:rsidRPr="00293B38">
          <w:rPr>
            <w:rStyle w:val="Hyperlink"/>
            <w:rFonts w:asciiTheme="majorBidi" w:hAnsiTheme="majorBidi" w:cstheme="majorBidi"/>
            <w:noProof/>
            <w:sz w:val="24"/>
            <w:szCs w:val="24"/>
          </w:rPr>
          <w:t>Table 4.2 Random Index</w:t>
        </w:r>
        <w:r w:rsidR="00DE7FC9" w:rsidRPr="00293B38">
          <w:rPr>
            <w:rFonts w:asciiTheme="majorBidi" w:hAnsiTheme="majorBidi" w:cstheme="majorBidi"/>
            <w:noProof/>
            <w:webHidden/>
            <w:sz w:val="24"/>
            <w:szCs w:val="24"/>
          </w:rPr>
          <w:tab/>
        </w:r>
        <w:r w:rsidR="00DE7FC9" w:rsidRPr="00293B38">
          <w:rPr>
            <w:rFonts w:asciiTheme="majorBidi" w:hAnsiTheme="majorBidi" w:cstheme="majorBidi"/>
            <w:noProof/>
            <w:webHidden/>
            <w:sz w:val="24"/>
            <w:szCs w:val="24"/>
          </w:rPr>
          <w:fldChar w:fldCharType="begin"/>
        </w:r>
        <w:r w:rsidR="00DE7FC9" w:rsidRPr="00293B38">
          <w:rPr>
            <w:rFonts w:asciiTheme="majorBidi" w:hAnsiTheme="majorBidi" w:cstheme="majorBidi"/>
            <w:noProof/>
            <w:webHidden/>
            <w:sz w:val="24"/>
            <w:szCs w:val="24"/>
          </w:rPr>
          <w:instrText xml:space="preserve"> PAGEREF _Toc529469407 \h </w:instrText>
        </w:r>
        <w:r w:rsidR="00DE7FC9" w:rsidRPr="00293B38">
          <w:rPr>
            <w:rFonts w:asciiTheme="majorBidi" w:hAnsiTheme="majorBidi" w:cstheme="majorBidi"/>
            <w:noProof/>
            <w:webHidden/>
            <w:sz w:val="24"/>
            <w:szCs w:val="24"/>
          </w:rPr>
        </w:r>
        <w:r w:rsidR="00DE7FC9" w:rsidRPr="00293B38">
          <w:rPr>
            <w:rFonts w:asciiTheme="majorBidi" w:hAnsiTheme="majorBidi" w:cstheme="majorBidi"/>
            <w:noProof/>
            <w:webHidden/>
            <w:sz w:val="24"/>
            <w:szCs w:val="24"/>
          </w:rPr>
          <w:fldChar w:fldCharType="separate"/>
        </w:r>
        <w:r w:rsidR="00293B38" w:rsidRPr="00293B38">
          <w:rPr>
            <w:rFonts w:asciiTheme="majorBidi" w:hAnsiTheme="majorBidi" w:cstheme="majorBidi"/>
            <w:noProof/>
            <w:webHidden/>
            <w:sz w:val="24"/>
            <w:szCs w:val="24"/>
          </w:rPr>
          <w:t>69</w:t>
        </w:r>
        <w:r w:rsidR="00DE7FC9" w:rsidRPr="00293B38">
          <w:rPr>
            <w:rFonts w:asciiTheme="majorBidi" w:hAnsiTheme="majorBidi" w:cstheme="majorBidi"/>
            <w:noProof/>
            <w:webHidden/>
            <w:sz w:val="24"/>
            <w:szCs w:val="24"/>
          </w:rPr>
          <w:fldChar w:fldCharType="end"/>
        </w:r>
      </w:hyperlink>
    </w:p>
    <w:p w:rsidR="00DE7FC9" w:rsidRPr="00293B38" w:rsidRDefault="00094DDD">
      <w:pPr>
        <w:pStyle w:val="TableofFigures"/>
        <w:tabs>
          <w:tab w:val="right" w:leader="dot" w:pos="9350"/>
        </w:tabs>
        <w:rPr>
          <w:rFonts w:asciiTheme="majorBidi" w:eastAsiaTheme="minorEastAsia" w:hAnsiTheme="majorBidi" w:cstheme="majorBidi"/>
          <w:noProof/>
          <w:sz w:val="24"/>
          <w:szCs w:val="24"/>
        </w:rPr>
      </w:pPr>
      <w:hyperlink w:anchor="_Toc529469408" w:history="1">
        <w:r w:rsidR="00DE7FC9" w:rsidRPr="00293B38">
          <w:rPr>
            <w:rStyle w:val="Hyperlink"/>
            <w:rFonts w:asciiTheme="majorBidi" w:hAnsiTheme="majorBidi" w:cstheme="majorBidi"/>
            <w:noProof/>
            <w:sz w:val="24"/>
            <w:szCs w:val="24"/>
          </w:rPr>
          <w:t>Table 5.1 Geometric means of pairwise comparison of main criteria for M</w:t>
        </w:r>
        <w:r w:rsidR="00293B38">
          <w:rPr>
            <w:rStyle w:val="Hyperlink"/>
            <w:rFonts w:asciiTheme="majorBidi" w:hAnsiTheme="majorBidi" w:cstheme="majorBidi"/>
            <w:noProof/>
            <w:sz w:val="24"/>
            <w:szCs w:val="24"/>
          </w:rPr>
          <w:t>.E</w:t>
        </w:r>
        <w:r w:rsidR="00DE7FC9" w:rsidRPr="00293B38">
          <w:rPr>
            <w:rStyle w:val="Hyperlink"/>
            <w:rFonts w:asciiTheme="majorBidi" w:hAnsiTheme="majorBidi" w:cstheme="majorBidi"/>
            <w:noProof/>
            <w:sz w:val="24"/>
            <w:szCs w:val="24"/>
          </w:rPr>
          <w:t xml:space="preserve"> airlines</w:t>
        </w:r>
        <w:r w:rsidR="00DE7FC9" w:rsidRPr="00293B38">
          <w:rPr>
            <w:rFonts w:asciiTheme="majorBidi" w:hAnsiTheme="majorBidi" w:cstheme="majorBidi"/>
            <w:noProof/>
            <w:webHidden/>
            <w:sz w:val="24"/>
            <w:szCs w:val="24"/>
          </w:rPr>
          <w:tab/>
        </w:r>
        <w:r w:rsidR="00DE7FC9" w:rsidRPr="00293B38">
          <w:rPr>
            <w:rFonts w:asciiTheme="majorBidi" w:hAnsiTheme="majorBidi" w:cstheme="majorBidi"/>
            <w:noProof/>
            <w:webHidden/>
            <w:sz w:val="24"/>
            <w:szCs w:val="24"/>
          </w:rPr>
          <w:fldChar w:fldCharType="begin"/>
        </w:r>
        <w:r w:rsidR="00DE7FC9" w:rsidRPr="00293B38">
          <w:rPr>
            <w:rFonts w:asciiTheme="majorBidi" w:hAnsiTheme="majorBidi" w:cstheme="majorBidi"/>
            <w:noProof/>
            <w:webHidden/>
            <w:sz w:val="24"/>
            <w:szCs w:val="24"/>
          </w:rPr>
          <w:instrText xml:space="preserve"> PAGEREF _Toc529469408 \h </w:instrText>
        </w:r>
        <w:r w:rsidR="00DE7FC9" w:rsidRPr="00293B38">
          <w:rPr>
            <w:rFonts w:asciiTheme="majorBidi" w:hAnsiTheme="majorBidi" w:cstheme="majorBidi"/>
            <w:noProof/>
            <w:webHidden/>
            <w:sz w:val="24"/>
            <w:szCs w:val="24"/>
          </w:rPr>
        </w:r>
        <w:r w:rsidR="00DE7FC9" w:rsidRPr="00293B38">
          <w:rPr>
            <w:rFonts w:asciiTheme="majorBidi" w:hAnsiTheme="majorBidi" w:cstheme="majorBidi"/>
            <w:noProof/>
            <w:webHidden/>
            <w:sz w:val="24"/>
            <w:szCs w:val="24"/>
          </w:rPr>
          <w:fldChar w:fldCharType="separate"/>
        </w:r>
        <w:r w:rsidR="00293B38" w:rsidRPr="00293B38">
          <w:rPr>
            <w:rFonts w:asciiTheme="majorBidi" w:hAnsiTheme="majorBidi" w:cstheme="majorBidi"/>
            <w:noProof/>
            <w:webHidden/>
            <w:sz w:val="24"/>
            <w:szCs w:val="24"/>
          </w:rPr>
          <w:t>78</w:t>
        </w:r>
        <w:r w:rsidR="00DE7FC9" w:rsidRPr="00293B38">
          <w:rPr>
            <w:rFonts w:asciiTheme="majorBidi" w:hAnsiTheme="majorBidi" w:cstheme="majorBidi"/>
            <w:noProof/>
            <w:webHidden/>
            <w:sz w:val="24"/>
            <w:szCs w:val="24"/>
          </w:rPr>
          <w:fldChar w:fldCharType="end"/>
        </w:r>
      </w:hyperlink>
    </w:p>
    <w:p w:rsidR="00DE7FC9" w:rsidRPr="00293B38" w:rsidRDefault="00094DDD">
      <w:pPr>
        <w:pStyle w:val="TableofFigures"/>
        <w:tabs>
          <w:tab w:val="right" w:leader="dot" w:pos="9350"/>
        </w:tabs>
        <w:rPr>
          <w:rFonts w:asciiTheme="majorBidi" w:eastAsiaTheme="minorEastAsia" w:hAnsiTheme="majorBidi" w:cstheme="majorBidi"/>
          <w:noProof/>
          <w:sz w:val="24"/>
          <w:szCs w:val="24"/>
        </w:rPr>
      </w:pPr>
      <w:hyperlink w:anchor="_Toc529469409" w:history="1">
        <w:r w:rsidR="00DE7FC9" w:rsidRPr="00293B38">
          <w:rPr>
            <w:rStyle w:val="Hyperlink"/>
            <w:rFonts w:asciiTheme="majorBidi" w:hAnsiTheme="majorBidi" w:cstheme="majorBidi"/>
            <w:noProof/>
            <w:sz w:val="24"/>
            <w:szCs w:val="24"/>
          </w:rPr>
          <w:t xml:space="preserve">Table 5.2 Geometric means of pairwise comparison of sub criteria for </w:t>
        </w:r>
        <w:r w:rsidR="00AC5EB3" w:rsidRPr="00AC5EB3">
          <w:rPr>
            <w:rStyle w:val="Hyperlink"/>
            <w:rFonts w:asciiTheme="majorBidi" w:hAnsiTheme="majorBidi" w:cstheme="majorBidi"/>
            <w:noProof/>
            <w:sz w:val="24"/>
            <w:szCs w:val="24"/>
          </w:rPr>
          <w:t>M.E</w:t>
        </w:r>
        <w:r w:rsidR="00DE7FC9" w:rsidRPr="00293B38">
          <w:rPr>
            <w:rStyle w:val="Hyperlink"/>
            <w:rFonts w:asciiTheme="majorBidi" w:hAnsiTheme="majorBidi" w:cstheme="majorBidi"/>
            <w:noProof/>
            <w:sz w:val="24"/>
            <w:szCs w:val="24"/>
          </w:rPr>
          <w:t xml:space="preserve"> airlines</w:t>
        </w:r>
        <w:r w:rsidR="00DE7FC9" w:rsidRPr="00293B38">
          <w:rPr>
            <w:rFonts w:asciiTheme="majorBidi" w:hAnsiTheme="majorBidi" w:cstheme="majorBidi"/>
            <w:noProof/>
            <w:webHidden/>
            <w:sz w:val="24"/>
            <w:szCs w:val="24"/>
          </w:rPr>
          <w:tab/>
        </w:r>
        <w:r w:rsidR="00DE7FC9" w:rsidRPr="00293B38">
          <w:rPr>
            <w:rFonts w:asciiTheme="majorBidi" w:hAnsiTheme="majorBidi" w:cstheme="majorBidi"/>
            <w:noProof/>
            <w:webHidden/>
            <w:sz w:val="24"/>
            <w:szCs w:val="24"/>
          </w:rPr>
          <w:fldChar w:fldCharType="begin"/>
        </w:r>
        <w:r w:rsidR="00DE7FC9" w:rsidRPr="00293B38">
          <w:rPr>
            <w:rFonts w:asciiTheme="majorBidi" w:hAnsiTheme="majorBidi" w:cstheme="majorBidi"/>
            <w:noProof/>
            <w:webHidden/>
            <w:sz w:val="24"/>
            <w:szCs w:val="24"/>
          </w:rPr>
          <w:instrText xml:space="preserve"> PAGEREF _Toc529469409 \h </w:instrText>
        </w:r>
        <w:r w:rsidR="00DE7FC9" w:rsidRPr="00293B38">
          <w:rPr>
            <w:rFonts w:asciiTheme="majorBidi" w:hAnsiTheme="majorBidi" w:cstheme="majorBidi"/>
            <w:noProof/>
            <w:webHidden/>
            <w:sz w:val="24"/>
            <w:szCs w:val="24"/>
          </w:rPr>
        </w:r>
        <w:r w:rsidR="00DE7FC9" w:rsidRPr="00293B38">
          <w:rPr>
            <w:rFonts w:asciiTheme="majorBidi" w:hAnsiTheme="majorBidi" w:cstheme="majorBidi"/>
            <w:noProof/>
            <w:webHidden/>
            <w:sz w:val="24"/>
            <w:szCs w:val="24"/>
          </w:rPr>
          <w:fldChar w:fldCharType="separate"/>
        </w:r>
        <w:r w:rsidR="00293B38" w:rsidRPr="00293B38">
          <w:rPr>
            <w:rFonts w:asciiTheme="majorBidi" w:hAnsiTheme="majorBidi" w:cstheme="majorBidi"/>
            <w:noProof/>
            <w:webHidden/>
            <w:sz w:val="24"/>
            <w:szCs w:val="24"/>
          </w:rPr>
          <w:t>79</w:t>
        </w:r>
        <w:r w:rsidR="00DE7FC9" w:rsidRPr="00293B38">
          <w:rPr>
            <w:rFonts w:asciiTheme="majorBidi" w:hAnsiTheme="majorBidi" w:cstheme="majorBidi"/>
            <w:noProof/>
            <w:webHidden/>
            <w:sz w:val="24"/>
            <w:szCs w:val="24"/>
          </w:rPr>
          <w:fldChar w:fldCharType="end"/>
        </w:r>
      </w:hyperlink>
    </w:p>
    <w:p w:rsidR="00DE7FC9" w:rsidRPr="00293B38" w:rsidRDefault="00094DDD">
      <w:pPr>
        <w:pStyle w:val="TableofFigures"/>
        <w:tabs>
          <w:tab w:val="right" w:leader="dot" w:pos="9350"/>
        </w:tabs>
        <w:rPr>
          <w:rFonts w:asciiTheme="majorBidi" w:eastAsiaTheme="minorEastAsia" w:hAnsiTheme="majorBidi" w:cstheme="majorBidi"/>
          <w:noProof/>
          <w:sz w:val="24"/>
          <w:szCs w:val="24"/>
        </w:rPr>
      </w:pPr>
      <w:hyperlink w:anchor="_Toc529469410" w:history="1">
        <w:r w:rsidR="00DE7FC9" w:rsidRPr="00293B38">
          <w:rPr>
            <w:rStyle w:val="Hyperlink"/>
            <w:rFonts w:asciiTheme="majorBidi" w:hAnsiTheme="majorBidi" w:cstheme="majorBidi"/>
            <w:noProof/>
            <w:sz w:val="24"/>
            <w:szCs w:val="24"/>
          </w:rPr>
          <w:t>Table 5.3 Geometric means of pairwise comparison of main criteria for Western airlines</w:t>
        </w:r>
        <w:r w:rsidR="00DE7FC9" w:rsidRPr="00293B38">
          <w:rPr>
            <w:rFonts w:asciiTheme="majorBidi" w:hAnsiTheme="majorBidi" w:cstheme="majorBidi"/>
            <w:noProof/>
            <w:webHidden/>
            <w:sz w:val="24"/>
            <w:szCs w:val="24"/>
          </w:rPr>
          <w:tab/>
        </w:r>
        <w:r w:rsidR="00DE7FC9" w:rsidRPr="00293B38">
          <w:rPr>
            <w:rFonts w:asciiTheme="majorBidi" w:hAnsiTheme="majorBidi" w:cstheme="majorBidi"/>
            <w:noProof/>
            <w:webHidden/>
            <w:sz w:val="24"/>
            <w:szCs w:val="24"/>
          </w:rPr>
          <w:fldChar w:fldCharType="begin"/>
        </w:r>
        <w:r w:rsidR="00DE7FC9" w:rsidRPr="00293B38">
          <w:rPr>
            <w:rFonts w:asciiTheme="majorBidi" w:hAnsiTheme="majorBidi" w:cstheme="majorBidi"/>
            <w:noProof/>
            <w:webHidden/>
            <w:sz w:val="24"/>
            <w:szCs w:val="24"/>
          </w:rPr>
          <w:instrText xml:space="preserve"> PAGEREF _Toc529469410 \h </w:instrText>
        </w:r>
        <w:r w:rsidR="00DE7FC9" w:rsidRPr="00293B38">
          <w:rPr>
            <w:rFonts w:asciiTheme="majorBidi" w:hAnsiTheme="majorBidi" w:cstheme="majorBidi"/>
            <w:noProof/>
            <w:webHidden/>
            <w:sz w:val="24"/>
            <w:szCs w:val="24"/>
          </w:rPr>
        </w:r>
        <w:r w:rsidR="00DE7FC9" w:rsidRPr="00293B38">
          <w:rPr>
            <w:rFonts w:asciiTheme="majorBidi" w:hAnsiTheme="majorBidi" w:cstheme="majorBidi"/>
            <w:noProof/>
            <w:webHidden/>
            <w:sz w:val="24"/>
            <w:szCs w:val="24"/>
          </w:rPr>
          <w:fldChar w:fldCharType="separate"/>
        </w:r>
        <w:r w:rsidR="00293B38" w:rsidRPr="00293B38">
          <w:rPr>
            <w:rFonts w:asciiTheme="majorBidi" w:hAnsiTheme="majorBidi" w:cstheme="majorBidi"/>
            <w:noProof/>
            <w:webHidden/>
            <w:sz w:val="24"/>
            <w:szCs w:val="24"/>
          </w:rPr>
          <w:t>84</w:t>
        </w:r>
        <w:r w:rsidR="00DE7FC9" w:rsidRPr="00293B38">
          <w:rPr>
            <w:rFonts w:asciiTheme="majorBidi" w:hAnsiTheme="majorBidi" w:cstheme="majorBidi"/>
            <w:noProof/>
            <w:webHidden/>
            <w:sz w:val="24"/>
            <w:szCs w:val="24"/>
          </w:rPr>
          <w:fldChar w:fldCharType="end"/>
        </w:r>
      </w:hyperlink>
    </w:p>
    <w:p w:rsidR="00DE7FC9" w:rsidRPr="00293B38" w:rsidRDefault="00094DDD">
      <w:pPr>
        <w:pStyle w:val="TableofFigures"/>
        <w:tabs>
          <w:tab w:val="right" w:leader="dot" w:pos="9350"/>
        </w:tabs>
        <w:rPr>
          <w:rFonts w:asciiTheme="majorBidi" w:eastAsiaTheme="minorEastAsia" w:hAnsiTheme="majorBidi" w:cstheme="majorBidi"/>
          <w:noProof/>
          <w:sz w:val="24"/>
          <w:szCs w:val="24"/>
        </w:rPr>
      </w:pPr>
      <w:hyperlink w:anchor="_Toc529469411" w:history="1">
        <w:r w:rsidR="00DE7FC9" w:rsidRPr="00293B38">
          <w:rPr>
            <w:rStyle w:val="Hyperlink"/>
            <w:rFonts w:asciiTheme="majorBidi" w:hAnsiTheme="majorBidi" w:cstheme="majorBidi"/>
            <w:noProof/>
            <w:sz w:val="24"/>
            <w:szCs w:val="24"/>
          </w:rPr>
          <w:t>Table 5.4 Geometric means of pairwise comparison of sub criteria for Western airlines</w:t>
        </w:r>
        <w:r w:rsidR="00DE7FC9" w:rsidRPr="00293B38">
          <w:rPr>
            <w:rFonts w:asciiTheme="majorBidi" w:hAnsiTheme="majorBidi" w:cstheme="majorBidi"/>
            <w:noProof/>
            <w:webHidden/>
            <w:sz w:val="24"/>
            <w:szCs w:val="24"/>
          </w:rPr>
          <w:tab/>
        </w:r>
        <w:r w:rsidR="00DE7FC9" w:rsidRPr="00293B38">
          <w:rPr>
            <w:rFonts w:asciiTheme="majorBidi" w:hAnsiTheme="majorBidi" w:cstheme="majorBidi"/>
            <w:noProof/>
            <w:webHidden/>
            <w:sz w:val="24"/>
            <w:szCs w:val="24"/>
          </w:rPr>
          <w:fldChar w:fldCharType="begin"/>
        </w:r>
        <w:r w:rsidR="00DE7FC9" w:rsidRPr="00293B38">
          <w:rPr>
            <w:rFonts w:asciiTheme="majorBidi" w:hAnsiTheme="majorBidi" w:cstheme="majorBidi"/>
            <w:noProof/>
            <w:webHidden/>
            <w:sz w:val="24"/>
            <w:szCs w:val="24"/>
          </w:rPr>
          <w:instrText xml:space="preserve"> PAGEREF _Toc529469411 \h </w:instrText>
        </w:r>
        <w:r w:rsidR="00DE7FC9" w:rsidRPr="00293B38">
          <w:rPr>
            <w:rFonts w:asciiTheme="majorBidi" w:hAnsiTheme="majorBidi" w:cstheme="majorBidi"/>
            <w:noProof/>
            <w:webHidden/>
            <w:sz w:val="24"/>
            <w:szCs w:val="24"/>
          </w:rPr>
        </w:r>
        <w:r w:rsidR="00DE7FC9" w:rsidRPr="00293B38">
          <w:rPr>
            <w:rFonts w:asciiTheme="majorBidi" w:hAnsiTheme="majorBidi" w:cstheme="majorBidi"/>
            <w:noProof/>
            <w:webHidden/>
            <w:sz w:val="24"/>
            <w:szCs w:val="24"/>
          </w:rPr>
          <w:fldChar w:fldCharType="separate"/>
        </w:r>
        <w:r w:rsidR="00293B38" w:rsidRPr="00293B38">
          <w:rPr>
            <w:rFonts w:asciiTheme="majorBidi" w:hAnsiTheme="majorBidi" w:cstheme="majorBidi"/>
            <w:noProof/>
            <w:webHidden/>
            <w:sz w:val="24"/>
            <w:szCs w:val="24"/>
          </w:rPr>
          <w:t>85</w:t>
        </w:r>
        <w:r w:rsidR="00DE7FC9" w:rsidRPr="00293B38">
          <w:rPr>
            <w:rFonts w:asciiTheme="majorBidi" w:hAnsiTheme="majorBidi" w:cstheme="majorBidi"/>
            <w:noProof/>
            <w:webHidden/>
            <w:sz w:val="24"/>
            <w:szCs w:val="24"/>
          </w:rPr>
          <w:fldChar w:fldCharType="end"/>
        </w:r>
      </w:hyperlink>
    </w:p>
    <w:p w:rsidR="00DE7FC9" w:rsidRPr="00293B38" w:rsidRDefault="00094DDD">
      <w:pPr>
        <w:pStyle w:val="TableofFigures"/>
        <w:tabs>
          <w:tab w:val="right" w:leader="dot" w:pos="9350"/>
        </w:tabs>
        <w:rPr>
          <w:rFonts w:asciiTheme="majorBidi" w:eastAsiaTheme="minorEastAsia" w:hAnsiTheme="majorBidi" w:cstheme="majorBidi"/>
          <w:noProof/>
          <w:sz w:val="24"/>
          <w:szCs w:val="24"/>
        </w:rPr>
      </w:pPr>
      <w:hyperlink w:anchor="_Toc529469412" w:history="1">
        <w:r w:rsidR="00DE7FC9" w:rsidRPr="00293B38">
          <w:rPr>
            <w:rStyle w:val="Hyperlink"/>
            <w:rFonts w:asciiTheme="majorBidi" w:hAnsiTheme="majorBidi" w:cstheme="majorBidi"/>
            <w:noProof/>
            <w:sz w:val="24"/>
            <w:szCs w:val="24"/>
          </w:rPr>
          <w:t>Table 6.1 Comparison ranks of the main criteria</w:t>
        </w:r>
        <w:r w:rsidR="00DE7FC9" w:rsidRPr="00293B38">
          <w:rPr>
            <w:rFonts w:asciiTheme="majorBidi" w:hAnsiTheme="majorBidi" w:cstheme="majorBidi"/>
            <w:noProof/>
            <w:webHidden/>
            <w:sz w:val="24"/>
            <w:szCs w:val="24"/>
          </w:rPr>
          <w:tab/>
        </w:r>
        <w:r w:rsidR="00DE7FC9" w:rsidRPr="00293B38">
          <w:rPr>
            <w:rFonts w:asciiTheme="majorBidi" w:hAnsiTheme="majorBidi" w:cstheme="majorBidi"/>
            <w:noProof/>
            <w:webHidden/>
            <w:sz w:val="24"/>
            <w:szCs w:val="24"/>
          </w:rPr>
          <w:fldChar w:fldCharType="begin"/>
        </w:r>
        <w:r w:rsidR="00DE7FC9" w:rsidRPr="00293B38">
          <w:rPr>
            <w:rFonts w:asciiTheme="majorBidi" w:hAnsiTheme="majorBidi" w:cstheme="majorBidi"/>
            <w:noProof/>
            <w:webHidden/>
            <w:sz w:val="24"/>
            <w:szCs w:val="24"/>
          </w:rPr>
          <w:instrText xml:space="preserve"> PAGEREF _Toc529469412 \h </w:instrText>
        </w:r>
        <w:r w:rsidR="00DE7FC9" w:rsidRPr="00293B38">
          <w:rPr>
            <w:rFonts w:asciiTheme="majorBidi" w:hAnsiTheme="majorBidi" w:cstheme="majorBidi"/>
            <w:noProof/>
            <w:webHidden/>
            <w:sz w:val="24"/>
            <w:szCs w:val="24"/>
          </w:rPr>
        </w:r>
        <w:r w:rsidR="00DE7FC9" w:rsidRPr="00293B38">
          <w:rPr>
            <w:rFonts w:asciiTheme="majorBidi" w:hAnsiTheme="majorBidi" w:cstheme="majorBidi"/>
            <w:noProof/>
            <w:webHidden/>
            <w:sz w:val="24"/>
            <w:szCs w:val="24"/>
          </w:rPr>
          <w:fldChar w:fldCharType="separate"/>
        </w:r>
        <w:r w:rsidR="00293B38" w:rsidRPr="00293B38">
          <w:rPr>
            <w:rFonts w:asciiTheme="majorBidi" w:hAnsiTheme="majorBidi" w:cstheme="majorBidi"/>
            <w:noProof/>
            <w:webHidden/>
            <w:sz w:val="24"/>
            <w:szCs w:val="24"/>
          </w:rPr>
          <w:t>91</w:t>
        </w:r>
        <w:r w:rsidR="00DE7FC9" w:rsidRPr="00293B38">
          <w:rPr>
            <w:rFonts w:asciiTheme="majorBidi" w:hAnsiTheme="majorBidi" w:cstheme="majorBidi"/>
            <w:noProof/>
            <w:webHidden/>
            <w:sz w:val="24"/>
            <w:szCs w:val="24"/>
          </w:rPr>
          <w:fldChar w:fldCharType="end"/>
        </w:r>
      </w:hyperlink>
    </w:p>
    <w:p w:rsidR="009875B1" w:rsidRDefault="009875B1" w:rsidP="009875B1">
      <w:r>
        <w:rPr>
          <w:rFonts w:asciiTheme="majorBidi" w:hAnsiTheme="majorBidi" w:cstheme="majorBidi"/>
          <w:sz w:val="24"/>
          <w:szCs w:val="24"/>
        </w:rPr>
        <w:fldChar w:fldCharType="end"/>
      </w:r>
    </w:p>
    <w:p w:rsidR="009875B1" w:rsidRDefault="009875B1" w:rsidP="00AC5EB3">
      <w:pPr>
        <w:pStyle w:val="Heading1"/>
      </w:pPr>
      <w:r>
        <w:rPr>
          <w:b w:val="0"/>
          <w:bCs w:val="0"/>
        </w:rPr>
        <w:br w:type="page"/>
      </w:r>
      <w:bookmarkStart w:id="25" w:name="_Toc529468810"/>
      <w:r>
        <w:lastRenderedPageBreak/>
        <w:t>List of Abbreviations</w:t>
      </w:r>
      <w:bookmarkEnd w:id="25"/>
      <w:r>
        <w:t xml:space="preserve"> </w:t>
      </w:r>
    </w:p>
    <w:tbl>
      <w:tblPr>
        <w:tblStyle w:val="TableGridLight"/>
        <w:tblW w:w="8867" w:type="dxa"/>
        <w:tblLook w:val="04A0" w:firstRow="1" w:lastRow="0" w:firstColumn="1" w:lastColumn="0" w:noHBand="0" w:noVBand="1"/>
      </w:tblPr>
      <w:tblGrid>
        <w:gridCol w:w="1707"/>
        <w:gridCol w:w="7160"/>
      </w:tblGrid>
      <w:tr w:rsidR="009875B1" w:rsidTr="00FE1AAA">
        <w:trPr>
          <w:trHeight w:val="634"/>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AHP</w:t>
            </w:r>
          </w:p>
        </w:tc>
        <w:tc>
          <w:tcPr>
            <w:tcW w:w="0" w:type="auto"/>
          </w:tcPr>
          <w:p w:rsidR="009875B1" w:rsidRPr="00FE1AAA" w:rsidRDefault="00B164FD" w:rsidP="00B164FD">
            <w:pPr>
              <w:rPr>
                <w:rFonts w:asciiTheme="majorBidi" w:eastAsia="Times New Roman" w:hAnsiTheme="majorBidi" w:cstheme="majorBidi"/>
                <w:iCs/>
                <w:sz w:val="24"/>
                <w:szCs w:val="24"/>
              </w:rPr>
            </w:pPr>
            <w:r w:rsidRPr="00FE1AAA">
              <w:rPr>
                <w:rFonts w:asciiTheme="majorBidi" w:eastAsia="Times New Roman" w:hAnsiTheme="majorBidi" w:cstheme="majorBidi"/>
                <w:iCs/>
                <w:sz w:val="24"/>
                <w:szCs w:val="24"/>
              </w:rPr>
              <w:t>Analytical Hierarchical Process</w:t>
            </w:r>
          </w:p>
        </w:tc>
      </w:tr>
      <w:tr w:rsidR="009875B1" w:rsidTr="00FE1AAA">
        <w:trPr>
          <w:trHeight w:val="620"/>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ANP</w:t>
            </w:r>
          </w:p>
        </w:tc>
        <w:tc>
          <w:tcPr>
            <w:tcW w:w="0" w:type="auto"/>
          </w:tcPr>
          <w:p w:rsidR="009875B1" w:rsidRPr="00FE1AAA" w:rsidRDefault="00B164FD" w:rsidP="00B164FD">
            <w:pPr>
              <w:rPr>
                <w:rFonts w:asciiTheme="majorBidi" w:hAnsiTheme="majorBidi" w:cstheme="majorBidi"/>
                <w:iCs/>
                <w:sz w:val="24"/>
                <w:szCs w:val="24"/>
              </w:rPr>
            </w:pPr>
            <w:r w:rsidRPr="00FE1AAA">
              <w:rPr>
                <w:rFonts w:asciiTheme="majorBidi" w:hAnsiTheme="majorBidi" w:cstheme="majorBidi"/>
                <w:iCs/>
                <w:sz w:val="24"/>
                <w:szCs w:val="24"/>
              </w:rPr>
              <w:t>Analytic Network Process</w:t>
            </w:r>
          </w:p>
        </w:tc>
      </w:tr>
      <w:tr w:rsidR="009875B1" w:rsidTr="00FE1AAA">
        <w:trPr>
          <w:trHeight w:val="458"/>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CI</w:t>
            </w:r>
          </w:p>
        </w:tc>
        <w:tc>
          <w:tcPr>
            <w:tcW w:w="0" w:type="auto"/>
          </w:tcPr>
          <w:p w:rsidR="009875B1" w:rsidRPr="00FE1AAA" w:rsidRDefault="00B164FD" w:rsidP="00B164FD">
            <w:pPr>
              <w:rPr>
                <w:rFonts w:asciiTheme="majorBidi" w:hAnsiTheme="majorBidi" w:cstheme="majorBidi"/>
                <w:iCs/>
                <w:sz w:val="24"/>
                <w:szCs w:val="24"/>
              </w:rPr>
            </w:pPr>
            <w:r w:rsidRPr="00FE1AAA">
              <w:rPr>
                <w:rFonts w:asciiTheme="majorBidi" w:hAnsiTheme="majorBidi" w:cstheme="majorBidi"/>
                <w:iCs/>
                <w:sz w:val="24"/>
                <w:szCs w:val="24"/>
              </w:rPr>
              <w:t>Consistency Index</w:t>
            </w:r>
          </w:p>
        </w:tc>
      </w:tr>
      <w:tr w:rsidR="009875B1" w:rsidTr="00FE1AAA">
        <w:trPr>
          <w:trHeight w:val="553"/>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CR</w:t>
            </w:r>
          </w:p>
        </w:tc>
        <w:tc>
          <w:tcPr>
            <w:tcW w:w="0" w:type="auto"/>
          </w:tcPr>
          <w:p w:rsidR="009875B1" w:rsidRPr="00FE1AAA" w:rsidRDefault="00B164FD" w:rsidP="00B164FD">
            <w:pPr>
              <w:rPr>
                <w:rFonts w:asciiTheme="majorBidi" w:hAnsiTheme="majorBidi" w:cstheme="majorBidi"/>
                <w:iCs/>
                <w:sz w:val="24"/>
                <w:szCs w:val="24"/>
              </w:rPr>
            </w:pPr>
            <w:r w:rsidRPr="00FE1AAA">
              <w:rPr>
                <w:rFonts w:asciiTheme="majorBidi" w:hAnsiTheme="majorBidi" w:cstheme="majorBidi"/>
                <w:iCs/>
                <w:sz w:val="24"/>
                <w:szCs w:val="24"/>
              </w:rPr>
              <w:t>Consistency Ratio</w:t>
            </w:r>
          </w:p>
        </w:tc>
      </w:tr>
      <w:tr w:rsidR="009875B1" w:rsidTr="00FE1AAA">
        <w:trPr>
          <w:trHeight w:val="526"/>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FSCs</w:t>
            </w:r>
          </w:p>
        </w:tc>
        <w:tc>
          <w:tcPr>
            <w:tcW w:w="0" w:type="auto"/>
          </w:tcPr>
          <w:p w:rsidR="009875B1" w:rsidRPr="00FE1AAA" w:rsidRDefault="00B164FD" w:rsidP="00B164FD">
            <w:pPr>
              <w:rPr>
                <w:rFonts w:asciiTheme="majorBidi" w:eastAsia="Times New Roman" w:hAnsiTheme="majorBidi" w:cstheme="majorBidi"/>
                <w:iCs/>
                <w:sz w:val="24"/>
                <w:szCs w:val="24"/>
              </w:rPr>
            </w:pPr>
            <w:r w:rsidRPr="00FE1AAA">
              <w:rPr>
                <w:rFonts w:asciiTheme="majorBidi" w:eastAsia="Times New Roman" w:hAnsiTheme="majorBidi" w:cstheme="majorBidi"/>
                <w:iCs/>
                <w:sz w:val="24"/>
                <w:szCs w:val="24"/>
              </w:rPr>
              <w:t>Full Service Carriers</w:t>
            </w:r>
          </w:p>
        </w:tc>
      </w:tr>
      <w:tr w:rsidR="009875B1" w:rsidTr="00FE1AAA">
        <w:trPr>
          <w:trHeight w:val="548"/>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MCDM</w:t>
            </w:r>
          </w:p>
        </w:tc>
        <w:tc>
          <w:tcPr>
            <w:tcW w:w="0" w:type="auto"/>
          </w:tcPr>
          <w:p w:rsidR="009875B1" w:rsidRPr="00FE1AAA" w:rsidRDefault="009875B1" w:rsidP="00B164FD">
            <w:pPr>
              <w:rPr>
                <w:rFonts w:asciiTheme="majorBidi" w:hAnsiTheme="majorBidi" w:cstheme="majorBidi"/>
                <w:iCs/>
                <w:sz w:val="24"/>
                <w:szCs w:val="24"/>
              </w:rPr>
            </w:pPr>
            <w:r w:rsidRPr="00FE1AAA">
              <w:rPr>
                <w:rFonts w:asciiTheme="majorBidi" w:hAnsiTheme="majorBidi" w:cstheme="majorBidi"/>
                <w:iCs/>
                <w:sz w:val="24"/>
                <w:szCs w:val="24"/>
              </w:rPr>
              <w:t>Multi-Criter</w:t>
            </w:r>
            <w:r w:rsidR="00B164FD" w:rsidRPr="00FE1AAA">
              <w:rPr>
                <w:rFonts w:asciiTheme="majorBidi" w:hAnsiTheme="majorBidi" w:cstheme="majorBidi"/>
                <w:iCs/>
                <w:sz w:val="24"/>
                <w:szCs w:val="24"/>
              </w:rPr>
              <w:t>ia Decision Making</w:t>
            </w:r>
          </w:p>
        </w:tc>
      </w:tr>
      <w:tr w:rsidR="009875B1" w:rsidTr="00FE1AAA">
        <w:trPr>
          <w:trHeight w:val="485"/>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PROMETHEE</w:t>
            </w:r>
          </w:p>
        </w:tc>
        <w:tc>
          <w:tcPr>
            <w:tcW w:w="0" w:type="auto"/>
          </w:tcPr>
          <w:p w:rsidR="009875B1" w:rsidRPr="00FE1AAA" w:rsidRDefault="009875B1" w:rsidP="00B164FD">
            <w:pPr>
              <w:rPr>
                <w:rFonts w:asciiTheme="majorBidi" w:hAnsiTheme="majorBidi" w:cstheme="majorBidi"/>
                <w:iCs/>
                <w:sz w:val="24"/>
                <w:szCs w:val="24"/>
              </w:rPr>
            </w:pPr>
            <w:r w:rsidRPr="00FE1AAA">
              <w:rPr>
                <w:rFonts w:asciiTheme="majorBidi" w:hAnsiTheme="majorBidi" w:cstheme="majorBidi"/>
                <w:iCs/>
                <w:sz w:val="24"/>
                <w:szCs w:val="24"/>
              </w:rPr>
              <w:t>Preference Ranking Organization Me</w:t>
            </w:r>
            <w:r w:rsidR="00B164FD" w:rsidRPr="00FE1AAA">
              <w:rPr>
                <w:rFonts w:asciiTheme="majorBidi" w:hAnsiTheme="majorBidi" w:cstheme="majorBidi"/>
                <w:iCs/>
                <w:sz w:val="24"/>
                <w:szCs w:val="24"/>
              </w:rPr>
              <w:t>thod for Enrichment Evaluations</w:t>
            </w:r>
          </w:p>
        </w:tc>
      </w:tr>
      <w:tr w:rsidR="009875B1" w:rsidTr="00FE1AAA">
        <w:trPr>
          <w:trHeight w:val="458"/>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RI</w:t>
            </w:r>
          </w:p>
        </w:tc>
        <w:tc>
          <w:tcPr>
            <w:tcW w:w="0" w:type="auto"/>
          </w:tcPr>
          <w:p w:rsidR="009875B1" w:rsidRPr="00FE1AAA" w:rsidRDefault="00B164FD" w:rsidP="00B164FD">
            <w:pPr>
              <w:rPr>
                <w:rFonts w:asciiTheme="majorBidi" w:hAnsiTheme="majorBidi" w:cstheme="majorBidi"/>
                <w:iCs/>
                <w:sz w:val="24"/>
                <w:szCs w:val="24"/>
              </w:rPr>
            </w:pPr>
            <w:r w:rsidRPr="00FE1AAA">
              <w:rPr>
                <w:rFonts w:asciiTheme="majorBidi" w:hAnsiTheme="majorBidi" w:cstheme="majorBidi"/>
                <w:iCs/>
                <w:sz w:val="24"/>
                <w:szCs w:val="24"/>
              </w:rPr>
              <w:t>Random Index</w:t>
            </w:r>
          </w:p>
        </w:tc>
      </w:tr>
      <w:tr w:rsidR="009875B1" w:rsidTr="00FE1AAA">
        <w:trPr>
          <w:trHeight w:val="377"/>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SMART</w:t>
            </w:r>
          </w:p>
        </w:tc>
        <w:tc>
          <w:tcPr>
            <w:tcW w:w="0" w:type="auto"/>
          </w:tcPr>
          <w:p w:rsidR="009875B1" w:rsidRPr="00FE1AAA" w:rsidRDefault="009875B1" w:rsidP="00B164FD">
            <w:pPr>
              <w:rPr>
                <w:rFonts w:asciiTheme="majorBidi" w:hAnsiTheme="majorBidi" w:cstheme="majorBidi"/>
                <w:iCs/>
                <w:sz w:val="24"/>
                <w:szCs w:val="24"/>
              </w:rPr>
            </w:pPr>
            <w:r w:rsidRPr="00FE1AAA">
              <w:rPr>
                <w:rFonts w:asciiTheme="majorBidi" w:hAnsiTheme="majorBidi" w:cstheme="majorBidi"/>
                <w:iCs/>
                <w:sz w:val="24"/>
                <w:szCs w:val="24"/>
              </w:rPr>
              <w:t>Simple M</w:t>
            </w:r>
            <w:r w:rsidR="00B164FD" w:rsidRPr="00FE1AAA">
              <w:rPr>
                <w:rFonts w:asciiTheme="majorBidi" w:hAnsiTheme="majorBidi" w:cstheme="majorBidi"/>
                <w:iCs/>
                <w:sz w:val="24"/>
                <w:szCs w:val="24"/>
              </w:rPr>
              <w:t>ulti Attribute Rating Technique</w:t>
            </w:r>
          </w:p>
        </w:tc>
      </w:tr>
      <w:tr w:rsidR="009875B1" w:rsidTr="00FE1AAA">
        <w:trPr>
          <w:trHeight w:val="350"/>
        </w:trPr>
        <w:tc>
          <w:tcPr>
            <w:tcW w:w="0" w:type="auto"/>
            <w:hideMark/>
          </w:tcPr>
          <w:p w:rsidR="009875B1" w:rsidRPr="00AC5EB3" w:rsidRDefault="009875B1">
            <w:pPr>
              <w:rPr>
                <w:rFonts w:asciiTheme="majorBidi" w:hAnsiTheme="majorBidi" w:cstheme="majorBidi"/>
                <w:sz w:val="24"/>
                <w:szCs w:val="24"/>
              </w:rPr>
            </w:pPr>
            <w:r w:rsidRPr="00AC5EB3">
              <w:rPr>
                <w:rFonts w:asciiTheme="majorBidi" w:hAnsiTheme="majorBidi" w:cstheme="majorBidi"/>
                <w:sz w:val="24"/>
                <w:szCs w:val="24"/>
              </w:rPr>
              <w:t>TBL</w:t>
            </w:r>
          </w:p>
        </w:tc>
        <w:tc>
          <w:tcPr>
            <w:tcW w:w="0" w:type="auto"/>
          </w:tcPr>
          <w:p w:rsidR="009875B1" w:rsidRPr="00FE1AAA" w:rsidRDefault="00B164FD" w:rsidP="00B164FD">
            <w:pPr>
              <w:rPr>
                <w:rFonts w:asciiTheme="majorBidi" w:hAnsiTheme="majorBidi" w:cstheme="majorBidi"/>
                <w:iCs/>
                <w:sz w:val="24"/>
                <w:szCs w:val="24"/>
              </w:rPr>
            </w:pPr>
            <w:r w:rsidRPr="00FE1AAA">
              <w:rPr>
                <w:rFonts w:asciiTheme="majorBidi" w:hAnsiTheme="majorBidi" w:cstheme="majorBidi"/>
                <w:iCs/>
                <w:sz w:val="24"/>
                <w:szCs w:val="24"/>
              </w:rPr>
              <w:t>Triple Bottom Line</w:t>
            </w:r>
          </w:p>
        </w:tc>
      </w:tr>
    </w:tbl>
    <w:p w:rsidR="009875B1" w:rsidRDefault="009875B1" w:rsidP="009875B1">
      <w:pPr>
        <w:rPr>
          <w:rFonts w:ascii="Calibri" w:hAnsi="Calibri" w:cs="Arial"/>
        </w:rPr>
      </w:pPr>
    </w:p>
    <w:p w:rsidR="009875B1" w:rsidRDefault="009875B1" w:rsidP="009875B1"/>
    <w:p w:rsidR="009875B1" w:rsidRDefault="009875B1" w:rsidP="009875B1">
      <w:pPr>
        <w:pStyle w:val="Heading1"/>
      </w:pPr>
      <w:r>
        <w:rPr>
          <w:b w:val="0"/>
          <w:bCs w:val="0"/>
        </w:rPr>
        <w:br w:type="page"/>
      </w:r>
      <w:bookmarkStart w:id="26" w:name="_Toc529307955"/>
      <w:bookmarkStart w:id="27" w:name="_Toc529468811"/>
      <w:r>
        <w:lastRenderedPageBreak/>
        <w:t>Abstract</w:t>
      </w:r>
      <w:bookmarkEnd w:id="26"/>
      <w:bookmarkEnd w:id="27"/>
      <w:r>
        <w:t xml:space="preserve"> </w:t>
      </w:r>
    </w:p>
    <w:p w:rsidR="009875B1" w:rsidRDefault="009875B1" w:rsidP="007B0C57">
      <w:pPr>
        <w:pStyle w:val="Default"/>
        <w:spacing w:line="480" w:lineRule="auto"/>
        <w:ind w:firstLine="720"/>
        <w:jc w:val="both"/>
      </w:pPr>
      <w:r>
        <w:t xml:space="preserve">Sustainability is playing a vital role in organizations worldwide, it is nearly becoming compulsory for organizations to become sustainable. With the different dimensions of sustainability, social sustainability has a direct impact on the society and mainly employees of the organization. This study concentrates on identifying, measuring and prioritizing social sustainable practices performed by organizations on their employees. </w:t>
      </w:r>
      <w:r>
        <w:rPr>
          <w:rFonts w:eastAsia="Times New Roman"/>
        </w:rPr>
        <w:t xml:space="preserve">Measuring social sustainability across any organization is a complex phenomenon involving many criteria and sub criteria. To address this level of complexity, a multi criteria decision-making process called the “Analytical Hierarchical Process (AHP)” has been used in this research. </w:t>
      </w:r>
      <w:r>
        <w:t xml:space="preserve"> </w:t>
      </w:r>
      <w:r>
        <w:rPr>
          <w:rFonts w:eastAsia="Times New Roman"/>
        </w:rPr>
        <w:t xml:space="preserve">Data have been collected from 82 experts of </w:t>
      </w:r>
      <w:r w:rsidR="00FE1AAA">
        <w:rPr>
          <w:rFonts w:eastAsia="Times New Roman"/>
        </w:rPr>
        <w:t>four</w:t>
      </w:r>
      <w:r>
        <w:rPr>
          <w:rFonts w:eastAsia="Times New Roman"/>
        </w:rPr>
        <w:t xml:space="preserve"> Full Service Carriers (FSCs) from the Middle East and the West</w:t>
      </w:r>
      <w:r w:rsidR="00FE1AAA">
        <w:rPr>
          <w:rFonts w:eastAsia="Times New Roman"/>
        </w:rPr>
        <w:t xml:space="preserve"> (Europe)</w:t>
      </w:r>
      <w:r>
        <w:rPr>
          <w:rFonts w:eastAsia="Times New Roman"/>
        </w:rPr>
        <w:t>.</w:t>
      </w:r>
      <w:r>
        <w:rPr>
          <w:b/>
          <w:bCs/>
          <w:sz w:val="32"/>
          <w:szCs w:val="32"/>
        </w:rPr>
        <w:t xml:space="preserve"> </w:t>
      </w:r>
      <w:r>
        <w:rPr>
          <w:rFonts w:eastAsia="Times New Roman"/>
        </w:rPr>
        <w:t xml:space="preserve">The findings of this research showed that 10 main criteria and 32 sub criteria are important measures of social sustainability from the employees’ perspective. However, it has been found that employees’ wellbeing, learning, development and engagement are the most important criteria for implementing social sustainability into the airline industry for the Middle Eastern airline. However, for the Western airlines recruitment, employees’ wellbeing and employees’ engagement are the most relevant criteria from employees’ perspective. As for the criteria with the lowest priority weight, for the Middle Eastern airline community and organizational culture. And for the Western airlines it is the community and work environment have the lowest priority weights. However, the proposed framework can help policy makers to enhance the social sustainability standards of their employees and to gain a sustainable advantage. The originality of this research stems from including stakeholder’s theory, proposing a valid and reliable framework and identifying and prioritizing the social practices of airline companies in the Middle East and the West toward their employees. </w:t>
      </w:r>
    </w:p>
    <w:p w:rsidR="009875B1" w:rsidRDefault="009875B1" w:rsidP="009875B1">
      <w:pPr>
        <w:pStyle w:val="Heading1"/>
      </w:pPr>
      <w:bookmarkStart w:id="28" w:name="_Toc529307956"/>
      <w:bookmarkStart w:id="29" w:name="_Toc529468812"/>
      <w:r>
        <w:lastRenderedPageBreak/>
        <w:t>Acknowledgments</w:t>
      </w:r>
      <w:bookmarkEnd w:id="28"/>
      <w:bookmarkEnd w:id="29"/>
      <w:r>
        <w:t xml:space="preserve"> </w:t>
      </w:r>
    </w:p>
    <w:p w:rsidR="009875B1" w:rsidRDefault="009875B1" w:rsidP="009875B1">
      <w:pPr>
        <w:pStyle w:val="NormalWeb"/>
        <w:spacing w:before="0" w:beforeAutospacing="0" w:after="0" w:afterAutospacing="0" w:line="480" w:lineRule="auto"/>
        <w:ind w:firstLine="720"/>
        <w:jc w:val="both"/>
        <w:textAlignment w:val="baseline"/>
      </w:pPr>
      <w:r>
        <w:t>Firstly, I would like to express my sincere gratitude to my advisor Dr. Matloub Hussain for his continuous support, for his patience, motivation, and immense knowledge. His guidance helped me in all the time of research and writing of this dissertation. I could not have imagined having a better advisor and mentor for my Doctorate study.</w:t>
      </w:r>
    </w:p>
    <w:p w:rsidR="009875B1" w:rsidRDefault="009875B1" w:rsidP="009875B1">
      <w:pPr>
        <w:pStyle w:val="NormalWeb"/>
        <w:spacing w:before="0" w:beforeAutospacing="0" w:after="0" w:afterAutospacing="0" w:line="480" w:lineRule="auto"/>
        <w:ind w:firstLine="720"/>
        <w:jc w:val="both"/>
        <w:textAlignment w:val="baseline"/>
      </w:pPr>
      <w:r>
        <w:t>Besides my advisor, I would like to thank my dissertation committee member Dr. Mian Ajmal for his insightful comments and encouragement.</w:t>
      </w:r>
    </w:p>
    <w:p w:rsidR="009875B1" w:rsidRDefault="009875B1" w:rsidP="009875B1">
      <w:pPr>
        <w:pStyle w:val="NormalWeb"/>
        <w:spacing w:before="0" w:beforeAutospacing="0" w:after="0" w:afterAutospacing="0" w:line="480" w:lineRule="auto"/>
        <w:ind w:firstLine="720"/>
        <w:jc w:val="both"/>
        <w:textAlignment w:val="baseline"/>
      </w:pPr>
      <w:r>
        <w:t>My sincere thanks also go to all the respondents whom dedicated their time to participate in the survey. Without their precious support it would not be possible to conduct this study. </w:t>
      </w:r>
    </w:p>
    <w:p w:rsidR="009875B1" w:rsidRDefault="009875B1" w:rsidP="009875B1">
      <w:pPr>
        <w:pStyle w:val="NormalWeb"/>
        <w:spacing w:before="0" w:beforeAutospacing="0" w:after="0" w:afterAutospacing="0" w:line="480" w:lineRule="auto"/>
        <w:ind w:firstLine="720"/>
        <w:jc w:val="both"/>
        <w:textAlignment w:val="baseline"/>
      </w:pPr>
      <w:r>
        <w:t xml:space="preserve">Lastly, I would like to thank my grandmothers for teaching me that education is woman’s strongest weapon, my father for believing in me, my mother for always reminding me of the light at the end of the tunnel, my brother for his encouragement to join the DBA program, my sisters for being there and offering their emotional support and my dearest niece and nephew Fatima and Mohamed for bringing joy in my toughest days.  </w:t>
      </w:r>
    </w:p>
    <w:p w:rsidR="009875B1" w:rsidRDefault="009875B1" w:rsidP="009875B1">
      <w:pPr>
        <w:pStyle w:val="Default"/>
        <w:spacing w:line="480" w:lineRule="auto"/>
        <w:rPr>
          <w:sz w:val="28"/>
          <w:szCs w:val="28"/>
        </w:rPr>
      </w:pPr>
    </w:p>
    <w:p w:rsidR="009875B1" w:rsidRDefault="009875B1" w:rsidP="009875B1">
      <w:pPr>
        <w:pStyle w:val="Heading1"/>
      </w:pPr>
      <w:r>
        <w:rPr>
          <w:b w:val="0"/>
          <w:bCs w:val="0"/>
        </w:rPr>
        <w:br w:type="page"/>
      </w:r>
      <w:bookmarkStart w:id="30" w:name="_Toc529307957"/>
      <w:bookmarkStart w:id="31" w:name="_Toc529468813"/>
      <w:r>
        <w:lastRenderedPageBreak/>
        <w:t>Structure of the Dissertation</w:t>
      </w:r>
      <w:bookmarkEnd w:id="30"/>
      <w:bookmarkEnd w:id="31"/>
      <w:r>
        <w:t xml:space="preserve"> </w:t>
      </w:r>
    </w:p>
    <w:p w:rsidR="009875B1" w:rsidRDefault="009875B1" w:rsidP="009875B1">
      <w:pPr>
        <w:pStyle w:val="ListParagraph"/>
        <w:spacing w:line="240" w:lineRule="auto"/>
        <w:rPr>
          <w:rFonts w:ascii="Times New Roman" w:hAnsi="Times New Roman" w:cs="Times New Roman"/>
          <w:b/>
          <w:bCs/>
          <w:sz w:val="24"/>
          <w:szCs w:val="24"/>
        </w:rPr>
      </w:pPr>
      <w:r>
        <w:rPr>
          <w:noProof/>
        </w:rPr>
        <w:drawing>
          <wp:inline distT="0" distB="0" distL="0" distR="0">
            <wp:extent cx="3362325" cy="3810000"/>
            <wp:effectExtent l="0" t="0" r="9525" b="0"/>
            <wp:docPr id="10" name="Diagram 10"/>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 r:lo="rId10" r:qs="rId11" r:cs="rId12"/>
              </a:graphicData>
            </a:graphic>
          </wp:inline>
        </w:drawing>
      </w:r>
    </w:p>
    <w:p w:rsidR="009875B1" w:rsidRDefault="009875B1" w:rsidP="009875B1">
      <w:pPr>
        <w:pStyle w:val="Default"/>
        <w:spacing w:line="480" w:lineRule="auto"/>
        <w:ind w:firstLine="720"/>
        <w:jc w:val="both"/>
      </w:pPr>
      <w:r>
        <w:t xml:space="preserve">The Introduction is the first chapter in the dissertation, followed by chapter two the Literature Review. Theoretical Framework is chapter three and Methodology is chapter four. Following that is chapter five is Findings &amp; Analysis, chapter six is Discussion &amp; implications. Finally, chapter seven is the Conclusion, Limitations and Future Directions. </w:t>
      </w:r>
    </w:p>
    <w:p w:rsidR="009875B1" w:rsidRDefault="009875B1" w:rsidP="009875B1">
      <w:pPr>
        <w:pStyle w:val="Default"/>
        <w:spacing w:line="480" w:lineRule="auto"/>
        <w:jc w:val="both"/>
      </w:pPr>
    </w:p>
    <w:p w:rsidR="001A1026" w:rsidRDefault="009875B1" w:rsidP="009875B1">
      <w:pPr>
        <w:pStyle w:val="Heading1"/>
        <w:rPr>
          <w:b w:val="0"/>
          <w:bCs w:val="0"/>
        </w:rPr>
        <w:sectPr w:rsidR="001A1026" w:rsidSect="00F91852">
          <w:footerReference w:type="default" r:id="rId14"/>
          <w:pgSz w:w="12240" w:h="15840"/>
          <w:pgMar w:top="1440" w:right="1440" w:bottom="1440" w:left="1440" w:header="720" w:footer="720" w:gutter="0"/>
          <w:pgNumType w:fmt="upperRoman"/>
          <w:cols w:space="720"/>
          <w:titlePg/>
          <w:docGrid w:linePitch="299"/>
        </w:sectPr>
      </w:pPr>
      <w:r>
        <w:rPr>
          <w:b w:val="0"/>
          <w:bCs w:val="0"/>
        </w:rPr>
        <w:br w:type="page"/>
      </w:r>
      <w:bookmarkStart w:id="32" w:name="_Toc529307958"/>
      <w:bookmarkStart w:id="33" w:name="_Toc529468814"/>
    </w:p>
    <w:p w:rsidR="009875B1" w:rsidRDefault="009875B1" w:rsidP="009875B1">
      <w:pPr>
        <w:pStyle w:val="Heading1"/>
        <w:rPr>
          <w:lang w:eastAsia="ko-KR"/>
        </w:rPr>
      </w:pPr>
      <w:r>
        <w:lastRenderedPageBreak/>
        <w:t xml:space="preserve">Chapter </w:t>
      </w:r>
      <w:r>
        <w:rPr>
          <w:lang w:eastAsia="ko-KR"/>
        </w:rPr>
        <w:t>1</w:t>
      </w:r>
      <w:r>
        <w:t xml:space="preserve">: </w:t>
      </w:r>
      <w:r>
        <w:rPr>
          <w:lang w:eastAsia="ko-KR"/>
        </w:rPr>
        <w:t>Introduction</w:t>
      </w:r>
      <w:bookmarkEnd w:id="32"/>
      <w:bookmarkEnd w:id="33"/>
      <w:r>
        <w:rPr>
          <w:lang w:eastAsia="ko-KR"/>
        </w:rPr>
        <w:t xml:space="preserve"> </w:t>
      </w:r>
      <w:bookmarkStart w:id="34" w:name="_Toc486887448"/>
    </w:p>
    <w:p w:rsidR="009875B1" w:rsidRPr="00FE1AAA" w:rsidRDefault="009875B1" w:rsidP="009875B1">
      <w:pPr>
        <w:pStyle w:val="Heading2"/>
        <w:rPr>
          <w:b/>
          <w:sz w:val="24"/>
          <w:szCs w:val="24"/>
        </w:rPr>
      </w:pPr>
      <w:bookmarkStart w:id="35" w:name="_Toc529307959"/>
      <w:bookmarkStart w:id="36" w:name="_Toc529468815"/>
      <w:r w:rsidRPr="00FE1AAA">
        <w:rPr>
          <w:b/>
          <w:sz w:val="24"/>
          <w:szCs w:val="24"/>
        </w:rPr>
        <w:t>1.1 Introduction of Social Sustainability</w:t>
      </w:r>
      <w:bookmarkEnd w:id="35"/>
      <w:bookmarkEnd w:id="36"/>
      <w:r w:rsidRPr="00FE1AAA">
        <w:rPr>
          <w:b/>
          <w:sz w:val="24"/>
          <w:szCs w:val="24"/>
        </w:rPr>
        <w:t xml:space="preserve"> </w:t>
      </w: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Like the general concept of sustainable development, social sustainability is an open and contested concept. According to Nicola Dempsey and colleagues (2011), “social sustainability is neither an absolute nor a constant… [it] has to be considered as a dynamic concept, which will change over time in a place.”Such conceptual imprecision and interpretative flexibility is often seen as both a strength (in that it encourages communication among different and disagreeing actors) and a weakness (in that people must constantly elaborate what they actually mean when they address social sustainability) (Boström,2012 ).Social sustainability is defined as “the impact of products or operations on human rights, labor, health, safety, regional development and other community concerns”(Blake-Beard et al., 2010). Perks &amp; Smith (2015) defined social sustainability as the process to change the lives of people in communities.</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Many scholars agree that the meaning of social sustainability remains unclear and there exists uncertainty about how it relates to both the other dimensions and wider policy issues (Littig &amp; Grießler, 2005; Davidson, 2009; Dillard et al. 2009; CasulaVifell &amp; Soneryd, 2012; Dempsey et al. 2011). It has been argued that environmental sustainability has more concrete objectives and is easier to measure (Davidson, 2009; Bebbington&amp; Dillard, 2009). A related argument is that there is no evident scientific basis for measuring social sustainability. As Bebbington &amp; Dillard (2009) observe, social sustainability appears to present different and more severe challenges in specification, understanding and communication than environmental sustainability because there is no widely accepted scientific basis for analysis, unlike the ability to debate population ecology, acceptable levels of toxicity or acceptable concentrations of green-house gases in the atmosphere. </w:t>
      </w:r>
      <w:r>
        <w:rPr>
          <w:rFonts w:ascii="Times New Roman" w:hAnsi="Times New Roman" w:cs="Times New Roman"/>
          <w:sz w:val="24"/>
          <w:szCs w:val="24"/>
        </w:rPr>
        <w:lastRenderedPageBreak/>
        <w:t>Nor is there a common unit of measure such as monetary units with the economic dimension of sustainability. These authors referred particularly to corporate, social and environmental accounting. In these fields, social sustainability appears to be more subjective, soft, less scientific, more ideological and local in contrast to global (Klintman, 2012), which in many instances puts it in a disadvantageous position relative to both the economic and environmental dimensions (Boström,2012).</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Such vagueness has given rise to many efforts by scholars to suggest typologies and frameworks. Accordingly, during the past decade, a body of literature has emerged that focuses specifically on developing theoretical schemes to define and study social sustainability (Boström,2012). Cuthill (2009), based on an action research approach that involved input from government managers and other stakeholders involved with social policy and community development, developed a social sustainability framework that includes 1) social justice and equity, 2) social infrastructure, 3) engaged governance, and 4) social capital. Littig &amp; Grießler (2005) argue that social sustainability has to be guided by an analytical concept that provides a sound theory of the relationship between society and nature (Boström, 2012).</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Sustainability strategies and indicators should have both analytical depth and clarity, including clearly defined ideas about what kinds of social values to promote. Littig &amp; Grießler (2005) expand on the notion of needs, taken from the Brundtland definition of sustainability, and introduce work in a very broad sense to discuss key elements of social sustainability. Georgio Osti, in his analysis of green social cooperatives in this special issue, also emphasizes work as a basis not merely for income but for human dignity, recovery, recognition and social integration (Boström, 2012). </w:t>
      </w: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Pr="00FE1AAA" w:rsidRDefault="009875B1" w:rsidP="009875B1">
      <w:pPr>
        <w:pStyle w:val="Heading2"/>
        <w:rPr>
          <w:b/>
          <w:sz w:val="24"/>
          <w:szCs w:val="24"/>
        </w:rPr>
      </w:pPr>
      <w:bookmarkStart w:id="37" w:name="_Toc529307960"/>
      <w:bookmarkStart w:id="38" w:name="_Toc529468816"/>
      <w:r w:rsidRPr="00FE1AAA">
        <w:rPr>
          <w:b/>
          <w:sz w:val="24"/>
          <w:szCs w:val="24"/>
        </w:rPr>
        <w:lastRenderedPageBreak/>
        <w:t>1.2. Research Context</w:t>
      </w:r>
      <w:bookmarkEnd w:id="37"/>
      <w:bookmarkEnd w:id="38"/>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air transport industry supports a total of 62.7 million jobs globally. It provides 9.9 million direct jobs: airlines, air navigation service providers and airports directly employ over three million people and the civil aerospace sector (the manufacture of aircraft systems, frames and engines) employs 1.1 million people. A further 5.5 million works in other on-airport positions (Aviation benefits beyond border, 2016). There are 11.2 million indirect jobs generated through purchases of goods and services from companies in its supply chain. Industry employees support 5.2 million induced jobs through spending of wages. Aviation-enabled tourism generates around 36.3 million jobs globally. Aviation industry increased due to greater personal freedom, increased leisure time, greater tourism exposure, personal computers and internet access, increased disposable income, travel restrictions relaxed, education security (Whitelegg&amp; Cambridge,2004).</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Forecasts suggest that, in 2034, there will be over 5.8 billion passengers and aviation will support 99 million jobs and $5.9 trillion in economic activity (a 122% increase on 2014 figures)48. However, if growth were to slow by just 1%, the total number of jobs supported by the air transport sector (including air transport supported tourism) would be more than 10.5 million lower than the base forecasts and the contribution of the air transport sector to world GDP would be $690 billion (2014 prices) lower, with an additional $350 billion lost through lower tourism activity (Aviation benefits beyond border,2016).</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Aviation is one of the most innovative industries in the world. The manufacturing sector is continually developing new technology and creates significant urban infrastructure through the building of airports as well as navigational infrastructure. In 2014, airports invested $37 billion in construction projects, creating jobs and building new infrastructure. The connectivity provided by air transport reduces inequality by creating trade links and providing access to goods and services for those in remote communities. The democratizing of air travel has also meant air services are available to more people than ever. Since 1970, the real cost of air travel has been reduced by over 60%.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Many roles in the air transport sector require a highly qualified workforce and a significant amount of training. Value-added per employee in the air transport sector (direct employees, excluding non-airside activity at airports) generates 3.8 times the economy indicating a more productive workforce (Aviation benefits beyond border, 2016).</w:t>
      </w:r>
    </w:p>
    <w:p w:rsidR="009875B1" w:rsidRPr="00FE1AAA" w:rsidRDefault="009875B1" w:rsidP="009875B1">
      <w:pPr>
        <w:pStyle w:val="Heading2"/>
        <w:rPr>
          <w:b/>
          <w:sz w:val="24"/>
          <w:szCs w:val="24"/>
        </w:rPr>
      </w:pPr>
      <w:bookmarkStart w:id="39" w:name="_Toc529307961"/>
      <w:bookmarkStart w:id="40" w:name="_Toc529468817"/>
      <w:r w:rsidRPr="00FE1AAA">
        <w:rPr>
          <w:b/>
          <w:sz w:val="24"/>
          <w:szCs w:val="24"/>
        </w:rPr>
        <w:t>1.3</w:t>
      </w:r>
      <w:r w:rsidRPr="00FE1AAA">
        <w:rPr>
          <w:b/>
          <w:sz w:val="24"/>
          <w:szCs w:val="24"/>
          <w:lang w:val="en-US"/>
        </w:rPr>
        <w:t xml:space="preserve"> </w:t>
      </w:r>
      <w:r w:rsidRPr="00FE1AAA">
        <w:rPr>
          <w:b/>
          <w:sz w:val="24"/>
          <w:szCs w:val="24"/>
        </w:rPr>
        <w:t>Statement of the Problem</w:t>
      </w:r>
      <w:bookmarkEnd w:id="34"/>
      <w:bookmarkEnd w:id="39"/>
      <w:bookmarkEnd w:id="40"/>
    </w:p>
    <w:p w:rsidR="009875B1" w:rsidRDefault="009875B1" w:rsidP="009875B1">
      <w:pPr>
        <w:rPr>
          <w:rFonts w:eastAsia="Malgun Gothic"/>
          <w:lang w:eastAsia="ko-KR"/>
        </w:rPr>
      </w:pPr>
    </w:p>
    <w:p w:rsidR="009875B1" w:rsidRDefault="009875B1" w:rsidP="009875B1">
      <w:pPr>
        <w:spacing w:after="0" w:line="480" w:lineRule="auto"/>
        <w:ind w:firstLine="720"/>
        <w:jc w:val="both"/>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In today’s world competition is very fierce as the barriers to enter most markets are almost demolished. The airline industry is one that is very dynamic; the number of employees working for airlines is enormous and due to the nature of the business there are huge budgets spent on training these employees to bring them up to a certain standard. Businesses in the airline industry are working hard to retain their employees especially pilots and cabin crew as the business highly rely on them. Other departments within the airline industry such as Network Planning, Finance and Commercial are areas that make or break the airline company. Employees working in these departments are known for working hard and most often, working overtime as well. In recent years there have been many mergers and acquisitions and in some occasions bankruptcy for multiple airlines specially the full-service ones. Employees are the ones that were highly impacted, many lost their jobs and others were downgraded to junior roles. After the process of Right Shape Right Size many current employees felt threatened, demotivated and worried that their career was not stable. On the other hand, the airline companies would want to retain these talented employees, especially since they have got the experience and training required to bring back the company to its normal operations and to increase revenue.</w:t>
      </w:r>
    </w:p>
    <w:p w:rsidR="009875B1" w:rsidRDefault="009875B1" w:rsidP="009875B1">
      <w:pPr>
        <w:spacing w:after="0" w:line="480" w:lineRule="auto"/>
        <w:ind w:firstLine="720"/>
        <w:jc w:val="both"/>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 xml:space="preserve">Social sustainability can play a vital role in the scenario mentioned above. Aligning social sustainable practices with companies’ objectives will aid companies in retaining their employees, gain their trust and encourage employees to perform their best. Social sustainable practices cover the needs and the rights of employees in any organization. Having said that, not all companies are aware of the importance of the implementation of social sustainability. They might derive their focus on other dimensions of sustainability such as the environmental aspect and would create a department to ensure that the organization is following environmental rules to avoid being penalized. But as for social sustainability, this aspect of sustainability is neglected as companies implement such practices mostly by choice. </w:t>
      </w:r>
    </w:p>
    <w:p w:rsidR="009875B1" w:rsidRDefault="009875B1" w:rsidP="009875B1">
      <w:pPr>
        <w:spacing w:after="0" w:line="480" w:lineRule="auto"/>
        <w:ind w:firstLine="720"/>
        <w:jc w:val="both"/>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The available literature lacks studies conducted in relation to social sustainability (Hussain et al., 2018, Khan et al., 2018 ‘a’). For example, the study of Greene et al. (2014) was on engaging employees in behavioral change to create more environmentally sustainable workplaces, while many other authors worked on the environmental and economic aspects of sustainability and not many on social sustainability. Additionally, some social sustainability studies (Hutchins &amp; Sutherland, 2008; Marshall et al., 2015) were established in the context of other stakeholders, such as on supply chain social sustainable practices and not on employees (Khan et al., 2018 ‘b’). Other studies are related to social sustainability and cover service industries such as health care. The study of Turcsanyi &amp; Sisaye(2013) measured the social responsibility of a pharmaceutical company and linked it to financial performance. Thus, there aren’t many studies conducted on the aviation industry.</w:t>
      </w:r>
    </w:p>
    <w:p w:rsidR="009875B1" w:rsidRDefault="009875B1" w:rsidP="009875B1">
      <w:pPr>
        <w:autoSpaceDE w:val="0"/>
        <w:autoSpaceDN w:val="0"/>
        <w:adjustRightInd w:val="0"/>
        <w:spacing w:after="0" w:line="480" w:lineRule="auto"/>
        <w:ind w:firstLine="720"/>
        <w:jc w:val="both"/>
        <w:rPr>
          <w:rFonts w:ascii="Times New Roman" w:eastAsia="Malgun Gothic" w:hAnsi="Times New Roman" w:cs="Times New Roman"/>
          <w:sz w:val="24"/>
          <w:szCs w:val="24"/>
          <w:lang w:eastAsia="ko-KR"/>
        </w:rPr>
      </w:pPr>
      <w:r>
        <w:rPr>
          <w:rFonts w:ascii="Times New Roman" w:eastAsia="Malgun Gothic" w:hAnsi="Times New Roman" w:cs="Times New Roman"/>
          <w:sz w:val="24"/>
          <w:szCs w:val="24"/>
          <w:lang w:eastAsia="ko-KR"/>
        </w:rPr>
        <w:t>This study is made on the employees of airlines in the Middle East and the West, and as the findings show there are differences in the prioritization of social sustainable practices between these two regions.</w:t>
      </w:r>
      <w:bookmarkStart w:id="41" w:name="_Toc486887449"/>
      <w:r>
        <w:rPr>
          <w:rFonts w:ascii="Times New Roman" w:eastAsia="Malgun Gothic" w:hAnsi="Times New Roman" w:cs="Times New Roman"/>
          <w:sz w:val="24"/>
          <w:szCs w:val="24"/>
          <w:lang w:eastAsia="ko-KR"/>
        </w:rPr>
        <w:t xml:space="preserve"> Employees are the most important stakeholders in any organization (including the airline industry), and little research has been conducted to measure their social sustainability practices (Alameeri et al., 2017). The general issue of social sustainability has been explored to some extent. For example, Greene et al. (2014) investigated the issue of employees’ engagement in order to create environmentally sustainable workplaces. Hutchins &amp; Sutherland (2008) &amp; Marshall et al. (2015) studied the social sustainability practices of supply chains. Turcsanyi &amp; Sisaye (2013) measured the impact of social sustainability practices on the financial performance of pharmaceutical companies, and Khan et al. (2018) explored the motivators of social sustainability in the health care chain. However, to the best of our knowledge, no particular research has been done for assessing social sustainability from employees’ perspective, particularly in the service industry. This study aims to fill this research gap. </w:t>
      </w:r>
    </w:p>
    <w:p w:rsidR="009875B1" w:rsidRPr="00FE1AAA" w:rsidRDefault="009875B1" w:rsidP="009875B1">
      <w:pPr>
        <w:pStyle w:val="Heading2"/>
        <w:rPr>
          <w:b/>
          <w:sz w:val="24"/>
          <w:szCs w:val="24"/>
        </w:rPr>
      </w:pPr>
      <w:bookmarkStart w:id="42" w:name="_Toc529307962"/>
      <w:bookmarkStart w:id="43" w:name="_Toc486887451"/>
      <w:bookmarkStart w:id="44" w:name="_Toc529468818"/>
      <w:bookmarkEnd w:id="41"/>
      <w:r w:rsidRPr="00FE1AAA">
        <w:rPr>
          <w:b/>
          <w:sz w:val="24"/>
          <w:szCs w:val="24"/>
        </w:rPr>
        <w:t>1.4 Research Questions and Research Objectives</w:t>
      </w:r>
      <w:bookmarkEnd w:id="42"/>
      <w:bookmarkEnd w:id="43"/>
      <w:bookmarkEnd w:id="44"/>
    </w:p>
    <w:p w:rsidR="009875B1" w:rsidRDefault="009875B1" w:rsidP="009875B1">
      <w:pPr>
        <w:rPr>
          <w:lang w:val="x-none" w:eastAsia="ko-KR"/>
        </w:rPr>
      </w:pPr>
    </w:p>
    <w:p w:rsidR="009875B1" w:rsidRDefault="009875B1" w:rsidP="009875B1">
      <w:pPr>
        <w:pStyle w:val="NormalWeb"/>
        <w:spacing w:before="0" w:beforeAutospacing="0" w:after="0" w:afterAutospacing="0" w:line="480" w:lineRule="auto"/>
        <w:ind w:firstLine="720"/>
        <w:jc w:val="both"/>
        <w:rPr>
          <w:color w:val="000000"/>
        </w:rPr>
      </w:pPr>
      <w:r>
        <w:rPr>
          <w:color w:val="000000"/>
        </w:rPr>
        <w:t xml:space="preserve">The purpose of this paper is to explore and prioritize social sustainable practices from employees’ perspectives in the airline industry.  Also, to fill in the gap in literature that majority of social sustainability studies are developed in the context of society as a stakeholder and not on employees who are considered as one of the main stakeholders for organizations. </w:t>
      </w:r>
    </w:p>
    <w:p w:rsidR="009875B1" w:rsidRDefault="009875B1" w:rsidP="009875B1">
      <w:pPr>
        <w:pStyle w:val="NormalWeb"/>
        <w:spacing w:line="480" w:lineRule="auto"/>
        <w:jc w:val="both"/>
        <w:rPr>
          <w:color w:val="000000"/>
        </w:rPr>
      </w:pPr>
      <w:r>
        <w:rPr>
          <w:color w:val="000000"/>
        </w:rPr>
        <w:t>The following is the research question:</w:t>
      </w:r>
    </w:p>
    <w:p w:rsidR="009875B1" w:rsidRDefault="009875B1" w:rsidP="009875B1">
      <w:pPr>
        <w:pStyle w:val="Default"/>
        <w:numPr>
          <w:ilvl w:val="0"/>
          <w:numId w:val="2"/>
        </w:numPr>
        <w:spacing w:line="480" w:lineRule="auto"/>
        <w:jc w:val="both"/>
      </w:pPr>
      <w:r>
        <w:t xml:space="preserve">What are the social sustainable practices in the airline industry towards employees in Middle Eastern and Western </w:t>
      </w:r>
      <w:r>
        <w:rPr>
          <w:rFonts w:eastAsia="Malgun Gothic"/>
          <w:lang w:eastAsia="ko-KR"/>
        </w:rPr>
        <w:t>airlines</w:t>
      </w:r>
      <w:r>
        <w:t xml:space="preserve">? </w:t>
      </w:r>
    </w:p>
    <w:p w:rsidR="009875B1" w:rsidRDefault="009875B1" w:rsidP="009875B1">
      <w:pPr>
        <w:pStyle w:val="Default"/>
        <w:spacing w:line="480" w:lineRule="auto"/>
        <w:jc w:val="both"/>
      </w:pPr>
      <w:r>
        <w:t xml:space="preserve">Also, this paper will be assessing social sustainability practices in airline industry by meeting the following objectives: </w:t>
      </w:r>
    </w:p>
    <w:p w:rsidR="009875B1" w:rsidRDefault="009875B1" w:rsidP="009875B1">
      <w:pPr>
        <w:pStyle w:val="Default"/>
        <w:spacing w:line="480" w:lineRule="auto"/>
        <w:ind w:firstLine="720"/>
        <w:jc w:val="both"/>
        <w:rPr>
          <w:color w:val="auto"/>
        </w:rPr>
      </w:pPr>
    </w:p>
    <w:p w:rsidR="009875B1" w:rsidRDefault="009875B1" w:rsidP="009875B1">
      <w:pPr>
        <w:pStyle w:val="Default"/>
        <w:numPr>
          <w:ilvl w:val="0"/>
          <w:numId w:val="4"/>
        </w:numPr>
        <w:spacing w:after="68"/>
        <w:jc w:val="both"/>
        <w:rPr>
          <w:color w:val="auto"/>
        </w:rPr>
      </w:pPr>
      <w:r>
        <w:rPr>
          <w:color w:val="auto"/>
        </w:rPr>
        <w:t xml:space="preserve">Identify criteria and sub criteria of social sustainability from employees’ perspective in the airline industry. </w:t>
      </w:r>
    </w:p>
    <w:p w:rsidR="009875B1" w:rsidRDefault="009875B1" w:rsidP="009875B1">
      <w:pPr>
        <w:pStyle w:val="Default"/>
        <w:numPr>
          <w:ilvl w:val="0"/>
          <w:numId w:val="4"/>
        </w:numPr>
        <w:spacing w:after="68"/>
        <w:jc w:val="both"/>
        <w:rPr>
          <w:color w:val="auto"/>
        </w:rPr>
      </w:pPr>
      <w:r>
        <w:rPr>
          <w:color w:val="auto"/>
        </w:rPr>
        <w:t xml:space="preserve">Develop AHP model using stakeholder theory in context of social sustainability in the airline industry. </w:t>
      </w:r>
    </w:p>
    <w:p w:rsidR="009875B1" w:rsidRDefault="009875B1" w:rsidP="009875B1">
      <w:pPr>
        <w:pStyle w:val="Default"/>
        <w:numPr>
          <w:ilvl w:val="0"/>
          <w:numId w:val="4"/>
        </w:numPr>
        <w:jc w:val="both"/>
        <w:rPr>
          <w:color w:val="auto"/>
        </w:rPr>
      </w:pPr>
      <w:r>
        <w:rPr>
          <w:color w:val="auto"/>
        </w:rPr>
        <w:t xml:space="preserve">Develop AHP model for airline companies to prioritize their social sustainability practices. </w:t>
      </w:r>
    </w:p>
    <w:p w:rsidR="009875B1" w:rsidRDefault="009875B1" w:rsidP="009875B1">
      <w:pPr>
        <w:pStyle w:val="NormalWeb"/>
        <w:numPr>
          <w:ilvl w:val="0"/>
          <w:numId w:val="4"/>
        </w:numPr>
        <w:spacing w:before="0" w:beforeAutospacing="0" w:after="0" w:afterAutospacing="0"/>
        <w:jc w:val="both"/>
      </w:pPr>
      <w:r>
        <w:t>Implement proposed model in the airline companies to prioritize their social sustainable practices.</w:t>
      </w:r>
    </w:p>
    <w:p w:rsidR="009875B1" w:rsidRDefault="009875B1" w:rsidP="009875B1">
      <w:pPr>
        <w:pStyle w:val="NormalWeb"/>
        <w:spacing w:before="0" w:beforeAutospacing="0" w:after="0" w:afterAutospacing="0"/>
        <w:ind w:left="1440"/>
        <w:jc w:val="both"/>
      </w:pPr>
    </w:p>
    <w:p w:rsidR="009875B1" w:rsidRPr="00FE1AAA" w:rsidRDefault="009875B1" w:rsidP="009875B1">
      <w:pPr>
        <w:pStyle w:val="Heading2"/>
        <w:rPr>
          <w:b/>
          <w:sz w:val="24"/>
          <w:szCs w:val="24"/>
        </w:rPr>
      </w:pPr>
      <w:bookmarkStart w:id="45" w:name="_Toc529307963"/>
      <w:bookmarkStart w:id="46" w:name="_Toc486887454"/>
      <w:bookmarkStart w:id="47" w:name="_Toc529468819"/>
      <w:r w:rsidRPr="00FE1AAA">
        <w:rPr>
          <w:b/>
          <w:sz w:val="24"/>
          <w:szCs w:val="24"/>
        </w:rPr>
        <w:t>1.5</w:t>
      </w:r>
      <w:r w:rsidRPr="00FE1AAA">
        <w:rPr>
          <w:b/>
          <w:sz w:val="24"/>
          <w:szCs w:val="24"/>
          <w:lang w:val="en-US"/>
        </w:rPr>
        <w:t xml:space="preserve"> </w:t>
      </w:r>
      <w:r w:rsidRPr="00FE1AAA">
        <w:rPr>
          <w:b/>
          <w:sz w:val="24"/>
          <w:szCs w:val="24"/>
        </w:rPr>
        <w:t>Significance of the Study</w:t>
      </w:r>
      <w:bookmarkStart w:id="48" w:name="_Toc486887455"/>
      <w:bookmarkEnd w:id="45"/>
      <w:bookmarkEnd w:id="46"/>
      <w:bookmarkEnd w:id="47"/>
    </w:p>
    <w:p w:rsidR="009875B1" w:rsidRDefault="009875B1" w:rsidP="009875B1">
      <w:pPr>
        <w:pStyle w:val="ListParagraph"/>
        <w:ind w:left="420"/>
        <w:rPr>
          <w:lang w:eastAsia="ko-KR"/>
        </w:rPr>
      </w:pPr>
    </w:p>
    <w:p w:rsidR="009875B1" w:rsidRDefault="009875B1" w:rsidP="009875B1">
      <w:pPr>
        <w:pStyle w:val="NormalWeb"/>
        <w:spacing w:before="0" w:beforeAutospacing="0" w:after="0" w:afterAutospacing="0" w:line="480" w:lineRule="auto"/>
        <w:ind w:firstLine="720"/>
        <w:jc w:val="both"/>
      </w:pPr>
      <w:r>
        <w:t xml:space="preserve">This study is significant because it tackles employees, who are one of the main stakeholders in the stakeholder theory. </w:t>
      </w:r>
      <w:r>
        <w:rPr>
          <w:color w:val="000000"/>
        </w:rPr>
        <w:t xml:space="preserve">The aim is to develop a framework for the identification, categorization and prioritization of social sustainable practices on employees in the aviation industry. The stakeholder theory determines that employees are key stakeholders in all organizations, therefore it is important to get to know what are the social sustainable practices that affect them. Those practices / factors are derived from different literature. </w:t>
      </w:r>
      <w:r>
        <w:t>AHP is the tool used to prioritize the criteria and sub criteria of social sustainability practices.</w:t>
      </w:r>
    </w:p>
    <w:p w:rsidR="009875B1" w:rsidRDefault="009875B1" w:rsidP="009875B1">
      <w:pPr>
        <w:pStyle w:val="NormalWeb"/>
        <w:spacing w:before="0" w:beforeAutospacing="0" w:after="0" w:afterAutospacing="0" w:line="480" w:lineRule="auto"/>
        <w:ind w:firstLine="720"/>
        <w:jc w:val="both"/>
      </w:pPr>
      <w:r>
        <w:rPr>
          <w:color w:val="000000"/>
        </w:rPr>
        <w:t xml:space="preserve">The findings of this </w:t>
      </w:r>
      <w:r>
        <w:t>study</w:t>
      </w:r>
      <w:r>
        <w:rPr>
          <w:color w:val="000000"/>
        </w:rPr>
        <w:t xml:space="preserve"> will aid different airlines in practicing social sustainability with their employees, who, as stakeholders, play a vital role in the success of their companies, especially in a dynamic and competitive industry such as aviation. </w:t>
      </w:r>
      <w:r>
        <w:t>Therefore, this study will explore and implement the model across different regions and identify social sustainable practices to give recommendation on how companies can improve their social sustainable practices for their employees and enhance their productivity and performance since employees play a key role in the success of their company.</w:t>
      </w:r>
    </w:p>
    <w:p w:rsidR="000D3710" w:rsidRDefault="000D3710" w:rsidP="009875B1">
      <w:pPr>
        <w:pStyle w:val="Heading2"/>
      </w:pPr>
      <w:bookmarkStart w:id="49" w:name="_Toc529307964"/>
    </w:p>
    <w:p w:rsidR="000D3710" w:rsidRDefault="000D3710" w:rsidP="000D3710">
      <w:pPr>
        <w:rPr>
          <w:lang w:val="x-none" w:eastAsia="ko-KR"/>
        </w:rPr>
      </w:pPr>
    </w:p>
    <w:p w:rsidR="00FE1AAA" w:rsidRPr="000D3710" w:rsidRDefault="00FE1AAA" w:rsidP="000D3710">
      <w:pPr>
        <w:rPr>
          <w:lang w:val="x-none" w:eastAsia="ko-KR"/>
        </w:rPr>
      </w:pPr>
    </w:p>
    <w:p w:rsidR="009875B1" w:rsidRPr="00FE1AAA" w:rsidRDefault="009875B1" w:rsidP="009875B1">
      <w:pPr>
        <w:pStyle w:val="Heading2"/>
        <w:rPr>
          <w:b/>
          <w:sz w:val="24"/>
          <w:szCs w:val="24"/>
        </w:rPr>
      </w:pPr>
      <w:bookmarkStart w:id="50" w:name="_Toc529468820"/>
      <w:r w:rsidRPr="00FE1AAA">
        <w:rPr>
          <w:b/>
          <w:sz w:val="24"/>
          <w:szCs w:val="24"/>
        </w:rPr>
        <w:t>1.6 Contribution of Research</w:t>
      </w:r>
      <w:bookmarkEnd w:id="49"/>
      <w:bookmarkEnd w:id="50"/>
    </w:p>
    <w:p w:rsidR="009875B1" w:rsidRDefault="009875B1" w:rsidP="009875B1">
      <w:pPr>
        <w:rPr>
          <w:lang w:val="x-none" w:eastAsia="ko-KR"/>
        </w:rPr>
      </w:pPr>
    </w:p>
    <w:p w:rsidR="009875B1" w:rsidRDefault="009875B1" w:rsidP="009875B1">
      <w:pPr>
        <w:pStyle w:val="Default"/>
        <w:spacing w:line="480" w:lineRule="auto"/>
        <w:jc w:val="both"/>
      </w:pPr>
      <w:r>
        <w:t>This section focuses on the contributions of this dissertation. The section is divided into two subsections addressing contribution to practice and academic.</w:t>
      </w:r>
    </w:p>
    <w:p w:rsidR="009875B1" w:rsidRPr="00FE1AAA" w:rsidRDefault="009875B1" w:rsidP="009875B1">
      <w:pPr>
        <w:pStyle w:val="Heading3"/>
        <w:rPr>
          <w:b/>
        </w:rPr>
      </w:pPr>
      <w:bookmarkStart w:id="51" w:name="_Toc529307965"/>
      <w:bookmarkStart w:id="52" w:name="_Toc529468821"/>
      <w:r w:rsidRPr="00FE1AAA">
        <w:rPr>
          <w:b/>
        </w:rPr>
        <w:t>1.6.1 Managerial Contribution</w:t>
      </w:r>
      <w:bookmarkEnd w:id="51"/>
      <w:bookmarkEnd w:id="52"/>
    </w:p>
    <w:p w:rsidR="009875B1" w:rsidRDefault="009875B1" w:rsidP="009875B1">
      <w:pPr>
        <w:pStyle w:val="NormalWeb"/>
        <w:spacing w:before="0" w:beforeAutospacing="0" w:after="0" w:afterAutospacing="0" w:line="480" w:lineRule="auto"/>
        <w:ind w:firstLine="720"/>
        <w:jc w:val="both"/>
      </w:pPr>
    </w:p>
    <w:p w:rsidR="009875B1" w:rsidRDefault="009875B1" w:rsidP="009875B1">
      <w:pPr>
        <w:pStyle w:val="NormalWeb"/>
        <w:spacing w:before="0" w:beforeAutospacing="0" w:after="0" w:afterAutospacing="0" w:line="480" w:lineRule="auto"/>
        <w:ind w:firstLine="720"/>
        <w:jc w:val="both"/>
        <w:rPr>
          <w:color w:val="000000"/>
          <w:lang w:eastAsia="ko-KR"/>
        </w:rPr>
      </w:pPr>
      <w:r>
        <w:t xml:space="preserve">The study reveals that employees in the </w:t>
      </w:r>
      <w:r>
        <w:rPr>
          <w:color w:val="000000"/>
          <w:lang w:eastAsia="ko-KR"/>
        </w:rPr>
        <w:t>Middle Eastern airlines consider ethical behavior while those in the Western airlines chose hiring high quality staff as the most relevant practice among all social sustainable practices. There were some similarities and differences among responses from employees in Middle Eastern and Western airlines. The main similarity is open channels of communication as a social sustainable practice that employees from both Middle Eastern and Western airlines rated it as the second highest priority among the rest of practices.</w:t>
      </w:r>
    </w:p>
    <w:p w:rsidR="009875B1" w:rsidRDefault="009875B1" w:rsidP="009875B1">
      <w:pPr>
        <w:spacing w:after="0" w:line="480" w:lineRule="auto"/>
        <w:ind w:firstLine="720"/>
        <w:jc w:val="both"/>
        <w:rPr>
          <w:rFonts w:ascii="Times New Roman" w:eastAsia="Times New Roman" w:hAnsi="Times New Roman" w:cs="Times New Roman"/>
          <w:sz w:val="24"/>
          <w:szCs w:val="24"/>
        </w:rPr>
      </w:pPr>
      <w:bookmarkStart w:id="53" w:name="_Toc529307966"/>
      <w:r>
        <w:rPr>
          <w:rFonts w:ascii="Times New Roman" w:eastAsia="Times New Roman" w:hAnsi="Times New Roman" w:cs="Times New Roman"/>
          <w:sz w:val="24"/>
          <w:szCs w:val="24"/>
        </w:rPr>
        <w:t>One of the practical contributions of this research is that organizations will be able to set their objectives and missions in alignment with all forms of sustainability. As social sustainability will be directly impacting employees, it is considered vital to ensure that the correct practices are embedded within their organization.</w:t>
      </w:r>
      <w:bookmarkEnd w:id="53"/>
      <w:r>
        <w:rPr>
          <w:rFonts w:ascii="Times New Roman" w:eastAsia="Times New Roman" w:hAnsi="Times New Roman" w:cs="Times New Roman"/>
          <w:sz w:val="24"/>
          <w:szCs w:val="24"/>
        </w:rPr>
        <w:t xml:space="preserve"> </w:t>
      </w:r>
    </w:p>
    <w:p w:rsidR="009875B1" w:rsidRDefault="009875B1" w:rsidP="009875B1">
      <w:pPr>
        <w:pStyle w:val="NormalWeb"/>
        <w:spacing w:before="0" w:beforeAutospacing="0" w:after="0" w:afterAutospacing="0" w:line="480" w:lineRule="auto"/>
        <w:ind w:firstLine="720"/>
        <w:jc w:val="both"/>
        <w:rPr>
          <w:b/>
        </w:rPr>
      </w:pPr>
      <w:r>
        <w:t xml:space="preserve">Another practical contribution is the AHP Model developed from literature to identify and prioritize the most relevant social sustainable practices. This model can be used as a tool across different organizations (mainly Human Resources Departments) to measure the most relevant social sustainable practices for their employees. The implementation of such a tool will aid the organizations in identifying the social sustainable practices that are currently implemented in it and enhance those practices to accommodate the needs of their employees. </w:t>
      </w:r>
    </w:p>
    <w:p w:rsidR="009875B1" w:rsidRPr="00FE1AAA" w:rsidRDefault="009875B1" w:rsidP="009875B1">
      <w:pPr>
        <w:pStyle w:val="Heading3"/>
        <w:rPr>
          <w:b/>
        </w:rPr>
      </w:pPr>
      <w:bookmarkStart w:id="54" w:name="_Toc529307967"/>
      <w:bookmarkStart w:id="55" w:name="_Toc529468822"/>
      <w:r w:rsidRPr="00FE1AAA">
        <w:rPr>
          <w:b/>
        </w:rPr>
        <w:t>1.6.2 Academic Contribution</w:t>
      </w:r>
      <w:bookmarkEnd w:id="48"/>
      <w:bookmarkEnd w:id="54"/>
      <w:bookmarkEnd w:id="55"/>
    </w:p>
    <w:p w:rsidR="009875B1" w:rsidRDefault="009875B1" w:rsidP="009875B1"/>
    <w:p w:rsidR="009875B1" w:rsidRDefault="009875B1" w:rsidP="009875B1">
      <w:pPr>
        <w:pStyle w:val="NormalWeb"/>
        <w:spacing w:before="0" w:beforeAutospacing="0" w:after="0" w:afterAutospacing="0" w:line="480" w:lineRule="auto"/>
        <w:ind w:firstLine="720"/>
        <w:jc w:val="both"/>
      </w:pPr>
      <w:r>
        <w:t xml:space="preserve">As for the Academic contribution, literature lacks multiple studies of social sustainability. Environmental and economic dimensions of sustainability studies outnumber the number of studies made on the social dimension (Khan et al., 2018; Hussain et al., 2018). This might be due to the obligations and the requirements of international laws; nevertheless, social sustainability is becoming more popular now and organizations are pressured by governments to ensure the welfare of their employees. This research contribution will reduce the gap in current literature. </w:t>
      </w:r>
    </w:p>
    <w:p w:rsidR="009875B1" w:rsidRDefault="009875B1" w:rsidP="009875B1">
      <w:pPr>
        <w:pStyle w:val="NormalWeb"/>
        <w:spacing w:before="0" w:beforeAutospacing="0" w:after="0" w:afterAutospacing="0" w:line="480" w:lineRule="auto"/>
        <w:ind w:firstLine="720"/>
        <w:jc w:val="both"/>
      </w:pPr>
      <w:r>
        <w:t xml:space="preserve">Previous works on social sustainability have mentioned social sustainability needs/ variables related to various stakeholders. None of the previous work have quantified the importance of these factors and this research aims to fill this gap in literature. In addition, most of the previous literature have investigated the issue of sustainability across manufacturing organizations while little focus has been given to service organizations (Hussain et., 2016). Services play a major role in UAE’s GDP and it is important to investigate the issues related to sustainability/ social sustainability across these organizations. </w:t>
      </w:r>
    </w:p>
    <w:p w:rsidR="009875B1" w:rsidRDefault="009875B1" w:rsidP="009875B1">
      <w:pPr>
        <w:pStyle w:val="NormalWeb"/>
        <w:spacing w:before="0" w:beforeAutospacing="0" w:after="0" w:afterAutospacing="0" w:line="480" w:lineRule="auto"/>
        <w:ind w:firstLine="720"/>
        <w:jc w:val="both"/>
      </w:pPr>
      <w:r>
        <w:t xml:space="preserve">Another academic contribution is that the AHP model developed will assist other scholars in doing further research and studies in different industries or even for other stakeholders. The AHP model covers most social sustainable practices that have been derived from literature. Those practices are mainly impacting employees but can be modified in order to accommodate social sustainable practices required for other stakeholders. </w:t>
      </w:r>
    </w:p>
    <w:p w:rsidR="009875B1" w:rsidRPr="000D3710" w:rsidRDefault="009875B1" w:rsidP="009875B1">
      <w:pPr>
        <w:rPr>
          <w:lang w:eastAsia="ko-KR"/>
        </w:rPr>
      </w:pPr>
      <w:bookmarkStart w:id="56" w:name="_Toc529307968"/>
    </w:p>
    <w:p w:rsidR="009875B1" w:rsidRPr="00FE1AAA" w:rsidRDefault="009875B1" w:rsidP="009875B1">
      <w:pPr>
        <w:pStyle w:val="Heading2"/>
        <w:rPr>
          <w:b/>
          <w:sz w:val="24"/>
          <w:szCs w:val="24"/>
        </w:rPr>
      </w:pPr>
      <w:bookmarkStart w:id="57" w:name="_Toc529468823"/>
      <w:r w:rsidRPr="00FE1AAA">
        <w:rPr>
          <w:b/>
          <w:sz w:val="24"/>
          <w:szCs w:val="24"/>
        </w:rPr>
        <w:t>1.7</w:t>
      </w:r>
      <w:r w:rsidRPr="00FE1AAA">
        <w:rPr>
          <w:b/>
          <w:sz w:val="24"/>
          <w:szCs w:val="24"/>
          <w:lang w:val="en-US"/>
        </w:rPr>
        <w:t xml:space="preserve"> </w:t>
      </w:r>
      <w:r w:rsidRPr="00FE1AAA">
        <w:rPr>
          <w:b/>
          <w:sz w:val="24"/>
          <w:szCs w:val="24"/>
        </w:rPr>
        <w:t>Research Plan</w:t>
      </w:r>
      <w:bookmarkEnd w:id="56"/>
      <w:bookmarkEnd w:id="57"/>
    </w:p>
    <w:p w:rsidR="009875B1" w:rsidRDefault="009875B1" w:rsidP="009875B1">
      <w:pPr>
        <w:rPr>
          <w:lang w:val="x-none" w:eastAsia="ko-KR"/>
        </w:rPr>
      </w:pPr>
    </w:p>
    <w:p w:rsidR="009875B1" w:rsidRDefault="009875B1" w:rsidP="009875B1">
      <w:pPr>
        <w:spacing w:after="0" w:line="480" w:lineRule="auto"/>
        <w:jc w:val="both"/>
        <w:rPr>
          <w:rFonts w:ascii="Times New Roman" w:hAnsi="Times New Roman" w:cs="Times New Roman"/>
          <w:sz w:val="24"/>
          <w:szCs w:val="24"/>
          <w:lang w:eastAsia="ko-KR"/>
        </w:rPr>
      </w:pPr>
      <w:r>
        <w:rPr>
          <w:rFonts w:ascii="Times New Roman" w:hAnsi="Times New Roman" w:cs="Times New Roman"/>
          <w:sz w:val="24"/>
          <w:szCs w:val="24"/>
          <w:lang w:eastAsia="ko-KR"/>
        </w:rPr>
        <w:t xml:space="preserve">The Research plan is illustrated below. </w:t>
      </w:r>
    </w:p>
    <w:p w:rsidR="000D3710" w:rsidRDefault="000D3710" w:rsidP="009875B1">
      <w:pPr>
        <w:spacing w:after="0" w:line="480" w:lineRule="auto"/>
        <w:jc w:val="both"/>
        <w:rPr>
          <w:rFonts w:ascii="Times New Roman" w:hAnsi="Times New Roman" w:cs="Times New Roman"/>
          <w:sz w:val="24"/>
          <w:szCs w:val="24"/>
          <w:lang w:eastAsia="ko-KR"/>
        </w:rPr>
      </w:pPr>
    </w:p>
    <w:p w:rsidR="000D3710" w:rsidRDefault="000D3710" w:rsidP="009875B1">
      <w:pPr>
        <w:spacing w:after="0" w:line="480" w:lineRule="auto"/>
        <w:jc w:val="both"/>
        <w:rPr>
          <w:rFonts w:ascii="Times New Roman" w:hAnsi="Times New Roman" w:cs="Times New Roman"/>
          <w:sz w:val="24"/>
          <w:szCs w:val="24"/>
          <w:lang w:eastAsia="ko-KR"/>
        </w:rPr>
      </w:pPr>
    </w:p>
    <w:p w:rsidR="009875B1" w:rsidRDefault="009875B1" w:rsidP="009875B1">
      <w:pPr>
        <w:rPr>
          <w:rFonts w:ascii="Calibri" w:hAnsi="Calibri" w:cs="Arial"/>
          <w:lang w:eastAsia="ko-KR"/>
        </w:rPr>
      </w:pPr>
      <w:r>
        <w:rPr>
          <w:rFonts w:ascii="Calibri" w:hAnsi="Calibri" w:cs="Arial"/>
          <w:noProof/>
        </w:rPr>
        <mc:AlternateContent>
          <mc:Choice Requires="wpg">
            <w:drawing>
              <wp:anchor distT="0" distB="0" distL="114300" distR="114300" simplePos="0" relativeHeight="251652096" behindDoc="0" locked="0" layoutInCell="1" allowOverlap="1">
                <wp:simplePos x="0" y="0"/>
                <wp:positionH relativeFrom="margin">
                  <wp:posOffset>28575</wp:posOffset>
                </wp:positionH>
                <wp:positionV relativeFrom="paragraph">
                  <wp:posOffset>5080</wp:posOffset>
                </wp:positionV>
                <wp:extent cx="5895975" cy="7677174"/>
                <wp:effectExtent l="0" t="0" r="28575" b="19050"/>
                <wp:wrapNone/>
                <wp:docPr id="135" name="Group 13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95975" cy="7677174"/>
                          <a:chOff x="0" y="0"/>
                          <a:chExt cx="47339" cy="82743"/>
                        </a:xfrm>
                      </wpg:grpSpPr>
                      <wpg:grpSp>
                        <wpg:cNvPr id="136" name="Group 139"/>
                        <wpg:cNvGrpSpPr>
                          <a:grpSpLocks/>
                        </wpg:cNvGrpSpPr>
                        <wpg:grpSpPr bwMode="auto">
                          <a:xfrm>
                            <a:off x="0" y="0"/>
                            <a:ext cx="47148" cy="19716"/>
                            <a:chOff x="-95" y="0"/>
                            <a:chExt cx="47148" cy="19716"/>
                          </a:xfrm>
                        </wpg:grpSpPr>
                        <wps:wsp>
                          <wps:cNvPr id="137" name="Text Box 2"/>
                          <wps:cNvSpPr txBox="1">
                            <a:spLocks noChangeArrowheads="1"/>
                          </wps:cNvSpPr>
                          <wps:spPr bwMode="auto">
                            <a:xfrm>
                              <a:off x="-95" y="0"/>
                              <a:ext cx="47148" cy="2286"/>
                            </a:xfrm>
                            <a:prstGeom prst="rect">
                              <a:avLst/>
                            </a:prstGeom>
                            <a:solidFill>
                              <a:srgbClr val="FFFFFF"/>
                            </a:solidFill>
                            <a:ln w="9525">
                              <a:solidFill>
                                <a:srgbClr val="000000"/>
                              </a:solidFill>
                              <a:miter lim="800000"/>
                              <a:headEnd/>
                              <a:tailEnd/>
                            </a:ln>
                          </wps:spPr>
                          <wps:txb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1: Literature Review</w:t>
                                </w:r>
                              </w:p>
                              <w:p w:rsidR="009C214D" w:rsidRDefault="009C214D" w:rsidP="009875B1">
                                <w:pPr>
                                  <w:rPr>
                                    <w:rFonts w:ascii="Calibri" w:hAnsi="Calibri" w:cs="Arial"/>
                                  </w:rPr>
                                </w:pPr>
                              </w:p>
                              <w:p w:rsidR="009C214D" w:rsidRDefault="009C214D" w:rsidP="009875B1"/>
                            </w:txbxContent>
                          </wps:txbx>
                          <wps:bodyPr rot="0" vert="horz" wrap="square" lIns="91440" tIns="45720" rIns="91440" bIns="45720" anchor="t" anchorCtr="0" upright="1">
                            <a:noAutofit/>
                          </wps:bodyPr>
                        </wps:wsp>
                        <wps:wsp>
                          <wps:cNvPr id="138" name="Text Box 2"/>
                          <wps:cNvSpPr txBox="1">
                            <a:spLocks noChangeArrowheads="1"/>
                          </wps:cNvSpPr>
                          <wps:spPr bwMode="auto">
                            <a:xfrm>
                              <a:off x="-95" y="2286"/>
                              <a:ext cx="23545" cy="15239"/>
                            </a:xfrm>
                            <a:prstGeom prst="rect">
                              <a:avLst/>
                            </a:prstGeom>
                            <a:solidFill>
                              <a:srgbClr val="FFFFFF"/>
                            </a:solidFill>
                            <a:ln w="9525">
                              <a:solidFill>
                                <a:srgbClr val="000000"/>
                              </a:solidFill>
                              <a:miter lim="800000"/>
                              <a:headEnd/>
                              <a:tailEnd/>
                            </a:ln>
                          </wps:spPr>
                          <wps:txbx>
                            <w:txbxContent>
                              <w:p w:rsidR="009C214D" w:rsidRDefault="009C214D" w:rsidP="009875B1">
                                <w:pPr>
                                  <w:spacing w:line="240" w:lineRule="auto"/>
                                  <w:rPr>
                                    <w:rFonts w:ascii="Times New Roman" w:hAnsi="Times New Roman" w:cs="Times New Roman"/>
                                    <w:sz w:val="20"/>
                                    <w:szCs w:val="20"/>
                                    <w:u w:val="single"/>
                                  </w:rPr>
                                </w:pPr>
                                <w:r>
                                  <w:rPr>
                                    <w:rFonts w:ascii="Times New Roman" w:hAnsi="Times New Roman" w:cs="Times New Roman"/>
                                    <w:sz w:val="20"/>
                                    <w:szCs w:val="20"/>
                                    <w:u w:val="single"/>
                                  </w:rPr>
                                  <w:t>Process</w:t>
                                </w:r>
                              </w:p>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 xml:space="preserve">-Define Sustainability and explain the different dimensions </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-Review gap in Academic Literature about social sustainability in airline industry</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-Explain Social sustainable practices</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-Elaborate on social sustainability in the airline industry </w:t>
                                </w:r>
                              </w:p>
                              <w:p w:rsidR="009C214D" w:rsidRDefault="009C214D" w:rsidP="009875B1">
                                <w:pPr>
                                  <w:spacing w:line="240" w:lineRule="auto"/>
                                  <w:rPr>
                                    <w:rFonts w:ascii="Calibri" w:hAnsi="Calibri" w:cs="Arial"/>
                                  </w:rPr>
                                </w:pPr>
                              </w:p>
                              <w:p w:rsidR="009C214D" w:rsidRDefault="009C214D" w:rsidP="009875B1"/>
                            </w:txbxContent>
                          </wps:txbx>
                          <wps:bodyPr rot="0" vert="horz" wrap="square" lIns="91440" tIns="45720" rIns="91440" bIns="45720" anchor="t" anchorCtr="0" upright="1">
                            <a:noAutofit/>
                          </wps:bodyPr>
                        </wps:wsp>
                        <wps:wsp>
                          <wps:cNvPr id="139" name="Text Box 142"/>
                          <wps:cNvSpPr txBox="1">
                            <a:spLocks noChangeArrowheads="1"/>
                          </wps:cNvSpPr>
                          <wps:spPr bwMode="auto">
                            <a:xfrm>
                              <a:off x="23507" y="2286"/>
                              <a:ext cx="23546" cy="15239"/>
                            </a:xfrm>
                            <a:prstGeom prst="rect">
                              <a:avLst/>
                            </a:prstGeom>
                            <a:solidFill>
                              <a:srgbClr val="FFFFFF"/>
                            </a:solidFill>
                            <a:ln w="9525">
                              <a:solidFill>
                                <a:srgbClr val="000000"/>
                              </a:solidFill>
                              <a:miter lim="800000"/>
                              <a:headEnd/>
                              <a:tailEnd/>
                            </a:ln>
                          </wps:spPr>
                          <wps:txbx>
                            <w:txbxContent>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Outcome</w:t>
                                </w:r>
                              </w:p>
                              <w:p w:rsidR="009C214D" w:rsidRDefault="009C214D" w:rsidP="009875B1">
                                <w:pPr>
                                  <w:spacing w:after="0" w:line="240" w:lineRule="auto"/>
                                  <w:rPr>
                                    <w:rFonts w:ascii="Times New Roman" w:hAnsi="Times New Roman" w:cs="Times New Roman"/>
                                    <w:sz w:val="20"/>
                                    <w:szCs w:val="20"/>
                                    <w:u w:val="single"/>
                                  </w:rPr>
                                </w:pP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Problem statement, research question and objectives are established</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-Main and sub social sustainable practices were identified</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-AHP is chosen to prioritize social sustainable practices</w:t>
                                </w:r>
                              </w:p>
                              <w:p w:rsidR="009C214D" w:rsidRDefault="009C214D" w:rsidP="009875B1">
                                <w:pPr>
                                  <w:spacing w:after="0" w:line="240" w:lineRule="auto"/>
                                  <w:rPr>
                                    <w:rFonts w:ascii="Calibri" w:hAnsi="Calibri" w:cs="Arial"/>
                                    <w:sz w:val="20"/>
                                    <w:szCs w:val="20"/>
                                  </w:rPr>
                                </w:pPr>
                              </w:p>
                              <w:p w:rsidR="009C214D" w:rsidRDefault="009C214D" w:rsidP="009875B1">
                                <w:pPr>
                                  <w:rPr>
                                    <w:sz w:val="20"/>
                                    <w:szCs w:val="20"/>
                                  </w:rPr>
                                </w:pPr>
                              </w:p>
                            </w:txbxContent>
                          </wps:txbx>
                          <wps:bodyPr rot="0" vert="horz" wrap="square" lIns="91440" tIns="45720" rIns="91440" bIns="45720" anchor="t" anchorCtr="0" upright="1">
                            <a:noAutofit/>
                          </wps:bodyPr>
                        </wps:wsp>
                        <wps:wsp>
                          <wps:cNvPr id="140" name="Down Arrow 143"/>
                          <wps:cNvSpPr>
                            <a:spLocks noChangeArrowheads="1"/>
                          </wps:cNvSpPr>
                          <wps:spPr bwMode="auto">
                            <a:xfrm>
                              <a:off x="22193" y="17525"/>
                              <a:ext cx="2743" cy="2191"/>
                            </a:xfrm>
                            <a:prstGeom prst="downArrow">
                              <a:avLst>
                                <a:gd name="adj1" fmla="val 50000"/>
                                <a:gd name="adj2" fmla="val 50000"/>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41" name="Group 144"/>
                        <wpg:cNvGrpSpPr>
                          <a:grpSpLocks/>
                        </wpg:cNvGrpSpPr>
                        <wpg:grpSpPr bwMode="auto">
                          <a:xfrm>
                            <a:off x="190" y="59436"/>
                            <a:ext cx="47149" cy="19716"/>
                            <a:chOff x="-95" y="0"/>
                            <a:chExt cx="47148" cy="19716"/>
                          </a:xfrm>
                        </wpg:grpSpPr>
                        <wps:wsp>
                          <wps:cNvPr id="142" name="Text Box 2"/>
                          <wps:cNvSpPr txBox="1">
                            <a:spLocks noChangeArrowheads="1"/>
                          </wps:cNvSpPr>
                          <wps:spPr bwMode="auto">
                            <a:xfrm>
                              <a:off x="-95" y="0"/>
                              <a:ext cx="47148" cy="2536"/>
                            </a:xfrm>
                            <a:prstGeom prst="rect">
                              <a:avLst/>
                            </a:prstGeom>
                            <a:solidFill>
                              <a:srgbClr val="FFFFFF"/>
                            </a:solidFill>
                            <a:ln w="9525">
                              <a:solidFill>
                                <a:srgbClr val="000000"/>
                              </a:solidFill>
                              <a:miter lim="800000"/>
                              <a:headEnd/>
                              <a:tailEnd/>
                            </a:ln>
                          </wps:spPr>
                          <wps:txb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4: Survey Development &amp; Pairwise Comparison</w:t>
                                </w:r>
                              </w:p>
                              <w:p w:rsidR="009C214D" w:rsidRDefault="009C214D" w:rsidP="009875B1">
                                <w:pPr>
                                  <w:rPr>
                                    <w:rFonts w:ascii="Calibri" w:hAnsi="Calibri" w:cs="Arial"/>
                                  </w:rPr>
                                </w:pPr>
                              </w:p>
                              <w:p w:rsidR="009C214D" w:rsidRDefault="009C214D" w:rsidP="009875B1"/>
                            </w:txbxContent>
                          </wps:txbx>
                          <wps:bodyPr rot="0" vert="horz" wrap="square" lIns="91440" tIns="45720" rIns="91440" bIns="45720" anchor="t" anchorCtr="0" upright="1">
                            <a:noAutofit/>
                          </wps:bodyPr>
                        </wps:wsp>
                        <wps:wsp>
                          <wps:cNvPr id="143" name="Text Box 2"/>
                          <wps:cNvSpPr txBox="1">
                            <a:spLocks noChangeArrowheads="1"/>
                          </wps:cNvSpPr>
                          <wps:spPr bwMode="auto">
                            <a:xfrm>
                              <a:off x="-95" y="2286"/>
                              <a:ext cx="23545" cy="15239"/>
                            </a:xfrm>
                            <a:prstGeom prst="rect">
                              <a:avLst/>
                            </a:prstGeom>
                            <a:solidFill>
                              <a:srgbClr val="FFFFFF"/>
                            </a:solidFill>
                            <a:ln w="9525">
                              <a:solidFill>
                                <a:srgbClr val="000000"/>
                              </a:solidFill>
                              <a:miter lim="800000"/>
                              <a:headEnd/>
                              <a:tailEnd/>
                            </a:ln>
                          </wps:spPr>
                          <wps:txbx>
                            <w:txbxContent>
                              <w:p w:rsidR="009C214D" w:rsidRDefault="009C214D" w:rsidP="009875B1">
                                <w:pPr>
                                  <w:spacing w:line="240" w:lineRule="auto"/>
                                  <w:rPr>
                                    <w:rFonts w:ascii="Times New Roman" w:hAnsi="Times New Roman" w:cs="Times New Roman"/>
                                    <w:sz w:val="20"/>
                                    <w:szCs w:val="20"/>
                                    <w:u w:val="single"/>
                                  </w:rPr>
                                </w:pPr>
                                <w:r>
                                  <w:rPr>
                                    <w:rFonts w:ascii="Times New Roman" w:hAnsi="Times New Roman" w:cs="Times New Roman"/>
                                    <w:sz w:val="20"/>
                                    <w:szCs w:val="20"/>
                                    <w:u w:val="single"/>
                                  </w:rPr>
                                  <w:t>Process</w:t>
                                </w:r>
                              </w:p>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 Develop questionnaire to conduct pairwise comparisons among criteria</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-Select the research sample</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-Collect Data</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-Validate the results &amp; analyze data</w:t>
                                </w:r>
                              </w:p>
                              <w:p w:rsidR="009C214D" w:rsidRDefault="009C214D" w:rsidP="009875B1">
                                <w:pPr>
                                  <w:spacing w:line="240" w:lineRule="auto"/>
                                  <w:rPr>
                                    <w:rFonts w:ascii="Calibri" w:hAnsi="Calibri" w:cs="Arial"/>
                                  </w:rPr>
                                </w:pPr>
                              </w:p>
                              <w:p w:rsidR="009C214D" w:rsidRDefault="009C214D" w:rsidP="009875B1"/>
                            </w:txbxContent>
                          </wps:txbx>
                          <wps:bodyPr rot="0" vert="horz" wrap="square" lIns="91440" tIns="45720" rIns="91440" bIns="45720" anchor="t" anchorCtr="0" upright="1">
                            <a:noAutofit/>
                          </wps:bodyPr>
                        </wps:wsp>
                        <wps:wsp>
                          <wps:cNvPr id="144" name="Text Box 147"/>
                          <wps:cNvSpPr txBox="1">
                            <a:spLocks noChangeArrowheads="1"/>
                          </wps:cNvSpPr>
                          <wps:spPr bwMode="auto">
                            <a:xfrm>
                              <a:off x="23507" y="2286"/>
                              <a:ext cx="23546" cy="15239"/>
                            </a:xfrm>
                            <a:prstGeom prst="rect">
                              <a:avLst/>
                            </a:prstGeom>
                            <a:solidFill>
                              <a:srgbClr val="FFFFFF"/>
                            </a:solidFill>
                            <a:ln w="9525">
                              <a:solidFill>
                                <a:srgbClr val="000000"/>
                              </a:solidFill>
                              <a:miter lim="800000"/>
                              <a:headEnd/>
                              <a:tailEnd/>
                            </a:ln>
                          </wps:spPr>
                          <wps:txbx>
                            <w:txbxContent>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Outcome</w:t>
                                </w:r>
                              </w:p>
                              <w:p w:rsidR="009C214D" w:rsidRDefault="009C214D" w:rsidP="009875B1">
                                <w:pPr>
                                  <w:spacing w:after="0" w:line="240" w:lineRule="auto"/>
                                  <w:rPr>
                                    <w:rFonts w:ascii="Times New Roman" w:hAnsi="Times New Roman" w:cs="Times New Roman"/>
                                    <w:sz w:val="20"/>
                                    <w:szCs w:val="20"/>
                                    <w:u w:val="single"/>
                                  </w:rPr>
                                </w:pP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Develop the questionnaire and send them via email </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-Geometric means of pairwise comparisons &amp; priority weights matrices </w:t>
                                </w:r>
                              </w:p>
                              <w:p w:rsidR="009C214D" w:rsidRDefault="009C214D" w:rsidP="009875B1">
                                <w:pPr>
                                  <w:spacing w:after="0" w:line="240" w:lineRule="auto"/>
                                  <w:rPr>
                                    <w:rFonts w:ascii="Calibri" w:hAnsi="Calibri" w:cs="Arial"/>
                                    <w:sz w:val="20"/>
                                    <w:szCs w:val="20"/>
                                  </w:rPr>
                                </w:pPr>
                              </w:p>
                              <w:p w:rsidR="009C214D" w:rsidRDefault="009C214D" w:rsidP="009875B1">
                                <w:pPr>
                                  <w:rPr>
                                    <w:sz w:val="20"/>
                                    <w:szCs w:val="20"/>
                                  </w:rPr>
                                </w:pPr>
                              </w:p>
                            </w:txbxContent>
                          </wps:txbx>
                          <wps:bodyPr rot="0" vert="horz" wrap="square" lIns="91440" tIns="45720" rIns="91440" bIns="45720" anchor="t" anchorCtr="0" upright="1">
                            <a:noAutofit/>
                          </wps:bodyPr>
                        </wps:wsp>
                        <wps:wsp>
                          <wps:cNvPr id="145" name="Down Arrow 148"/>
                          <wps:cNvSpPr>
                            <a:spLocks noChangeArrowheads="1"/>
                          </wps:cNvSpPr>
                          <wps:spPr bwMode="auto">
                            <a:xfrm>
                              <a:off x="22193" y="17525"/>
                              <a:ext cx="2743" cy="2191"/>
                            </a:xfrm>
                            <a:prstGeom prst="downArrow">
                              <a:avLst>
                                <a:gd name="adj1" fmla="val 50000"/>
                                <a:gd name="adj2" fmla="val 50000"/>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46" name="Group 149"/>
                        <wpg:cNvGrpSpPr>
                          <a:grpSpLocks/>
                        </wpg:cNvGrpSpPr>
                        <wpg:grpSpPr bwMode="auto">
                          <a:xfrm>
                            <a:off x="0" y="39624"/>
                            <a:ext cx="47148" cy="19716"/>
                            <a:chOff x="-95" y="0"/>
                            <a:chExt cx="47148" cy="19716"/>
                          </a:xfrm>
                        </wpg:grpSpPr>
                        <wps:wsp>
                          <wps:cNvPr id="147" name="Text Box 2"/>
                          <wps:cNvSpPr txBox="1">
                            <a:spLocks noChangeArrowheads="1"/>
                          </wps:cNvSpPr>
                          <wps:spPr bwMode="auto">
                            <a:xfrm>
                              <a:off x="-95" y="0"/>
                              <a:ext cx="47148" cy="2286"/>
                            </a:xfrm>
                            <a:prstGeom prst="rect">
                              <a:avLst/>
                            </a:prstGeom>
                            <a:solidFill>
                              <a:srgbClr val="FFFFFF"/>
                            </a:solidFill>
                            <a:ln w="9525">
                              <a:solidFill>
                                <a:srgbClr val="000000"/>
                              </a:solidFill>
                              <a:miter lim="800000"/>
                              <a:headEnd/>
                              <a:tailEnd/>
                            </a:ln>
                          </wps:spPr>
                          <wps:txb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3: Research Model</w:t>
                                </w:r>
                              </w:p>
                              <w:p w:rsidR="009C214D" w:rsidRDefault="009C214D" w:rsidP="009875B1">
                                <w:pPr>
                                  <w:rPr>
                                    <w:rFonts w:ascii="Calibri" w:hAnsi="Calibri" w:cs="Arial"/>
                                  </w:rPr>
                                </w:pPr>
                              </w:p>
                              <w:p w:rsidR="009C214D" w:rsidRDefault="009C214D" w:rsidP="009875B1"/>
                            </w:txbxContent>
                          </wps:txbx>
                          <wps:bodyPr rot="0" vert="horz" wrap="square" lIns="91440" tIns="45720" rIns="91440" bIns="45720" anchor="t" anchorCtr="0" upright="1">
                            <a:noAutofit/>
                          </wps:bodyPr>
                        </wps:wsp>
                        <wps:wsp>
                          <wps:cNvPr id="148" name="Text Box 2"/>
                          <wps:cNvSpPr txBox="1">
                            <a:spLocks noChangeArrowheads="1"/>
                          </wps:cNvSpPr>
                          <wps:spPr bwMode="auto">
                            <a:xfrm>
                              <a:off x="-95" y="2286"/>
                              <a:ext cx="23545" cy="15239"/>
                            </a:xfrm>
                            <a:prstGeom prst="rect">
                              <a:avLst/>
                            </a:prstGeom>
                            <a:solidFill>
                              <a:srgbClr val="FFFFFF"/>
                            </a:solidFill>
                            <a:ln w="9525">
                              <a:solidFill>
                                <a:srgbClr val="000000"/>
                              </a:solidFill>
                              <a:miter lim="800000"/>
                              <a:headEnd/>
                              <a:tailEnd/>
                            </a:ln>
                          </wps:spPr>
                          <wps:txbx>
                            <w:txbxContent>
                              <w:p w:rsidR="009C214D" w:rsidRDefault="009C214D" w:rsidP="009875B1">
                                <w:pPr>
                                  <w:spacing w:line="240" w:lineRule="auto"/>
                                  <w:rPr>
                                    <w:rFonts w:ascii="Times New Roman" w:hAnsi="Times New Roman" w:cs="Times New Roman"/>
                                    <w:sz w:val="20"/>
                                    <w:szCs w:val="20"/>
                                    <w:u w:val="single"/>
                                  </w:rPr>
                                </w:pPr>
                                <w:r>
                                  <w:rPr>
                                    <w:rFonts w:ascii="Times New Roman" w:hAnsi="Times New Roman" w:cs="Times New Roman"/>
                                    <w:sz w:val="20"/>
                                    <w:szCs w:val="20"/>
                                    <w:u w:val="single"/>
                                  </w:rPr>
                                  <w:t>Process</w:t>
                                </w:r>
                              </w:p>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-Identify criteria and sub criteria</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-Categorize the criteria and sub criteria</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-Evaluate the relevance of criteria and sub criteria to the Middle East and Western Context </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-Evaluate the classification of sub criteria under main criteria</w:t>
                                </w:r>
                              </w:p>
                              <w:p w:rsidR="009C214D" w:rsidRDefault="009C214D" w:rsidP="009875B1">
                                <w:pPr>
                                  <w:spacing w:line="240" w:lineRule="auto"/>
                                  <w:rPr>
                                    <w:rFonts w:ascii="Calibri" w:hAnsi="Calibri" w:cs="Arial"/>
                                  </w:rPr>
                                </w:pPr>
                              </w:p>
                              <w:p w:rsidR="009C214D" w:rsidRDefault="009C214D" w:rsidP="009875B1"/>
                            </w:txbxContent>
                          </wps:txbx>
                          <wps:bodyPr rot="0" vert="horz" wrap="square" lIns="91440" tIns="45720" rIns="91440" bIns="45720" anchor="t" anchorCtr="0" upright="1">
                            <a:noAutofit/>
                          </wps:bodyPr>
                        </wps:wsp>
                        <wps:wsp>
                          <wps:cNvPr id="149" name="Text Box 152"/>
                          <wps:cNvSpPr txBox="1">
                            <a:spLocks noChangeArrowheads="1"/>
                          </wps:cNvSpPr>
                          <wps:spPr bwMode="auto">
                            <a:xfrm>
                              <a:off x="23507" y="2286"/>
                              <a:ext cx="23546" cy="15239"/>
                            </a:xfrm>
                            <a:prstGeom prst="rect">
                              <a:avLst/>
                            </a:prstGeom>
                            <a:solidFill>
                              <a:srgbClr val="FFFFFF"/>
                            </a:solidFill>
                            <a:ln w="9525">
                              <a:solidFill>
                                <a:srgbClr val="000000"/>
                              </a:solidFill>
                              <a:miter lim="800000"/>
                              <a:headEnd/>
                              <a:tailEnd/>
                            </a:ln>
                          </wps:spPr>
                          <wps:txbx>
                            <w:txbxContent>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Outcome</w:t>
                                </w:r>
                              </w:p>
                              <w:p w:rsidR="009C214D" w:rsidRDefault="009C214D" w:rsidP="009875B1">
                                <w:pPr>
                                  <w:spacing w:after="0" w:line="240" w:lineRule="auto"/>
                                  <w:rPr>
                                    <w:rFonts w:ascii="Times New Roman" w:hAnsi="Times New Roman" w:cs="Times New Roman"/>
                                    <w:sz w:val="20"/>
                                    <w:szCs w:val="20"/>
                                    <w:u w:val="single"/>
                                  </w:rPr>
                                </w:pP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Develop the hierarchical model </w:t>
                                </w:r>
                              </w:p>
                              <w:p w:rsidR="009C214D" w:rsidRDefault="009C214D" w:rsidP="009875B1">
                                <w:pPr>
                                  <w:spacing w:after="0" w:line="240" w:lineRule="auto"/>
                                  <w:rPr>
                                    <w:rFonts w:ascii="Calibri" w:hAnsi="Calibri" w:cs="Arial"/>
                                    <w:sz w:val="20"/>
                                    <w:szCs w:val="20"/>
                                  </w:rPr>
                                </w:pPr>
                              </w:p>
                              <w:p w:rsidR="009C214D" w:rsidRDefault="009C214D" w:rsidP="009875B1">
                                <w:pPr>
                                  <w:rPr>
                                    <w:sz w:val="20"/>
                                    <w:szCs w:val="20"/>
                                  </w:rPr>
                                </w:pPr>
                              </w:p>
                            </w:txbxContent>
                          </wps:txbx>
                          <wps:bodyPr rot="0" vert="horz" wrap="square" lIns="91440" tIns="45720" rIns="91440" bIns="45720" anchor="t" anchorCtr="0" upright="1">
                            <a:noAutofit/>
                          </wps:bodyPr>
                        </wps:wsp>
                        <wps:wsp>
                          <wps:cNvPr id="150" name="Down Arrow 153"/>
                          <wps:cNvSpPr>
                            <a:spLocks noChangeArrowheads="1"/>
                          </wps:cNvSpPr>
                          <wps:spPr bwMode="auto">
                            <a:xfrm>
                              <a:off x="22193" y="17525"/>
                              <a:ext cx="2743" cy="2191"/>
                            </a:xfrm>
                            <a:prstGeom prst="downArrow">
                              <a:avLst>
                                <a:gd name="adj1" fmla="val 50000"/>
                                <a:gd name="adj2" fmla="val 50000"/>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g:grpSp>
                        <wpg:cNvPr id="151" name="Group 154"/>
                        <wpg:cNvGrpSpPr>
                          <a:grpSpLocks/>
                        </wpg:cNvGrpSpPr>
                        <wpg:grpSpPr bwMode="auto">
                          <a:xfrm>
                            <a:off x="0" y="19812"/>
                            <a:ext cx="47148" cy="19716"/>
                            <a:chOff x="-95" y="0"/>
                            <a:chExt cx="47148" cy="19716"/>
                          </a:xfrm>
                        </wpg:grpSpPr>
                        <wps:wsp>
                          <wps:cNvPr id="152" name="Text Box 2"/>
                          <wps:cNvSpPr txBox="1">
                            <a:spLocks noChangeArrowheads="1"/>
                          </wps:cNvSpPr>
                          <wps:spPr bwMode="auto">
                            <a:xfrm>
                              <a:off x="-95" y="0"/>
                              <a:ext cx="47148" cy="2286"/>
                            </a:xfrm>
                            <a:prstGeom prst="rect">
                              <a:avLst/>
                            </a:prstGeom>
                            <a:solidFill>
                              <a:srgbClr val="FFFFFF"/>
                            </a:solidFill>
                            <a:ln w="9525">
                              <a:solidFill>
                                <a:srgbClr val="000000"/>
                              </a:solidFill>
                              <a:miter lim="800000"/>
                              <a:headEnd/>
                              <a:tailEnd/>
                            </a:ln>
                          </wps:spPr>
                          <wps:txb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2: Theoretical Framework</w:t>
                                </w:r>
                              </w:p>
                              <w:p w:rsidR="009C214D" w:rsidRDefault="009C214D" w:rsidP="009875B1">
                                <w:pPr>
                                  <w:rPr>
                                    <w:rFonts w:ascii="Calibri" w:hAnsi="Calibri" w:cs="Arial"/>
                                  </w:rPr>
                                </w:pPr>
                              </w:p>
                              <w:p w:rsidR="009C214D" w:rsidRDefault="009C214D" w:rsidP="009875B1"/>
                            </w:txbxContent>
                          </wps:txbx>
                          <wps:bodyPr rot="0" vert="horz" wrap="square" lIns="91440" tIns="45720" rIns="91440" bIns="45720" anchor="t" anchorCtr="0" upright="1">
                            <a:noAutofit/>
                          </wps:bodyPr>
                        </wps:wsp>
                        <wps:wsp>
                          <wps:cNvPr id="153" name="Text Box 2"/>
                          <wps:cNvSpPr txBox="1">
                            <a:spLocks noChangeArrowheads="1"/>
                          </wps:cNvSpPr>
                          <wps:spPr bwMode="auto">
                            <a:xfrm>
                              <a:off x="-95" y="2286"/>
                              <a:ext cx="23545" cy="15239"/>
                            </a:xfrm>
                            <a:prstGeom prst="rect">
                              <a:avLst/>
                            </a:prstGeom>
                            <a:solidFill>
                              <a:srgbClr val="FFFFFF"/>
                            </a:solidFill>
                            <a:ln w="9525">
                              <a:solidFill>
                                <a:srgbClr val="000000"/>
                              </a:solidFill>
                              <a:miter lim="800000"/>
                              <a:headEnd/>
                              <a:tailEnd/>
                            </a:ln>
                          </wps:spPr>
                          <wps:txbx>
                            <w:txbxContent>
                              <w:p w:rsidR="009C214D" w:rsidRDefault="009C214D" w:rsidP="009875B1">
                                <w:pPr>
                                  <w:spacing w:line="240" w:lineRule="auto"/>
                                  <w:rPr>
                                    <w:rFonts w:ascii="Times New Roman" w:hAnsi="Times New Roman" w:cs="Times New Roman"/>
                                    <w:sz w:val="20"/>
                                    <w:szCs w:val="20"/>
                                    <w:u w:val="single"/>
                                  </w:rPr>
                                </w:pPr>
                                <w:r>
                                  <w:rPr>
                                    <w:rFonts w:ascii="Times New Roman" w:hAnsi="Times New Roman" w:cs="Times New Roman"/>
                                    <w:sz w:val="20"/>
                                    <w:szCs w:val="20"/>
                                    <w:u w:val="single"/>
                                  </w:rPr>
                                  <w:t>Process</w:t>
                                </w:r>
                              </w:p>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 xml:space="preserve">-Determine the theory used </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-Explain the stakeholder theory and its dimensions</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-Elaborate on the relevance of the stakeholder theory in social sustainability </w:t>
                                </w:r>
                              </w:p>
                              <w:p w:rsidR="009C214D" w:rsidRDefault="009C214D" w:rsidP="009875B1">
                                <w:pPr>
                                  <w:spacing w:line="240" w:lineRule="auto"/>
                                  <w:rPr>
                                    <w:rFonts w:ascii="Calibri" w:hAnsi="Calibri" w:cs="Arial"/>
                                  </w:rPr>
                                </w:pPr>
                              </w:p>
                              <w:p w:rsidR="009C214D" w:rsidRDefault="009C214D" w:rsidP="009875B1"/>
                            </w:txbxContent>
                          </wps:txbx>
                          <wps:bodyPr rot="0" vert="horz" wrap="square" lIns="91440" tIns="45720" rIns="91440" bIns="45720" anchor="t" anchorCtr="0" upright="1">
                            <a:noAutofit/>
                          </wps:bodyPr>
                        </wps:wsp>
                        <wps:wsp>
                          <wps:cNvPr id="154" name="Text Box 157"/>
                          <wps:cNvSpPr txBox="1">
                            <a:spLocks noChangeArrowheads="1"/>
                          </wps:cNvSpPr>
                          <wps:spPr bwMode="auto">
                            <a:xfrm>
                              <a:off x="23507" y="2286"/>
                              <a:ext cx="23546" cy="15239"/>
                            </a:xfrm>
                            <a:prstGeom prst="rect">
                              <a:avLst/>
                            </a:prstGeom>
                            <a:solidFill>
                              <a:srgbClr val="FFFFFF"/>
                            </a:solidFill>
                            <a:ln w="9525">
                              <a:solidFill>
                                <a:srgbClr val="000000"/>
                              </a:solidFill>
                              <a:miter lim="800000"/>
                              <a:headEnd/>
                              <a:tailEnd/>
                            </a:ln>
                          </wps:spPr>
                          <wps:txbx>
                            <w:txbxContent>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Outcome</w:t>
                                </w:r>
                              </w:p>
                              <w:p w:rsidR="009C214D" w:rsidRDefault="009C214D" w:rsidP="009875B1">
                                <w:pPr>
                                  <w:spacing w:after="0" w:line="240" w:lineRule="auto"/>
                                  <w:rPr>
                                    <w:rFonts w:ascii="Times New Roman" w:hAnsi="Times New Roman" w:cs="Times New Roman"/>
                                    <w:sz w:val="20"/>
                                    <w:szCs w:val="20"/>
                                    <w:u w:val="single"/>
                                  </w:rPr>
                                </w:pP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Apply the stakeholder theory to the study </w:t>
                                </w:r>
                              </w:p>
                              <w:p w:rsidR="009C214D" w:rsidRDefault="009C214D" w:rsidP="009875B1">
                                <w:pPr>
                                  <w:spacing w:after="0" w:line="240" w:lineRule="auto"/>
                                  <w:rPr>
                                    <w:rFonts w:ascii="Calibri" w:hAnsi="Calibri" w:cs="Arial"/>
                                    <w:sz w:val="20"/>
                                    <w:szCs w:val="20"/>
                                  </w:rPr>
                                </w:pPr>
                              </w:p>
                              <w:p w:rsidR="009C214D" w:rsidRDefault="009C214D" w:rsidP="009875B1">
                                <w:pPr>
                                  <w:rPr>
                                    <w:sz w:val="20"/>
                                    <w:szCs w:val="20"/>
                                  </w:rPr>
                                </w:pPr>
                              </w:p>
                            </w:txbxContent>
                          </wps:txbx>
                          <wps:bodyPr rot="0" vert="horz" wrap="square" lIns="91440" tIns="45720" rIns="91440" bIns="45720" anchor="t" anchorCtr="0" upright="1">
                            <a:noAutofit/>
                          </wps:bodyPr>
                        </wps:wsp>
                        <wps:wsp>
                          <wps:cNvPr id="155" name="Down Arrow 158"/>
                          <wps:cNvSpPr>
                            <a:spLocks noChangeArrowheads="1"/>
                          </wps:cNvSpPr>
                          <wps:spPr bwMode="auto">
                            <a:xfrm>
                              <a:off x="22193" y="17525"/>
                              <a:ext cx="2743" cy="2191"/>
                            </a:xfrm>
                            <a:prstGeom prst="downArrow">
                              <a:avLst>
                                <a:gd name="adj1" fmla="val 50000"/>
                                <a:gd name="adj2" fmla="val 50000"/>
                              </a:avLst>
                            </a:prstGeom>
                            <a:solidFill>
                              <a:srgbClr val="FFFFFF"/>
                            </a:solidFill>
                            <a:ln w="25400">
                              <a:solidFill>
                                <a:srgbClr val="000000"/>
                              </a:solidFill>
                              <a:miter lim="800000"/>
                              <a:headEnd/>
                              <a:tailEnd/>
                            </a:ln>
                          </wps:spPr>
                          <wps:bodyPr rot="0" vert="horz" wrap="square" lIns="91440" tIns="45720" rIns="91440" bIns="45720" anchor="ctr" anchorCtr="0" upright="1">
                            <a:noAutofit/>
                          </wps:bodyPr>
                        </wps:wsp>
                      </wpg:grpSp>
                      <wps:wsp>
                        <wps:cNvPr id="156" name="Text Box 2"/>
                        <wps:cNvSpPr txBox="1">
                          <a:spLocks noChangeArrowheads="1"/>
                        </wps:cNvSpPr>
                        <wps:spPr bwMode="auto">
                          <a:xfrm>
                            <a:off x="190" y="79438"/>
                            <a:ext cx="47149" cy="3305"/>
                          </a:xfrm>
                          <a:prstGeom prst="rect">
                            <a:avLst/>
                          </a:prstGeom>
                          <a:solidFill>
                            <a:srgbClr val="FFFFFF"/>
                          </a:solidFill>
                          <a:ln w="9525">
                            <a:solidFill>
                              <a:srgbClr val="000000"/>
                            </a:solidFill>
                            <a:miter lim="800000"/>
                            <a:headEnd/>
                            <a:tailEnd/>
                          </a:ln>
                        </wps:spPr>
                        <wps:txb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5: Conclusion &amp; Recommendations</w:t>
                              </w:r>
                            </w:p>
                            <w:p w:rsidR="009C214D" w:rsidRDefault="009C214D" w:rsidP="009875B1">
                              <w:pPr>
                                <w:rPr>
                                  <w:rFonts w:ascii="Calibri" w:hAnsi="Calibri" w:cs="Arial"/>
                                </w:rPr>
                              </w:pPr>
                            </w:p>
                            <w:p w:rsidR="009C214D" w:rsidRDefault="009C214D" w:rsidP="009875B1"/>
                          </w:txbxContent>
                        </wps:txbx>
                        <wps:bodyPr rot="0" vert="horz" wrap="square" lIns="91440" tIns="45720" rIns="91440" bIns="4572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id="Group 135" o:spid="_x0000_s1026" style="position:absolute;margin-left:2.25pt;margin-top:.4pt;width:464.25pt;height:604.5pt;z-index:251652096;mso-position-horizontal-relative:margin;mso-width-relative:margin;mso-height-relative:margin" coordsize="47339,827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">
                <v:group id="Group 139" o:spid="_x0000_s1027" style="position:absolute;width:47148;height:19716" coordorigin="-95" coordsize="47148,19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">
                  <v:shapetype id="_x0000_t202" coordsize="21600,21600" o:spt="202" path="m,l,21600r21600,l21600,xe">
                    <v:stroke joinstyle="miter"/>
                    <v:path gradientshapeok="t" o:connecttype="rect"/>
                  </v:shapetype>
                  <v:shape id="Text Box 2" o:spid="_x0000_s1028" type="#_x0000_t202" style="position:absolute;left:-95;width:471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">
                    <v:textbo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1: Literature Review</w:t>
                          </w:r>
                        </w:p>
                        <w:p w:rsidR="009C214D" w:rsidRDefault="009C214D" w:rsidP="009875B1">
                          <w:pPr>
                            <w:rPr>
                              <w:rFonts w:ascii="Calibri" w:hAnsi="Calibri" w:cs="Arial"/>
                            </w:rPr>
                          </w:pPr>
                        </w:p>
                        <w:p w:rsidR="009C214D" w:rsidRDefault="009C214D" w:rsidP="009875B1"/>
                      </w:txbxContent>
                    </v:textbox>
                  </v:shape>
                  <v:shape id="Text Box 2" o:spid="_x0000_s1029" type="#_x0000_t202" style="position:absolute;left:-95;top:2286;width:23545;height:1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">
                    <v:textbox>
                      <w:txbxContent>
                        <w:p w:rsidR="009C214D" w:rsidRDefault="009C214D" w:rsidP="009875B1">
                          <w:pPr>
                            <w:spacing w:line="240" w:lineRule="auto"/>
                            <w:rPr>
                              <w:rFonts w:ascii="Times New Roman" w:hAnsi="Times New Roman" w:cs="Times New Roman"/>
                              <w:sz w:val="20"/>
                              <w:szCs w:val="20"/>
                              <w:u w:val="single"/>
                            </w:rPr>
                          </w:pPr>
                          <w:r>
                            <w:rPr>
                              <w:rFonts w:ascii="Times New Roman" w:hAnsi="Times New Roman" w:cs="Times New Roman"/>
                              <w:sz w:val="20"/>
                              <w:szCs w:val="20"/>
                              <w:u w:val="single"/>
                            </w:rPr>
                            <w:t>Process</w:t>
                          </w:r>
                        </w:p>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 xml:space="preserve">-Define Sustainability and explain the different dimensions </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-Review gap in Academic Literature about social sustainability in airline industry</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-Explain Social sustainable practices</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-Elaborate on social sustainability in the airline industry </w:t>
                          </w:r>
                        </w:p>
                        <w:p w:rsidR="009C214D" w:rsidRDefault="009C214D" w:rsidP="009875B1">
                          <w:pPr>
                            <w:spacing w:line="240" w:lineRule="auto"/>
                            <w:rPr>
                              <w:rFonts w:ascii="Calibri" w:hAnsi="Calibri" w:cs="Arial"/>
                            </w:rPr>
                          </w:pPr>
                        </w:p>
                        <w:p w:rsidR="009C214D" w:rsidRDefault="009C214D" w:rsidP="009875B1"/>
                      </w:txbxContent>
                    </v:textbox>
                  </v:shape>
                  <v:shape id="Text Box 142" o:spid="_x0000_s1030" type="#_x0000_t202" style="position:absolute;left:23507;top:2286;width:23546;height:1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">
                    <v:textbox>
                      <w:txbxContent>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Outcome</w:t>
                          </w:r>
                        </w:p>
                        <w:p w:rsidR="009C214D" w:rsidRDefault="009C214D" w:rsidP="009875B1">
                          <w:pPr>
                            <w:spacing w:after="0" w:line="240" w:lineRule="auto"/>
                            <w:rPr>
                              <w:rFonts w:ascii="Times New Roman" w:hAnsi="Times New Roman" w:cs="Times New Roman"/>
                              <w:sz w:val="20"/>
                              <w:szCs w:val="20"/>
                              <w:u w:val="single"/>
                            </w:rPr>
                          </w:pP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Problem statement, research question and objectives are established</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-Main and sub social sustainable practices </w:t>
                          </w:r>
                          <w:proofErr w:type="gramStart"/>
                          <w:r>
                            <w:rPr>
                              <w:rFonts w:ascii="Times New Roman" w:hAnsi="Times New Roman" w:cs="Times New Roman"/>
                              <w:sz w:val="20"/>
                              <w:szCs w:val="20"/>
                            </w:rPr>
                            <w:t>were identified</w:t>
                          </w:r>
                          <w:proofErr w:type="gramEnd"/>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-AHP </w:t>
                          </w:r>
                          <w:proofErr w:type="gramStart"/>
                          <w:r>
                            <w:rPr>
                              <w:rFonts w:ascii="Times New Roman" w:hAnsi="Times New Roman" w:cs="Times New Roman"/>
                              <w:sz w:val="20"/>
                              <w:szCs w:val="20"/>
                            </w:rPr>
                            <w:t>is chosen</w:t>
                          </w:r>
                          <w:proofErr w:type="gramEnd"/>
                          <w:r>
                            <w:rPr>
                              <w:rFonts w:ascii="Times New Roman" w:hAnsi="Times New Roman" w:cs="Times New Roman"/>
                              <w:sz w:val="20"/>
                              <w:szCs w:val="20"/>
                            </w:rPr>
                            <w:t xml:space="preserve"> to prioritize social sustainable practices</w:t>
                          </w:r>
                        </w:p>
                        <w:p w:rsidR="009C214D" w:rsidRDefault="009C214D" w:rsidP="009875B1">
                          <w:pPr>
                            <w:spacing w:after="0" w:line="240" w:lineRule="auto"/>
                            <w:rPr>
                              <w:rFonts w:ascii="Calibri" w:hAnsi="Calibri" w:cs="Arial"/>
                              <w:sz w:val="20"/>
                              <w:szCs w:val="20"/>
                            </w:rPr>
                          </w:pPr>
                        </w:p>
                        <w:p w:rsidR="009C214D" w:rsidRDefault="009C214D" w:rsidP="009875B1">
                          <w:pPr>
                            <w:rPr>
                              <w:sz w:val="20"/>
                              <w:szCs w:val="20"/>
                            </w:rPr>
                          </w:pP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43" o:spid="_x0000_s1031" type="#_x0000_t67" style="position:absolute;left:22193;top:17525;width:274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" adj="10800" strokeweight="2pt"/>
                </v:group>
                <v:group id="Group 144" o:spid="_x0000_s1032" style="position:absolute;left:190;top:59436;width:47149;height:19716" coordorigin="-95" coordsize="47148,19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">
                  <v:shape id="Text Box 2" o:spid="_x0000_s1033" type="#_x0000_t202" style="position:absolute;left:-95;width:47148;height:25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">
                    <v:textbo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4: Survey Development &amp; Pairwise Comparison</w:t>
                          </w:r>
                        </w:p>
                        <w:p w:rsidR="009C214D" w:rsidRDefault="009C214D" w:rsidP="009875B1">
                          <w:pPr>
                            <w:rPr>
                              <w:rFonts w:ascii="Calibri" w:hAnsi="Calibri" w:cs="Arial"/>
                            </w:rPr>
                          </w:pPr>
                        </w:p>
                        <w:p w:rsidR="009C214D" w:rsidRDefault="009C214D" w:rsidP="009875B1"/>
                      </w:txbxContent>
                    </v:textbox>
                  </v:shape>
                  <v:shape id="Text Box 2" o:spid="_x0000_s1034" type="#_x0000_t202" style="position:absolute;left:-95;top:2286;width:23545;height:1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">
                    <v:textbox>
                      <w:txbxContent>
                        <w:p w:rsidR="009C214D" w:rsidRDefault="009C214D" w:rsidP="009875B1">
                          <w:pPr>
                            <w:spacing w:line="240" w:lineRule="auto"/>
                            <w:rPr>
                              <w:rFonts w:ascii="Times New Roman" w:hAnsi="Times New Roman" w:cs="Times New Roman"/>
                              <w:sz w:val="20"/>
                              <w:szCs w:val="20"/>
                              <w:u w:val="single"/>
                            </w:rPr>
                          </w:pPr>
                          <w:r>
                            <w:rPr>
                              <w:rFonts w:ascii="Times New Roman" w:hAnsi="Times New Roman" w:cs="Times New Roman"/>
                              <w:sz w:val="20"/>
                              <w:szCs w:val="20"/>
                              <w:u w:val="single"/>
                            </w:rPr>
                            <w:t>Process</w:t>
                          </w:r>
                        </w:p>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 Develop questionnaire to conduct pairwise comparisons among criteria</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-Select the research sample</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-Collect Data</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-Validate the results &amp; analyze data</w:t>
                          </w:r>
                        </w:p>
                        <w:p w:rsidR="009C214D" w:rsidRDefault="009C214D" w:rsidP="009875B1">
                          <w:pPr>
                            <w:spacing w:line="240" w:lineRule="auto"/>
                            <w:rPr>
                              <w:rFonts w:ascii="Calibri" w:hAnsi="Calibri" w:cs="Arial"/>
                            </w:rPr>
                          </w:pPr>
                        </w:p>
                        <w:p w:rsidR="009C214D" w:rsidRDefault="009C214D" w:rsidP="009875B1"/>
                      </w:txbxContent>
                    </v:textbox>
                  </v:shape>
                  <v:shape id="Text Box 147" o:spid="_x0000_s1035" type="#_x0000_t202" style="position:absolute;left:23507;top:2286;width:23546;height:1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">
                    <v:textbox>
                      <w:txbxContent>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Outcome</w:t>
                          </w:r>
                        </w:p>
                        <w:p w:rsidR="009C214D" w:rsidRDefault="009C214D" w:rsidP="009875B1">
                          <w:pPr>
                            <w:spacing w:after="0" w:line="240" w:lineRule="auto"/>
                            <w:rPr>
                              <w:rFonts w:ascii="Times New Roman" w:hAnsi="Times New Roman" w:cs="Times New Roman"/>
                              <w:sz w:val="20"/>
                              <w:szCs w:val="20"/>
                              <w:u w:val="single"/>
                            </w:rPr>
                          </w:pP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Develop the questionnaire and send them via email </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-Geometric means of pairwise comparisons &amp; priority weights matrices </w:t>
                          </w:r>
                        </w:p>
                        <w:p w:rsidR="009C214D" w:rsidRDefault="009C214D" w:rsidP="009875B1">
                          <w:pPr>
                            <w:spacing w:after="0" w:line="240" w:lineRule="auto"/>
                            <w:rPr>
                              <w:rFonts w:ascii="Calibri" w:hAnsi="Calibri" w:cs="Arial"/>
                              <w:sz w:val="20"/>
                              <w:szCs w:val="20"/>
                            </w:rPr>
                          </w:pPr>
                        </w:p>
                        <w:p w:rsidR="009C214D" w:rsidRDefault="009C214D" w:rsidP="009875B1">
                          <w:pPr>
                            <w:rPr>
                              <w:sz w:val="20"/>
                              <w:szCs w:val="20"/>
                            </w:rPr>
                          </w:pPr>
                        </w:p>
                      </w:txbxContent>
                    </v:textbox>
                  </v:shape>
                  <v:shape id="Down Arrow 148" o:spid="_x0000_s1036" type="#_x0000_t67" style="position:absolute;left:22193;top:17525;width:274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" adj="10800" strokeweight="2pt"/>
                </v:group>
                <v:group id="Group 149" o:spid="_x0000_s1037" style="position:absolute;top:39624;width:47148;height:19716" coordorigin="-95" coordsize="47148,19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">
                  <v:shape id="Text Box 2" o:spid="_x0000_s1038" type="#_x0000_t202" style="position:absolute;left:-95;width:471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">
                    <v:textbo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3: Research Model</w:t>
                          </w:r>
                        </w:p>
                        <w:p w:rsidR="009C214D" w:rsidRDefault="009C214D" w:rsidP="009875B1">
                          <w:pPr>
                            <w:rPr>
                              <w:rFonts w:ascii="Calibri" w:hAnsi="Calibri" w:cs="Arial"/>
                            </w:rPr>
                          </w:pPr>
                        </w:p>
                        <w:p w:rsidR="009C214D" w:rsidRDefault="009C214D" w:rsidP="009875B1"/>
                      </w:txbxContent>
                    </v:textbox>
                  </v:shape>
                  <v:shape id="Text Box 2" o:spid="_x0000_s1039" type="#_x0000_t202" style="position:absolute;left:-95;top:2286;width:23545;height:1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">
                    <v:textbox>
                      <w:txbxContent>
                        <w:p w:rsidR="009C214D" w:rsidRDefault="009C214D" w:rsidP="009875B1">
                          <w:pPr>
                            <w:spacing w:line="240" w:lineRule="auto"/>
                            <w:rPr>
                              <w:rFonts w:ascii="Times New Roman" w:hAnsi="Times New Roman" w:cs="Times New Roman"/>
                              <w:sz w:val="20"/>
                              <w:szCs w:val="20"/>
                              <w:u w:val="single"/>
                            </w:rPr>
                          </w:pPr>
                          <w:r>
                            <w:rPr>
                              <w:rFonts w:ascii="Times New Roman" w:hAnsi="Times New Roman" w:cs="Times New Roman"/>
                              <w:sz w:val="20"/>
                              <w:szCs w:val="20"/>
                              <w:u w:val="single"/>
                            </w:rPr>
                            <w:t>Process</w:t>
                          </w:r>
                        </w:p>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-Identify criteria and sub criteria</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-Categorize the criteria and sub criteria</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-Evaluate the relevance of criteria and sub criteria to the Middle East and Western Context </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-Evaluate the classification of sub criteria under main criteria</w:t>
                          </w:r>
                        </w:p>
                        <w:p w:rsidR="009C214D" w:rsidRDefault="009C214D" w:rsidP="009875B1">
                          <w:pPr>
                            <w:spacing w:line="240" w:lineRule="auto"/>
                            <w:rPr>
                              <w:rFonts w:ascii="Calibri" w:hAnsi="Calibri" w:cs="Arial"/>
                            </w:rPr>
                          </w:pPr>
                        </w:p>
                        <w:p w:rsidR="009C214D" w:rsidRDefault="009C214D" w:rsidP="009875B1"/>
                      </w:txbxContent>
                    </v:textbox>
                  </v:shape>
                  <v:shape id="Text Box 152" o:spid="_x0000_s1040" type="#_x0000_t202" style="position:absolute;left:23507;top:2286;width:23546;height:1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">
                    <v:textbox>
                      <w:txbxContent>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Outcome</w:t>
                          </w:r>
                        </w:p>
                        <w:p w:rsidR="009C214D" w:rsidRDefault="009C214D" w:rsidP="009875B1">
                          <w:pPr>
                            <w:spacing w:after="0" w:line="240" w:lineRule="auto"/>
                            <w:rPr>
                              <w:rFonts w:ascii="Times New Roman" w:hAnsi="Times New Roman" w:cs="Times New Roman"/>
                              <w:sz w:val="20"/>
                              <w:szCs w:val="20"/>
                              <w:u w:val="single"/>
                            </w:rPr>
                          </w:pP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Develop the hierarchical model </w:t>
                          </w:r>
                        </w:p>
                        <w:p w:rsidR="009C214D" w:rsidRDefault="009C214D" w:rsidP="009875B1">
                          <w:pPr>
                            <w:spacing w:after="0" w:line="240" w:lineRule="auto"/>
                            <w:rPr>
                              <w:rFonts w:ascii="Calibri" w:hAnsi="Calibri" w:cs="Arial"/>
                              <w:sz w:val="20"/>
                              <w:szCs w:val="20"/>
                            </w:rPr>
                          </w:pPr>
                        </w:p>
                        <w:p w:rsidR="009C214D" w:rsidRDefault="009C214D" w:rsidP="009875B1">
                          <w:pPr>
                            <w:rPr>
                              <w:sz w:val="20"/>
                              <w:szCs w:val="20"/>
                            </w:rPr>
                          </w:pPr>
                        </w:p>
                      </w:txbxContent>
                    </v:textbox>
                  </v:shape>
                  <v:shape id="Down Arrow 153" o:spid="_x0000_s1041" type="#_x0000_t67" style="position:absolute;left:22193;top:17525;width:274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" adj="10800" strokeweight="2pt"/>
                </v:group>
                <v:group id="Group 154" o:spid="_x0000_s1042" style="position:absolute;top:19812;width:47148;height:19716" coordorigin="-95" coordsize="47148,19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">
                  <v:shape id="Text Box 2" o:spid="_x0000_s1043" type="#_x0000_t202" style="position:absolute;left:-95;width:47148;height:22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">
                    <v:textbo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2: Theoretical Framework</w:t>
                          </w:r>
                        </w:p>
                        <w:p w:rsidR="009C214D" w:rsidRDefault="009C214D" w:rsidP="009875B1">
                          <w:pPr>
                            <w:rPr>
                              <w:rFonts w:ascii="Calibri" w:hAnsi="Calibri" w:cs="Arial"/>
                            </w:rPr>
                          </w:pPr>
                        </w:p>
                        <w:p w:rsidR="009C214D" w:rsidRDefault="009C214D" w:rsidP="009875B1"/>
                      </w:txbxContent>
                    </v:textbox>
                  </v:shape>
                  <v:shape id="Text Box 2" o:spid="_x0000_s1044" type="#_x0000_t202" style="position:absolute;left:-95;top:2286;width:23545;height:1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">
                    <v:textbox>
                      <w:txbxContent>
                        <w:p w:rsidR="009C214D" w:rsidRDefault="009C214D" w:rsidP="009875B1">
                          <w:pPr>
                            <w:spacing w:line="240" w:lineRule="auto"/>
                            <w:rPr>
                              <w:rFonts w:ascii="Times New Roman" w:hAnsi="Times New Roman" w:cs="Times New Roman"/>
                              <w:sz w:val="20"/>
                              <w:szCs w:val="20"/>
                              <w:u w:val="single"/>
                            </w:rPr>
                          </w:pPr>
                          <w:r>
                            <w:rPr>
                              <w:rFonts w:ascii="Times New Roman" w:hAnsi="Times New Roman" w:cs="Times New Roman"/>
                              <w:sz w:val="20"/>
                              <w:szCs w:val="20"/>
                              <w:u w:val="single"/>
                            </w:rPr>
                            <w:t>Process</w:t>
                          </w:r>
                        </w:p>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rPr>
                            <w:t xml:space="preserve">-Determine the theory used </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-Explain the stakeholder theory and its dimensions</w:t>
                          </w: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-Elaborate on the relevance of the stakeholder theory in social sustainability </w:t>
                          </w:r>
                        </w:p>
                        <w:p w:rsidR="009C214D" w:rsidRDefault="009C214D" w:rsidP="009875B1">
                          <w:pPr>
                            <w:spacing w:line="240" w:lineRule="auto"/>
                            <w:rPr>
                              <w:rFonts w:ascii="Calibri" w:hAnsi="Calibri" w:cs="Arial"/>
                            </w:rPr>
                          </w:pPr>
                        </w:p>
                        <w:p w:rsidR="009C214D" w:rsidRDefault="009C214D" w:rsidP="009875B1"/>
                      </w:txbxContent>
                    </v:textbox>
                  </v:shape>
                  <v:shape id="Text Box 157" o:spid="_x0000_s1045" type="#_x0000_t202" style="position:absolute;left:23507;top:2286;width:23546;height:1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">
                    <v:textbox>
                      <w:txbxContent>
                        <w:p w:rsidR="009C214D" w:rsidRDefault="009C214D" w:rsidP="009875B1">
                          <w:pPr>
                            <w:spacing w:after="0" w:line="240" w:lineRule="auto"/>
                            <w:rPr>
                              <w:rFonts w:ascii="Times New Roman" w:hAnsi="Times New Roman" w:cs="Times New Roman"/>
                              <w:sz w:val="20"/>
                              <w:szCs w:val="20"/>
                              <w:u w:val="single"/>
                            </w:rPr>
                          </w:pPr>
                          <w:r>
                            <w:rPr>
                              <w:rFonts w:ascii="Times New Roman" w:hAnsi="Times New Roman" w:cs="Times New Roman"/>
                              <w:sz w:val="20"/>
                              <w:szCs w:val="20"/>
                              <w:u w:val="single"/>
                            </w:rPr>
                            <w:t>Outcome</w:t>
                          </w:r>
                        </w:p>
                        <w:p w:rsidR="009C214D" w:rsidRDefault="009C214D" w:rsidP="009875B1">
                          <w:pPr>
                            <w:spacing w:after="0" w:line="240" w:lineRule="auto"/>
                            <w:rPr>
                              <w:rFonts w:ascii="Times New Roman" w:hAnsi="Times New Roman" w:cs="Times New Roman"/>
                              <w:sz w:val="20"/>
                              <w:szCs w:val="20"/>
                              <w:u w:val="single"/>
                            </w:rPr>
                          </w:pPr>
                        </w:p>
                        <w:p w:rsidR="009C214D" w:rsidRDefault="009C214D" w:rsidP="009875B1">
                          <w:pPr>
                            <w:spacing w:after="0" w:line="240" w:lineRule="auto"/>
                            <w:rPr>
                              <w:rFonts w:ascii="Times New Roman" w:hAnsi="Times New Roman" w:cs="Times New Roman"/>
                              <w:sz w:val="20"/>
                              <w:szCs w:val="20"/>
                            </w:rPr>
                          </w:pPr>
                          <w:r>
                            <w:rPr>
                              <w:rFonts w:ascii="Times New Roman" w:hAnsi="Times New Roman" w:cs="Times New Roman"/>
                              <w:sz w:val="20"/>
                              <w:szCs w:val="20"/>
                            </w:rPr>
                            <w:t xml:space="preserve">- Apply the stakeholder theory to the study </w:t>
                          </w:r>
                        </w:p>
                        <w:p w:rsidR="009C214D" w:rsidRDefault="009C214D" w:rsidP="009875B1">
                          <w:pPr>
                            <w:spacing w:after="0" w:line="240" w:lineRule="auto"/>
                            <w:rPr>
                              <w:rFonts w:ascii="Calibri" w:hAnsi="Calibri" w:cs="Arial"/>
                              <w:sz w:val="20"/>
                              <w:szCs w:val="20"/>
                            </w:rPr>
                          </w:pPr>
                        </w:p>
                        <w:p w:rsidR="009C214D" w:rsidRDefault="009C214D" w:rsidP="009875B1">
                          <w:pPr>
                            <w:rPr>
                              <w:sz w:val="20"/>
                              <w:szCs w:val="20"/>
                            </w:rPr>
                          </w:pPr>
                        </w:p>
                      </w:txbxContent>
                    </v:textbox>
                  </v:shape>
                  <v:shape id="Down Arrow 158" o:spid="_x0000_s1046" type="#_x0000_t67" style="position:absolute;left:22193;top:17525;width:2743;height:21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" adj="10800" strokeweight="2pt"/>
                </v:group>
                <v:shape id="Text Box 2" o:spid="_x0000_s1047" type="#_x0000_t202" style="position:absolute;left:190;top:79438;width:47149;height:3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">
                  <v:textbox>
                    <w:txbxContent>
                      <w:p w:rsidR="009C214D" w:rsidRDefault="009C214D" w:rsidP="009875B1">
                        <w:pPr>
                          <w:ind w:left="720"/>
                          <w:jc w:val="center"/>
                          <w:rPr>
                            <w:rFonts w:ascii="Times New Roman" w:hAnsi="Times New Roman" w:cs="Times New Roman"/>
                            <w:b/>
                            <w:bCs/>
                            <w:sz w:val="20"/>
                            <w:szCs w:val="20"/>
                          </w:rPr>
                        </w:pPr>
                        <w:r>
                          <w:rPr>
                            <w:rFonts w:ascii="Times New Roman" w:hAnsi="Times New Roman" w:cs="Times New Roman"/>
                            <w:b/>
                            <w:bCs/>
                            <w:sz w:val="20"/>
                            <w:szCs w:val="20"/>
                          </w:rPr>
                          <w:t>Step 5: Conclusion &amp; Recommendations</w:t>
                        </w:r>
                      </w:p>
                      <w:p w:rsidR="009C214D" w:rsidRDefault="009C214D" w:rsidP="009875B1">
                        <w:pPr>
                          <w:rPr>
                            <w:rFonts w:ascii="Calibri" w:hAnsi="Calibri" w:cs="Arial"/>
                          </w:rPr>
                        </w:pPr>
                      </w:p>
                      <w:p w:rsidR="009C214D" w:rsidRDefault="009C214D" w:rsidP="009875B1"/>
                    </w:txbxContent>
                  </v:textbox>
                </v:shape>
                <w10:wrap anchorx="margin"/>
              </v:group>
            </w:pict>
          </mc:Fallback>
        </mc:AlternateContent>
      </w: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pStyle w:val="Heading2"/>
      </w:pP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Pr>
        <w:rPr>
          <w:rFonts w:ascii="Times New Roman" w:eastAsia="Malgun Gothic" w:hAnsi="Times New Roman" w:cs="Times New Roman"/>
          <w:sz w:val="28"/>
          <w:szCs w:val="28"/>
          <w:u w:val="single"/>
          <w:lang w:eastAsia="ko-KR"/>
        </w:rPr>
      </w:pPr>
    </w:p>
    <w:p w:rsidR="009875B1" w:rsidRDefault="009875B1" w:rsidP="009875B1">
      <w:pPr>
        <w:rPr>
          <w:rFonts w:ascii="Calibri" w:eastAsia="Calibri" w:hAnsi="Calibri" w:cs="Arial"/>
          <w:lang w:eastAsia="ko-KR"/>
        </w:rPr>
      </w:pPr>
    </w:p>
    <w:p w:rsidR="009875B1" w:rsidRDefault="009875B1" w:rsidP="009875B1">
      <w:pPr>
        <w:rPr>
          <w:lang w:eastAsia="ko-KR"/>
        </w:rPr>
      </w:pPr>
    </w:p>
    <w:p w:rsidR="009875B1" w:rsidRDefault="009875B1" w:rsidP="009875B1">
      <w:pPr>
        <w:rPr>
          <w:lang w:eastAsia="ko-KR"/>
        </w:rPr>
      </w:pPr>
    </w:p>
    <w:p w:rsidR="009875B1" w:rsidRDefault="009875B1" w:rsidP="009875B1">
      <w:pPr>
        <w:rPr>
          <w:lang w:eastAsia="ko-KR"/>
        </w:rPr>
      </w:pPr>
    </w:p>
    <w:p w:rsidR="000D3710" w:rsidRDefault="000D3710" w:rsidP="009875B1">
      <w:pPr>
        <w:pStyle w:val="Heading2"/>
      </w:pPr>
      <w:bookmarkStart w:id="58" w:name="_Toc529307969"/>
    </w:p>
    <w:p w:rsidR="000D3710" w:rsidRDefault="000D3710" w:rsidP="000D3710">
      <w:pPr>
        <w:rPr>
          <w:lang w:val="x-none" w:eastAsia="ko-KR"/>
        </w:rPr>
      </w:pPr>
    </w:p>
    <w:p w:rsidR="000D3710" w:rsidRPr="000D3710" w:rsidRDefault="000D3710" w:rsidP="000D3710">
      <w:pPr>
        <w:rPr>
          <w:lang w:val="x-none" w:eastAsia="ko-KR"/>
        </w:rPr>
      </w:pPr>
    </w:p>
    <w:p w:rsidR="000D3710" w:rsidRPr="00FE1AAA" w:rsidRDefault="009875B1" w:rsidP="000D3710">
      <w:pPr>
        <w:pStyle w:val="Heading2"/>
        <w:rPr>
          <w:b/>
          <w:sz w:val="24"/>
          <w:szCs w:val="24"/>
        </w:rPr>
      </w:pPr>
      <w:bookmarkStart w:id="59" w:name="_Toc529468824"/>
      <w:r w:rsidRPr="00FE1AAA">
        <w:rPr>
          <w:b/>
          <w:sz w:val="24"/>
          <w:szCs w:val="24"/>
        </w:rPr>
        <w:t>1.8 Structure of the Dissertation</w:t>
      </w:r>
      <w:bookmarkEnd w:id="58"/>
      <w:bookmarkEnd w:id="59"/>
      <w:r w:rsidRPr="00FE1AAA">
        <w:rPr>
          <w:b/>
          <w:sz w:val="24"/>
          <w:szCs w:val="24"/>
        </w:rPr>
        <w:t xml:space="preserve"> </w:t>
      </w:r>
    </w:p>
    <w:p w:rsidR="000D3710" w:rsidRPr="000D3710" w:rsidRDefault="000D3710" w:rsidP="000D3710">
      <w:pPr>
        <w:rPr>
          <w:lang w:val="x-none" w:eastAsia="ko-KR"/>
        </w:rPr>
      </w:pP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Following the Introduction chapter is the Literature Review chapter. In this chapter the definition of sustainability will be explained in addition to the different dimensions of sustainability. After explaining social sustainability, the social sustainable practices which will be used as the main and sub criteria for the research model will be identified. Following that would be social sustainability in the airline industry section which will include real examples where social sustainability has been demonstrated in the airline industry. The chapter will be concluded by a summary covering all main points of the Literature Review. </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next chapter would be the Theoretical Framework, the study will be based on the Stakeholder Theory. This chapter will provide an overview of the stakeholder theory and its dimensions, explain the application of the stakeholder theory in the context of sustainability and how it impacts employees’. A summary at the end will briefly explain the whole chapter.</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Methodology chapter will introduce research methods used for the study. Following that chapter is an overview of multi-criteria decision-making tools and there is a section designated to the Analytical Hierarchical Process (AHP) which will be the analysis tool used for the study. After that, there will be a section explaining the AHP application and methodology. Questionnaire development section will cover the development of the AHP hierarchical model. Later Data collection section will describe the sample size, the way respondents have been reached, the profile of the organizations and the ethical considerations for the completion of the questionnaire. There will be an explanation of the pairwise comparisons among the criteria applied in the analysis section. Lastly, a summary of the whole chapter.  </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next chapter is the Findings &amp; Analysis chapter: it begins with an explanation of the AHP model and illustrates the Hierarchical model of social sustainable practices. Each main and sub criterion will be described in a separate section. Following that is a section for the findings of the Middle Eastern airlines and another section for the findings of the Western airlines. A discussion section will be followed with a comparison between the two findings. This chapter will end with the summary for the findings.</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final chapter would be the Conclusion chapter. This chapter will include the Recommendations, Implications and the Limitations of the study. References and Appendix will be placed after the Conclusion chapter. </w:t>
      </w:r>
    </w:p>
    <w:p w:rsidR="009875B1" w:rsidRDefault="009875B1" w:rsidP="009875B1">
      <w:pPr>
        <w:spacing w:after="0" w:line="480" w:lineRule="auto"/>
        <w:rPr>
          <w:rFonts w:ascii="Times New Roman" w:hAnsi="Times New Roman" w:cs="Times New Roman"/>
          <w:sz w:val="24"/>
          <w:szCs w:val="24"/>
        </w:rPr>
      </w:pPr>
    </w:p>
    <w:p w:rsidR="009875B1" w:rsidRDefault="009875B1" w:rsidP="009875B1">
      <w:pPr>
        <w:spacing w:after="0" w:line="480" w:lineRule="auto"/>
        <w:rPr>
          <w:rFonts w:ascii="Times New Roman" w:hAnsi="Times New Roman" w:cs="Times New Roman"/>
          <w:sz w:val="24"/>
          <w:szCs w:val="24"/>
        </w:rPr>
      </w:pPr>
    </w:p>
    <w:p w:rsidR="009875B1" w:rsidRDefault="009875B1" w:rsidP="009875B1">
      <w:pPr>
        <w:spacing w:after="0" w:line="480" w:lineRule="auto"/>
        <w:rPr>
          <w:rFonts w:ascii="Times New Roman" w:hAnsi="Times New Roman" w:cs="Times New Roman"/>
          <w:sz w:val="24"/>
          <w:szCs w:val="24"/>
        </w:rPr>
      </w:pPr>
    </w:p>
    <w:p w:rsidR="009875B1" w:rsidRDefault="009875B1" w:rsidP="009875B1">
      <w:pPr>
        <w:spacing w:after="0" w:line="480" w:lineRule="auto"/>
        <w:rPr>
          <w:rFonts w:ascii="Times New Roman" w:hAnsi="Times New Roman" w:cs="Times New Roman"/>
          <w:sz w:val="24"/>
          <w:szCs w:val="24"/>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rPr>
          <w:rFonts w:ascii="Times New Roman" w:hAnsi="Times New Roman" w:cs="Times New Roman"/>
          <w:b/>
          <w:bCs/>
          <w:sz w:val="32"/>
          <w:szCs w:val="32"/>
        </w:rPr>
      </w:pPr>
    </w:p>
    <w:p w:rsidR="009875B1" w:rsidRDefault="009875B1" w:rsidP="009875B1">
      <w:pPr>
        <w:pStyle w:val="Heading1"/>
      </w:pPr>
      <w:r>
        <w:rPr>
          <w:b w:val="0"/>
          <w:bCs w:val="0"/>
        </w:rPr>
        <w:br w:type="page"/>
      </w:r>
      <w:bookmarkStart w:id="60" w:name="_Toc529307970"/>
      <w:bookmarkStart w:id="61" w:name="_Toc529468825"/>
      <w:r>
        <w:t>Chapter 2: Literature</w:t>
      </w:r>
      <w:bookmarkEnd w:id="60"/>
      <w:bookmarkEnd w:id="61"/>
      <w:r>
        <w:t xml:space="preserve"> </w:t>
      </w:r>
      <w:r w:rsidR="00FE1AAA">
        <w:t>Review</w:t>
      </w:r>
    </w:p>
    <w:p w:rsidR="009875B1" w:rsidRPr="00FE1AAA" w:rsidRDefault="009875B1" w:rsidP="009875B1">
      <w:pPr>
        <w:pStyle w:val="Heading2"/>
        <w:rPr>
          <w:b/>
          <w:sz w:val="24"/>
          <w:szCs w:val="24"/>
        </w:rPr>
      </w:pPr>
      <w:bookmarkStart w:id="62" w:name="_Toc529307971"/>
      <w:bookmarkStart w:id="63" w:name="_Toc529468826"/>
      <w:r w:rsidRPr="00FE1AAA">
        <w:rPr>
          <w:b/>
          <w:sz w:val="24"/>
          <w:szCs w:val="24"/>
        </w:rPr>
        <w:t>2.1 Introduction to Sustainability</w:t>
      </w:r>
      <w:bookmarkEnd w:id="62"/>
      <w:bookmarkEnd w:id="63"/>
      <w:r w:rsidRPr="00FE1AAA">
        <w:rPr>
          <w:b/>
          <w:sz w:val="24"/>
          <w:szCs w:val="24"/>
        </w:rPr>
        <w:t xml:space="preserve"> </w:t>
      </w:r>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Sustainability has become the strategic imperative of the new millennium. The phrases sustainability, corporate social responsibility, corporate social performance, going green and the “triple bottom line” (Elkington, 1998) all refer to organizations enhancing their long-term economic, social and environmental performance. Sustainability has become an obligation in most countries where some companies are required to meet sustainable standards, which is also the main principle of the Declaration of Rio and Agenda 21 established in 1992 at the United Nations Conference for Environment and Development (UNCED). It refers to economic development that generates wealth and meets the needs of the current generation while saving the environment so that future generations’ needs are met as well (Perks &amp;Smith, 2015).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report “Our Common Future” of the “World Commission on Environment and Development” (Brundtland report) had already defined sustainability in 1987 as a “development which meets the needs of the present without compromising the ability of future generations to meet their own needs” (World Commission on Environment and Development 1987) (European Commission, 2001). This concept was highlighted during the1992 United Nations Conference on Environment and Development in Rio de Janeiro. Since this summit, organizations worldwide have adopted practices for sustainable development, economies and societies. These practices converge around a concern for the environment, economic growth and the development of the world’s poor (Stoughton &amp;Ludema, 2012).</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Gray &amp; Milne (2002) define sustainability as the efficient and equitable distribution of resources intra-generationally and inter-generationally over time with the operation of economic activity within the confines of a finite ecosystem. This definition is stronger than the Brundtland report‘s definition as it recognizes that the economy is a subset of the environment and it assumes a long-term view, though the long term is again expressed in terms of human lifetimes. But it relates only to resource constraints and no other, wider environmental issues, for example, the contribution of an entity‘s activities to climate change (Reddy and Thomson,2015). With slight variation in the definition of sustainability, we noticed that among the recent authors, all three definitions mentioned above revolve around the importance of sustainability to maintain different resources and ensure its availability in the future.</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Although business leaders have been challenging each other to be good citizens since the 1950s, the concept of “sustainable” businesses are relatively new (Metzger et al.,2017). Both industry leaders and academics recognize that sustainability is important for the long-term success of both, firms and the communities in which they operate. However, the means in which managers can lead and position their firms to be more sustainable remains uncertain. Firms today need systemic approaches to sustainability if they are to be competitive over the long term. Without a diligent effort to create an organizational infrastructure that supports the development of a sustainability strategy, the firm’s efforts to successfully implement a sustainability strategy will be severely hindered (Galpin et al., 2015). </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Corporate focus on sustainability is being fueled by substantial public interest. In addition to the public’s interest, changes in legislation, pressure from stakeholders, including communities and non-governmental organizations (NGOs), and concern for their reputation have compelled even the most reluctant managers to undertake sustainability efforts. As with the other waves that hit organizations in the latter decades of the last century, many initially thought that sustainability was a passing fad, but it is now clear that sustainability is here to stay. (Galpin &amp; Whittington,2012). </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Companies appear to be taking sustainability initiatives for a wide variety of reasons. Some are tying these initiatives to branding and image strategies, while others see sustainability as a key element in their attempts to cut costs or differentiate themselves from competitors (Galpin et al., 2015). Although many companies feel a sense of urgency to just do something, they often fail to link their sustainability efforts to their business strategy. As a firm evolves along the spectrum of sustainability stages, there will inevitably be corresponding shifts in the firm’s mission, strategy and values. As these shifts occur, there must be regular alignment checks to ensure that the organization’s HR management practices stay in sync with the evolving sustainability strategy and values of the firm (Galpin&amp; Whittington, 2012).</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For example, an organization’s mission, values, goals and strategy can help send signals to internal and external stakeholders about the focus and direction of the firm. Similarly, the criteria used for hiring and promoting can also convey to employees the types of activities that will be rewarded. Finally, the content and modes of communications, workforce training and the performance management processes all support the strategic initiative of creating a culture of sustainability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Beyond brand building, many companies are also now integrating sustainability into their value statements (Galpin&amp; Whittington,2012). Considerable research has shown that a well-articulated mission statement provides critical signals to organizational stakeholders regarding the aims of the organization and can ultimately lead to positive outcomes that benefit the entire firm. Developing an organizational culture of sustainability begins with a mission statement that strikes a balance between financial and social performance, yet seeks to achieve high performance in terms of both of these areas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It is important that the mission conveys the role of the organization to the market, as well as the role of the organization in relation to society. Mission statements that adopt this balanced posture will convey to both internal and external stakeholders that the firm does not consider success in financial and environmental terms to be mutually exclusive (Galpin et al., 2015). “If all employees share a common understanding of the organization’s values and are well trained in what it means to apply those values, they will not have to look to formal policies nor will they be engaging in guesswork to decide how to respond to novel and/or ‘sticky’ problems” (Morsing and Oswald, 2009). It is important for firm’s that have embraced sustainability in their mission and values, to also incorporate sustainability in the goals they are pursuing. Organizational sustainability goals should complement sustainability centered missions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a global survey of more than 1,500 corporate executives about their perspectives on sustainability and business strategy, Berns et al. (2009) found that a majority of respondents believe sustainability is becoming increasingly important to business strategy and that the risks of failing to act on sustainability are growing (Galpin&amp; Whittington,2012). Porter and Kramer (2006) contend that the pressure companies feel to implement sustainability practices too often results in a jumble of uncoordinated sustainability activity, ‘‘disconnected from the firm’s strategy, that neither make any meaningful social impact nor strengthen the firm’s long-term competitiveness.” If a firm’s sustainability efforts are to provide long-term value to both the company and society, sustainability must be integrated into the firm’s strategy.</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a firm’s sustainability strategy evolves, so too must management’s approach to human capital. Yet, many firms have not engaged their workforce in their sustainability efforts by linking the sustainability effort to their human capital practices (Porter and Kramer, 2006). The process of fostering sustainability decisions and behaviors at all levels of the organization begins by incorporating sustainability into the organization’s strategic management process. Along with performance benefits, strategic management enables firms to have a clearer direction, a sharper focus on what is important and an improved understanding of a rapidly changing environment (Andersen, 2000). In fact, there is substantial evidence of a link between a firm’s sustainability practices and its attractiveness as an employer. Once new hires are brought on board who fit the organization’s sustainability strategy and values, a process of continuous reinforcement begins (Galpin&amp; Whittington,2012).</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For a firm’s sustainability efforts to take hold at all levels of the organization, it is imperative that managers expect and assist employees to formulate and implement sustainability based decisions into their day-to-day jobs. This requires that sustainability objectives be developed as part of the employee-level performance planning process. Optimally, employers should strive to help their workforce embrace the sustainability initiatives of their firms to such an extent, that employees consider sustainability efforts to be within the scope of their normal job performance expectations. In doing so, employees will clearly demonstrate sustainability behaviors such as building water, energy and resource savings into their day-to-day activities. Most importantly, it is essential that managers regularly meet with their direct reports, both formally and informally, and solicit input on the ways each employee is implementing sustainability in their jobs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 recent global survey of more than 1,500 corporate executives found that most respondents believe sustainability is becoming increasingly important to business strategy, and that the risks of failing to act on sustainability are growing (Berns et al., 2009). However, empirical evidence also shows a strong link between an organization’s strategy and the firm’s performance in terms of social responsibility (Galbreath, 2010). If a firm’s sustainability efforts are to provide long-term value to the company and society, sustainability must be integrated into the firm’s strategy in a way that complements the firm’s goals and overall mission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Embedding sustainability in organizational strategy may have multiple cascading benefits throughout the organization. Firms that incorporate sustainability in their strategies are likely to reap a dual benefit of providing value to society as well as distinguishing the firm from competitors (Castello and Lozano, 2009). While many organizations have set their strategic course on becoming sustainable, the successful implementation of these strategies requires creating an infrastructure that reflects and reinforces these initiatives (Galpin et al., 2015). Porter and Kramer (2006) advocate that each firm identifies the distinct set of societal issues that it is best equipped to help solve, and from which it can gain the greatest competitive benefit.</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To underscore the importance to employees that the firm is placing on sustainability, regular manager to employee dialogue about sustainability should also be reinforced by a firm’s performance review process. Embedding sustainability into performance evaluations signals to employees that they are recognized for the day-to-day decisions they make which help the firm improve its social and environmental performance. This provides a strong link to the sustainability objectives developed in the performance planning process. Embedding sustainability into the firm’s infrastructure also helps to establish a climate where managers and employees seek out ways to improve the firm’s environmental and social performance beyond their day-to-day job role. Indeed, research has shown that successful sustainability efforts depend upon the voluntary organizational citizenship behaviors of management and employees (Borial, 2009). These behaviors that extend beyond employees’ codified job duties provide firms with the much-needed energy and momentum required to build commitment within teams and organizational units around the firm’s sustainability efforts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There are several ways a firm can encourage extra-role sustainability behaviors among its workforce. First, management can ask employees to volunteer in the shaping of the firm’s sustainability efforts by providing opportunities for employees to offer input regarding the design of the firm’s sustainability goals and strategy. Second, management can solicit employee input about suggested sustainability actions for departments outside of their own. Third, employees can be offered opportunities to become ambassadors for the firm’s sustainability efforts with other employees in sustainability training and communication sessions (Galpin et al. , 2015).However, sustainability efforts have not been as productive as they could be, in part because management teams often fail to connect sustainability to business strategy (Porter and Kramer, 2006). In addition, sponsoring educational events from environmental professionals, government agencies and non-governmental organizations can help underscore the decisions that employees can make to reduce their own environmental footprint while averting unnecessary energy or materials use. Moreover, building an internal dialogue among employees and managers about sustainability in each job across the firm gives employees a sense that the decisions of the entire workforce regarding sustainability are worthwhile and are supported by all areas and levels of the firm (Galpin et al., 2015).</w:t>
      </w:r>
    </w:p>
    <w:p w:rsidR="009875B1" w:rsidRPr="00FE1AAA" w:rsidRDefault="009875B1" w:rsidP="009875B1">
      <w:pPr>
        <w:pStyle w:val="Heading2"/>
        <w:rPr>
          <w:b/>
          <w:sz w:val="24"/>
          <w:szCs w:val="24"/>
        </w:rPr>
      </w:pPr>
      <w:bookmarkStart w:id="64" w:name="_Toc529307972"/>
      <w:bookmarkStart w:id="65" w:name="_Toc529468827"/>
      <w:r w:rsidRPr="00FE1AAA">
        <w:rPr>
          <w:b/>
          <w:sz w:val="24"/>
          <w:szCs w:val="24"/>
        </w:rPr>
        <w:t>2.2 Dimensions of Sustainability</w:t>
      </w:r>
      <w:bookmarkEnd w:id="64"/>
      <w:bookmarkEnd w:id="65"/>
      <w:r w:rsidRPr="00FE1AAA">
        <w:rPr>
          <w:b/>
          <w:sz w:val="24"/>
          <w:szCs w:val="24"/>
        </w:rPr>
        <w:t xml:space="preserve"> </w:t>
      </w:r>
    </w:p>
    <w:p w:rsidR="009875B1" w:rsidRDefault="009875B1" w:rsidP="009875B1">
      <w:pPr>
        <w:rPr>
          <w:rFonts w:ascii="Times New Roman" w:hAnsi="Times New Roman" w:cs="Times New Roman"/>
          <w:sz w:val="24"/>
          <w:szCs w:val="24"/>
        </w:rPr>
      </w:pPr>
    </w:p>
    <w:p w:rsidR="009875B1" w:rsidRDefault="009875B1" w:rsidP="009875B1">
      <w:pPr>
        <w:spacing w:after="0"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Sustainability consists of three main pillars as Galbreath (2009) defined it: ‘sustainability [is] a business approach that seeks to create long-term value for stakeholders by embracing opportunities and managing risks associated with the “three pillars” of sustainability economic, environmental and social developments’ (Lapinskaite&amp; Radikaite,2015). Efforts to define and address sustainability were born from the recognition that existing development patterns cannot proceed without jeopardizing the environmental systems necessary to sustain life and economies, and that significant disparity within and between generations is neither sustainable, ethical, nor in tune with development goals. Triple bottom line and sustainability concepts have gained traction in fields related to economic development including business, planning, finance and real estate. This is evidenced by the growing number of journals, books, professional organizations, certifications and conferences addressing sustainability in related topics such as impact investing, responsible property investment and corporate responsibility (Janet Hammer and Gary Pivo, 2016).</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According to Agenda 21, the concept of sustainability is multidimensional. It includes ecological, social and economic objectives. Between these different elements, there is interdependency. Research results indeed confirm that the relationships are strong, numerous and complex (European Commission, 2001). The idea of sustainability having three dimensions stems from the Triple Bottom Line (TBL) concept, coined by Elkington (Tom Kuhlman and John Farrington, 2010). The triple bottom line term was coined in the 1990s by business consultant John Elkington to describe economic, environmental and social value of investment that may accrue outside a firm’s financial bottom line (Elkington, 2004). The TBL approach aims to more accurately value assets and leverage resources, so that capital is employed as efficiently and effectively as possible (Janet Hammer and Gary Pivo, 2016). The concept is sometimes referred to as the 3Ps (people, planet, profit), triple value adding (Roberts &amp; Cohen, 2002), and blended value (Emerson, 2003). </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Brundtland report speaks of two concerns that should be reconciled: development and the environment. They can also be interpreted as needs versus resources, or as the short versus the long term. Today, however, sustainability is almost always seen in terms of three dimensions: social, economic and environmental. This is embodied in the definition of sustainability adopted by the United Nations in its Agenda for Development: Development is a multidimensional undertaking to achieve a higher quality of life for all people. Economic development, social development and environmental protection are interdependent and mutually reinforcing components of sustainable development (Tom Kuhlman and John Farrington, 2010). One of the challenges facing educators in natural sciences and engineering is to go beyond sustainability as strictly an environmental challenge. In findings similar to Perrault and Clark, Kelly-Quattrocchi et al. (2016) found that among a sample of more than 200 engineering students, fewer than 1% referred to the economic and social pillars in their definitions of sustainability, while 40% cited the environmental pillar. The remaining 55% defined sustainability only in a very general way (Metzger et al., 2017). These findings reflect that many people are not aware of the social and the economic dimensions of sustainability and that sustainability is mainly perceived as an environmental activity.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first dimension of sustainability is the environmental dimension, it is generally the most accessible of the three. For instance, in geoscience, we are commonly concerned with questions and ideas related to the Earth’s interacting spheres. The environmental dimension expands this focus to consider the impacts of human actions on the biosphere as well as the long-term availability of earth resources and provisioning of ecosystem services such as clean air, water, food and biodiversity (Metzger et al.,2017). Environmental sustainability involves ecosystem integrity, carrying capacity and biodiversity. It requires that natural capital be maintained as a source of economic inputs and as a sink for wastes. Resources must be harvested no faster than they can be regenerated. Wastes must be emitted no faster than they can be assimilated by the environment (Basiago, 1999).</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more environmentally friendly a company’s behavior is, that are incurred activity companies and vice versa – the greater the damage a company causes to the environment, the poorer its corporate environmental performance. At present, when the companies’ aim is to create a high market value, their management must focus on all the aspects of the company’s impacts that will, in turn, provide a comprehensive view of the company. Such impacts include the company’s environmental behavior in terms of responsibility for the environment, and it has been demonstrated that environmental initiatives also produce economic benefits (Kocmanová &amp; Dočekalová, 2011). But sustainability is not just about preserving the environment; it is also about providing economic opportunities. What distinguishes sustainable economic development is a concern with ensuring that use of resources now does not limit or eliminate resource options in the future (Metzger et al., 2017).</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second dimension of sustainability is economic sustainability, by way of growth, development and productivity, which has guided conventional development science in the past. Market allocation of resources, sustained levels of growth and consumption, an assumption that natural resources are unlimited and a belief that economic growth will ‘trickle-down’ to the poor have been its hallmarks. ‘Sustainable development’ expands development’s concern with monetary capital to consider natural, social and human capital. Restraint upon economic growth and consumption which deplete these is favored (Basiago, 1999). Economic sustainability is inextricably linked to both environmental and social sustainability. This is demonstrated by the limits to growth. Meadows et al. (1972) posit that economies will not be sustainable if natural resources are used beyond the limits and if society continues to depend on phenomena that drove growth in the past. In their book, The Limits to Growth, they argued that human demand will exceed nature‘s supply from the 1980s onwards, with demand exceeding supply by 20% by 2000. At that time, they concluded that, unless special action is taken, population growth coupled with increased resource consumption beyond what the Earth can sustain, will lead to the decline in or the collapse of the environment, economy and society. In their 30-year update the authors concluded that humanity has gone beyond its limits (Reddy and Thomson,2015). Corporate social performance is another important factor in the company’s economic and environmental performance. Together with the environmental factor, it increases the company’s long-term economic performance. We can put it the other way around and say that good economic performance provides firm foundations for environmental and social aspects. (Kocmanová &amp; Dočekalová, 2011).</w:t>
      </w:r>
    </w:p>
    <w:p w:rsidR="009875B1" w:rsidRDefault="009875B1" w:rsidP="009875B1">
      <w:pPr>
        <w:autoSpaceDE w:val="0"/>
        <w:autoSpaceDN w:val="0"/>
        <w:adjustRightInd w:val="0"/>
        <w:spacing w:after="0" w:line="480" w:lineRule="auto"/>
        <w:ind w:firstLine="720"/>
        <w:jc w:val="both"/>
        <w:rPr>
          <w:rFonts w:ascii="Optima" w:hAnsi="Optima" w:cs="Optima"/>
          <w:sz w:val="24"/>
          <w:szCs w:val="24"/>
        </w:rPr>
      </w:pPr>
      <w:r>
        <w:rPr>
          <w:rFonts w:ascii="Times New Roman" w:hAnsi="Times New Roman" w:cs="Times New Roman"/>
          <w:sz w:val="24"/>
          <w:szCs w:val="24"/>
        </w:rPr>
        <w:t>Finally, the last dimension is the social dimension which captures the need to consider a sustainable environment and development ‘‘for all’’ over the long term: ‘‘Sustainable development is development that meets the needs of the present without compromising the ability of future generations to meet their own needs’’(World Commission on Environment and Development, 1987).Recently, scholarly work has paid increasing attention to the social dimension of sustainable development (Dempsey et al. 2010). Social sustainability refers to a variety of aspects such as quality of life, inter- and intra-generational justice, local populations’ access to natural resources, citizens’ access to green urban spaces, cultural diversity, gender issues, workers’ rights, broad stakeholder participation and development of social capital (Boström et al. 2015).</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social dimension is often the most difficult to conceptualize (Metzger et al.,2017). Social sustainability encompasses notions of equity, empowerment, accessibility, participation, sharing, cultural identity and institutional stability. It seeks to preserve the environment through economic growth and the alleviation of poverty (Basiago, 1999).</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importance of the social dimension is particularly relevant in its association with human resources. It deals with the human wellbeing, how to attend to human needs and to increase the opportunities of development equally for all people. In other words, it is about equality and quality of life (</w:t>
      </w:r>
      <w:r>
        <w:rPr>
          <w:rFonts w:ascii="Times New Roman" w:hAnsi="Times New Roman" w:cs="Times New Roman"/>
          <w:sz w:val="24"/>
          <w:szCs w:val="24"/>
          <w:shd w:val="clear" w:color="auto" w:fill="FFFFFF"/>
        </w:rPr>
        <w:t>Delai &amp; Takahashi, 2011)</w:t>
      </w:r>
      <w:r>
        <w:rPr>
          <w:rFonts w:ascii="Times New Roman" w:hAnsi="Times New Roman" w:cs="Times New Roman"/>
          <w:sz w:val="24"/>
          <w:szCs w:val="24"/>
        </w:rPr>
        <w:t xml:space="preserve">. That means that it is generally advantageous for a company to operate properly and adopt principles in the areas of occupational safety, employee health, human resources and ecology.  From the economic point of view, a man’s performance can be evaluated as, e.g., the amount of work he performs over a specific period, his work efficiency can be measured by labor productivity. From the social point of view, a man is willing and able to perform optimally if he utilizes all his potential, feels personal self-fulfillment and satisfaction and develops his personality. An important element of social performance is “Occupational health and safety management systems and the “Safe Company” programme (Kocmanová &amp; Dočekalová, 2011). </w:t>
      </w:r>
    </w:p>
    <w:p w:rsidR="009875B1" w:rsidRPr="00FE1AAA" w:rsidRDefault="009875B1" w:rsidP="009875B1">
      <w:pPr>
        <w:pStyle w:val="Heading2"/>
        <w:rPr>
          <w:b/>
          <w:sz w:val="24"/>
          <w:szCs w:val="24"/>
        </w:rPr>
      </w:pPr>
      <w:bookmarkStart w:id="66" w:name="_Toc529307973"/>
      <w:bookmarkStart w:id="67" w:name="_Toc529468828"/>
      <w:r w:rsidRPr="00FE1AAA">
        <w:rPr>
          <w:b/>
          <w:sz w:val="24"/>
          <w:szCs w:val="24"/>
        </w:rPr>
        <w:t>2.3 Social Sustainable Practices</w:t>
      </w:r>
      <w:bookmarkEnd w:id="66"/>
      <w:bookmarkEnd w:id="67"/>
      <w:r w:rsidRPr="00FE1AAA">
        <w:rPr>
          <w:b/>
          <w:sz w:val="24"/>
          <w:szCs w:val="24"/>
        </w:rPr>
        <w:t xml:space="preserve">  </w:t>
      </w:r>
    </w:p>
    <w:p w:rsidR="009875B1" w:rsidRDefault="009875B1" w:rsidP="009875B1">
      <w:pPr>
        <w:autoSpaceDE w:val="0"/>
        <w:autoSpaceDN w:val="0"/>
        <w:adjustRightInd w:val="0"/>
        <w:spacing w:after="0" w:line="480" w:lineRule="auto"/>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the organization point-of-view, the social dimension of sustainability concerns ‘‘impacts on the social systems within which it operates’’ or its stakeholders (</w:t>
      </w:r>
      <w:r>
        <w:rPr>
          <w:rFonts w:ascii="Times New Roman" w:hAnsi="Times New Roman" w:cs="Times New Roman"/>
          <w:sz w:val="24"/>
          <w:szCs w:val="24"/>
          <w:shd w:val="clear" w:color="auto" w:fill="FFFFFF"/>
        </w:rPr>
        <w:t>Delai &amp; Takahashi, 2011).</w:t>
      </w:r>
      <w:r>
        <w:rPr>
          <w:rFonts w:ascii="Times New Roman" w:hAnsi="Times New Roman" w:cs="Times New Roman"/>
          <w:sz w:val="24"/>
          <w:szCs w:val="24"/>
        </w:rPr>
        <w:t xml:space="preserve"> Social sustainable practices can be implemented on variety of stakeholders. Stakeholders are groups affected by an organization – employees, shareholders, society, customers, suppliers and government that have a significant impact on an organization’s long-term sustainability as they provide it license to operate the willingness to do business with (</w:t>
      </w:r>
      <w:r>
        <w:rPr>
          <w:rFonts w:ascii="Times New Roman" w:hAnsi="Times New Roman" w:cs="Times New Roman"/>
          <w:sz w:val="24"/>
          <w:szCs w:val="24"/>
          <w:shd w:val="clear" w:color="auto" w:fill="FFFFFF"/>
        </w:rPr>
        <w:t>Delai&amp; Takahashi, 2011).</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However, authentic commitment to the strategic intent of becoming a sustainable organization requires the creation and nurturing of a culture of sustainability. This requires the creation of a set of HR practices that attract, select, socialize and provide the continuous development of employees who embrace the organization’s commitment to sustainability. For this commitment to permeate the organization, these practices must be reinforced through the organization’s performance management systems. There is also growing evidence that HR practices can help firms reduce their environmental impact. ÁngeldelBrío et al. (2008) conducted eight case studies on ISO 14001-certified medium and large factories across different sectors (e.g. construction, hardware, pharmacy and foodstuffs) to determine how organizational culture and HRs relate to a firm’s ability to implement environmental practices. According to them, high performance firms that also were seeking to become environmentally responsible regularly communicated their sustainability centered goals and successes to employees and other stakeholders (Galpin et al., 2015).Sustainability in HR practices can help in recruiting and retaining top talent, as well as fostering innovative efforts among employees (Galpin et al. , 2015).These HR practices can be referred to as social sustainable practices.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Turcsanyi &amp; Sisaye (2013) and Delai &amp; Takahashi (2011) along with other authors discussed multiple social sustainable practices that can impact employees in different organizations. The main criteria of social sustainable practices are derived from previous studies in different sectors. Those social sustainable practices are learning and development, employees’ wellbeing, work environment, recruitment, employees’ satisfaction and benefits, human rights, employees’ engagement and organizational culture, rewards and community. Below is a description of each of the main social sustainable practices. </w:t>
      </w:r>
    </w:p>
    <w:p w:rsidR="009875B1" w:rsidRPr="00FE1AAA" w:rsidRDefault="009875B1" w:rsidP="009875B1">
      <w:pPr>
        <w:pStyle w:val="Heading3"/>
        <w:rPr>
          <w:b/>
        </w:rPr>
      </w:pPr>
      <w:bookmarkStart w:id="68" w:name="_Toc529307974"/>
      <w:bookmarkStart w:id="69" w:name="_Toc529468829"/>
      <w:r w:rsidRPr="00FE1AAA">
        <w:rPr>
          <w:b/>
        </w:rPr>
        <w:t>2.3.1. Learning and Development</w:t>
      </w:r>
      <w:bookmarkEnd w:id="68"/>
      <w:bookmarkEnd w:id="69"/>
      <w:r w:rsidRPr="00FE1AAA">
        <w:rPr>
          <w:b/>
        </w:rPr>
        <w:t xml:space="preserve"> </w:t>
      </w:r>
    </w:p>
    <w:p w:rsidR="009875B1" w:rsidRDefault="009875B1" w:rsidP="009875B1">
      <w:pPr>
        <w:autoSpaceDE w:val="0"/>
        <w:autoSpaceDN w:val="0"/>
        <w:adjustRightInd w:val="0"/>
        <w:spacing w:after="0" w:line="240" w:lineRule="auto"/>
        <w:jc w:val="both"/>
        <w:rPr>
          <w:rFonts w:ascii="Times New Roman" w:hAnsi="Times New Roman" w:cs="Times New Roman"/>
          <w:i/>
          <w:iCs/>
          <w:sz w:val="28"/>
          <w:szCs w:val="28"/>
        </w:rPr>
      </w:pP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Training aims to improve employee performance at a specific task having a short term impact, development focuses on employee abilities and objectives to enable them to assume new and future positions in a middle term, while education seeks to develop lifelong learning focusing on attitudes (Commission on Sustainable Development, 2002). Moreover, in the knowledge economy, human capital (abilities, education, attitudes and intellectual agility) has become a key factor for competitiveness (Delai&amp;Takahashi, 2011). On the social side they can make sure that their employees have sufficient training and really understand how they can contribute to the organization’s sustainability (Garrett, 2015).</w:t>
      </w:r>
    </w:p>
    <w:p w:rsidR="009875B1" w:rsidRPr="00FE1AAA" w:rsidRDefault="009875B1" w:rsidP="009875B1">
      <w:pPr>
        <w:pStyle w:val="Heading3"/>
        <w:rPr>
          <w:b/>
        </w:rPr>
      </w:pPr>
      <w:bookmarkStart w:id="70" w:name="_Toc529307975"/>
      <w:bookmarkStart w:id="71" w:name="_Toc529468830"/>
      <w:r w:rsidRPr="00FE1AAA">
        <w:rPr>
          <w:b/>
        </w:rPr>
        <w:t>2.3.2. Wellbeing</w:t>
      </w:r>
      <w:bookmarkEnd w:id="70"/>
      <w:bookmarkEnd w:id="71"/>
      <w:r w:rsidRPr="00FE1AAA">
        <w:rPr>
          <w:b/>
        </w:rPr>
        <w:t xml:space="preserve"> </w:t>
      </w:r>
    </w:p>
    <w:p w:rsidR="009875B1" w:rsidRDefault="009875B1" w:rsidP="009875B1">
      <w:pPr>
        <w:autoSpaceDE w:val="0"/>
        <w:autoSpaceDN w:val="0"/>
        <w:adjustRightInd w:val="0"/>
        <w:spacing w:after="0" w:line="240" w:lineRule="auto"/>
        <w:jc w:val="both"/>
        <w:rPr>
          <w:rFonts w:ascii="Times New Roman" w:hAnsi="Times New Roman" w:cs="Times New Roman"/>
          <w:i/>
          <w:iCs/>
          <w:sz w:val="24"/>
          <w:szCs w:val="24"/>
        </w:rPr>
      </w:pPr>
    </w:p>
    <w:p w:rsidR="009875B1" w:rsidRDefault="009875B1" w:rsidP="009875B1">
      <w:pPr>
        <w:autoSpaceDE w:val="0"/>
        <w:autoSpaceDN w:val="0"/>
        <w:adjustRightInd w:val="0"/>
        <w:spacing w:after="0" w:line="240" w:lineRule="auto"/>
        <w:jc w:val="both"/>
        <w:rPr>
          <w:rFonts w:ascii="Times New Roman" w:hAnsi="Times New Roman" w:cs="Times New Roman"/>
          <w:i/>
          <w:iCs/>
          <w:sz w:val="24"/>
          <w:szCs w:val="24"/>
        </w:rPr>
      </w:pPr>
    </w:p>
    <w:p w:rsidR="009875B1" w:rsidRDefault="009875B1" w:rsidP="009875B1">
      <w:pPr>
        <w:autoSpaceDE w:val="0"/>
        <w:autoSpaceDN w:val="0"/>
        <w:adjustRightInd w:val="0"/>
        <w:spacing w:after="0" w:line="480" w:lineRule="auto"/>
        <w:ind w:firstLine="720"/>
        <w:jc w:val="both"/>
        <w:rPr>
          <w:rFonts w:ascii="Times New Roman" w:eastAsia="TimesNewRomanPSMT" w:hAnsi="Times New Roman" w:cs="Times New Roman"/>
        </w:rPr>
      </w:pPr>
      <w:r>
        <w:rPr>
          <w:rFonts w:ascii="Times New Roman" w:hAnsi="Times New Roman" w:cs="Times New Roman"/>
          <w:sz w:val="24"/>
          <w:szCs w:val="24"/>
        </w:rPr>
        <w:t>The company may also positively affect its employees (and their families) by providing healthcare, childcare, and education (Hutchins &amp; Sutherland, 2008). Employee well-being and engagement is supportive of employee development activities and recruitment of high quality staff</w:t>
      </w:r>
      <w:r>
        <w:rPr>
          <w:rFonts w:ascii="Times New Roman" w:hAnsi="Times New Roman" w:cs="Times New Roman"/>
          <w:sz w:val="24"/>
          <w:szCs w:val="24"/>
          <w:shd w:val="clear" w:color="auto" w:fill="FFFFFF"/>
        </w:rPr>
        <w:t xml:space="preserve"> (Kemp&amp;Vinke, 2012)</w:t>
      </w:r>
      <w:r>
        <w:rPr>
          <w:rFonts w:ascii="Times New Roman" w:hAnsi="Times New Roman" w:cs="Times New Roman"/>
          <w:sz w:val="24"/>
          <w:szCs w:val="24"/>
        </w:rPr>
        <w:t>.Employers who understand the link between employee well-being and organizational performance are best positioned for success in the economic recovery (Blake-Beard et al., 2010).</w:t>
      </w:r>
    </w:p>
    <w:p w:rsidR="009875B1" w:rsidRDefault="009875B1" w:rsidP="009875B1">
      <w:pPr>
        <w:autoSpaceDE w:val="0"/>
        <w:autoSpaceDN w:val="0"/>
        <w:adjustRightInd w:val="0"/>
        <w:spacing w:after="0" w:line="48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Health and safety impacts on employee productivity, on morale and on the license to operate</w:t>
      </w:r>
      <w:r>
        <w:rPr>
          <w:rFonts w:ascii="Times New Roman" w:hAnsi="Times New Roman" w:cs="Times New Roman"/>
          <w:sz w:val="24"/>
          <w:szCs w:val="24"/>
          <w:shd w:val="clear" w:color="auto" w:fill="FFFFFF"/>
        </w:rPr>
        <w:t xml:space="preserve"> (Delai &amp; Takahashi, 2011).</w:t>
      </w:r>
      <w:r>
        <w:rPr>
          <w:rFonts w:ascii="Times New Roman" w:hAnsi="Times New Roman" w:cs="Times New Roman"/>
          <w:sz w:val="24"/>
          <w:szCs w:val="24"/>
        </w:rPr>
        <w:t xml:space="preserve">It is evident that promoting and supporting the health and safety of employees can positively impact employee morale as well as improve productivity </w:t>
      </w:r>
      <w:r>
        <w:rPr>
          <w:rFonts w:ascii="Times New Roman" w:hAnsi="Times New Roman" w:cs="Times New Roman"/>
          <w:sz w:val="24"/>
          <w:szCs w:val="24"/>
          <w:shd w:val="clear" w:color="auto" w:fill="FFFFFF"/>
        </w:rPr>
        <w:t>(Turcsanyi &amp; Sisaye, 2013).</w:t>
      </w:r>
      <w:r>
        <w:rPr>
          <w:rFonts w:ascii="Times New Roman" w:hAnsi="Times New Roman" w:cs="Times New Roman"/>
          <w:sz w:val="24"/>
          <w:szCs w:val="24"/>
        </w:rPr>
        <w:t>Workplace safety is also provided for employees, so that the employees uphold the agreement by diligently working for the corporation (Turcsanyi &amp; Sisaye, 2013).</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The United Nations’ ‘good health and well-being’, is a crucial element of sustainable development. Whilst not directly linked to improving physical health, air transport, with its ability to provide speedy and safe transport of people and cargo to places that are often in remote areas of the world, has a part to play. A prime example of how aviation plays a role in public health is the ability to transport vaccinations. Not only are these vital medical supplies time-sensitive, making other modes of transport unviable over long distances, but their temperatures must also be carefully regulated, an area in which cargo airlines are very experienced. When a viral outbreak occurs in some part of the world, it is vital that the air transport sector acts quickly to work with governments and international institutions to ensure that it does not travel further</w:t>
      </w:r>
      <w:r>
        <w:rPr>
          <w:rFonts w:ascii="Times New Roman" w:hAnsi="Times New Roman" w:cs="Times New Roman"/>
          <w:sz w:val="24"/>
          <w:szCs w:val="24"/>
        </w:rPr>
        <w:t xml:space="preserve"> (Aviation benefits beyond border, 2016)</w:t>
      </w:r>
      <w:r>
        <w:rPr>
          <w:rFonts w:ascii="Times New Roman" w:hAnsi="Times New Roman" w:cs="Times New Roman"/>
          <w:color w:val="0BBCF0"/>
          <w:sz w:val="24"/>
          <w:szCs w:val="24"/>
        </w:rPr>
        <w:t xml:space="preserve">. </w:t>
      </w:r>
    </w:p>
    <w:p w:rsidR="009875B1" w:rsidRPr="00FE1AAA" w:rsidRDefault="009875B1" w:rsidP="009875B1">
      <w:pPr>
        <w:pStyle w:val="Heading3"/>
        <w:rPr>
          <w:b/>
        </w:rPr>
      </w:pPr>
      <w:bookmarkStart w:id="72" w:name="_Toc529307976"/>
      <w:bookmarkStart w:id="73" w:name="_Toc529468831"/>
      <w:r w:rsidRPr="00FE1AAA">
        <w:rPr>
          <w:b/>
        </w:rPr>
        <w:t>2.3.3. Work Environment</w:t>
      </w:r>
      <w:bookmarkEnd w:id="72"/>
      <w:bookmarkEnd w:id="73"/>
      <w:r w:rsidRPr="00FE1AAA">
        <w:rPr>
          <w:b/>
        </w:rPr>
        <w:t xml:space="preserve"> </w:t>
      </w:r>
    </w:p>
    <w:p w:rsidR="009875B1" w:rsidRDefault="009875B1" w:rsidP="009875B1">
      <w:pPr>
        <w:autoSpaceDE w:val="0"/>
        <w:autoSpaceDN w:val="0"/>
        <w:adjustRightInd w:val="0"/>
        <w:spacing w:after="0" w:line="240" w:lineRule="auto"/>
        <w:jc w:val="both"/>
        <w:rPr>
          <w:rFonts w:ascii="Times New Roman" w:hAnsi="Times New Roman" w:cs="Times New Roman"/>
          <w:i/>
          <w:iCs/>
          <w:sz w:val="28"/>
          <w:szCs w:val="28"/>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Employees can benefit from corporate social responsibility (CSR) if the organization promotes initiatives that improve the work environment and work life balance </w:t>
      </w:r>
      <w:r>
        <w:rPr>
          <w:rFonts w:ascii="Times New Roman" w:hAnsi="Times New Roman" w:cs="Times New Roman"/>
          <w:sz w:val="24"/>
          <w:szCs w:val="24"/>
          <w:shd w:val="clear" w:color="auto" w:fill="FFFFFF"/>
        </w:rPr>
        <w:t>(Turcsanyi &amp; Sisaye, 2013).</w:t>
      </w:r>
      <w:r>
        <w:rPr>
          <w:rFonts w:ascii="Times New Roman" w:hAnsi="Times New Roman" w:cs="Times New Roman"/>
          <w:sz w:val="24"/>
          <w:szCs w:val="24"/>
        </w:rPr>
        <w:t xml:space="preserve"> Its importance relies on the fact that the work environment has a direct impact on the employees’ motivation, productivity and performance and that bad work conditions can result in legal action leading to negative impacts on its license to operate and its reputation</w:t>
      </w:r>
      <w:r>
        <w:rPr>
          <w:rFonts w:ascii="Times New Roman" w:hAnsi="Times New Roman" w:cs="Times New Roman"/>
          <w:sz w:val="24"/>
          <w:szCs w:val="24"/>
          <w:shd w:val="clear" w:color="auto" w:fill="FFFFFF"/>
        </w:rPr>
        <w:t xml:space="preserve"> (Delai &amp; Takahashi, 2011)</w:t>
      </w:r>
      <w:r>
        <w:rPr>
          <w:rFonts w:ascii="Times New Roman" w:hAnsi="Times New Roman" w:cs="Times New Roman"/>
          <w:sz w:val="24"/>
          <w:szCs w:val="24"/>
        </w:rPr>
        <w:t>. Finally, high performing firms used several communications vehicles to foster greater employee involvement, communication and cross-functional collaboration relating to their sustainability efforts. They also found that low performing companies focused mainly on compliance via control approaches (Galpin et al., 2015).</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p>
    <w:p w:rsidR="009875B1" w:rsidRPr="00FE1AAA" w:rsidRDefault="009875B1" w:rsidP="009875B1">
      <w:pPr>
        <w:pStyle w:val="Heading3"/>
        <w:rPr>
          <w:b/>
        </w:rPr>
      </w:pPr>
      <w:bookmarkStart w:id="74" w:name="_Toc529307977"/>
      <w:bookmarkStart w:id="75" w:name="_Toc529468832"/>
      <w:r w:rsidRPr="00FE1AAA">
        <w:rPr>
          <w:b/>
        </w:rPr>
        <w:t>2.3.4. Recruitment</w:t>
      </w:r>
      <w:bookmarkEnd w:id="74"/>
      <w:bookmarkEnd w:id="75"/>
      <w:r w:rsidRPr="00FE1AAA">
        <w:rPr>
          <w:b/>
        </w:rPr>
        <w:t xml:space="preserve"> </w:t>
      </w:r>
    </w:p>
    <w:p w:rsidR="009875B1" w:rsidRDefault="009875B1" w:rsidP="009875B1">
      <w:pPr>
        <w:autoSpaceDE w:val="0"/>
        <w:autoSpaceDN w:val="0"/>
        <w:adjustRightInd w:val="0"/>
        <w:spacing w:after="0" w:line="240" w:lineRule="auto"/>
        <w:jc w:val="both"/>
        <w:rPr>
          <w:rFonts w:ascii="Times New Roman" w:hAnsi="Times New Roman" w:cs="Times New Roman"/>
          <w:i/>
          <w:iCs/>
          <w:sz w:val="28"/>
          <w:szCs w:val="28"/>
        </w:rPr>
      </w:pP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Job creation is an important subject as it affects the employment rate of a region or country, which is one of the main causes of poverty according to Commission on Sustainable Development (2002). It demonstrates not only the company potential of growth, but also its social responsibility in providing job opportunities </w:t>
      </w:r>
      <w:r>
        <w:rPr>
          <w:rFonts w:ascii="Times New Roman" w:hAnsi="Times New Roman" w:cs="Times New Roman"/>
          <w:sz w:val="24"/>
          <w:szCs w:val="24"/>
          <w:shd w:val="clear" w:color="auto" w:fill="FFFFFF"/>
        </w:rPr>
        <w:t>(Delai&amp;Takahashi, 2011).</w:t>
      </w:r>
      <w:r>
        <w:rPr>
          <w:rFonts w:ascii="Times New Roman" w:hAnsi="Times New Roman" w:cs="Times New Roman"/>
          <w:sz w:val="24"/>
          <w:szCs w:val="24"/>
        </w:rPr>
        <w:t xml:space="preserve"> After the company’s sustainability mission, values, goals and strategy are clearly articulated, it is important that people are hired and retained who align with the desired strategy and stated values. An organizational infrastructure that fosters a sustainability culture begins with integrated employee recruitment and reinforcement efforts. Certainly, “getting the right people on the bus” (Collins, 2001) requires finding employees who “fit” the organization’s values because these employees often turn to be the most committed to the firm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Substantial research has shown that a firm’s sustainability practices influences its attractiveness as an employer (Albinger and Freeman, 2000; Backhaus et al., 2002; Bhattacharya et al., 2008; Greening and Turban, 2000). This attractiveness reflects the fact that a firm’s sustainability practices enhances its reputation and increases the perceived trustworthiness of an organization for a jobseeker who lacks any previous interaction with the organization (Viswesvaran et al., 1998). This appeal may also be because a firm’s sustainability orientation sends positive signals that may prompt prospective job applicants to identify with and want to work for the company (Galpin et al., 2015).</w:t>
      </w:r>
    </w:p>
    <w:p w:rsidR="009875B1" w:rsidRPr="00FE1AAA" w:rsidRDefault="009875B1" w:rsidP="009875B1">
      <w:pPr>
        <w:pStyle w:val="Heading3"/>
        <w:rPr>
          <w:b/>
        </w:rPr>
      </w:pPr>
      <w:bookmarkStart w:id="76" w:name="_Toc529307978"/>
      <w:bookmarkStart w:id="77" w:name="_Toc529468833"/>
      <w:r w:rsidRPr="00FE1AAA">
        <w:rPr>
          <w:b/>
        </w:rPr>
        <w:t>2.3.5 .Employees Satisfaction &amp; Benefits</w:t>
      </w:r>
      <w:bookmarkEnd w:id="76"/>
      <w:bookmarkEnd w:id="77"/>
      <w:r w:rsidRPr="00FE1AAA">
        <w:rPr>
          <w:b/>
        </w:rPr>
        <w:t xml:space="preserve"> </w:t>
      </w:r>
    </w:p>
    <w:p w:rsidR="009875B1" w:rsidRDefault="009875B1" w:rsidP="009875B1">
      <w:pPr>
        <w:autoSpaceDE w:val="0"/>
        <w:autoSpaceDN w:val="0"/>
        <w:adjustRightInd w:val="0"/>
        <w:spacing w:after="0" w:line="240" w:lineRule="auto"/>
        <w:jc w:val="both"/>
        <w:rPr>
          <w:rFonts w:ascii="Times New Roman" w:hAnsi="Times New Roman" w:cs="Times New Roman"/>
          <w:i/>
          <w:iCs/>
          <w:sz w:val="28"/>
          <w:szCs w:val="28"/>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Appraises how a company manages the satisfaction and retention of their human capital. It includes the assessment of the three types of remuneration: salary and benefits, bonuses and others (such as promotions, access to development programmes) as well as employee satisfaction, retention and promotion rates. It is a general consensus that employee motivation and satisfaction is connected to their performance and productivity impacting on profitability and its long-term sustainability (Delai &amp; Takahashi, 2011). An organization’s stakeholders form the very basis of its existence. The more trust it can build into a relationship with its stakeholders, the greater the degree to which the organization is able to satisfy them, and the more viable it is in the end (Walayat, 2007).</w:t>
      </w:r>
      <w:r>
        <w:rPr>
          <w:rStyle w:val="apple-converted-space"/>
          <w:rFonts w:ascii="Times New Roman" w:hAnsi="Times New Roman" w:cs="Times New Roman"/>
          <w:color w:val="555555"/>
          <w:sz w:val="18"/>
          <w:szCs w:val="18"/>
          <w:shd w:val="clear" w:color="auto" w:fill="FFFFFF"/>
        </w:rPr>
        <w:t> </w:t>
      </w:r>
      <w:r>
        <w:rPr>
          <w:rFonts w:ascii="Times New Roman" w:hAnsi="Times New Roman" w:cs="Times New Roman"/>
          <w:sz w:val="24"/>
          <w:szCs w:val="24"/>
        </w:rPr>
        <w:t xml:space="preserve"> As the attention on social issues is growing, firms should track these developments and be aware of the potential benefits that include employee satisfaction, integrity and motivation, enhanced recognition among customers (Theyel &amp; Hofmann, 2012). The best performing companies have personalized environmental agendas for employees, allowed for flexibility in HR policies, which, in turn, fosters employee satisfaction (Galpin et al., 2015).</w:t>
      </w:r>
    </w:p>
    <w:p w:rsidR="009875B1" w:rsidRPr="00DE0890" w:rsidRDefault="009875B1" w:rsidP="009875B1">
      <w:pPr>
        <w:pStyle w:val="Heading3"/>
        <w:rPr>
          <w:b/>
        </w:rPr>
      </w:pPr>
      <w:bookmarkStart w:id="78" w:name="_Toc529307979"/>
      <w:bookmarkStart w:id="79" w:name="_Toc529468834"/>
      <w:r w:rsidRPr="00DE0890">
        <w:rPr>
          <w:b/>
        </w:rPr>
        <w:t>2.3.6. Human Rights</w:t>
      </w:r>
      <w:bookmarkEnd w:id="78"/>
      <w:bookmarkEnd w:id="79"/>
    </w:p>
    <w:p w:rsidR="009875B1" w:rsidRDefault="009875B1" w:rsidP="009875B1">
      <w:pPr>
        <w:autoSpaceDE w:val="0"/>
        <w:autoSpaceDN w:val="0"/>
        <w:adjustRightInd w:val="0"/>
        <w:spacing w:after="0" w:line="240" w:lineRule="auto"/>
        <w:jc w:val="both"/>
        <w:rPr>
          <w:rFonts w:ascii="Times New Roman" w:hAnsi="Times New Roman" w:cs="Times New Roman"/>
          <w:i/>
          <w:iCs/>
          <w:sz w:val="28"/>
          <w:szCs w:val="28"/>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Human rights evaluate the way a company deals with all aspects of human rights relevant to its operations </w:t>
      </w:r>
      <w:r>
        <w:rPr>
          <w:rFonts w:ascii="Times New Roman" w:hAnsi="Times New Roman" w:cs="Times New Roman"/>
          <w:sz w:val="24"/>
          <w:szCs w:val="24"/>
          <w:shd w:val="clear" w:color="auto" w:fill="FFFFFF"/>
        </w:rPr>
        <w:t>(Delai&amp;Takahashi,</w:t>
      </w:r>
      <w:r>
        <w:rPr>
          <w:rFonts w:ascii="Times New Roman" w:hAnsi="Times New Roman" w:cs="Times New Roman"/>
          <w:sz w:val="24"/>
          <w:szCs w:val="24"/>
        </w:rPr>
        <w:t xml:space="preserve"> 2011)</w:t>
      </w:r>
      <w:r>
        <w:rPr>
          <w:rFonts w:ascii="Times New Roman" w:hAnsi="Times New Roman" w:cs="Times New Roman"/>
          <w:sz w:val="20"/>
          <w:szCs w:val="20"/>
        </w:rPr>
        <w:t xml:space="preserve">. </w:t>
      </w:r>
      <w:r>
        <w:rPr>
          <w:rFonts w:ascii="Times New Roman" w:hAnsi="Times New Roman" w:cs="Times New Roman"/>
          <w:sz w:val="24"/>
          <w:szCs w:val="24"/>
        </w:rPr>
        <w:t>Equity is one aspect of human rights; it ‘‘involves the degree of fairness and inclusiveness with which resources are distributed, opportunities afforded, and decisions made’’ (Commission on Sustainable Development, 2002, p. 20). The other aspect of human rights is equal opportunities and treatment in the workplace meaning equal remuneration and opportunities of development in the organization for all employees despite their gender, age or ethnical group (Delai &amp; Takahashi, 2011). Finally, ethical treatment also includes the provision of safe, satisfying, and fairly-paid work, quality products and respect for neighboring communities (Gao &amp; Zhang, 2006).</w:t>
      </w:r>
    </w:p>
    <w:p w:rsidR="009875B1" w:rsidRPr="00DE0890" w:rsidRDefault="00DE0890" w:rsidP="009875B1">
      <w:pPr>
        <w:pStyle w:val="Heading3"/>
        <w:rPr>
          <w:b/>
        </w:rPr>
      </w:pPr>
      <w:bookmarkStart w:id="80" w:name="_Toc529307980"/>
      <w:bookmarkStart w:id="81" w:name="_Toc529468835"/>
      <w:r>
        <w:rPr>
          <w:b/>
        </w:rPr>
        <w:t>2.3.7</w:t>
      </w:r>
      <w:r w:rsidR="009875B1" w:rsidRPr="00DE0890">
        <w:rPr>
          <w:b/>
        </w:rPr>
        <w:t>.</w:t>
      </w:r>
      <w:r>
        <w:rPr>
          <w:b/>
        </w:rPr>
        <w:t xml:space="preserve"> </w:t>
      </w:r>
      <w:r w:rsidR="009875B1" w:rsidRPr="00DE0890">
        <w:rPr>
          <w:b/>
        </w:rPr>
        <w:t>Employees Engagement and Organizational Culture</w:t>
      </w:r>
      <w:bookmarkEnd w:id="80"/>
      <w:bookmarkEnd w:id="81"/>
      <w:r w:rsidR="009875B1" w:rsidRPr="00DE0890">
        <w:rPr>
          <w:b/>
        </w:rPr>
        <w:t xml:space="preserve"> </w:t>
      </w:r>
    </w:p>
    <w:p w:rsidR="009875B1" w:rsidRDefault="009875B1" w:rsidP="009875B1">
      <w:pPr>
        <w:autoSpaceDE w:val="0"/>
        <w:autoSpaceDN w:val="0"/>
        <w:adjustRightInd w:val="0"/>
        <w:spacing w:after="0" w:line="240" w:lineRule="auto"/>
        <w:jc w:val="both"/>
        <w:rPr>
          <w:rFonts w:ascii="Times New Roman" w:hAnsi="Times New Roman" w:cs="Times New Roman"/>
          <w:i/>
          <w:iCs/>
          <w:sz w:val="24"/>
          <w:szCs w:val="24"/>
        </w:rPr>
      </w:pP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When the organization’s commitment to sustainability cascades through the organization, several benefits can accrue. First, at the individual employee level, in-role and extra-role performance can be enhanced. Second, the level of employee engagement and commitment also can increase. Third, the firm’s reputation may also be enhanced, which makes the organization attractive to potential employees, as well as customers and investors. Finally, a commitment to sustainability, reinforced by applying the components of the framework presented to create a culture of sustainability, can be rewarded by increases in brand equity, market share and customer loyalty. A culture of sustainability can improve firm performance (Galpin et al., 2015).Workforce engagement is a central element of transforming a firm’s sustainability mission, strategy and values into measurable results. In fact, many employees now identify a commitment to sustainability among their closest-held values (Galpin&amp; Whittington, 2012). In addition to rewards, senior management can engage employees in their sustainability strategy and values by consistently emphasizing the sustainability strategy and values of the firm (Galpin et al. , 2015).Employee engagement in their firm’s sustainability efforts can also lead to community citizenship behaviors (Galpin et al., 2012). ‘‘When employees are engaged with their company’s sustainability strategy, they proactively identify, communicate and pursue opportunities to execute the strategy.’’ (Lacy et al., 2009)</w:t>
      </w:r>
    </w:p>
    <w:p w:rsidR="009875B1" w:rsidRPr="00DE0890" w:rsidRDefault="009875B1" w:rsidP="009875B1">
      <w:pPr>
        <w:pStyle w:val="Heading3"/>
        <w:rPr>
          <w:b/>
        </w:rPr>
      </w:pPr>
      <w:bookmarkStart w:id="82" w:name="_Toc529307981"/>
      <w:bookmarkStart w:id="83" w:name="_Toc529468836"/>
      <w:r w:rsidRPr="00DE0890">
        <w:rPr>
          <w:b/>
        </w:rPr>
        <w:t>2.3.8. Reward</w:t>
      </w:r>
      <w:bookmarkEnd w:id="82"/>
      <w:bookmarkEnd w:id="83"/>
      <w:r w:rsidRPr="00DE0890">
        <w:rPr>
          <w:b/>
        </w:rPr>
        <w:t xml:space="preserve">  </w:t>
      </w:r>
    </w:p>
    <w:p w:rsidR="009875B1" w:rsidRDefault="009875B1" w:rsidP="009875B1"/>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Beyond recruitment and retention, continuous reinforcement is also vital to foster a sustainability culture. There are multiple approaches to reinforce the link between the firm’s sustainability strategy and its employees. These approaches include incentive pay, information sharing, empowerment and skill development (Pfeffer, 2005). Similarly, Dessler (1999) identifies training linked to strategy and values, tradition-building symbols and ceremonies, extensive two-way communications and promoting the right leaders – those who demonstrate a commitment to the firm’s strategy and values – as essential elements of employee engagement. It is also critical that leaders evaluate the firms incentives and rewards system to ensure they provide the appropriate signals to employees that their efforts in promoting sustainability in the workplace is both acceptable and rewarded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Reward systems are “the related set of processes through which behaviors are directed and motivated to achieve individual and collaborative performances; the set of processes comprise goal setting, assessing performance, distributing rewards and communicating feedback” (Galpin et al. , 2015).Research has shown that a company’s reward system significantly influences the decision-making of organizational actors (Metzger et al., 1993). Rewards shape behavior and often yield immediate and long-term effects (Galpin et al., 2015).Implementing performance management systems that link the achievement of sustainability goals with rewards provides powerful reinforcement of a firm’s sustainability values, goals and strategy (Lacy et al., 2009; Morsing and Oswald, 2009; Porter and Kramer, 2006).</w:t>
      </w:r>
    </w:p>
    <w:p w:rsidR="009875B1" w:rsidRPr="00DE0890" w:rsidRDefault="009875B1" w:rsidP="009875B1">
      <w:pPr>
        <w:pStyle w:val="Heading3"/>
        <w:rPr>
          <w:b/>
        </w:rPr>
      </w:pPr>
      <w:bookmarkStart w:id="84" w:name="_Toc529307982"/>
      <w:bookmarkStart w:id="85" w:name="_Toc529468837"/>
      <w:r w:rsidRPr="00DE0890">
        <w:rPr>
          <w:b/>
        </w:rPr>
        <w:t>2.3.9. Community</w:t>
      </w:r>
      <w:bookmarkEnd w:id="84"/>
      <w:bookmarkEnd w:id="85"/>
      <w:r w:rsidRPr="00DE0890">
        <w:rPr>
          <w:b/>
        </w:rPr>
        <w:t xml:space="preserve"> </w:t>
      </w:r>
    </w:p>
    <w:p w:rsidR="009875B1" w:rsidRDefault="009875B1" w:rsidP="009875B1">
      <w:pPr>
        <w:autoSpaceDE w:val="0"/>
        <w:autoSpaceDN w:val="0"/>
        <w:adjustRightInd w:val="0"/>
        <w:spacing w:after="0" w:line="240" w:lineRule="auto"/>
        <w:jc w:val="both"/>
        <w:rPr>
          <w:rFonts w:ascii="Times New Roman" w:hAnsi="Times New Roman" w:cs="Times New Roman"/>
          <w:i/>
          <w:iCs/>
          <w:sz w:val="24"/>
          <w:szCs w:val="24"/>
        </w:rPr>
      </w:pPr>
    </w:p>
    <w:p w:rsidR="009875B1" w:rsidRPr="000D3710" w:rsidRDefault="009875B1" w:rsidP="000D3710">
      <w:pPr>
        <w:autoSpaceDE w:val="0"/>
        <w:autoSpaceDN w:val="0"/>
        <w:adjustRightInd w:val="0"/>
        <w:spacing w:after="0" w:line="480" w:lineRule="auto"/>
        <w:ind w:firstLine="720"/>
        <w:jc w:val="both"/>
        <w:rPr>
          <w:rFonts w:ascii="Times New Roman" w:eastAsia="TimesNewRomanPSMT" w:hAnsi="Times New Roman" w:cs="Times New Roman"/>
        </w:rPr>
      </w:pPr>
      <w:r>
        <w:rPr>
          <w:rFonts w:ascii="Times New Roman" w:hAnsi="Times New Roman" w:cs="Times New Roman"/>
          <w:sz w:val="24"/>
          <w:szCs w:val="24"/>
        </w:rPr>
        <w:t>Employees can make suggestions for improving a firm’s contribution to the community, and suppliers can play a critical role by providing insight, technology and material inputs in a firm’s environmental efforts. Firms can build trusting relationships when they include stakeholders in their decision-making processes and their management</w:t>
      </w:r>
      <w:r>
        <w:rPr>
          <w:rFonts w:ascii="Times New Roman" w:hAnsi="Times New Roman" w:cs="Times New Roman"/>
          <w:sz w:val="24"/>
          <w:szCs w:val="24"/>
          <w:shd w:val="clear" w:color="auto" w:fill="FFFFFF"/>
        </w:rPr>
        <w:t xml:space="preserve"> (Theyel&amp; Hofmann 2012)</w:t>
      </w:r>
      <w:r>
        <w:rPr>
          <w:rFonts w:ascii="Times New Roman" w:hAnsi="Times New Roman" w:cs="Times New Roman"/>
          <w:sz w:val="24"/>
          <w:szCs w:val="24"/>
        </w:rPr>
        <w:t>. Employee engagement in their firm’s sustainability efforts can also lead to community citizenship behaviors. Examples of this include employees support for volunteering in their local community (Galpin et al., 2015).</w:t>
      </w:r>
    </w:p>
    <w:p w:rsidR="009875B1" w:rsidRDefault="009875B1" w:rsidP="000D4762">
      <w:pPr>
        <w:pStyle w:val="TOCHeading"/>
      </w:pPr>
      <w:bookmarkStart w:id="86" w:name="_Toc529391516"/>
      <w:bookmarkStart w:id="87" w:name="_Toc529469405"/>
      <w:r>
        <w:t>Table 2.1: Social Sustainable Practices</w:t>
      </w:r>
      <w:bookmarkEnd w:id="86"/>
      <w:bookmarkEnd w:id="87"/>
      <w:r>
        <w:t xml:space="preserve"> </w:t>
      </w:r>
    </w:p>
    <w:tbl>
      <w:tblPr>
        <w:tblW w:w="0" w:type="dxa"/>
        <w:tblInd w:w="115" w:type="dxa"/>
        <w:tblBorders>
          <w:top w:val="single" w:sz="12" w:space="0" w:color="000000"/>
          <w:bottom w:val="single" w:sz="12" w:space="0" w:color="000000"/>
          <w:insideH w:val="nil"/>
          <w:insideV w:val="nil"/>
        </w:tblBorders>
        <w:tblLayout w:type="fixed"/>
        <w:tblCellMar>
          <w:left w:w="115" w:type="dxa"/>
          <w:right w:w="115" w:type="dxa"/>
        </w:tblCellMar>
        <w:tblLook w:val="04A0" w:firstRow="1" w:lastRow="0" w:firstColumn="1" w:lastColumn="0" w:noHBand="0" w:noVBand="1"/>
      </w:tblPr>
      <w:tblGrid>
        <w:gridCol w:w="2160"/>
        <w:gridCol w:w="3060"/>
        <w:gridCol w:w="4500"/>
      </w:tblGrid>
      <w:tr w:rsidR="009875B1" w:rsidTr="009875B1">
        <w:trPr>
          <w:trHeight w:val="240"/>
        </w:trPr>
        <w:tc>
          <w:tcPr>
            <w:tcW w:w="2160" w:type="dxa"/>
            <w:tcBorders>
              <w:top w:val="single" w:sz="12" w:space="0" w:color="000000"/>
              <w:left w:val="nil"/>
              <w:bottom w:val="single" w:sz="12" w:space="0" w:color="000000"/>
              <w:right w:val="nil"/>
            </w:tcBorders>
            <w:hideMark/>
          </w:tcPr>
          <w:p w:rsidR="009875B1" w:rsidRDefault="009875B1">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Main Criteria</w:t>
            </w:r>
          </w:p>
        </w:tc>
        <w:tc>
          <w:tcPr>
            <w:tcW w:w="3060" w:type="dxa"/>
            <w:tcBorders>
              <w:top w:val="single" w:sz="12" w:space="0" w:color="000000"/>
              <w:left w:val="nil"/>
              <w:bottom w:val="single" w:sz="12" w:space="0" w:color="000000"/>
              <w:right w:val="nil"/>
            </w:tcBorders>
            <w:hideMark/>
          </w:tcPr>
          <w:p w:rsidR="009875B1" w:rsidRDefault="009875B1">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Description</w:t>
            </w:r>
          </w:p>
        </w:tc>
        <w:tc>
          <w:tcPr>
            <w:tcW w:w="4500" w:type="dxa"/>
            <w:tcBorders>
              <w:top w:val="single" w:sz="12" w:space="0" w:color="000000"/>
              <w:left w:val="nil"/>
              <w:bottom w:val="single" w:sz="12" w:space="0" w:color="000000"/>
              <w:right w:val="nil"/>
            </w:tcBorders>
            <w:hideMark/>
          </w:tcPr>
          <w:p w:rsidR="009875B1" w:rsidRDefault="009875B1">
            <w:pPr>
              <w:spacing w:after="0" w:line="240" w:lineRule="auto"/>
              <w:jc w:val="both"/>
              <w:rPr>
                <w:rFonts w:ascii="Times New Roman" w:eastAsia="Times New Roman" w:hAnsi="Times New Roman"/>
                <w:color w:val="000000"/>
                <w:sz w:val="24"/>
                <w:szCs w:val="24"/>
              </w:rPr>
            </w:pPr>
            <w:r>
              <w:rPr>
                <w:rFonts w:ascii="Times New Roman" w:eastAsia="Times New Roman" w:hAnsi="Times New Roman"/>
                <w:b/>
                <w:color w:val="000000"/>
                <w:sz w:val="24"/>
                <w:szCs w:val="24"/>
              </w:rPr>
              <w:t>References</w:t>
            </w:r>
          </w:p>
        </w:tc>
      </w:tr>
      <w:tr w:rsidR="009875B1" w:rsidTr="009875B1">
        <w:trPr>
          <w:trHeight w:val="500"/>
        </w:trPr>
        <w:tc>
          <w:tcPr>
            <w:tcW w:w="2160" w:type="dxa"/>
            <w:tcBorders>
              <w:top w:val="single" w:sz="12" w:space="0" w:color="000000"/>
              <w:left w:val="nil"/>
              <w:bottom w:val="nil"/>
              <w:right w:val="nil"/>
            </w:tcBorders>
          </w:tcPr>
          <w:p w:rsidR="009875B1" w:rsidRDefault="009875B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hAnsi="Times New Roman" w:cs="Times New Roman"/>
                <w:color w:val="000000"/>
                <w:sz w:val="24"/>
                <w:szCs w:val="24"/>
              </w:rPr>
              <w:t>Learning and Development</w:t>
            </w:r>
          </w:p>
          <w:p w:rsidR="009875B1" w:rsidRDefault="009875B1">
            <w:pPr>
              <w:spacing w:after="0" w:line="240" w:lineRule="auto"/>
              <w:rPr>
                <w:rFonts w:ascii="Times New Roman" w:eastAsia="Times New Roman" w:hAnsi="Times New Roman" w:cs="Arial"/>
                <w:color w:val="000000"/>
                <w:sz w:val="24"/>
                <w:szCs w:val="24"/>
              </w:rPr>
            </w:pPr>
          </w:p>
        </w:tc>
        <w:tc>
          <w:tcPr>
            <w:tcW w:w="3060" w:type="dxa"/>
            <w:tcBorders>
              <w:top w:val="single" w:sz="12" w:space="0" w:color="000000"/>
              <w:left w:val="nil"/>
              <w:bottom w:val="nil"/>
              <w:right w:val="nil"/>
            </w:tcBorders>
            <w:hideMark/>
          </w:tcPr>
          <w:p w:rsidR="009875B1" w:rsidRDefault="009875B1">
            <w:pPr>
              <w:pStyle w:val="NormalWeb"/>
              <w:spacing w:before="0" w:beforeAutospacing="0" w:after="0" w:afterAutospacing="0"/>
              <w:rPr>
                <w:color w:val="1F497D"/>
              </w:rPr>
            </w:pPr>
            <w:r>
              <w:rPr>
                <w:color w:val="000000"/>
              </w:rPr>
              <w:t>Aims to improve employee performance.</w:t>
            </w:r>
          </w:p>
        </w:tc>
        <w:tc>
          <w:tcPr>
            <w:tcW w:w="4500" w:type="dxa"/>
            <w:tcBorders>
              <w:top w:val="single" w:sz="12" w:space="0" w:color="000000"/>
              <w:left w:val="nil"/>
              <w:bottom w:val="nil"/>
              <w:right w:val="nil"/>
            </w:tcBorders>
          </w:tcPr>
          <w:p w:rsidR="009875B1" w:rsidRDefault="009875B1">
            <w:pPr>
              <w:pStyle w:val="NormalWeb"/>
              <w:spacing w:before="0" w:beforeAutospacing="0" w:after="0" w:afterAutospacing="0"/>
              <w:rPr>
                <w:color w:val="000000"/>
              </w:rPr>
            </w:pPr>
            <w:r>
              <w:rPr>
                <w:color w:val="000000"/>
              </w:rPr>
              <w:t>Garrett(2015),Commission on Sustainable Development (2002) &amp;</w:t>
            </w:r>
            <w:r>
              <w:rPr>
                <w:color w:val="000000"/>
                <w:shd w:val="clear" w:color="auto" w:fill="FFFFFF"/>
              </w:rPr>
              <w:t>Delai&amp; Takahashi(2011)</w:t>
            </w:r>
          </w:p>
          <w:p w:rsidR="009875B1" w:rsidRDefault="009875B1">
            <w:pPr>
              <w:spacing w:after="0" w:line="240" w:lineRule="auto"/>
              <w:rPr>
                <w:rFonts w:ascii="Times New Roman" w:eastAsia="Times New Roman" w:hAnsi="Times New Roman" w:cs="Times New Roman"/>
                <w:color w:val="000000"/>
                <w:sz w:val="24"/>
                <w:szCs w:val="24"/>
              </w:rPr>
            </w:pPr>
          </w:p>
        </w:tc>
      </w:tr>
      <w:tr w:rsidR="009875B1" w:rsidTr="009875B1">
        <w:trPr>
          <w:trHeight w:val="1000"/>
        </w:trPr>
        <w:tc>
          <w:tcPr>
            <w:tcW w:w="2160" w:type="dxa"/>
            <w:tcBorders>
              <w:top w:val="nil"/>
              <w:left w:val="nil"/>
              <w:bottom w:val="nil"/>
              <w:right w:val="nil"/>
            </w:tcBorders>
            <w:hideMark/>
          </w:tcPr>
          <w:p w:rsidR="009875B1" w:rsidRDefault="009875B1">
            <w:pPr>
              <w:spacing w:after="0" w:line="240" w:lineRule="auto"/>
              <w:rPr>
                <w:rFonts w:ascii="Times New Roman" w:eastAsia="Times New Roman" w:hAnsi="Times New Roman" w:cs="Arial"/>
                <w:color w:val="000000"/>
                <w:sz w:val="24"/>
                <w:szCs w:val="24"/>
              </w:rPr>
            </w:pPr>
            <w:r>
              <w:rPr>
                <w:rFonts w:ascii="Times New Roman" w:hAnsi="Times New Roman" w:cs="Times New Roman"/>
                <w:color w:val="000000"/>
                <w:sz w:val="24"/>
                <w:szCs w:val="24"/>
              </w:rPr>
              <w:t xml:space="preserve">Wellbeing </w:t>
            </w:r>
          </w:p>
        </w:tc>
        <w:tc>
          <w:tcPr>
            <w:tcW w:w="3060" w:type="dxa"/>
            <w:tcBorders>
              <w:top w:val="nil"/>
              <w:left w:val="nil"/>
              <w:bottom w:val="nil"/>
              <w:right w:val="nil"/>
            </w:tcBorders>
            <w:hideMark/>
          </w:tcPr>
          <w:p w:rsidR="009875B1" w:rsidRDefault="009875B1">
            <w:pPr>
              <w:pStyle w:val="NormalWeb"/>
              <w:spacing w:before="0" w:beforeAutospacing="0" w:after="0" w:afterAutospacing="0"/>
              <w:rPr>
                <w:color w:val="1F497D"/>
              </w:rPr>
            </w:pPr>
            <w:r>
              <w:rPr>
                <w:color w:val="000000"/>
              </w:rPr>
              <w:t>Assesses how organizations manage employee occupational health and safety.</w:t>
            </w:r>
          </w:p>
        </w:tc>
        <w:tc>
          <w:tcPr>
            <w:tcW w:w="4500" w:type="dxa"/>
            <w:tcBorders>
              <w:top w:val="nil"/>
              <w:left w:val="nil"/>
              <w:bottom w:val="nil"/>
              <w:right w:val="nil"/>
            </w:tcBorders>
          </w:tcPr>
          <w:p w:rsidR="009875B1" w:rsidRDefault="009875B1">
            <w:pPr>
              <w:pStyle w:val="NormalWeb"/>
              <w:spacing w:before="0" w:beforeAutospacing="0" w:after="0" w:afterAutospacing="0"/>
              <w:rPr>
                <w:color w:val="000000"/>
              </w:rPr>
            </w:pPr>
            <w:r>
              <w:rPr>
                <w:color w:val="000000"/>
                <w:shd w:val="clear" w:color="auto" w:fill="FFFFFF"/>
              </w:rPr>
              <w:t>Delai&amp; Takahashi (</w:t>
            </w:r>
            <w:r>
              <w:rPr>
                <w:color w:val="000000"/>
              </w:rPr>
              <w:t>2011)</w:t>
            </w:r>
          </w:p>
          <w:p w:rsidR="009875B1" w:rsidRDefault="009875B1">
            <w:pPr>
              <w:pStyle w:val="NormalWeb"/>
              <w:spacing w:before="0" w:beforeAutospacing="0" w:after="0" w:afterAutospacing="0"/>
              <w:rPr>
                <w:color w:val="000000"/>
              </w:rPr>
            </w:pPr>
            <w:r>
              <w:rPr>
                <w:color w:val="000000"/>
              </w:rPr>
              <w:t>&amp;Turcsanyi&amp;Sisaye(2013)</w:t>
            </w:r>
          </w:p>
          <w:p w:rsidR="009875B1" w:rsidRDefault="009875B1">
            <w:pPr>
              <w:spacing w:after="0" w:line="240" w:lineRule="auto"/>
              <w:rPr>
                <w:rFonts w:ascii="Times New Roman" w:eastAsia="Times New Roman" w:hAnsi="Times New Roman" w:cs="Times New Roman"/>
                <w:color w:val="000000"/>
                <w:sz w:val="24"/>
                <w:szCs w:val="24"/>
              </w:rPr>
            </w:pPr>
          </w:p>
        </w:tc>
      </w:tr>
      <w:tr w:rsidR="009875B1" w:rsidTr="009875B1">
        <w:trPr>
          <w:trHeight w:val="586"/>
        </w:trPr>
        <w:tc>
          <w:tcPr>
            <w:tcW w:w="2160" w:type="dxa"/>
            <w:tcBorders>
              <w:top w:val="nil"/>
              <w:left w:val="nil"/>
              <w:bottom w:val="nil"/>
              <w:right w:val="nil"/>
            </w:tcBorders>
          </w:tcPr>
          <w:p w:rsidR="009875B1" w:rsidRDefault="009875B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Work Environment </w:t>
            </w:r>
          </w:p>
          <w:p w:rsidR="009875B1" w:rsidRDefault="009875B1">
            <w:pPr>
              <w:spacing w:after="0" w:line="240" w:lineRule="auto"/>
              <w:rPr>
                <w:rFonts w:ascii="Times New Roman" w:eastAsia="Times New Roman" w:hAnsi="Times New Roman" w:cs="Arial"/>
                <w:color w:val="000000"/>
                <w:sz w:val="24"/>
                <w:szCs w:val="24"/>
              </w:rPr>
            </w:pPr>
          </w:p>
        </w:tc>
        <w:tc>
          <w:tcPr>
            <w:tcW w:w="3060" w:type="dxa"/>
            <w:tcBorders>
              <w:top w:val="nil"/>
              <w:left w:val="nil"/>
              <w:bottom w:val="nil"/>
              <w:right w:val="nil"/>
            </w:tcBorders>
            <w:hideMark/>
          </w:tcPr>
          <w:p w:rsidR="009875B1" w:rsidRDefault="009875B1">
            <w:pPr>
              <w:pStyle w:val="NormalWeb"/>
              <w:spacing w:before="0" w:beforeAutospacing="0" w:after="0" w:afterAutospacing="0"/>
              <w:rPr>
                <w:color w:val="1F497D"/>
              </w:rPr>
            </w:pPr>
            <w:r>
              <w:rPr>
                <w:color w:val="000000"/>
              </w:rPr>
              <w:t>Work environment has a direct impact on the employees’ motivation, productivity and performance.</w:t>
            </w:r>
          </w:p>
        </w:tc>
        <w:tc>
          <w:tcPr>
            <w:tcW w:w="4500" w:type="dxa"/>
            <w:tcBorders>
              <w:top w:val="nil"/>
              <w:left w:val="nil"/>
              <w:bottom w:val="nil"/>
              <w:right w:val="nil"/>
            </w:tcBorders>
            <w:hideMark/>
          </w:tcPr>
          <w:p w:rsidR="009875B1" w:rsidRDefault="009875B1">
            <w:pPr>
              <w:pStyle w:val="NormalWeb"/>
              <w:spacing w:before="0" w:beforeAutospacing="0" w:after="0" w:afterAutospacing="0"/>
              <w:rPr>
                <w:color w:val="000000"/>
                <w:shd w:val="clear" w:color="auto" w:fill="FFFFFF"/>
              </w:rPr>
            </w:pPr>
            <w:r>
              <w:rPr>
                <w:color w:val="000000"/>
                <w:shd w:val="clear" w:color="auto" w:fill="FFFFFF"/>
              </w:rPr>
              <w:t>Kemp&amp;Vinke (2012),</w:t>
            </w:r>
            <w:r>
              <w:rPr>
                <w:color w:val="000000"/>
              </w:rPr>
              <w:t>Walayat(2007)</w:t>
            </w:r>
          </w:p>
          <w:p w:rsidR="009875B1" w:rsidRDefault="009875B1">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shd w:val="clear" w:color="auto" w:fill="FFFFFF"/>
              </w:rPr>
              <w:t>Delai&amp; Takahashi (</w:t>
            </w:r>
            <w:r>
              <w:rPr>
                <w:rFonts w:ascii="Times New Roman" w:hAnsi="Times New Roman" w:cs="Times New Roman"/>
                <w:color w:val="000000"/>
                <w:sz w:val="24"/>
                <w:szCs w:val="24"/>
              </w:rPr>
              <w:t>2011), Hutchins &amp; Sutherland(2008) &amp;</w:t>
            </w:r>
            <w:r>
              <w:rPr>
                <w:rFonts w:ascii="Times New Roman" w:hAnsi="Times New Roman" w:cs="Times New Roman"/>
                <w:color w:val="000000"/>
                <w:sz w:val="24"/>
                <w:szCs w:val="24"/>
                <w:shd w:val="clear" w:color="auto" w:fill="FFFFFF"/>
              </w:rPr>
              <w:t>Turcsanyi&amp;Sisaye(2013)</w:t>
            </w:r>
          </w:p>
        </w:tc>
      </w:tr>
      <w:tr w:rsidR="009875B1" w:rsidTr="009875B1">
        <w:trPr>
          <w:trHeight w:val="271"/>
        </w:trPr>
        <w:tc>
          <w:tcPr>
            <w:tcW w:w="2160" w:type="dxa"/>
            <w:tcBorders>
              <w:top w:val="nil"/>
              <w:left w:val="nil"/>
              <w:bottom w:val="nil"/>
              <w:right w:val="nil"/>
            </w:tcBorders>
          </w:tcPr>
          <w:p w:rsidR="009875B1" w:rsidRDefault="009875B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hAnsi="Times New Roman" w:cs="Times New Roman"/>
                <w:color w:val="000000"/>
                <w:sz w:val="24"/>
                <w:szCs w:val="24"/>
              </w:rPr>
              <w:t>Recruitment</w:t>
            </w:r>
          </w:p>
          <w:p w:rsidR="009875B1" w:rsidRDefault="009875B1">
            <w:pPr>
              <w:spacing w:after="0" w:line="240" w:lineRule="auto"/>
              <w:rPr>
                <w:rFonts w:ascii="Times New Roman" w:eastAsia="Times New Roman" w:hAnsi="Times New Roman" w:cs="Arial"/>
                <w:color w:val="000000"/>
                <w:sz w:val="24"/>
                <w:szCs w:val="24"/>
              </w:rPr>
            </w:pPr>
          </w:p>
        </w:tc>
        <w:tc>
          <w:tcPr>
            <w:tcW w:w="3060" w:type="dxa"/>
            <w:tcBorders>
              <w:top w:val="nil"/>
              <w:left w:val="nil"/>
              <w:bottom w:val="nil"/>
              <w:right w:val="nil"/>
            </w:tcBorders>
            <w:hideMark/>
          </w:tcPr>
          <w:p w:rsidR="009875B1" w:rsidRDefault="009875B1">
            <w:pPr>
              <w:pStyle w:val="NormalWeb"/>
              <w:spacing w:before="0" w:beforeAutospacing="0" w:after="0" w:afterAutospacing="0"/>
              <w:rPr>
                <w:color w:val="1F497D"/>
              </w:rPr>
            </w:pPr>
            <w:r>
              <w:rPr>
                <w:color w:val="000000"/>
              </w:rPr>
              <w:t>Evaluates the contribution of a company to the development of the region where it operates.</w:t>
            </w:r>
          </w:p>
        </w:tc>
        <w:tc>
          <w:tcPr>
            <w:tcW w:w="4500" w:type="dxa"/>
            <w:tcBorders>
              <w:top w:val="nil"/>
              <w:left w:val="nil"/>
              <w:bottom w:val="nil"/>
              <w:right w:val="nil"/>
            </w:tcBorders>
          </w:tcPr>
          <w:p w:rsidR="009875B1" w:rsidRDefault="009875B1">
            <w:pPr>
              <w:pStyle w:val="NormalWeb"/>
              <w:spacing w:before="0" w:beforeAutospacing="0" w:after="0" w:afterAutospacing="0"/>
              <w:rPr>
                <w:color w:val="000000"/>
              </w:rPr>
            </w:pPr>
          </w:p>
          <w:p w:rsidR="009875B1" w:rsidRDefault="009875B1">
            <w:pPr>
              <w:pStyle w:val="NormalWeb"/>
              <w:spacing w:before="0" w:beforeAutospacing="0" w:after="0" w:afterAutospacing="0"/>
              <w:rPr>
                <w:color w:val="000000"/>
              </w:rPr>
            </w:pPr>
            <w:r>
              <w:rPr>
                <w:color w:val="000000"/>
              </w:rPr>
              <w:t>Commission on Sustainable Development(2002) &amp;</w:t>
            </w:r>
          </w:p>
          <w:p w:rsidR="009875B1" w:rsidRDefault="009875B1">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shd w:val="clear" w:color="auto" w:fill="FFFFFF"/>
              </w:rPr>
              <w:t>Delai&amp; Takahashi (2011)</w:t>
            </w:r>
          </w:p>
        </w:tc>
      </w:tr>
      <w:tr w:rsidR="009875B1" w:rsidTr="009875B1">
        <w:trPr>
          <w:trHeight w:val="271"/>
        </w:trPr>
        <w:tc>
          <w:tcPr>
            <w:tcW w:w="2160" w:type="dxa"/>
            <w:tcBorders>
              <w:top w:val="nil"/>
              <w:left w:val="nil"/>
              <w:bottom w:val="nil"/>
              <w:right w:val="nil"/>
            </w:tcBorders>
          </w:tcPr>
          <w:p w:rsidR="009875B1" w:rsidRDefault="009875B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Employees Satisfaction &amp; Benefits  </w:t>
            </w:r>
          </w:p>
          <w:p w:rsidR="009875B1" w:rsidRDefault="009875B1">
            <w:pPr>
              <w:autoSpaceDE w:val="0"/>
              <w:autoSpaceDN w:val="0"/>
              <w:adjustRightInd w:val="0"/>
              <w:spacing w:after="0" w:line="240" w:lineRule="auto"/>
              <w:rPr>
                <w:rFonts w:ascii="Times New Roman" w:hAnsi="Times New Roman" w:cs="Times New Roman"/>
                <w:color w:val="000000"/>
                <w:sz w:val="24"/>
                <w:szCs w:val="24"/>
              </w:rPr>
            </w:pPr>
          </w:p>
          <w:p w:rsidR="009875B1" w:rsidRDefault="009875B1">
            <w:pPr>
              <w:spacing w:after="0" w:line="240" w:lineRule="auto"/>
              <w:rPr>
                <w:rFonts w:ascii="Times New Roman" w:eastAsia="Times New Roman" w:hAnsi="Times New Roman" w:cs="Arial"/>
                <w:color w:val="000000"/>
                <w:sz w:val="24"/>
                <w:szCs w:val="24"/>
              </w:rPr>
            </w:pPr>
          </w:p>
        </w:tc>
        <w:tc>
          <w:tcPr>
            <w:tcW w:w="3060" w:type="dxa"/>
            <w:tcBorders>
              <w:top w:val="nil"/>
              <w:left w:val="nil"/>
              <w:bottom w:val="nil"/>
              <w:right w:val="nil"/>
            </w:tcBorders>
            <w:hideMark/>
          </w:tcPr>
          <w:p w:rsidR="009875B1" w:rsidRDefault="009875B1">
            <w:pPr>
              <w:pStyle w:val="NormalWeb"/>
              <w:spacing w:before="0" w:beforeAutospacing="0" w:after="0" w:afterAutospacing="0"/>
              <w:rPr>
                <w:color w:val="1F497D"/>
              </w:rPr>
            </w:pPr>
            <w:r>
              <w:rPr>
                <w:color w:val="000000"/>
              </w:rPr>
              <w:t>Appraises how a company manages the satisfaction and retention of their human capital.</w:t>
            </w:r>
          </w:p>
        </w:tc>
        <w:tc>
          <w:tcPr>
            <w:tcW w:w="4500" w:type="dxa"/>
            <w:tcBorders>
              <w:top w:val="nil"/>
              <w:left w:val="nil"/>
              <w:bottom w:val="nil"/>
              <w:right w:val="nil"/>
            </w:tcBorders>
          </w:tcPr>
          <w:p w:rsidR="009875B1" w:rsidRDefault="009875B1">
            <w:pPr>
              <w:pStyle w:val="NormalWeb"/>
              <w:spacing w:before="0" w:beforeAutospacing="0" w:after="0" w:afterAutospacing="0"/>
              <w:rPr>
                <w:color w:val="000000"/>
              </w:rPr>
            </w:pPr>
            <w:r>
              <w:rPr>
                <w:color w:val="000000"/>
              </w:rPr>
              <w:t xml:space="preserve">Blake-Beard et al.(2010), Walayat(2007) , </w:t>
            </w:r>
            <w:r>
              <w:rPr>
                <w:color w:val="000000"/>
                <w:shd w:val="clear" w:color="auto" w:fill="FFFFFF"/>
              </w:rPr>
              <w:t>Delai&amp; Takahashi(</w:t>
            </w:r>
            <w:r>
              <w:rPr>
                <w:color w:val="000000"/>
              </w:rPr>
              <w:t>2011) &amp;Theyel&amp; Hofmann (2012)</w:t>
            </w:r>
          </w:p>
          <w:p w:rsidR="009875B1" w:rsidRDefault="009875B1">
            <w:pPr>
              <w:spacing w:after="0" w:line="240" w:lineRule="auto"/>
              <w:rPr>
                <w:rFonts w:ascii="Times New Roman" w:eastAsia="Times New Roman" w:hAnsi="Times New Roman" w:cs="Times New Roman"/>
                <w:color w:val="000000"/>
                <w:sz w:val="24"/>
                <w:szCs w:val="24"/>
              </w:rPr>
            </w:pPr>
          </w:p>
        </w:tc>
      </w:tr>
      <w:tr w:rsidR="009875B1" w:rsidTr="009875B1">
        <w:trPr>
          <w:trHeight w:val="271"/>
        </w:trPr>
        <w:tc>
          <w:tcPr>
            <w:tcW w:w="2160" w:type="dxa"/>
            <w:tcBorders>
              <w:top w:val="nil"/>
              <w:left w:val="nil"/>
              <w:bottom w:val="nil"/>
              <w:right w:val="nil"/>
            </w:tcBorders>
          </w:tcPr>
          <w:p w:rsidR="009875B1" w:rsidRDefault="009875B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hAnsi="Times New Roman" w:cs="Times New Roman"/>
                <w:color w:val="000000"/>
                <w:sz w:val="24"/>
                <w:szCs w:val="24"/>
              </w:rPr>
              <w:t>Human Rights</w:t>
            </w:r>
          </w:p>
          <w:p w:rsidR="009875B1" w:rsidRDefault="009875B1">
            <w:pPr>
              <w:autoSpaceDE w:val="0"/>
              <w:autoSpaceDN w:val="0"/>
              <w:adjustRightInd w:val="0"/>
              <w:spacing w:after="0" w:line="240" w:lineRule="auto"/>
              <w:rPr>
                <w:rFonts w:ascii="Times New Roman" w:hAnsi="Times New Roman" w:cs="Times New Roman"/>
                <w:color w:val="000000"/>
                <w:sz w:val="24"/>
                <w:szCs w:val="24"/>
              </w:rPr>
            </w:pPr>
          </w:p>
        </w:tc>
        <w:tc>
          <w:tcPr>
            <w:tcW w:w="3060" w:type="dxa"/>
            <w:tcBorders>
              <w:top w:val="nil"/>
              <w:left w:val="nil"/>
              <w:bottom w:val="nil"/>
              <w:right w:val="nil"/>
            </w:tcBorders>
            <w:hideMark/>
          </w:tcPr>
          <w:p w:rsidR="009875B1" w:rsidRDefault="009875B1">
            <w:pPr>
              <w:pStyle w:val="NormalWeb"/>
              <w:spacing w:before="0" w:beforeAutospacing="0" w:after="0" w:afterAutospacing="0"/>
              <w:rPr>
                <w:color w:val="000000"/>
              </w:rPr>
            </w:pPr>
            <w:r>
              <w:rPr>
                <w:color w:val="000000"/>
              </w:rPr>
              <w:t>Evaluate the way how a company deals with all aspects of human rights.</w:t>
            </w:r>
          </w:p>
        </w:tc>
        <w:tc>
          <w:tcPr>
            <w:tcW w:w="4500" w:type="dxa"/>
            <w:tcBorders>
              <w:top w:val="nil"/>
              <w:left w:val="nil"/>
              <w:bottom w:val="nil"/>
              <w:right w:val="nil"/>
            </w:tcBorders>
          </w:tcPr>
          <w:p w:rsidR="009875B1" w:rsidRDefault="009875B1">
            <w:pPr>
              <w:pStyle w:val="NormalWeb"/>
              <w:spacing w:before="0" w:beforeAutospacing="0" w:after="0" w:afterAutospacing="0"/>
              <w:rPr>
                <w:color w:val="000000"/>
              </w:rPr>
            </w:pPr>
            <w:r>
              <w:rPr>
                <w:color w:val="000000"/>
              </w:rPr>
              <w:t>Turcsanyi&amp;Sisaye (2013) &amp;</w:t>
            </w:r>
          </w:p>
          <w:p w:rsidR="009875B1" w:rsidRDefault="009875B1">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shd w:val="clear" w:color="auto" w:fill="FFFFFF"/>
              </w:rPr>
              <w:t>Delai&amp; Takahashi (</w:t>
            </w:r>
            <w:r>
              <w:rPr>
                <w:rFonts w:ascii="Times New Roman" w:hAnsi="Times New Roman" w:cs="Times New Roman"/>
                <w:color w:val="000000"/>
                <w:sz w:val="24"/>
                <w:szCs w:val="24"/>
              </w:rPr>
              <w:t>2011)</w:t>
            </w:r>
          </w:p>
          <w:p w:rsidR="009875B1" w:rsidRDefault="009875B1">
            <w:pPr>
              <w:autoSpaceDE w:val="0"/>
              <w:autoSpaceDN w:val="0"/>
              <w:adjustRightInd w:val="0"/>
              <w:spacing w:after="0" w:line="240" w:lineRule="auto"/>
              <w:rPr>
                <w:rFonts w:ascii="Times New Roman" w:hAnsi="Times New Roman" w:cs="Times New Roman"/>
                <w:color w:val="000000"/>
                <w:sz w:val="24"/>
                <w:szCs w:val="24"/>
                <w:shd w:val="clear" w:color="auto" w:fill="FFFFFF"/>
              </w:rPr>
            </w:pPr>
            <w:r>
              <w:rPr>
                <w:rFonts w:ascii="Times New Roman" w:hAnsi="Times New Roman" w:cs="Times New Roman"/>
                <w:color w:val="000000"/>
                <w:sz w:val="24"/>
                <w:szCs w:val="24"/>
              </w:rPr>
              <w:t>Gao&amp; Zhang (2006),Commission on Sustainable Development(2002) &amp;</w:t>
            </w:r>
            <w:r>
              <w:rPr>
                <w:rFonts w:ascii="Times New Roman" w:hAnsi="Times New Roman" w:cs="Times New Roman"/>
                <w:color w:val="000000"/>
                <w:sz w:val="24"/>
                <w:szCs w:val="24"/>
                <w:shd w:val="clear" w:color="auto" w:fill="FFFFFF"/>
              </w:rPr>
              <w:t>Delai&amp; Takahashi(</w:t>
            </w:r>
            <w:r>
              <w:rPr>
                <w:rFonts w:ascii="Times New Roman" w:hAnsi="Times New Roman" w:cs="Times New Roman"/>
                <w:color w:val="000000"/>
                <w:sz w:val="24"/>
                <w:szCs w:val="24"/>
              </w:rPr>
              <w:t>2011)</w:t>
            </w:r>
          </w:p>
          <w:p w:rsidR="009875B1" w:rsidRDefault="009875B1">
            <w:pPr>
              <w:spacing w:after="0" w:line="240" w:lineRule="auto"/>
              <w:rPr>
                <w:rFonts w:ascii="Times New Roman" w:eastAsia="Times New Roman" w:hAnsi="Times New Roman" w:cs="Times New Roman"/>
                <w:color w:val="000000"/>
                <w:sz w:val="24"/>
                <w:szCs w:val="24"/>
              </w:rPr>
            </w:pPr>
          </w:p>
        </w:tc>
      </w:tr>
      <w:tr w:rsidR="009875B1" w:rsidTr="009875B1">
        <w:trPr>
          <w:trHeight w:val="271"/>
        </w:trPr>
        <w:tc>
          <w:tcPr>
            <w:tcW w:w="2160" w:type="dxa"/>
            <w:tcBorders>
              <w:top w:val="nil"/>
              <w:left w:val="nil"/>
              <w:bottom w:val="nil"/>
              <w:right w:val="nil"/>
            </w:tcBorders>
          </w:tcPr>
          <w:p w:rsidR="009875B1" w:rsidRDefault="009875B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Employees Engagement and organizational culture </w:t>
            </w:r>
          </w:p>
          <w:p w:rsidR="009875B1" w:rsidRDefault="009875B1">
            <w:pPr>
              <w:autoSpaceDE w:val="0"/>
              <w:autoSpaceDN w:val="0"/>
              <w:adjustRightInd w:val="0"/>
              <w:spacing w:after="0" w:line="240" w:lineRule="auto"/>
              <w:rPr>
                <w:rFonts w:ascii="Times New Roman" w:hAnsi="Times New Roman" w:cs="Times New Roman"/>
                <w:color w:val="000000"/>
                <w:sz w:val="24"/>
                <w:szCs w:val="24"/>
              </w:rPr>
            </w:pPr>
          </w:p>
        </w:tc>
        <w:tc>
          <w:tcPr>
            <w:tcW w:w="3060" w:type="dxa"/>
            <w:tcBorders>
              <w:top w:val="nil"/>
              <w:left w:val="nil"/>
              <w:bottom w:val="nil"/>
              <w:right w:val="nil"/>
            </w:tcBorders>
            <w:hideMark/>
          </w:tcPr>
          <w:p w:rsidR="009875B1" w:rsidRDefault="009875B1">
            <w:pPr>
              <w:pStyle w:val="NormalWeb"/>
              <w:spacing w:before="0" w:beforeAutospacing="0" w:after="0" w:afterAutospacing="0"/>
              <w:rPr>
                <w:rFonts w:eastAsia="Calibri"/>
                <w:color w:val="000000"/>
                <w:shd w:val="clear" w:color="auto" w:fill="FFFFFF"/>
              </w:rPr>
            </w:pPr>
            <w:r>
              <w:rPr>
                <w:rFonts w:eastAsia="Calibri"/>
                <w:color w:val="000000"/>
                <w:shd w:val="clear" w:color="auto" w:fill="FFFFFF"/>
              </w:rPr>
              <w:t>Evaluates the impact of sustainability on employees’ engagement and organizational culture.</w:t>
            </w:r>
          </w:p>
        </w:tc>
        <w:tc>
          <w:tcPr>
            <w:tcW w:w="4500" w:type="dxa"/>
            <w:tcBorders>
              <w:top w:val="nil"/>
              <w:left w:val="nil"/>
              <w:bottom w:val="nil"/>
              <w:right w:val="nil"/>
            </w:tcBorders>
            <w:hideMark/>
          </w:tcPr>
          <w:p w:rsidR="009875B1" w:rsidRDefault="009875B1">
            <w:pPr>
              <w:pStyle w:val="NormalWeb"/>
              <w:spacing w:before="0" w:beforeAutospacing="0" w:after="0" w:afterAutospacing="0"/>
              <w:rPr>
                <w:rFonts w:eastAsia="Calibri"/>
                <w:color w:val="000000"/>
                <w:shd w:val="clear" w:color="auto" w:fill="FFFFFF"/>
              </w:rPr>
            </w:pPr>
            <w:r>
              <w:rPr>
                <w:rFonts w:eastAsia="Calibri"/>
                <w:color w:val="000000"/>
                <w:shd w:val="clear" w:color="auto" w:fill="FFFFFF"/>
              </w:rPr>
              <w:t>(Galpin et al. , 2015)</w:t>
            </w:r>
          </w:p>
        </w:tc>
      </w:tr>
      <w:tr w:rsidR="009875B1" w:rsidTr="009875B1">
        <w:trPr>
          <w:trHeight w:val="271"/>
        </w:trPr>
        <w:tc>
          <w:tcPr>
            <w:tcW w:w="2160" w:type="dxa"/>
            <w:tcBorders>
              <w:top w:val="nil"/>
              <w:left w:val="nil"/>
              <w:bottom w:val="nil"/>
              <w:right w:val="nil"/>
            </w:tcBorders>
            <w:hideMark/>
          </w:tcPr>
          <w:p w:rsidR="009875B1" w:rsidRDefault="009875B1">
            <w:pPr>
              <w:autoSpaceDE w:val="0"/>
              <w:autoSpaceDN w:val="0"/>
              <w:adjustRightInd w:val="0"/>
              <w:spacing w:after="0" w:line="240" w:lineRule="auto"/>
              <w:rPr>
                <w:rFonts w:ascii="Times New Roman" w:eastAsia="Calibri" w:hAnsi="Times New Roman" w:cs="Times New Roman"/>
                <w:color w:val="000000"/>
                <w:sz w:val="24"/>
                <w:szCs w:val="24"/>
              </w:rPr>
            </w:pPr>
            <w:r>
              <w:rPr>
                <w:rFonts w:ascii="Times New Roman" w:hAnsi="Times New Roman" w:cs="Times New Roman"/>
                <w:color w:val="000000"/>
                <w:sz w:val="24"/>
                <w:szCs w:val="24"/>
              </w:rPr>
              <w:t xml:space="preserve">Community </w:t>
            </w:r>
          </w:p>
        </w:tc>
        <w:tc>
          <w:tcPr>
            <w:tcW w:w="3060" w:type="dxa"/>
            <w:tcBorders>
              <w:top w:val="nil"/>
              <w:left w:val="nil"/>
              <w:bottom w:val="nil"/>
              <w:right w:val="nil"/>
            </w:tcBorders>
            <w:hideMark/>
          </w:tcPr>
          <w:p w:rsidR="009875B1" w:rsidRDefault="009875B1">
            <w:pPr>
              <w:pStyle w:val="NormalWeb"/>
              <w:spacing w:before="0" w:beforeAutospacing="0" w:after="0" w:afterAutospacing="0"/>
              <w:rPr>
                <w:rFonts w:eastAsia="Calibri"/>
                <w:color w:val="000000"/>
                <w:shd w:val="clear" w:color="auto" w:fill="FFFFFF"/>
              </w:rPr>
            </w:pPr>
            <w:r>
              <w:rPr>
                <w:rFonts w:eastAsia="Calibri"/>
                <w:color w:val="000000"/>
                <w:shd w:val="clear" w:color="auto" w:fill="FFFFFF"/>
              </w:rPr>
              <w:t>Evaluate employees’ contribution to the community.</w:t>
            </w:r>
          </w:p>
        </w:tc>
        <w:tc>
          <w:tcPr>
            <w:tcW w:w="4500" w:type="dxa"/>
            <w:tcBorders>
              <w:top w:val="nil"/>
              <w:left w:val="nil"/>
              <w:bottom w:val="nil"/>
              <w:right w:val="nil"/>
            </w:tcBorders>
          </w:tcPr>
          <w:p w:rsidR="009875B1" w:rsidRDefault="009875B1">
            <w:pPr>
              <w:autoSpaceDE w:val="0"/>
              <w:autoSpaceDN w:val="0"/>
              <w:adjustRightInd w:val="0"/>
              <w:spacing w:after="0" w:line="480" w:lineRule="auto"/>
              <w:rPr>
                <w:rFonts w:ascii="Times New Roman" w:eastAsia="Calibri" w:hAnsi="Times New Roman" w:cs="Times New Roman"/>
                <w:color w:val="000000"/>
                <w:sz w:val="24"/>
                <w:szCs w:val="24"/>
                <w:shd w:val="clear" w:color="auto" w:fill="FFFFFF"/>
              </w:rPr>
            </w:pPr>
            <w:r>
              <w:rPr>
                <w:rFonts w:ascii="Times New Roman" w:hAnsi="Times New Roman" w:cs="Times New Roman"/>
                <w:color w:val="000000"/>
                <w:sz w:val="24"/>
                <w:szCs w:val="24"/>
                <w:shd w:val="clear" w:color="auto" w:fill="FFFFFF"/>
              </w:rPr>
              <w:t>(Theyel&amp; Hofmann 2012)</w:t>
            </w:r>
          </w:p>
          <w:p w:rsidR="009875B1" w:rsidRDefault="009875B1">
            <w:pPr>
              <w:pStyle w:val="NormalWeb"/>
              <w:spacing w:before="0" w:beforeAutospacing="0" w:after="0" w:afterAutospacing="0"/>
              <w:rPr>
                <w:rFonts w:eastAsia="Calibri"/>
                <w:color w:val="000000"/>
                <w:shd w:val="clear" w:color="auto" w:fill="FFFFFF"/>
              </w:rPr>
            </w:pPr>
          </w:p>
        </w:tc>
      </w:tr>
      <w:tr w:rsidR="009875B1" w:rsidTr="009875B1">
        <w:trPr>
          <w:trHeight w:val="271"/>
        </w:trPr>
        <w:tc>
          <w:tcPr>
            <w:tcW w:w="2160" w:type="dxa"/>
            <w:tcBorders>
              <w:top w:val="nil"/>
              <w:left w:val="nil"/>
              <w:bottom w:val="single" w:sz="12" w:space="0" w:color="000000"/>
              <w:right w:val="nil"/>
            </w:tcBorders>
            <w:hideMark/>
          </w:tcPr>
          <w:p w:rsidR="009875B1" w:rsidRDefault="009875B1">
            <w:pPr>
              <w:autoSpaceDE w:val="0"/>
              <w:autoSpaceDN w:val="0"/>
              <w:adjustRightInd w:val="0"/>
              <w:spacing w:after="0" w:line="240" w:lineRule="auto"/>
              <w:jc w:val="both"/>
              <w:rPr>
                <w:rFonts w:ascii="Times New Roman" w:eastAsia="Calibri" w:hAnsi="Times New Roman" w:cs="Times New Roman"/>
                <w:b/>
                <w:bCs/>
                <w:i/>
                <w:iCs/>
                <w:color w:val="000000"/>
                <w:sz w:val="24"/>
                <w:szCs w:val="24"/>
              </w:rPr>
            </w:pPr>
            <w:r>
              <w:rPr>
                <w:rFonts w:ascii="Times New Roman" w:hAnsi="Times New Roman" w:cs="Times New Roman"/>
                <w:color w:val="000000"/>
                <w:sz w:val="24"/>
                <w:szCs w:val="24"/>
              </w:rPr>
              <w:t>Reward</w:t>
            </w:r>
          </w:p>
        </w:tc>
        <w:tc>
          <w:tcPr>
            <w:tcW w:w="3060" w:type="dxa"/>
            <w:tcBorders>
              <w:top w:val="nil"/>
              <w:left w:val="nil"/>
              <w:bottom w:val="single" w:sz="12" w:space="0" w:color="000000"/>
              <w:right w:val="nil"/>
            </w:tcBorders>
            <w:hideMark/>
          </w:tcPr>
          <w:p w:rsidR="009875B1" w:rsidRDefault="009875B1">
            <w:pPr>
              <w:spacing w:after="0" w:line="240" w:lineRule="auto"/>
              <w:contextualSpacing/>
              <w:rPr>
                <w:rFonts w:ascii="Times New Roman" w:eastAsia="Times New Roman" w:hAnsi="Times New Roman" w:cs="Times New Roman"/>
                <w:color w:val="000000"/>
                <w:sz w:val="24"/>
                <w:szCs w:val="24"/>
              </w:rPr>
            </w:pPr>
            <w:r>
              <w:rPr>
                <w:rFonts w:ascii="Times New Roman" w:hAnsi="Times New Roman" w:cs="Times New Roman"/>
                <w:sz w:val="24"/>
                <w:szCs w:val="24"/>
              </w:rPr>
              <w:t>Choose reward systems that are directed and motivated to achieve individual and collaborative performances.</w:t>
            </w:r>
          </w:p>
        </w:tc>
        <w:tc>
          <w:tcPr>
            <w:tcW w:w="4500" w:type="dxa"/>
            <w:tcBorders>
              <w:top w:val="nil"/>
              <w:left w:val="nil"/>
              <w:bottom w:val="single" w:sz="12" w:space="0" w:color="000000"/>
              <w:right w:val="nil"/>
            </w:tcBorders>
            <w:hideMark/>
          </w:tcPr>
          <w:p w:rsidR="009875B1" w:rsidRDefault="009875B1">
            <w:pPr>
              <w:spacing w:after="0" w:line="240" w:lineRule="auto"/>
              <w:rPr>
                <w:rFonts w:ascii="Times New Roman" w:eastAsia="Times New Roman" w:hAnsi="Times New Roman" w:cs="Times New Roman"/>
                <w:color w:val="000000"/>
                <w:sz w:val="24"/>
                <w:szCs w:val="24"/>
              </w:rPr>
            </w:pPr>
            <w:r>
              <w:rPr>
                <w:rFonts w:ascii="Times New Roman" w:hAnsi="Times New Roman" w:cs="Times New Roman"/>
                <w:color w:val="000000"/>
                <w:sz w:val="24"/>
                <w:szCs w:val="24"/>
                <w:shd w:val="clear" w:color="auto" w:fill="FFFFFF"/>
              </w:rPr>
              <w:t>(Galpin et al. , 2015)</w:t>
            </w:r>
          </w:p>
        </w:tc>
      </w:tr>
    </w:tbl>
    <w:p w:rsidR="009875B1" w:rsidRDefault="009875B1" w:rsidP="009875B1">
      <w:pPr>
        <w:pStyle w:val="Heading2"/>
      </w:pPr>
      <w:bookmarkStart w:id="88" w:name="_Toc529307983"/>
    </w:p>
    <w:p w:rsidR="009875B1" w:rsidRPr="00DE0890" w:rsidRDefault="009875B1" w:rsidP="009875B1">
      <w:pPr>
        <w:pStyle w:val="Heading2"/>
        <w:rPr>
          <w:b/>
          <w:sz w:val="24"/>
          <w:szCs w:val="24"/>
        </w:rPr>
      </w:pPr>
      <w:bookmarkStart w:id="89" w:name="_Toc529468838"/>
      <w:r w:rsidRPr="00DE0890">
        <w:rPr>
          <w:b/>
          <w:sz w:val="24"/>
          <w:szCs w:val="24"/>
        </w:rPr>
        <w:t>2.4 Social Sustainability in the Airline Industry</w:t>
      </w:r>
      <w:bookmarkEnd w:id="88"/>
      <w:bookmarkEnd w:id="89"/>
      <w:r w:rsidRPr="00DE0890">
        <w:rPr>
          <w:b/>
          <w:sz w:val="24"/>
          <w:szCs w:val="24"/>
        </w:rPr>
        <w:t xml:space="preserve"> </w:t>
      </w:r>
    </w:p>
    <w:p w:rsidR="009875B1" w:rsidRDefault="009875B1" w:rsidP="009875B1">
      <w:pPr>
        <w:rPr>
          <w:rFonts w:ascii="Times New Roman" w:hAnsi="Times New Roman" w:cs="Times New Roman"/>
          <w:sz w:val="24"/>
          <w:szCs w:val="24"/>
        </w:rPr>
      </w:pP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challenge of dealing with aviation in the 21</w:t>
      </w:r>
      <w:r>
        <w:rPr>
          <w:rStyle w:val="A15"/>
          <w:rFonts w:ascii="Times New Roman" w:hAnsi="Times New Roman" w:cs="Times New Roman"/>
          <w:sz w:val="24"/>
          <w:szCs w:val="24"/>
        </w:rPr>
        <w:t xml:space="preserve">st </w:t>
      </w:r>
      <w:r>
        <w:rPr>
          <w:rFonts w:ascii="Times New Roman" w:hAnsi="Times New Roman" w:cs="Times New Roman"/>
          <w:sz w:val="24"/>
          <w:szCs w:val="24"/>
        </w:rPr>
        <w:t>century is to put sustainability at the heart of aviation policy, reduce output, contribute to climate change objectives and contribute to a broader transformation of society. This transformation would be marked by a decline in the demand for transport, a move away from year on year increases in GDP/GNP and a much more diversified pattern of employment, tourism, social and cultural activities that do not depend on long distance travel and on the consumption of fossil fuels (Whitelegg&amp; Cambridge,2004).</w:t>
      </w:r>
    </w:p>
    <w:p w:rsidR="009875B1" w:rsidRDefault="009875B1" w:rsidP="009875B1">
      <w:pPr>
        <w:autoSpaceDE w:val="0"/>
        <w:autoSpaceDN w:val="0"/>
        <w:adjustRightInd w:val="0"/>
        <w:spacing w:after="0" w:line="480" w:lineRule="auto"/>
        <w:ind w:firstLine="720"/>
        <w:jc w:val="both"/>
        <w:rPr>
          <w:rFonts w:ascii="Times New Roman" w:hAnsi="Times New Roman" w:cs="Times New Roman"/>
        </w:rPr>
      </w:pPr>
      <w:r>
        <w:rPr>
          <w:rFonts w:ascii="Times New Roman" w:hAnsi="Times New Roman" w:cs="Times New Roman"/>
          <w:sz w:val="24"/>
          <w:szCs w:val="24"/>
        </w:rPr>
        <w:t>Air transport contributes to sustainable development in multiple aspects. By facilitating tourism and trade, it generates economic growth, provides jobs, improves living standards, alleviates poverty and increases revenues from taxes. The increase in cross-border travel is a reflection of the closer relationships developing between countries, both between individuals and at state level. In the same way, eased restrictions on the movement of goods and people across borders facilitate the development of social and economic networks that will have long-lasting effects.</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79"/>
          <w:szCs w:val="79"/>
        </w:rPr>
      </w:pPr>
      <w:r>
        <w:rPr>
          <w:rFonts w:ascii="Times New Roman" w:hAnsi="Times New Roman" w:cs="Times New Roman"/>
          <w:sz w:val="24"/>
          <w:szCs w:val="24"/>
        </w:rPr>
        <w:t>Aviation supports the delivery of vital humanitarian aid to areas devastated by natural disasters and war, both through the World Food Programme and other charities. In 2014, more than 70,000 tonnes of food and commodities were delivered by air to relieve victims of floods, conflicts and diseases. Aviation assists with providing vital medical care through the use of air ambulances in remote communities and transporting time-sensitive medical supplies, such as vaccines. Aviation also plays a major role in disaster relief (Aviation benefits beyond border, 2016).</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79"/>
          <w:szCs w:val="79"/>
        </w:rPr>
      </w:pPr>
      <w:r>
        <w:rPr>
          <w:rFonts w:ascii="Times New Roman" w:hAnsi="Times New Roman" w:cs="Times New Roman"/>
          <w:sz w:val="24"/>
          <w:szCs w:val="24"/>
        </w:rPr>
        <w:t>Aviation enables the movement of students’ worldwide, providing access to educational opportunities. Ensuring inclusive and equitable quality education and promoting lifelong learning opportunities for all is a stand-alone Sustainable Development Goal. To access higher quality education, for many, means travelling to another country, sometimes in another region of the globe. The industry itself also champions quality education for its own employees in areas such as engineering, air traffic management and pilot training. The manufacturing sector, in particular is also working hard to promote education in science, technology, engineering and math (Aviation benefits beyond border, 2016).</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79"/>
          <w:szCs w:val="79"/>
        </w:rPr>
      </w:pPr>
      <w:r>
        <w:rPr>
          <w:rFonts w:ascii="Times New Roman" w:hAnsi="Times New Roman" w:cs="Times New Roman"/>
          <w:sz w:val="24"/>
          <w:szCs w:val="24"/>
        </w:rPr>
        <w:t>Aviation is working to achieve gender balance in all sectors. In Europe, aviation is the most gender balanced of all transport sectors. Work is still needed to encourage balance in technical areas such as engineering and flight crew. As well as providing employment opportunities, aviation contributes $2.7 trillion to global GDP, 3.5% of the global total. In 2014, $6.4 trillion worth of cargo was transported by air (Aviation benefits beyond border, 2016).</w:t>
      </w:r>
    </w:p>
    <w:p w:rsidR="009875B1" w:rsidRDefault="009875B1" w:rsidP="009875B1">
      <w:pPr>
        <w:autoSpaceDE w:val="0"/>
        <w:autoSpaceDN w:val="0"/>
        <w:adjustRightInd w:val="0"/>
        <w:spacing w:after="0" w:line="480" w:lineRule="auto"/>
        <w:ind w:firstLine="720"/>
        <w:jc w:val="both"/>
        <w:rPr>
          <w:rFonts w:ascii="Times New Roman" w:hAnsi="Times New Roman" w:cs="Times New Roman"/>
        </w:rPr>
      </w:pPr>
      <w:r>
        <w:rPr>
          <w:rFonts w:ascii="Times New Roman" w:hAnsi="Times New Roman" w:cs="Times New Roman"/>
          <w:sz w:val="24"/>
          <w:szCs w:val="24"/>
        </w:rPr>
        <w:t>For many people all over the globe, the ability to travel to any other country is an invaluable asset, relied on to visit friends and relatives, move abroad for work and study or, of course, go on holiday. Without air transport, being able to travel and experience new countries and cultures would be far more difficult — and certainly impossible in as short a time (Aviation benefits beyond border, 2016).Without air transport, studying abroad simply would not be feasible, particularly for shorter-term university exchange programmes . Air transport connectivity can make these ambitions far more likely to be realized. For students from developing countries, the opportunity to travel to established universities for higher education is invaluable. Not only does this help the individual’s personal improvement, but it also creates consequential benefits for their home country as students return armed with knowledge and skills to contribute to their home economy (Aviation benefits beyond border, 2016).</w:t>
      </w:r>
    </w:p>
    <w:p w:rsidR="009875B1" w:rsidRDefault="009875B1" w:rsidP="009875B1">
      <w:pPr>
        <w:pStyle w:val="NormalWeb"/>
        <w:shd w:val="clear" w:color="auto" w:fill="FFFFFF"/>
        <w:spacing w:before="0" w:beforeAutospacing="0" w:after="0" w:afterAutospacing="0" w:line="480" w:lineRule="auto"/>
        <w:ind w:firstLine="720"/>
        <w:jc w:val="both"/>
        <w:rPr>
          <w:rFonts w:eastAsia="Calibri"/>
          <w:shd w:val="clear" w:color="auto" w:fill="FFFFFF"/>
        </w:rPr>
      </w:pPr>
      <w:r>
        <w:t xml:space="preserve">In 2005 the UK aviation industry was a world first in coming together to establish Sustainable Aviation (SA) committed to working together towards a sustainable future. In 2015, 10 years on, the industry remains committed to making a positive contribution to the British economy, and meeting the needs of society for air transport whilst minimizing environmental and social impacts (Sustainable Aviation a Decade of Progress, 2015). </w:t>
      </w:r>
      <w:r>
        <w:rPr>
          <w:rFonts w:eastAsia="Calibri"/>
          <w:shd w:val="clear" w:color="auto" w:fill="FFFFFF"/>
        </w:rPr>
        <w:t>There are multiple cases where we’ve witnessed social sustainable practices for employees in different airlines. The British Airways (BA) website mentioned employees’ wellbeing; it said “We assist colleagues in taking a holistic approach to building their physical, mental and social health. We do this through our wellbeing programme underpinned by the British Airways wellbeing portal, which provides information and tools aligned with the factors of wellbeing including fitness, nutrition &amp; lifestyle.” It also spoke about the culture created in their work environment: “Ensuring our colleagues feel valued for who they are is a passion that drives all our work. We have employee networks in the areas of ethnicity, LGBT, gender, working carers and faiths. British Airways recognizes the value these groups have in guiding our business and also ensures through training and development that all our colleagues are continuing to build a diverse and inclusive culture. We are also committed to increasing the diversity of our engineering and pilot communities and in particular the number of women entering and succeeding in Science, Technology, Engineering, and Math STEM careers.”</w:t>
      </w:r>
      <w:r>
        <w:t xml:space="preserve"> British Airways’ Flying Start charity, in partnership with Comic Relief, aims to raise money to help children in the UK and around the world. Since June 2010, the generosity of BA customers and staff has raised £12 million. The airline also supports more than 30 charities through its Communities and Conservation programme. British Airways has this year recruited 175 apprentices and 50 graduates to its programmes across the airline. The airline also runs the British Airways Future Pilot programme. Open to anyone from 18 to 55, with no previous flying experience, it this year sought to recruit and train up to 100 potential pilots (Sustainable Aviation a Decade of Progress ,2015).</w:t>
      </w:r>
      <w:r>
        <w:rPr>
          <w:rFonts w:eastAsia="Calibri"/>
          <w:shd w:val="clear" w:color="auto" w:fill="FFFFFF"/>
        </w:rPr>
        <w:t xml:space="preserve"> In 2016 British Airways came sixth in the Inclusive Top 50 UK Employers list.</w:t>
      </w:r>
    </w:p>
    <w:p w:rsidR="009875B1" w:rsidRDefault="009875B1" w:rsidP="009875B1">
      <w:pPr>
        <w:autoSpaceDE w:val="0"/>
        <w:autoSpaceDN w:val="0"/>
        <w:adjustRightInd w:val="0"/>
        <w:spacing w:after="0" w:line="480" w:lineRule="auto"/>
        <w:ind w:firstLine="720"/>
        <w:jc w:val="both"/>
        <w:rPr>
          <w:rFonts w:ascii="Times New Roman" w:eastAsia="Calibri" w:hAnsi="Times New Roman" w:cs="Times New Roman"/>
          <w:sz w:val="24"/>
          <w:szCs w:val="24"/>
          <w:shd w:val="clear" w:color="auto" w:fill="FFFFFF"/>
        </w:rPr>
      </w:pPr>
      <w:r>
        <w:rPr>
          <w:rFonts w:ascii="Times New Roman" w:hAnsi="Times New Roman" w:cs="Times New Roman"/>
          <w:sz w:val="24"/>
          <w:szCs w:val="24"/>
          <w:shd w:val="clear" w:color="auto" w:fill="FFFFFF"/>
        </w:rPr>
        <w:t xml:space="preserve">Another example of social sustainable practices for employees of airlines is what AIR FRANCE-KLM mentioned in their Corporate Social Responsibility Report in 2014.    They said: “We aim to create a safe and motivating environment for our employees. We continue developing skills to ensure the professionalism and employability of our staff, to achieve the best results for our business.” In the Asian context, Singapore Airlines was awarded in 2014, the title of Singapore’s most attractive employer at the Randstad Awards for the third year running. The Award recognizes organizations which Singaporeans want to work for most. Singapore Airlines perceive stakeholder engagement, especially from employees, as a major success to their organizations. In their Sustainability Report 2014/15 they said: “Our success would not have been possible without the efforts of our people. We recruit dynamic individuals from diverse backgrounds and are committed to providing our employees with equal opportunities to achieve their full potential.” Singapore Airlines employees enjoy multiple benefits provided by their organization, such as: insurance schemes, medical care, staff travel discounts, holiday discounts and employee share option plan. Also, to promote a healthy lifestyle and employee well-being, Singapore Airlines have put in place several initiatives as part of its Wellness &amp; Health Programme which was officially launched in early 2012. The programme includes health talks and sports sessions. Singapore Airlines employees were involved in community service activities such as organizing fundraising initiatives (e.g. car wash event), celebrating festivities with community organizations (e.g. Christmas) and helping out in nation-wide charity events. The airline also make use of multiple channels to communicate their latest news and happenings to their employees to keep them engaged. Training is another area on which Singapore Airlines focuses strongly. They believe that their employees represent a key competitive advantage and hence place a strong emphasis on the development of their employees. </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UK Aviation Social Contributions organizations continue to deliver a wide range of social benefits covering areas such as: apprenticeship schemes, graduate management schemes, skill development and job specific training schemes, charitable fund raising and volunteer work, there are a wide range of examples of this work from all the organizations. Airbus supports a variety of education and charity projects in the UK. Airbus in the UK has an award winning apprenticeship programme responsible for enrolling around 4,000 apprentices over the last three decades. More than 450 apprentices are currently in the scheme. Birmingham Airport’s Community Trust Fund makes grants of up to £3,000 to community, groups in areas most affected by the Airport’s operations. Each year they invest £75,000 in the Trust Fund, to which any charges made to airlines which breach the airport’s night noise regulations are added (Sustainable Aviation a Decade of Progress,2015).</w:t>
      </w:r>
    </w:p>
    <w:p w:rsidR="009875B1" w:rsidRPr="000D3710" w:rsidRDefault="009875B1" w:rsidP="000D3710">
      <w:pPr>
        <w:spacing w:after="0" w:line="480" w:lineRule="auto"/>
        <w:ind w:firstLine="720"/>
        <w:jc w:val="both"/>
        <w:rPr>
          <w:rFonts w:ascii="Times New Roman" w:eastAsia="Malgun Gothic" w:hAnsi="Times New Roman" w:cs="Times New Roman"/>
          <w:sz w:val="24"/>
          <w:szCs w:val="24"/>
          <w:lang w:eastAsia="ko-KR"/>
        </w:rPr>
      </w:pPr>
      <w:r>
        <w:rPr>
          <w:rFonts w:ascii="Times New Roman" w:hAnsi="Times New Roman" w:cs="Times New Roman"/>
          <w:sz w:val="24"/>
          <w:szCs w:val="24"/>
        </w:rPr>
        <w:t>Sustainable development is not just about working towards economic progress in an environmentally sustainable way. A significant aspect of this concept is improving the lives of people in ways other than financial prosperity. These socially-based ambitions are an important part of the sustainable development goals and are in many ways supported by civil aviation (Aviation benefits beyond border, 2016).</w:t>
      </w:r>
      <w:bookmarkStart w:id="90" w:name="_Toc529307984"/>
    </w:p>
    <w:p w:rsidR="009875B1" w:rsidRPr="00DE0890" w:rsidRDefault="009875B1" w:rsidP="009875B1">
      <w:pPr>
        <w:pStyle w:val="Heading2"/>
        <w:rPr>
          <w:rStyle w:val="Heading2Char"/>
          <w:b/>
          <w:sz w:val="24"/>
          <w:szCs w:val="24"/>
        </w:rPr>
      </w:pPr>
      <w:bookmarkStart w:id="91" w:name="_Toc529468839"/>
      <w:r w:rsidRPr="00DE0890">
        <w:rPr>
          <w:b/>
          <w:sz w:val="24"/>
          <w:szCs w:val="24"/>
        </w:rPr>
        <w:t xml:space="preserve">2.5 </w:t>
      </w:r>
      <w:r w:rsidRPr="00DE0890">
        <w:rPr>
          <w:rStyle w:val="Heading2Char"/>
          <w:b/>
          <w:sz w:val="24"/>
          <w:szCs w:val="24"/>
        </w:rPr>
        <w:t>Summary</w:t>
      </w:r>
      <w:bookmarkEnd w:id="90"/>
      <w:bookmarkEnd w:id="91"/>
    </w:p>
    <w:p w:rsidR="009875B1" w:rsidRDefault="009875B1" w:rsidP="009875B1">
      <w:pPr>
        <w:rPr>
          <w:rFonts w:ascii="Calibri" w:eastAsia="Calibri" w:hAnsi="Calibri" w:cs="Arial"/>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In conclusion, securing a better quality of life for all, over multiple generations is one of the greatest challenges facing humanity. Nations have come together to create a new pathway with benchmarks such as the Millennium Development Goals (United Nations, 2002) and the sustainable development goals that build upon and expand them (United Nations, 2015).While all sectors of society have a role to play, many people are looking toward science and technology to play a key role in securing a future that is more sustainable (Metzger et al.,2017).Also leaders of firms today are increasingly recognizing sustainability to be an important part of their organizational values and priorities and are taking steps to ensure their employees are aware of their efforts(Galpin et al. , 2015) There is an ever-expanding volume of literature underscoring the importance of sustainability to organizations and its positive impact on performance (Galpin et al. , 2015).While many organizations are acknowledging the importance of sustainability, the implementation of an effective strategy to achieve a sustainable organization remains a challenge.</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complex nature of organizational culture creates unique challenges for managers attempting to encourage awareness among employees that sustainability not only reduces the firm’s impact on the natural environment but it also can significantly impact the long-term health and success of the organization (Galpin et al. , 2015).A firm’s leadership and performance regarding sustainability can motivate employees to go beyond what is expected of them, which in turn can enhance productivity as well as elevate revenues and customer satisfaction (Lacy et al., 2009).</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benefits of creating a culture of sustainability are not limited to increased levels of employee performance and commitment. A culture of sustainability can improve firm performance too. Recent research has found that corporations adopting environmental and social policies significantly outperform their counterparts over the long term, both in terms of stock market and accounting performance. While firms can take a number of steps to help ensure positive financial outcomes, a growing body of research has been devoted to the importance of a firm’s social and environmental responsiveness. Along with traditional market factors such as brand image and market value, the environmental and social credentials help to establish niches and new markets (Galpin et al., 2015).</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Social sustainability has been a core element of the sustainability discourse, ever since the Brundtland Commission stressed that we cannot solve the key environmental problems if global social equity issues are neglected (Dempsey et al. 2010).Participation by all stakeholder groups can lead to greater social inclusion and such dialogue may provide additional synergies in terms of economic and social benefits to a community.</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chapter covered an introduction to sustainability and the impact sustainability has on organizations. Also it discussed different dimensions of sustainability and explained each one of them. Social sustainable practices were identified and explained in the context of employees in organizations. Finally, there were examples of social sustainability in the aviation industry and how it is growing in the industry.</w:t>
      </w:r>
    </w:p>
    <w:p w:rsidR="009875B1" w:rsidRDefault="009875B1" w:rsidP="009875B1">
      <w:pPr>
        <w:pStyle w:val="Heading1"/>
      </w:pPr>
      <w:r>
        <w:rPr>
          <w:b w:val="0"/>
          <w:bCs w:val="0"/>
        </w:rPr>
        <w:br w:type="page"/>
      </w:r>
      <w:bookmarkStart w:id="92" w:name="_Toc529307985"/>
      <w:bookmarkStart w:id="93" w:name="_Toc529468840"/>
      <w:r>
        <w:t>Chapter 3: Theoretical Framework</w:t>
      </w:r>
      <w:bookmarkEnd w:id="92"/>
      <w:bookmarkEnd w:id="93"/>
      <w:r>
        <w:t xml:space="preserve"> </w:t>
      </w:r>
    </w:p>
    <w:p w:rsidR="009875B1" w:rsidRPr="00DE0890" w:rsidRDefault="009875B1" w:rsidP="009875B1">
      <w:pPr>
        <w:pStyle w:val="Heading2"/>
        <w:rPr>
          <w:b/>
          <w:sz w:val="24"/>
          <w:szCs w:val="24"/>
        </w:rPr>
      </w:pPr>
      <w:bookmarkStart w:id="94" w:name="_Toc529307986"/>
      <w:bookmarkStart w:id="95" w:name="_Toc529468841"/>
      <w:r w:rsidRPr="00DE0890">
        <w:rPr>
          <w:b/>
          <w:sz w:val="24"/>
          <w:szCs w:val="24"/>
        </w:rPr>
        <w:t>3.1 Introduction to the Theoretical Framework</w:t>
      </w:r>
      <w:bookmarkEnd w:id="94"/>
      <w:bookmarkEnd w:id="95"/>
      <w:r w:rsidRPr="00DE0890">
        <w:rPr>
          <w:b/>
          <w:sz w:val="24"/>
          <w:szCs w:val="24"/>
        </w:rPr>
        <w:t xml:space="preserve"> </w:t>
      </w:r>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stakeholder theory is the theoretical framework used in this thesis, it focuses upon management decision making; the theory explains how stakeholders try and influence organizational decision making processes so as to be consistent with their needs and priorities; and as regards organizations, these should attempt to understand and balance the interests of the various participants (Mainardes et al. , 2011). The study in this thesis will be conducted on employees which are part of the organization’s stakeholders and that make the stakeholder theory a reliable theoretical framework in this thesis.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rPr>
        <w:t xml:space="preserve">The stakeholder theory which recognizes the importance of a host of stakeholders, in addition to company owners, is particularly relevant because of its long-term effect on company’s growth and inclusion of multiple perspectives. It argues that for a company to survive, it needs to manage its relationship with all stakeholders (including customers, general public, shareholders, employees, suppliers, etc.) </w:t>
      </w:r>
      <w:r>
        <w:rPr>
          <w:rFonts w:ascii="Times New Roman" w:hAnsi="Times New Roman" w:cs="Times New Roman"/>
          <w:sz w:val="24"/>
          <w:szCs w:val="24"/>
          <w:shd w:val="clear" w:color="auto" w:fill="FFFFFF"/>
        </w:rPr>
        <w:t xml:space="preserve">(Kemp &amp;Vinke,2012). </w:t>
      </w:r>
      <w:r>
        <w:rPr>
          <w:rFonts w:ascii="Times New Roman" w:hAnsi="Times New Roman" w:cs="Times New Roman"/>
          <w:sz w:val="24"/>
          <w:szCs w:val="24"/>
        </w:rPr>
        <w:t xml:space="preserve">Stakeholder theory describes a network of stakeholders that a firm manages for information, resources, transactions and collaboration </w:t>
      </w:r>
      <w:r>
        <w:rPr>
          <w:rFonts w:ascii="Times New Roman" w:hAnsi="Times New Roman" w:cs="Times New Roman"/>
          <w:sz w:val="24"/>
          <w:szCs w:val="24"/>
          <w:shd w:val="clear" w:color="auto" w:fill="FFFFFF"/>
        </w:rPr>
        <w:t>(Gao&amp; Zhang, 2006).</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This chapter will cover an overview of the stakeholder theory, which is the theoretical framework used for the study. It will also discuss the different dimensions of the stakeholder theory and its application. This will be followed by the impact of sustainability on stakeholders. The penultimate section will emphasize employees as part of the stakeholder theory, followed with a conclusion to the chapter.</w:t>
      </w:r>
    </w:p>
    <w:p w:rsidR="009875B1" w:rsidRPr="00DE0890" w:rsidRDefault="009875B1" w:rsidP="009875B1">
      <w:pPr>
        <w:pStyle w:val="Heading2"/>
        <w:rPr>
          <w:b/>
          <w:sz w:val="24"/>
          <w:szCs w:val="24"/>
        </w:rPr>
      </w:pPr>
      <w:bookmarkStart w:id="96" w:name="_Toc529307987"/>
      <w:bookmarkStart w:id="97" w:name="_Toc529468842"/>
      <w:r w:rsidRPr="00DE0890">
        <w:rPr>
          <w:b/>
          <w:sz w:val="24"/>
          <w:szCs w:val="24"/>
        </w:rPr>
        <w:t>3.2 Overview on the Stakeholder Theory</w:t>
      </w:r>
      <w:bookmarkEnd w:id="96"/>
      <w:bookmarkEnd w:id="97"/>
    </w:p>
    <w:p w:rsidR="009875B1" w:rsidRDefault="009875B1" w:rsidP="009875B1">
      <w:pPr>
        <w:autoSpaceDE w:val="0"/>
        <w:autoSpaceDN w:val="0"/>
        <w:adjustRightInd w:val="0"/>
        <w:spacing w:after="0" w:line="480" w:lineRule="auto"/>
        <w:jc w:val="both"/>
        <w:rPr>
          <w:rFonts w:ascii="Times New Roman" w:hAnsi="Times New Roman" w:cs="Times New Roman"/>
          <w:b/>
          <w:bCs/>
          <w:sz w:val="24"/>
          <w:szCs w:val="24"/>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First proposed by Freeman in 1984, stakeholder theory focuses on the strategic management of organizations in the late twentieth century. Numerous studies in literature, especially those of Clarkson (1995), Donaldson and Preston (1995), Mitchell et al. (1997) helped the theory to flourish and develop (Mainardes et al., 2012). Although they may offer different definitions and interpretations, all these studies, in their core, follow the definition of Freeman (1984) and reflect the same principle to a greater or lesser extent: the company should take into consideration the needs, interests and influences of people and groups, who either impact on or may be impacted by its policies and operations. According to Freeman’s (1984) definition, individuals or groups may influence or be influenced by the scope of organizational objectives. Within this concept, a person, an informal group, an organization or an institution may all be stakeholders (Çetinkaya et. al , 2015).</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Stakeholder theory was put forward by Freeman (1984) as a proposal for the strategic management of organizations in the late twentieth century. Over time, this theory has gained in importance, with key works by Clarkson (1994, 1995), Donaldson and Preston (1995), Mitchell et al. (1997), Rowley (1997) and Freeman (1999) enabling both greater theoretical depth and development. From an initially strategic perspective, the theory evolved and was adopted as a means of management by many market-based organizations. Given it remains a relatively recent addition to the management field, stakeholder theory has not been fully developed. According to Fassin (2008), the success of stakeholder theory, both in the management literature and in business practice, is due in large part to the simplicity inherent to the model (Mainardes et al., 2011).The origins of stakeholder theory draw on four key academic fields – i.e. sociology, economics, politics and ethics – and especially the literature on corporate planning, systems theory, corporate social responsibility and organizational theory. Freeman (1984), over the course of his work entitled Strategic Management: a Stakeholder Approach, generally accepted as launching the stakeholder theory concepts, defines how stakeholders with similar interests or rights form a group. What Freeman (1984) was seeking to explain was the relationship between the company and its external environment and its behavior within this environment. The author set out his model as if a chart in which the company is positioned at the centre and is involved with stakeholders connected with the company (Mainardes et al., 2011).</w:t>
      </w:r>
    </w:p>
    <w:p w:rsidR="009875B1" w:rsidRDefault="009875B1" w:rsidP="009875B1">
      <w:pPr>
        <w:shd w:val="clear" w:color="auto" w:fill="FFFFFF"/>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Under stakeholder theory, stakeholders are classified as internal stakeholders and other external stakeholders. </w:t>
      </w:r>
      <w:r>
        <w:rPr>
          <w:rFonts w:ascii="Times New Roman" w:hAnsi="Times New Roman" w:cs="Times New Roman"/>
          <w:sz w:val="24"/>
          <w:szCs w:val="24"/>
        </w:rPr>
        <w:t>Freeman (1984, p. 46) defined stakeholders as “any group or individual who can affect or is affected by the achievement of the organization’s objectives.” Savage et al. (1991, p. 61) defined stakeholders as groups or individuals who “have an interest in the actions of an organization and . . . the ability to influence it.” Both definitions suggest a two-way relationship between the organization and its stakeholders including “voiceless” stakeholders (although the ability to influence is not much visible directly, reflect the “interdependence” of firms and stakeholders and justify the necessity of engaging stakeholders in an organization’s decision-making process(Gao&amp; Zhang, 2006).In research and practice, stakeholders are typically listed as: owners/financiers/stockholders, customers, employees, suppliers, and competitors—the primary groups identified by their economic relationship to the company—with the secondary groups of community and advocates tacked on depending on the environment of the company at that time.  ‘‘Community’’ is seen as a catch-all for interests that do not fall into any of the primary stakeholder concerns (Crane &amp; Ruebottom, 2012).</w:t>
      </w:r>
    </w:p>
    <w:p w:rsidR="009875B1" w:rsidRDefault="009875B1" w:rsidP="009875B1">
      <w:pPr>
        <w:shd w:val="clear" w:color="auto" w:fill="FFFFFF"/>
        <w:spacing w:after="0" w:line="480" w:lineRule="auto"/>
        <w:ind w:firstLine="720"/>
        <w:jc w:val="both"/>
        <w:rPr>
          <w:rFonts w:ascii="Times New Roman" w:hAnsi="Times New Roman" w:cs="Times New Roman"/>
          <w:sz w:val="24"/>
          <w:szCs w:val="24"/>
        </w:rPr>
      </w:pPr>
      <w:r>
        <w:rPr>
          <w:rFonts w:ascii="Times New Roman" w:eastAsia="Times New Roman" w:hAnsi="Times New Roman" w:cs="Times New Roman"/>
          <w:sz w:val="24"/>
          <w:szCs w:val="24"/>
        </w:rPr>
        <w:t>Stakeholders have a reciprocal relationship with a firm, in the sense that they contribute to the firm's value creation, and the firm's performance affects their well-being. Freeman's (1984) stakeholder theory and Jensen's (2001)  " enlightened value maximization" theory recognize maximization of firm performance and the long-term value of the firm as the criterion for balancing interests of all stakeholders. Furthermore, according to Denis and McConnell (2003), "In many European countries, shareholder wealth maximization has not been the only - or even necessarily the primary - goal of the board of directors." Stakeholder welfare maximization includes the interests of employees, customers and the broader community within which a firm operates</w:t>
      </w:r>
      <w:r>
        <w:rPr>
          <w:rFonts w:ascii="Times New Roman" w:hAnsi="Times New Roman" w:cs="Times New Roman"/>
          <w:sz w:val="24"/>
          <w:szCs w:val="24"/>
        </w:rPr>
        <w:t xml:space="preserve"> (Zabihollah, 2016).</w:t>
      </w:r>
    </w:p>
    <w:p w:rsidR="009875B1" w:rsidRDefault="009875B1" w:rsidP="009875B1">
      <w:pPr>
        <w:shd w:val="clear" w:color="auto" w:fill="FFFFFF"/>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Stakeholder theory is concerned with who has input in decision making as well as with who benefits from the outcomes of such decisions. There are many definitions of stakeholders, all of which share their roots in the definition from Freeman (1984): ‘‘Any group or individual who can affect or is effected by the achievement of the organization’s objectives,’’ where stakeholders are depicted in the form of a ‘‘hub and spoke’’ map with the firm at the centre. Stakeholder theory exists in literature as a broad and pluralistic approach that has generally captured the idea that the purpose of the firm is to ‘‘serve as a vehicle for coordinating stakeholder interests’’ that are ‘‘multiple, and not always entirely congruent’’ (Crane &amp; Ruebottom, 2012).</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Stakeholder theory helps to understand how a company’s internal resource allocation decisions are linked to stakeholders’ demands that are crucial to the company’s success (Freeman 1984).Stakeholders are often identified in the mission statements of companies, particularly in terms of concern for employees, customers and society (Crane &amp; Ruebottom, 2012).Managers’ perception about stakeholders’ salience is dependent on who provides critical resources to the firm. Therefore, it is the importance and influence of the stakeholders that connect resource dependence and stakeholder theories and thus affect the engagement with those stakeholders (Herremans et al., 2015).</w:t>
      </w:r>
    </w:p>
    <w:p w:rsidR="009875B1" w:rsidRPr="00DE0890" w:rsidRDefault="009875B1" w:rsidP="009875B1">
      <w:pPr>
        <w:pStyle w:val="Heading2"/>
        <w:rPr>
          <w:b/>
          <w:sz w:val="24"/>
          <w:szCs w:val="24"/>
        </w:rPr>
      </w:pPr>
      <w:bookmarkStart w:id="98" w:name="_Toc529307988"/>
      <w:bookmarkStart w:id="99" w:name="_Toc529468843"/>
      <w:r w:rsidRPr="00DE0890">
        <w:rPr>
          <w:b/>
          <w:sz w:val="24"/>
          <w:szCs w:val="24"/>
        </w:rPr>
        <w:t>3.3 Dimensions of Stakeholder Theory</w:t>
      </w:r>
      <w:bookmarkEnd w:id="98"/>
      <w:bookmarkEnd w:id="99"/>
      <w:r w:rsidRPr="00DE0890">
        <w:rPr>
          <w:b/>
          <w:sz w:val="24"/>
          <w:szCs w:val="24"/>
        </w:rPr>
        <w:t xml:space="preserve"> </w:t>
      </w:r>
    </w:p>
    <w:p w:rsidR="009875B1" w:rsidRDefault="009875B1" w:rsidP="009875B1">
      <w:pPr>
        <w:autoSpaceDE w:val="0"/>
        <w:autoSpaceDN w:val="0"/>
        <w:adjustRightInd w:val="0"/>
        <w:spacing w:after="0" w:line="480" w:lineRule="auto"/>
        <w:ind w:firstLine="720"/>
        <w:jc w:val="both"/>
        <w:rPr>
          <w:rFonts w:ascii="Times New Roman" w:hAnsi="Times New Roman" w:cs="Times New Roman"/>
          <w:color w:val="000000"/>
          <w:sz w:val="24"/>
          <w:szCs w:val="24"/>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Stakeholder theory helps to understand the environment and the different constituents’ managers should satisfy in order to effectively manage the organization. Stakeholder management theories are categorized into normative, descriptive and instrumental theories (Donaldson and Preston, 1995).</w:t>
      </w:r>
      <w:r>
        <w:rPr>
          <w:rFonts w:ascii="Times New Roman" w:hAnsi="Times New Roman" w:cs="Times New Roman"/>
          <w:color w:val="000000"/>
          <w:sz w:val="24"/>
          <w:szCs w:val="24"/>
        </w:rPr>
        <w:t>Within stakeholder theory as a whole, there are many streams of work that emphasize different elements of stakeholder management, each of which affects the nature of stakeholder identification</w:t>
      </w:r>
      <w:r>
        <w:rPr>
          <w:rFonts w:ascii="Times New Roman" w:hAnsi="Times New Roman" w:cs="Times New Roman"/>
          <w:sz w:val="24"/>
          <w:szCs w:val="24"/>
        </w:rPr>
        <w:t xml:space="preserve"> (Crane &amp; Ruebottom, 2012 ).  Donaldson and Preston (1995) developed three aspects to the stakeholder theory: the descriptive/empirical, the instrumental and the normative (Figure 3.1).</w:t>
      </w:r>
    </w:p>
    <w:p w:rsidR="009875B1" w:rsidRPr="000D3710" w:rsidRDefault="00094DDD" w:rsidP="00DE0890">
      <w:pPr>
        <w:pStyle w:val="TableofFigures"/>
        <w:jc w:val="center"/>
      </w:pPr>
      <w:bookmarkStart w:id="100" w:name="_Toc529392429"/>
      <w:bookmarkStart w:id="101" w:name="_Toc529468974"/>
      <w:r>
        <w:rPr>
          <w:b/>
        </w:rPr>
        <w:pict>
          <v:group id="_x0000_s1026" editas="radial" style="position:absolute;left:0;text-align:left;margin-left:0;margin-top:0;width:429.45pt;height:259.95pt;z-index:251664384" coordorigin="1807,1860" coordsize="8640,8640">
            <o:lock v:ext="edit" aspectratio="t"/>
            <o:diagram v:ext="edit" dgmstyle="0" dgmscalex="65150" dgmscaley="39435" dgmfontsize="7" constrainbounds="2023,2076,10231,10284">
              <o:relationtable v:ext="edit">
                <o:rel v:ext="edit" idsrc="#_s1034" iddest="#_s1034"/>
                <o:rel v:ext="edit" idsrc="#_s1033" iddest="#_s1034" idcntr="#_s1032"/>
                <o:rel v:ext="edit" idsrc="#_s1031" iddest="#_s1034" idcntr="#_s1030"/>
                <o:rel v:ext="edit" idsrc="#_s1029" iddest="#_s1034" idcntr="#_s1028"/>
              </o:relationtable>
            </o:diagram>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1807;top:1860;width:8640;height:8640" o:preferrelative="f">
              <v:fill o:detectmouseclick="t"/>
              <v:path o:extrusionok="t" o:connecttype="none"/>
            </v:shape>
            <v:line id="_s1028" o:spid="_x0000_s1028" style="position:absolute;flip:x;v-text-anchor:middle" from="4349,6692" to="5238,7205" o:dgmnodekind="65535" strokeweight="2.25pt"/>
            <v:oval id="_s1029" o:spid="_x0000_s1029" style="position:absolute;left:2435;top:6692;width:2052;height:2052;v-text-anchor:middle" o:dgmnodekind="0" fillcolor="#e5b8b7">
              <v:textbox style="mso-next-textbox:#_s1029" inset="0,0,0,0">
                <w:txbxContent>
                  <w:p w:rsidR="009C214D" w:rsidRDefault="009C214D" w:rsidP="009875B1">
                    <w:pPr>
                      <w:jc w:val="center"/>
                      <w:rPr>
                        <w:rFonts w:ascii="Times New Roman" w:hAnsi="Times New Roman" w:cs="Times New Roman"/>
                        <w:b/>
                        <w:bCs/>
                        <w:sz w:val="16"/>
                        <w:szCs w:val="16"/>
                      </w:rPr>
                    </w:pPr>
                    <w:r>
                      <w:rPr>
                        <w:rFonts w:ascii="Times New Roman" w:hAnsi="Times New Roman" w:cs="Times New Roman"/>
                        <w:b/>
                        <w:bCs/>
                        <w:sz w:val="16"/>
                        <w:szCs w:val="16"/>
                      </w:rPr>
                      <w:t>Instrumental Aspect</w:t>
                    </w:r>
                  </w:p>
                  <w:p w:rsidR="009C214D" w:rsidRDefault="009C214D" w:rsidP="009875B1">
                    <w:pPr>
                      <w:jc w:val="center"/>
                      <w:rPr>
                        <w:rFonts w:ascii="Times New Roman" w:hAnsi="Times New Roman" w:cs="Times New Roman"/>
                        <w:sz w:val="16"/>
                        <w:szCs w:val="16"/>
                      </w:rPr>
                    </w:pPr>
                    <w:r>
                      <w:rPr>
                        <w:rFonts w:ascii="Times New Roman" w:hAnsi="Times New Roman" w:cs="Times New Roman"/>
                        <w:sz w:val="16"/>
                        <w:szCs w:val="16"/>
                      </w:rPr>
                      <w:t>Tasks performed Vs Results achieved</w:t>
                    </w:r>
                  </w:p>
                  <w:p w:rsidR="009C214D" w:rsidRDefault="009C214D" w:rsidP="009875B1">
                    <w:pPr>
                      <w:rPr>
                        <w:rFonts w:ascii="Times New Roman" w:hAnsi="Times New Roman" w:cs="Times New Roman"/>
                        <w:sz w:val="16"/>
                        <w:szCs w:val="16"/>
                      </w:rPr>
                    </w:pPr>
                  </w:p>
                </w:txbxContent>
              </v:textbox>
            </v:oval>
            <v:line id="_s1030" o:spid="_x0000_s1030" style="position:absolute;v-text-anchor:middle" from="7015,6693" to="7904,7206" o:dgmnodekind="65535" strokeweight="2.25pt"/>
            <v:oval id="_s1031" o:spid="_x0000_s1031" style="position:absolute;left:7766;top:6693;width:2052;height:2052;v-text-anchor:middle" o:dgmnodekind="0" fillcolor="#fbd4b4">
              <v:textbox style="mso-next-textbox:#_s1031" inset="0,0,0,0">
                <w:txbxContent>
                  <w:p w:rsidR="009C214D" w:rsidRDefault="009C214D" w:rsidP="009875B1">
                    <w:pPr>
                      <w:jc w:val="center"/>
                      <w:rPr>
                        <w:rFonts w:ascii="Times New Roman" w:hAnsi="Times New Roman" w:cs="Times New Roman"/>
                        <w:b/>
                        <w:bCs/>
                        <w:sz w:val="16"/>
                        <w:szCs w:val="16"/>
                      </w:rPr>
                    </w:pPr>
                    <w:r>
                      <w:rPr>
                        <w:rFonts w:ascii="Times New Roman" w:hAnsi="Times New Roman" w:cs="Times New Roman"/>
                        <w:b/>
                        <w:bCs/>
                        <w:sz w:val="16"/>
                        <w:szCs w:val="16"/>
                      </w:rPr>
                      <w:t>Normative Aspect</w:t>
                    </w:r>
                  </w:p>
                  <w:p w:rsidR="009C214D" w:rsidRDefault="009C214D" w:rsidP="009875B1">
                    <w:pPr>
                      <w:jc w:val="center"/>
                      <w:rPr>
                        <w:rFonts w:ascii="Calibri" w:hAnsi="Calibri" w:cs="Arial"/>
                        <w:sz w:val="16"/>
                        <w:szCs w:val="16"/>
                      </w:rPr>
                    </w:pPr>
                    <w:r>
                      <w:rPr>
                        <w:rFonts w:ascii="Times New Roman" w:hAnsi="Times New Roman" w:cs="Times New Roman"/>
                        <w:sz w:val="16"/>
                        <w:szCs w:val="16"/>
                      </w:rPr>
                      <w:t>Function of the Cooperation</w:t>
                    </w:r>
                  </w:p>
                  <w:p w:rsidR="009C214D" w:rsidRDefault="009C214D" w:rsidP="009875B1">
                    <w:pPr>
                      <w:rPr>
                        <w:sz w:val="16"/>
                        <w:szCs w:val="16"/>
                      </w:rPr>
                    </w:pPr>
                  </w:p>
                </w:txbxContent>
              </v:textbox>
            </v:oval>
            <v:line id="_s1032" o:spid="_x0000_s1032" style="position:absolute;flip:y;v-text-anchor:middle" from="6127,4128" to="6127,5154" o:dgmnodekind="65535" strokeweight="2.25pt"/>
            <v:oval id="_s1033" o:spid="_x0000_s1033" style="position:absolute;left:5101;top:2076;width:2052;height:2052;v-text-anchor:middle" o:dgmnodekind="0" fillcolor="#c6d9f1">
              <v:textbox style="mso-next-textbox:#_s1033" inset="0,0,0,0">
                <w:txbxContent>
                  <w:p w:rsidR="009C214D" w:rsidRDefault="009C214D" w:rsidP="009875B1">
                    <w:pPr>
                      <w:jc w:val="center"/>
                      <w:rPr>
                        <w:rFonts w:ascii="Times New Roman" w:hAnsi="Times New Roman" w:cs="Times New Roman"/>
                        <w:b/>
                        <w:bCs/>
                        <w:sz w:val="16"/>
                        <w:szCs w:val="16"/>
                      </w:rPr>
                    </w:pPr>
                    <w:r>
                      <w:rPr>
                        <w:rFonts w:ascii="Times New Roman" w:hAnsi="Times New Roman" w:cs="Times New Roman"/>
                        <w:b/>
                        <w:bCs/>
                        <w:sz w:val="16"/>
                        <w:szCs w:val="16"/>
                      </w:rPr>
                      <w:t>Descriptive Aspect</w:t>
                    </w:r>
                  </w:p>
                  <w:p w:rsidR="009C214D" w:rsidRDefault="009C214D" w:rsidP="009875B1">
                    <w:pPr>
                      <w:jc w:val="center"/>
                      <w:rPr>
                        <w:rFonts w:ascii="Calibri" w:hAnsi="Calibri" w:cs="Arial"/>
                        <w:sz w:val="16"/>
                        <w:szCs w:val="16"/>
                      </w:rPr>
                    </w:pPr>
                    <w:r>
                      <w:rPr>
                        <w:rFonts w:ascii="Times New Roman" w:hAnsi="Times New Roman" w:cs="Times New Roman"/>
                        <w:sz w:val="16"/>
                        <w:szCs w:val="16"/>
                      </w:rPr>
                      <w:t>Company Vs External Organizations</w:t>
                    </w:r>
                  </w:p>
                  <w:p w:rsidR="009C214D" w:rsidRDefault="009C214D" w:rsidP="009875B1">
                    <w:pPr>
                      <w:rPr>
                        <w:sz w:val="16"/>
                        <w:szCs w:val="16"/>
                      </w:rPr>
                    </w:pPr>
                  </w:p>
                </w:txbxContent>
              </v:textbox>
            </v:oval>
            <v:oval id="_s1034" o:spid="_x0000_s1034" style="position:absolute;left:5101;top:5154;width:2052;height:2052;v-text-anchor:middle" o:dgmnodekind="0" fillcolor="#c2d69b">
              <v:textbox style="mso-next-textbox:#_s1034" inset="0,0,0,0">
                <w:txbxContent>
                  <w:p w:rsidR="009C214D" w:rsidRDefault="009C214D" w:rsidP="009875B1">
                    <w:pPr>
                      <w:autoSpaceDE w:val="0"/>
                      <w:autoSpaceDN w:val="0"/>
                      <w:adjustRightInd w:val="0"/>
                      <w:spacing w:after="0" w:line="240" w:lineRule="auto"/>
                      <w:jc w:val="center"/>
                      <w:rPr>
                        <w:rFonts w:ascii="Times New Roman" w:hAnsi="Times New Roman" w:cs="Times New Roman"/>
                        <w:b/>
                        <w:bCs/>
                        <w:sz w:val="16"/>
                        <w:szCs w:val="16"/>
                      </w:rPr>
                    </w:pPr>
                  </w:p>
                  <w:p w:rsidR="009C214D" w:rsidRDefault="009C214D" w:rsidP="009875B1">
                    <w:pPr>
                      <w:autoSpaceDE w:val="0"/>
                      <w:autoSpaceDN w:val="0"/>
                      <w:adjustRightInd w:val="0"/>
                      <w:spacing w:after="0" w:line="240" w:lineRule="auto"/>
                      <w:jc w:val="center"/>
                      <w:rPr>
                        <w:rFonts w:ascii="Times New Roman" w:hAnsi="Times New Roman" w:cs="Times New Roman"/>
                        <w:b/>
                        <w:bCs/>
                        <w:sz w:val="16"/>
                        <w:szCs w:val="16"/>
                      </w:rPr>
                    </w:pPr>
                    <w:r>
                      <w:rPr>
                        <w:rFonts w:ascii="Times New Roman" w:hAnsi="Times New Roman" w:cs="Times New Roman"/>
                        <w:b/>
                        <w:bCs/>
                        <w:sz w:val="16"/>
                        <w:szCs w:val="16"/>
                      </w:rPr>
                      <w:t>Dimensions of Stakeholder Theory</w:t>
                    </w:r>
                  </w:p>
                  <w:p w:rsidR="009C214D" w:rsidRDefault="009C214D" w:rsidP="009875B1">
                    <w:pPr>
                      <w:rPr>
                        <w:rFonts w:ascii="Calibri" w:hAnsi="Calibri" w:cs="Arial"/>
                        <w:sz w:val="13"/>
                        <w:szCs w:val="13"/>
                      </w:rPr>
                    </w:pPr>
                  </w:p>
                  <w:p w:rsidR="009C214D" w:rsidRDefault="009C214D" w:rsidP="009875B1">
                    <w:pPr>
                      <w:rPr>
                        <w:sz w:val="13"/>
                        <w:szCs w:val="13"/>
                      </w:rPr>
                    </w:pPr>
                  </w:p>
                </w:txbxContent>
              </v:textbox>
            </v:oval>
            <v:group id="_x0000_s1035" style="position:absolute;left:4188;top:8138;width:3878;height:723" coordorigin="4188,8138" coordsize="3878,723">
              <v:shapetype id="_x0000_t32" coordsize="21600,21600" o:spt="32" o:oned="t" path="m,l21600,21600e" filled="f">
                <v:path arrowok="t" fillok="f" o:connecttype="none"/>
                <o:lock v:ext="edit" shapetype="t"/>
              </v:shapetype>
              <v:shape id="_x0000_s1036" type="#_x0000_t32" style="position:absolute;left:4188;top:8432;width:1255;height:12;flip:y" o:connectortype="straight">
                <v:stroke endarrow="block"/>
              </v:shape>
              <v:shape id="_x0000_s1037" type="#_x0000_t32" style="position:absolute;left:6799;top:8444;width:1267;height:1;flip:x" o:connectortype="straight">
                <v:stroke endarrow="block"/>
              </v:shape>
              <v:shapetype id="_x0000_t202" coordsize="21600,21600" o:spt="202" path="m,l,21600r21600,l21600,xe">
                <v:stroke joinstyle="miter"/>
                <v:path gradientshapeok="t" o:connecttype="rect"/>
              </v:shapetype>
              <v:shape id="_x0000_s1038" type="#_x0000_t202" style="position:absolute;left:5320;top:8138;width:1833;height:723;mso-height-percent:200;mso-height-percent:200;mso-width-relative:margin;mso-height-relative:margin" filled="f" stroked="f">
                <v:textbox style="mso-next-textbox:#_x0000_s1038">
                  <w:txbxContent>
                    <w:p w:rsidR="009C214D" w:rsidRDefault="009C214D" w:rsidP="009875B1">
                      <w:pPr>
                        <w:rPr>
                          <w:rFonts w:ascii="Times New Roman" w:hAnsi="Times New Roman" w:cs="Times New Roman"/>
                          <w:b/>
                          <w:bCs/>
                          <w:sz w:val="20"/>
                          <w:szCs w:val="20"/>
                        </w:rPr>
                      </w:pPr>
                      <w:r>
                        <w:rPr>
                          <w:rFonts w:ascii="Times New Roman" w:hAnsi="Times New Roman" w:cs="Times New Roman"/>
                          <w:b/>
                          <w:bCs/>
                          <w:sz w:val="20"/>
                          <w:szCs w:val="20"/>
                        </w:rPr>
                        <w:t xml:space="preserve">     Employees</w:t>
                      </w:r>
                    </w:p>
                    <w:p w:rsidR="009C214D" w:rsidRDefault="009C214D" w:rsidP="009875B1">
                      <w:pPr>
                        <w:rPr>
                          <w:rFonts w:ascii="Times New Roman" w:hAnsi="Times New Roman" w:cs="Times New Roman"/>
                          <w:b/>
                          <w:bCs/>
                          <w:sz w:val="20"/>
                          <w:szCs w:val="20"/>
                        </w:rPr>
                      </w:pPr>
                    </w:p>
                  </w:txbxContent>
                </v:textbox>
              </v:shape>
            </v:group>
            <w10:wrap type="square"/>
          </v:group>
        </w:pict>
      </w:r>
      <w:bookmarkEnd w:id="100"/>
      <w:r w:rsidR="009875B1" w:rsidRPr="00DE0890">
        <w:rPr>
          <w:rFonts w:asciiTheme="majorBidi" w:hAnsiTheme="majorBidi" w:cstheme="majorBidi"/>
          <w:b/>
          <w:sz w:val="24"/>
          <w:szCs w:val="24"/>
        </w:rPr>
        <w:t>Figure 3.1</w:t>
      </w:r>
      <w:r w:rsidR="009875B1">
        <w:rPr>
          <w:rFonts w:asciiTheme="majorBidi" w:hAnsiTheme="majorBidi" w:cstheme="majorBidi"/>
          <w:sz w:val="24"/>
          <w:szCs w:val="24"/>
        </w:rPr>
        <w:t>: Dimensions of Stakeholder Theory</w:t>
      </w:r>
      <w:bookmarkEnd w:id="101"/>
    </w:p>
    <w:p w:rsidR="000D3710" w:rsidRDefault="000D3710" w:rsidP="009875B1">
      <w:pPr>
        <w:autoSpaceDE w:val="0"/>
        <w:autoSpaceDN w:val="0"/>
        <w:adjustRightInd w:val="0"/>
        <w:spacing w:after="0" w:line="480" w:lineRule="auto"/>
        <w:ind w:firstLine="720"/>
        <w:jc w:val="both"/>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Donaldson &amp; Preston (1995) view the three aspects of the stakeholder theory as being “nested within each other”. The first layer of the theory is its descriptive aspect. The descriptive aspect describes the organization and its relationships with external organizations and agencies. The second layer of the theory is the instrumental aspect, which supports the first by its predictive value. This layer predicts that if specific tasks are preformed, then specific results will be achieved (Donaldson &amp; Preston 1995). The underpinning element of the theory is its normative aspect (Byrd,2007).</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three aspects of stakeholder theory indicate the need to identify the interest of all stakeholders. All stakeholders do not need to be involved equally in the decision making process, but it does require that all interests are identified and understood (Donaldson &amp; Preston 1995). Failure to identify the interest of even a single primary stakeholder group may result in the failure of the process (Byrd ,2007).</w:t>
      </w:r>
    </w:p>
    <w:p w:rsidR="009875B1" w:rsidRPr="00DE0890" w:rsidRDefault="009875B1" w:rsidP="009875B1">
      <w:pPr>
        <w:pStyle w:val="Heading3"/>
        <w:rPr>
          <w:b/>
        </w:rPr>
      </w:pPr>
      <w:bookmarkStart w:id="102" w:name="_Toc529307989"/>
      <w:bookmarkStart w:id="103" w:name="_Toc529468844"/>
      <w:r w:rsidRPr="00DE0890">
        <w:rPr>
          <w:b/>
        </w:rPr>
        <w:t>3.3.1 Descriptive Aspect</w:t>
      </w:r>
      <w:bookmarkEnd w:id="102"/>
      <w:bookmarkEnd w:id="103"/>
    </w:p>
    <w:p w:rsidR="009875B1" w:rsidRDefault="009875B1" w:rsidP="009875B1"/>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The descriptive or empirical aspect of stakeholder theory is used to describe some characteristic and/or behavior of an organization or development (Donaldson &amp; Preston 1995; Hemedoglu,et al ., 2012). This aspect is used to examine and explain the past, present and the future state of affairs of an organization and its stakeholders (Donaldson &amp; Preston 1995).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Based on the descriptive or empirical aspect, stakeholder theory can describe the multiple elements of tourism in a community, the history of tourism development in the community, the procedures and policies that relate to the development and management of tourism in the area, the types of attractions in the community, the overall economic impact to the community, the size of the tourism industry in the community, and the connections between the different agencies and organizations that are involved in tourism(Byrd,2007).</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Descriptive stakeholder theory is agnostic as to the appropriate identification of stakeholders and instead focuses on how stakeholders are managed in practice (Clarkson, 1995). It typically distinguishes between firms that practice stakeholder management and those that do not</w:t>
      </w:r>
      <w:r>
        <w:rPr>
          <w:rFonts w:ascii="Times New Roman" w:hAnsi="Times New Roman" w:cs="Times New Roman"/>
          <w:sz w:val="24"/>
          <w:szCs w:val="24"/>
        </w:rPr>
        <w:t xml:space="preserve"> (Crane &amp; Ruebottom, 2012).</w:t>
      </w:r>
    </w:p>
    <w:p w:rsidR="009875B1" w:rsidRPr="00DE0890" w:rsidRDefault="009875B1" w:rsidP="009875B1">
      <w:pPr>
        <w:pStyle w:val="Heading3"/>
        <w:rPr>
          <w:b/>
        </w:rPr>
      </w:pPr>
      <w:bookmarkStart w:id="104" w:name="_Toc529307990"/>
      <w:bookmarkStart w:id="105" w:name="_Toc529468845"/>
      <w:r w:rsidRPr="00DE0890">
        <w:rPr>
          <w:b/>
        </w:rPr>
        <w:t>3.3.2 Instrumental Aspect</w:t>
      </w:r>
      <w:bookmarkEnd w:id="104"/>
      <w:bookmarkEnd w:id="105"/>
    </w:p>
    <w:p w:rsidR="009875B1" w:rsidRDefault="009875B1" w:rsidP="009875B1">
      <w:pPr>
        <w:autoSpaceDE w:val="0"/>
        <w:autoSpaceDN w:val="0"/>
        <w:adjustRightInd w:val="0"/>
        <w:spacing w:after="0" w:line="480" w:lineRule="auto"/>
        <w:ind w:firstLine="720"/>
        <w:jc w:val="both"/>
        <w:rPr>
          <w:rFonts w:ascii="Times New Roman" w:hAnsi="Times New Roman" w:cs="Times New Roman"/>
          <w:b/>
          <w:bCs/>
          <w:sz w:val="24"/>
          <w:szCs w:val="24"/>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The “instrumental aspect” identifies the connections, or lack of connections, between stakeholder management and the achievement of the organization or development’s objectives and goals (Donaldson &amp; Preston 1995). The instrumental aspect establishes connections between specific actions and specific end results (Byrd,2007).Instrumental stakeholder theory is used to identify the connections, or lack of connections, between stakeholder management and the achievement of traditional objectives(Hemedoglu,et al ., 2012).</w:t>
      </w:r>
    </w:p>
    <w:p w:rsidR="009875B1" w:rsidRDefault="009875B1" w:rsidP="000D371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Instrumental stakeholder theory has been influential in espousing an economic model of stakeholder identification. This view considers only the ‘‘primary’’ stakeholder groups, those with a direct economic connection to the firm. Stakeholders are defined as ‘constituents who have a legitimate claim on the firm…established through the existence of an exchange relationship’ who supply ‘the firm with critical resources (contributions) and in exchange expects its interests to be satisfied (by inducements)’ . By emphasizing the exchange relationship, the instrumental view argues that firms benefit from stakeholder management, either through trusting and cooperative relationships, risk reduction reputation or other material gain. In doing so, several authors limit the relationships of interest to contractual ties and there is little room for a broader consideration of stakeholders and their other interests </w:t>
      </w:r>
      <w:r>
        <w:rPr>
          <w:rFonts w:ascii="Times New Roman" w:hAnsi="Times New Roman" w:cs="Times New Roman"/>
          <w:sz w:val="24"/>
          <w:szCs w:val="24"/>
        </w:rPr>
        <w:t>(Crane &amp;Ruebottom,2</w:t>
      </w:r>
      <w:r w:rsidR="000D3710">
        <w:rPr>
          <w:rFonts w:ascii="Times New Roman" w:hAnsi="Times New Roman" w:cs="Times New Roman"/>
          <w:sz w:val="24"/>
          <w:szCs w:val="24"/>
        </w:rPr>
        <w:t>012).</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color w:val="000000"/>
          <w:sz w:val="24"/>
          <w:szCs w:val="24"/>
        </w:rPr>
        <w:t xml:space="preserve">However, social cooperation in relation to a firm is often narrowly defined as economic cooperation, collapsing into an instrumental view of stakeholder identities. While some views argue for moral responsibility to a broader range of stakeholders, the classification of stakeholders does not change significantly. The main stakeholders are identified based on the same economic relationship with the firm, and a secondary group is classified in more generic terms, such as ‘‘community’’ or ‘‘activist groups’’. Where the secondary groups are emphasized, they are still not specifically identified </w:t>
      </w:r>
      <w:r>
        <w:rPr>
          <w:rFonts w:ascii="Times New Roman" w:hAnsi="Times New Roman" w:cs="Times New Roman"/>
          <w:sz w:val="24"/>
          <w:szCs w:val="24"/>
        </w:rPr>
        <w:t>(Crane &amp;Ruebottom,2012).</w:t>
      </w:r>
    </w:p>
    <w:p w:rsidR="009875B1" w:rsidRPr="00DE0890" w:rsidRDefault="009875B1" w:rsidP="009875B1">
      <w:pPr>
        <w:pStyle w:val="Heading3"/>
        <w:rPr>
          <w:b/>
        </w:rPr>
      </w:pPr>
      <w:bookmarkStart w:id="106" w:name="_Toc529307991"/>
      <w:bookmarkStart w:id="107" w:name="_Toc529468846"/>
      <w:r w:rsidRPr="00DE0890">
        <w:rPr>
          <w:b/>
        </w:rPr>
        <w:t>3.3.3 Normative Aspect</w:t>
      </w:r>
      <w:bookmarkEnd w:id="106"/>
      <w:bookmarkEnd w:id="107"/>
    </w:p>
    <w:p w:rsidR="009875B1" w:rsidRDefault="009875B1" w:rsidP="009875B1"/>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Finally, the normative aspect is the fundamental core of the stakeholder theory (Byrd , 2007).  Normative stakeholder theory is used to interpret the function of the corporation, including the identification of moral or philosophical guidelines for the operation and management corporations (Hemedoglu,et al ., 2012 &amp; Byrd, 2007). From the perspective of the normative aspect, the reasoning behind an organization participating in an activity is because it is the right thing to do (Byrd , 2007).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Identification of a stakeholder, from this aspect, is based on the stakeholder’s interest in the organization, not the organization’s interest in the stakeholder. The normative aspect assumes that all stakeholders have the right to be treated as an end, and not as a means to an end (Donaldson &amp; Preston 1995). Based on this assumption, all stakeholders need to participate in determining the direction of the organization in which they have a stake (Byrd, 2007).</w:t>
      </w:r>
      <w:r>
        <w:rPr>
          <w:rFonts w:ascii="Times New Roman" w:hAnsi="Times New Roman" w:cs="Times New Roman"/>
          <w:color w:val="000000"/>
          <w:sz w:val="24"/>
          <w:szCs w:val="24"/>
        </w:rPr>
        <w:t xml:space="preserve">The normative approach challenges the view that stakeholder groups are a means to a profitable end and emphasizes the Kantian view that stakeholders are an end in themselves. Normative arguments based on social cooperation and community include all those that participate in the cooperative effort </w:t>
      </w:r>
      <w:r>
        <w:rPr>
          <w:rFonts w:ascii="Times New Roman" w:hAnsi="Times New Roman" w:cs="Times New Roman"/>
          <w:sz w:val="24"/>
          <w:szCs w:val="24"/>
        </w:rPr>
        <w:t>(Crane &amp; Ruebottom, 2012).</w:t>
      </w:r>
    </w:p>
    <w:p w:rsidR="009875B1" w:rsidRPr="00DE0890" w:rsidRDefault="009875B1" w:rsidP="009875B1">
      <w:pPr>
        <w:pStyle w:val="Heading2"/>
        <w:rPr>
          <w:b/>
          <w:sz w:val="24"/>
          <w:szCs w:val="24"/>
        </w:rPr>
      </w:pPr>
      <w:bookmarkStart w:id="108" w:name="_Toc529307992"/>
      <w:bookmarkStart w:id="109" w:name="_Toc529468847"/>
      <w:r w:rsidRPr="00DE0890">
        <w:rPr>
          <w:b/>
          <w:sz w:val="24"/>
          <w:szCs w:val="24"/>
        </w:rPr>
        <w:t>3.4 Relevance of Stakeholder Theory</w:t>
      </w:r>
      <w:bookmarkEnd w:id="108"/>
      <w:bookmarkEnd w:id="109"/>
      <w:r w:rsidRPr="00DE0890">
        <w:rPr>
          <w:b/>
          <w:sz w:val="24"/>
          <w:szCs w:val="24"/>
        </w:rPr>
        <w:t xml:space="preserve"> </w:t>
      </w:r>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stakeholder theory focuses on the relationship between a business and the groups and individuals who can affect it or are affected by it (Smudde and Courtright, 2011), and proposes extending the focus of managers beyond the traditional interest group of shareholders in order to understand the needs, expectations and values of groups previously perceived to be external to the company (Ayuso et al., 2007). Benn et al. (2009) state that a successful organization is one which at least satisfies but preferably adds value for all stakeholders, not just shareholders. Donaldson and Preston (1995) have drawn the stakeholder model of the corporation, where the firm has reciprocal relations with both the primary and secondary stakeholder groups. The stakeholder perspective states that corporations should consider the interests of any individuals or organizations who have a stake in the firms (Hemedoglu,et al ., 2012 ).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“Balancing stakeholder interests is a process of assessing, weighing and addressing the competing claims of those who have a stake in the actions of the organization.” Stakeholders can be managed in various ways depending on the organizational value in expected outcomes .Consequently, companies develop diverse types of relationships with their stakeholders (Herremans et al. , 2015). Adopting a stakeholder theory approach allows us to analyze how to adapt the behavior of the organization to the stakeholders’ demands (Alsos et al., 2011). The salient argument behind stakeholder theory is that firms need to ensure their survival and continued success by satisfying stakeholders’ demands or else face negative confrontations from stakeholders. If we combine insights from both stakeholder and agency theory, we might argue that each and every stakeholder is a part of the nexus of implicit and explicit contracts that constitutes the firm. Building on this definition, each stakeholder group supplies the firm with critical resources and has a legitimate claim on the firm (Huang &amp; Kung, 2010). According to stakeholder theory, business is about how stockholders and managers interact and create value (Freeman et al., 2007). The interaction between stakeholders and the firm is a reciprocal one. The stakeholders provide vital resources, or contribute to the firm, while the firm satisfies stakeholder demands (Huang &amp; Kung, 2010).</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To survive, an organization needs to focus on those stakeholders who provide the resources and support necessary for it to continue the activities desired by the stakeholders (Alsos et al., 2011). Resource divisibility impacts on whether a manager will try to balance the interests of several stakeholders, or concentrate on one stakeholder at a time (Reynolds et al., 2006). Stakeholder theory is particularly important for developing and implementing adequate governance mechanism and processes relative to the broader environmental influences and interdependencies of organizations with various internal and external stakeholders (Christopher, 2010). External control by stakeholders is particularly likely if they have access to resources that are relatively critical to the focal organization. This access to vital organizational resources gives stakeholders potential power over the firm (Kolk and Pinkse, 2006) and the need, even the compulsion, to have a good relationship with stakeholders(Hemedoglu,et al ., 2012 ).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firm must assess the needs of the various classifications of stakeholders in order to achieve its strategic goals. For this reason, firms need to maintain ongoing dialogues and partnerships with stakeholders. Stakeholder theory explains a firm’s specific action using a stakeholder-agency approach, and is concerned with how stakeholders, with their competing interests, are managed by organizations in terms of acknowledgment of stakeholder accountability. The justification is that stakeholders are those who have ‘‘a stake’’ in an organization and have something ‘‘at risk’’ (Collier, 2008). According to stakeholder theory, companies can achieve more positive results by paying more attention to corporate social responsibility programmes. Stakeholder theory suggests that organizational survival and success is contingent on satisfying both its economic (e.g. profit maximization) and non-economic (e.g. corporate social performance) objectives by meeting the needs of the company’s various stakeholders. The stakeholder management concept serves to ensure that organizations recognize, analyze and examine the individual and group characteristics that influence or are influenced by organizational behaviors and actions (Çetinkaya et. al , 2015).</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Therefore, the manager is morally responsible for arranging corporate activities in ways that strike a balance between conflicting stakeholder demands. Donaldson and Preston (1995) suggest that, on top of satisfying the explicit needs of shareholders and creditors, a firm must not ignore the implicit needs of other stakeholders. Stakeholders make clear their intentions and attitudes through message delivery or even outward expressions and thus influence the operations of a firm (Huang &amp; Kung, 2010). Furthermore, a fundamental thesis of stakeholder-based arguments is that organizations should be managed in the interest of all their constituents, not only in the interest of shareholders (Hemedoglu,et al ., 2012 ).</w:t>
      </w:r>
    </w:p>
    <w:p w:rsidR="009875B1" w:rsidRPr="00DE0890" w:rsidRDefault="009875B1" w:rsidP="009875B1">
      <w:pPr>
        <w:pStyle w:val="Heading2"/>
        <w:rPr>
          <w:b/>
          <w:sz w:val="24"/>
          <w:szCs w:val="24"/>
        </w:rPr>
      </w:pPr>
      <w:bookmarkStart w:id="110" w:name="_Toc529307993"/>
      <w:bookmarkStart w:id="111" w:name="_Toc529468848"/>
      <w:r w:rsidRPr="00DE0890">
        <w:rPr>
          <w:b/>
          <w:sz w:val="24"/>
          <w:szCs w:val="24"/>
        </w:rPr>
        <w:t>3.5 Stakeholders and Sustainability</w:t>
      </w:r>
      <w:bookmarkEnd w:id="110"/>
      <w:bookmarkEnd w:id="111"/>
      <w:r w:rsidRPr="00DE0890">
        <w:rPr>
          <w:b/>
          <w:sz w:val="24"/>
          <w:szCs w:val="24"/>
        </w:rPr>
        <w:t xml:space="preserve"> </w:t>
      </w:r>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Stakeholders can play a significant role in a firm’s sustainability efforts, because, if managed well, they can offer valuable assistance and resources beyond “simply” exerting pressures on companies(Gao&amp; Zhang, 2006).Stakeholders are groups affected by an organization – employees, shareholders, society, customers, suppliers and government that have a significant impact on an organization’s long-term sustainability as they provide it license to operate the willingness to do business with(</w:t>
      </w:r>
      <w:r>
        <w:rPr>
          <w:rFonts w:ascii="Times New Roman" w:hAnsi="Times New Roman" w:cs="Times New Roman"/>
          <w:sz w:val="24"/>
          <w:szCs w:val="24"/>
          <w:shd w:val="clear" w:color="auto" w:fill="FFFFFF"/>
        </w:rPr>
        <w:t>Delai&amp; Takahashi, 2011).</w:t>
      </w:r>
      <w:r>
        <w:rPr>
          <w:rFonts w:ascii="Times New Roman" w:hAnsi="Times New Roman" w:cs="Times New Roman"/>
          <w:sz w:val="24"/>
          <w:szCs w:val="24"/>
        </w:rPr>
        <w:t xml:space="preserve"> Stakeholders can be identified and categorized in different ways. For example, they can be distinguished between primary stakeholders that constitute the business (owners, employees, customers and suppliers) and critical secondary stakeholders on whom the business depends for infrastructure (e.g. communities and governments) (Gao&amp; Zhang, 2006).</w:t>
      </w:r>
      <w:r>
        <w:rPr>
          <w:rFonts w:ascii="Times New Roman" w:hAnsi="Times New Roman" w:cs="Times New Roman"/>
          <w:color w:val="000000"/>
          <w:sz w:val="24"/>
          <w:szCs w:val="24"/>
        </w:rPr>
        <w:t>Stakeholders play key roles in a number of ways in the supply chain. The literature identifies varied types of stakeholders that create pressures for sustainability and influence firms to adopt sustainable thinking or goals. External stakeholders can regulate or mobilize public opinion. There is a strong and positive impact of external stakeholder involvement (customers/clients, shareholders, community members, distributors, and regulatory agencies) on competitive advantage (Meixell &amp; Luoma, 2014).</w:t>
      </w:r>
    </w:p>
    <w:p w:rsidR="009875B1" w:rsidRDefault="009875B1" w:rsidP="009875B1">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sz w:val="24"/>
          <w:szCs w:val="24"/>
        </w:rPr>
        <w:t xml:space="preserve">Stakeholder relations run along a range from meeting requirements, to receiving information, to co-developing solutions. Among other outcomes, the adoption of environmental and social practices can be influenced by interaction with stakeholders. For example, customers may exert pressure on suppliers to demonstrate corporate social responsibility practices either as a precondition for tendering to supply or as a complementary variable in their considerations of different suppliers </w:t>
      </w:r>
      <w:r>
        <w:rPr>
          <w:rFonts w:ascii="Times New Roman" w:hAnsi="Times New Roman" w:cs="Times New Roman"/>
          <w:sz w:val="24"/>
          <w:szCs w:val="24"/>
          <w:shd w:val="clear" w:color="auto" w:fill="FFFFFF"/>
        </w:rPr>
        <w:t>(Theyel &amp; Hofmann, 2012)</w:t>
      </w:r>
      <w:r>
        <w:rPr>
          <w:rFonts w:ascii="Times New Roman" w:hAnsi="Times New Roman" w:cs="Times New Roman"/>
          <w:sz w:val="24"/>
          <w:szCs w:val="24"/>
        </w:rPr>
        <w:t>.</w:t>
      </w:r>
      <w:r>
        <w:rPr>
          <w:rFonts w:ascii="Times New Roman" w:hAnsi="Times New Roman" w:cs="Times New Roman"/>
          <w:color w:val="000000"/>
          <w:sz w:val="24"/>
          <w:szCs w:val="24"/>
        </w:rPr>
        <w:t xml:space="preserve">Stakeholder theory suggests that sustainability activities and performance enhance the long-term value of the firm by fulfilling the firms' social responsibilities, meeting their environmental obligations and improving their reputation . However, these sustainability activities may require considerable resource allocation that could conflict with shareholder wealth maximization objectives and force management to solely invest in sustainability initiatives that would result in long-term financial sustainability (Zabihollah, 2016). </w:t>
      </w:r>
    </w:p>
    <w:p w:rsidR="009875B1" w:rsidRDefault="009875B1" w:rsidP="009875B1">
      <w:pPr>
        <w:shd w:val="clear" w:color="auto" w:fill="FFFFFF"/>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A number of sustainability theories consisting of agency/shareholder, stakeholder, signaling/disclosure, institutional, legitimacy and stewardship have been developed in examining the role of business organizations in society and their interactions with their constituencies including shareholders, creditors, suppliers, customers, employees, government, society and the environment. These theories attempt to address the integration among various dimensions of sustainability performance, their interactions, their possible tensions and constraints imposed on the main business objective of creating shareholder value (Zabihollah, 2016).</w:t>
      </w:r>
    </w:p>
    <w:p w:rsidR="009875B1" w:rsidRDefault="009875B1" w:rsidP="009875B1">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Stakeholder theory applies to all managerial processes in the sense that the synergy and integration among all elements of the business model and its processes are essential in achieving overall sustainable performance objectives. Management's consideration of stakeholders' interests is a key determinant of focus on social and environmental sustainability performance and disclosures</w:t>
      </w:r>
      <w:r>
        <w:rPr>
          <w:rFonts w:ascii="Times New Roman" w:hAnsi="Times New Roman" w:cs="Times New Roman"/>
          <w:b/>
          <w:bCs/>
          <w:color w:val="000000"/>
          <w:sz w:val="24"/>
          <w:szCs w:val="24"/>
        </w:rPr>
        <w:t xml:space="preserve">. </w:t>
      </w:r>
      <w:r>
        <w:rPr>
          <w:rFonts w:ascii="Times New Roman" w:hAnsi="Times New Roman" w:cs="Times New Roman"/>
          <w:color w:val="000000"/>
          <w:sz w:val="24"/>
          <w:szCs w:val="24"/>
        </w:rPr>
        <w:t>Stakeholder theories fit well with the emerging business sustainability of guiding management to behave as stewards, whose motives are aligned with interests of all stakeholders. These theories and standards help explain management strategies and practices in generating sustainable financial performance to create shareholder value and in achieving non-financial sustainability performance in protecting the interests of all stakeholders (Zabihollah, 2016).</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As stakeholders gain influence over a firm, the latter must consider the needs of the former and modify its activities to minimize conflicting interests. Social and environmental disclosures are perceived as ways firms can respond to their stakeholders. They constitute means of communication between the firm and the stakeholders. Firms need to consider all the stakeholder demands when drawing up corporate strategies, or risk stakeholders withdrawing their support. Since stakeholders pay more attention to the strategies, devotion and stance of a firm regarding environmental issues, they are delighted to see economic profit or performance, which does not destroy the environment. Freeman (1984) argues that Stakeholder Theory can replace laws and regulations imposed on firms, invoking stakeholder influence to underpin his argument. Having stakeholders pressing the firm on environmental issues prompts the firm to ensure that its management strategies focus more on issues related to certain environmental and social actions. It’s doing so eventually eases the need for government intervention (Huang &amp; Kung ,2010).</w:t>
      </w:r>
    </w:p>
    <w:p w:rsidR="009875B1" w:rsidRPr="00DE0890" w:rsidRDefault="009875B1" w:rsidP="009875B1">
      <w:pPr>
        <w:pStyle w:val="Heading2"/>
        <w:rPr>
          <w:b/>
          <w:sz w:val="24"/>
          <w:szCs w:val="24"/>
        </w:rPr>
      </w:pPr>
      <w:bookmarkStart w:id="112" w:name="_Toc529307994"/>
      <w:bookmarkStart w:id="113" w:name="_Toc529468849"/>
      <w:r w:rsidRPr="00DE0890">
        <w:rPr>
          <w:b/>
          <w:sz w:val="24"/>
          <w:szCs w:val="24"/>
        </w:rPr>
        <w:t>3.6 Employees and the Stakeholder Theory</w:t>
      </w:r>
      <w:bookmarkEnd w:id="112"/>
      <w:bookmarkEnd w:id="113"/>
      <w:r w:rsidRPr="00DE0890">
        <w:rPr>
          <w:b/>
          <w:sz w:val="24"/>
          <w:szCs w:val="24"/>
        </w:rPr>
        <w:t xml:space="preserve"> </w:t>
      </w:r>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firm’s stakeholders play an important role in facilitating, and sometimes hindering, this aspect of effective supply chain management. Stakeholder theory suggests there should be a fit between the “values of the corporation and its managers, the expectations of stakeholders and the societal issues which will determine the ability of the firm to sell its products” (Freeman, 2004). A stakeholder approach emphasizes active management of the business environment, relationships, and the promotion of shared interests which in turn is a matter of long-term survival (Meixell &amp; Luoma, 2014). The organization’s survival and continuing success depend upon the ability of its managers to create sufficient wealth, value or satisfaction for each stakeholder group (</w:t>
      </w:r>
      <w:r>
        <w:rPr>
          <w:rFonts w:ascii="Times New Roman" w:hAnsi="Times New Roman" w:cs="Times New Roman"/>
          <w:color w:val="000000"/>
          <w:sz w:val="24"/>
          <w:szCs w:val="24"/>
          <w:shd w:val="clear" w:color="auto" w:fill="FFFFFF"/>
        </w:rPr>
        <w:t>Perks&amp; Smith, 2015).</w:t>
      </w:r>
    </w:p>
    <w:p w:rsidR="009875B1" w:rsidRDefault="009875B1" w:rsidP="009875B1">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The stakeholders approach maintains that corporation exists to make money for its shareholders but that it must also satisfy the needs of its other stakeholders; those being employees and the community, among others (Jurgens et al., 2008). Few companies are considering the opinions of stakeholders during the process of making important decisions on company. Most of the stakeholders whose opinions have been considered are employees (Hemedoglu,et al ., 2012). Employee and managerial stakeholder pressure can result in a virtuous circle of proactive environmental strategies (Sarkis et al., 2010).Some of the stakeholders that are influential inside the firm include employees and mid-level managers (Meixell &amp; Luoma, 2014).</w:t>
      </w:r>
    </w:p>
    <w:p w:rsidR="009875B1" w:rsidRDefault="009875B1" w:rsidP="009875B1">
      <w:pPr>
        <w:autoSpaceDE w:val="0"/>
        <w:autoSpaceDN w:val="0"/>
        <w:adjustRightInd w:val="0"/>
        <w:spacing w:after="0" w:line="480" w:lineRule="auto"/>
        <w:ind w:firstLine="720"/>
        <w:jc w:val="both"/>
        <w:rPr>
          <w:rFonts w:ascii="Times New Roman" w:eastAsia="Times New Roman" w:hAnsi="Times New Roman" w:cs="Times New Roman"/>
          <w:color w:val="000000"/>
          <w:sz w:val="24"/>
          <w:szCs w:val="24"/>
        </w:rPr>
      </w:pPr>
      <w:r>
        <w:rPr>
          <w:rFonts w:ascii="Times New Roman" w:hAnsi="Times New Roman" w:cs="Times New Roman"/>
          <w:color w:val="000000"/>
          <w:sz w:val="24"/>
          <w:szCs w:val="24"/>
        </w:rPr>
        <w:t>Employees can make suggestions for improving a firm’s contribution to the community, and suppliers can play a critical role by providing insight, technology and material inputs in a firm’s environmental efforts. Firms can build trusting relationships when they include stakeholders in their decision-making processes along with their management</w:t>
      </w:r>
      <w:r>
        <w:rPr>
          <w:rFonts w:ascii="Times New Roman" w:hAnsi="Times New Roman" w:cs="Times New Roman"/>
          <w:color w:val="000000"/>
          <w:sz w:val="24"/>
          <w:szCs w:val="24"/>
          <w:shd w:val="clear" w:color="auto" w:fill="FFFFFF"/>
        </w:rPr>
        <w:t xml:space="preserve"> (Theyel &amp; Hofmann 2012)</w:t>
      </w:r>
      <w:r>
        <w:rPr>
          <w:rFonts w:ascii="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For example in Germany, firms are legally required to protect the interests of all stakeholders according to the system of co-determination that enable employees and shareholders to have an equal number of seats on the supervisory board of the company</w:t>
      </w:r>
      <w:r>
        <w:rPr>
          <w:rFonts w:ascii="Times New Roman" w:hAnsi="Times New Roman" w:cs="Times New Roman"/>
          <w:color w:val="000000"/>
          <w:sz w:val="24"/>
          <w:szCs w:val="24"/>
        </w:rPr>
        <w:t>(Zabihollah, 2016).</w:t>
      </w:r>
    </w:p>
    <w:p w:rsidR="009875B1" w:rsidRDefault="009875B1" w:rsidP="009875B1">
      <w:pPr>
        <w:autoSpaceDE w:val="0"/>
        <w:autoSpaceDN w:val="0"/>
        <w:adjustRightInd w:val="0"/>
        <w:spacing w:after="0" w:line="480" w:lineRule="auto"/>
        <w:ind w:firstLine="720"/>
        <w:jc w:val="both"/>
        <w:rPr>
          <w:rFonts w:ascii="Times New Roman" w:eastAsia="Calibri" w:hAnsi="Times New Roman" w:cs="Times New Roman"/>
          <w:color w:val="000000"/>
          <w:sz w:val="24"/>
          <w:szCs w:val="24"/>
        </w:rPr>
      </w:pPr>
      <w:r>
        <w:rPr>
          <w:rFonts w:ascii="Times New Roman" w:hAnsi="Times New Roman" w:cs="Times New Roman"/>
          <w:color w:val="000000"/>
          <w:sz w:val="24"/>
          <w:szCs w:val="24"/>
        </w:rPr>
        <w:t>Stakeholders expect organizations to address social sustainability (</w:t>
      </w:r>
      <w:r>
        <w:rPr>
          <w:rFonts w:ascii="Times New Roman" w:hAnsi="Times New Roman" w:cs="Times New Roman"/>
          <w:color w:val="000000"/>
          <w:sz w:val="24"/>
          <w:szCs w:val="24"/>
          <w:shd w:val="clear" w:color="auto" w:fill="FFFFFF"/>
        </w:rPr>
        <w:t>Perks&amp; Smith, 2015).</w:t>
      </w:r>
      <w:r>
        <w:rPr>
          <w:rFonts w:ascii="Times New Roman" w:hAnsi="Times New Roman" w:cs="Times New Roman"/>
          <w:color w:val="000000"/>
          <w:sz w:val="24"/>
          <w:szCs w:val="24"/>
        </w:rPr>
        <w:t xml:space="preserve"> As the attention on social issues is growing, firms should track these developments and be aware of the potential benefits that include employee satisfaction, integrity and motivation, enhanced recognition among customers (i.e. reputation effects, making marketing activities more effective), and a possible insurance-like function that mitigates the financial repercussions of negative events via accumulated goodwill of stakeholders (</w:t>
      </w:r>
      <w:r>
        <w:rPr>
          <w:rFonts w:ascii="Times New Roman" w:hAnsi="Times New Roman" w:cs="Times New Roman"/>
          <w:color w:val="000000"/>
          <w:sz w:val="24"/>
          <w:szCs w:val="24"/>
          <w:shd w:val="clear" w:color="auto" w:fill="FFFFFF"/>
        </w:rPr>
        <w:t>Theyel &amp; Hofmann, 2012).</w:t>
      </w:r>
      <w:r>
        <w:rPr>
          <w:rFonts w:ascii="Times New Roman" w:hAnsi="Times New Roman" w:cs="Times New Roman"/>
          <w:color w:val="000000"/>
          <w:sz w:val="24"/>
          <w:szCs w:val="24"/>
        </w:rPr>
        <w:t xml:space="preserve"> Because the benefits of social efforts are not that obvious and even the economic impact of reputation enhancements are difficult to monitor, firms are typically more reluctant to engage in social practices (Theyel &amp; Hofmann, 2012). The three most proactive social practices are identifying and monitoring social and policy issues, identifying stakeholders, and two-way communication with stakeholders (Theyel &amp; Hofmann, 2012). By expanding the definition of social sustainability to include their own employees, organizations open up options for enhancing their human capital (Blake-Beard et al., 2010).</w:t>
      </w:r>
    </w:p>
    <w:p w:rsidR="009875B1" w:rsidRDefault="009875B1" w:rsidP="009875B1">
      <w:pPr>
        <w:autoSpaceDE w:val="0"/>
        <w:autoSpaceDN w:val="0"/>
        <w:adjustRightInd w:val="0"/>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Relationships with stakeholders can result in insight necessary for deciding how to allocate limited resources toward efforts that do the most to satisfy stakeholders. This insight can assist companies with deciding on how many resources are used for sustainability practices in general and on which environmental and social activities in particular they should adopt. Firms standardize their practices in response to pressures by stakeholders</w:t>
      </w:r>
      <w:r>
        <w:rPr>
          <w:rFonts w:ascii="Times New Roman" w:hAnsi="Times New Roman" w:cs="Times New Roman"/>
          <w:color w:val="000000"/>
          <w:sz w:val="24"/>
          <w:szCs w:val="24"/>
          <w:shd w:val="clear" w:color="auto" w:fill="FFFFFF"/>
        </w:rPr>
        <w:t xml:space="preserve"> (Theyel &amp; Hofmann, 2012)</w:t>
      </w:r>
      <w:r>
        <w:rPr>
          <w:rFonts w:ascii="Times New Roman" w:hAnsi="Times New Roman" w:cs="Times New Roman"/>
          <w:color w:val="000000"/>
          <w:sz w:val="24"/>
          <w:szCs w:val="24"/>
        </w:rPr>
        <w:t xml:space="preserve">. Çetinkaya et. al, (2015) conducted a study on 48 companies from Listed Turkish Companies in Istanbul Stock to measure social practices that impact employees as stakeholders. The results for the highest scored practices were </w:t>
      </w:r>
      <w:r>
        <w:rPr>
          <w:rFonts w:ascii="Times New Roman" w:hAnsi="Times New Roman" w:cs="Times New Roman"/>
          <w:i/>
          <w:iCs/>
          <w:color w:val="000000"/>
          <w:sz w:val="24"/>
          <w:szCs w:val="24"/>
        </w:rPr>
        <w:t>learning and development opportunities, a healthy and safe work environment, fulfilling work, competent leadership, community spirit, fair remuneration and equal employment opportunities</w:t>
      </w:r>
      <w:r>
        <w:rPr>
          <w:rFonts w:ascii="Times New Roman" w:hAnsi="Times New Roman" w:cs="Times New Roman"/>
          <w:color w:val="000000"/>
          <w:sz w:val="24"/>
          <w:szCs w:val="24"/>
        </w:rPr>
        <w:t>.</w:t>
      </w:r>
      <w:r>
        <w:rPr>
          <w:rFonts w:ascii="Times New Roman" w:hAnsi="Times New Roman" w:cs="Times New Roman"/>
          <w:sz w:val="24"/>
          <w:szCs w:val="24"/>
        </w:rPr>
        <w:t xml:space="preserve"> By exploring and identifying social sustainable practices companies can improve their socially sustainable practices from their employees’ perspective and enhance their productivity and performance.</w:t>
      </w:r>
    </w:p>
    <w:p w:rsidR="009875B1" w:rsidRPr="00DE0890" w:rsidRDefault="009875B1" w:rsidP="009875B1">
      <w:pPr>
        <w:pStyle w:val="Heading2"/>
        <w:rPr>
          <w:b/>
          <w:sz w:val="24"/>
          <w:szCs w:val="24"/>
        </w:rPr>
      </w:pPr>
      <w:bookmarkStart w:id="114" w:name="_Toc529307995"/>
      <w:bookmarkStart w:id="115" w:name="_Toc529468850"/>
      <w:r w:rsidRPr="00DE0890">
        <w:rPr>
          <w:b/>
          <w:sz w:val="24"/>
          <w:szCs w:val="24"/>
        </w:rPr>
        <w:t>3.7 Summary</w:t>
      </w:r>
      <w:bookmarkEnd w:id="114"/>
      <w:bookmarkEnd w:id="115"/>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existing body of literature clearly suggests that stakeholders play a significant role in a firm’s sustainability efforts. In addition to exerting pressures, customers, suppliers, employees, and other stakeholders can help companies</w:t>
      </w:r>
      <w:r>
        <w:rPr>
          <w:rFonts w:ascii="Times New Roman" w:hAnsi="Times New Roman" w:cs="Times New Roman"/>
          <w:sz w:val="24"/>
          <w:szCs w:val="24"/>
          <w:shd w:val="clear" w:color="auto" w:fill="FFFFFF"/>
        </w:rPr>
        <w:t xml:space="preserve"> (Theyel &amp; Hofmann , 2012)</w:t>
      </w:r>
      <w:r>
        <w:rPr>
          <w:rFonts w:ascii="Times New Roman" w:hAnsi="Times New Roman" w:cs="Times New Roman"/>
          <w:sz w:val="24"/>
          <w:szCs w:val="24"/>
        </w:rPr>
        <w:t>.The stakeholder theory approach allows us to acknowledge that what matters to one group may not be significant to others, so conflicts are inevitable and need to be balanced. Since employees are part of stakeholders that influence sustainable practices in their organizations, the stakeholder theory would be the ultimate theoretical framework to be used.</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chapter covered different aspects of the stakeholder theory and its impact on sustainability and employees. The next chapter will be discussing the research methods, the model used to develop the questionnaire and data collection which is based on the stakeholder theory theoretical framework in the context of social sustainability.  </w:t>
      </w:r>
    </w:p>
    <w:p w:rsidR="009875B1" w:rsidRDefault="009875B1" w:rsidP="009875B1">
      <w:pPr>
        <w:pStyle w:val="Heading1"/>
        <w:rPr>
          <w:sz w:val="24"/>
          <w:szCs w:val="24"/>
        </w:rPr>
      </w:pPr>
      <w:r>
        <w:rPr>
          <w:b w:val="0"/>
          <w:bCs w:val="0"/>
          <w:sz w:val="24"/>
          <w:szCs w:val="24"/>
        </w:rPr>
        <w:br w:type="page"/>
      </w:r>
      <w:bookmarkStart w:id="116" w:name="_Toc529307996"/>
      <w:bookmarkStart w:id="117" w:name="_Toc529468851"/>
      <w:r>
        <w:rPr>
          <w:rFonts w:eastAsia="Malgun Gothic"/>
          <w:lang w:eastAsia="ko-KR"/>
        </w:rPr>
        <w:t>Chapter 4:</w:t>
      </w:r>
      <w:r>
        <w:t xml:space="preserve"> Methodology</w:t>
      </w:r>
      <w:bookmarkEnd w:id="116"/>
      <w:bookmarkEnd w:id="117"/>
      <w:r>
        <w:t xml:space="preserve"> </w:t>
      </w:r>
    </w:p>
    <w:p w:rsidR="009875B1" w:rsidRPr="00DE0890" w:rsidRDefault="009875B1" w:rsidP="009875B1">
      <w:pPr>
        <w:pStyle w:val="Heading2"/>
        <w:rPr>
          <w:b/>
          <w:sz w:val="24"/>
          <w:szCs w:val="24"/>
        </w:rPr>
      </w:pPr>
      <w:bookmarkStart w:id="118" w:name="_Toc529307997"/>
      <w:bookmarkStart w:id="119" w:name="_Toc529468852"/>
      <w:r w:rsidRPr="00DE0890">
        <w:rPr>
          <w:b/>
          <w:sz w:val="24"/>
          <w:szCs w:val="24"/>
        </w:rPr>
        <w:t>4.1 Introduction to Research Methods</w:t>
      </w:r>
      <w:bookmarkEnd w:id="118"/>
      <w:bookmarkEnd w:id="119"/>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literature review in Chapter 2 and the theoretical framework in Chapter 3, both, indicate the importance of developing studies on measuring social sustainable practices on employees in the aviation industry. It is this field, the field of social sustainable practices, which provide the underlying principles of the research methodology for this thesis. Social sustainable practices has given the research both depth and breadth, while also shaping the design of this research. This chapter aims to describe the data collection methods of the research, and other related issues that were encountered during the data collection process. In this chapter, seven main sections contribute to the description of the research methodology. The second section will discuss the multiple criteria decision making which provides powerful approaches to solve complicated problems (Zavadskas &amp; Turskis, 2011).</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third and fourth sections will represent the analytic hierarchy process (AHP) which is the method used for the multiple criteria decision making. One of the most popular techniques for complex decision-making problems is the AHP developed by Saaty, which decomposes a decision making problem into a system of hierarchies of objectives, attributes (or criteria) and alternatives. An AHP hierarchy can have as many levels as needed to fully characterize a particular decision situation. A number of functional characteristics make AHP a useful methodology. These include the ability to handle decision situations involving subjective judgments, multiple decision makers, and the ability to provide measures of consistency of preference. Designed to reflect the way people actually think, AHP continues to be the most highly regarded and widely used decision-making method. AHP can efficiently deal with tangible (i.e., objective) as well as non-tangible (i.e., subjective) attributes, especially where the subjective judgments of different individuals constitute an important part of the decision process (Gavade,2014).</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Sections five and six will cover the questionnaire development and the AHP model developed, which represent the 10 main criteria and the 38 sub criteria. Sections seven and eight will represent the data collection and the data analysis approach with the formula used to measure the criteria. Lastly, section eight will consist of a summary of the chapter highlighting the major decisions made of the research work   .  </w:t>
      </w:r>
    </w:p>
    <w:p w:rsidR="009875B1" w:rsidRPr="00DE0890" w:rsidRDefault="009875B1" w:rsidP="009875B1">
      <w:pPr>
        <w:pStyle w:val="Heading2"/>
        <w:rPr>
          <w:b/>
          <w:sz w:val="24"/>
          <w:szCs w:val="24"/>
        </w:rPr>
      </w:pPr>
      <w:bookmarkStart w:id="120" w:name="_Toc529307998"/>
      <w:bookmarkStart w:id="121" w:name="_Toc486887491"/>
      <w:bookmarkStart w:id="122" w:name="_Toc529468853"/>
      <w:r w:rsidRPr="00DE0890">
        <w:rPr>
          <w:b/>
          <w:sz w:val="24"/>
          <w:szCs w:val="24"/>
        </w:rPr>
        <w:t>4.2 Overview of Multi-Criteria Decision Making (MCDM)</w:t>
      </w:r>
      <w:bookmarkEnd w:id="120"/>
      <w:bookmarkEnd w:id="121"/>
      <w:bookmarkEnd w:id="122"/>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Multiple criteria decision making (MCDM) refers to making decisions in the presence of multiple, usually conflicting, criteria (Xu &amp; Yang,2001). MCDM , as described by Vincke (1992), is the most directly characterized by a set of multiple criteria method(Zavadskas &amp; Turskis ,2011). MCDM helps a decision maker which quantifies particular criteria based on its importance in presence of other objectives (Kumar et al.,2017 ). Making a decision implies that there are alternative choices to be considered and in a such case we won’t only have to identify as many of these alternatives as possible, but have to choose the one that best fits with our goals, objectives, desires, values and so on (Gavade, 2014).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MCDM is one of the most widely used decision methodologies in science, business and governmental worlds, which are based on the assumption of a complex world, and can help improve the quality of decisions by making the decision making process more explicit, rational and efficient. In real life, a decision-maker, first of all, must understand and describe the situation. This stage includes the determination and assessment of the stakeholders, different alternatives of feasible actions, a large number of different and important decision criteria, type and quality of information, etc. It appears to be the key point defining MCDM as a formal approach. For Zeleny (1977, 1982) decision criteria are rules, measures and standards that guide decision-making. Bouyssou (1990) proposed a general definition of a criterion as a tool allowing comparison of alternatives according to a particular point of view. When building a criterion, the analyst should keep in mind that it is necessary for all the actors of the decision process to adhere to the comparisons that will be deduced from that model. Criteria (relatively precise, but usually conflicting) are measures, rules and standards that guide decision-making, which also incorporates a model of preferences between elements of a set of real or fictitious actions (Zavadskas &amp; Turskis, 2011).</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Since the 1960s, MCDM has been an active research area and produced many theoretical and applied articles and books (Roy, 2005). MCDM methods have been designed to designate a preferred alternative, classify alternatives in a small number of categories, and/or rank alternatives in a subjective preference order. MCDM is a generic term for all methods that exist for helping people make decisions according to their preferences, in cases where there is more than one conflicting criterion (Ho, 2008). Using MCDM can be said to be a way of dealing with complex problems by breaking the problems into smaller pieces. After weighing some considerations and making judgments about smaller components, the pieces are reassembled to present an overall picture to the decision maker’s tools. Most of the MCDM methods deal with discrete alternatives, which are described by a set of criteria. Criteria values can be determined as a cardinal or ordinal information. Information could be determined exactly or could be fuzzy, determined in intervals (Mardani et al., 2015).</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Several studies have been carried out to develop MCDM, hundreds of publications have been published to provide information about MCDM methods, their development and application in different fields (Mardani et al., 2015).In recent years, several previous studies have employed MCDM tools and applications to solve area problems such as energy, environment and sustainability. Wang et al. (2009) in review of multi-criteria decision analysis aid in sustainable energy decision making pointed out that MCDM methods have become increasingly popular in decision-making for sustainability because of the multi-dimensionality of the sustainability goal and the complexity of socio-economic and biophysical systems(Zavadskas &amp; Turskis, 2011). Also, MCDM are always complex due to involvement of factors including technical, institutional, standards, social, economic and stakeholders (Kumar et al., 2017).</w:t>
      </w:r>
    </w:p>
    <w:p w:rsidR="009875B1" w:rsidRDefault="009875B1" w:rsidP="009875B1">
      <w:pPr>
        <w:spacing w:after="0" w:line="480" w:lineRule="auto"/>
        <w:ind w:firstLine="720"/>
        <w:jc w:val="both"/>
        <w:rPr>
          <w:rFonts w:ascii="Calibri" w:hAnsi="Calibri" w:cs="Arial"/>
          <w:b/>
          <w:bCs/>
        </w:rPr>
      </w:pPr>
      <w:r>
        <w:rPr>
          <w:rFonts w:ascii="Times New Roman" w:hAnsi="Times New Roman" w:cs="Times New Roman"/>
          <w:sz w:val="24"/>
          <w:szCs w:val="24"/>
        </w:rPr>
        <w:t>From 1950 onwards, there had been a large number of refined MCDM methods developed and they differ from each other in the required quality and quantity of additional information, the methodology used, the user friendliness, the sensitivity tools used, and the mathematical properties they verify (Zavadskas &amp; Turskis, 2011). One of the methods is the Analytical Hierarchical Process (AHP) method developed by Saaty. Saaty (1977) showed the global importance of solving problems with conflicting goals by using multiple criteria models and presented decision making models with incomplete information. In his latest works Saaty (Saaty et al. 2003) analyzed measuring problems in assignments associated with uncertainty conditions and applied the AHP method to solve different problems (Zavadskas &amp; Turskis, 2011).</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Another method is the Analytic Network Process (ANP). Saaty and Takizawa introduced the ANP in 1986 to solve dependence and feedback problems between dimensions and criteria in diagonal matrices under the hypothesis that they are independent or show self-relation. The ANP is a general form of the AHP which can release the restriction of hierarchical structure, and is recommended for decision-making problems where there are cross relations in outer dimensions. In fact, the greatest difference between the two methodologies is that ANP is applied to decision-making problems for interrelationships in outer dimensions, whereas the AHP assumes the independence of outer and inner dimensions. As Lu et al. claim, the outcome of the decisions may be influenced if there exists a significant interrelationship between dimensions and criteria that is not considered. On the other hand, ANP allows for a representation of decision-making in a complex environment with a network structure rather than with a hierarchical structure (Penadés-Plà et al. , 2016).</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Simple Multi Attribute Rating Technique (SMART) is the simplest form of Multi-attribute utility theory methods. SMART was initially proposed by Edwards (1977) and since then it has been widely used in business and management fields, social sciences. This method is based on linear additive or simple multiplicative models for aggregating single criterion evaluation. They are most suitable for the analysis of discrete alternatives. The SMART method shows good performance and requires less computation power, making the method appropriate for IT security area. The main advantage of this approach is its simplicity in comparison with the other decision making methods (Gade &amp; Osuri, 2014)</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ELECTRE method developed by Benayoun et al. (1966) is used to establish a partial ranking and choose a set of alternatives by eliminating less favorable ones while encountering few criteria with large number of alternatives in a decision making problem. The ELECTRE method begins with pair wise comparisons of alternatives under each criterion. Its basic concept is to deal with outranking relations using pair wise comparisons among alternatives under each one of the criteria separately. ELECTRE method has been evidently found to be used in the information security field (Gade &amp; Osuri, 2014).</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Preference Ranking Organization Method for Enrichment Evaluations (PROMETHEE) is a method developed by Brans et al. in 1984. It is based on the pairwise comparison between alternatives for creating an outranked relationship to display the degree of domination of one alternative over the other and to select among conflicting criteria. This method uses positive and negative assessments for each alternative to create a ranking in relation to decision weights. This method allows for direct operation on the criteria included in the decision matrix without normalization and it obtains a suitable solution even when information is missing (Penadés-Plà et al. , 2016).</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AHP, due to its simplicity in procedure has gained popularity although few outranking techniques ELECTRE III and PROMETHE also are popular. But no single MCDM model can be ranked as best or worst. Every method has its own strength and weakness depending upon its application in all the consequence and objectives of planning. Hybrid techniques are thereby developing to tackle such situations (Kumar et al.,2017). The AHP model will be the MCDM method used in this study, the next section will further elaborate the AHP model. </w:t>
      </w:r>
    </w:p>
    <w:p w:rsidR="009875B1" w:rsidRPr="00DE0890" w:rsidRDefault="009875B1" w:rsidP="009875B1">
      <w:pPr>
        <w:pStyle w:val="Heading2"/>
        <w:rPr>
          <w:rFonts w:ascii="Segoe UI" w:hAnsi="Segoe UI" w:cs="Segoe UI"/>
          <w:b/>
          <w:color w:val="212121"/>
          <w:sz w:val="24"/>
          <w:szCs w:val="24"/>
        </w:rPr>
      </w:pPr>
      <w:bookmarkStart w:id="123" w:name="_Toc529307999"/>
      <w:bookmarkStart w:id="124" w:name="_Toc529468854"/>
      <w:r w:rsidRPr="00DE0890">
        <w:rPr>
          <w:b/>
          <w:sz w:val="24"/>
          <w:szCs w:val="24"/>
        </w:rPr>
        <w:t>4.3 Overview of the Analytical Hierarchical Process</w:t>
      </w:r>
      <w:r w:rsidRPr="00DE0890">
        <w:rPr>
          <w:b/>
          <w:sz w:val="24"/>
          <w:szCs w:val="24"/>
          <w:lang w:val="en-US"/>
        </w:rPr>
        <w:t xml:space="preserve"> </w:t>
      </w:r>
      <w:r w:rsidRPr="00DE0890">
        <w:rPr>
          <w:b/>
          <w:sz w:val="24"/>
          <w:szCs w:val="24"/>
        </w:rPr>
        <w:t>( AHP)</w:t>
      </w:r>
      <w:bookmarkEnd w:id="123"/>
      <w:bookmarkEnd w:id="124"/>
    </w:p>
    <w:p w:rsidR="009875B1" w:rsidRDefault="009875B1" w:rsidP="009875B1">
      <w:pPr>
        <w:rPr>
          <w:rFonts w:ascii="Times New Roman" w:hAnsi="Times New Roman" w:cs="Times New Roman"/>
          <w:b/>
          <w:bCs/>
          <w:sz w:val="32"/>
          <w:szCs w:val="32"/>
          <w:lang w:val="x-none"/>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Analytic Hierarchy Process (AHP) is used for the purpose of this study. Although, AHP has been mostly used in multi criterion decision making problems and in choice problems, its versatility, practicality and its ease of use have allowed it to be widely applied in several areas(Singh, 2016).AHP methods structure the decision-making process into a hierarchy and the decision making involves choosing an option from different alternatives. Through a set of pairwise comparisons at each level of the hierarchy, a matrix can be developed, where the entities indicate the strength with which one element dominates another with respect to a given criterion. AHP is based on three set principles: decomposition, comparative pair wise judgment and synthesis of priorities (Dey et al., 2006).</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AHP is a principle of measurement through pairwise comparisons and relies on the judgment of experts to derive the priority scales. These scales measure the intangibles in relative terms. The comparisons are made using a scale of absolute judgment that represents how much more one element dominates another with respect to a given attribute. The main concern of AHP is dealing with inconsistencies arising with the judgment and improving this judgment (Hussain et al., 2016). AHP judges and selects the elements/concepts which have a greater influence on predetermined objective. AHP seeks to translate subjective value judgments of employees into quantitative measures that can be used to optimize decisions on stakeholders in other to achieve the best corporate social responsibility objectives using the least possible cost requirements (J, et al., 2012).</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AHP decision tool is used because of the various advantages: it is open and explicit; the choice of objectives and criteria that any decision making group may make are open to analysis and to changes if they are felt to be inappropriate (Karsak and Tolga, 2001); the AHP (in the original or in the ideal mode) is the most widely accepted method and is considered by many as the most reliable MCDM method (Dyer and Wendell 1985). The AHP also allows group decision making, where group members can use their experience, values and knowledge to break down a problem into a hierarchy and solve it by the AHP steps (Fuller and Carlsson, 1996). Participants can weigh each element against the other within each level, each level is related to the levels above and below it, and the entire scheme is tied together mathematically. For evaluating the numerous criteria, AHP has become one of the most widely used methods for the practical solution of multi-criteria decision making problems (Liu et al., 1999; Chan et al., 2000).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After providing an overview and discussing the advantages of the AHP model, the next section will explain the application of the AHP and the steps followed to develop the model.</w:t>
      </w:r>
    </w:p>
    <w:p w:rsidR="009875B1" w:rsidRPr="00DE0890" w:rsidRDefault="009875B1" w:rsidP="009875B1">
      <w:pPr>
        <w:pStyle w:val="Heading2"/>
        <w:rPr>
          <w:b/>
          <w:sz w:val="24"/>
          <w:szCs w:val="24"/>
        </w:rPr>
      </w:pPr>
      <w:bookmarkStart w:id="125" w:name="_Toc529308000"/>
      <w:bookmarkStart w:id="126" w:name="_Toc529468855"/>
      <w:r w:rsidRPr="00DE0890">
        <w:rPr>
          <w:b/>
          <w:sz w:val="24"/>
          <w:szCs w:val="24"/>
        </w:rPr>
        <w:t>4.4 AHP application</w:t>
      </w:r>
      <w:bookmarkEnd w:id="125"/>
      <w:bookmarkEnd w:id="126"/>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AHP has been used to accurately evaluate the influence of the criteria in terms of goals. Figure 4.1 presents the outline of AHP method employed in this research. The suitability of AHP for this study is determined by a number of factors such as AHP</w:t>
      </w:r>
      <w:r>
        <w:rPr>
          <w:rFonts w:ascii="Times New Roman" w:eastAsia="AdvOT8cb2ddbd+20" w:hAnsi="Times New Roman" w:cs="Times New Roman"/>
          <w:sz w:val="24"/>
          <w:szCs w:val="24"/>
        </w:rPr>
        <w:t>’</w:t>
      </w:r>
      <w:r>
        <w:rPr>
          <w:rFonts w:ascii="Times New Roman" w:hAnsi="Times New Roman" w:cs="Times New Roman"/>
          <w:sz w:val="24"/>
          <w:szCs w:val="24"/>
        </w:rPr>
        <w:t xml:space="preserve">s ease of use and flexibility for a wide range of unstructured problems. Furthermore, AHP integrates a deductive approach for solving complex problems dealing with the interdependencies of system elements. It also reflects the natural tendency of human mind to sort elements of a system into different levels and group like elements (Hussain et al., 2015). Above all, AHP provides a scale to measure and prioritize intangibles allowing this research to draw upon the experience of practitioners for the identification and ranking of process improvement opportunities in the different sectors. The AHP is a methodology developed by Saaty (1980) that enables decision makers represent the simultaneous interaction of many factors in complex, unstructured situations. It helps them to identify and set priorities on the basis of their objectives and their knowledge and experience of each problem (Saaty, 2012).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Decision-making involves different alternatives. AHP methods structure the decision-making process into a hierarchy (Hussain et al., 2015). Through a set of pairwise comparisons at each level of the hierarchy, a matrix can be developed, where the entities indicate the strength with which one element dominates another with respect to a given criterion. The main concern of AHP is dealing with inconsistencies arising with the judgment and improving this judgment. AHP judges and selects the elements/concepts which have a greater influence on predetermined objectives. AHP has mostly been used to accurately evaluate the influence of the criteria in terms of goals. The AHP method comprises four phases; i.e. structuring the decision problem, data collection and measurement, determination of normalized weights and synthesis and finding solution to the problem (Hussain et al., 2015).  The AHP deals with dependence among variables or clusters of a decision structure to combine statistical and judgmental information. The evaluation process involves criteria which are related to one another in a hierarchical form (J, et al., 2012).Figure </w:t>
      </w:r>
      <w:r>
        <w:rPr>
          <w:rFonts w:ascii="Times New Roman" w:eastAsia="Malgun Gothic" w:hAnsi="Times New Roman" w:cs="Times New Roman"/>
          <w:sz w:val="24"/>
          <w:szCs w:val="24"/>
          <w:lang w:eastAsia="ko-KR"/>
        </w:rPr>
        <w:t>4.1</w:t>
      </w:r>
      <w:r>
        <w:rPr>
          <w:rFonts w:ascii="Times New Roman" w:hAnsi="Times New Roman" w:cs="Times New Roman"/>
          <w:sz w:val="24"/>
          <w:szCs w:val="24"/>
        </w:rPr>
        <w:t xml:space="preserve"> represents AHP methodology used in this research. </w:t>
      </w:r>
    </w:p>
    <w:p w:rsidR="009875B1" w:rsidRDefault="009875B1" w:rsidP="009875B1">
      <w:pPr>
        <w:autoSpaceDE w:val="0"/>
        <w:autoSpaceDN w:val="0"/>
        <w:adjustRightInd w:val="0"/>
        <w:spacing w:after="0" w:line="480" w:lineRule="auto"/>
        <w:rPr>
          <w:rFonts w:ascii="Times New Roman" w:hAnsi="Times New Roman" w:cs="Times New Roman"/>
          <w:sz w:val="24"/>
          <w:szCs w:val="24"/>
        </w:rPr>
      </w:pPr>
    </w:p>
    <w:p w:rsidR="009875B1" w:rsidRDefault="000D3710" w:rsidP="009875B1">
      <w:pPr>
        <w:autoSpaceDE w:val="0"/>
        <w:autoSpaceDN w:val="0"/>
        <w:adjustRightInd w:val="0"/>
        <w:spacing w:after="0" w:line="480" w:lineRule="auto"/>
        <w:ind w:firstLine="720"/>
        <w:rPr>
          <w:rFonts w:ascii="Times New Roman" w:hAnsi="Times New Roman" w:cs="Times New Roman"/>
          <w:sz w:val="24"/>
          <w:szCs w:val="24"/>
        </w:rPr>
      </w:pPr>
      <w:r>
        <w:rPr>
          <w:rFonts w:ascii="Calibri" w:hAnsi="Calibri" w:cs="Arial"/>
          <w:noProof/>
        </w:rPr>
        <mc:AlternateContent>
          <mc:Choice Requires="wpg">
            <w:drawing>
              <wp:anchor distT="0" distB="0" distL="114300" distR="114300" simplePos="0" relativeHeight="251653120" behindDoc="0" locked="0" layoutInCell="1" allowOverlap="1">
                <wp:simplePos x="0" y="0"/>
                <wp:positionH relativeFrom="column">
                  <wp:posOffset>695325</wp:posOffset>
                </wp:positionH>
                <wp:positionV relativeFrom="paragraph">
                  <wp:posOffset>28575</wp:posOffset>
                </wp:positionV>
                <wp:extent cx="3634740" cy="4933950"/>
                <wp:effectExtent l="0" t="19050" r="22860" b="19050"/>
                <wp:wrapSquare wrapText="bothSides"/>
                <wp:docPr id="108" name="Group 10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634740" cy="4933950"/>
                          <a:chOff x="2747" y="2970"/>
                          <a:chExt cx="6014" cy="7833"/>
                        </a:xfrm>
                      </wpg:grpSpPr>
                      <wps:wsp>
                        <wps:cNvPr id="109" name="AutoShape 3"/>
                        <wps:cNvCnPr>
                          <a:cxnSpLocks noChangeShapeType="1"/>
                        </wps:cNvCnPr>
                        <wps:spPr bwMode="auto">
                          <a:xfrm>
                            <a:off x="6060" y="8442"/>
                            <a:ext cx="1" cy="3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cNvPr id="110" name="Group 4"/>
                        <wpg:cNvGrpSpPr>
                          <a:grpSpLocks/>
                        </wpg:cNvGrpSpPr>
                        <wpg:grpSpPr bwMode="auto">
                          <a:xfrm>
                            <a:off x="2747" y="2970"/>
                            <a:ext cx="6014" cy="7833"/>
                            <a:chOff x="2746" y="2445"/>
                            <a:chExt cx="6014" cy="8715"/>
                          </a:xfrm>
                        </wpg:grpSpPr>
                        <wps:wsp>
                          <wps:cNvPr id="111" name="Text Box 2"/>
                          <wps:cNvSpPr txBox="1">
                            <a:spLocks noChangeArrowheads="1"/>
                          </wps:cNvSpPr>
                          <wps:spPr bwMode="auto">
                            <a:xfrm>
                              <a:off x="4935" y="2445"/>
                              <a:ext cx="2310" cy="600"/>
                            </a:xfrm>
                            <a:prstGeom prst="rect">
                              <a:avLst/>
                            </a:prstGeom>
                            <a:solidFill>
                              <a:srgbClr val="FFFFFF"/>
                            </a:solidFill>
                            <a:ln w="317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C214D" w:rsidRDefault="009C214D" w:rsidP="009875B1">
                                <w:pPr>
                                  <w:spacing w:line="360" w:lineRule="auto"/>
                                  <w:jc w:val="center"/>
                                  <w:rPr>
                                    <w:b/>
                                    <w:iCs/>
                                    <w:sz w:val="18"/>
                                    <w:szCs w:val="18"/>
                                  </w:rPr>
                                </w:pPr>
                                <w:r>
                                  <w:rPr>
                                    <w:b/>
                                    <w:iCs/>
                                    <w:sz w:val="18"/>
                                    <w:szCs w:val="18"/>
                                  </w:rPr>
                                  <w:t>Define Problem</w:t>
                                </w:r>
                              </w:p>
                              <w:p w:rsidR="009C214D" w:rsidRDefault="009C214D" w:rsidP="009875B1">
                                <w:pPr>
                                  <w:rPr>
                                    <w:b/>
                                    <w:iCs/>
                                    <w:sz w:val="18"/>
                                    <w:szCs w:val="18"/>
                                  </w:rPr>
                                </w:pPr>
                              </w:p>
                            </w:txbxContent>
                          </wps:txbx>
                          <wps:bodyPr rot="0" vert="horz" wrap="square" lIns="137160" tIns="91440" rIns="137160" bIns="91440" anchor="ctr" anchorCtr="0" upright="1">
                            <a:noAutofit/>
                          </wps:bodyPr>
                        </wps:wsp>
                        <wps:wsp>
                          <wps:cNvPr id="112" name="Text Box 2"/>
                          <wps:cNvSpPr txBox="1">
                            <a:spLocks noChangeArrowheads="1"/>
                          </wps:cNvSpPr>
                          <wps:spPr bwMode="auto">
                            <a:xfrm>
                              <a:off x="3810" y="3405"/>
                              <a:ext cx="4950" cy="600"/>
                            </a:xfrm>
                            <a:prstGeom prst="rect">
                              <a:avLst/>
                            </a:prstGeom>
                            <a:solidFill>
                              <a:srgbClr val="FFFFFF"/>
                            </a:solidFill>
                            <a:ln w="317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C214D" w:rsidRDefault="009C214D" w:rsidP="009875B1">
                                <w:pPr>
                                  <w:spacing w:line="360" w:lineRule="auto"/>
                                  <w:jc w:val="center"/>
                                  <w:rPr>
                                    <w:b/>
                                    <w:iCs/>
                                    <w:sz w:val="18"/>
                                    <w:szCs w:val="18"/>
                                  </w:rPr>
                                </w:pPr>
                                <w:r>
                                  <w:rPr>
                                    <w:b/>
                                    <w:iCs/>
                                    <w:sz w:val="18"/>
                                    <w:szCs w:val="18"/>
                                  </w:rPr>
                                  <w:t>Develop Hierarchical structure of the problem</w:t>
                                </w:r>
                              </w:p>
                              <w:p w:rsidR="009C214D" w:rsidRDefault="009C214D" w:rsidP="009875B1">
                                <w:pPr>
                                  <w:rPr>
                                    <w:b/>
                                    <w:iCs/>
                                    <w:sz w:val="18"/>
                                    <w:szCs w:val="18"/>
                                  </w:rPr>
                                </w:pPr>
                              </w:p>
                            </w:txbxContent>
                          </wps:txbx>
                          <wps:bodyPr rot="0" vert="horz" wrap="square" lIns="137160" tIns="91440" rIns="137160" bIns="91440" anchor="ctr" anchorCtr="0" upright="1">
                            <a:noAutofit/>
                          </wps:bodyPr>
                        </wps:wsp>
                        <wps:wsp>
                          <wps:cNvPr id="113" name="Text Box 2"/>
                          <wps:cNvSpPr txBox="1">
                            <a:spLocks noChangeArrowheads="1"/>
                          </wps:cNvSpPr>
                          <wps:spPr bwMode="auto">
                            <a:xfrm>
                              <a:off x="4110" y="4365"/>
                              <a:ext cx="4395" cy="615"/>
                            </a:xfrm>
                            <a:prstGeom prst="rect">
                              <a:avLst/>
                            </a:prstGeom>
                            <a:solidFill>
                              <a:srgbClr val="FFFFFF"/>
                            </a:solidFill>
                            <a:ln w="317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C214D" w:rsidRDefault="009C214D" w:rsidP="009875B1">
                                <w:pPr>
                                  <w:spacing w:line="360" w:lineRule="auto"/>
                                  <w:jc w:val="center"/>
                                  <w:rPr>
                                    <w:b/>
                                    <w:iCs/>
                                    <w:sz w:val="18"/>
                                    <w:szCs w:val="18"/>
                                  </w:rPr>
                                </w:pPr>
                                <w:r>
                                  <w:rPr>
                                    <w:b/>
                                    <w:iCs/>
                                    <w:sz w:val="18"/>
                                    <w:szCs w:val="18"/>
                                  </w:rPr>
                                  <w:t>Construct pairwise comparison matrix</w:t>
                                </w:r>
                              </w:p>
                              <w:p w:rsidR="009C214D" w:rsidRDefault="009C214D" w:rsidP="009875B1">
                                <w:pPr>
                                  <w:rPr>
                                    <w:b/>
                                    <w:iCs/>
                                    <w:sz w:val="18"/>
                                    <w:szCs w:val="18"/>
                                  </w:rPr>
                                </w:pPr>
                              </w:p>
                            </w:txbxContent>
                          </wps:txbx>
                          <wps:bodyPr rot="0" vert="horz" wrap="square" lIns="137160" tIns="91440" rIns="137160" bIns="91440" anchor="ctr" anchorCtr="0" upright="1">
                            <a:noAutofit/>
                          </wps:bodyPr>
                        </wps:wsp>
                        <wps:wsp>
                          <wps:cNvPr id="114" name="Text Box 2"/>
                          <wps:cNvSpPr txBox="1">
                            <a:spLocks noChangeArrowheads="1"/>
                          </wps:cNvSpPr>
                          <wps:spPr bwMode="auto">
                            <a:xfrm>
                              <a:off x="4860" y="5340"/>
                              <a:ext cx="2310" cy="600"/>
                            </a:xfrm>
                            <a:prstGeom prst="rect">
                              <a:avLst/>
                            </a:prstGeom>
                            <a:solidFill>
                              <a:srgbClr val="FFFFFF"/>
                            </a:solidFill>
                            <a:ln w="317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C214D" w:rsidRDefault="009C214D" w:rsidP="009875B1">
                                <w:pPr>
                                  <w:spacing w:line="360" w:lineRule="auto"/>
                                  <w:jc w:val="center"/>
                                  <w:rPr>
                                    <w:b/>
                                    <w:iCs/>
                                    <w:sz w:val="18"/>
                                    <w:szCs w:val="18"/>
                                  </w:rPr>
                                </w:pPr>
                                <w:r>
                                  <w:rPr>
                                    <w:b/>
                                    <w:iCs/>
                                    <w:sz w:val="18"/>
                                    <w:szCs w:val="18"/>
                                  </w:rPr>
                                  <w:t>Synthesization</w:t>
                                </w:r>
                              </w:p>
                              <w:p w:rsidR="009C214D" w:rsidRDefault="009C214D" w:rsidP="009875B1">
                                <w:pPr>
                                  <w:rPr>
                                    <w:b/>
                                    <w:iCs/>
                                    <w:sz w:val="18"/>
                                    <w:szCs w:val="18"/>
                                  </w:rPr>
                                </w:pPr>
                              </w:p>
                            </w:txbxContent>
                          </wps:txbx>
                          <wps:bodyPr rot="0" vert="horz" wrap="square" lIns="137160" tIns="91440" rIns="137160" bIns="91440" anchor="ctr" anchorCtr="0" upright="1">
                            <a:noAutofit/>
                          </wps:bodyPr>
                        </wps:wsp>
                        <wps:wsp>
                          <wps:cNvPr id="115" name="Text Box 2"/>
                          <wps:cNvSpPr txBox="1">
                            <a:spLocks noChangeArrowheads="1"/>
                          </wps:cNvSpPr>
                          <wps:spPr bwMode="auto">
                            <a:xfrm>
                              <a:off x="4935" y="6300"/>
                              <a:ext cx="2310" cy="600"/>
                            </a:xfrm>
                            <a:prstGeom prst="rect">
                              <a:avLst/>
                            </a:prstGeom>
                            <a:solidFill>
                              <a:srgbClr val="FFFFFF"/>
                            </a:solidFill>
                            <a:ln w="317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C214D" w:rsidRDefault="009C214D" w:rsidP="009875B1">
                                <w:pPr>
                                  <w:spacing w:line="360" w:lineRule="auto"/>
                                  <w:jc w:val="center"/>
                                  <w:rPr>
                                    <w:b/>
                                    <w:iCs/>
                                    <w:sz w:val="18"/>
                                    <w:szCs w:val="18"/>
                                  </w:rPr>
                                </w:pPr>
                                <w:r>
                                  <w:rPr>
                                    <w:b/>
                                    <w:iCs/>
                                    <w:sz w:val="18"/>
                                    <w:szCs w:val="18"/>
                                  </w:rPr>
                                  <w:t>Check Consistency</w:t>
                                </w:r>
                              </w:p>
                              <w:p w:rsidR="009C214D" w:rsidRDefault="009C214D" w:rsidP="009875B1">
                                <w:pPr>
                                  <w:rPr>
                                    <w:b/>
                                    <w:iCs/>
                                    <w:sz w:val="18"/>
                                    <w:szCs w:val="18"/>
                                  </w:rPr>
                                </w:pPr>
                              </w:p>
                            </w:txbxContent>
                          </wps:txbx>
                          <wps:bodyPr rot="0" vert="horz" wrap="square" lIns="137160" tIns="91440" rIns="137160" bIns="91440" anchor="ctr" anchorCtr="0" upright="1">
                            <a:noAutofit/>
                          </wps:bodyPr>
                        </wps:wsp>
                        <wps:wsp>
                          <wps:cNvPr id="116" name="AutoShape 10"/>
                          <wps:cNvSpPr>
                            <a:spLocks noChangeArrowheads="1"/>
                          </wps:cNvSpPr>
                          <wps:spPr bwMode="auto">
                            <a:xfrm>
                              <a:off x="4530" y="7260"/>
                              <a:ext cx="3135" cy="1428"/>
                            </a:xfrm>
                            <a:prstGeom prst="flowChartDecision">
                              <a:avLst/>
                            </a:prstGeom>
                            <a:solidFill>
                              <a:srgbClr val="FFFFFF"/>
                            </a:solidFill>
                            <a:ln w="19050">
                              <a:solidFill>
                                <a:srgbClr val="000000"/>
                              </a:solidFill>
                              <a:prstDash val="sysDot"/>
                              <a:miter lim="800000"/>
                              <a:headEnd/>
                              <a:tailEnd/>
                            </a:ln>
                          </wps:spPr>
                          <wps:txbx>
                            <w:txbxContent>
                              <w:p w:rsidR="009C214D" w:rsidRDefault="009C214D" w:rsidP="009875B1">
                                <w:pPr>
                                  <w:jc w:val="center"/>
                                  <w:rPr>
                                    <w:b/>
                                    <w:sz w:val="18"/>
                                    <w:szCs w:val="18"/>
                                  </w:rPr>
                                </w:pPr>
                                <w:r>
                                  <w:rPr>
                                    <w:b/>
                                    <w:sz w:val="18"/>
                                    <w:szCs w:val="18"/>
                                  </w:rPr>
                                  <w:t>All Judgments are consistent</w:t>
                                </w:r>
                              </w:p>
                              <w:p w:rsidR="009C214D" w:rsidRDefault="009C214D" w:rsidP="009875B1">
                                <w:pPr>
                                  <w:rPr>
                                    <w:b/>
                                    <w:sz w:val="18"/>
                                    <w:szCs w:val="18"/>
                                  </w:rPr>
                                </w:pPr>
                              </w:p>
                            </w:txbxContent>
                          </wps:txbx>
                          <wps:bodyPr rot="0" vert="horz" wrap="square" lIns="91440" tIns="45720" rIns="91440" bIns="45720" anchor="t" anchorCtr="0" upright="1">
                            <a:noAutofit/>
                          </wps:bodyPr>
                        </wps:wsp>
                        <wps:wsp>
                          <wps:cNvPr id="117" name="AutoShape 11"/>
                          <wps:cNvSpPr>
                            <a:spLocks noChangeArrowheads="1"/>
                          </wps:cNvSpPr>
                          <wps:spPr bwMode="auto">
                            <a:xfrm>
                              <a:off x="4650" y="8910"/>
                              <a:ext cx="2835" cy="1431"/>
                            </a:xfrm>
                            <a:prstGeom prst="flowChartDecision">
                              <a:avLst/>
                            </a:prstGeom>
                            <a:solidFill>
                              <a:srgbClr val="FFFFFF"/>
                            </a:solidFill>
                            <a:ln w="19050">
                              <a:solidFill>
                                <a:srgbClr val="000000"/>
                              </a:solidFill>
                              <a:prstDash val="sysDot"/>
                              <a:miter lim="800000"/>
                              <a:headEnd/>
                              <a:tailEnd/>
                            </a:ln>
                          </wps:spPr>
                          <wps:txbx>
                            <w:txbxContent>
                              <w:p w:rsidR="009C214D" w:rsidRDefault="009C214D" w:rsidP="009875B1">
                                <w:pPr>
                                  <w:jc w:val="center"/>
                                  <w:rPr>
                                    <w:b/>
                                    <w:sz w:val="18"/>
                                    <w:szCs w:val="18"/>
                                  </w:rPr>
                                </w:pPr>
                                <w:r>
                                  <w:rPr>
                                    <w:b/>
                                    <w:sz w:val="18"/>
                                    <w:szCs w:val="18"/>
                                  </w:rPr>
                                  <w:t>All levels are compared</w:t>
                                </w:r>
                              </w:p>
                              <w:p w:rsidR="009C214D" w:rsidRDefault="009C214D" w:rsidP="009875B1">
                                <w:pPr>
                                  <w:rPr>
                                    <w:b/>
                                    <w:sz w:val="18"/>
                                    <w:szCs w:val="18"/>
                                  </w:rPr>
                                </w:pPr>
                              </w:p>
                            </w:txbxContent>
                          </wps:txbx>
                          <wps:bodyPr rot="0" vert="horz" wrap="square" lIns="91440" tIns="45720" rIns="91440" bIns="45720" anchor="t" anchorCtr="0" upright="1">
                            <a:noAutofit/>
                          </wps:bodyPr>
                        </wps:wsp>
                        <wps:wsp>
                          <wps:cNvPr id="118" name="Text Box 2"/>
                          <wps:cNvSpPr txBox="1">
                            <a:spLocks noChangeArrowheads="1"/>
                          </wps:cNvSpPr>
                          <wps:spPr bwMode="auto">
                            <a:xfrm>
                              <a:off x="4290" y="10560"/>
                              <a:ext cx="3900" cy="600"/>
                            </a:xfrm>
                            <a:prstGeom prst="rect">
                              <a:avLst/>
                            </a:prstGeom>
                            <a:solidFill>
                              <a:srgbClr val="FFFFFF"/>
                            </a:solidFill>
                            <a:ln w="31750" cmpd="thickThin">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9C214D" w:rsidRDefault="009C214D" w:rsidP="009875B1">
                                <w:pPr>
                                  <w:spacing w:line="360" w:lineRule="auto"/>
                                  <w:jc w:val="center"/>
                                  <w:rPr>
                                    <w:b/>
                                    <w:iCs/>
                                    <w:sz w:val="18"/>
                                    <w:szCs w:val="18"/>
                                  </w:rPr>
                                </w:pPr>
                                <w:r>
                                  <w:rPr>
                                    <w:b/>
                                    <w:iCs/>
                                    <w:sz w:val="18"/>
                                    <w:szCs w:val="18"/>
                                  </w:rPr>
                                  <w:t>Develop overall priority ranking</w:t>
                                </w:r>
                              </w:p>
                              <w:p w:rsidR="009C214D" w:rsidRDefault="009C214D" w:rsidP="009875B1">
                                <w:pPr>
                                  <w:rPr>
                                    <w:b/>
                                    <w:iCs/>
                                    <w:sz w:val="18"/>
                                    <w:szCs w:val="18"/>
                                  </w:rPr>
                                </w:pPr>
                              </w:p>
                            </w:txbxContent>
                          </wps:txbx>
                          <wps:bodyPr rot="0" vert="horz" wrap="square" lIns="137160" tIns="91440" rIns="137160" bIns="91440" anchor="ctr" anchorCtr="0" upright="1">
                            <a:noAutofit/>
                          </wps:bodyPr>
                        </wps:wsp>
                        <wps:wsp>
                          <wps:cNvPr id="119" name="AutoShape 13"/>
                          <wps:cNvCnPr>
                            <a:cxnSpLocks noChangeShapeType="1"/>
                          </wps:cNvCnPr>
                          <wps:spPr bwMode="auto">
                            <a:xfrm>
                              <a:off x="3210" y="3734"/>
                              <a:ext cx="1" cy="4156"/>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0" name="AutoShape 14"/>
                          <wps:cNvCnPr>
                            <a:cxnSpLocks noChangeShapeType="1"/>
                          </wps:cNvCnPr>
                          <wps:spPr bwMode="auto">
                            <a:xfrm>
                              <a:off x="6060" y="3045"/>
                              <a:ext cx="1" cy="3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1" name="AutoShape 15"/>
                          <wps:cNvCnPr>
                            <a:cxnSpLocks noChangeShapeType="1"/>
                          </wps:cNvCnPr>
                          <wps:spPr bwMode="auto">
                            <a:xfrm>
                              <a:off x="6059" y="4005"/>
                              <a:ext cx="1" cy="3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2" name="AutoShape 16"/>
                          <wps:cNvCnPr>
                            <a:cxnSpLocks noChangeShapeType="1"/>
                          </wps:cNvCnPr>
                          <wps:spPr bwMode="auto">
                            <a:xfrm>
                              <a:off x="6058" y="4980"/>
                              <a:ext cx="1" cy="3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3" name="AutoShape 17"/>
                          <wps:cNvCnPr>
                            <a:cxnSpLocks noChangeShapeType="1"/>
                          </wps:cNvCnPr>
                          <wps:spPr bwMode="auto">
                            <a:xfrm>
                              <a:off x="6057" y="5940"/>
                              <a:ext cx="1" cy="3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4" name="AutoShape 18"/>
                          <wps:cNvCnPr>
                            <a:cxnSpLocks noChangeShapeType="1"/>
                          </wps:cNvCnPr>
                          <wps:spPr bwMode="auto">
                            <a:xfrm>
                              <a:off x="6056" y="6900"/>
                              <a:ext cx="1" cy="3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5" name="AutoShape 19"/>
                          <wps:cNvCnPr>
                            <a:cxnSpLocks noChangeShapeType="1"/>
                          </wps:cNvCnPr>
                          <wps:spPr bwMode="auto">
                            <a:xfrm>
                              <a:off x="6056" y="10336"/>
                              <a:ext cx="6" cy="208"/>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6" name="AutoShape 20"/>
                          <wps:cNvCnPr>
                            <a:cxnSpLocks noChangeShapeType="1"/>
                          </wps:cNvCnPr>
                          <wps:spPr bwMode="auto">
                            <a:xfrm>
                              <a:off x="3210" y="3734"/>
                              <a:ext cx="600" cy="1"/>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27" name="AutoShape 21"/>
                          <wps:cNvCnPr>
                            <a:cxnSpLocks noChangeShapeType="1"/>
                          </wps:cNvCnPr>
                          <wps:spPr bwMode="auto">
                            <a:xfrm>
                              <a:off x="3211" y="7890"/>
                              <a:ext cx="1319"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8" name="AutoShape 22"/>
                          <wps:cNvCnPr>
                            <a:cxnSpLocks noChangeShapeType="1"/>
                          </wps:cNvCnPr>
                          <wps:spPr bwMode="auto">
                            <a:xfrm>
                              <a:off x="2747" y="9555"/>
                              <a:ext cx="1905" cy="1"/>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29" name="AutoShape 23"/>
                          <wps:cNvCnPr>
                            <a:cxnSpLocks noChangeShapeType="1"/>
                          </wps:cNvCnPr>
                          <wps:spPr bwMode="auto">
                            <a:xfrm>
                              <a:off x="2746" y="3496"/>
                              <a:ext cx="1" cy="6059"/>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wps:wsp>
                          <wps:cNvPr id="130" name="AutoShape 24"/>
                          <wps:cNvCnPr>
                            <a:cxnSpLocks noChangeShapeType="1"/>
                          </wps:cNvCnPr>
                          <wps:spPr bwMode="auto">
                            <a:xfrm>
                              <a:off x="2746" y="3496"/>
                              <a:ext cx="1064" cy="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1" name="AutoShape 2"/>
                          <wps:cNvSpPr>
                            <a:spLocks noChangeArrowheads="1"/>
                          </wps:cNvSpPr>
                          <wps:spPr bwMode="auto">
                            <a:xfrm>
                              <a:off x="3453" y="7441"/>
                              <a:ext cx="762" cy="449"/>
                            </a:xfrm>
                            <a:prstGeom prst="bracketPair">
                              <a:avLst>
                                <a:gd name="adj" fmla="val 8051"/>
                              </a:avLst>
                            </a:prstGeom>
                            <a:noFill/>
                            <a:ln w="0">
                              <a:solidFill>
                                <a:srgbClr val="FFFFFF"/>
                              </a:solidFill>
                              <a:round/>
                              <a:headEnd/>
                              <a:tailEnd/>
                            </a:ln>
                            <a:effectLst/>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5D7035"/>
                                    </a:outerShdw>
                                  </a:effectLst>
                                </a14:hiddenEffects>
                              </a:ext>
                            </a:extLst>
                          </wps:spPr>
                          <wps:txbx>
                            <w:txbxContent>
                              <w:p w:rsidR="009C214D" w:rsidRDefault="009C214D" w:rsidP="009875B1">
                                <w:pPr>
                                  <w:jc w:val="center"/>
                                  <w:rPr>
                                    <w:b/>
                                    <w:iCs/>
                                    <w:color w:val="7F7F7F"/>
                                    <w:sz w:val="18"/>
                                    <w:szCs w:val="18"/>
                                  </w:rPr>
                                </w:pPr>
                                <w:r>
                                  <w:rPr>
                                    <w:b/>
                                    <w:iCs/>
                                    <w:sz w:val="18"/>
                                    <w:szCs w:val="18"/>
                                  </w:rPr>
                                  <w:t>No</w:t>
                                </w:r>
                              </w:p>
                              <w:p w:rsidR="009C214D" w:rsidRDefault="009C214D" w:rsidP="009875B1">
                                <w:pPr>
                                  <w:rPr>
                                    <w:b/>
                                    <w:iCs/>
                                    <w:color w:val="7F7F7F"/>
                                    <w:sz w:val="18"/>
                                    <w:szCs w:val="18"/>
                                  </w:rPr>
                                </w:pPr>
                              </w:p>
                            </w:txbxContent>
                          </wps:txbx>
                          <wps:bodyPr rot="0" vert="horz" wrap="square" lIns="45720" tIns="45720" rIns="45720" bIns="45720" anchor="t" anchorCtr="0" upright="1">
                            <a:noAutofit/>
                          </wps:bodyPr>
                        </wps:wsp>
                        <wps:wsp>
                          <wps:cNvPr id="132" name="AutoShape 2"/>
                          <wps:cNvSpPr>
                            <a:spLocks noChangeArrowheads="1"/>
                          </wps:cNvSpPr>
                          <wps:spPr bwMode="auto">
                            <a:xfrm>
                              <a:off x="5981" y="8550"/>
                              <a:ext cx="762" cy="449"/>
                            </a:xfrm>
                            <a:prstGeom prst="bracketPair">
                              <a:avLst>
                                <a:gd name="adj" fmla="val 8051"/>
                              </a:avLst>
                            </a:prstGeom>
                            <a:noFill/>
                            <a:ln w="0">
                              <a:solidFill>
                                <a:srgbClr val="FFFFFF"/>
                              </a:solidFill>
                              <a:round/>
                              <a:headEnd/>
                              <a:tailEnd/>
                            </a:ln>
                            <a:effectLst/>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5D7035"/>
                                    </a:outerShdw>
                                  </a:effectLst>
                                </a14:hiddenEffects>
                              </a:ext>
                            </a:extLst>
                          </wps:spPr>
                          <wps:txbx>
                            <w:txbxContent>
                              <w:p w:rsidR="009C214D" w:rsidRDefault="009C214D" w:rsidP="009875B1">
                                <w:pPr>
                                  <w:jc w:val="center"/>
                                  <w:rPr>
                                    <w:b/>
                                    <w:iCs/>
                                    <w:color w:val="7F7F7F"/>
                                    <w:sz w:val="18"/>
                                    <w:szCs w:val="18"/>
                                  </w:rPr>
                                </w:pPr>
                                <w:r>
                                  <w:rPr>
                                    <w:b/>
                                    <w:iCs/>
                                    <w:sz w:val="18"/>
                                    <w:szCs w:val="18"/>
                                  </w:rPr>
                                  <w:t>Yes</w:t>
                                </w:r>
                              </w:p>
                              <w:p w:rsidR="009C214D" w:rsidRDefault="009C214D" w:rsidP="009875B1">
                                <w:pPr>
                                  <w:rPr>
                                    <w:b/>
                                    <w:iCs/>
                                    <w:color w:val="7F7F7F"/>
                                    <w:sz w:val="18"/>
                                    <w:szCs w:val="18"/>
                                  </w:rPr>
                                </w:pPr>
                              </w:p>
                            </w:txbxContent>
                          </wps:txbx>
                          <wps:bodyPr rot="0" vert="horz" wrap="square" lIns="45720" tIns="45720" rIns="45720" bIns="45720" anchor="t" anchorCtr="0" upright="1">
                            <a:noAutofit/>
                          </wps:bodyPr>
                        </wps:wsp>
                        <wps:wsp>
                          <wps:cNvPr id="133" name="AutoShape 2"/>
                          <wps:cNvSpPr>
                            <a:spLocks noChangeArrowheads="1"/>
                          </wps:cNvSpPr>
                          <wps:spPr bwMode="auto">
                            <a:xfrm>
                              <a:off x="3528" y="9106"/>
                              <a:ext cx="762" cy="449"/>
                            </a:xfrm>
                            <a:prstGeom prst="bracketPair">
                              <a:avLst>
                                <a:gd name="adj" fmla="val 8051"/>
                              </a:avLst>
                            </a:prstGeom>
                            <a:noFill/>
                            <a:ln w="0">
                              <a:solidFill>
                                <a:srgbClr val="FFFFFF"/>
                              </a:solidFill>
                              <a:round/>
                              <a:headEnd/>
                              <a:tailEnd/>
                            </a:ln>
                            <a:effectLst/>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5D7035"/>
                                    </a:outerShdw>
                                  </a:effectLst>
                                </a14:hiddenEffects>
                              </a:ext>
                            </a:extLst>
                          </wps:spPr>
                          <wps:txbx>
                            <w:txbxContent>
                              <w:p w:rsidR="009C214D" w:rsidRDefault="009C214D" w:rsidP="009875B1">
                                <w:pPr>
                                  <w:jc w:val="center"/>
                                  <w:rPr>
                                    <w:b/>
                                    <w:iCs/>
                                    <w:color w:val="7F7F7F"/>
                                    <w:sz w:val="18"/>
                                    <w:szCs w:val="18"/>
                                  </w:rPr>
                                </w:pPr>
                                <w:r>
                                  <w:rPr>
                                    <w:b/>
                                    <w:iCs/>
                                    <w:sz w:val="18"/>
                                    <w:szCs w:val="18"/>
                                  </w:rPr>
                                  <w:t>No</w:t>
                                </w:r>
                              </w:p>
                              <w:p w:rsidR="009C214D" w:rsidRDefault="009C214D" w:rsidP="009875B1">
                                <w:pPr>
                                  <w:rPr>
                                    <w:b/>
                                    <w:iCs/>
                                    <w:color w:val="7F7F7F"/>
                                    <w:sz w:val="18"/>
                                    <w:szCs w:val="18"/>
                                  </w:rPr>
                                </w:pPr>
                              </w:p>
                            </w:txbxContent>
                          </wps:txbx>
                          <wps:bodyPr rot="0" vert="horz" wrap="square" lIns="45720" tIns="45720" rIns="45720" bIns="45720" anchor="t" anchorCtr="0" upright="1">
                            <a:noAutofit/>
                          </wps:bodyPr>
                        </wps:wsp>
                        <wps:wsp>
                          <wps:cNvPr id="134" name="AutoShape 2"/>
                          <wps:cNvSpPr>
                            <a:spLocks noChangeArrowheads="1"/>
                          </wps:cNvSpPr>
                          <wps:spPr bwMode="auto">
                            <a:xfrm>
                              <a:off x="6056" y="10111"/>
                              <a:ext cx="762" cy="449"/>
                            </a:xfrm>
                            <a:prstGeom prst="bracketPair">
                              <a:avLst>
                                <a:gd name="adj" fmla="val 8051"/>
                              </a:avLst>
                            </a:prstGeom>
                            <a:noFill/>
                            <a:ln w="0">
                              <a:solidFill>
                                <a:srgbClr val="FFFFFF"/>
                              </a:solidFill>
                              <a:round/>
                              <a:headEnd/>
                              <a:tailEnd/>
                            </a:ln>
                            <a:effectLst/>
                            <a:extLst>
                              <a:ext uri="{909E8E84-426E-40DD-AFC4-6F175D3DCCD1}">
                                <a14:hiddenFill xmlns:a14="http://schemas.microsoft.com/office/drawing/2010/main">
                                  <a:solidFill>
                                    <a:srgbClr val="943634"/>
                                  </a:solidFill>
                                </a14:hiddenFill>
                              </a:ext>
                              <a:ext uri="{AF507438-7753-43E0-B8FC-AC1667EBCBE1}">
                                <a14:hiddenEffects xmlns:a14="http://schemas.microsoft.com/office/drawing/2010/main">
                                  <a:effectLst>
                                    <a:outerShdw dist="17961" dir="2700000" algn="ctr" rotWithShape="0">
                                      <a:srgbClr val="5D7035"/>
                                    </a:outerShdw>
                                  </a:effectLst>
                                </a14:hiddenEffects>
                              </a:ext>
                            </a:extLst>
                          </wps:spPr>
                          <wps:txbx>
                            <w:txbxContent>
                              <w:p w:rsidR="009C214D" w:rsidRDefault="009C214D" w:rsidP="009875B1">
                                <w:pPr>
                                  <w:jc w:val="center"/>
                                  <w:rPr>
                                    <w:b/>
                                    <w:iCs/>
                                    <w:color w:val="7F7F7F"/>
                                    <w:sz w:val="18"/>
                                    <w:szCs w:val="18"/>
                                  </w:rPr>
                                </w:pPr>
                                <w:r>
                                  <w:rPr>
                                    <w:b/>
                                    <w:iCs/>
                                    <w:sz w:val="18"/>
                                    <w:szCs w:val="18"/>
                                  </w:rPr>
                                  <w:t>Yes</w:t>
                                </w:r>
                              </w:p>
                              <w:p w:rsidR="009C214D" w:rsidRDefault="009C214D" w:rsidP="009875B1">
                                <w:pPr>
                                  <w:rPr>
                                    <w:b/>
                                    <w:iCs/>
                                    <w:color w:val="7F7F7F"/>
                                    <w:sz w:val="18"/>
                                    <w:szCs w:val="18"/>
                                  </w:rPr>
                                </w:pPr>
                              </w:p>
                            </w:txbxContent>
                          </wps:txbx>
                          <wps:bodyPr rot="0" vert="horz" wrap="square" lIns="45720" tIns="45720" rIns="45720" bIns="45720" anchor="t" anchorCtr="0" upright="1">
                            <a:noAutofit/>
                          </wps:bodyPr>
                        </wps:wsp>
                      </wpg:grpSp>
                    </wpg:wgp>
                  </a:graphicData>
                </a:graphic>
                <wp14:sizeRelH relativeFrom="page">
                  <wp14:pctWidth>0</wp14:pctWidth>
                </wp14:sizeRelH>
                <wp14:sizeRelV relativeFrom="page">
                  <wp14:pctHeight>0</wp14:pctHeight>
                </wp14:sizeRelV>
              </wp:anchor>
            </w:drawing>
          </mc:Choice>
          <mc:Fallback>
            <w:pict>
              <v:group id="Group 108" o:spid="_x0000_s1048" style="position:absolute;left:0;text-align:left;margin-left:54.75pt;margin-top:2.25pt;width:286.2pt;height:388.5pt;z-index:251653120" coordorigin="2747,2970" coordsize="6014,78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">
                <v:shape id="AutoShape 3" o:spid="_x0000_s1049" type="#_x0000_t32" style="position:absolute;left:6060;top:8442;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" strokeweight="1.5pt">
                  <v:stroke endarrow="block"/>
                </v:shape>
                <v:group id="Group 4" o:spid="_x0000_s1050" style="position:absolute;left:2747;top:2970;width:6014;height:7833" coordorigin="2746,2445" coordsize="6014,87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">
                  <v:shape id="Text Box 2" o:spid="_x0000_s1051" type="#_x0000_t202" style="position:absolute;left:4935;top:2445;width:231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" strokeweight="2.5pt">
                    <v:stroke linestyle="thickThin"/>
                    <v:shadow color="#868686"/>
                    <v:textbox inset="10.8pt,7.2pt,10.8pt,7.2pt">
                      <w:txbxContent>
                        <w:p w:rsidR="009C214D" w:rsidRDefault="009C214D" w:rsidP="009875B1">
                          <w:pPr>
                            <w:spacing w:line="360" w:lineRule="auto"/>
                            <w:jc w:val="center"/>
                            <w:rPr>
                              <w:b/>
                              <w:iCs/>
                              <w:sz w:val="18"/>
                              <w:szCs w:val="18"/>
                            </w:rPr>
                          </w:pPr>
                          <w:r>
                            <w:rPr>
                              <w:b/>
                              <w:iCs/>
                              <w:sz w:val="18"/>
                              <w:szCs w:val="18"/>
                            </w:rPr>
                            <w:t>Define Problem</w:t>
                          </w:r>
                        </w:p>
                        <w:p w:rsidR="009C214D" w:rsidRDefault="009C214D" w:rsidP="009875B1">
                          <w:pPr>
                            <w:rPr>
                              <w:b/>
                              <w:iCs/>
                              <w:sz w:val="18"/>
                              <w:szCs w:val="18"/>
                            </w:rPr>
                          </w:pPr>
                        </w:p>
                      </w:txbxContent>
                    </v:textbox>
                  </v:shape>
                  <v:shape id="Text Box 2" o:spid="_x0000_s1052" type="#_x0000_t202" style="position:absolute;left:3810;top:3405;width:495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" strokeweight="2.5pt">
                    <v:stroke linestyle="thickThin"/>
                    <v:shadow color="#868686"/>
                    <v:textbox inset="10.8pt,7.2pt,10.8pt,7.2pt">
                      <w:txbxContent>
                        <w:p w:rsidR="009C214D" w:rsidRDefault="009C214D" w:rsidP="009875B1">
                          <w:pPr>
                            <w:spacing w:line="360" w:lineRule="auto"/>
                            <w:jc w:val="center"/>
                            <w:rPr>
                              <w:b/>
                              <w:iCs/>
                              <w:sz w:val="18"/>
                              <w:szCs w:val="18"/>
                            </w:rPr>
                          </w:pPr>
                          <w:r>
                            <w:rPr>
                              <w:b/>
                              <w:iCs/>
                              <w:sz w:val="18"/>
                              <w:szCs w:val="18"/>
                            </w:rPr>
                            <w:t>Develop Hierarchical structure of the problem</w:t>
                          </w:r>
                        </w:p>
                        <w:p w:rsidR="009C214D" w:rsidRDefault="009C214D" w:rsidP="009875B1">
                          <w:pPr>
                            <w:rPr>
                              <w:b/>
                              <w:iCs/>
                              <w:sz w:val="18"/>
                              <w:szCs w:val="18"/>
                            </w:rPr>
                          </w:pPr>
                        </w:p>
                      </w:txbxContent>
                    </v:textbox>
                  </v:shape>
                  <v:shape id="Text Box 2" o:spid="_x0000_s1053" type="#_x0000_t202" style="position:absolute;left:4110;top:4365;width:4395;height:6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" strokeweight="2.5pt">
                    <v:stroke linestyle="thickThin"/>
                    <v:shadow color="#868686"/>
                    <v:textbox inset="10.8pt,7.2pt,10.8pt,7.2pt">
                      <w:txbxContent>
                        <w:p w:rsidR="009C214D" w:rsidRDefault="009C214D" w:rsidP="009875B1">
                          <w:pPr>
                            <w:spacing w:line="360" w:lineRule="auto"/>
                            <w:jc w:val="center"/>
                            <w:rPr>
                              <w:b/>
                              <w:iCs/>
                              <w:sz w:val="18"/>
                              <w:szCs w:val="18"/>
                            </w:rPr>
                          </w:pPr>
                          <w:r>
                            <w:rPr>
                              <w:b/>
                              <w:iCs/>
                              <w:sz w:val="18"/>
                              <w:szCs w:val="18"/>
                            </w:rPr>
                            <w:t>Construct pairwise comparison matrix</w:t>
                          </w:r>
                        </w:p>
                        <w:p w:rsidR="009C214D" w:rsidRDefault="009C214D" w:rsidP="009875B1">
                          <w:pPr>
                            <w:rPr>
                              <w:b/>
                              <w:iCs/>
                              <w:sz w:val="18"/>
                              <w:szCs w:val="18"/>
                            </w:rPr>
                          </w:pPr>
                        </w:p>
                      </w:txbxContent>
                    </v:textbox>
                  </v:shape>
                  <v:shape id="Text Box 2" o:spid="_x0000_s1054" type="#_x0000_t202" style="position:absolute;left:4860;top:5340;width:231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" strokeweight="2.5pt">
                    <v:stroke linestyle="thickThin"/>
                    <v:shadow color="#868686"/>
                    <v:textbox inset="10.8pt,7.2pt,10.8pt,7.2pt">
                      <w:txbxContent>
                        <w:p w:rsidR="009C214D" w:rsidRDefault="009C214D" w:rsidP="009875B1">
                          <w:pPr>
                            <w:spacing w:line="360" w:lineRule="auto"/>
                            <w:jc w:val="center"/>
                            <w:rPr>
                              <w:b/>
                              <w:iCs/>
                              <w:sz w:val="18"/>
                              <w:szCs w:val="18"/>
                            </w:rPr>
                          </w:pPr>
                          <w:r>
                            <w:rPr>
                              <w:b/>
                              <w:iCs/>
                              <w:sz w:val="18"/>
                              <w:szCs w:val="18"/>
                            </w:rPr>
                            <w:t>Synthesization</w:t>
                          </w:r>
                        </w:p>
                        <w:p w:rsidR="009C214D" w:rsidRDefault="009C214D" w:rsidP="009875B1">
                          <w:pPr>
                            <w:rPr>
                              <w:b/>
                              <w:iCs/>
                              <w:sz w:val="18"/>
                              <w:szCs w:val="18"/>
                            </w:rPr>
                          </w:pPr>
                        </w:p>
                      </w:txbxContent>
                    </v:textbox>
                  </v:shape>
                  <v:shape id="Text Box 2" o:spid="_x0000_s1055" type="#_x0000_t202" style="position:absolute;left:4935;top:6300;width:231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" strokeweight="2.5pt">
                    <v:stroke linestyle="thickThin"/>
                    <v:shadow color="#868686"/>
                    <v:textbox inset="10.8pt,7.2pt,10.8pt,7.2pt">
                      <w:txbxContent>
                        <w:p w:rsidR="009C214D" w:rsidRDefault="009C214D" w:rsidP="009875B1">
                          <w:pPr>
                            <w:spacing w:line="360" w:lineRule="auto"/>
                            <w:jc w:val="center"/>
                            <w:rPr>
                              <w:b/>
                              <w:iCs/>
                              <w:sz w:val="18"/>
                              <w:szCs w:val="18"/>
                            </w:rPr>
                          </w:pPr>
                          <w:r>
                            <w:rPr>
                              <w:b/>
                              <w:iCs/>
                              <w:sz w:val="18"/>
                              <w:szCs w:val="18"/>
                            </w:rPr>
                            <w:t>Check Consistency</w:t>
                          </w:r>
                        </w:p>
                        <w:p w:rsidR="009C214D" w:rsidRDefault="009C214D" w:rsidP="009875B1">
                          <w:pPr>
                            <w:rPr>
                              <w:b/>
                              <w:iCs/>
                              <w:sz w:val="18"/>
                              <w:szCs w:val="18"/>
                            </w:rPr>
                          </w:pPr>
                        </w:p>
                      </w:txbxContent>
                    </v:textbox>
                  </v:shape>
                  <v:shapetype id="_x0000_t110" coordsize="21600,21600" o:spt="110" path="m10800,l,10800,10800,21600,21600,10800xe">
                    <v:stroke joinstyle="miter"/>
                    <v:path gradientshapeok="t" o:connecttype="rect" textboxrect="5400,5400,16200,16200"/>
                  </v:shapetype>
                  <v:shape id="AutoShape 10" o:spid="_x0000_s1056" type="#_x0000_t110" style="position:absolute;left:4530;top:7260;width:3135;height:1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" strokeweight="1.5pt">
                    <v:stroke dashstyle="1 1"/>
                    <v:textbox>
                      <w:txbxContent>
                        <w:p w:rsidR="009C214D" w:rsidRDefault="009C214D" w:rsidP="009875B1">
                          <w:pPr>
                            <w:jc w:val="center"/>
                            <w:rPr>
                              <w:b/>
                              <w:sz w:val="18"/>
                              <w:szCs w:val="18"/>
                            </w:rPr>
                          </w:pPr>
                          <w:r>
                            <w:rPr>
                              <w:b/>
                              <w:sz w:val="18"/>
                              <w:szCs w:val="18"/>
                            </w:rPr>
                            <w:t>All Judgments are consistent</w:t>
                          </w:r>
                        </w:p>
                        <w:p w:rsidR="009C214D" w:rsidRDefault="009C214D" w:rsidP="009875B1">
                          <w:pPr>
                            <w:rPr>
                              <w:b/>
                              <w:sz w:val="18"/>
                              <w:szCs w:val="18"/>
                            </w:rPr>
                          </w:pPr>
                        </w:p>
                      </w:txbxContent>
                    </v:textbox>
                  </v:shape>
                  <v:shape id="AutoShape 11" o:spid="_x0000_s1057" type="#_x0000_t110" style="position:absolute;left:4650;top:8910;width:2835;height:143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" strokeweight="1.5pt">
                    <v:stroke dashstyle="1 1"/>
                    <v:textbox>
                      <w:txbxContent>
                        <w:p w:rsidR="009C214D" w:rsidRDefault="009C214D" w:rsidP="009875B1">
                          <w:pPr>
                            <w:jc w:val="center"/>
                            <w:rPr>
                              <w:b/>
                              <w:sz w:val="18"/>
                              <w:szCs w:val="18"/>
                            </w:rPr>
                          </w:pPr>
                          <w:r>
                            <w:rPr>
                              <w:b/>
                              <w:sz w:val="18"/>
                              <w:szCs w:val="18"/>
                            </w:rPr>
                            <w:t xml:space="preserve">All levels </w:t>
                          </w:r>
                          <w:proofErr w:type="gramStart"/>
                          <w:r>
                            <w:rPr>
                              <w:b/>
                              <w:sz w:val="18"/>
                              <w:szCs w:val="18"/>
                            </w:rPr>
                            <w:t>are compared</w:t>
                          </w:r>
                          <w:proofErr w:type="gramEnd"/>
                        </w:p>
                        <w:p w:rsidR="009C214D" w:rsidRDefault="009C214D" w:rsidP="009875B1">
                          <w:pPr>
                            <w:rPr>
                              <w:b/>
                              <w:sz w:val="18"/>
                              <w:szCs w:val="18"/>
                            </w:rPr>
                          </w:pPr>
                        </w:p>
                      </w:txbxContent>
                    </v:textbox>
                  </v:shape>
                  <v:shape id="Text Box 2" o:spid="_x0000_s1058" type="#_x0000_t202" style="position:absolute;left:4290;top:10560;width:3900;height: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" strokeweight="2.5pt">
                    <v:stroke linestyle="thickThin"/>
                    <v:shadow color="#868686"/>
                    <v:textbox inset="10.8pt,7.2pt,10.8pt,7.2pt">
                      <w:txbxContent>
                        <w:p w:rsidR="009C214D" w:rsidRDefault="009C214D" w:rsidP="009875B1">
                          <w:pPr>
                            <w:spacing w:line="360" w:lineRule="auto"/>
                            <w:jc w:val="center"/>
                            <w:rPr>
                              <w:b/>
                              <w:iCs/>
                              <w:sz w:val="18"/>
                              <w:szCs w:val="18"/>
                            </w:rPr>
                          </w:pPr>
                          <w:r>
                            <w:rPr>
                              <w:b/>
                              <w:iCs/>
                              <w:sz w:val="18"/>
                              <w:szCs w:val="18"/>
                            </w:rPr>
                            <w:t>Develop overall priority ranking</w:t>
                          </w:r>
                        </w:p>
                        <w:p w:rsidR="009C214D" w:rsidRDefault="009C214D" w:rsidP="009875B1">
                          <w:pPr>
                            <w:rPr>
                              <w:b/>
                              <w:iCs/>
                              <w:sz w:val="18"/>
                              <w:szCs w:val="18"/>
                            </w:rPr>
                          </w:pPr>
                        </w:p>
                      </w:txbxContent>
                    </v:textbox>
                  </v:shape>
                  <v:shape id="AutoShape 13" o:spid="_x0000_s1059" type="#_x0000_t32" style="position:absolute;left:3210;top:3734;width:1;height:415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" strokeweight="1.5pt"/>
                  <v:shape id="AutoShape 14" o:spid="_x0000_s1060" type="#_x0000_t32" style="position:absolute;left:6060;top:3045;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" strokeweight="1.5pt">
                    <v:stroke endarrow="block"/>
                  </v:shape>
                  <v:shape id="AutoShape 15" o:spid="_x0000_s1061" type="#_x0000_t32" style="position:absolute;left:6059;top:4005;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" strokeweight="1.5pt">
                    <v:stroke endarrow="block"/>
                  </v:shape>
                  <v:shape id="AutoShape 16" o:spid="_x0000_s1062" type="#_x0000_t32" style="position:absolute;left:6058;top:4980;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" strokeweight="1.5pt">
                    <v:stroke endarrow="block"/>
                  </v:shape>
                  <v:shape id="AutoShape 17" o:spid="_x0000_s1063" type="#_x0000_t32" style="position:absolute;left:6057;top:5940;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" strokeweight="1.5pt">
                    <v:stroke endarrow="block"/>
                  </v:shape>
                  <v:shape id="AutoShape 18" o:spid="_x0000_s1064" type="#_x0000_t32" style="position:absolute;left:6056;top:6900;width:1;height:36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" strokeweight="1.5pt">
                    <v:stroke endarrow="block"/>
                  </v:shape>
                  <v:shape id="AutoShape 19" o:spid="_x0000_s1065" type="#_x0000_t32" style="position:absolute;left:6056;top:10336;width:6;height:20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" strokeweight="1.5pt">
                    <v:stroke endarrow="block"/>
                  </v:shape>
                  <v:shape id="AutoShape 20" o:spid="_x0000_s1066" type="#_x0000_t32" style="position:absolute;left:3210;top:3734;width:600;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" strokeweight="1.5pt">
                    <v:stroke endarrow="block"/>
                  </v:shape>
                  <v:shape id="AutoShape 21" o:spid="_x0000_s1067" type="#_x0000_t32" style="position:absolute;left:3211;top:7890;width:1319;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" strokeweight="1.5pt"/>
                  <v:shape id="AutoShape 22" o:spid="_x0000_s1068" type="#_x0000_t32" style="position:absolute;left:2747;top:9555;width:1905;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" strokeweight="1.5pt"/>
                  <v:shape id="AutoShape 23" o:spid="_x0000_s1069" type="#_x0000_t32" style="position:absolute;left:2746;top:3496;width:1;height:605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" strokeweight="1.5pt"/>
                  <v:shape id="AutoShape 24" o:spid="_x0000_s1070" type="#_x0000_t32" style="position:absolute;left:2746;top:3496;width:1064;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" strokeweight="1.5pt">
                    <v:stroke endarrow="block"/>
                  </v:shape>
                  <v:shapetyp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2" o:spid="_x0000_s1071" type="#_x0000_t185" style="position:absolute;left:3453;top:7441;width:762;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" adj="1739" fillcolor="#943634" strokecolor="white" strokeweight="0">
                    <v:shadow color="#5d7035" offset="1pt,1pt"/>
                    <v:textbox inset="3.6pt,,3.6pt">
                      <w:txbxContent>
                        <w:p w:rsidR="009C214D" w:rsidRDefault="009C214D" w:rsidP="009875B1">
                          <w:pPr>
                            <w:jc w:val="center"/>
                            <w:rPr>
                              <w:b/>
                              <w:iCs/>
                              <w:color w:val="7F7F7F"/>
                              <w:sz w:val="18"/>
                              <w:szCs w:val="18"/>
                            </w:rPr>
                          </w:pPr>
                          <w:r>
                            <w:rPr>
                              <w:b/>
                              <w:iCs/>
                              <w:sz w:val="18"/>
                              <w:szCs w:val="18"/>
                            </w:rPr>
                            <w:t>No</w:t>
                          </w:r>
                        </w:p>
                        <w:p w:rsidR="009C214D" w:rsidRDefault="009C214D" w:rsidP="009875B1">
                          <w:pPr>
                            <w:rPr>
                              <w:b/>
                              <w:iCs/>
                              <w:color w:val="7F7F7F"/>
                              <w:sz w:val="18"/>
                              <w:szCs w:val="18"/>
                            </w:rPr>
                          </w:pPr>
                        </w:p>
                      </w:txbxContent>
                    </v:textbox>
                  </v:shape>
                  <v:shape id="AutoShape 2" o:spid="_x0000_s1072" type="#_x0000_t185" style="position:absolute;left:5981;top:8550;width:762;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" adj="1739" fillcolor="#943634" strokecolor="white" strokeweight="0">
                    <v:shadow color="#5d7035" offset="1pt,1pt"/>
                    <v:textbox inset="3.6pt,,3.6pt">
                      <w:txbxContent>
                        <w:p w:rsidR="009C214D" w:rsidRDefault="009C214D" w:rsidP="009875B1">
                          <w:pPr>
                            <w:jc w:val="center"/>
                            <w:rPr>
                              <w:b/>
                              <w:iCs/>
                              <w:color w:val="7F7F7F"/>
                              <w:sz w:val="18"/>
                              <w:szCs w:val="18"/>
                            </w:rPr>
                          </w:pPr>
                          <w:r>
                            <w:rPr>
                              <w:b/>
                              <w:iCs/>
                              <w:sz w:val="18"/>
                              <w:szCs w:val="18"/>
                            </w:rPr>
                            <w:t>Yes</w:t>
                          </w:r>
                        </w:p>
                        <w:p w:rsidR="009C214D" w:rsidRDefault="009C214D" w:rsidP="009875B1">
                          <w:pPr>
                            <w:rPr>
                              <w:b/>
                              <w:iCs/>
                              <w:color w:val="7F7F7F"/>
                              <w:sz w:val="18"/>
                              <w:szCs w:val="18"/>
                            </w:rPr>
                          </w:pPr>
                        </w:p>
                      </w:txbxContent>
                    </v:textbox>
                  </v:shape>
                  <v:shape id="AutoShape 2" o:spid="_x0000_s1073" type="#_x0000_t185" style="position:absolute;left:3528;top:9106;width:762;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" adj="1739" fillcolor="#943634" strokecolor="white" strokeweight="0">
                    <v:shadow color="#5d7035" offset="1pt,1pt"/>
                    <v:textbox inset="3.6pt,,3.6pt">
                      <w:txbxContent>
                        <w:p w:rsidR="009C214D" w:rsidRDefault="009C214D" w:rsidP="009875B1">
                          <w:pPr>
                            <w:jc w:val="center"/>
                            <w:rPr>
                              <w:b/>
                              <w:iCs/>
                              <w:color w:val="7F7F7F"/>
                              <w:sz w:val="18"/>
                              <w:szCs w:val="18"/>
                            </w:rPr>
                          </w:pPr>
                          <w:r>
                            <w:rPr>
                              <w:b/>
                              <w:iCs/>
                              <w:sz w:val="18"/>
                              <w:szCs w:val="18"/>
                            </w:rPr>
                            <w:t>No</w:t>
                          </w:r>
                        </w:p>
                        <w:p w:rsidR="009C214D" w:rsidRDefault="009C214D" w:rsidP="009875B1">
                          <w:pPr>
                            <w:rPr>
                              <w:b/>
                              <w:iCs/>
                              <w:color w:val="7F7F7F"/>
                              <w:sz w:val="18"/>
                              <w:szCs w:val="18"/>
                            </w:rPr>
                          </w:pPr>
                        </w:p>
                      </w:txbxContent>
                    </v:textbox>
                  </v:shape>
                  <v:shape id="AutoShape 2" o:spid="_x0000_s1074" type="#_x0000_t185" style="position:absolute;left:6056;top:10111;width:762;height: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" adj="1739" fillcolor="#943634" strokecolor="white" strokeweight="0">
                    <v:shadow color="#5d7035" offset="1pt,1pt"/>
                    <v:textbox inset="3.6pt,,3.6pt">
                      <w:txbxContent>
                        <w:p w:rsidR="009C214D" w:rsidRDefault="009C214D" w:rsidP="009875B1">
                          <w:pPr>
                            <w:jc w:val="center"/>
                            <w:rPr>
                              <w:b/>
                              <w:iCs/>
                              <w:color w:val="7F7F7F"/>
                              <w:sz w:val="18"/>
                              <w:szCs w:val="18"/>
                            </w:rPr>
                          </w:pPr>
                          <w:r>
                            <w:rPr>
                              <w:b/>
                              <w:iCs/>
                              <w:sz w:val="18"/>
                              <w:szCs w:val="18"/>
                            </w:rPr>
                            <w:t>Yes</w:t>
                          </w:r>
                        </w:p>
                        <w:p w:rsidR="009C214D" w:rsidRDefault="009C214D" w:rsidP="009875B1">
                          <w:pPr>
                            <w:rPr>
                              <w:b/>
                              <w:iCs/>
                              <w:color w:val="7F7F7F"/>
                              <w:sz w:val="18"/>
                              <w:szCs w:val="18"/>
                            </w:rPr>
                          </w:pPr>
                        </w:p>
                      </w:txbxContent>
                    </v:textbox>
                  </v:shape>
                </v:group>
                <w10:wrap type="square"/>
              </v:group>
            </w:pict>
          </mc:Fallback>
        </mc:AlternateContent>
      </w: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after="0" w:line="480" w:lineRule="auto"/>
        <w:ind w:firstLine="720"/>
        <w:rPr>
          <w:rFonts w:ascii="Times New Roman" w:hAnsi="Times New Roman" w:cs="Times New Roman"/>
          <w:sz w:val="24"/>
          <w:szCs w:val="24"/>
        </w:rPr>
      </w:pPr>
    </w:p>
    <w:p w:rsidR="009875B1" w:rsidRDefault="009875B1" w:rsidP="009875B1">
      <w:pPr>
        <w:pStyle w:val="TableofFigures"/>
        <w:rPr>
          <w:rFonts w:ascii="Times New Roman" w:hAnsi="Times New Roman" w:cs="Times New Roman"/>
          <w:sz w:val="24"/>
          <w:szCs w:val="24"/>
        </w:rPr>
      </w:pPr>
    </w:p>
    <w:p w:rsidR="000D3710" w:rsidRDefault="000D3710" w:rsidP="009875B1">
      <w:pPr>
        <w:pStyle w:val="TableofFigures"/>
        <w:rPr>
          <w:rStyle w:val="SubtleReference"/>
          <w:rFonts w:asciiTheme="majorBidi" w:hAnsiTheme="majorBidi" w:cstheme="majorBidi"/>
          <w:i/>
          <w:iCs/>
        </w:rPr>
      </w:pPr>
    </w:p>
    <w:p w:rsidR="000D3710" w:rsidRDefault="000D3710" w:rsidP="009875B1">
      <w:pPr>
        <w:pStyle w:val="TableofFigures"/>
        <w:rPr>
          <w:rStyle w:val="SubtleReference"/>
          <w:rFonts w:asciiTheme="majorBidi" w:hAnsiTheme="majorBidi" w:cstheme="majorBidi"/>
          <w:b w:val="0"/>
          <w:bCs/>
        </w:rPr>
      </w:pPr>
    </w:p>
    <w:p w:rsidR="000D3710" w:rsidRDefault="000D3710" w:rsidP="009875B1">
      <w:pPr>
        <w:pStyle w:val="TableofFigures"/>
        <w:rPr>
          <w:rStyle w:val="SubtleReference"/>
          <w:rFonts w:asciiTheme="majorBidi" w:hAnsiTheme="majorBidi" w:cstheme="majorBidi"/>
          <w:b w:val="0"/>
          <w:bCs/>
        </w:rPr>
      </w:pPr>
    </w:p>
    <w:p w:rsidR="009875B1" w:rsidRPr="000D3710" w:rsidRDefault="009875B1" w:rsidP="009C214D">
      <w:pPr>
        <w:pStyle w:val="TableofFigures"/>
        <w:jc w:val="center"/>
        <w:rPr>
          <w:rFonts w:asciiTheme="majorBidi" w:hAnsiTheme="majorBidi" w:cstheme="majorBidi"/>
          <w:b/>
          <w:bCs/>
          <w:sz w:val="24"/>
          <w:szCs w:val="24"/>
        </w:rPr>
      </w:pPr>
      <w:bookmarkStart w:id="127" w:name="_Toc529468975"/>
      <w:r w:rsidRPr="009C214D">
        <w:rPr>
          <w:rStyle w:val="SubtleReference"/>
          <w:rFonts w:asciiTheme="majorBidi" w:hAnsiTheme="majorBidi" w:cstheme="majorBidi"/>
          <w:bCs/>
        </w:rPr>
        <w:t>Figure 4.1</w:t>
      </w:r>
      <w:r w:rsidRPr="000D3710">
        <w:rPr>
          <w:rStyle w:val="SubtleReference"/>
          <w:rFonts w:asciiTheme="majorBidi" w:hAnsiTheme="majorBidi" w:cstheme="majorBidi"/>
          <w:b w:val="0"/>
          <w:bCs/>
        </w:rPr>
        <w:t xml:space="preserve"> :AHP methodology (Hussain et al., 2016)</w:t>
      </w:r>
      <w:bookmarkEnd w:id="127"/>
    </w:p>
    <w:p w:rsidR="009875B1" w:rsidRDefault="009875B1" w:rsidP="009875B1">
      <w:pPr>
        <w:shd w:val="clear" w:color="auto" w:fill="FFFFFF"/>
        <w:spacing w:after="0" w:line="240" w:lineRule="auto"/>
        <w:ind w:hanging="360"/>
        <w:rPr>
          <w:rFonts w:ascii="Times New Roman" w:eastAsia="Times New Roman" w:hAnsi="Times New Roman" w:cs="Times New Roman"/>
          <w:b/>
          <w:bCs/>
          <w:kern w:val="32"/>
          <w:sz w:val="24"/>
          <w:szCs w:val="24"/>
          <w:u w:val="single"/>
        </w:rPr>
      </w:pPr>
    </w:p>
    <w:p w:rsidR="000D3710" w:rsidRDefault="000D3710" w:rsidP="009875B1">
      <w:pPr>
        <w:shd w:val="clear" w:color="auto" w:fill="FFFFFF"/>
        <w:spacing w:after="0" w:line="240" w:lineRule="auto"/>
        <w:ind w:hanging="360"/>
        <w:rPr>
          <w:rFonts w:ascii="Times New Roman" w:eastAsia="Times New Roman" w:hAnsi="Times New Roman" w:cs="Times New Roman"/>
          <w:b/>
          <w:bCs/>
          <w:kern w:val="32"/>
          <w:sz w:val="24"/>
          <w:szCs w:val="24"/>
          <w:u w:val="single"/>
        </w:rPr>
      </w:pPr>
    </w:p>
    <w:p w:rsidR="009875B1" w:rsidRPr="009C214D" w:rsidRDefault="009875B1" w:rsidP="009875B1">
      <w:pPr>
        <w:pStyle w:val="Heading2"/>
        <w:rPr>
          <w:b/>
          <w:sz w:val="24"/>
          <w:szCs w:val="24"/>
        </w:rPr>
      </w:pPr>
      <w:bookmarkStart w:id="128" w:name="_Toc529308001"/>
      <w:bookmarkStart w:id="129" w:name="_Toc529468856"/>
      <w:r w:rsidRPr="009C214D">
        <w:rPr>
          <w:b/>
          <w:sz w:val="24"/>
          <w:szCs w:val="24"/>
        </w:rPr>
        <w:t>4.5 Questionnaire Development</w:t>
      </w:r>
      <w:bookmarkEnd w:id="128"/>
      <w:bookmarkEnd w:id="129"/>
    </w:p>
    <w:p w:rsidR="009875B1" w:rsidRDefault="009875B1" w:rsidP="009875B1">
      <w:pPr>
        <w:shd w:val="clear" w:color="auto" w:fill="FFFFFF"/>
        <w:spacing w:after="0" w:line="240" w:lineRule="auto"/>
        <w:ind w:hanging="360"/>
        <w:rPr>
          <w:rFonts w:ascii="Times New Roman" w:eastAsia="Times New Roman" w:hAnsi="Times New Roman" w:cs="Times New Roman"/>
          <w:b/>
          <w:bCs/>
          <w:kern w:val="32"/>
          <w:sz w:val="24"/>
          <w:szCs w:val="24"/>
          <w:u w:val="single"/>
        </w:rPr>
      </w:pPr>
    </w:p>
    <w:p w:rsidR="009875B1" w:rsidRDefault="009875B1" w:rsidP="009875B1">
      <w:pPr>
        <w:pStyle w:val="NormalWeb"/>
        <w:spacing w:before="0" w:beforeAutospacing="0" w:after="0" w:afterAutospacing="0" w:line="480" w:lineRule="auto"/>
        <w:ind w:firstLine="720"/>
        <w:jc w:val="both"/>
        <w:rPr>
          <w:color w:val="000000"/>
        </w:rPr>
      </w:pPr>
      <w:r>
        <w:t xml:space="preserve"> As suggested by Saaty (1980), the questionnaire was designed on a nine-point scale (see Table 4.1).The AHP solves the survey fatigue problem by asking participants to compare the importance of only two needs at a time. These comparisons are called judgments. A judgment of only two items is much easier for the participants to complete than comparing a list of 20 items. The judgments we apply in making paired comparisons combine logical thinking with feeling developed from experience. Pairwise comparisons generate more information and therefore, improve judgment consistency (Saaty, 2012). </w:t>
      </w:r>
    </w:p>
    <w:p w:rsidR="009875B1" w:rsidRDefault="009875B1" w:rsidP="000D4762">
      <w:pPr>
        <w:pStyle w:val="TOCHeading"/>
      </w:pPr>
      <w:bookmarkStart w:id="130" w:name="_Toc529469406"/>
      <w:r>
        <w:t>Table 4.1</w:t>
      </w:r>
      <w:r w:rsidR="009C214D">
        <w:t>.</w:t>
      </w:r>
      <w:r>
        <w:t xml:space="preserve"> </w:t>
      </w:r>
      <w:r w:rsidRPr="009C214D">
        <w:rPr>
          <w:b w:val="0"/>
        </w:rPr>
        <w:t>1 to 9 scale for AHP preferences</w:t>
      </w:r>
      <w:bookmarkEnd w:id="13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07"/>
        <w:gridCol w:w="2038"/>
        <w:gridCol w:w="5431"/>
      </w:tblGrid>
      <w:tr w:rsidR="009875B1" w:rsidTr="009875B1">
        <w:trPr>
          <w:cantSplit/>
          <w:trHeight w:val="1134"/>
        </w:trPr>
        <w:tc>
          <w:tcPr>
            <w:tcW w:w="2107" w:type="dxa"/>
            <w:tcBorders>
              <w:top w:val="single" w:sz="12" w:space="0" w:color="auto"/>
              <w:left w:val="nil"/>
              <w:bottom w:val="single" w:sz="12" w:space="0" w:color="auto"/>
              <w:right w:val="nil"/>
            </w:tcBorders>
            <w:hideMark/>
          </w:tcPr>
          <w:p w:rsidR="009875B1" w:rsidRDefault="009875B1">
            <w:pPr>
              <w:rPr>
                <w:rFonts w:ascii="Times New Roman" w:hAnsi="Times New Roman" w:cs="Times New Roman"/>
                <w:b/>
              </w:rPr>
            </w:pPr>
            <w:r>
              <w:rPr>
                <w:rFonts w:ascii="Times New Roman" w:eastAsia="AdvTimes" w:hAnsi="Times New Roman" w:cs="Times New Roman"/>
                <w:b/>
              </w:rPr>
              <w:t>Intensity of importance</w:t>
            </w:r>
          </w:p>
        </w:tc>
        <w:tc>
          <w:tcPr>
            <w:tcW w:w="2038" w:type="dxa"/>
            <w:tcBorders>
              <w:top w:val="single" w:sz="12" w:space="0" w:color="auto"/>
              <w:left w:val="nil"/>
              <w:bottom w:val="single" w:sz="12" w:space="0" w:color="auto"/>
              <w:right w:val="nil"/>
            </w:tcBorders>
            <w:hideMark/>
          </w:tcPr>
          <w:p w:rsidR="009875B1" w:rsidRDefault="009875B1">
            <w:pPr>
              <w:jc w:val="both"/>
              <w:rPr>
                <w:rFonts w:ascii="Times New Roman" w:hAnsi="Times New Roman" w:cs="Times New Roman"/>
                <w:b/>
              </w:rPr>
            </w:pPr>
            <w:r>
              <w:rPr>
                <w:rFonts w:ascii="Times New Roman" w:eastAsia="AdvTimes" w:hAnsi="Times New Roman" w:cs="Times New Roman"/>
                <w:b/>
              </w:rPr>
              <w:t>Definition</w:t>
            </w:r>
          </w:p>
        </w:tc>
        <w:tc>
          <w:tcPr>
            <w:tcW w:w="5431" w:type="dxa"/>
            <w:tcBorders>
              <w:top w:val="single" w:sz="12" w:space="0" w:color="auto"/>
              <w:left w:val="nil"/>
              <w:bottom w:val="single" w:sz="12" w:space="0" w:color="auto"/>
              <w:right w:val="nil"/>
            </w:tcBorders>
            <w:hideMark/>
          </w:tcPr>
          <w:p w:rsidR="009875B1" w:rsidRDefault="009875B1">
            <w:pPr>
              <w:jc w:val="both"/>
              <w:rPr>
                <w:rFonts w:ascii="Times New Roman" w:hAnsi="Times New Roman" w:cs="Times New Roman"/>
                <w:b/>
              </w:rPr>
            </w:pPr>
            <w:r>
              <w:rPr>
                <w:rFonts w:ascii="Times New Roman" w:eastAsia="AdvTimes" w:hAnsi="Times New Roman" w:cs="Times New Roman"/>
                <w:b/>
              </w:rPr>
              <w:t>Explanation</w:t>
            </w:r>
          </w:p>
        </w:tc>
      </w:tr>
      <w:tr w:rsidR="009875B1" w:rsidTr="009875B1">
        <w:tc>
          <w:tcPr>
            <w:tcW w:w="2107" w:type="dxa"/>
            <w:tcBorders>
              <w:top w:val="single" w:sz="12" w:space="0" w:color="auto"/>
              <w:left w:val="nil"/>
              <w:bottom w:val="nil"/>
              <w:right w:val="nil"/>
            </w:tcBorders>
            <w:hideMark/>
          </w:tcPr>
          <w:p w:rsidR="009875B1" w:rsidRDefault="009875B1">
            <w:pPr>
              <w:jc w:val="both"/>
              <w:rPr>
                <w:rFonts w:ascii="Times New Roman" w:hAnsi="Times New Roman" w:cs="Times New Roman"/>
              </w:rPr>
            </w:pPr>
            <w:r>
              <w:rPr>
                <w:rFonts w:ascii="Times New Roman" w:hAnsi="Times New Roman" w:cs="Times New Roman"/>
              </w:rPr>
              <w:t>1</w:t>
            </w:r>
          </w:p>
        </w:tc>
        <w:tc>
          <w:tcPr>
            <w:tcW w:w="2038" w:type="dxa"/>
            <w:tcBorders>
              <w:top w:val="single" w:sz="12" w:space="0" w:color="auto"/>
              <w:left w:val="nil"/>
              <w:bottom w:val="nil"/>
              <w:right w:val="nil"/>
            </w:tcBorders>
            <w:hideMark/>
          </w:tcPr>
          <w:p w:rsidR="009875B1" w:rsidRDefault="009875B1">
            <w:pPr>
              <w:jc w:val="both"/>
              <w:rPr>
                <w:rFonts w:ascii="Times New Roman" w:hAnsi="Times New Roman" w:cs="Times New Roman"/>
              </w:rPr>
            </w:pPr>
            <w:r>
              <w:rPr>
                <w:rFonts w:ascii="Times New Roman" w:hAnsi="Times New Roman" w:cs="Times New Roman"/>
              </w:rPr>
              <w:t>Equal importance</w:t>
            </w:r>
          </w:p>
        </w:tc>
        <w:tc>
          <w:tcPr>
            <w:tcW w:w="5431" w:type="dxa"/>
            <w:tcBorders>
              <w:top w:val="single" w:sz="12" w:space="0" w:color="auto"/>
              <w:left w:val="nil"/>
              <w:bottom w:val="nil"/>
              <w:right w:val="nil"/>
            </w:tcBorders>
            <w:hideMark/>
          </w:tcPr>
          <w:p w:rsidR="009875B1" w:rsidRDefault="009875B1">
            <w:pPr>
              <w:autoSpaceDE w:val="0"/>
              <w:autoSpaceDN w:val="0"/>
              <w:adjustRightInd w:val="0"/>
              <w:jc w:val="both"/>
              <w:rPr>
                <w:rFonts w:ascii="Times New Roman" w:eastAsia="AdvTimes" w:hAnsi="Times New Roman" w:cs="Times New Roman"/>
              </w:rPr>
            </w:pPr>
            <w:r>
              <w:rPr>
                <w:rFonts w:ascii="Times New Roman" w:eastAsia="AdvTimes" w:hAnsi="Times New Roman" w:cs="Times New Roman"/>
              </w:rPr>
              <w:t>Two criteria contribute equally to the objective</w:t>
            </w:r>
          </w:p>
        </w:tc>
      </w:tr>
      <w:tr w:rsidR="009875B1" w:rsidTr="009875B1">
        <w:tc>
          <w:tcPr>
            <w:tcW w:w="2107" w:type="dxa"/>
            <w:tcBorders>
              <w:top w:val="nil"/>
              <w:left w:val="nil"/>
              <w:bottom w:val="nil"/>
              <w:right w:val="nil"/>
            </w:tcBorders>
            <w:hideMark/>
          </w:tcPr>
          <w:p w:rsidR="009875B1" w:rsidRDefault="009875B1">
            <w:pPr>
              <w:jc w:val="both"/>
              <w:rPr>
                <w:rFonts w:ascii="Times New Roman" w:eastAsia="Calibri" w:hAnsi="Times New Roman" w:cs="Times New Roman"/>
              </w:rPr>
            </w:pPr>
            <w:r>
              <w:rPr>
                <w:rFonts w:ascii="Times New Roman" w:hAnsi="Times New Roman" w:cs="Times New Roman"/>
              </w:rPr>
              <w:t>3</w:t>
            </w:r>
          </w:p>
        </w:tc>
        <w:tc>
          <w:tcPr>
            <w:tcW w:w="2038" w:type="dxa"/>
            <w:tcBorders>
              <w:top w:val="nil"/>
              <w:left w:val="nil"/>
              <w:bottom w:val="nil"/>
              <w:right w:val="nil"/>
            </w:tcBorders>
            <w:hideMark/>
          </w:tcPr>
          <w:p w:rsidR="009875B1" w:rsidRDefault="009875B1">
            <w:pPr>
              <w:jc w:val="both"/>
              <w:rPr>
                <w:rFonts w:ascii="Times New Roman" w:hAnsi="Times New Roman" w:cs="Times New Roman"/>
              </w:rPr>
            </w:pPr>
            <w:r>
              <w:rPr>
                <w:rFonts w:ascii="Times New Roman" w:hAnsi="Times New Roman" w:cs="Times New Roman"/>
              </w:rPr>
              <w:t>Moderate importance</w:t>
            </w:r>
          </w:p>
        </w:tc>
        <w:tc>
          <w:tcPr>
            <w:tcW w:w="5431" w:type="dxa"/>
            <w:tcBorders>
              <w:top w:val="nil"/>
              <w:left w:val="nil"/>
              <w:bottom w:val="nil"/>
              <w:right w:val="nil"/>
            </w:tcBorders>
            <w:hideMark/>
          </w:tcPr>
          <w:p w:rsidR="009875B1" w:rsidRDefault="009875B1">
            <w:pPr>
              <w:autoSpaceDE w:val="0"/>
              <w:autoSpaceDN w:val="0"/>
              <w:adjustRightInd w:val="0"/>
              <w:jc w:val="both"/>
              <w:rPr>
                <w:rFonts w:ascii="Times New Roman" w:eastAsia="AdvTimes" w:hAnsi="Times New Roman" w:cs="Times New Roman"/>
              </w:rPr>
            </w:pPr>
            <w:r>
              <w:rPr>
                <w:rFonts w:ascii="Times New Roman" w:eastAsia="AdvTimes" w:hAnsi="Times New Roman" w:cs="Times New Roman"/>
              </w:rPr>
              <w:t>Judgment slightly favor one over another</w:t>
            </w:r>
          </w:p>
        </w:tc>
      </w:tr>
      <w:tr w:rsidR="009875B1" w:rsidTr="009875B1">
        <w:tc>
          <w:tcPr>
            <w:tcW w:w="2107" w:type="dxa"/>
            <w:tcBorders>
              <w:top w:val="nil"/>
              <w:left w:val="nil"/>
              <w:bottom w:val="nil"/>
              <w:right w:val="nil"/>
            </w:tcBorders>
            <w:hideMark/>
          </w:tcPr>
          <w:p w:rsidR="009875B1" w:rsidRDefault="009875B1">
            <w:pPr>
              <w:jc w:val="both"/>
              <w:rPr>
                <w:rFonts w:ascii="Times New Roman" w:eastAsia="Calibri" w:hAnsi="Times New Roman" w:cs="Times New Roman"/>
              </w:rPr>
            </w:pPr>
            <w:r>
              <w:rPr>
                <w:rFonts w:ascii="Times New Roman" w:hAnsi="Times New Roman" w:cs="Times New Roman"/>
              </w:rPr>
              <w:t>5</w:t>
            </w:r>
          </w:p>
        </w:tc>
        <w:tc>
          <w:tcPr>
            <w:tcW w:w="2038" w:type="dxa"/>
            <w:tcBorders>
              <w:top w:val="nil"/>
              <w:left w:val="nil"/>
              <w:bottom w:val="nil"/>
              <w:right w:val="nil"/>
            </w:tcBorders>
            <w:hideMark/>
          </w:tcPr>
          <w:p w:rsidR="009875B1" w:rsidRDefault="009875B1">
            <w:pPr>
              <w:jc w:val="both"/>
              <w:rPr>
                <w:rFonts w:ascii="Times New Roman" w:hAnsi="Times New Roman" w:cs="Times New Roman"/>
              </w:rPr>
            </w:pPr>
            <w:r>
              <w:rPr>
                <w:rFonts w:ascii="Times New Roman" w:hAnsi="Times New Roman" w:cs="Times New Roman"/>
              </w:rPr>
              <w:t>Strong importance</w:t>
            </w:r>
          </w:p>
        </w:tc>
        <w:tc>
          <w:tcPr>
            <w:tcW w:w="5431" w:type="dxa"/>
            <w:tcBorders>
              <w:top w:val="nil"/>
              <w:left w:val="nil"/>
              <w:bottom w:val="nil"/>
              <w:right w:val="nil"/>
            </w:tcBorders>
            <w:hideMark/>
          </w:tcPr>
          <w:p w:rsidR="009875B1" w:rsidRDefault="009875B1">
            <w:pPr>
              <w:autoSpaceDE w:val="0"/>
              <w:autoSpaceDN w:val="0"/>
              <w:adjustRightInd w:val="0"/>
              <w:jc w:val="both"/>
              <w:rPr>
                <w:rFonts w:ascii="Times New Roman" w:eastAsia="AdvTimes" w:hAnsi="Times New Roman" w:cs="Times New Roman"/>
              </w:rPr>
            </w:pPr>
            <w:r>
              <w:rPr>
                <w:rFonts w:ascii="Times New Roman" w:eastAsia="AdvTimes" w:hAnsi="Times New Roman" w:cs="Times New Roman"/>
              </w:rPr>
              <w:t>Judgment strongly favor one over another</w:t>
            </w:r>
          </w:p>
        </w:tc>
      </w:tr>
      <w:tr w:rsidR="009875B1" w:rsidTr="009875B1">
        <w:tc>
          <w:tcPr>
            <w:tcW w:w="2107" w:type="dxa"/>
            <w:tcBorders>
              <w:top w:val="nil"/>
              <w:left w:val="nil"/>
              <w:bottom w:val="nil"/>
              <w:right w:val="nil"/>
            </w:tcBorders>
            <w:hideMark/>
          </w:tcPr>
          <w:p w:rsidR="009875B1" w:rsidRDefault="009875B1">
            <w:pPr>
              <w:jc w:val="both"/>
              <w:rPr>
                <w:rFonts w:ascii="Times New Roman" w:eastAsia="Calibri" w:hAnsi="Times New Roman" w:cs="Times New Roman"/>
              </w:rPr>
            </w:pPr>
            <w:r>
              <w:rPr>
                <w:rFonts w:ascii="Times New Roman" w:hAnsi="Times New Roman" w:cs="Times New Roman"/>
              </w:rPr>
              <w:t>7</w:t>
            </w:r>
          </w:p>
        </w:tc>
        <w:tc>
          <w:tcPr>
            <w:tcW w:w="2038" w:type="dxa"/>
            <w:tcBorders>
              <w:top w:val="nil"/>
              <w:left w:val="nil"/>
              <w:bottom w:val="nil"/>
              <w:right w:val="nil"/>
            </w:tcBorders>
            <w:hideMark/>
          </w:tcPr>
          <w:p w:rsidR="009875B1" w:rsidRDefault="009875B1">
            <w:pPr>
              <w:jc w:val="both"/>
              <w:rPr>
                <w:rFonts w:ascii="Times New Roman" w:hAnsi="Times New Roman" w:cs="Times New Roman"/>
              </w:rPr>
            </w:pPr>
            <w:r>
              <w:rPr>
                <w:rFonts w:ascii="Times New Roman" w:hAnsi="Times New Roman" w:cs="Times New Roman"/>
              </w:rPr>
              <w:t>Very strong importance</w:t>
            </w:r>
          </w:p>
        </w:tc>
        <w:tc>
          <w:tcPr>
            <w:tcW w:w="5431" w:type="dxa"/>
            <w:tcBorders>
              <w:top w:val="nil"/>
              <w:left w:val="nil"/>
              <w:bottom w:val="nil"/>
              <w:right w:val="nil"/>
            </w:tcBorders>
            <w:hideMark/>
          </w:tcPr>
          <w:p w:rsidR="009875B1" w:rsidRDefault="009875B1">
            <w:pPr>
              <w:autoSpaceDE w:val="0"/>
              <w:autoSpaceDN w:val="0"/>
              <w:adjustRightInd w:val="0"/>
              <w:jc w:val="both"/>
              <w:rPr>
                <w:rFonts w:ascii="Times New Roman" w:eastAsia="AdvTimes" w:hAnsi="Times New Roman" w:cs="Times New Roman"/>
              </w:rPr>
            </w:pPr>
            <w:r>
              <w:rPr>
                <w:rFonts w:ascii="Times New Roman" w:eastAsia="AdvTimes" w:hAnsi="Times New Roman" w:cs="Times New Roman"/>
              </w:rPr>
              <w:t>A criterion is strongly favored and its dominance is demonstrated in practice</w:t>
            </w:r>
          </w:p>
        </w:tc>
      </w:tr>
      <w:tr w:rsidR="009875B1" w:rsidTr="009875B1">
        <w:tc>
          <w:tcPr>
            <w:tcW w:w="2107" w:type="dxa"/>
            <w:tcBorders>
              <w:top w:val="nil"/>
              <w:left w:val="nil"/>
              <w:bottom w:val="nil"/>
              <w:right w:val="nil"/>
            </w:tcBorders>
            <w:hideMark/>
          </w:tcPr>
          <w:p w:rsidR="009875B1" w:rsidRDefault="009875B1">
            <w:pPr>
              <w:jc w:val="both"/>
              <w:rPr>
                <w:rFonts w:ascii="Times New Roman" w:eastAsia="Calibri" w:hAnsi="Times New Roman" w:cs="Times New Roman"/>
              </w:rPr>
            </w:pPr>
            <w:r>
              <w:rPr>
                <w:rFonts w:ascii="Times New Roman" w:hAnsi="Times New Roman" w:cs="Times New Roman"/>
              </w:rPr>
              <w:t>9</w:t>
            </w:r>
          </w:p>
        </w:tc>
        <w:tc>
          <w:tcPr>
            <w:tcW w:w="2038" w:type="dxa"/>
            <w:tcBorders>
              <w:top w:val="nil"/>
              <w:left w:val="nil"/>
              <w:bottom w:val="nil"/>
              <w:right w:val="nil"/>
            </w:tcBorders>
            <w:hideMark/>
          </w:tcPr>
          <w:p w:rsidR="009875B1" w:rsidRDefault="009875B1">
            <w:pPr>
              <w:jc w:val="both"/>
              <w:rPr>
                <w:rFonts w:ascii="Times New Roman" w:hAnsi="Times New Roman" w:cs="Times New Roman"/>
              </w:rPr>
            </w:pPr>
            <w:r>
              <w:rPr>
                <w:rFonts w:ascii="Times New Roman" w:hAnsi="Times New Roman" w:cs="Times New Roman"/>
              </w:rPr>
              <w:t>Absolute importance</w:t>
            </w:r>
          </w:p>
        </w:tc>
        <w:tc>
          <w:tcPr>
            <w:tcW w:w="5431" w:type="dxa"/>
            <w:tcBorders>
              <w:top w:val="nil"/>
              <w:left w:val="nil"/>
              <w:bottom w:val="nil"/>
              <w:right w:val="nil"/>
            </w:tcBorders>
            <w:hideMark/>
          </w:tcPr>
          <w:p w:rsidR="009875B1" w:rsidRDefault="009875B1">
            <w:pPr>
              <w:autoSpaceDE w:val="0"/>
              <w:autoSpaceDN w:val="0"/>
              <w:adjustRightInd w:val="0"/>
              <w:jc w:val="both"/>
              <w:rPr>
                <w:rFonts w:ascii="Times New Roman" w:eastAsia="AdvTimes" w:hAnsi="Times New Roman" w:cs="Times New Roman"/>
              </w:rPr>
            </w:pPr>
            <w:r>
              <w:rPr>
                <w:rFonts w:ascii="Times New Roman" w:eastAsia="AdvTimes" w:hAnsi="Times New Roman" w:cs="Times New Roman"/>
              </w:rPr>
              <w:t>Importance of one over another affirmed on the highest possible order</w:t>
            </w:r>
          </w:p>
        </w:tc>
      </w:tr>
      <w:tr w:rsidR="009875B1" w:rsidTr="009875B1">
        <w:tc>
          <w:tcPr>
            <w:tcW w:w="2107" w:type="dxa"/>
            <w:tcBorders>
              <w:top w:val="nil"/>
              <w:left w:val="nil"/>
              <w:bottom w:val="single" w:sz="12" w:space="0" w:color="auto"/>
              <w:right w:val="nil"/>
            </w:tcBorders>
            <w:hideMark/>
          </w:tcPr>
          <w:p w:rsidR="009875B1" w:rsidRDefault="009875B1">
            <w:pPr>
              <w:jc w:val="both"/>
              <w:rPr>
                <w:rFonts w:ascii="Times New Roman" w:eastAsia="Calibri" w:hAnsi="Times New Roman" w:cs="Times New Roman"/>
              </w:rPr>
            </w:pPr>
            <w:r>
              <w:rPr>
                <w:rFonts w:ascii="Times New Roman" w:hAnsi="Times New Roman" w:cs="Times New Roman"/>
              </w:rPr>
              <w:t>2,4,6,8</w:t>
            </w:r>
          </w:p>
        </w:tc>
        <w:tc>
          <w:tcPr>
            <w:tcW w:w="2038" w:type="dxa"/>
            <w:tcBorders>
              <w:top w:val="nil"/>
              <w:left w:val="nil"/>
              <w:bottom w:val="single" w:sz="12" w:space="0" w:color="auto"/>
              <w:right w:val="nil"/>
            </w:tcBorders>
            <w:hideMark/>
          </w:tcPr>
          <w:p w:rsidR="009875B1" w:rsidRDefault="009875B1">
            <w:pPr>
              <w:jc w:val="both"/>
              <w:rPr>
                <w:rFonts w:ascii="Times New Roman" w:hAnsi="Times New Roman" w:cs="Times New Roman"/>
              </w:rPr>
            </w:pPr>
            <w:r>
              <w:rPr>
                <w:rFonts w:ascii="Times New Roman" w:hAnsi="Times New Roman" w:cs="Times New Roman"/>
              </w:rPr>
              <w:t>Intermediate values</w:t>
            </w:r>
          </w:p>
        </w:tc>
        <w:tc>
          <w:tcPr>
            <w:tcW w:w="5431" w:type="dxa"/>
            <w:tcBorders>
              <w:top w:val="nil"/>
              <w:left w:val="nil"/>
              <w:bottom w:val="single" w:sz="12" w:space="0" w:color="auto"/>
              <w:right w:val="nil"/>
            </w:tcBorders>
            <w:hideMark/>
          </w:tcPr>
          <w:p w:rsidR="009875B1" w:rsidRDefault="009875B1">
            <w:pPr>
              <w:autoSpaceDE w:val="0"/>
              <w:autoSpaceDN w:val="0"/>
              <w:adjustRightInd w:val="0"/>
              <w:jc w:val="both"/>
              <w:rPr>
                <w:rFonts w:ascii="Times New Roman" w:eastAsia="AdvTimes" w:hAnsi="Times New Roman" w:cs="Times New Roman"/>
              </w:rPr>
            </w:pPr>
            <w:r>
              <w:rPr>
                <w:rFonts w:ascii="Times New Roman" w:eastAsia="AdvTimes" w:hAnsi="Times New Roman" w:cs="Times New Roman"/>
              </w:rPr>
              <w:t>Used to represent compromise between</w:t>
            </w:r>
          </w:p>
          <w:p w:rsidR="009875B1" w:rsidRDefault="009875B1">
            <w:pPr>
              <w:jc w:val="both"/>
              <w:rPr>
                <w:rFonts w:ascii="Times New Roman" w:eastAsia="Calibri" w:hAnsi="Times New Roman" w:cs="Times New Roman"/>
              </w:rPr>
            </w:pPr>
            <w:r>
              <w:rPr>
                <w:rFonts w:ascii="Times New Roman" w:eastAsia="AdvTimes" w:hAnsi="Times New Roman" w:cs="Times New Roman"/>
              </w:rPr>
              <w:t>the priorities listed above</w:t>
            </w:r>
          </w:p>
        </w:tc>
      </w:tr>
    </w:tbl>
    <w:p w:rsidR="009875B1" w:rsidRDefault="009875B1" w:rsidP="009875B1">
      <w:pPr>
        <w:autoSpaceDE w:val="0"/>
        <w:autoSpaceDN w:val="0"/>
        <w:adjustRightInd w:val="0"/>
        <w:spacing w:line="480" w:lineRule="auto"/>
        <w:jc w:val="both"/>
        <w:rPr>
          <w:rFonts w:ascii="Times New Roman" w:hAnsi="Times New Roman" w:cs="Times New Roman"/>
          <w:sz w:val="24"/>
          <w:szCs w:val="24"/>
        </w:rPr>
      </w:pPr>
    </w:p>
    <w:p w:rsidR="009875B1" w:rsidRPr="009C214D" w:rsidRDefault="009875B1" w:rsidP="009875B1">
      <w:pPr>
        <w:pStyle w:val="Heading3"/>
        <w:rPr>
          <w:b/>
        </w:rPr>
      </w:pPr>
      <w:bookmarkStart w:id="131" w:name="_Toc529308002"/>
      <w:bookmarkStart w:id="132" w:name="_Toc529468857"/>
      <w:r w:rsidRPr="009C214D">
        <w:rPr>
          <w:b/>
        </w:rPr>
        <w:t>4.5.1 Development of AHP Hierarchy</w:t>
      </w:r>
      <w:bookmarkEnd w:id="131"/>
      <w:bookmarkEnd w:id="132"/>
      <w:r w:rsidRPr="009C214D">
        <w:rPr>
          <w:b/>
        </w:rPr>
        <w:t xml:space="preserve"> </w:t>
      </w:r>
    </w:p>
    <w:p w:rsidR="009875B1" w:rsidRDefault="009875B1" w:rsidP="009875B1"/>
    <w:p w:rsidR="009875B1" w:rsidRDefault="009875B1" w:rsidP="009875B1">
      <w:pPr>
        <w:pStyle w:val="NormalWeb"/>
        <w:spacing w:before="0" w:beforeAutospacing="0" w:after="0" w:afterAutospacing="0" w:line="480" w:lineRule="auto"/>
        <w:ind w:firstLine="720"/>
        <w:jc w:val="both"/>
        <w:rPr>
          <w:rFonts w:eastAsia="Calibri"/>
        </w:rPr>
      </w:pPr>
      <w:r>
        <w:rPr>
          <w:rFonts w:eastAsia="Calibri"/>
        </w:rPr>
        <w:t xml:space="preserve">As shown in Figure </w:t>
      </w:r>
      <w:r>
        <w:rPr>
          <w:rFonts w:eastAsia="Malgun Gothic"/>
          <w:lang w:eastAsia="ko-KR"/>
        </w:rPr>
        <w:t>4.1</w:t>
      </w:r>
      <w:r>
        <w:rPr>
          <w:rFonts w:eastAsia="Calibri"/>
        </w:rPr>
        <w:t xml:space="preserve">, the first step is to identify the problem. The purpose of this research is to develop a framework for the identification, categorization and prioritization of social sustainable practices on employees in the aviation industry. Therefore, this research is made into a hierarchical process and AHP has been applied. Figure </w:t>
      </w:r>
      <w:r>
        <w:rPr>
          <w:rFonts w:eastAsia="Malgun Gothic"/>
          <w:lang w:eastAsia="ko-KR"/>
        </w:rPr>
        <w:t>4.2</w:t>
      </w:r>
      <w:r>
        <w:rPr>
          <w:rFonts w:eastAsia="Calibri"/>
        </w:rPr>
        <w:t xml:space="preserve"> represents the hierarchy of the AHP model for evaluating social sustainability on employees.  The multi criteria attributes are organized in a hierarchical structure method with the highest level of the hierarchy being the overall goal, i.e. social sustainability on employees. The AHP Model is based on social sustainable practices for employees, who are the main stakeholders in companies. </w:t>
      </w:r>
    </w:p>
    <w:p w:rsidR="009875B1" w:rsidRDefault="009875B1" w:rsidP="009875B1">
      <w:pPr>
        <w:pStyle w:val="NormalWeb"/>
        <w:spacing w:before="0" w:beforeAutospacing="0" w:after="0" w:afterAutospacing="0" w:line="480" w:lineRule="auto"/>
        <w:ind w:firstLine="720"/>
        <w:jc w:val="both"/>
        <w:rPr>
          <w:rFonts w:eastAsia="Calibri"/>
        </w:rPr>
      </w:pPr>
    </w:p>
    <w:p w:rsidR="009875B1" w:rsidRPr="000D3710" w:rsidRDefault="009875B1" w:rsidP="000D3710">
      <w:pPr>
        <w:pStyle w:val="NormalWeb"/>
        <w:spacing w:before="0" w:beforeAutospacing="0" w:after="0" w:afterAutospacing="0" w:line="480" w:lineRule="auto"/>
        <w:ind w:firstLine="720"/>
        <w:jc w:val="both"/>
        <w:rPr>
          <w:rFonts w:eastAsia="Calibri"/>
        </w:rPr>
      </w:pPr>
      <w:r>
        <w:rPr>
          <w:b/>
          <w:bCs/>
          <w:i/>
          <w:iCs/>
          <w:noProof/>
          <w:sz w:val="18"/>
          <w:szCs w:val="18"/>
        </w:rPr>
        <w:drawing>
          <wp:inline distT="0" distB="0" distL="0" distR="0">
            <wp:extent cx="4343400" cy="3208020"/>
            <wp:effectExtent l="0" t="0" r="0" b="11430"/>
            <wp:docPr id="9" name="Diagram 9"/>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5" r:lo="rId16" r:qs="rId17" r:cs="rId18"/>
              </a:graphicData>
            </a:graphic>
          </wp:inline>
        </w:drawing>
      </w:r>
    </w:p>
    <w:p w:rsidR="009875B1" w:rsidRDefault="009875B1" w:rsidP="009C214D">
      <w:pPr>
        <w:pStyle w:val="TableofFigures"/>
        <w:jc w:val="center"/>
        <w:rPr>
          <w:rStyle w:val="SubtleReference"/>
          <w:rFonts w:asciiTheme="majorBidi" w:hAnsiTheme="majorBidi" w:cstheme="majorBidi"/>
          <w:b w:val="0"/>
          <w:bCs/>
        </w:rPr>
      </w:pPr>
      <w:bookmarkStart w:id="133" w:name="_Toc529468976"/>
      <w:r w:rsidRPr="009C214D">
        <w:rPr>
          <w:rStyle w:val="SubtleReference"/>
          <w:rFonts w:asciiTheme="majorBidi" w:hAnsiTheme="majorBidi" w:cstheme="majorBidi"/>
          <w:bCs/>
        </w:rPr>
        <w:t>Figure 4.2</w:t>
      </w:r>
      <w:r w:rsidRPr="000D3710">
        <w:rPr>
          <w:rStyle w:val="SubtleReference"/>
          <w:rFonts w:asciiTheme="majorBidi" w:hAnsiTheme="majorBidi" w:cstheme="majorBidi"/>
          <w:b w:val="0"/>
          <w:bCs/>
        </w:rPr>
        <w:t>: Development of AHP Hierarchy</w:t>
      </w:r>
      <w:bookmarkEnd w:id="133"/>
    </w:p>
    <w:p w:rsidR="000D3710" w:rsidRPr="000D3710" w:rsidRDefault="000D3710" w:rsidP="000D3710"/>
    <w:p w:rsidR="000D3710" w:rsidRPr="009C214D" w:rsidRDefault="000D3710" w:rsidP="000D3710">
      <w:pPr>
        <w:pStyle w:val="Heading2"/>
        <w:rPr>
          <w:b/>
        </w:rPr>
      </w:pPr>
      <w:bookmarkStart w:id="134" w:name="_Toc529308003"/>
      <w:bookmarkStart w:id="135" w:name="_Toc529468858"/>
      <w:r w:rsidRPr="009C214D">
        <w:rPr>
          <w:b/>
        </w:rPr>
        <w:t>4.6 Data Collection</w:t>
      </w:r>
      <w:bookmarkEnd w:id="134"/>
      <w:bookmarkEnd w:id="135"/>
    </w:p>
    <w:p w:rsidR="000D3710" w:rsidRDefault="000D3710" w:rsidP="000D3710">
      <w:pPr>
        <w:rPr>
          <w:lang w:val="x-none" w:eastAsia="ko-KR"/>
        </w:rPr>
      </w:pPr>
    </w:p>
    <w:p w:rsidR="000D3710" w:rsidRDefault="000D3710" w:rsidP="000D371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section includes description of all the activities related to the sample, profile of the respondents and ethical consideration. </w:t>
      </w:r>
    </w:p>
    <w:p w:rsidR="000D3710" w:rsidRPr="009C214D" w:rsidRDefault="000D3710" w:rsidP="000D3710">
      <w:pPr>
        <w:pStyle w:val="Heading3"/>
        <w:rPr>
          <w:b/>
        </w:rPr>
      </w:pPr>
      <w:bookmarkStart w:id="136" w:name="_Toc529308004"/>
      <w:bookmarkStart w:id="137" w:name="_Toc529468859"/>
      <w:r w:rsidRPr="009C214D">
        <w:rPr>
          <w:b/>
        </w:rPr>
        <w:t>4.6.1 Sample</w:t>
      </w:r>
      <w:bookmarkEnd w:id="136"/>
      <w:bookmarkEnd w:id="137"/>
      <w:r w:rsidRPr="009C214D">
        <w:rPr>
          <w:b/>
        </w:rPr>
        <w:t xml:space="preserve"> </w:t>
      </w:r>
    </w:p>
    <w:p w:rsidR="000D3710" w:rsidRDefault="000D3710" w:rsidP="000D3710">
      <w:pPr>
        <w:rPr>
          <w:rFonts w:ascii="Times New Roman" w:hAnsi="Times New Roman" w:cs="Times New Roman"/>
          <w:sz w:val="24"/>
          <w:szCs w:val="24"/>
        </w:rPr>
      </w:pPr>
    </w:p>
    <w:p w:rsidR="009875B1" w:rsidRDefault="000D3710" w:rsidP="000D371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questionnaire was developed to collect data from airline employees.  There were forty responses from employees in the Middle Eastern airline</w:t>
      </w:r>
      <w:r w:rsidR="007C45D7">
        <w:rPr>
          <w:rFonts w:ascii="Times New Roman" w:hAnsi="Times New Roman" w:cs="Times New Roman"/>
          <w:sz w:val="24"/>
          <w:szCs w:val="24"/>
        </w:rPr>
        <w:t>s</w:t>
      </w:r>
      <w:r>
        <w:rPr>
          <w:rFonts w:ascii="Times New Roman" w:hAnsi="Times New Roman" w:cs="Times New Roman"/>
          <w:sz w:val="24"/>
          <w:szCs w:val="24"/>
        </w:rPr>
        <w:t xml:space="preserve"> and forty two from the Western airlines. All respondents were managers in different departments working for their respective airlines. Also all respondents were English speakers so no translation was required.     </w:t>
      </w:r>
    </w:p>
    <w:p w:rsidR="000D3710" w:rsidRPr="009C214D" w:rsidRDefault="000D3710" w:rsidP="000D3710">
      <w:pPr>
        <w:pStyle w:val="Heading3"/>
        <w:rPr>
          <w:b/>
        </w:rPr>
      </w:pPr>
      <w:bookmarkStart w:id="138" w:name="_Toc529308005"/>
      <w:bookmarkStart w:id="139" w:name="_Toc529468860"/>
      <w:r w:rsidRPr="009C214D">
        <w:rPr>
          <w:b/>
        </w:rPr>
        <w:t>4.6.2 Approaching the Respondents</w:t>
      </w:r>
      <w:bookmarkEnd w:id="138"/>
      <w:bookmarkEnd w:id="139"/>
      <w:r w:rsidRPr="009C214D">
        <w:rPr>
          <w:b/>
        </w:rPr>
        <w:t xml:space="preserve"> </w:t>
      </w:r>
    </w:p>
    <w:p w:rsidR="000D3710" w:rsidRDefault="000D3710" w:rsidP="000D3710"/>
    <w:p w:rsidR="000D3710" w:rsidRDefault="000D3710" w:rsidP="000D3710">
      <w:pPr>
        <w:pStyle w:val="NormalWeb"/>
        <w:spacing w:before="0" w:beforeAutospacing="0" w:after="0" w:afterAutospacing="0" w:line="480" w:lineRule="auto"/>
        <w:ind w:firstLine="720"/>
        <w:jc w:val="both"/>
        <w:rPr>
          <w:color w:val="000000"/>
        </w:rPr>
      </w:pPr>
      <w:r>
        <w:t xml:space="preserve">The data is collected from three airlines in the Middle East and Europe. Data was collected through the completion of a 9 scale questionnaire that was sent to them through emails. Prior to sending out the questionnaire, the Internal Communication Department of each of the airlines was contacted to get approval for conducting the survey. After reviewing the content of the questionnaire, the approval was granted. The Internal Communication Department shared several email addresses of potential respondents. </w:t>
      </w:r>
    </w:p>
    <w:p w:rsidR="000D3710" w:rsidRDefault="000D3710" w:rsidP="000D3710">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All contacts were sent an email explaining the purpose of the questionnaire and the impact of their contribution in taking part in the study, description of each criteria and the timeline provided for completion of the questionnaire.  Each airline was approached separately, the questionnaire responses are kept confidential and the participated airlines’ names will remain anonymous. Not all contacts respondents replied to the email. Some came back with a response and others chose not to participate. </w:t>
      </w:r>
    </w:p>
    <w:p w:rsidR="000D3710" w:rsidRPr="007C45D7" w:rsidRDefault="000D3710" w:rsidP="000D3710">
      <w:pPr>
        <w:pStyle w:val="Heading3"/>
        <w:rPr>
          <w:b/>
        </w:rPr>
      </w:pPr>
      <w:bookmarkStart w:id="140" w:name="_Toc529308006"/>
      <w:bookmarkStart w:id="141" w:name="_Toc529468861"/>
      <w:r w:rsidRPr="007C45D7">
        <w:rPr>
          <w:b/>
        </w:rPr>
        <w:t>4.6.3 Profile of Organizations and Respondents under study</w:t>
      </w:r>
      <w:bookmarkEnd w:id="140"/>
      <w:bookmarkEnd w:id="141"/>
      <w:r w:rsidRPr="007C45D7">
        <w:rPr>
          <w:b/>
        </w:rPr>
        <w:t xml:space="preserve"> </w:t>
      </w:r>
    </w:p>
    <w:p w:rsidR="000D3710" w:rsidRDefault="000D3710" w:rsidP="000D3710"/>
    <w:p w:rsidR="000D3710" w:rsidRDefault="000D3710" w:rsidP="000D3710">
      <w:pPr>
        <w:spacing w:after="0" w:line="480" w:lineRule="auto"/>
        <w:ind w:firstLine="72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The Data has been collected from Managers and Directors of </w:t>
      </w:r>
      <w:r w:rsidR="007C45D7">
        <w:rPr>
          <w:rFonts w:ascii="Times New Roman" w:hAnsi="Times New Roman" w:cs="Times New Roman"/>
          <w:color w:val="000000"/>
          <w:sz w:val="24"/>
          <w:szCs w:val="24"/>
        </w:rPr>
        <w:t>four</w:t>
      </w:r>
      <w:r>
        <w:rPr>
          <w:rFonts w:ascii="Times New Roman" w:hAnsi="Times New Roman" w:cs="Times New Roman"/>
          <w:color w:val="000000"/>
          <w:sz w:val="24"/>
          <w:szCs w:val="24"/>
        </w:rPr>
        <w:t xml:space="preserve"> full service airlines, </w:t>
      </w:r>
      <w:r w:rsidR="007C45D7">
        <w:rPr>
          <w:rFonts w:ascii="Times New Roman" w:hAnsi="Times New Roman" w:cs="Times New Roman"/>
          <w:color w:val="000000"/>
          <w:sz w:val="24"/>
          <w:szCs w:val="24"/>
        </w:rPr>
        <w:t>two</w:t>
      </w:r>
      <w:r>
        <w:rPr>
          <w:rFonts w:ascii="Times New Roman" w:hAnsi="Times New Roman" w:cs="Times New Roman"/>
          <w:color w:val="000000"/>
          <w:sz w:val="24"/>
          <w:szCs w:val="24"/>
        </w:rPr>
        <w:t xml:space="preserve"> </w:t>
      </w:r>
      <w:r w:rsidR="007C45D7">
        <w:rPr>
          <w:rFonts w:ascii="Times New Roman" w:hAnsi="Times New Roman" w:cs="Times New Roman"/>
          <w:color w:val="000000"/>
          <w:sz w:val="24"/>
          <w:szCs w:val="24"/>
        </w:rPr>
        <w:t>are</w:t>
      </w:r>
      <w:r>
        <w:rPr>
          <w:rFonts w:ascii="Times New Roman" w:hAnsi="Times New Roman" w:cs="Times New Roman"/>
          <w:color w:val="000000"/>
          <w:sz w:val="24"/>
          <w:szCs w:val="24"/>
        </w:rPr>
        <w:t xml:space="preserve"> from the Middle East and the remaining two are from Europe. A Full Service Carrier (FSC) typically offers passengers extra comforts such as blankets, pillows, amenities and baggage allowances, and they also offer in-flight entertainment, Wi-Fi connections and meals within the ticket price. With the existence of low cost carriers, FSCs have entered into fierce competition and are struggling to reinforce their presence in the airline industry. An FSC’s approach for survival is to enhance its image as being sustainable and to achieve social welfare. The respondents were managers from working in different departments of the airline such as Finance, Human Resources, Corporate Strategy, Guest Relations, Government Affairs, Communication and Legal.</w:t>
      </w:r>
    </w:p>
    <w:p w:rsidR="000D3710" w:rsidRDefault="000D3710" w:rsidP="000D3710">
      <w:pPr>
        <w:spacing w:after="0" w:line="480" w:lineRule="auto"/>
        <w:ind w:firstLine="720"/>
        <w:jc w:val="both"/>
        <w:rPr>
          <w:rFonts w:ascii="Times New Roman" w:hAnsi="Times New Roman" w:cs="Times New Roman"/>
          <w:sz w:val="24"/>
          <w:szCs w:val="24"/>
        </w:rPr>
      </w:pPr>
    </w:p>
    <w:p w:rsidR="000D3710" w:rsidRPr="007C45D7" w:rsidRDefault="000D3710" w:rsidP="000D3710">
      <w:pPr>
        <w:pStyle w:val="Heading3"/>
        <w:rPr>
          <w:b/>
        </w:rPr>
      </w:pPr>
      <w:bookmarkStart w:id="142" w:name="_Toc529308007"/>
      <w:bookmarkStart w:id="143" w:name="_Toc529468862"/>
      <w:r w:rsidRPr="007C45D7">
        <w:rPr>
          <w:b/>
        </w:rPr>
        <w:t>4.6.4 Ethical considerations</w:t>
      </w:r>
      <w:bookmarkEnd w:id="142"/>
      <w:bookmarkEnd w:id="143"/>
      <w:r w:rsidRPr="007C45D7">
        <w:rPr>
          <w:b/>
        </w:rPr>
        <w:t xml:space="preserve"> </w:t>
      </w:r>
    </w:p>
    <w:p w:rsidR="000D3710" w:rsidRDefault="000D3710" w:rsidP="000D3710">
      <w:pPr>
        <w:spacing w:after="0" w:line="240" w:lineRule="auto"/>
        <w:rPr>
          <w:rFonts w:ascii="Times New Roman" w:eastAsia="Times New Roman" w:hAnsi="Times New Roman" w:cs="Times New Roman"/>
          <w:sz w:val="24"/>
          <w:szCs w:val="24"/>
        </w:rPr>
      </w:pPr>
    </w:p>
    <w:p w:rsidR="000D3710" w:rsidRDefault="000D3710" w:rsidP="000D3710">
      <w:pPr>
        <w:spacing w:after="0" w:line="48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airlines agreed that their employees take part in this survey where the airline name will remain anonymous. Participants were fully informed regarding the objectives of the study; they were reassured that their answers were treated as confidential and used only for academic purposes and only for the purposes of this particular research. The participants were not harmed or abused, both physically and psychologically, during the conduction of the research.</w:t>
      </w:r>
    </w:p>
    <w:p w:rsidR="000D3710" w:rsidRPr="007C45D7" w:rsidRDefault="000D3710" w:rsidP="000D3710">
      <w:pPr>
        <w:pStyle w:val="Heading2"/>
        <w:rPr>
          <w:b/>
        </w:rPr>
      </w:pPr>
      <w:bookmarkStart w:id="144" w:name="_Toc529308008"/>
      <w:bookmarkStart w:id="145" w:name="_Toc529468863"/>
      <w:r w:rsidRPr="007C45D7">
        <w:rPr>
          <w:b/>
        </w:rPr>
        <w:t>4.7 Data Analysis</w:t>
      </w:r>
      <w:bookmarkEnd w:id="144"/>
      <w:bookmarkEnd w:id="145"/>
    </w:p>
    <w:p w:rsidR="000D3710" w:rsidRDefault="000D3710" w:rsidP="000D3710">
      <w:pPr>
        <w:shd w:val="clear" w:color="auto" w:fill="FFFFFF"/>
        <w:spacing w:after="0" w:line="240" w:lineRule="auto"/>
        <w:rPr>
          <w:rFonts w:ascii="Segoe UI" w:eastAsia="Times New Roman" w:hAnsi="Segoe UI" w:cs="Segoe UI"/>
          <w:color w:val="212121"/>
          <w:sz w:val="25"/>
          <w:szCs w:val="25"/>
        </w:rPr>
      </w:pPr>
    </w:p>
    <w:p w:rsidR="000D3710" w:rsidRDefault="000D3710" w:rsidP="000D3710">
      <w:pPr>
        <w:autoSpaceDE w:val="0"/>
        <w:autoSpaceDN w:val="0"/>
        <w:adjustRightInd w:val="0"/>
        <w:spacing w:after="0" w:line="48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As shown in Figure 4.1, the next step in the AHP is to determine the pairwise comparisons among the criteria applied. For defining the pairwise comparisons, Saaty (2012) has suggested a nine point scale, as shown in Table 4.1. To check the consistency, the consistency index (CI) is applied. Saaty (1980) defined consistency as follows:</w:t>
      </w:r>
    </w:p>
    <w:p w:rsidR="000D3710" w:rsidRDefault="000D3710" w:rsidP="000D3710">
      <w:pPr>
        <w:pStyle w:val="Default"/>
        <w:spacing w:line="276" w:lineRule="auto"/>
        <w:jc w:val="center"/>
        <w:rPr>
          <w:sz w:val="23"/>
          <w:szCs w:val="23"/>
        </w:rPr>
      </w:pPr>
      <w:r>
        <w:rPr>
          <w:sz w:val="23"/>
          <w:szCs w:val="23"/>
        </w:rPr>
        <w:t>CI = (</w:t>
      </w:r>
      <w:r>
        <w:t>λ</w:t>
      </w:r>
      <w:r>
        <w:rPr>
          <w:sz w:val="16"/>
          <w:szCs w:val="16"/>
        </w:rPr>
        <w:t xml:space="preserve"> max </w:t>
      </w:r>
      <w:r>
        <w:rPr>
          <w:sz w:val="23"/>
          <w:szCs w:val="23"/>
        </w:rPr>
        <w:t xml:space="preserve">– </w:t>
      </w:r>
      <w:r>
        <w:rPr>
          <w:i/>
          <w:iCs/>
          <w:sz w:val="23"/>
          <w:szCs w:val="23"/>
        </w:rPr>
        <w:t>n</w:t>
      </w:r>
      <w:r>
        <w:rPr>
          <w:sz w:val="23"/>
          <w:szCs w:val="23"/>
        </w:rPr>
        <w:t>) / (</w:t>
      </w:r>
      <w:r>
        <w:rPr>
          <w:i/>
          <w:iCs/>
          <w:sz w:val="23"/>
          <w:szCs w:val="23"/>
        </w:rPr>
        <w:t xml:space="preserve">n </w:t>
      </w:r>
      <w:r>
        <w:rPr>
          <w:sz w:val="23"/>
          <w:szCs w:val="23"/>
        </w:rPr>
        <w:t>-1)</w:t>
      </w:r>
    </w:p>
    <w:p w:rsidR="000D3710" w:rsidRDefault="000D3710" w:rsidP="000D371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Where λ max is the maximum eigenvalue of the matrix of the importance ratios and n is the number of factors. Then, the consistency ratio (CR) is used to assess whether a matrix is sufficiently consistent or not. This is the ratio of the CI to the random index (RI), which is the CI of a matrix of comparisons that is generated randomly:</w:t>
      </w:r>
    </w:p>
    <w:p w:rsidR="000D3710" w:rsidRDefault="000D3710" w:rsidP="000D3710">
      <w:pPr>
        <w:pStyle w:val="Default"/>
        <w:spacing w:line="276" w:lineRule="auto"/>
        <w:jc w:val="center"/>
        <w:rPr>
          <w:sz w:val="23"/>
          <w:szCs w:val="23"/>
        </w:rPr>
      </w:pPr>
      <w:r>
        <w:rPr>
          <w:sz w:val="23"/>
          <w:szCs w:val="23"/>
        </w:rPr>
        <w:t>CR = CI / RI</w:t>
      </w:r>
    </w:p>
    <w:p w:rsidR="000D3710" w:rsidRDefault="000D3710" w:rsidP="000D3710">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Random pairwise comparisons have been simulated to produce average random indices for different sized matrices. The values of RI are given in Table 4.2 (Saaty, 1980). According to Saaty (1980), if the value of the CR is smaller than or equal to 0.10, the inconsistency is acceptable. </w:t>
      </w:r>
    </w:p>
    <w:p w:rsidR="000D3710" w:rsidRDefault="000D3710" w:rsidP="000D4762">
      <w:pPr>
        <w:pStyle w:val="TOCHeading"/>
      </w:pPr>
      <w:bookmarkStart w:id="146" w:name="_Toc529469407"/>
      <w:r>
        <w:t xml:space="preserve">Table 4.2 </w:t>
      </w:r>
      <w:r w:rsidRPr="007C45D7">
        <w:rPr>
          <w:b w:val="0"/>
        </w:rPr>
        <w:t>Random Index</w:t>
      </w:r>
      <w:bookmarkEnd w:id="146"/>
    </w:p>
    <w:tbl>
      <w:tblPr>
        <w:tblW w:w="0" w:type="auto"/>
        <w:tblBorders>
          <w:top w:val="single" w:sz="18" w:space="0" w:color="auto"/>
          <w:bottom w:val="single" w:sz="18" w:space="0" w:color="auto"/>
        </w:tblBorders>
        <w:tblLook w:val="04A0" w:firstRow="1" w:lastRow="0" w:firstColumn="1" w:lastColumn="0" w:noHBand="0" w:noVBand="1"/>
      </w:tblPr>
      <w:tblGrid>
        <w:gridCol w:w="937"/>
        <w:gridCol w:w="835"/>
        <w:gridCol w:w="836"/>
        <w:gridCol w:w="835"/>
        <w:gridCol w:w="757"/>
        <w:gridCol w:w="757"/>
        <w:gridCol w:w="757"/>
        <w:gridCol w:w="757"/>
        <w:gridCol w:w="757"/>
        <w:gridCol w:w="757"/>
        <w:gridCol w:w="757"/>
      </w:tblGrid>
      <w:tr w:rsidR="000D3710" w:rsidTr="000D4762">
        <w:tc>
          <w:tcPr>
            <w:tcW w:w="937"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b/>
              </w:rPr>
            </w:pPr>
            <w:r>
              <w:rPr>
                <w:rFonts w:ascii="Times New Roman" w:hAnsi="Times New Roman" w:cs="Times New Roman"/>
                <w:b/>
              </w:rPr>
              <w:t>n</w:t>
            </w:r>
          </w:p>
        </w:tc>
        <w:tc>
          <w:tcPr>
            <w:tcW w:w="835"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1</w:t>
            </w:r>
          </w:p>
        </w:tc>
        <w:tc>
          <w:tcPr>
            <w:tcW w:w="836"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2</w:t>
            </w:r>
          </w:p>
        </w:tc>
        <w:tc>
          <w:tcPr>
            <w:tcW w:w="835"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3</w:t>
            </w:r>
          </w:p>
        </w:tc>
        <w:tc>
          <w:tcPr>
            <w:tcW w:w="757"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4</w:t>
            </w:r>
          </w:p>
        </w:tc>
        <w:tc>
          <w:tcPr>
            <w:tcW w:w="757"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5</w:t>
            </w:r>
          </w:p>
        </w:tc>
        <w:tc>
          <w:tcPr>
            <w:tcW w:w="757"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6</w:t>
            </w:r>
          </w:p>
        </w:tc>
        <w:tc>
          <w:tcPr>
            <w:tcW w:w="757"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7</w:t>
            </w:r>
          </w:p>
        </w:tc>
        <w:tc>
          <w:tcPr>
            <w:tcW w:w="757"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8</w:t>
            </w:r>
          </w:p>
        </w:tc>
        <w:tc>
          <w:tcPr>
            <w:tcW w:w="757"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9</w:t>
            </w:r>
          </w:p>
        </w:tc>
        <w:tc>
          <w:tcPr>
            <w:tcW w:w="757" w:type="dxa"/>
            <w:tcBorders>
              <w:top w:val="single" w:sz="18" w:space="0" w:color="auto"/>
              <w:left w:val="nil"/>
              <w:bottom w:val="nil"/>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10</w:t>
            </w:r>
          </w:p>
        </w:tc>
      </w:tr>
      <w:tr w:rsidR="000D3710" w:rsidTr="000D4762">
        <w:tc>
          <w:tcPr>
            <w:tcW w:w="937"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b/>
              </w:rPr>
            </w:pPr>
            <w:r>
              <w:rPr>
                <w:rFonts w:ascii="Times New Roman" w:hAnsi="Times New Roman" w:cs="Times New Roman"/>
                <w:b/>
              </w:rPr>
              <w:t>RI</w:t>
            </w:r>
          </w:p>
        </w:tc>
        <w:tc>
          <w:tcPr>
            <w:tcW w:w="835"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0.00</w:t>
            </w:r>
          </w:p>
        </w:tc>
        <w:tc>
          <w:tcPr>
            <w:tcW w:w="836"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0.00</w:t>
            </w:r>
          </w:p>
        </w:tc>
        <w:tc>
          <w:tcPr>
            <w:tcW w:w="835"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0.58</w:t>
            </w:r>
          </w:p>
        </w:tc>
        <w:tc>
          <w:tcPr>
            <w:tcW w:w="757"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0.90</w:t>
            </w:r>
          </w:p>
        </w:tc>
        <w:tc>
          <w:tcPr>
            <w:tcW w:w="757"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1.12</w:t>
            </w:r>
          </w:p>
        </w:tc>
        <w:tc>
          <w:tcPr>
            <w:tcW w:w="757"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1.24</w:t>
            </w:r>
          </w:p>
        </w:tc>
        <w:tc>
          <w:tcPr>
            <w:tcW w:w="757"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1.32</w:t>
            </w:r>
          </w:p>
        </w:tc>
        <w:tc>
          <w:tcPr>
            <w:tcW w:w="757"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1.41</w:t>
            </w:r>
          </w:p>
        </w:tc>
        <w:tc>
          <w:tcPr>
            <w:tcW w:w="757"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1.45</w:t>
            </w:r>
          </w:p>
        </w:tc>
        <w:tc>
          <w:tcPr>
            <w:tcW w:w="757" w:type="dxa"/>
            <w:tcBorders>
              <w:top w:val="nil"/>
              <w:left w:val="nil"/>
              <w:bottom w:val="single" w:sz="18" w:space="0" w:color="auto"/>
              <w:right w:val="nil"/>
            </w:tcBorders>
            <w:hideMark/>
          </w:tcPr>
          <w:p w:rsidR="000D3710" w:rsidRDefault="000D3710" w:rsidP="000D4762">
            <w:pPr>
              <w:jc w:val="both"/>
              <w:rPr>
                <w:rFonts w:ascii="Times New Roman" w:hAnsi="Times New Roman" w:cs="Times New Roman"/>
              </w:rPr>
            </w:pPr>
            <w:r>
              <w:rPr>
                <w:rFonts w:ascii="Times New Roman" w:hAnsi="Times New Roman" w:cs="Times New Roman"/>
              </w:rPr>
              <w:t>1.48</w:t>
            </w:r>
          </w:p>
        </w:tc>
      </w:tr>
    </w:tbl>
    <w:p w:rsidR="000D3710" w:rsidRDefault="000D3710" w:rsidP="000D3710">
      <w:pPr>
        <w:jc w:val="both"/>
        <w:rPr>
          <w:rFonts w:ascii="Times New Roman" w:hAnsi="Times New Roman" w:cs="Times New Roman"/>
          <w:b/>
        </w:rPr>
      </w:pPr>
      <w:r>
        <w:rPr>
          <w:rFonts w:ascii="Times New Roman" w:hAnsi="Times New Roman" w:cs="Times New Roman"/>
        </w:rPr>
        <w:t>Where: n is number of factors</w:t>
      </w:r>
    </w:p>
    <w:p w:rsidR="001C618C" w:rsidRDefault="001C618C" w:rsidP="00257D76">
      <w:pPr>
        <w:autoSpaceDE w:val="0"/>
        <w:autoSpaceDN w:val="0"/>
        <w:adjustRightInd w:val="0"/>
        <w:spacing w:after="0" w:line="480" w:lineRule="auto"/>
        <w:ind w:firstLine="720"/>
        <w:jc w:val="both"/>
        <w:rPr>
          <w:rFonts w:ascii="Times New Roman" w:hAnsi="Times New Roman" w:cs="Times New Roman"/>
          <w:i/>
          <w:sz w:val="24"/>
          <w:szCs w:val="24"/>
        </w:rPr>
      </w:pPr>
      <w:r>
        <w:rPr>
          <w:rFonts w:ascii="Times New Roman" w:hAnsi="Times New Roman" w:cs="Times New Roman"/>
          <w:sz w:val="24"/>
          <w:szCs w:val="24"/>
        </w:rPr>
        <w:t xml:space="preserve">The next step is to define the relative priorities of criteria (the final column of Table 4.2) by computing </w:t>
      </w:r>
      <w:r>
        <w:rPr>
          <w:rFonts w:ascii="Times New Roman" w:eastAsia="AdvOT8cb2ddbd+20" w:hAnsi="Times New Roman" w:cs="Times New Roman"/>
          <w:sz w:val="24"/>
          <w:szCs w:val="24"/>
        </w:rPr>
        <w:t>“</w:t>
      </w:r>
      <w:r>
        <w:rPr>
          <w:rFonts w:ascii="Times New Roman" w:hAnsi="Times New Roman" w:cs="Times New Roman"/>
          <w:sz w:val="24"/>
          <w:szCs w:val="24"/>
        </w:rPr>
        <w:t>priority vectors.</w:t>
      </w:r>
      <w:r>
        <w:rPr>
          <w:rFonts w:ascii="Times New Roman" w:eastAsia="AdvOT8cb2ddbd+20" w:hAnsi="Times New Roman" w:cs="Times New Roman"/>
          <w:sz w:val="24"/>
          <w:szCs w:val="24"/>
        </w:rPr>
        <w:t xml:space="preserve">” </w:t>
      </w:r>
      <w:r>
        <w:rPr>
          <w:rFonts w:ascii="Times New Roman" w:hAnsi="Times New Roman" w:cs="Times New Roman"/>
          <w:sz w:val="24"/>
          <w:szCs w:val="24"/>
        </w:rPr>
        <w:t xml:space="preserve">Saaty (1990) introduced a </w:t>
      </w:r>
      <w:r>
        <w:rPr>
          <w:rFonts w:ascii="Times New Roman" w:eastAsia="AdvOT8cb2ddbd+20" w:hAnsi="Times New Roman" w:cs="Times New Roman"/>
          <w:sz w:val="24"/>
          <w:szCs w:val="24"/>
        </w:rPr>
        <w:t>“</w:t>
      </w:r>
      <w:r>
        <w:rPr>
          <w:rFonts w:ascii="Times New Roman" w:hAnsi="Times New Roman" w:cs="Times New Roman"/>
          <w:sz w:val="24"/>
          <w:szCs w:val="24"/>
        </w:rPr>
        <w:t>consistency principle</w:t>
      </w:r>
      <w:r>
        <w:rPr>
          <w:rFonts w:ascii="Times New Roman" w:eastAsia="AdvOT8cb2ddbd+20" w:hAnsi="Times New Roman" w:cs="Times New Roman"/>
          <w:sz w:val="24"/>
          <w:szCs w:val="24"/>
        </w:rPr>
        <w:t xml:space="preserve">” </w:t>
      </w:r>
      <w:r>
        <w:rPr>
          <w:rFonts w:ascii="Times New Roman" w:hAnsi="Times New Roman" w:cs="Times New Roman"/>
          <w:sz w:val="24"/>
          <w:szCs w:val="24"/>
        </w:rPr>
        <w:t xml:space="preserve">for calculating priority vectors. The consistency principle says that </w:t>
      </w:r>
      <w:r>
        <w:rPr>
          <w:rFonts w:ascii="Times New Roman" w:hAnsi="Times New Roman" w:cs="Times New Roman"/>
          <w:noProof/>
          <w:sz w:val="24"/>
          <w:szCs w:val="24"/>
        </w:rPr>
        <w:drawing>
          <wp:inline distT="0" distB="0" distL="0" distR="0" wp14:anchorId="7C9F0FD0" wp14:editId="7D2EA176">
            <wp:extent cx="723900" cy="247650"/>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23900" cy="247650"/>
                    </a:xfrm>
                    <a:prstGeom prst="rect">
                      <a:avLst/>
                    </a:prstGeom>
                    <a:noFill/>
                    <a:ln>
                      <a:noFill/>
                    </a:ln>
                  </pic:spPr>
                </pic:pic>
              </a:graphicData>
            </a:graphic>
          </wp:inline>
        </w:drawing>
      </w:r>
      <w:r>
        <w:rPr>
          <w:rFonts w:ascii="Times New Roman" w:hAnsi="Times New Roman" w:cs="Times New Roman"/>
          <w:sz w:val="24"/>
          <w:szCs w:val="24"/>
        </w:rPr>
        <w:t xml:space="preserve"> and the subsequent argument for using the special case of the consistency matrix formed by elements</w:t>
      </w:r>
      <w:r>
        <w:rPr>
          <w:rFonts w:ascii="Times New Roman" w:hAnsi="Times New Roman" w:cs="Times New Roman"/>
          <w:noProof/>
          <w:sz w:val="24"/>
          <w:szCs w:val="24"/>
        </w:rPr>
        <w:drawing>
          <wp:inline distT="0" distB="0" distL="0" distR="0" wp14:anchorId="00F5293A" wp14:editId="583B4533">
            <wp:extent cx="723900" cy="24765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23900" cy="247650"/>
                    </a:xfrm>
                    <a:prstGeom prst="rect">
                      <a:avLst/>
                    </a:prstGeom>
                    <a:noFill/>
                    <a:ln>
                      <a:noFill/>
                    </a:ln>
                  </pic:spPr>
                </pic:pic>
              </a:graphicData>
            </a:graphic>
          </wp:inline>
        </w:drawing>
      </w:r>
      <w:r>
        <w:rPr>
          <w:rFonts w:ascii="Times New Roman" w:hAnsi="Times New Roman" w:cs="Times New Roman"/>
          <w:sz w:val="24"/>
          <w:szCs w:val="24"/>
        </w:rPr>
        <w:t xml:space="preserve">, where </w:t>
      </w:r>
      <w:r>
        <w:rPr>
          <w:rFonts w:ascii="Times New Roman" w:hAnsi="Times New Roman" w:cs="Times New Roman"/>
          <w:noProof/>
          <w:sz w:val="24"/>
          <w:szCs w:val="24"/>
        </w:rPr>
        <w:drawing>
          <wp:inline distT="0" distB="0" distL="0" distR="0" wp14:anchorId="74DA9908" wp14:editId="012DB59B">
            <wp:extent cx="266700" cy="2190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66700" cy="219075"/>
                    </a:xfrm>
                    <a:prstGeom prst="rect">
                      <a:avLst/>
                    </a:prstGeom>
                    <a:noFill/>
                    <a:ln>
                      <a:noFill/>
                    </a:ln>
                  </pic:spPr>
                </pic:pic>
              </a:graphicData>
            </a:graphic>
          </wp:inline>
        </w:drawing>
      </w:r>
      <w:r>
        <w:rPr>
          <w:rFonts w:ascii="Times New Roman" w:hAnsi="Times New Roman" w:cs="Times New Roman"/>
          <w:sz w:val="24"/>
          <w:szCs w:val="24"/>
        </w:rPr>
        <w:t xml:space="preserve"> and </w:t>
      </w:r>
      <w:r>
        <w:rPr>
          <w:rFonts w:ascii="Times New Roman" w:hAnsi="Times New Roman" w:cs="Times New Roman"/>
          <w:noProof/>
          <w:sz w:val="24"/>
          <w:szCs w:val="24"/>
        </w:rPr>
        <w:drawing>
          <wp:inline distT="0" distB="0" distL="0" distR="0" wp14:anchorId="519CABC9" wp14:editId="02772BDF">
            <wp:extent cx="285750" cy="2476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5750" cy="247650"/>
                    </a:xfrm>
                    <a:prstGeom prst="rect">
                      <a:avLst/>
                    </a:prstGeom>
                    <a:noFill/>
                    <a:ln>
                      <a:noFill/>
                    </a:ln>
                  </pic:spPr>
                </pic:pic>
              </a:graphicData>
            </a:graphic>
          </wp:inline>
        </w:drawing>
      </w:r>
      <w:r>
        <w:rPr>
          <w:rFonts w:ascii="Times New Roman" w:hAnsi="Times New Roman" w:cs="Times New Roman"/>
          <w:sz w:val="24"/>
          <w:szCs w:val="24"/>
        </w:rPr>
        <w:t xml:space="preserve"> are the elements of the priority weight vector corresponding to criteria </w:t>
      </w:r>
      <w:r>
        <w:rPr>
          <w:rFonts w:ascii="Times New Roman" w:hAnsi="Times New Roman" w:cs="Times New Roman"/>
          <w:i/>
          <w:sz w:val="24"/>
          <w:szCs w:val="24"/>
        </w:rPr>
        <w:t>i</w:t>
      </w:r>
      <w:r>
        <w:rPr>
          <w:rFonts w:ascii="Times New Roman" w:hAnsi="Times New Roman" w:cs="Times New Roman"/>
          <w:sz w:val="24"/>
          <w:szCs w:val="24"/>
        </w:rPr>
        <w:t xml:space="preserve"> and </w:t>
      </w:r>
      <w:r>
        <w:rPr>
          <w:rFonts w:ascii="Times New Roman" w:hAnsi="Times New Roman" w:cs="Times New Roman"/>
          <w:i/>
          <w:sz w:val="24"/>
          <w:szCs w:val="24"/>
        </w:rPr>
        <w:t>j.</w:t>
      </w:r>
    </w:p>
    <w:p w:rsidR="001C618C" w:rsidRPr="007C45D7" w:rsidRDefault="001C618C" w:rsidP="001C618C">
      <w:pPr>
        <w:pStyle w:val="Heading2"/>
        <w:rPr>
          <w:b/>
          <w:sz w:val="24"/>
          <w:szCs w:val="24"/>
        </w:rPr>
      </w:pPr>
      <w:bookmarkStart w:id="147" w:name="_Toc529308009"/>
      <w:bookmarkStart w:id="148" w:name="_Toc529468864"/>
      <w:r w:rsidRPr="007C45D7">
        <w:rPr>
          <w:b/>
          <w:sz w:val="24"/>
          <w:szCs w:val="24"/>
        </w:rPr>
        <w:t>4.8 Summary</w:t>
      </w:r>
      <w:bookmarkEnd w:id="147"/>
      <w:bookmarkEnd w:id="148"/>
    </w:p>
    <w:p w:rsidR="001C618C" w:rsidRDefault="001C618C" w:rsidP="001C618C">
      <w:pPr>
        <w:rPr>
          <w:lang w:val="x-none" w:eastAsia="ko-KR"/>
        </w:rPr>
      </w:pPr>
    </w:p>
    <w:p w:rsidR="001C618C" w:rsidRDefault="001C618C" w:rsidP="001C61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The multiple criteria decision making method of AHP model is used as the methodology for this study. The AHP is a decision tool based on paired comparisons of both projects and criteria’s, introduced by Saaty (Saaty, 1980). It is one of the useful methodologies and plays an important role in selecting alternatives. As suggested by Saaty (1980), the questionnaire was designed on a nine-point scale (see Table 4.1).The participants compared the importance of two criteria at a time.</w:t>
      </w:r>
    </w:p>
    <w:p w:rsidR="001C618C" w:rsidRDefault="001C618C" w:rsidP="001C618C">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data was collected from three airlines, two are considered as a Western airline and one is a Middle East airline. The questionnaire was distributed through emails and the respondents voluntarily participated in the survey. There were forty respondents from the Middle Eastern airline and forty-two respondents from the Western airline. </w:t>
      </w:r>
    </w:p>
    <w:p w:rsidR="001C618C" w:rsidRDefault="001C618C" w:rsidP="001C618C">
      <w:pPr>
        <w:autoSpaceDE w:val="0"/>
        <w:autoSpaceDN w:val="0"/>
        <w:adjustRightInd w:val="0"/>
        <w:spacing w:after="0" w:line="480" w:lineRule="auto"/>
        <w:ind w:firstLine="720"/>
        <w:jc w:val="both"/>
        <w:rPr>
          <w:rFonts w:ascii="Times New Roman" w:eastAsia="Malgun Gothic" w:hAnsi="Times New Roman" w:cs="Times New Roman"/>
          <w:iCs/>
          <w:sz w:val="24"/>
          <w:szCs w:val="24"/>
          <w:lang w:eastAsia="ko-KR"/>
        </w:rPr>
      </w:pPr>
      <w:r>
        <w:rPr>
          <w:rFonts w:ascii="Times New Roman" w:hAnsi="Times New Roman" w:cs="Times New Roman"/>
          <w:iCs/>
          <w:sz w:val="24"/>
          <w:szCs w:val="24"/>
        </w:rPr>
        <w:t>The Data analysis will be discussed in more depth in the next chapter. Also there will be a comparison between the results of the Middle Eastern airline employees’ responses and the Western airline employees’ responses. Followed by the implications and recommendations based on the results of the survey.</w:t>
      </w:r>
    </w:p>
    <w:p w:rsidR="001C618C" w:rsidRDefault="001C618C" w:rsidP="00257D76">
      <w:pPr>
        <w:spacing w:after="0" w:line="480" w:lineRule="auto"/>
        <w:jc w:val="both"/>
        <w:rPr>
          <w:rFonts w:ascii="Times New Roman" w:hAnsi="Times New Roman" w:cs="Times New Roman"/>
          <w:sz w:val="24"/>
          <w:szCs w:val="24"/>
        </w:rPr>
      </w:pPr>
    </w:p>
    <w:p w:rsidR="00257D76" w:rsidRPr="000D3710" w:rsidRDefault="00257D76" w:rsidP="00257D76">
      <w:pPr>
        <w:spacing w:after="0" w:line="480" w:lineRule="auto"/>
        <w:jc w:val="both"/>
        <w:rPr>
          <w:rFonts w:ascii="Times New Roman" w:hAnsi="Times New Roman" w:cs="Times New Roman"/>
          <w:sz w:val="24"/>
          <w:szCs w:val="24"/>
        </w:rPr>
        <w:sectPr w:rsidR="00257D76" w:rsidRPr="000D3710" w:rsidSect="001A1026">
          <w:headerReference w:type="first" r:id="rId24"/>
          <w:pgSz w:w="12240" w:h="15840"/>
          <w:pgMar w:top="1440" w:right="1440" w:bottom="1440" w:left="1440" w:header="720" w:footer="720" w:gutter="0"/>
          <w:pgNumType w:start="1"/>
          <w:cols w:space="720"/>
          <w:docGrid w:linePitch="299"/>
        </w:sectPr>
      </w:pPr>
    </w:p>
    <w:p w:rsidR="009875B1" w:rsidRDefault="009875B1" w:rsidP="009875B1">
      <w:pPr>
        <w:pStyle w:val="Heading1"/>
        <w:rPr>
          <w:lang w:eastAsia="ko-KR"/>
        </w:rPr>
      </w:pPr>
      <w:bookmarkStart w:id="149" w:name="_Toc529308010"/>
      <w:bookmarkStart w:id="150" w:name="_Toc529468865"/>
      <w:r>
        <w:rPr>
          <w:lang w:eastAsia="ko-KR"/>
        </w:rPr>
        <w:t>Chapter 5: Findings &amp; Analysis</w:t>
      </w:r>
      <w:bookmarkEnd w:id="149"/>
      <w:bookmarkEnd w:id="150"/>
      <w:r>
        <w:rPr>
          <w:lang w:eastAsia="ko-KR"/>
        </w:rPr>
        <w:t xml:space="preserve"> </w:t>
      </w:r>
    </w:p>
    <w:p w:rsidR="009875B1" w:rsidRDefault="009875B1" w:rsidP="009875B1">
      <w:pPr>
        <w:spacing w:after="0" w:line="480" w:lineRule="auto"/>
        <w:ind w:firstLine="720"/>
        <w:jc w:val="both"/>
        <w:rPr>
          <w:rFonts w:ascii="Times New Roman" w:eastAsia="Malgun Gothic" w:hAnsi="Times New Roman" w:cs="Times New Roman"/>
          <w:sz w:val="24"/>
          <w:szCs w:val="24"/>
          <w:lang w:eastAsia="ko-KR"/>
        </w:rPr>
      </w:pPr>
      <w:r>
        <w:rPr>
          <w:rFonts w:ascii="Times New Roman" w:hAnsi="Times New Roman" w:cs="Times New Roman"/>
          <w:sz w:val="24"/>
          <w:szCs w:val="24"/>
        </w:rPr>
        <w:t>This</w:t>
      </w:r>
      <w:r>
        <w:rPr>
          <w:rFonts w:ascii="Times New Roman" w:eastAsia="Malgun Gothic" w:hAnsi="Times New Roman" w:cs="Times New Roman"/>
          <w:sz w:val="24"/>
          <w:szCs w:val="24"/>
          <w:lang w:eastAsia="ko-KR"/>
        </w:rPr>
        <w:t xml:space="preserve"> chapter discusses the analysis and findings from 82 questionnaires completed by employees working in the Middle Eastern and Western airlines. The purpose of this study is to identify and prioritize social sustainable practices that influence employees in the airline industry and to compare the priority between social sustainable practices in the Middle East and the West.  The first section in this chapter will explain the AHP model developed and description of each of the main and sub criteria within the model. Then the findings of both Middle Eastern and Western airlines will be listed. Lastly, the analysis and comparison between the findings of both Middle Eastern and Western airlines will be shown. </w:t>
      </w:r>
    </w:p>
    <w:p w:rsidR="009875B1" w:rsidRPr="007C45D7" w:rsidRDefault="009875B1" w:rsidP="009875B1">
      <w:pPr>
        <w:pStyle w:val="Heading2"/>
        <w:rPr>
          <w:b/>
          <w:sz w:val="24"/>
          <w:szCs w:val="24"/>
        </w:rPr>
      </w:pPr>
      <w:bookmarkStart w:id="151" w:name="_Toc529308011"/>
      <w:bookmarkStart w:id="152" w:name="_Toc529468866"/>
      <w:r w:rsidRPr="007C45D7">
        <w:rPr>
          <w:b/>
          <w:sz w:val="24"/>
          <w:szCs w:val="24"/>
        </w:rPr>
        <w:t>5.1 AHP Model</w:t>
      </w:r>
      <w:bookmarkEnd w:id="151"/>
      <w:bookmarkEnd w:id="152"/>
    </w:p>
    <w:p w:rsidR="009875B1" w:rsidRDefault="009875B1" w:rsidP="009875B1">
      <w:pPr>
        <w:rPr>
          <w:rFonts w:ascii="Times New Roman" w:hAnsi="Times New Roman" w:cs="Times New Roman"/>
          <w:b/>
          <w:bCs/>
          <w:sz w:val="32"/>
          <w:szCs w:val="32"/>
        </w:rPr>
      </w:pPr>
    </w:p>
    <w:p w:rsidR="009875B1" w:rsidRDefault="009875B1" w:rsidP="009875B1">
      <w:pPr>
        <w:pStyle w:val="NormalWeb"/>
        <w:spacing w:before="0" w:beforeAutospacing="0" w:after="0" w:afterAutospacing="0" w:line="480" w:lineRule="auto"/>
        <w:ind w:firstLine="720"/>
        <w:jc w:val="both"/>
        <w:rPr>
          <w:rFonts w:eastAsia="Malgun Gothic"/>
          <w:lang w:eastAsia="ko-KR"/>
        </w:rPr>
      </w:pPr>
      <w:r>
        <w:rPr>
          <w:rFonts w:eastAsia="Calibri"/>
        </w:rPr>
        <w:t xml:space="preserve">As shown in Figure </w:t>
      </w:r>
      <w:r>
        <w:rPr>
          <w:rFonts w:eastAsia="Malgun Gothic"/>
          <w:lang w:eastAsia="ko-KR"/>
        </w:rPr>
        <w:t>4.1</w:t>
      </w:r>
      <w:r>
        <w:rPr>
          <w:rFonts w:eastAsia="Calibri"/>
        </w:rPr>
        <w:t xml:space="preserve">, the first step is to identify the problem. The purpose of this research is to develop a framework for the identification, categorization and prioritization of social sustainable practices on employees in the aviation industry. Therefore, this research is made into a hierarchical process and AHP has been applied. Figure </w:t>
      </w:r>
      <w:r>
        <w:rPr>
          <w:rFonts w:eastAsia="Malgun Gothic"/>
          <w:lang w:eastAsia="ko-KR"/>
        </w:rPr>
        <w:t>5.1</w:t>
      </w:r>
      <w:r>
        <w:rPr>
          <w:rFonts w:eastAsia="Calibri"/>
        </w:rPr>
        <w:t xml:space="preserve"> represents the hierarchy of the AHP model for evaluating social sustainability for employees.  The multi criteria attributes are organized in a hierarchical structure with the highest level of the hierarchy being the overall goal, i.e. social sustainability for employees. D</w:t>
      </w:r>
      <w:r>
        <w:rPr>
          <w:rFonts w:eastAsia="Malgun Gothic"/>
          <w:lang w:eastAsia="ko-KR"/>
        </w:rPr>
        <w:t xml:space="preserve">escription of each of the criteria is provided in the next section. </w:t>
      </w:r>
    </w:p>
    <w:p w:rsidR="009875B1" w:rsidRDefault="009875B1" w:rsidP="009875B1">
      <w:pPr>
        <w:spacing w:after="0" w:line="480" w:lineRule="auto"/>
        <w:rPr>
          <w:rFonts w:ascii="Times New Roman" w:hAnsi="Times New Roman" w:cs="Times New Roman"/>
          <w:b/>
          <w:bCs/>
          <w:color w:val="000000"/>
          <w:sz w:val="32"/>
          <w:szCs w:val="32"/>
        </w:rPr>
        <w:sectPr w:rsidR="009875B1">
          <w:pgSz w:w="12240" w:h="15840"/>
          <w:pgMar w:top="1440" w:right="1440" w:bottom="1440" w:left="1440" w:header="720" w:footer="720" w:gutter="0"/>
          <w:cols w:space="720"/>
        </w:sectPr>
      </w:pPr>
    </w:p>
    <w:bookmarkStart w:id="153" w:name="_Toc529468867"/>
    <w:p w:rsidR="009875B1" w:rsidRDefault="00B1302E" w:rsidP="009875B1">
      <w:pPr>
        <w:pStyle w:val="Heading1"/>
      </w:pPr>
      <w:r>
        <w:rPr>
          <w:noProof/>
          <w:sz w:val="24"/>
          <w:szCs w:val="24"/>
        </w:rPr>
        <mc:AlternateContent>
          <mc:Choice Requires="wpg">
            <w:drawing>
              <wp:anchor distT="0" distB="0" distL="114300" distR="114300" simplePos="0" relativeHeight="251654144" behindDoc="0" locked="0" layoutInCell="1" allowOverlap="1">
                <wp:simplePos x="0" y="0"/>
                <wp:positionH relativeFrom="margin">
                  <wp:align>center</wp:align>
                </wp:positionH>
                <wp:positionV relativeFrom="paragraph">
                  <wp:posOffset>-666750</wp:posOffset>
                </wp:positionV>
                <wp:extent cx="9200924" cy="6248400"/>
                <wp:effectExtent l="0" t="0" r="19685" b="19050"/>
                <wp:wrapNone/>
                <wp:docPr id="250" name="Group 25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200924" cy="6248400"/>
                          <a:chOff x="180" y="793"/>
                          <a:chExt cx="15288" cy="8589"/>
                        </a:xfrm>
                      </wpg:grpSpPr>
                      <wps:wsp>
                        <wps:cNvPr id="251" name="AutoShape 40"/>
                        <wps:cNvSpPr>
                          <a:spLocks noChangeArrowheads="1"/>
                        </wps:cNvSpPr>
                        <wps:spPr bwMode="auto">
                          <a:xfrm>
                            <a:off x="6151" y="5273"/>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Housing allowance</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52" name="AutoShape 41"/>
                        <wps:cNvSpPr>
                          <a:spLocks noChangeArrowheads="1"/>
                        </wps:cNvSpPr>
                        <wps:spPr bwMode="auto">
                          <a:xfrm>
                            <a:off x="6151" y="4455"/>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Medical support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53" name="AutoShape 42"/>
                        <wps:cNvSpPr>
                          <a:spLocks noChangeArrowheads="1"/>
                        </wps:cNvSpPr>
                        <wps:spPr bwMode="auto">
                          <a:xfrm>
                            <a:off x="6135" y="3628"/>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Incentive programmes/ bonuses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54" name="AutoShape 43"/>
                        <wps:cNvSpPr>
                          <a:spLocks noChangeArrowheads="1"/>
                        </wps:cNvSpPr>
                        <wps:spPr bwMode="auto">
                          <a:xfrm>
                            <a:off x="10199" y="4478"/>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Employee turnover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55" name="AutoShape 44"/>
                        <wps:cNvSpPr>
                          <a:spLocks noChangeArrowheads="1"/>
                        </wps:cNvSpPr>
                        <wps:spPr bwMode="auto">
                          <a:xfrm>
                            <a:off x="10237" y="3656"/>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Employee retention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56" name="AutoShape 45"/>
                        <wps:cNvSpPr>
                          <a:spLocks noChangeArrowheads="1"/>
                        </wps:cNvSpPr>
                        <wps:spPr bwMode="auto">
                          <a:xfrm>
                            <a:off x="7517" y="5254"/>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Professional qualification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57" name="AutoShape 46"/>
                        <wps:cNvSpPr>
                          <a:spLocks noChangeArrowheads="1"/>
                        </wps:cNvSpPr>
                        <wps:spPr bwMode="auto">
                          <a:xfrm>
                            <a:off x="7500" y="4455"/>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Training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58" name="AutoShape 47"/>
                        <wps:cNvSpPr>
                          <a:spLocks noChangeArrowheads="1"/>
                        </wps:cNvSpPr>
                        <wps:spPr bwMode="auto">
                          <a:xfrm>
                            <a:off x="7500" y="3630"/>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Education</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59" name="AutoShape 48"/>
                        <wps:cNvSpPr>
                          <a:spLocks noChangeArrowheads="1"/>
                        </wps:cNvSpPr>
                        <wps:spPr bwMode="auto">
                          <a:xfrm>
                            <a:off x="8865" y="4478"/>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Non-discrimination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0" name="AutoShape 49"/>
                        <wps:cNvSpPr>
                          <a:spLocks noChangeArrowheads="1"/>
                        </wps:cNvSpPr>
                        <wps:spPr bwMode="auto">
                          <a:xfrm>
                            <a:off x="8865" y="3656"/>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Equity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1" name="AutoShape 50"/>
                        <wps:cNvSpPr>
                          <a:spLocks noChangeArrowheads="1"/>
                        </wps:cNvSpPr>
                        <wps:spPr bwMode="auto">
                          <a:xfrm>
                            <a:off x="14234" y="3696"/>
                            <a:ext cx="1234"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Volunteering</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2" name="AutoShape 51"/>
                        <wps:cNvSpPr>
                          <a:spLocks noChangeArrowheads="1"/>
                        </wps:cNvSpPr>
                        <wps:spPr bwMode="auto">
                          <a:xfrm>
                            <a:off x="12905" y="4500"/>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Motivation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3" name="AutoShape 52"/>
                        <wps:cNvSpPr>
                          <a:spLocks noChangeArrowheads="1"/>
                        </wps:cNvSpPr>
                        <wps:spPr bwMode="auto">
                          <a:xfrm>
                            <a:off x="12940" y="3701"/>
                            <a:ext cx="123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Transparency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4" name="AutoShape 53"/>
                        <wps:cNvSpPr>
                          <a:spLocks noChangeArrowheads="1"/>
                        </wps:cNvSpPr>
                        <wps:spPr bwMode="auto">
                          <a:xfrm>
                            <a:off x="11592" y="3696"/>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Reward</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5" name="AutoShape 54"/>
                        <wps:cNvSpPr>
                          <a:spLocks noChangeArrowheads="1"/>
                        </wps:cNvSpPr>
                        <wps:spPr bwMode="auto">
                          <a:xfrm>
                            <a:off x="4753" y="2792"/>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Open channels of communication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6" name="AutoShape 55"/>
                        <wps:cNvSpPr>
                          <a:spLocks noChangeArrowheads="1"/>
                        </wps:cNvSpPr>
                        <wps:spPr bwMode="auto">
                          <a:xfrm>
                            <a:off x="4769" y="3615"/>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Participation in </w:t>
                              </w:r>
                              <w:r w:rsidR="007C45D7">
                                <w:rPr>
                                  <w:rFonts w:ascii="Times New Roman" w:hAnsi="Times New Roman"/>
                                  <w:b/>
                                  <w:color w:val="000000"/>
                                  <w:sz w:val="13"/>
                                  <w:szCs w:val="13"/>
                                </w:rPr>
                                <w:t>decision-making</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7" name="AutoShape 56"/>
                        <wps:cNvSpPr>
                          <a:spLocks noChangeArrowheads="1"/>
                        </wps:cNvSpPr>
                        <wps:spPr bwMode="auto">
                          <a:xfrm>
                            <a:off x="4770" y="4450"/>
                            <a:ext cx="129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Career advancement</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8" name="AutoShape 57"/>
                        <wps:cNvSpPr>
                          <a:spLocks noChangeArrowheads="1"/>
                        </wps:cNvSpPr>
                        <wps:spPr bwMode="auto">
                          <a:xfrm>
                            <a:off x="3376" y="5288"/>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Job creation</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69" name="AutoShape 58"/>
                        <wps:cNvSpPr>
                          <a:spLocks noChangeArrowheads="1"/>
                        </wps:cNvSpPr>
                        <wps:spPr bwMode="auto">
                          <a:xfrm>
                            <a:off x="3385" y="4455"/>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Appraisal</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0" name="AutoShape 59"/>
                        <wps:cNvSpPr>
                          <a:spLocks noChangeArrowheads="1"/>
                        </wps:cNvSpPr>
                        <wps:spPr bwMode="auto">
                          <a:xfrm>
                            <a:off x="3375" y="3600"/>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Equal opportunity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1" name="AutoShape 60"/>
                        <wps:cNvSpPr>
                          <a:spLocks noChangeArrowheads="1"/>
                        </wps:cNvSpPr>
                        <wps:spPr bwMode="auto">
                          <a:xfrm>
                            <a:off x="3360" y="2764"/>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High quality staff</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2" name="AutoShape 61"/>
                        <wps:cNvSpPr>
                          <a:spLocks noChangeArrowheads="1"/>
                        </wps:cNvSpPr>
                        <wps:spPr bwMode="auto">
                          <a:xfrm>
                            <a:off x="6119" y="2792"/>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Child support</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3" name="AutoShape 62"/>
                        <wps:cNvSpPr>
                          <a:spLocks noChangeArrowheads="1"/>
                        </wps:cNvSpPr>
                        <wps:spPr bwMode="auto">
                          <a:xfrm>
                            <a:off x="10165" y="2847"/>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Absenteeism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4" name="AutoShape 63"/>
                        <wps:cNvSpPr>
                          <a:spLocks noChangeArrowheads="1"/>
                        </wps:cNvSpPr>
                        <wps:spPr bwMode="auto">
                          <a:xfrm>
                            <a:off x="7468" y="2807"/>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Knowledge of business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5" name="AutoShape 64"/>
                        <wps:cNvSpPr>
                          <a:spLocks noChangeArrowheads="1"/>
                        </wps:cNvSpPr>
                        <wps:spPr bwMode="auto">
                          <a:xfrm>
                            <a:off x="8818" y="2840"/>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Ethical behavior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6" name="AutoShape 65"/>
                        <wps:cNvSpPr>
                          <a:spLocks noChangeArrowheads="1"/>
                        </wps:cNvSpPr>
                        <wps:spPr bwMode="auto">
                          <a:xfrm>
                            <a:off x="14216" y="2867"/>
                            <a:ext cx="120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Contribution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7" name="AutoShape 66"/>
                        <wps:cNvSpPr>
                          <a:spLocks noChangeArrowheads="1"/>
                        </wps:cNvSpPr>
                        <wps:spPr bwMode="auto">
                          <a:xfrm>
                            <a:off x="12867" y="2876"/>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Trust</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278" name="AutoShape 67"/>
                        <wps:cNvSpPr>
                          <a:spLocks noChangeArrowheads="1"/>
                        </wps:cNvSpPr>
                        <wps:spPr bwMode="auto">
                          <a:xfrm>
                            <a:off x="11575" y="2876"/>
                            <a:ext cx="1211"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Recognition </w:t>
                              </w:r>
                            </w:p>
                            <w:p w:rsidR="009C214D" w:rsidRDefault="009C214D" w:rsidP="00B1302E">
                              <w:pPr>
                                <w:rPr>
                                  <w:rFonts w:ascii="Times New Roman" w:hAnsi="Times New Roman"/>
                                  <w:b/>
                                  <w:color w:val="000000"/>
                                  <w:sz w:val="13"/>
                                  <w:szCs w:val="13"/>
                                </w:rPr>
                              </w:pPr>
                            </w:p>
                          </w:txbxContent>
                        </wps:txbx>
                        <wps:bodyPr rot="0" vert="horz" wrap="square" lIns="91440" tIns="45720" rIns="91440" bIns="45720" anchor="ctr" anchorCtr="0" upright="1">
                          <a:noAutofit/>
                        </wps:bodyPr>
                      </wps:wsp>
                      <wpg:grpSp>
                        <wpg:cNvPr id="279" name="Group 68"/>
                        <wpg:cNvGrpSpPr>
                          <a:grpSpLocks/>
                        </wpg:cNvGrpSpPr>
                        <wpg:grpSpPr bwMode="auto">
                          <a:xfrm>
                            <a:off x="180" y="793"/>
                            <a:ext cx="15190" cy="8589"/>
                            <a:chOff x="180" y="793"/>
                            <a:chExt cx="15190" cy="8589"/>
                          </a:xfrm>
                        </wpg:grpSpPr>
                        <wps:wsp>
                          <wps:cNvPr id="280" name="Rounded Rectangle 4"/>
                          <wps:cNvSpPr>
                            <a:spLocks noChangeArrowheads="1"/>
                          </wps:cNvSpPr>
                          <wps:spPr bwMode="auto">
                            <a:xfrm>
                              <a:off x="249" y="793"/>
                              <a:ext cx="1711" cy="880"/>
                            </a:xfrm>
                            <a:prstGeom prst="roundRect">
                              <a:avLst>
                                <a:gd name="adj" fmla="val 16667"/>
                              </a:avLst>
                            </a:prstGeom>
                            <a:solidFill>
                              <a:srgbClr val="FFFFFF"/>
                            </a:solidFill>
                            <a:ln w="0">
                              <a:solidFill>
                                <a:srgbClr val="FFFFFF"/>
                              </a:solidFill>
                              <a:round/>
                              <a:headEnd/>
                              <a:tailEnd/>
                            </a:ln>
                          </wps:spPr>
                          <wps:txbx>
                            <w:txbxContent>
                              <w:p w:rsidR="009C214D" w:rsidRDefault="009C214D" w:rsidP="00B1302E">
                                <w:pPr>
                                  <w:rPr>
                                    <w:rFonts w:ascii="Times New Roman" w:hAnsi="Times New Roman"/>
                                    <w:b/>
                                    <w:color w:val="000000"/>
                                    <w:sz w:val="20"/>
                                    <w:szCs w:val="20"/>
                                  </w:rPr>
                                </w:pPr>
                                <w:r>
                                  <w:rPr>
                                    <w:rFonts w:ascii="Times New Roman" w:hAnsi="Times New Roman"/>
                                    <w:b/>
                                    <w:color w:val="000000"/>
                                    <w:sz w:val="20"/>
                                    <w:szCs w:val="20"/>
                                  </w:rPr>
                                  <w:t>Level 1-</w:t>
                                </w:r>
                                <w:r>
                                  <w:rPr>
                                    <w:rFonts w:ascii="Times New Roman" w:hAnsi="Times New Roman"/>
                                    <w:color w:val="000000"/>
                                    <w:sz w:val="20"/>
                                    <w:szCs w:val="20"/>
                                  </w:rPr>
                                  <w:t xml:space="preserve">Goal </w:t>
                                </w:r>
                              </w:p>
                              <w:p w:rsidR="009C214D" w:rsidRDefault="009C214D" w:rsidP="00B1302E">
                                <w:pPr>
                                  <w:rPr>
                                    <w:rFonts w:ascii="Times New Roman" w:hAnsi="Times New Roman"/>
                                    <w:b/>
                                    <w:color w:val="000000"/>
                                    <w:sz w:val="20"/>
                                    <w:szCs w:val="20"/>
                                  </w:rPr>
                                </w:pPr>
                              </w:p>
                            </w:txbxContent>
                          </wps:txbx>
                          <wps:bodyPr rot="0" vert="horz" wrap="square" lIns="91440" tIns="45720" rIns="91440" bIns="45720" anchor="ctr" anchorCtr="0" upright="1">
                            <a:noAutofit/>
                          </wps:bodyPr>
                        </wps:wsp>
                        <wps:wsp>
                          <wps:cNvPr id="281" name="Rounded Rectangle 6"/>
                          <wps:cNvSpPr>
                            <a:spLocks noChangeArrowheads="1"/>
                          </wps:cNvSpPr>
                          <wps:spPr bwMode="auto">
                            <a:xfrm>
                              <a:off x="180" y="1997"/>
                              <a:ext cx="1712" cy="1114"/>
                            </a:xfrm>
                            <a:prstGeom prst="roundRect">
                              <a:avLst>
                                <a:gd name="adj" fmla="val 16667"/>
                              </a:avLst>
                            </a:prstGeom>
                            <a:solidFill>
                              <a:srgbClr val="FFFFFF"/>
                            </a:solidFill>
                            <a:ln w="0">
                              <a:solidFill>
                                <a:srgbClr val="FFFFFF"/>
                              </a:solidFill>
                              <a:round/>
                              <a:headEnd/>
                              <a:tailEnd/>
                            </a:ln>
                          </wps:spPr>
                          <wps:txbx>
                            <w:txbxContent>
                              <w:p w:rsidR="009C214D" w:rsidRDefault="009C214D" w:rsidP="00B1302E">
                                <w:pPr>
                                  <w:rPr>
                                    <w:rFonts w:ascii="Times New Roman" w:hAnsi="Times New Roman"/>
                                    <w:b/>
                                    <w:color w:val="000000"/>
                                    <w:sz w:val="20"/>
                                    <w:szCs w:val="20"/>
                                  </w:rPr>
                                </w:pPr>
                                <w:r>
                                  <w:rPr>
                                    <w:rFonts w:ascii="Times New Roman" w:hAnsi="Times New Roman"/>
                                    <w:b/>
                                    <w:color w:val="000000"/>
                                    <w:sz w:val="20"/>
                                    <w:szCs w:val="20"/>
                                  </w:rPr>
                                  <w:t>Level 2-</w:t>
                                </w:r>
                                <w:r>
                                  <w:rPr>
                                    <w:rFonts w:ascii="Times New Roman" w:hAnsi="Times New Roman"/>
                                    <w:color w:val="000000"/>
                                    <w:sz w:val="20"/>
                                    <w:szCs w:val="20"/>
                                  </w:rPr>
                                  <w:t>Criteria and Sub criteria</w:t>
                                </w:r>
                              </w:p>
                              <w:p w:rsidR="009C214D" w:rsidRDefault="009C214D" w:rsidP="00B1302E">
                                <w:pPr>
                                  <w:rPr>
                                    <w:rFonts w:ascii="Times New Roman" w:hAnsi="Times New Roman"/>
                                    <w:b/>
                                    <w:color w:val="000000"/>
                                    <w:sz w:val="20"/>
                                    <w:szCs w:val="20"/>
                                  </w:rPr>
                                </w:pPr>
                              </w:p>
                            </w:txbxContent>
                          </wps:txbx>
                          <wps:bodyPr rot="0" vert="horz" wrap="square" lIns="91440" tIns="45720" rIns="91440" bIns="45720" anchor="ctr" anchorCtr="0" upright="1">
                            <a:noAutofit/>
                          </wps:bodyPr>
                        </wps:wsp>
                        <wps:wsp>
                          <wps:cNvPr id="282" name="Rounded Rectangle 68"/>
                          <wps:cNvSpPr>
                            <a:spLocks noChangeArrowheads="1"/>
                          </wps:cNvSpPr>
                          <wps:spPr bwMode="auto">
                            <a:xfrm>
                              <a:off x="180" y="7083"/>
                              <a:ext cx="1766" cy="1293"/>
                            </a:xfrm>
                            <a:prstGeom prst="roundRect">
                              <a:avLst>
                                <a:gd name="adj" fmla="val 16667"/>
                              </a:avLst>
                            </a:prstGeom>
                            <a:solidFill>
                              <a:srgbClr val="FFFFFF"/>
                            </a:solidFill>
                            <a:ln w="0">
                              <a:solidFill>
                                <a:srgbClr val="FFFFFF"/>
                              </a:solidFill>
                              <a:round/>
                              <a:headEnd/>
                              <a:tailEnd/>
                            </a:ln>
                          </wps:spPr>
                          <wps:txbx>
                            <w:txbxContent>
                              <w:p w:rsidR="009C214D" w:rsidRDefault="009C214D" w:rsidP="00B1302E">
                                <w:pPr>
                                  <w:rPr>
                                    <w:rFonts w:ascii="Times New Roman" w:hAnsi="Times New Roman"/>
                                    <w:b/>
                                    <w:color w:val="000000"/>
                                    <w:sz w:val="20"/>
                                    <w:szCs w:val="20"/>
                                  </w:rPr>
                                </w:pPr>
                                <w:r>
                                  <w:rPr>
                                    <w:rFonts w:ascii="Times New Roman" w:hAnsi="Times New Roman"/>
                                    <w:b/>
                                    <w:color w:val="000000"/>
                                    <w:sz w:val="20"/>
                                    <w:szCs w:val="20"/>
                                  </w:rPr>
                                  <w:t>Level 3-</w:t>
                                </w:r>
                                <w:r>
                                  <w:rPr>
                                    <w:rFonts w:ascii="Times New Roman" w:hAnsi="Times New Roman"/>
                                    <w:color w:val="000000"/>
                                    <w:sz w:val="20"/>
                                    <w:szCs w:val="20"/>
                                  </w:rPr>
                                  <w:t>Rating Scale</w:t>
                                </w:r>
                              </w:p>
                              <w:p w:rsidR="009C214D" w:rsidRDefault="009C214D" w:rsidP="00B1302E">
                                <w:pPr>
                                  <w:rPr>
                                    <w:rFonts w:ascii="Times New Roman" w:hAnsi="Times New Roman"/>
                                    <w:b/>
                                    <w:color w:val="000000"/>
                                    <w:sz w:val="20"/>
                                    <w:szCs w:val="20"/>
                                  </w:rPr>
                                </w:pPr>
                              </w:p>
                            </w:txbxContent>
                          </wps:txbx>
                          <wps:bodyPr rot="0" vert="horz" wrap="square" lIns="91440" tIns="45720" rIns="91440" bIns="45720" anchor="ctr" anchorCtr="0" upright="1">
                            <a:noAutofit/>
                          </wps:bodyPr>
                        </wps:wsp>
                        <wps:wsp>
                          <wps:cNvPr id="283" name="Rounded Rectangle 88"/>
                          <wps:cNvSpPr>
                            <a:spLocks noChangeArrowheads="1"/>
                          </wps:cNvSpPr>
                          <wps:spPr bwMode="auto">
                            <a:xfrm>
                              <a:off x="180" y="8394"/>
                              <a:ext cx="2133" cy="880"/>
                            </a:xfrm>
                            <a:prstGeom prst="roundRect">
                              <a:avLst>
                                <a:gd name="adj" fmla="val 16667"/>
                              </a:avLst>
                            </a:prstGeom>
                            <a:solidFill>
                              <a:srgbClr val="FFFFFF"/>
                            </a:solidFill>
                            <a:ln w="0">
                              <a:solidFill>
                                <a:srgbClr val="FFFFFF"/>
                              </a:solidFill>
                              <a:round/>
                              <a:headEnd/>
                              <a:tailEnd/>
                            </a:ln>
                          </wps:spPr>
                          <wps:txbx>
                            <w:txbxContent>
                              <w:p w:rsidR="009C214D" w:rsidRDefault="009C214D" w:rsidP="00B1302E">
                                <w:pPr>
                                  <w:rPr>
                                    <w:rFonts w:ascii="Times New Roman" w:hAnsi="Times New Roman"/>
                                    <w:b/>
                                    <w:color w:val="000000"/>
                                    <w:sz w:val="20"/>
                                    <w:szCs w:val="20"/>
                                  </w:rPr>
                                </w:pPr>
                                <w:r>
                                  <w:rPr>
                                    <w:rFonts w:ascii="Times New Roman" w:hAnsi="Times New Roman"/>
                                    <w:b/>
                                    <w:color w:val="000000"/>
                                    <w:sz w:val="20"/>
                                    <w:szCs w:val="20"/>
                                  </w:rPr>
                                  <w:t>Level 4-</w:t>
                                </w:r>
                                <w:r>
                                  <w:rPr>
                                    <w:rFonts w:ascii="Times New Roman" w:hAnsi="Times New Roman"/>
                                    <w:color w:val="000000"/>
                                    <w:sz w:val="20"/>
                                    <w:szCs w:val="20"/>
                                  </w:rPr>
                                  <w:t>Alternatives</w:t>
                                </w:r>
                              </w:p>
                              <w:p w:rsidR="009C214D" w:rsidRDefault="009C214D" w:rsidP="00B1302E">
                                <w:pPr>
                                  <w:rPr>
                                    <w:rFonts w:ascii="Times New Roman" w:hAnsi="Times New Roman"/>
                                    <w:b/>
                                    <w:color w:val="000000"/>
                                    <w:sz w:val="20"/>
                                    <w:szCs w:val="20"/>
                                  </w:rPr>
                                </w:pPr>
                              </w:p>
                            </w:txbxContent>
                          </wps:txbx>
                          <wps:bodyPr rot="0" vert="horz" wrap="square" lIns="91440" tIns="45720" rIns="91440" bIns="45720" anchor="ctr" anchorCtr="0" upright="1">
                            <a:noAutofit/>
                          </wps:bodyPr>
                        </wps:wsp>
                        <wpg:grpSp>
                          <wpg:cNvPr id="284" name="Group 73"/>
                          <wpg:cNvGrpSpPr>
                            <a:grpSpLocks/>
                          </wpg:cNvGrpSpPr>
                          <wpg:grpSpPr bwMode="auto">
                            <a:xfrm>
                              <a:off x="1899" y="943"/>
                              <a:ext cx="13471" cy="5113"/>
                              <a:chOff x="1899" y="943"/>
                              <a:chExt cx="13471" cy="5113"/>
                            </a:xfrm>
                          </wpg:grpSpPr>
                          <wps:wsp>
                            <wps:cNvPr id="285" name="AutoShape 235"/>
                            <wps:cNvCnPr>
                              <a:cxnSpLocks noChangeShapeType="1"/>
                            </wps:cNvCnPr>
                            <wps:spPr bwMode="auto">
                              <a:xfrm rot="10800000" flipV="1">
                                <a:off x="3735" y="1348"/>
                                <a:ext cx="2349" cy="645"/>
                              </a:xfrm>
                              <a:prstGeom prst="bentConnector3">
                                <a:avLst>
                                  <a:gd name="adj1" fmla="val 49977"/>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6" name="Rounded Rectangle 15"/>
                            <wps:cNvSpPr>
                              <a:spLocks noChangeArrowheads="1"/>
                            </wps:cNvSpPr>
                            <wps:spPr bwMode="auto">
                              <a:xfrm>
                                <a:off x="5713" y="943"/>
                                <a:ext cx="5140" cy="422"/>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ind w:left="-180"/>
                                    <w:jc w:val="center"/>
                                    <w:rPr>
                                      <w:rFonts w:ascii="Times New Roman" w:hAnsi="Times New Roman"/>
                                      <w:b/>
                                      <w:color w:val="000000"/>
                                      <w:sz w:val="18"/>
                                      <w:szCs w:val="18"/>
                                    </w:rPr>
                                  </w:pPr>
                                  <w:r>
                                    <w:rPr>
                                      <w:rFonts w:ascii="Times New Roman" w:hAnsi="Times New Roman"/>
                                      <w:b/>
                                      <w:color w:val="000000"/>
                                      <w:sz w:val="18"/>
                                      <w:szCs w:val="18"/>
                                    </w:rPr>
                                    <w:t xml:space="preserve">Social Sustainability “Employees” </w:t>
                                  </w:r>
                                </w:p>
                                <w:p w:rsidR="009C214D" w:rsidRDefault="009C214D" w:rsidP="00B1302E">
                                  <w:pPr>
                                    <w:rPr>
                                      <w:rFonts w:ascii="Times New Roman" w:hAnsi="Times New Roman"/>
                                      <w:b/>
                                      <w:color w:val="000000"/>
                                      <w:sz w:val="18"/>
                                      <w:szCs w:val="18"/>
                                    </w:rPr>
                                  </w:pPr>
                                </w:p>
                              </w:txbxContent>
                            </wps:txbx>
                            <wps:bodyPr rot="0" vert="horz" wrap="square" lIns="91440" tIns="45720" rIns="91440" bIns="45720" anchor="ctr" anchorCtr="0" upright="1">
                              <a:noAutofit/>
                            </wps:bodyPr>
                          </wps:wsp>
                          <wps:wsp>
                            <wps:cNvPr id="287" name="AutoShape 236"/>
                            <wps:cNvCnPr>
                              <a:cxnSpLocks noChangeShapeType="1"/>
                            </wps:cNvCnPr>
                            <wps:spPr bwMode="auto">
                              <a:xfrm rot="10800000" flipV="1">
                                <a:off x="5160" y="1350"/>
                                <a:ext cx="1410" cy="627"/>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8" name="AutoShape 237"/>
                            <wps:cNvCnPr>
                              <a:cxnSpLocks noChangeShapeType="1"/>
                            </wps:cNvCnPr>
                            <wps:spPr bwMode="auto">
                              <a:xfrm rot="10800000" flipV="1">
                                <a:off x="6435" y="1350"/>
                                <a:ext cx="855" cy="627"/>
                              </a:xfrm>
                              <a:prstGeom prst="bentConnector3">
                                <a:avLst>
                                  <a:gd name="adj1" fmla="val 4994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89" name="AutoShape 238"/>
                            <wps:cNvCnPr>
                              <a:cxnSpLocks noChangeShapeType="1"/>
                            </wps:cNvCnPr>
                            <wps:spPr bwMode="auto">
                              <a:xfrm rot="5400000">
                                <a:off x="7673" y="1475"/>
                                <a:ext cx="660" cy="40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0" name="AutoShape 239"/>
                            <wps:cNvCnPr>
                              <a:cxnSpLocks noChangeShapeType="1"/>
                              <a:endCxn id="302" idx="0"/>
                            </wps:cNvCnPr>
                            <wps:spPr bwMode="auto">
                              <a:xfrm rot="16200000" flipH="1">
                                <a:off x="8672" y="1360"/>
                                <a:ext cx="645" cy="62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1" name="Line 80"/>
                            <wps:cNvCnPr>
                              <a:cxnSpLocks noChangeShapeType="1"/>
                            </wps:cNvCnPr>
                            <wps:spPr bwMode="auto">
                              <a:xfrm>
                                <a:off x="1986" y="2634"/>
                                <a:ext cx="9" cy="3331"/>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292" name="AutoShape 240"/>
                            <wps:cNvCnPr>
                              <a:cxnSpLocks noChangeShapeType="1"/>
                            </wps:cNvCnPr>
                            <wps:spPr bwMode="auto">
                              <a:xfrm>
                                <a:off x="10560" y="1350"/>
                                <a:ext cx="4275" cy="701"/>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3" name="AutoShape 241"/>
                            <wps:cNvCnPr>
                              <a:cxnSpLocks noChangeShapeType="1"/>
                            </wps:cNvCnPr>
                            <wps:spPr bwMode="auto">
                              <a:xfrm>
                                <a:off x="10185" y="1348"/>
                                <a:ext cx="3195" cy="675"/>
                              </a:xfrm>
                              <a:prstGeom prst="bentConnector3">
                                <a:avLst>
                                  <a:gd name="adj1" fmla="val 49986"/>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4" name="AutoShape 242"/>
                            <wps:cNvCnPr>
                              <a:cxnSpLocks noChangeShapeType="1"/>
                            </wps:cNvCnPr>
                            <wps:spPr bwMode="auto">
                              <a:xfrm>
                                <a:off x="9780" y="1348"/>
                                <a:ext cx="2190" cy="660"/>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5" name="AutoShape 243"/>
                            <wps:cNvCnPr>
                              <a:cxnSpLocks noChangeShapeType="1"/>
                            </wps:cNvCnPr>
                            <wps:spPr bwMode="auto">
                              <a:xfrm>
                                <a:off x="9360" y="1350"/>
                                <a:ext cx="1170" cy="658"/>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6" name="AutoShape 234"/>
                            <wps:cNvCnPr>
                              <a:cxnSpLocks noChangeShapeType="1"/>
                            </wps:cNvCnPr>
                            <wps:spPr bwMode="auto">
                              <a:xfrm rot="10800000" flipV="1">
                                <a:off x="2340" y="1348"/>
                                <a:ext cx="3460" cy="585"/>
                              </a:xfrm>
                              <a:prstGeom prst="bentConnector3">
                                <a:avLst>
                                  <a:gd name="adj1" fmla="val 50000"/>
                                </a:avLst>
                              </a:prstGeom>
                              <a:noFill/>
                              <a:ln w="9525">
                                <a:solidFill>
                                  <a:srgbClr val="000000"/>
                                </a:solidFill>
                                <a:miter lim="800000"/>
                                <a:headEnd/>
                                <a:tailEnd/>
                              </a:ln>
                              <a:extLst>
                                <a:ext uri="{909E8E84-426E-40DD-AFC4-6F175D3DCCD1}">
                                  <a14:hiddenFill xmlns:a14="http://schemas.microsoft.com/office/drawing/2010/main">
                                    <a:noFill/>
                                  </a14:hiddenFill>
                                </a:ext>
                              </a:extLst>
                            </wps:spPr>
                            <wps:bodyPr/>
                          </wps:wsp>
                          <wps:wsp>
                            <wps:cNvPr id="297" name="AutoShape 86"/>
                            <wps:cNvSpPr>
                              <a:spLocks noChangeArrowheads="1"/>
                            </wps:cNvSpPr>
                            <wps:spPr bwMode="auto">
                              <a:xfrm>
                                <a:off x="1899" y="1918"/>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Well-Being</w:t>
                                  </w:r>
                                </w:p>
                                <w:p w:rsidR="009C214D" w:rsidRDefault="009C214D" w:rsidP="00B1302E">
                                  <w:pPr>
                                    <w:rPr>
                                      <w:rFonts w:ascii="Times New Roman" w:hAnsi="Times New Roman"/>
                                      <w:b/>
                                      <w:sz w:val="14"/>
                                      <w:szCs w:val="14"/>
                                    </w:rPr>
                                  </w:pPr>
                                </w:p>
                                <w:p w:rsidR="009C214D" w:rsidRDefault="009C214D" w:rsidP="00B1302E">
                                  <w:pPr>
                                    <w:rPr>
                                      <w:rFonts w:ascii="Times New Roman" w:hAnsi="Times New Roman"/>
                                      <w:b/>
                                      <w:sz w:val="14"/>
                                      <w:szCs w:val="14"/>
                                    </w:rPr>
                                  </w:pPr>
                                </w:p>
                              </w:txbxContent>
                            </wps:txbx>
                            <wps:bodyPr rot="0" vert="horz" wrap="square" lIns="91440" tIns="45720" rIns="91440" bIns="45720" anchor="ctr" anchorCtr="0" upright="1">
                              <a:noAutofit/>
                            </wps:bodyPr>
                          </wps:wsp>
                          <wps:wsp>
                            <wps:cNvPr id="298" name="AutoShape 87"/>
                            <wps:cNvSpPr>
                              <a:spLocks noChangeArrowheads="1"/>
                            </wps:cNvSpPr>
                            <wps:spPr bwMode="auto">
                              <a:xfrm>
                                <a:off x="3270" y="1933"/>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 xml:space="preserve">Recruitment </w:t>
                                  </w:r>
                                </w:p>
                                <w:p w:rsidR="009C214D" w:rsidRDefault="009C214D" w:rsidP="00B1302E">
                                  <w:pPr>
                                    <w:rPr>
                                      <w:rFonts w:ascii="Times New Roman" w:hAnsi="Times New Roman"/>
                                      <w:b/>
                                      <w:sz w:val="14"/>
                                      <w:szCs w:val="14"/>
                                    </w:rPr>
                                  </w:pPr>
                                </w:p>
                                <w:p w:rsidR="009C214D" w:rsidRDefault="009C214D" w:rsidP="00B1302E">
                                  <w:pPr>
                                    <w:rPr>
                                      <w:rFonts w:ascii="Times New Roman" w:hAnsi="Times New Roman"/>
                                      <w:b/>
                                      <w:sz w:val="14"/>
                                      <w:szCs w:val="14"/>
                                    </w:rPr>
                                  </w:pPr>
                                </w:p>
                              </w:txbxContent>
                            </wps:txbx>
                            <wps:bodyPr rot="0" vert="horz" wrap="square" lIns="91440" tIns="45720" rIns="91440" bIns="45720" anchor="ctr" anchorCtr="0" upright="1">
                              <a:noAutofit/>
                            </wps:bodyPr>
                          </wps:wsp>
                          <wps:wsp>
                            <wps:cNvPr id="299" name="AutoShape 88"/>
                            <wps:cNvSpPr>
                              <a:spLocks noChangeArrowheads="1"/>
                            </wps:cNvSpPr>
                            <wps:spPr bwMode="auto">
                              <a:xfrm>
                                <a:off x="4635" y="1948"/>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 xml:space="preserve">Employees Engagement </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wps:txbx>
                            <wps:bodyPr rot="0" vert="horz" wrap="square" lIns="91440" tIns="45720" rIns="91440" bIns="45720" anchor="ctr" anchorCtr="0" upright="1">
                              <a:noAutofit/>
                            </wps:bodyPr>
                          </wps:wsp>
                          <wps:wsp>
                            <wps:cNvPr id="300" name="AutoShape 89"/>
                            <wps:cNvSpPr>
                              <a:spLocks noChangeArrowheads="1"/>
                            </wps:cNvSpPr>
                            <wps:spPr bwMode="auto">
                              <a:xfrm>
                                <a:off x="5985" y="1948"/>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Benefits</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wps:txbx>
                            <wps:bodyPr rot="0" vert="horz" wrap="square" lIns="91440" tIns="45720" rIns="91440" bIns="45720" anchor="ctr" anchorCtr="0" upright="1">
                              <a:noAutofit/>
                            </wps:bodyPr>
                          </wps:wsp>
                          <wps:wsp>
                            <wps:cNvPr id="301" name="AutoShape 90"/>
                            <wps:cNvSpPr>
                              <a:spLocks noChangeArrowheads="1"/>
                            </wps:cNvSpPr>
                            <wps:spPr bwMode="auto">
                              <a:xfrm>
                                <a:off x="7340" y="1978"/>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Learning &amp; Development</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wps:txbx>
                            <wps:bodyPr rot="0" vert="horz" wrap="square" lIns="91440" tIns="45720" rIns="91440" bIns="45720" anchor="ctr" anchorCtr="0" upright="1">
                              <a:noAutofit/>
                            </wps:bodyPr>
                          </wps:wsp>
                          <wps:wsp>
                            <wps:cNvPr id="302" name="AutoShape 91"/>
                            <wps:cNvSpPr>
                              <a:spLocks noChangeArrowheads="1"/>
                            </wps:cNvSpPr>
                            <wps:spPr bwMode="auto">
                              <a:xfrm>
                                <a:off x="8685" y="1993"/>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Human Rights</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wps:txbx>
                            <wps:bodyPr rot="0" vert="horz" wrap="square" lIns="91440" tIns="45720" rIns="91440" bIns="45720" anchor="ctr" anchorCtr="0" upright="1">
                              <a:noAutofit/>
                            </wps:bodyPr>
                          </wps:wsp>
                          <wps:wsp>
                            <wps:cNvPr id="303" name="AutoShape 92"/>
                            <wps:cNvSpPr>
                              <a:spLocks noChangeArrowheads="1"/>
                            </wps:cNvSpPr>
                            <wps:spPr bwMode="auto">
                              <a:xfrm>
                                <a:off x="10029" y="2023"/>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Employee Satisfaction</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wps:txbx>
                            <wps:bodyPr rot="0" vert="horz" wrap="square" lIns="91440" tIns="45720" rIns="91440" bIns="45720" anchor="ctr" anchorCtr="0" upright="1">
                              <a:noAutofit/>
                            </wps:bodyPr>
                          </wps:wsp>
                          <wps:wsp>
                            <wps:cNvPr id="304" name="AutoShape 93"/>
                            <wps:cNvSpPr>
                              <a:spLocks noChangeArrowheads="1"/>
                            </wps:cNvSpPr>
                            <wps:spPr bwMode="auto">
                              <a:xfrm>
                                <a:off x="11394" y="2038"/>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Organizational Culture</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305" name="AutoShape 94"/>
                            <wps:cNvSpPr>
                              <a:spLocks noChangeArrowheads="1"/>
                            </wps:cNvSpPr>
                            <wps:spPr bwMode="auto">
                              <a:xfrm>
                                <a:off x="12761" y="2023"/>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Work Environment</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wps:txbx>
                            <wps:bodyPr rot="0" vert="horz" wrap="square" lIns="91440" tIns="45720" rIns="91440" bIns="45720" anchor="ctr" anchorCtr="0" upright="1">
                              <a:noAutofit/>
                            </wps:bodyPr>
                          </wps:wsp>
                          <wps:wsp>
                            <wps:cNvPr id="306" name="Rounded Rectangle 16"/>
                            <wps:cNvSpPr>
                              <a:spLocks noChangeArrowheads="1"/>
                            </wps:cNvSpPr>
                            <wps:spPr bwMode="auto">
                              <a:xfrm>
                                <a:off x="14130" y="2008"/>
                                <a:ext cx="1240"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 xml:space="preserve">Community </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wps:txbx>
                            <wps:bodyPr rot="0" vert="horz" wrap="square" lIns="91440" tIns="45720" rIns="91440" bIns="45720" anchor="ctr" anchorCtr="0" upright="1">
                              <a:noAutofit/>
                            </wps:bodyPr>
                          </wps:wsp>
                          <wps:wsp>
                            <wps:cNvPr id="307" name="AutoShape 96"/>
                            <wps:cNvSpPr>
                              <a:spLocks noChangeArrowheads="1"/>
                            </wps:cNvSpPr>
                            <wps:spPr bwMode="auto">
                              <a:xfrm>
                                <a:off x="1995" y="5302"/>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Work-life balance</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308" name="AutoShape 97"/>
                            <wps:cNvSpPr>
                              <a:spLocks noChangeArrowheads="1"/>
                            </wps:cNvSpPr>
                            <wps:spPr bwMode="auto">
                              <a:xfrm>
                                <a:off x="2012" y="4450"/>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Emergency response services</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309" name="AutoShape 98"/>
                            <wps:cNvSpPr>
                              <a:spLocks noChangeArrowheads="1"/>
                            </wps:cNvSpPr>
                            <wps:spPr bwMode="auto">
                              <a:xfrm>
                                <a:off x="1995" y="3596"/>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Safety training &amp; regulations</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s:wsp>
                            <wps:cNvPr id="310" name="AutoShape 99"/>
                            <wps:cNvSpPr>
                              <a:spLocks noChangeArrowheads="1"/>
                            </wps:cNvSpPr>
                            <wps:spPr bwMode="auto">
                              <a:xfrm>
                                <a:off x="1986" y="2764"/>
                                <a:ext cx="1275" cy="754"/>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Regular safety review</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wps:txbx>
                            <wps:bodyPr rot="0" vert="horz" wrap="square" lIns="91440" tIns="45720" rIns="91440" bIns="45720" anchor="ctr" anchorCtr="0" upright="1">
                              <a:noAutofit/>
                            </wps:bodyPr>
                          </wps:wsp>
                        </wpg:grpSp>
                        <wpg:grpSp>
                          <wpg:cNvPr id="311" name="Group 100"/>
                          <wpg:cNvGrpSpPr>
                            <a:grpSpLocks/>
                          </wpg:cNvGrpSpPr>
                          <wpg:grpSpPr bwMode="auto">
                            <a:xfrm>
                              <a:off x="2107" y="7018"/>
                              <a:ext cx="13108" cy="1217"/>
                              <a:chOff x="2107" y="7018"/>
                              <a:chExt cx="13108" cy="1217"/>
                            </a:xfrm>
                          </wpg:grpSpPr>
                          <wps:wsp>
                            <wps:cNvPr id="312" name="Straight Connector 71"/>
                            <wps:cNvCnPr>
                              <a:cxnSpLocks/>
                            </wps:cNvCnPr>
                            <wps:spPr bwMode="auto">
                              <a:xfrm flipV="1">
                                <a:off x="15215" y="7083"/>
                                <a:ext cx="0" cy="285"/>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cNvPr id="313" name="Group 102"/>
                            <wpg:cNvGrpSpPr>
                              <a:grpSpLocks/>
                            </wpg:cNvGrpSpPr>
                            <wpg:grpSpPr bwMode="auto">
                              <a:xfrm>
                                <a:off x="2107" y="7018"/>
                                <a:ext cx="13096" cy="1217"/>
                                <a:chOff x="2107" y="7018"/>
                                <a:chExt cx="13096" cy="1217"/>
                              </a:xfrm>
                            </wpg:grpSpPr>
                            <wps:wsp>
                              <wps:cNvPr id="314" name="Rounded Rectangle 91"/>
                              <wps:cNvSpPr>
                                <a:spLocks noChangeArrowheads="1"/>
                              </wps:cNvSpPr>
                              <wps:spPr bwMode="auto">
                                <a:xfrm>
                                  <a:off x="2191" y="7603"/>
                                  <a:ext cx="1815" cy="556"/>
                                </a:xfrm>
                                <a:prstGeom prst="roundRect">
                                  <a:avLst>
                                    <a:gd name="adj" fmla="val 16667"/>
                                  </a:avLst>
                                </a:prstGeom>
                                <a:solidFill>
                                  <a:srgbClr val="FFFFFF"/>
                                </a:solidFill>
                                <a:ln>
                                  <a:noFill/>
                                </a:ln>
                                <a:extLst>
                                  <a:ext uri="{91240B29-F687-4F45-9708-019B960494DF}">
                                    <a14:hiddenLine xmlns:a14="http://schemas.microsoft.com/office/drawing/2010/main" w="19050">
                                      <a:solidFill>
                                        <a:srgbClr val="000000"/>
                                      </a:solidFill>
                                      <a:round/>
                                      <a:headEnd/>
                                      <a:tailEnd/>
                                    </a14:hiddenLine>
                                  </a:ext>
                                </a:extLst>
                              </wps:spPr>
                              <wps:txbx>
                                <w:txbxContent>
                                  <w:p w:rsidR="009C214D" w:rsidRDefault="009C214D" w:rsidP="00B1302E">
                                    <w:pPr>
                                      <w:rPr>
                                        <w:rFonts w:ascii="Times New Roman" w:hAnsi="Times New Roman"/>
                                        <w:b/>
                                        <w:color w:val="000000"/>
                                        <w:sz w:val="16"/>
                                        <w:szCs w:val="16"/>
                                      </w:rPr>
                                    </w:pPr>
                                    <w:r>
                                      <w:rPr>
                                        <w:rFonts w:ascii="Times New Roman" w:hAnsi="Times New Roman"/>
                                        <w:b/>
                                        <w:color w:val="000000"/>
                                        <w:sz w:val="16"/>
                                        <w:szCs w:val="16"/>
                                      </w:rPr>
                                      <w:t>Very High</w:t>
                                    </w:r>
                                  </w:p>
                                  <w:p w:rsidR="009C214D" w:rsidRDefault="009C214D" w:rsidP="00B1302E">
                                    <w:pPr>
                                      <w:rPr>
                                        <w:rFonts w:ascii="Times New Roman" w:hAnsi="Times New Roman"/>
                                        <w:b/>
                                        <w:color w:val="000000"/>
                                        <w:sz w:val="16"/>
                                        <w:szCs w:val="16"/>
                                      </w:rPr>
                                    </w:pPr>
                                  </w:p>
                                </w:txbxContent>
                              </wps:txbx>
                              <wps:bodyPr rot="0" vert="horz" wrap="square" lIns="91440" tIns="45720" rIns="91440" bIns="45720" anchor="ctr" anchorCtr="0" upright="1">
                                <a:noAutofit/>
                              </wps:bodyPr>
                            </wps:wsp>
                            <wps:wsp>
                              <wps:cNvPr id="315" name="Rounded Rectangle 92"/>
                              <wps:cNvSpPr>
                                <a:spLocks noChangeArrowheads="1"/>
                              </wps:cNvSpPr>
                              <wps:spPr bwMode="auto">
                                <a:xfrm>
                                  <a:off x="5143" y="7640"/>
                                  <a:ext cx="1390" cy="557"/>
                                </a:xfrm>
                                <a:prstGeom prst="roundRect">
                                  <a:avLst>
                                    <a:gd name="adj" fmla="val 16667"/>
                                  </a:avLst>
                                </a:prstGeom>
                                <a:solidFill>
                                  <a:srgbClr val="FFFFFF"/>
                                </a:solidFill>
                                <a:ln>
                                  <a:noFill/>
                                </a:ln>
                                <a:extLst>
                                  <a:ext uri="{91240B29-F687-4F45-9708-019B960494DF}">
                                    <a14:hiddenLine xmlns:a14="http://schemas.microsoft.com/office/drawing/2010/main" w="19050">
                                      <a:solidFill>
                                        <a:srgbClr val="000000"/>
                                      </a:solidFill>
                                      <a:round/>
                                      <a:headEnd/>
                                      <a:tailEnd/>
                                    </a14:hiddenLine>
                                  </a:ext>
                                </a:extLst>
                              </wps:spPr>
                              <wps:txbx>
                                <w:txbxContent>
                                  <w:p w:rsidR="009C214D" w:rsidRDefault="009C214D" w:rsidP="00B1302E">
                                    <w:pPr>
                                      <w:rPr>
                                        <w:rFonts w:ascii="Times New Roman" w:hAnsi="Times New Roman"/>
                                        <w:b/>
                                        <w:sz w:val="16"/>
                                        <w:szCs w:val="16"/>
                                      </w:rPr>
                                    </w:pPr>
                                    <w:r>
                                      <w:rPr>
                                        <w:rFonts w:ascii="Times New Roman" w:hAnsi="Times New Roman"/>
                                        <w:b/>
                                        <w:color w:val="000000"/>
                                        <w:sz w:val="16"/>
                                        <w:szCs w:val="16"/>
                                      </w:rPr>
                                      <w:t>High</w:t>
                                    </w:r>
                                  </w:p>
                                  <w:p w:rsidR="009C214D" w:rsidRDefault="009C214D" w:rsidP="00B1302E">
                                    <w:pPr>
                                      <w:rPr>
                                        <w:rFonts w:ascii="Times New Roman" w:hAnsi="Times New Roman"/>
                                        <w:b/>
                                        <w:sz w:val="16"/>
                                        <w:szCs w:val="16"/>
                                      </w:rPr>
                                    </w:pPr>
                                  </w:p>
                                </w:txbxContent>
                              </wps:txbx>
                              <wps:bodyPr rot="0" vert="horz" wrap="square" lIns="91440" tIns="45720" rIns="91440" bIns="45720" anchor="ctr" anchorCtr="0" upright="1">
                                <a:noAutofit/>
                              </wps:bodyPr>
                            </wps:wsp>
                            <wps:wsp>
                              <wps:cNvPr id="316" name="Rounded Rectangle 93"/>
                              <wps:cNvSpPr>
                                <a:spLocks noChangeArrowheads="1"/>
                              </wps:cNvSpPr>
                              <wps:spPr bwMode="auto">
                                <a:xfrm>
                                  <a:off x="7180" y="7640"/>
                                  <a:ext cx="1816" cy="557"/>
                                </a:xfrm>
                                <a:prstGeom prst="roundRect">
                                  <a:avLst>
                                    <a:gd name="adj" fmla="val 16667"/>
                                  </a:avLst>
                                </a:prstGeom>
                                <a:solidFill>
                                  <a:srgbClr val="FFFFFF"/>
                                </a:solidFill>
                                <a:ln>
                                  <a:noFill/>
                                </a:ln>
                                <a:extLst>
                                  <a:ext uri="{91240B29-F687-4F45-9708-019B960494DF}">
                                    <a14:hiddenLine xmlns:a14="http://schemas.microsoft.com/office/drawing/2010/main" w="19050">
                                      <a:solidFill>
                                        <a:srgbClr val="000000"/>
                                      </a:solidFill>
                                      <a:round/>
                                      <a:headEnd/>
                                      <a:tailEnd/>
                                    </a14:hiddenLine>
                                  </a:ext>
                                </a:extLst>
                              </wps:spPr>
                              <wps:txbx>
                                <w:txbxContent>
                                  <w:p w:rsidR="009C214D" w:rsidRDefault="009C214D" w:rsidP="00B1302E">
                                    <w:pPr>
                                      <w:rPr>
                                        <w:rFonts w:ascii="Times New Roman" w:hAnsi="Times New Roman"/>
                                        <w:b/>
                                        <w:color w:val="000000"/>
                                        <w:sz w:val="16"/>
                                        <w:szCs w:val="16"/>
                                      </w:rPr>
                                    </w:pPr>
                                    <w:r>
                                      <w:rPr>
                                        <w:rFonts w:ascii="Times New Roman" w:hAnsi="Times New Roman"/>
                                        <w:b/>
                                        <w:color w:val="000000"/>
                                        <w:sz w:val="16"/>
                                        <w:szCs w:val="16"/>
                                      </w:rPr>
                                      <w:t>Moderate</w:t>
                                    </w:r>
                                  </w:p>
                                  <w:p w:rsidR="009C214D" w:rsidRDefault="009C214D" w:rsidP="00B1302E">
                                    <w:pPr>
                                      <w:rPr>
                                        <w:rFonts w:ascii="Times New Roman" w:hAnsi="Times New Roman"/>
                                        <w:b/>
                                        <w:color w:val="000000"/>
                                        <w:sz w:val="16"/>
                                        <w:szCs w:val="16"/>
                                      </w:rPr>
                                    </w:pPr>
                                  </w:p>
                                </w:txbxContent>
                              </wps:txbx>
                              <wps:bodyPr rot="0" vert="horz" wrap="square" lIns="91440" tIns="45720" rIns="91440" bIns="45720" anchor="ctr" anchorCtr="0" upright="1">
                                <a:noAutofit/>
                              </wps:bodyPr>
                            </wps:wsp>
                            <wps:wsp>
                              <wps:cNvPr id="317" name="Rounded Rectangle 94"/>
                              <wps:cNvSpPr>
                                <a:spLocks noChangeArrowheads="1"/>
                              </wps:cNvSpPr>
                              <wps:spPr bwMode="auto">
                                <a:xfrm>
                                  <a:off x="12753" y="7678"/>
                                  <a:ext cx="1815" cy="557"/>
                                </a:xfrm>
                                <a:prstGeom prst="roundRect">
                                  <a:avLst>
                                    <a:gd name="adj" fmla="val 16667"/>
                                  </a:avLst>
                                </a:prstGeom>
                                <a:solidFill>
                                  <a:srgbClr val="FFFFFF"/>
                                </a:solidFill>
                                <a:ln>
                                  <a:noFill/>
                                </a:ln>
                                <a:extLst>
                                  <a:ext uri="{91240B29-F687-4F45-9708-019B960494DF}">
                                    <a14:hiddenLine xmlns:a14="http://schemas.microsoft.com/office/drawing/2010/main" w="19050">
                                      <a:solidFill>
                                        <a:srgbClr val="000000"/>
                                      </a:solidFill>
                                      <a:round/>
                                      <a:headEnd/>
                                      <a:tailEnd/>
                                    </a14:hiddenLine>
                                  </a:ext>
                                </a:extLst>
                              </wps:spPr>
                              <wps:txbx>
                                <w:txbxContent>
                                  <w:p w:rsidR="009C214D" w:rsidRDefault="009C214D" w:rsidP="00B1302E">
                                    <w:pPr>
                                      <w:rPr>
                                        <w:rFonts w:ascii="Times New Roman" w:hAnsi="Times New Roman"/>
                                        <w:b/>
                                        <w:color w:val="000000"/>
                                        <w:sz w:val="16"/>
                                        <w:szCs w:val="16"/>
                                      </w:rPr>
                                    </w:pPr>
                                    <w:r>
                                      <w:rPr>
                                        <w:rFonts w:ascii="Times New Roman" w:hAnsi="Times New Roman"/>
                                        <w:b/>
                                        <w:color w:val="000000"/>
                                        <w:sz w:val="16"/>
                                        <w:szCs w:val="16"/>
                                      </w:rPr>
                                      <w:t>Very Low</w:t>
                                    </w:r>
                                  </w:p>
                                  <w:p w:rsidR="009C214D" w:rsidRDefault="009C214D" w:rsidP="00B1302E">
                                    <w:pPr>
                                      <w:rPr>
                                        <w:rFonts w:ascii="Times New Roman" w:hAnsi="Times New Roman"/>
                                        <w:b/>
                                        <w:color w:val="000000"/>
                                        <w:sz w:val="16"/>
                                        <w:szCs w:val="16"/>
                                      </w:rPr>
                                    </w:pPr>
                                  </w:p>
                                </w:txbxContent>
                              </wps:txbx>
                              <wps:bodyPr rot="0" vert="horz" wrap="square" lIns="91440" tIns="45720" rIns="91440" bIns="45720" anchor="ctr" anchorCtr="0" upright="1">
                                <a:noAutofit/>
                              </wps:bodyPr>
                            </wps:wsp>
                            <wps:wsp>
                              <wps:cNvPr id="318" name="Rounded Rectangle 95"/>
                              <wps:cNvSpPr>
                                <a:spLocks noChangeArrowheads="1"/>
                              </wps:cNvSpPr>
                              <wps:spPr bwMode="auto">
                                <a:xfrm>
                                  <a:off x="10237" y="7659"/>
                                  <a:ext cx="1815" cy="557"/>
                                </a:xfrm>
                                <a:prstGeom prst="roundRect">
                                  <a:avLst>
                                    <a:gd name="adj" fmla="val 16667"/>
                                  </a:avLst>
                                </a:prstGeom>
                                <a:solidFill>
                                  <a:srgbClr val="FFFFFF"/>
                                </a:solidFill>
                                <a:ln>
                                  <a:noFill/>
                                </a:ln>
                                <a:extLst>
                                  <a:ext uri="{91240B29-F687-4F45-9708-019B960494DF}">
                                    <a14:hiddenLine xmlns:a14="http://schemas.microsoft.com/office/drawing/2010/main" w="19050">
                                      <a:solidFill>
                                        <a:srgbClr val="000000"/>
                                      </a:solidFill>
                                      <a:round/>
                                      <a:headEnd/>
                                      <a:tailEnd/>
                                    </a14:hiddenLine>
                                  </a:ext>
                                </a:extLst>
                              </wps:spPr>
                              <wps:txbx>
                                <w:txbxContent>
                                  <w:p w:rsidR="009C214D" w:rsidRDefault="009C214D" w:rsidP="00B1302E">
                                    <w:pPr>
                                      <w:rPr>
                                        <w:rFonts w:ascii="Times New Roman" w:hAnsi="Times New Roman"/>
                                        <w:b/>
                                        <w:sz w:val="16"/>
                                        <w:szCs w:val="16"/>
                                      </w:rPr>
                                    </w:pPr>
                                    <w:r>
                                      <w:rPr>
                                        <w:rFonts w:ascii="Times New Roman" w:hAnsi="Times New Roman"/>
                                        <w:b/>
                                        <w:color w:val="000000"/>
                                        <w:sz w:val="16"/>
                                        <w:szCs w:val="16"/>
                                      </w:rPr>
                                      <w:t>Low</w:t>
                                    </w:r>
                                  </w:p>
                                  <w:p w:rsidR="009C214D" w:rsidRDefault="009C214D" w:rsidP="00B1302E">
                                    <w:pPr>
                                      <w:rPr>
                                        <w:rFonts w:ascii="Times New Roman" w:hAnsi="Times New Roman"/>
                                        <w:b/>
                                        <w:sz w:val="16"/>
                                        <w:szCs w:val="16"/>
                                      </w:rPr>
                                    </w:pPr>
                                  </w:p>
                                </w:txbxContent>
                              </wps:txbx>
                              <wps:bodyPr rot="0" vert="horz" wrap="square" lIns="91440" tIns="45720" rIns="91440" bIns="45720" anchor="ctr" anchorCtr="0" upright="1">
                                <a:noAutofit/>
                              </wps:bodyPr>
                            </wps:wsp>
                            <wps:wsp>
                              <wps:cNvPr id="319" name="Straight Connector 70"/>
                              <wps:cNvCnPr>
                                <a:cxnSpLocks/>
                              </wps:cNvCnPr>
                              <wps:spPr bwMode="auto">
                                <a:xfrm flipH="1">
                                  <a:off x="2107" y="7338"/>
                                  <a:ext cx="13096" cy="0"/>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0" name="Straight Connector 72"/>
                              <wps:cNvCnPr>
                                <a:cxnSpLocks/>
                              </wps:cNvCnPr>
                              <wps:spPr bwMode="auto">
                                <a:xfrm flipV="1">
                                  <a:off x="4539" y="7018"/>
                                  <a:ext cx="0" cy="301"/>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1" name="Straight Connector 73"/>
                              <wps:cNvCnPr>
                                <a:cxnSpLocks/>
                              </wps:cNvCnPr>
                              <wps:spPr bwMode="auto">
                                <a:xfrm flipV="1">
                                  <a:off x="2107" y="7068"/>
                                  <a:ext cx="0" cy="268"/>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2" name="Straight Connector 74"/>
                              <wps:cNvCnPr>
                                <a:cxnSpLocks/>
                              </wps:cNvCnPr>
                              <wps:spPr bwMode="auto">
                                <a:xfrm flipV="1">
                                  <a:off x="3221" y="7355"/>
                                  <a:ext cx="0" cy="285"/>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3" name="Straight Connector 75"/>
                              <wps:cNvCnPr>
                                <a:cxnSpLocks/>
                              </wps:cNvCnPr>
                              <wps:spPr bwMode="auto">
                                <a:xfrm flipV="1">
                                  <a:off x="5653" y="7355"/>
                                  <a:ext cx="0" cy="284"/>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4" name="Straight Connector 76"/>
                              <wps:cNvCnPr>
                                <a:cxnSpLocks/>
                              </wps:cNvCnPr>
                              <wps:spPr bwMode="auto">
                                <a:xfrm flipV="1">
                                  <a:off x="6819" y="7051"/>
                                  <a:ext cx="0" cy="269"/>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5" name="Straight Connector 77"/>
                              <wps:cNvCnPr>
                                <a:cxnSpLocks/>
                              </wps:cNvCnPr>
                              <wps:spPr bwMode="auto">
                                <a:xfrm flipV="1">
                                  <a:off x="8008" y="7355"/>
                                  <a:ext cx="0" cy="284"/>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6" name="Straight Connector 78"/>
                              <wps:cNvCnPr>
                                <a:cxnSpLocks/>
                              </wps:cNvCnPr>
                              <wps:spPr bwMode="auto">
                                <a:xfrm flipV="1">
                                  <a:off x="9098" y="7051"/>
                                  <a:ext cx="0" cy="286"/>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7" name="Straight Connector 79"/>
                              <wps:cNvCnPr>
                                <a:cxnSpLocks/>
                              </wps:cNvCnPr>
                              <wps:spPr bwMode="auto">
                                <a:xfrm flipV="1">
                                  <a:off x="10668" y="7355"/>
                                  <a:ext cx="0" cy="284"/>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8" name="Straight Connector 80"/>
                              <wps:cNvCnPr>
                                <a:cxnSpLocks/>
                              </wps:cNvCnPr>
                              <wps:spPr bwMode="auto">
                                <a:xfrm flipV="1">
                                  <a:off x="11936" y="7068"/>
                                  <a:ext cx="0" cy="286"/>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29" name="Straight Connector 81"/>
                              <wps:cNvCnPr>
                                <a:cxnSpLocks/>
                              </wps:cNvCnPr>
                              <wps:spPr bwMode="auto">
                                <a:xfrm flipV="1">
                                  <a:off x="13455" y="7355"/>
                                  <a:ext cx="0" cy="284"/>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grpSp>
                          <wpg:cNvPr id="330" name="Group 119"/>
                          <wpg:cNvGrpSpPr>
                            <a:grpSpLocks/>
                          </wpg:cNvGrpSpPr>
                          <wpg:grpSpPr bwMode="auto">
                            <a:xfrm>
                              <a:off x="6628" y="8136"/>
                              <a:ext cx="2594" cy="1246"/>
                              <a:chOff x="6628" y="8136"/>
                              <a:chExt cx="2594" cy="1246"/>
                            </a:xfrm>
                          </wpg:grpSpPr>
                          <wps:wsp>
                            <wps:cNvPr id="331" name="Straight Connector 86"/>
                            <wps:cNvCnPr>
                              <a:cxnSpLocks noChangeShapeType="1"/>
                            </wps:cNvCnPr>
                            <wps:spPr bwMode="auto">
                              <a:xfrm>
                                <a:off x="7800" y="8167"/>
                                <a:ext cx="0" cy="556"/>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cNvPr id="332" name="Group 121"/>
                            <wpg:cNvGrpSpPr>
                              <a:grpSpLocks/>
                            </wpg:cNvGrpSpPr>
                            <wpg:grpSpPr bwMode="auto">
                              <a:xfrm>
                                <a:off x="6628" y="8136"/>
                                <a:ext cx="2594" cy="1246"/>
                                <a:chOff x="6628" y="8136"/>
                                <a:chExt cx="2594" cy="1246"/>
                              </a:xfrm>
                            </wpg:grpSpPr>
                            <wps:wsp>
                              <wps:cNvPr id="333" name="Rounded Rectangle 82"/>
                              <wps:cNvSpPr>
                                <a:spLocks noChangeArrowheads="1"/>
                              </wps:cNvSpPr>
                              <wps:spPr bwMode="auto">
                                <a:xfrm>
                                  <a:off x="6628" y="8690"/>
                                  <a:ext cx="2594" cy="692"/>
                                </a:xfrm>
                                <a:prstGeom prst="roundRect">
                                  <a:avLst>
                                    <a:gd name="adj" fmla="val 16667"/>
                                  </a:avLst>
                                </a:prstGeom>
                                <a:solidFill>
                                  <a:srgbClr val="FFFFFF"/>
                                </a:solidFill>
                                <a:ln w="19050">
                                  <a:solidFill>
                                    <a:srgbClr val="000000"/>
                                  </a:solidFill>
                                  <a:round/>
                                  <a:headEnd/>
                                  <a:tailEnd/>
                                </a:ln>
                              </wps:spPr>
                              <wps:txbx>
                                <w:txbxContent>
                                  <w:p w:rsidR="009C214D" w:rsidRDefault="009C214D" w:rsidP="00B1302E">
                                    <w:pPr>
                                      <w:jc w:val="center"/>
                                      <w:rPr>
                                        <w:rFonts w:ascii="Times New Roman" w:hAnsi="Times New Roman"/>
                                        <w:b/>
                                        <w:color w:val="000000"/>
                                        <w:sz w:val="18"/>
                                        <w:szCs w:val="18"/>
                                      </w:rPr>
                                    </w:pPr>
                                    <w:r>
                                      <w:rPr>
                                        <w:rFonts w:ascii="Times New Roman" w:hAnsi="Times New Roman"/>
                                        <w:b/>
                                        <w:color w:val="000000"/>
                                        <w:sz w:val="18"/>
                                        <w:szCs w:val="18"/>
                                      </w:rPr>
                                      <w:t xml:space="preserve">Middle Eastern &amp; Western Airlines  </w:t>
                                    </w:r>
                                  </w:p>
                                  <w:p w:rsidR="009C214D" w:rsidRDefault="009C214D" w:rsidP="00B1302E">
                                    <w:pPr>
                                      <w:jc w:val="center"/>
                                      <w:rPr>
                                        <w:rFonts w:ascii="Times New Roman" w:hAnsi="Times New Roman"/>
                                        <w:b/>
                                        <w:color w:val="000000"/>
                                        <w:sz w:val="18"/>
                                        <w:szCs w:val="18"/>
                                      </w:rPr>
                                    </w:pPr>
                                  </w:p>
                                  <w:p w:rsidR="009C214D" w:rsidRDefault="009C214D" w:rsidP="00B1302E">
                                    <w:pPr>
                                      <w:rPr>
                                        <w:rFonts w:ascii="Times New Roman" w:hAnsi="Times New Roman"/>
                                        <w:b/>
                                        <w:color w:val="000000"/>
                                        <w:sz w:val="18"/>
                                        <w:szCs w:val="18"/>
                                      </w:rPr>
                                    </w:pPr>
                                  </w:p>
                                </w:txbxContent>
                              </wps:txbx>
                              <wps:bodyPr rot="0" vert="horz" wrap="square" lIns="91440" tIns="45720" rIns="91440" bIns="45720" anchor="ctr" anchorCtr="0" upright="1">
                                <a:noAutofit/>
                              </wps:bodyPr>
                            </wps:wsp>
                            <wps:wsp>
                              <wps:cNvPr id="334" name="Straight Connector 83"/>
                              <wps:cNvCnPr>
                                <a:cxnSpLocks noChangeShapeType="1"/>
                              </wps:cNvCnPr>
                              <wps:spPr bwMode="auto">
                                <a:xfrm>
                                  <a:off x="7410" y="8196"/>
                                  <a:ext cx="372" cy="466"/>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35" name="Straight Connector 84"/>
                              <wps:cNvCnPr>
                                <a:cxnSpLocks noChangeShapeType="1"/>
                              </wps:cNvCnPr>
                              <wps:spPr bwMode="auto">
                                <a:xfrm>
                                  <a:off x="7225" y="8416"/>
                                  <a:ext cx="528" cy="246"/>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36" name="Straight Connector 85"/>
                              <wps:cNvCnPr>
                                <a:cxnSpLocks noChangeShapeType="1"/>
                              </wps:cNvCnPr>
                              <wps:spPr bwMode="auto">
                                <a:xfrm flipH="1">
                                  <a:off x="7800" y="8136"/>
                                  <a:ext cx="230" cy="554"/>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s:wsp>
                              <wps:cNvPr id="337" name="Straight Connector 87"/>
                              <wps:cNvCnPr>
                                <a:cxnSpLocks noChangeShapeType="1"/>
                              </wps:cNvCnPr>
                              <wps:spPr bwMode="auto">
                                <a:xfrm flipH="1">
                                  <a:off x="7828" y="8324"/>
                                  <a:ext cx="486" cy="338"/>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wpg:grpSp>
                        </wpg:grpSp>
                      </wpg:grpSp>
                    </wpg:wgp>
                  </a:graphicData>
                </a:graphic>
                <wp14:sizeRelH relativeFrom="page">
                  <wp14:pctWidth>0</wp14:pctWidth>
                </wp14:sizeRelH>
                <wp14:sizeRelV relativeFrom="page">
                  <wp14:pctHeight>0</wp14:pctHeight>
                </wp14:sizeRelV>
              </wp:anchor>
            </w:drawing>
          </mc:Choice>
          <mc:Fallback>
            <w:pict>
              <v:group id="Group 250" o:spid="_x0000_s1075" style="position:absolute;margin-left:0;margin-top:-52.5pt;width:724.5pt;height:492pt;z-index:251654144;mso-position-horizontal:center;mso-position-horizontal-relative:margin" coordorigin="180,793" coordsize="15288,85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">
                <v:roundrect id="AutoShape 40" o:spid="_x0000_s1076" style="position:absolute;left:6151;top:5273;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Housing allowance</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1" o:spid="_x0000_s1077" style="position:absolute;left:6151;top:4455;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Medical support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2" o:spid="_x0000_s1078" style="position:absolute;left:6135;top:3628;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Incentive programmes/ bonuses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3" o:spid="_x0000_s1079" style="position:absolute;left:10199;top:4478;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Employee turnover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4" o:spid="_x0000_s1080" style="position:absolute;left:10237;top:3656;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Employee retention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5" o:spid="_x0000_s1081" style="position:absolute;left:7517;top:5254;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Professional qualification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6" o:spid="_x0000_s1082" style="position:absolute;left:7500;top:4455;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Training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7" o:spid="_x0000_s1083" style="position:absolute;left:7500;top:3630;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Education</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8" o:spid="_x0000_s1084" style="position:absolute;left:8865;top:4478;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Non-discrimination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49" o:spid="_x0000_s1085" style="position:absolute;left:8865;top:3656;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Equity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0" o:spid="_x0000_s1086" style="position:absolute;left:14234;top:3696;width:1234;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Volunteering</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1" o:spid="_x0000_s1087" style="position:absolute;left:12905;top:4500;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Motivation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2" o:spid="_x0000_s1088" style="position:absolute;left:12940;top:3701;width:123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Transparency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3" o:spid="_x0000_s1089" style="position:absolute;left:11592;top:3696;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Reward</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4" o:spid="_x0000_s1090" style="position:absolute;left:4753;top:2792;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Open channels of communication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5" o:spid="_x0000_s1091" style="position:absolute;left:4769;top:3615;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Participation in </w:t>
                        </w:r>
                        <w:r w:rsidR="007C45D7">
                          <w:rPr>
                            <w:rFonts w:ascii="Times New Roman" w:hAnsi="Times New Roman"/>
                            <w:b/>
                            <w:color w:val="000000"/>
                            <w:sz w:val="13"/>
                            <w:szCs w:val="13"/>
                          </w:rPr>
                          <w:t>decision-making</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6" o:spid="_x0000_s1092" style="position:absolute;left:4770;top:4450;width:129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Career advancement</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7" o:spid="_x0000_s1093" style="position:absolute;left:3376;top:5288;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Job creation</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8" o:spid="_x0000_s1094" style="position:absolute;left:3385;top:4455;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Appraisal</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59" o:spid="_x0000_s1095" style="position:absolute;left:3375;top:3600;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Equal opportunity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60" o:spid="_x0000_s1096" style="position:absolute;left:3360;top:2764;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High quality staff</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61" o:spid="_x0000_s1097" style="position:absolute;left:6119;top:2792;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Child support</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62" o:spid="_x0000_s1098" style="position:absolute;left:10165;top:2847;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Absenteeism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63" o:spid="_x0000_s1099" style="position:absolute;left:7468;top:2807;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Knowledge of business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64" o:spid="_x0000_s1100" style="position:absolute;left:8818;top:2840;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Ethical behavior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65" o:spid="_x0000_s1101" style="position:absolute;left:14216;top:2867;width:120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Contribution </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66" o:spid="_x0000_s1102" style="position:absolute;left:12867;top:2876;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Trust</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67" o:spid="_x0000_s1103" style="position:absolute;left:11575;top:2876;width:1211;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 xml:space="preserve">Recognition </w:t>
                        </w:r>
                      </w:p>
                      <w:p w:rsidR="009C214D" w:rsidRDefault="009C214D" w:rsidP="00B1302E">
                        <w:pPr>
                          <w:rPr>
                            <w:rFonts w:ascii="Times New Roman" w:hAnsi="Times New Roman"/>
                            <w:b/>
                            <w:color w:val="000000"/>
                            <w:sz w:val="13"/>
                            <w:szCs w:val="13"/>
                          </w:rPr>
                        </w:pPr>
                      </w:p>
                    </w:txbxContent>
                  </v:textbox>
                </v:roundrect>
                <v:group id="Group 68" o:spid="_x0000_s1104" style="position:absolute;left:180;top:793;width:15190;height:8589" coordorigin="180,793" coordsize="15190,8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">
                  <v:roundrect id="Rounded Rectangle 4" o:spid="_x0000_s1105" style="position:absolute;left:249;top:793;width:1711;height: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" strokecolor="white" strokeweight="0">
                    <v:textbox>
                      <w:txbxContent>
                        <w:p w:rsidR="009C214D" w:rsidRDefault="009C214D" w:rsidP="00B1302E">
                          <w:pPr>
                            <w:rPr>
                              <w:rFonts w:ascii="Times New Roman" w:hAnsi="Times New Roman"/>
                              <w:b/>
                              <w:color w:val="000000"/>
                              <w:sz w:val="20"/>
                              <w:szCs w:val="20"/>
                            </w:rPr>
                          </w:pPr>
                          <w:r>
                            <w:rPr>
                              <w:rFonts w:ascii="Times New Roman" w:hAnsi="Times New Roman"/>
                              <w:b/>
                              <w:color w:val="000000"/>
                              <w:sz w:val="20"/>
                              <w:szCs w:val="20"/>
                            </w:rPr>
                            <w:t>Level 1-</w:t>
                          </w:r>
                          <w:r>
                            <w:rPr>
                              <w:rFonts w:ascii="Times New Roman" w:hAnsi="Times New Roman"/>
                              <w:color w:val="000000"/>
                              <w:sz w:val="20"/>
                              <w:szCs w:val="20"/>
                            </w:rPr>
                            <w:t xml:space="preserve">Goal </w:t>
                          </w:r>
                        </w:p>
                        <w:p w:rsidR="009C214D" w:rsidRDefault="009C214D" w:rsidP="00B1302E">
                          <w:pPr>
                            <w:rPr>
                              <w:rFonts w:ascii="Times New Roman" w:hAnsi="Times New Roman"/>
                              <w:b/>
                              <w:color w:val="000000"/>
                              <w:sz w:val="20"/>
                              <w:szCs w:val="20"/>
                            </w:rPr>
                          </w:pPr>
                        </w:p>
                      </w:txbxContent>
                    </v:textbox>
                  </v:roundrect>
                  <v:roundrect id="Rounded Rectangle 6" o:spid="_x0000_s1106" style="position:absolute;left:180;top:1997;width:1712;height:111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" strokecolor="white" strokeweight="0">
                    <v:textbox>
                      <w:txbxContent>
                        <w:p w:rsidR="009C214D" w:rsidRDefault="009C214D" w:rsidP="00B1302E">
                          <w:pPr>
                            <w:rPr>
                              <w:rFonts w:ascii="Times New Roman" w:hAnsi="Times New Roman"/>
                              <w:b/>
                              <w:color w:val="000000"/>
                              <w:sz w:val="20"/>
                              <w:szCs w:val="20"/>
                            </w:rPr>
                          </w:pPr>
                          <w:r>
                            <w:rPr>
                              <w:rFonts w:ascii="Times New Roman" w:hAnsi="Times New Roman"/>
                              <w:b/>
                              <w:color w:val="000000"/>
                              <w:sz w:val="20"/>
                              <w:szCs w:val="20"/>
                            </w:rPr>
                            <w:t>Level 2-</w:t>
                          </w:r>
                          <w:r>
                            <w:rPr>
                              <w:rFonts w:ascii="Times New Roman" w:hAnsi="Times New Roman"/>
                              <w:color w:val="000000"/>
                              <w:sz w:val="20"/>
                              <w:szCs w:val="20"/>
                            </w:rPr>
                            <w:t>Criteria and Sub criteria</w:t>
                          </w:r>
                        </w:p>
                        <w:p w:rsidR="009C214D" w:rsidRDefault="009C214D" w:rsidP="00B1302E">
                          <w:pPr>
                            <w:rPr>
                              <w:rFonts w:ascii="Times New Roman" w:hAnsi="Times New Roman"/>
                              <w:b/>
                              <w:color w:val="000000"/>
                              <w:sz w:val="20"/>
                              <w:szCs w:val="20"/>
                            </w:rPr>
                          </w:pPr>
                        </w:p>
                      </w:txbxContent>
                    </v:textbox>
                  </v:roundrect>
                  <v:roundrect id="Rounded Rectangle 68" o:spid="_x0000_s1107" style="position:absolute;left:180;top:7083;width:1766;height:1293;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" strokecolor="white" strokeweight="0">
                    <v:textbox>
                      <w:txbxContent>
                        <w:p w:rsidR="009C214D" w:rsidRDefault="009C214D" w:rsidP="00B1302E">
                          <w:pPr>
                            <w:rPr>
                              <w:rFonts w:ascii="Times New Roman" w:hAnsi="Times New Roman"/>
                              <w:b/>
                              <w:color w:val="000000"/>
                              <w:sz w:val="20"/>
                              <w:szCs w:val="20"/>
                            </w:rPr>
                          </w:pPr>
                          <w:r>
                            <w:rPr>
                              <w:rFonts w:ascii="Times New Roman" w:hAnsi="Times New Roman"/>
                              <w:b/>
                              <w:color w:val="000000"/>
                              <w:sz w:val="20"/>
                              <w:szCs w:val="20"/>
                            </w:rPr>
                            <w:t>Level 3-</w:t>
                          </w:r>
                          <w:r>
                            <w:rPr>
                              <w:rFonts w:ascii="Times New Roman" w:hAnsi="Times New Roman"/>
                              <w:color w:val="000000"/>
                              <w:sz w:val="20"/>
                              <w:szCs w:val="20"/>
                            </w:rPr>
                            <w:t>Rating Scale</w:t>
                          </w:r>
                        </w:p>
                        <w:p w:rsidR="009C214D" w:rsidRDefault="009C214D" w:rsidP="00B1302E">
                          <w:pPr>
                            <w:rPr>
                              <w:rFonts w:ascii="Times New Roman" w:hAnsi="Times New Roman"/>
                              <w:b/>
                              <w:color w:val="000000"/>
                              <w:sz w:val="20"/>
                              <w:szCs w:val="20"/>
                            </w:rPr>
                          </w:pPr>
                        </w:p>
                      </w:txbxContent>
                    </v:textbox>
                  </v:roundrect>
                  <v:roundrect id="Rounded Rectangle 88" o:spid="_x0000_s1108" style="position:absolute;left:180;top:8394;width:2133;height:880;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" strokecolor="white" strokeweight="0">
                    <v:textbox>
                      <w:txbxContent>
                        <w:p w:rsidR="009C214D" w:rsidRDefault="009C214D" w:rsidP="00B1302E">
                          <w:pPr>
                            <w:rPr>
                              <w:rFonts w:ascii="Times New Roman" w:hAnsi="Times New Roman"/>
                              <w:b/>
                              <w:color w:val="000000"/>
                              <w:sz w:val="20"/>
                              <w:szCs w:val="20"/>
                            </w:rPr>
                          </w:pPr>
                          <w:r>
                            <w:rPr>
                              <w:rFonts w:ascii="Times New Roman" w:hAnsi="Times New Roman"/>
                              <w:b/>
                              <w:color w:val="000000"/>
                              <w:sz w:val="20"/>
                              <w:szCs w:val="20"/>
                            </w:rPr>
                            <w:t>Level 4-</w:t>
                          </w:r>
                          <w:r>
                            <w:rPr>
                              <w:rFonts w:ascii="Times New Roman" w:hAnsi="Times New Roman"/>
                              <w:color w:val="000000"/>
                              <w:sz w:val="20"/>
                              <w:szCs w:val="20"/>
                            </w:rPr>
                            <w:t>Alternatives</w:t>
                          </w:r>
                        </w:p>
                        <w:p w:rsidR="009C214D" w:rsidRDefault="009C214D" w:rsidP="00B1302E">
                          <w:pPr>
                            <w:rPr>
                              <w:rFonts w:ascii="Times New Roman" w:hAnsi="Times New Roman"/>
                              <w:b/>
                              <w:color w:val="000000"/>
                              <w:sz w:val="20"/>
                              <w:szCs w:val="20"/>
                            </w:rPr>
                          </w:pPr>
                        </w:p>
                      </w:txbxContent>
                    </v:textbox>
                  </v:roundrect>
                  <v:group id="Group 73" o:spid="_x0000_s1109" style="position:absolute;left:1899;top:943;width:13471;height:5113" coordorigin="1899,943" coordsize="13471,51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">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235" o:spid="_x0000_s1110" type="#_x0000_t34" style="position:absolute;left:3735;top:1348;width:2349;height:64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" adj="10795"/>
                    <v:roundrect id="Rounded Rectangle 15" o:spid="_x0000_s1111" style="position:absolute;left:5713;top:943;width:5140;height:42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" strokeweight="1.5pt">
                      <v:textbox>
                        <w:txbxContent>
                          <w:p w:rsidR="009C214D" w:rsidRDefault="009C214D" w:rsidP="00B1302E">
                            <w:pPr>
                              <w:ind w:left="-180"/>
                              <w:jc w:val="center"/>
                              <w:rPr>
                                <w:rFonts w:ascii="Times New Roman" w:hAnsi="Times New Roman"/>
                                <w:b/>
                                <w:color w:val="000000"/>
                                <w:sz w:val="18"/>
                                <w:szCs w:val="18"/>
                              </w:rPr>
                            </w:pPr>
                            <w:r>
                              <w:rPr>
                                <w:rFonts w:ascii="Times New Roman" w:hAnsi="Times New Roman"/>
                                <w:b/>
                                <w:color w:val="000000"/>
                                <w:sz w:val="18"/>
                                <w:szCs w:val="18"/>
                              </w:rPr>
                              <w:t xml:space="preserve">Social Sustainability “Employees” </w:t>
                            </w:r>
                          </w:p>
                          <w:p w:rsidR="009C214D" w:rsidRDefault="009C214D" w:rsidP="00B1302E">
                            <w:pPr>
                              <w:rPr>
                                <w:rFonts w:ascii="Times New Roman" w:hAnsi="Times New Roman"/>
                                <w:b/>
                                <w:color w:val="000000"/>
                                <w:sz w:val="18"/>
                                <w:szCs w:val="18"/>
                              </w:rPr>
                            </w:pPr>
                          </w:p>
                        </w:txbxContent>
                      </v:textbox>
                    </v:roundrect>
                    <v:shape id="AutoShape 236" o:spid="_x0000_s1112" type="#_x0000_t34" style="position:absolute;left:5160;top:1350;width:1410;height:62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"/>
                    <v:shape id="AutoShape 237" o:spid="_x0000_s1113" type="#_x0000_t34" style="position:absolute;left:6435;top:1350;width:855;height:627;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" adj="10787"/>
                    <v:shape id="AutoShape 238" o:spid="_x0000_s1114" type="#_x0000_t34" style="position:absolute;left:7673;top:1475;width:660;height:405;rotation:9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"/>
                    <v:shape id="AutoShape 239" o:spid="_x0000_s1115" type="#_x0000_t34" style="position:absolute;left:8672;top:1360;width:645;height:620;rotation:90;flip:x;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"/>
                    <v:line id="Line 80" o:spid="_x0000_s1116" style="position:absolute;visibility:visible;mso-wrap-style:square" from="1986,2634" to="1995,596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" strokeweight="1.5pt">
                      <v:shadow on="t" color="black" opacity="24903f" origin=",.5" offset="0,.55556mm"/>
                    </v:line>
                    <v:shape id="AutoShape 240" o:spid="_x0000_s1117" type="#_x0000_t34" style="position:absolute;left:10560;top:1350;width:4275;height:701;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" adj="10797"/>
                    <v:shape id="AutoShape 241" o:spid="_x0000_s1118" type="#_x0000_t34" style="position:absolute;left:10185;top:1348;width:3195;height:675;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" adj="10797"/>
                    <v:shape id="AutoShape 242" o:spid="_x0000_s1119" type="#_x0000_t34" style="position:absolute;left:9780;top:1348;width:2190;height:660;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"/>
                    <v:shape id="AutoShape 243" o:spid="_x0000_s1120" type="#_x0000_t34" style="position:absolute;left:9360;top:1350;width:1170;height:658;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"/>
                    <v:shape id="AutoShape 234" o:spid="_x0000_s1121" type="#_x0000_t34" style="position:absolute;left:2340;top:1348;width:3460;height:585;rotation:180;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"/>
                    <v:roundrect id="AutoShape 86" o:spid="_x0000_s1122" style="position:absolute;left:1899;top:1918;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Well-Being</w:t>
                            </w:r>
                          </w:p>
                          <w:p w:rsidR="009C214D" w:rsidRDefault="009C214D" w:rsidP="00B1302E">
                            <w:pPr>
                              <w:rPr>
                                <w:rFonts w:ascii="Times New Roman" w:hAnsi="Times New Roman"/>
                                <w:b/>
                                <w:sz w:val="14"/>
                                <w:szCs w:val="14"/>
                              </w:rPr>
                            </w:pPr>
                          </w:p>
                          <w:p w:rsidR="009C214D" w:rsidRDefault="009C214D" w:rsidP="00B1302E">
                            <w:pPr>
                              <w:rPr>
                                <w:rFonts w:ascii="Times New Roman" w:hAnsi="Times New Roman"/>
                                <w:b/>
                                <w:sz w:val="14"/>
                                <w:szCs w:val="14"/>
                              </w:rPr>
                            </w:pPr>
                          </w:p>
                        </w:txbxContent>
                      </v:textbox>
                    </v:roundrect>
                    <v:roundrect id="AutoShape 87" o:spid="_x0000_s1123" style="position:absolute;left:3270;top:1933;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 xml:space="preserve">Recruitment </w:t>
                            </w:r>
                          </w:p>
                          <w:p w:rsidR="009C214D" w:rsidRDefault="009C214D" w:rsidP="00B1302E">
                            <w:pPr>
                              <w:rPr>
                                <w:rFonts w:ascii="Times New Roman" w:hAnsi="Times New Roman"/>
                                <w:b/>
                                <w:sz w:val="14"/>
                                <w:szCs w:val="14"/>
                              </w:rPr>
                            </w:pPr>
                          </w:p>
                          <w:p w:rsidR="009C214D" w:rsidRDefault="009C214D" w:rsidP="00B1302E">
                            <w:pPr>
                              <w:rPr>
                                <w:rFonts w:ascii="Times New Roman" w:hAnsi="Times New Roman"/>
                                <w:b/>
                                <w:sz w:val="14"/>
                                <w:szCs w:val="14"/>
                              </w:rPr>
                            </w:pPr>
                          </w:p>
                        </w:txbxContent>
                      </v:textbox>
                    </v:roundrect>
                    <v:roundrect id="AutoShape 88" o:spid="_x0000_s1124" style="position:absolute;left:4635;top:1948;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 xml:space="preserve">Employees Engagement </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v:textbox>
                    </v:roundrect>
                    <v:roundrect id="AutoShape 89" o:spid="_x0000_s1125" style="position:absolute;left:5985;top:1948;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Benefits</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v:textbox>
                    </v:roundrect>
                    <v:roundrect id="AutoShape 90" o:spid="_x0000_s1126" style="position:absolute;left:7340;top:1978;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Learning &amp; Development</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v:textbox>
                    </v:roundrect>
                    <v:roundrect id="AutoShape 91" o:spid="_x0000_s1127" style="position:absolute;left:8685;top:1993;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Human Rights</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v:textbox>
                    </v:roundrect>
                    <v:roundrect id="AutoShape 92" o:spid="_x0000_s1128" style="position:absolute;left:10029;top:2023;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Employee Satisfaction</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v:textbox>
                    </v:roundrect>
                    <v:roundrect id="AutoShape 93" o:spid="_x0000_s1129" style="position:absolute;left:11394;top:2038;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Organizational Culture</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94" o:spid="_x0000_s1130" style="position:absolute;left:12761;top:2023;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Work Environment</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v:textbox>
                    </v:roundrect>
                    <v:roundrect id="Rounded Rectangle 16" o:spid="_x0000_s1131" style="position:absolute;left:14130;top:2008;width:1240;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" strokeweight="1.5pt">
                      <v:textbox>
                        <w:txbxContent>
                          <w:p w:rsidR="009C214D" w:rsidRDefault="009C214D" w:rsidP="00B1302E">
                            <w:pPr>
                              <w:rPr>
                                <w:rFonts w:ascii="Times New Roman" w:hAnsi="Times New Roman"/>
                                <w:b/>
                                <w:color w:val="000000"/>
                                <w:sz w:val="14"/>
                                <w:szCs w:val="14"/>
                              </w:rPr>
                            </w:pPr>
                            <w:r>
                              <w:rPr>
                                <w:rFonts w:ascii="Times New Roman" w:hAnsi="Times New Roman"/>
                                <w:b/>
                                <w:color w:val="000000"/>
                                <w:sz w:val="14"/>
                                <w:szCs w:val="14"/>
                              </w:rPr>
                              <w:t xml:space="preserve">Community </w:t>
                            </w:r>
                          </w:p>
                          <w:p w:rsidR="009C214D" w:rsidRDefault="009C214D" w:rsidP="00B1302E">
                            <w:pPr>
                              <w:rPr>
                                <w:rFonts w:ascii="Times New Roman" w:hAnsi="Times New Roman"/>
                                <w:b/>
                                <w:sz w:val="12"/>
                                <w:szCs w:val="12"/>
                              </w:rPr>
                            </w:pPr>
                          </w:p>
                          <w:p w:rsidR="009C214D" w:rsidRDefault="009C214D" w:rsidP="00B1302E">
                            <w:pPr>
                              <w:rPr>
                                <w:rFonts w:ascii="Times New Roman" w:hAnsi="Times New Roman"/>
                                <w:b/>
                                <w:sz w:val="12"/>
                                <w:szCs w:val="12"/>
                              </w:rPr>
                            </w:pPr>
                          </w:p>
                        </w:txbxContent>
                      </v:textbox>
                    </v:roundrect>
                    <v:roundrect id="AutoShape 96" o:spid="_x0000_s1132" style="position:absolute;left:1995;top:5302;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Work-life balance</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97" o:spid="_x0000_s1133" style="position:absolute;left:2012;top:4450;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Emergency response services</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98" o:spid="_x0000_s1134" style="position:absolute;left:1995;top:3596;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Safety training &amp; regulations</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roundrect id="AutoShape 99" o:spid="_x0000_s1135" style="position:absolute;left:1986;top:2764;width:1275;height:754;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" strokeweight="1.5pt">
                      <v:textbox>
                        <w:txbxContent>
                          <w:p w:rsidR="009C214D" w:rsidRDefault="009C214D" w:rsidP="00B1302E">
                            <w:pPr>
                              <w:rPr>
                                <w:rFonts w:ascii="Times New Roman" w:hAnsi="Times New Roman"/>
                                <w:b/>
                                <w:color w:val="000000"/>
                                <w:sz w:val="13"/>
                                <w:szCs w:val="13"/>
                              </w:rPr>
                            </w:pPr>
                            <w:r>
                              <w:rPr>
                                <w:rFonts w:ascii="Times New Roman" w:hAnsi="Times New Roman"/>
                                <w:b/>
                                <w:color w:val="000000"/>
                                <w:sz w:val="13"/>
                                <w:szCs w:val="13"/>
                              </w:rPr>
                              <w:t>Regular safety review</w:t>
                            </w:r>
                          </w:p>
                          <w:p w:rsidR="009C214D" w:rsidRDefault="009C214D" w:rsidP="00B1302E">
                            <w:pPr>
                              <w:rPr>
                                <w:rFonts w:ascii="Times New Roman" w:hAnsi="Times New Roman"/>
                                <w:b/>
                                <w:sz w:val="13"/>
                                <w:szCs w:val="13"/>
                              </w:rPr>
                            </w:pPr>
                          </w:p>
                          <w:p w:rsidR="009C214D" w:rsidRDefault="009C214D" w:rsidP="00B1302E">
                            <w:pPr>
                              <w:rPr>
                                <w:rFonts w:ascii="Times New Roman" w:hAnsi="Times New Roman"/>
                                <w:b/>
                                <w:sz w:val="13"/>
                                <w:szCs w:val="13"/>
                              </w:rPr>
                            </w:pPr>
                          </w:p>
                        </w:txbxContent>
                      </v:textbox>
                    </v:roundrect>
                  </v:group>
                  <v:group id="Group 100" o:spid="_x0000_s1136" style="position:absolute;left:2107;top:7018;width:13108;height:1217" coordorigin="2107,7018" coordsize="13108,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">
                    <v:line id="Straight Connector 71" o:spid="_x0000_s1137" style="position:absolute;flip:y;visibility:visible;mso-wrap-style:square" from="15215,7083" to="15215,73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" strokeweight="1.5pt">
                      <v:shadow on="t" color="black" opacity="24903f" origin=",.5" offset="0,.55556mm"/>
                      <o:lock v:ext="edit" shapetype="f"/>
                    </v:line>
                    <v:group id="Group 102" o:spid="_x0000_s1138" style="position:absolute;left:2107;top:7018;width:13096;height:1217" coordorigin="2107,7018" coordsize="13096,12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">
                      <v:roundrect id="Rounded Rectangle 91" o:spid="_x0000_s1139" style="position:absolute;left:2191;top:7603;width:1815;height:556;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" stroked="f" strokeweight="1.5pt">
                        <v:textbox>
                          <w:txbxContent>
                            <w:p w:rsidR="009C214D" w:rsidRDefault="009C214D" w:rsidP="00B1302E">
                              <w:pPr>
                                <w:rPr>
                                  <w:rFonts w:ascii="Times New Roman" w:hAnsi="Times New Roman"/>
                                  <w:b/>
                                  <w:color w:val="000000"/>
                                  <w:sz w:val="16"/>
                                  <w:szCs w:val="16"/>
                                </w:rPr>
                              </w:pPr>
                              <w:r>
                                <w:rPr>
                                  <w:rFonts w:ascii="Times New Roman" w:hAnsi="Times New Roman"/>
                                  <w:b/>
                                  <w:color w:val="000000"/>
                                  <w:sz w:val="16"/>
                                  <w:szCs w:val="16"/>
                                </w:rPr>
                                <w:t>Very High</w:t>
                              </w:r>
                            </w:p>
                            <w:p w:rsidR="009C214D" w:rsidRDefault="009C214D" w:rsidP="00B1302E">
                              <w:pPr>
                                <w:rPr>
                                  <w:rFonts w:ascii="Times New Roman" w:hAnsi="Times New Roman"/>
                                  <w:b/>
                                  <w:color w:val="000000"/>
                                  <w:sz w:val="16"/>
                                  <w:szCs w:val="16"/>
                                </w:rPr>
                              </w:pPr>
                            </w:p>
                          </w:txbxContent>
                        </v:textbox>
                      </v:roundrect>
                      <v:roundrect id="Rounded Rectangle 92" o:spid="_x0000_s1140" style="position:absolute;left:5143;top:7640;width:1390;height:5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" stroked="f" strokeweight="1.5pt">
                        <v:textbox>
                          <w:txbxContent>
                            <w:p w:rsidR="009C214D" w:rsidRDefault="009C214D" w:rsidP="00B1302E">
                              <w:pPr>
                                <w:rPr>
                                  <w:rFonts w:ascii="Times New Roman" w:hAnsi="Times New Roman"/>
                                  <w:b/>
                                  <w:sz w:val="16"/>
                                  <w:szCs w:val="16"/>
                                </w:rPr>
                              </w:pPr>
                              <w:r>
                                <w:rPr>
                                  <w:rFonts w:ascii="Times New Roman" w:hAnsi="Times New Roman"/>
                                  <w:b/>
                                  <w:color w:val="000000"/>
                                  <w:sz w:val="16"/>
                                  <w:szCs w:val="16"/>
                                </w:rPr>
                                <w:t>High</w:t>
                              </w:r>
                            </w:p>
                            <w:p w:rsidR="009C214D" w:rsidRDefault="009C214D" w:rsidP="00B1302E">
                              <w:pPr>
                                <w:rPr>
                                  <w:rFonts w:ascii="Times New Roman" w:hAnsi="Times New Roman"/>
                                  <w:b/>
                                  <w:sz w:val="16"/>
                                  <w:szCs w:val="16"/>
                                </w:rPr>
                              </w:pPr>
                            </w:p>
                          </w:txbxContent>
                        </v:textbox>
                      </v:roundrect>
                      <v:roundrect id="Rounded Rectangle 93" o:spid="_x0000_s1141" style="position:absolute;left:7180;top:7640;width:1816;height:5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" stroked="f" strokeweight="1.5pt">
                        <v:textbox>
                          <w:txbxContent>
                            <w:p w:rsidR="009C214D" w:rsidRDefault="009C214D" w:rsidP="00B1302E">
                              <w:pPr>
                                <w:rPr>
                                  <w:rFonts w:ascii="Times New Roman" w:hAnsi="Times New Roman"/>
                                  <w:b/>
                                  <w:color w:val="000000"/>
                                  <w:sz w:val="16"/>
                                  <w:szCs w:val="16"/>
                                </w:rPr>
                              </w:pPr>
                              <w:r>
                                <w:rPr>
                                  <w:rFonts w:ascii="Times New Roman" w:hAnsi="Times New Roman"/>
                                  <w:b/>
                                  <w:color w:val="000000"/>
                                  <w:sz w:val="16"/>
                                  <w:szCs w:val="16"/>
                                </w:rPr>
                                <w:t>Moderate</w:t>
                              </w:r>
                            </w:p>
                            <w:p w:rsidR="009C214D" w:rsidRDefault="009C214D" w:rsidP="00B1302E">
                              <w:pPr>
                                <w:rPr>
                                  <w:rFonts w:ascii="Times New Roman" w:hAnsi="Times New Roman"/>
                                  <w:b/>
                                  <w:color w:val="000000"/>
                                  <w:sz w:val="16"/>
                                  <w:szCs w:val="16"/>
                                </w:rPr>
                              </w:pPr>
                            </w:p>
                          </w:txbxContent>
                        </v:textbox>
                      </v:roundrect>
                      <v:roundrect id="Rounded Rectangle 94" o:spid="_x0000_s1142" style="position:absolute;left:12753;top:7678;width:1815;height:5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" stroked="f" strokeweight="1.5pt">
                        <v:textbox>
                          <w:txbxContent>
                            <w:p w:rsidR="009C214D" w:rsidRDefault="009C214D" w:rsidP="00B1302E">
                              <w:pPr>
                                <w:rPr>
                                  <w:rFonts w:ascii="Times New Roman" w:hAnsi="Times New Roman"/>
                                  <w:b/>
                                  <w:color w:val="000000"/>
                                  <w:sz w:val="16"/>
                                  <w:szCs w:val="16"/>
                                </w:rPr>
                              </w:pPr>
                              <w:r>
                                <w:rPr>
                                  <w:rFonts w:ascii="Times New Roman" w:hAnsi="Times New Roman"/>
                                  <w:b/>
                                  <w:color w:val="000000"/>
                                  <w:sz w:val="16"/>
                                  <w:szCs w:val="16"/>
                                </w:rPr>
                                <w:t>Very Low</w:t>
                              </w:r>
                            </w:p>
                            <w:p w:rsidR="009C214D" w:rsidRDefault="009C214D" w:rsidP="00B1302E">
                              <w:pPr>
                                <w:rPr>
                                  <w:rFonts w:ascii="Times New Roman" w:hAnsi="Times New Roman"/>
                                  <w:b/>
                                  <w:color w:val="000000"/>
                                  <w:sz w:val="16"/>
                                  <w:szCs w:val="16"/>
                                </w:rPr>
                              </w:pPr>
                            </w:p>
                          </w:txbxContent>
                        </v:textbox>
                      </v:roundrect>
                      <v:roundrect id="Rounded Rectangle 95" o:spid="_x0000_s1143" style="position:absolute;left:10237;top:7659;width:1815;height:557;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" stroked="f" strokeweight="1.5pt">
                        <v:textbox>
                          <w:txbxContent>
                            <w:p w:rsidR="009C214D" w:rsidRDefault="009C214D" w:rsidP="00B1302E">
                              <w:pPr>
                                <w:rPr>
                                  <w:rFonts w:ascii="Times New Roman" w:hAnsi="Times New Roman"/>
                                  <w:b/>
                                  <w:sz w:val="16"/>
                                  <w:szCs w:val="16"/>
                                </w:rPr>
                              </w:pPr>
                              <w:r>
                                <w:rPr>
                                  <w:rFonts w:ascii="Times New Roman" w:hAnsi="Times New Roman"/>
                                  <w:b/>
                                  <w:color w:val="000000"/>
                                  <w:sz w:val="16"/>
                                  <w:szCs w:val="16"/>
                                </w:rPr>
                                <w:t>Low</w:t>
                              </w:r>
                            </w:p>
                            <w:p w:rsidR="009C214D" w:rsidRDefault="009C214D" w:rsidP="00B1302E">
                              <w:pPr>
                                <w:rPr>
                                  <w:rFonts w:ascii="Times New Roman" w:hAnsi="Times New Roman"/>
                                  <w:b/>
                                  <w:sz w:val="16"/>
                                  <w:szCs w:val="16"/>
                                </w:rPr>
                              </w:pPr>
                            </w:p>
                          </w:txbxContent>
                        </v:textbox>
                      </v:roundrect>
                      <v:line id="Straight Connector 70" o:spid="_x0000_s1144" style="position:absolute;flip:x;visibility:visible;mso-wrap-style:square" from="2107,7338" to="15203,73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" strokeweight="1.5pt">
                        <v:shadow on="t" color="black" opacity="24903f" origin=",.5" offset="0,.55556mm"/>
                        <o:lock v:ext="edit" shapetype="f"/>
                      </v:line>
                      <v:line id="Straight Connector 72" o:spid="_x0000_s1145" style="position:absolute;flip:y;visibility:visible;mso-wrap-style:square" from="4539,7018" to="4539,73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" strokeweight="1.5pt">
                        <v:shadow on="t" color="black" opacity="24903f" origin=",.5" offset="0,.55556mm"/>
                        <o:lock v:ext="edit" shapetype="f"/>
                      </v:line>
                      <v:line id="Straight Connector 73" o:spid="_x0000_s1146" style="position:absolute;flip:y;visibility:visible;mso-wrap-style:square" from="2107,7068" to="2107,7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" strokeweight="1.5pt">
                        <v:shadow on="t" color="black" opacity="24903f" origin=",.5" offset="0,.55556mm"/>
                        <o:lock v:ext="edit" shapetype="f"/>
                      </v:line>
                      <v:line id="Straight Connector 74" o:spid="_x0000_s1147" style="position:absolute;flip:y;visibility:visible;mso-wrap-style:square" from="3221,7355" to="3221,76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" strokeweight="1.5pt">
                        <v:shadow on="t" color="black" opacity="24903f" origin=",.5" offset="0,.55556mm"/>
                        <o:lock v:ext="edit" shapetype="f"/>
                      </v:line>
                      <v:line id="Straight Connector 75" o:spid="_x0000_s1148" style="position:absolute;flip:y;visibility:visible;mso-wrap-style:square" from="5653,7355" to="5653,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" strokeweight="1.5pt">
                        <v:shadow on="t" color="black" opacity="24903f" origin=",.5" offset="0,.55556mm"/>
                        <o:lock v:ext="edit" shapetype="f"/>
                      </v:line>
                      <v:line id="Straight Connector 76" o:spid="_x0000_s1149" style="position:absolute;flip:y;visibility:visible;mso-wrap-style:square" from="6819,7051" to="6819,73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" strokeweight="1.5pt">
                        <v:shadow on="t" color="black" opacity="24903f" origin=",.5" offset="0,.55556mm"/>
                        <o:lock v:ext="edit" shapetype="f"/>
                      </v:line>
                      <v:line id="Straight Connector 77" o:spid="_x0000_s1150" style="position:absolute;flip:y;visibility:visible;mso-wrap-style:square" from="8008,7355" to="8008,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" strokeweight="1.5pt">
                        <v:shadow on="t" color="black" opacity="24903f" origin=",.5" offset="0,.55556mm"/>
                        <o:lock v:ext="edit" shapetype="f"/>
                      </v:line>
                      <v:line id="Straight Connector 78" o:spid="_x0000_s1151" style="position:absolute;flip:y;visibility:visible;mso-wrap-style:square" from="9098,7051" to="9098,73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" strokeweight="1.5pt">
                        <v:shadow on="t" color="black" opacity="24903f" origin=",.5" offset="0,.55556mm"/>
                        <o:lock v:ext="edit" shapetype="f"/>
                      </v:line>
                      <v:line id="Straight Connector 79" o:spid="_x0000_s1152" style="position:absolute;flip:y;visibility:visible;mso-wrap-style:square" from="10668,7355" to="10668,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" strokeweight="1.5pt">
                        <v:shadow on="t" color="black" opacity="24903f" origin=",.5" offset="0,.55556mm"/>
                        <o:lock v:ext="edit" shapetype="f"/>
                      </v:line>
                      <v:line id="Straight Connector 80" o:spid="_x0000_s1153" style="position:absolute;flip:y;visibility:visible;mso-wrap-style:square" from="11936,7068" to="11936,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" strokeweight="1.5pt">
                        <v:shadow on="t" color="black" opacity="24903f" origin=",.5" offset="0,.55556mm"/>
                        <o:lock v:ext="edit" shapetype="f"/>
                      </v:line>
                      <v:line id="Straight Connector 81" o:spid="_x0000_s1154" style="position:absolute;flip:y;visibility:visible;mso-wrap-style:square" from="13455,7355" to="13455,76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" strokeweight="1.5pt">
                        <v:shadow on="t" color="black" opacity="24903f" origin=",.5" offset="0,.55556mm"/>
                        <o:lock v:ext="edit" shapetype="f"/>
                      </v:line>
                    </v:group>
                  </v:group>
                  <v:group id="Group 119" o:spid="_x0000_s1155" style="position:absolute;left:6628;top:8136;width:2594;height:1246" coordorigin="6628,8136" coordsize="2594,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line id="Straight Connector 86" o:spid="_x0000_s1156" style="position:absolute;visibility:visible;mso-wrap-style:square" from="7800,8167" to="7800,87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" strokeweight="1.5pt">
                      <v:shadow on="t" color="black" opacity="24903f" origin=",.5" offset="0,.55556mm"/>
                    </v:line>
                    <v:group id="Group 121" o:spid="_x0000_s1157" style="position:absolute;left:6628;top:8136;width:2594;height:1246" coordorigin="6628,8136" coordsize="2594,12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">
                      <v:roundrect id="Rounded Rectangle 82" o:spid="_x0000_s1158" style="position:absolute;left:6628;top:8690;width:2594;height:692;visibility:visible;mso-wrap-style:square;v-text-anchor:middle"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" strokeweight="1.5pt">
                        <v:textbox>
                          <w:txbxContent>
                            <w:p w:rsidR="009C214D" w:rsidRDefault="009C214D" w:rsidP="00B1302E">
                              <w:pPr>
                                <w:jc w:val="center"/>
                                <w:rPr>
                                  <w:rFonts w:ascii="Times New Roman" w:hAnsi="Times New Roman"/>
                                  <w:b/>
                                  <w:color w:val="000000"/>
                                  <w:sz w:val="18"/>
                                  <w:szCs w:val="18"/>
                                </w:rPr>
                              </w:pPr>
                              <w:r>
                                <w:rPr>
                                  <w:rFonts w:ascii="Times New Roman" w:hAnsi="Times New Roman"/>
                                  <w:b/>
                                  <w:color w:val="000000"/>
                                  <w:sz w:val="18"/>
                                  <w:szCs w:val="18"/>
                                </w:rPr>
                                <w:t xml:space="preserve">Middle Eastern &amp; Western Airlines  </w:t>
                              </w:r>
                            </w:p>
                            <w:p w:rsidR="009C214D" w:rsidRDefault="009C214D" w:rsidP="00B1302E">
                              <w:pPr>
                                <w:jc w:val="center"/>
                                <w:rPr>
                                  <w:rFonts w:ascii="Times New Roman" w:hAnsi="Times New Roman"/>
                                  <w:b/>
                                  <w:color w:val="000000"/>
                                  <w:sz w:val="18"/>
                                  <w:szCs w:val="18"/>
                                </w:rPr>
                              </w:pPr>
                            </w:p>
                            <w:p w:rsidR="009C214D" w:rsidRDefault="009C214D" w:rsidP="00B1302E">
                              <w:pPr>
                                <w:rPr>
                                  <w:rFonts w:ascii="Times New Roman" w:hAnsi="Times New Roman"/>
                                  <w:b/>
                                  <w:color w:val="000000"/>
                                  <w:sz w:val="18"/>
                                  <w:szCs w:val="18"/>
                                </w:rPr>
                              </w:pPr>
                            </w:p>
                          </w:txbxContent>
                        </v:textbox>
                      </v:roundrect>
                      <v:line id="Straight Connector 83" o:spid="_x0000_s1159" style="position:absolute;visibility:visible;mso-wrap-style:square" from="7410,8196" to="7782,8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" strokeweight="1.5pt">
                        <v:shadow on="t" color="black" opacity="24903f" origin=",.5" offset="0,.55556mm"/>
                      </v:line>
                      <v:line id="Straight Connector 84" o:spid="_x0000_s1160" style="position:absolute;visibility:visible;mso-wrap-style:square" from="7225,8416" to="7753,8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" strokeweight="1.5pt">
                        <v:shadow on="t" color="black" opacity="24903f" origin=",.5" offset="0,.55556mm"/>
                      </v:line>
                      <v:line id="Straight Connector 85" o:spid="_x0000_s1161" style="position:absolute;flip:x;visibility:visible;mso-wrap-style:square" from="7800,8136" to="8030,869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" strokeweight="1.5pt">
                        <v:shadow on="t" color="black" opacity="24903f" origin=",.5" offset="0,.55556mm"/>
                      </v:line>
                      <v:line id="Straight Connector 87" o:spid="_x0000_s1162" style="position:absolute;flip:x;visibility:visible;mso-wrap-style:square" from="7828,8324" to="8314,86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" strokeweight="1.5pt">
                        <v:shadow on="t" color="black" opacity="24903f" origin=",.5" offset="0,.55556mm"/>
                      </v:line>
                    </v:group>
                  </v:group>
                </v:group>
                <w10:wrap anchorx="margin"/>
              </v:group>
            </w:pict>
          </mc:Fallback>
        </mc:AlternateContent>
      </w:r>
      <w:bookmarkEnd w:id="153"/>
    </w:p>
    <w:bookmarkStart w:id="154" w:name="_Toc529468868"/>
    <w:p w:rsidR="009875B1" w:rsidRDefault="00243869" w:rsidP="009875B1">
      <w:pPr>
        <w:pStyle w:val="Heading1"/>
      </w:pPr>
      <w:r>
        <w:rPr>
          <w:noProof/>
        </w:rPr>
        <mc:AlternateContent>
          <mc:Choice Requires="wps">
            <w:drawing>
              <wp:anchor distT="0" distB="0" distL="114300" distR="114300" simplePos="0" relativeHeight="251661312" behindDoc="0" locked="0" layoutInCell="1" allowOverlap="1" wp14:anchorId="3F4095FD" wp14:editId="2BC6DE02">
                <wp:simplePos x="0" y="0"/>
                <wp:positionH relativeFrom="column">
                  <wp:posOffset>3886199</wp:posOffset>
                </wp:positionH>
                <wp:positionV relativeFrom="paragraph">
                  <wp:posOffset>266065</wp:posOffset>
                </wp:positionV>
                <wp:extent cx="47625" cy="2171700"/>
                <wp:effectExtent l="0" t="0" r="28575" b="57150"/>
                <wp:wrapNone/>
                <wp:docPr id="344"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625" cy="2171700"/>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7A7B7E8" id="Line 80"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6pt,20.95pt" to="309.75pt,19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" strokeweight="1.5pt">
                <v:shadow on="t" color="black" opacity="24903f" origin=",.5" offset="0,.55556mm"/>
              </v:line>
            </w:pict>
          </mc:Fallback>
        </mc:AlternateContent>
      </w:r>
      <w:r>
        <w:rPr>
          <w:noProof/>
        </w:rPr>
        <mc:AlternateContent>
          <mc:Choice Requires="wps">
            <w:drawing>
              <wp:anchor distT="0" distB="0" distL="114300" distR="114300" simplePos="0" relativeHeight="251655168" behindDoc="0" locked="0" layoutInCell="1" allowOverlap="1" wp14:anchorId="2FDC8B03" wp14:editId="3ACDBFCB">
                <wp:simplePos x="0" y="0"/>
                <wp:positionH relativeFrom="column">
                  <wp:posOffset>1417955</wp:posOffset>
                </wp:positionH>
                <wp:positionV relativeFrom="paragraph">
                  <wp:posOffset>232410</wp:posOffset>
                </wp:positionV>
                <wp:extent cx="1270" cy="2144395"/>
                <wp:effectExtent l="0" t="0" r="36830" b="46355"/>
                <wp:wrapNone/>
                <wp:docPr id="33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70" cy="2144395"/>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ED3484D" id="Line 8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1.65pt,18.3pt" to="111.75pt,18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" strokeweight="1.5pt">
                <v:shadow on="t" color="black" opacity="24903f" origin=",.5" offset="0,.55556mm"/>
              </v:line>
            </w:pict>
          </mc:Fallback>
        </mc:AlternateContent>
      </w:r>
      <w:r>
        <w:rPr>
          <w:noProof/>
        </w:rPr>
        <mc:AlternateContent>
          <mc:Choice Requires="wps">
            <w:drawing>
              <wp:anchor distT="0" distB="0" distL="114300" distR="114300" simplePos="0" relativeHeight="251656192" behindDoc="0" locked="0" layoutInCell="1" allowOverlap="1" wp14:anchorId="2FDC8B03" wp14:editId="3ACDBFCB">
                <wp:simplePos x="0" y="0"/>
                <wp:positionH relativeFrom="column">
                  <wp:posOffset>2267021</wp:posOffset>
                </wp:positionH>
                <wp:positionV relativeFrom="paragraph">
                  <wp:posOffset>254635</wp:posOffset>
                </wp:positionV>
                <wp:extent cx="19124" cy="1542150"/>
                <wp:effectExtent l="0" t="0" r="19050" b="39370"/>
                <wp:wrapNone/>
                <wp:docPr id="339"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4" cy="1542150"/>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C74BF06" id="Line 80"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8.5pt,20.05pt" to="180pt,1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" strokeweight="1.5pt">
                <v:shadow on="t" color="black" opacity="24903f" origin=",.5" offset="0,.55556mm"/>
              </v:line>
            </w:pict>
          </mc:Fallback>
        </mc:AlternateContent>
      </w:r>
      <w:r w:rsidR="009C42B0">
        <w:rPr>
          <w:noProof/>
        </w:rPr>
        <mc:AlternateContent>
          <mc:Choice Requires="wps">
            <w:drawing>
              <wp:anchor distT="0" distB="0" distL="114300" distR="114300" simplePos="0" relativeHeight="251659264" behindDoc="0" locked="0" layoutInCell="1" allowOverlap="1" wp14:anchorId="55FD938A" wp14:editId="7C11EBAC">
                <wp:simplePos x="0" y="0"/>
                <wp:positionH relativeFrom="column">
                  <wp:posOffset>7115175</wp:posOffset>
                </wp:positionH>
                <wp:positionV relativeFrom="paragraph">
                  <wp:posOffset>294640</wp:posOffset>
                </wp:positionV>
                <wp:extent cx="47594" cy="1609725"/>
                <wp:effectExtent l="0" t="0" r="29210" b="47625"/>
                <wp:wrapNone/>
                <wp:docPr id="342"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594" cy="1609725"/>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64060E23" id="Line 80"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0.25pt,23.2pt" to="564pt,14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" strokeweight="1.5pt">
                <v:shadow on="t" color="black" opacity="24903f" origin=",.5" offset="0,.55556mm"/>
              </v:line>
            </w:pict>
          </mc:Fallback>
        </mc:AlternateContent>
      </w:r>
      <w:r w:rsidR="009C42B0">
        <w:rPr>
          <w:noProof/>
        </w:rPr>
        <mc:AlternateContent>
          <mc:Choice Requires="wps">
            <w:drawing>
              <wp:anchor distT="0" distB="0" distL="114300" distR="114300" simplePos="0" relativeHeight="251663360" behindDoc="0" locked="0" layoutInCell="1" allowOverlap="1" wp14:anchorId="4B7327F9" wp14:editId="1BD14676">
                <wp:simplePos x="0" y="0"/>
                <wp:positionH relativeFrom="column">
                  <wp:posOffset>7934325</wp:posOffset>
                </wp:positionH>
                <wp:positionV relativeFrom="paragraph">
                  <wp:posOffset>304164</wp:posOffset>
                </wp:positionV>
                <wp:extent cx="9525" cy="1149401"/>
                <wp:effectExtent l="0" t="0" r="28575" b="50800"/>
                <wp:wrapNone/>
                <wp:docPr id="346"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149401"/>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75597FF1" id="Line 80"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24.75pt,23.95pt" to="625.5pt,1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" strokeweight="1.5pt">
                <v:shadow on="t" color="black" opacity="24903f" origin=",.5" offset="0,.55556mm"/>
              </v:line>
            </w:pict>
          </mc:Fallback>
        </mc:AlternateContent>
      </w:r>
      <w:r w:rsidR="009C42B0">
        <w:rPr>
          <w:noProof/>
        </w:rPr>
        <mc:AlternateContent>
          <mc:Choice Requires="wps">
            <w:drawing>
              <wp:anchor distT="0" distB="0" distL="114300" distR="114300" simplePos="0" relativeHeight="251662336" behindDoc="0" locked="0" layoutInCell="1" allowOverlap="1" wp14:anchorId="5BA5B14E" wp14:editId="7E8FDA18">
                <wp:simplePos x="0" y="0"/>
                <wp:positionH relativeFrom="column">
                  <wp:posOffset>6343650</wp:posOffset>
                </wp:positionH>
                <wp:positionV relativeFrom="paragraph">
                  <wp:posOffset>331052</wp:posOffset>
                </wp:positionV>
                <wp:extent cx="0" cy="1135798"/>
                <wp:effectExtent l="0" t="0" r="38100" b="45720"/>
                <wp:wrapNone/>
                <wp:docPr id="345"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135798"/>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26297C9B" id="Line 8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9.5pt,26.05pt" to="499.5pt,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" strokeweight="1.5pt">
                <v:shadow on="t" color="black" opacity="24903f" origin=",.5" offset="0,.55556mm"/>
              </v:line>
            </w:pict>
          </mc:Fallback>
        </mc:AlternateContent>
      </w:r>
      <w:r w:rsidR="009C42B0">
        <w:rPr>
          <w:noProof/>
        </w:rPr>
        <mc:AlternateContent>
          <mc:Choice Requires="wps">
            <w:drawing>
              <wp:anchor distT="0" distB="0" distL="114300" distR="114300" simplePos="0" relativeHeight="251657216" behindDoc="0" locked="0" layoutInCell="1" allowOverlap="1" wp14:anchorId="2FDC8B03" wp14:editId="3ACDBFCB">
                <wp:simplePos x="0" y="0"/>
                <wp:positionH relativeFrom="column">
                  <wp:posOffset>3054106</wp:posOffset>
                </wp:positionH>
                <wp:positionV relativeFrom="paragraph">
                  <wp:posOffset>256540</wp:posOffset>
                </wp:positionV>
                <wp:extent cx="19139" cy="2085975"/>
                <wp:effectExtent l="0" t="0" r="19050" b="47625"/>
                <wp:wrapNone/>
                <wp:docPr id="340"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39" cy="2085975"/>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1A8CD2C3" id="Line 80"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0.5pt,20.2pt" to="242pt,18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" strokeweight="1.5pt">
                <v:shadow on="t" color="black" opacity="24903f" origin=",.5" offset="0,.55556mm"/>
              </v:line>
            </w:pict>
          </mc:Fallback>
        </mc:AlternateContent>
      </w:r>
      <w:r w:rsidR="009C78EB">
        <w:rPr>
          <w:noProof/>
        </w:rPr>
        <mc:AlternateContent>
          <mc:Choice Requires="wps">
            <w:drawing>
              <wp:anchor distT="0" distB="0" distL="114300" distR="114300" simplePos="0" relativeHeight="251658240" behindDoc="0" locked="0" layoutInCell="1" allowOverlap="1" wp14:anchorId="55FD938A" wp14:editId="7C11EBAC">
                <wp:simplePos x="0" y="0"/>
                <wp:positionH relativeFrom="column">
                  <wp:posOffset>5485234</wp:posOffset>
                </wp:positionH>
                <wp:positionV relativeFrom="paragraph">
                  <wp:posOffset>320140</wp:posOffset>
                </wp:positionV>
                <wp:extent cx="19124" cy="1542150"/>
                <wp:effectExtent l="0" t="0" r="19050" b="39370"/>
                <wp:wrapNone/>
                <wp:docPr id="341"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4" cy="1542150"/>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CED76F2" id="Line 80"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9pt,25.2pt" to="433.4pt,1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" strokeweight="1.5pt">
                <v:shadow on="t" color="black" opacity="24903f" origin=",.5" offset="0,.55556mm"/>
              </v:line>
            </w:pict>
          </mc:Fallback>
        </mc:AlternateContent>
      </w:r>
      <w:r w:rsidR="009C78EB">
        <w:rPr>
          <w:noProof/>
        </w:rPr>
        <mc:AlternateContent>
          <mc:Choice Requires="wps">
            <w:drawing>
              <wp:anchor distT="0" distB="0" distL="114300" distR="114300" simplePos="0" relativeHeight="251660288" behindDoc="0" locked="0" layoutInCell="1" allowOverlap="1" wp14:anchorId="55FD938A" wp14:editId="7C11EBAC">
                <wp:simplePos x="0" y="0"/>
                <wp:positionH relativeFrom="column">
                  <wp:posOffset>4674235</wp:posOffset>
                </wp:positionH>
                <wp:positionV relativeFrom="paragraph">
                  <wp:posOffset>298314</wp:posOffset>
                </wp:positionV>
                <wp:extent cx="19124" cy="1542150"/>
                <wp:effectExtent l="0" t="0" r="19050" b="39370"/>
                <wp:wrapNone/>
                <wp:docPr id="343"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24" cy="1542150"/>
                        </a:xfrm>
                        <a:prstGeom prst="line">
                          <a:avLst/>
                        </a:prstGeom>
                        <a:noFill/>
                        <a:ln w="19050">
                          <a:solidFill>
                            <a:srgbClr val="000000"/>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w14:anchorId="35368446" id="Line 8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8.05pt,23.5pt" to="369.55pt,14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" strokeweight="1.5pt">
                <v:shadow on="t" color="black" opacity="24903f" origin=",.5" offset="0,.55556mm"/>
              </v:line>
            </w:pict>
          </mc:Fallback>
        </mc:AlternateContent>
      </w:r>
      <w:bookmarkEnd w:id="154"/>
    </w:p>
    <w:p w:rsidR="009875B1" w:rsidRDefault="009875B1" w:rsidP="009875B1">
      <w:pPr>
        <w:pStyle w:val="Heading1"/>
      </w:pPr>
    </w:p>
    <w:p w:rsidR="009875B1" w:rsidRDefault="009875B1" w:rsidP="009875B1">
      <w:pPr>
        <w:pStyle w:val="Heading1"/>
      </w:pPr>
    </w:p>
    <w:p w:rsidR="009875B1" w:rsidRDefault="009875B1" w:rsidP="009875B1">
      <w:pPr>
        <w:pStyle w:val="Heading1"/>
      </w:pPr>
    </w:p>
    <w:p w:rsidR="009875B1" w:rsidRDefault="009875B1" w:rsidP="009875B1">
      <w:pPr>
        <w:pStyle w:val="Heading1"/>
      </w:pPr>
    </w:p>
    <w:p w:rsidR="009875B1" w:rsidRDefault="009875B1" w:rsidP="009875B1">
      <w:pPr>
        <w:pStyle w:val="Heading1"/>
      </w:pPr>
    </w:p>
    <w:p w:rsidR="009875B1" w:rsidRDefault="009875B1" w:rsidP="009875B1">
      <w:pPr>
        <w:pStyle w:val="Heading1"/>
      </w:pPr>
    </w:p>
    <w:p w:rsidR="009875B1" w:rsidRDefault="009875B1" w:rsidP="009875B1">
      <w:pPr>
        <w:pStyle w:val="Heading1"/>
      </w:pPr>
    </w:p>
    <w:p w:rsidR="009875B1" w:rsidRDefault="009875B1" w:rsidP="009875B1">
      <w:pPr>
        <w:pStyle w:val="NormalWeb"/>
        <w:spacing w:before="0" w:beforeAutospacing="0" w:after="0" w:afterAutospacing="0" w:line="480" w:lineRule="auto"/>
        <w:rPr>
          <w:b/>
          <w:bCs/>
          <w:kern w:val="32"/>
          <w:u w:val="single"/>
        </w:rPr>
      </w:pPr>
    </w:p>
    <w:p w:rsidR="00B1302E" w:rsidRDefault="00B1302E" w:rsidP="009875B1">
      <w:pPr>
        <w:pStyle w:val="TableofFigures"/>
        <w:rPr>
          <w:rStyle w:val="SubtleReference"/>
          <w:b w:val="0"/>
          <w:bCs/>
        </w:rPr>
      </w:pPr>
    </w:p>
    <w:p w:rsidR="00B1302E" w:rsidRDefault="00B1302E" w:rsidP="009875B1">
      <w:pPr>
        <w:pStyle w:val="TableofFigures"/>
        <w:rPr>
          <w:rStyle w:val="SubtleReference"/>
          <w:b w:val="0"/>
          <w:bCs/>
        </w:rPr>
      </w:pPr>
    </w:p>
    <w:p w:rsidR="00B1302E" w:rsidRDefault="00B1302E" w:rsidP="009875B1">
      <w:pPr>
        <w:pStyle w:val="TableofFigures"/>
        <w:rPr>
          <w:rStyle w:val="SubtleReference"/>
          <w:b w:val="0"/>
          <w:bCs/>
        </w:rPr>
      </w:pPr>
    </w:p>
    <w:p w:rsidR="00B1302E" w:rsidRDefault="00B1302E" w:rsidP="009875B1">
      <w:pPr>
        <w:pStyle w:val="TableofFigures"/>
        <w:rPr>
          <w:rStyle w:val="SubtleReference"/>
          <w:b w:val="0"/>
          <w:bCs/>
        </w:rPr>
      </w:pPr>
    </w:p>
    <w:p w:rsidR="009875B1" w:rsidRPr="00B66CB8" w:rsidRDefault="009875B1" w:rsidP="009875B1">
      <w:pPr>
        <w:pStyle w:val="TableofFigures"/>
        <w:rPr>
          <w:rStyle w:val="SubtleReference"/>
          <w:b w:val="0"/>
          <w:bCs/>
        </w:rPr>
      </w:pPr>
      <w:bookmarkStart w:id="155" w:name="_Toc529468977"/>
      <w:r w:rsidRPr="007C45D7">
        <w:rPr>
          <w:rStyle w:val="SubtleReference"/>
          <w:bCs/>
        </w:rPr>
        <w:t>Figure 5.1</w:t>
      </w:r>
      <w:r w:rsidRPr="00B66CB8">
        <w:rPr>
          <w:rStyle w:val="SubtleReference"/>
          <w:b w:val="0"/>
          <w:bCs/>
        </w:rPr>
        <w:t>: Hierarchical model of social sustainable practices for employees</w:t>
      </w:r>
      <w:bookmarkEnd w:id="155"/>
    </w:p>
    <w:p w:rsidR="009875B1" w:rsidRDefault="009875B1" w:rsidP="009875B1">
      <w:pPr>
        <w:spacing w:after="0"/>
        <w:rPr>
          <w:rStyle w:val="SubtleReference"/>
          <w:i/>
          <w:iCs/>
        </w:rPr>
        <w:sectPr w:rsidR="009875B1">
          <w:pgSz w:w="15840" w:h="12240" w:orient="landscape"/>
          <w:pgMar w:top="1440" w:right="1440" w:bottom="1440" w:left="1440" w:header="720" w:footer="720" w:gutter="0"/>
          <w:cols w:space="720"/>
        </w:sectPr>
      </w:pPr>
    </w:p>
    <w:p w:rsidR="009875B1" w:rsidRDefault="009875B1" w:rsidP="009875B1">
      <w:pPr>
        <w:pStyle w:val="Heading3"/>
      </w:pPr>
      <w:bookmarkStart w:id="156" w:name="_Toc529308014"/>
      <w:bookmarkStart w:id="157" w:name="_Toc529468869"/>
      <w:r>
        <w:rPr>
          <w:rFonts w:eastAsia="Malgun Gothic"/>
          <w:lang w:eastAsia="ko-KR"/>
        </w:rPr>
        <w:t xml:space="preserve">5.1.1 </w:t>
      </w:r>
      <w:r>
        <w:t>Description of the Criteria and Sub Criteria</w:t>
      </w:r>
      <w:bookmarkEnd w:id="156"/>
      <w:bookmarkEnd w:id="157"/>
    </w:p>
    <w:p w:rsidR="009875B1" w:rsidRDefault="009875B1" w:rsidP="009875B1">
      <w:pPr>
        <w:rPr>
          <w:rFonts w:ascii="Times New Roman" w:hAnsi="Times New Roman" w:cs="Times New Roman"/>
          <w:b/>
          <w:bCs/>
          <w:sz w:val="24"/>
          <w:szCs w:val="24"/>
        </w:rPr>
      </w:pP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Wellbeing:</w:t>
      </w:r>
      <w:r>
        <w:rPr>
          <w:rFonts w:ascii="Times New Roman" w:hAnsi="Times New Roman" w:cs="Times New Roman"/>
          <w:sz w:val="24"/>
          <w:szCs w:val="24"/>
        </w:rPr>
        <w:t xml:space="preserve"> Employees wellbeing. Healthy, happy and motivated at work.</w:t>
      </w:r>
      <w:r>
        <w:rPr>
          <w:rStyle w:val="FootnoteReference"/>
          <w:rFonts w:ascii="Times New Roman" w:hAnsi="Times New Roman"/>
          <w:sz w:val="24"/>
          <w:szCs w:val="24"/>
        </w:rPr>
        <w:footnoteReference w:id="1"/>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Recruitment:</w:t>
      </w:r>
      <w:r>
        <w:rPr>
          <w:rFonts w:ascii="Times New Roman" w:hAnsi="Times New Roman" w:cs="Times New Roman"/>
          <w:sz w:val="24"/>
          <w:szCs w:val="24"/>
        </w:rPr>
        <w:t xml:space="preserve"> Finding and hiring candidates for employment. </w:t>
      </w:r>
      <w:r>
        <w:rPr>
          <w:rStyle w:val="FootnoteReference"/>
          <w:rFonts w:ascii="Times New Roman" w:hAnsi="Times New Roman"/>
          <w:sz w:val="24"/>
          <w:szCs w:val="24"/>
        </w:rPr>
        <w:footnoteReference w:id="2"/>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Employees Engagement:</w:t>
      </w:r>
      <w:r>
        <w:rPr>
          <w:rFonts w:ascii="Times New Roman" w:hAnsi="Times New Roman" w:cs="Times New Roman"/>
          <w:sz w:val="24"/>
          <w:szCs w:val="24"/>
        </w:rPr>
        <w:t xml:space="preserve"> A workplace approach resulting in the right conditions for all members of an organization to give their best each day, committed to their organization’s goals and values, motivated to contribute to organizational success.</w:t>
      </w:r>
      <w:r>
        <w:rPr>
          <w:rStyle w:val="FootnoteReference"/>
          <w:rFonts w:ascii="Times New Roman" w:hAnsi="Times New Roman"/>
          <w:sz w:val="24"/>
          <w:szCs w:val="24"/>
        </w:rPr>
        <w:footnoteReference w:id="3"/>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Benefits:</w:t>
      </w:r>
      <w:r>
        <w:rPr>
          <w:rFonts w:ascii="Times New Roman" w:hAnsi="Times New Roman" w:cs="Times New Roman"/>
          <w:sz w:val="24"/>
          <w:szCs w:val="24"/>
        </w:rPr>
        <w:t xml:space="preserve"> Employee receives in addition to their salary.</w:t>
      </w:r>
      <w:r>
        <w:rPr>
          <w:rStyle w:val="FootnoteReference"/>
          <w:rFonts w:ascii="Times New Roman" w:hAnsi="Times New Roman"/>
          <w:sz w:val="24"/>
          <w:szCs w:val="24"/>
        </w:rPr>
        <w:footnoteReference w:id="4"/>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Learning and Development:</w:t>
      </w:r>
      <w:r>
        <w:rPr>
          <w:rFonts w:ascii="Times New Roman" w:hAnsi="Times New Roman" w:cs="Times New Roman"/>
          <w:sz w:val="24"/>
          <w:szCs w:val="24"/>
        </w:rPr>
        <w:t xml:space="preserve"> Improve employee performance by increasing and honing skills and knowledge. </w:t>
      </w:r>
      <w:r>
        <w:rPr>
          <w:rStyle w:val="FootnoteReference"/>
          <w:rFonts w:ascii="Times New Roman" w:hAnsi="Times New Roman"/>
          <w:sz w:val="24"/>
          <w:szCs w:val="24"/>
        </w:rPr>
        <w:footnoteReference w:id="5"/>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Human Rights:</w:t>
      </w:r>
      <w:r>
        <w:rPr>
          <w:rFonts w:ascii="Times New Roman" w:hAnsi="Times New Roman" w:cs="Times New Roman"/>
          <w:sz w:val="24"/>
          <w:szCs w:val="24"/>
        </w:rPr>
        <w:t xml:space="preserve"> Employee’s fundamental rights.</w:t>
      </w:r>
      <w:r>
        <w:rPr>
          <w:rStyle w:val="FootnoteReference"/>
          <w:rFonts w:ascii="Times New Roman" w:hAnsi="Times New Roman"/>
          <w:sz w:val="24"/>
          <w:szCs w:val="24"/>
        </w:rPr>
        <w:footnoteReference w:id="6"/>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Employees Satisfaction:</w:t>
      </w:r>
      <w:r>
        <w:rPr>
          <w:rFonts w:ascii="Times New Roman" w:hAnsi="Times New Roman" w:cs="Times New Roman"/>
          <w:sz w:val="24"/>
          <w:szCs w:val="24"/>
        </w:rPr>
        <w:t xml:space="preserve"> Describe whether employees are happy and contented and fulfilling their desires and needs at work.</w:t>
      </w:r>
      <w:r>
        <w:rPr>
          <w:rStyle w:val="FootnoteReference"/>
          <w:rFonts w:ascii="Times New Roman" w:hAnsi="Times New Roman"/>
          <w:sz w:val="24"/>
          <w:szCs w:val="24"/>
        </w:rPr>
        <w:footnoteReference w:id="7"/>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Organizational Culture: </w:t>
      </w:r>
      <w:r>
        <w:rPr>
          <w:rFonts w:ascii="Times New Roman" w:hAnsi="Times New Roman" w:cs="Times New Roman"/>
          <w:sz w:val="24"/>
          <w:szCs w:val="24"/>
        </w:rPr>
        <w:t>Strong organizational culture. A system of shared assumptions, values, and beliefs, which governs how people behave in organizations.</w:t>
      </w:r>
      <w:r>
        <w:rPr>
          <w:rStyle w:val="FootnoteReference"/>
          <w:rFonts w:ascii="Times New Roman" w:hAnsi="Times New Roman"/>
          <w:sz w:val="24"/>
          <w:szCs w:val="24"/>
        </w:rPr>
        <w:footnoteReference w:id="8"/>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Work Environment:</w:t>
      </w:r>
      <w:r>
        <w:rPr>
          <w:rFonts w:ascii="Times New Roman" w:hAnsi="Times New Roman" w:cs="Times New Roman"/>
          <w:sz w:val="24"/>
          <w:szCs w:val="24"/>
        </w:rPr>
        <w:t xml:space="preserve"> Involves the physical geographical location as well as the immediate surroundings of the workplace.</w:t>
      </w:r>
      <w:r>
        <w:rPr>
          <w:rStyle w:val="FootnoteReference"/>
          <w:rFonts w:ascii="Times New Roman" w:hAnsi="Times New Roman"/>
          <w:sz w:val="24"/>
          <w:szCs w:val="24"/>
        </w:rPr>
        <w:footnoteReference w:id="9"/>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Community:</w:t>
      </w:r>
      <w:r>
        <w:rPr>
          <w:rFonts w:ascii="Times New Roman" w:hAnsi="Times New Roman" w:cs="Times New Roman"/>
          <w:sz w:val="24"/>
          <w:szCs w:val="24"/>
        </w:rPr>
        <w:t xml:space="preserve"> The surrounding community employee lives in.</w:t>
      </w:r>
      <w:r>
        <w:rPr>
          <w:rStyle w:val="FootnoteReference"/>
          <w:rFonts w:ascii="Times New Roman" w:hAnsi="Times New Roman"/>
          <w:sz w:val="24"/>
          <w:szCs w:val="24"/>
        </w:rPr>
        <w:footnoteReference w:id="10"/>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 xml:space="preserve">Regular Safety Review: </w:t>
      </w:r>
      <w:r>
        <w:rPr>
          <w:rFonts w:ascii="Times New Roman" w:hAnsi="Times New Roman" w:cs="Times New Roman"/>
          <w:sz w:val="24"/>
          <w:szCs w:val="24"/>
        </w:rPr>
        <w:t xml:space="preserve">Identifying the latent conditions that has the potential to cause an accident or incident. </w:t>
      </w:r>
      <w:r>
        <w:rPr>
          <w:rStyle w:val="FootnoteReference"/>
          <w:rFonts w:ascii="Times New Roman" w:hAnsi="Times New Roman"/>
          <w:sz w:val="24"/>
          <w:szCs w:val="24"/>
        </w:rPr>
        <w:footnoteReference w:id="11"/>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Emergency Response service:</w:t>
      </w:r>
      <w:r>
        <w:rPr>
          <w:rFonts w:ascii="Times New Roman" w:hAnsi="Times New Roman" w:cs="Times New Roman"/>
          <w:sz w:val="24"/>
          <w:szCs w:val="24"/>
        </w:rPr>
        <w:t xml:space="preserve"> Services provided by emergency and rescue services agencies, as well as the plans made and actions taken within an organization to respond to emergencies.</w:t>
      </w:r>
      <w:r>
        <w:rPr>
          <w:rStyle w:val="FootnoteReference"/>
          <w:rFonts w:ascii="Times New Roman" w:hAnsi="Times New Roman"/>
          <w:sz w:val="24"/>
          <w:szCs w:val="24"/>
        </w:rPr>
        <w:footnoteReference w:id="12"/>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Safety Training and Regulations:</w:t>
      </w:r>
      <w:r>
        <w:rPr>
          <w:rFonts w:ascii="Times New Roman" w:hAnsi="Times New Roman" w:cs="Times New Roman"/>
          <w:sz w:val="24"/>
          <w:szCs w:val="24"/>
        </w:rPr>
        <w:t xml:space="preserve"> Education, and training in the field of occupational safety and health.</w:t>
      </w:r>
      <w:r>
        <w:rPr>
          <w:rStyle w:val="FootnoteReference"/>
          <w:rFonts w:ascii="Times New Roman" w:hAnsi="Times New Roman"/>
          <w:sz w:val="24"/>
          <w:szCs w:val="24"/>
        </w:rPr>
        <w:footnoteReference w:id="13"/>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Work Life Balance:</w:t>
      </w:r>
      <w:r>
        <w:rPr>
          <w:rFonts w:ascii="Times New Roman" w:hAnsi="Times New Roman" w:cs="Times New Roman"/>
          <w:sz w:val="24"/>
          <w:szCs w:val="24"/>
        </w:rPr>
        <w:t xml:space="preserve"> A comfortable state of equilibrium achieved between an employee's primary priorities of their employment position and their private lifestyle. </w:t>
      </w:r>
      <w:r>
        <w:rPr>
          <w:rStyle w:val="FootnoteReference"/>
          <w:rFonts w:ascii="Times New Roman" w:hAnsi="Times New Roman"/>
          <w:sz w:val="24"/>
          <w:szCs w:val="24"/>
        </w:rPr>
        <w:footnoteReference w:id="14"/>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High Quality Staff:</w:t>
      </w:r>
      <w:r>
        <w:rPr>
          <w:rFonts w:ascii="Times New Roman" w:hAnsi="Times New Roman" w:cs="Times New Roman"/>
          <w:sz w:val="24"/>
          <w:szCs w:val="24"/>
        </w:rPr>
        <w:t xml:space="preserve"> Hiring reliable, dependable, proactive and diligent staff.  </w:t>
      </w:r>
      <w:r>
        <w:rPr>
          <w:rStyle w:val="FootnoteReference"/>
          <w:rFonts w:ascii="Times New Roman" w:hAnsi="Times New Roman"/>
          <w:sz w:val="24"/>
          <w:szCs w:val="24"/>
        </w:rPr>
        <w:footnoteReference w:id="15"/>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Equal Opportunity:</w:t>
      </w:r>
      <w:r>
        <w:rPr>
          <w:rFonts w:ascii="Times New Roman" w:hAnsi="Times New Roman" w:cs="Times New Roman"/>
          <w:sz w:val="24"/>
          <w:szCs w:val="24"/>
        </w:rPr>
        <w:t xml:space="preserve"> The policy of giving everyone the same opportunities for employment, pay, and promotion, without discriminating against particular groups.</w:t>
      </w:r>
      <w:r>
        <w:rPr>
          <w:rStyle w:val="FootnoteReference"/>
          <w:rFonts w:ascii="Times New Roman" w:hAnsi="Times New Roman"/>
          <w:sz w:val="24"/>
          <w:szCs w:val="24"/>
        </w:rPr>
        <w:footnoteReference w:id="16"/>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Appraisal:</w:t>
      </w:r>
      <w:r>
        <w:rPr>
          <w:rFonts w:ascii="Times New Roman" w:hAnsi="Times New Roman" w:cs="Times New Roman"/>
          <w:sz w:val="24"/>
          <w:szCs w:val="24"/>
        </w:rPr>
        <w:t xml:space="preserve"> Is a method by which the job performance of an employee is documented and evaluated.</w:t>
      </w:r>
      <w:r>
        <w:rPr>
          <w:rStyle w:val="FootnoteReference"/>
          <w:rFonts w:ascii="Times New Roman" w:hAnsi="Times New Roman"/>
          <w:sz w:val="24"/>
          <w:szCs w:val="24"/>
        </w:rPr>
        <w:footnoteReference w:id="17"/>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Job Creation:</w:t>
      </w:r>
      <w:r>
        <w:rPr>
          <w:rFonts w:ascii="Times New Roman" w:hAnsi="Times New Roman" w:cs="Times New Roman"/>
          <w:sz w:val="24"/>
          <w:szCs w:val="24"/>
        </w:rPr>
        <w:t xml:space="preserve"> The process of making more paid jobs available.  </w:t>
      </w:r>
      <w:r>
        <w:rPr>
          <w:rStyle w:val="FootnoteReference"/>
          <w:rFonts w:ascii="Times New Roman" w:hAnsi="Times New Roman"/>
          <w:sz w:val="24"/>
          <w:szCs w:val="24"/>
        </w:rPr>
        <w:footnoteReference w:id="18"/>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Open Channels of Communication:</w:t>
      </w:r>
      <w:r>
        <w:rPr>
          <w:rFonts w:ascii="Times New Roman" w:hAnsi="Times New Roman" w:cs="Times New Roman"/>
          <w:sz w:val="24"/>
          <w:szCs w:val="24"/>
        </w:rPr>
        <w:t xml:space="preserve"> Is where employees are encouraged to share their thoughts and concerns</w:t>
      </w:r>
      <w:r>
        <w:rPr>
          <w:rStyle w:val="FootnoteReference"/>
          <w:rFonts w:ascii="Times New Roman" w:hAnsi="Times New Roman"/>
          <w:sz w:val="24"/>
          <w:szCs w:val="24"/>
        </w:rPr>
        <w:footnoteReference w:id="19"/>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Participation in Decision making:</w:t>
      </w:r>
      <w:r>
        <w:rPr>
          <w:rFonts w:ascii="Times New Roman" w:hAnsi="Times New Roman" w:cs="Times New Roman"/>
          <w:sz w:val="24"/>
          <w:szCs w:val="24"/>
        </w:rPr>
        <w:t xml:space="preserve"> The extent to which employers allow or encourage employees to share or participate in organizational decision-making</w:t>
      </w:r>
      <w:r>
        <w:rPr>
          <w:rStyle w:val="FootnoteReference"/>
          <w:rFonts w:ascii="Times New Roman" w:hAnsi="Times New Roman"/>
          <w:sz w:val="24"/>
          <w:szCs w:val="24"/>
        </w:rPr>
        <w:footnoteReference w:id="20"/>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Career Advancement:</w:t>
      </w:r>
      <w:r>
        <w:rPr>
          <w:rFonts w:ascii="Times New Roman" w:hAnsi="Times New Roman" w:cs="Times New Roman"/>
          <w:sz w:val="24"/>
          <w:szCs w:val="24"/>
        </w:rPr>
        <w:t xml:space="preserve">  Refers to getting promoted or being assigned more responsibilities by an employer.</w:t>
      </w:r>
      <w:r>
        <w:rPr>
          <w:rStyle w:val="FootnoteReference"/>
          <w:rFonts w:ascii="Times New Roman" w:hAnsi="Times New Roman"/>
          <w:sz w:val="24"/>
          <w:szCs w:val="24"/>
        </w:rPr>
        <w:footnoteReference w:id="21"/>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Child Allowance:</w:t>
      </w:r>
      <w:r>
        <w:rPr>
          <w:rFonts w:ascii="Times New Roman" w:hAnsi="Times New Roman" w:cs="Times New Roman"/>
          <w:sz w:val="24"/>
          <w:szCs w:val="24"/>
        </w:rPr>
        <w:t xml:space="preserve"> Money that the employer pays to families with children.</w:t>
      </w:r>
      <w:r>
        <w:rPr>
          <w:rStyle w:val="FootnoteReference"/>
          <w:rFonts w:ascii="Times New Roman" w:hAnsi="Times New Roman"/>
          <w:sz w:val="24"/>
          <w:szCs w:val="24"/>
        </w:rPr>
        <w:footnoteReference w:id="22"/>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Incentive Programmes/Bonuses:</w:t>
      </w:r>
      <w:r>
        <w:rPr>
          <w:rFonts w:ascii="Times New Roman" w:hAnsi="Times New Roman" w:cs="Times New Roman"/>
          <w:sz w:val="24"/>
          <w:szCs w:val="24"/>
        </w:rPr>
        <w:t xml:space="preserve"> Employee motivational programme designed to encourage commitment to increasing productivity or in achieving some worthwhile objective.</w:t>
      </w:r>
      <w:r>
        <w:rPr>
          <w:rStyle w:val="FootnoteReference"/>
          <w:rFonts w:ascii="Times New Roman" w:hAnsi="Times New Roman"/>
          <w:sz w:val="24"/>
          <w:szCs w:val="24"/>
        </w:rPr>
        <w:footnoteReference w:id="23"/>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Health Insurance:</w:t>
      </w:r>
      <w:r>
        <w:rPr>
          <w:rFonts w:ascii="Times New Roman" w:hAnsi="Times New Roman" w:cs="Times New Roman"/>
          <w:sz w:val="24"/>
          <w:szCs w:val="24"/>
        </w:rPr>
        <w:t xml:space="preserve"> Is a type of insurance coverage that pays for medical and surgical expenses incurred by the insured. </w:t>
      </w:r>
      <w:r>
        <w:rPr>
          <w:rStyle w:val="FootnoteReference"/>
          <w:rFonts w:ascii="Times New Roman" w:hAnsi="Times New Roman"/>
          <w:sz w:val="24"/>
          <w:szCs w:val="24"/>
        </w:rPr>
        <w:footnoteReference w:id="24"/>
      </w:r>
    </w:p>
    <w:p w:rsidR="009875B1" w:rsidRDefault="009875B1" w:rsidP="009875B1">
      <w:pPr>
        <w:spacing w:after="0" w:line="480" w:lineRule="auto"/>
        <w:jc w:val="both"/>
        <w:rPr>
          <w:rFonts w:ascii="Times New Roman" w:eastAsia="Malgun Gothic" w:hAnsi="Times New Roman" w:cs="Times New Roman"/>
          <w:sz w:val="24"/>
          <w:szCs w:val="24"/>
          <w:lang w:eastAsia="ko-KR"/>
        </w:rPr>
      </w:pPr>
      <w:r>
        <w:rPr>
          <w:rFonts w:ascii="Times New Roman" w:hAnsi="Times New Roman" w:cs="Times New Roman"/>
          <w:b/>
          <w:bCs/>
          <w:sz w:val="24"/>
          <w:szCs w:val="24"/>
        </w:rPr>
        <w:t>Knowledge of the Business:</w:t>
      </w:r>
      <w:r>
        <w:rPr>
          <w:rFonts w:ascii="Times New Roman" w:hAnsi="Times New Roman" w:cs="Times New Roman"/>
          <w:sz w:val="24"/>
          <w:szCs w:val="24"/>
        </w:rPr>
        <w:t xml:space="preserve"> Understanding the company's functions and processes. </w:t>
      </w:r>
    </w:p>
    <w:p w:rsidR="009875B1" w:rsidRDefault="009875B1" w:rsidP="009875B1">
      <w:pPr>
        <w:spacing w:after="0" w:line="480" w:lineRule="auto"/>
        <w:jc w:val="both"/>
        <w:rPr>
          <w:rFonts w:ascii="Times New Roman" w:eastAsia="Calibri" w:hAnsi="Times New Roman" w:cs="Times New Roman"/>
          <w:sz w:val="24"/>
          <w:szCs w:val="24"/>
        </w:rPr>
      </w:pPr>
      <w:r>
        <w:rPr>
          <w:rFonts w:ascii="Times New Roman" w:hAnsi="Times New Roman" w:cs="Times New Roman"/>
          <w:b/>
          <w:bCs/>
          <w:sz w:val="24"/>
          <w:szCs w:val="24"/>
        </w:rPr>
        <w:t>Education:</w:t>
      </w:r>
      <w:r>
        <w:rPr>
          <w:rFonts w:ascii="Times New Roman" w:hAnsi="Times New Roman" w:cs="Times New Roman"/>
          <w:sz w:val="24"/>
          <w:szCs w:val="24"/>
        </w:rPr>
        <w:t xml:space="preserve"> Holding a Degree. </w:t>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Training:</w:t>
      </w:r>
      <w:r>
        <w:rPr>
          <w:rFonts w:ascii="Times New Roman" w:hAnsi="Times New Roman" w:cs="Times New Roman"/>
          <w:sz w:val="24"/>
          <w:szCs w:val="24"/>
        </w:rPr>
        <w:t xml:space="preserve"> Learning specific skills required for a job.</w:t>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Professional Qualification:</w:t>
      </w:r>
      <w:r>
        <w:rPr>
          <w:rFonts w:ascii="Times New Roman" w:hAnsi="Times New Roman" w:cs="Times New Roman"/>
          <w:sz w:val="24"/>
          <w:szCs w:val="24"/>
        </w:rPr>
        <w:t xml:space="preserve"> Are vocational qualifications, often involving an element of practical training. Usually, they are linked with a specific industry and are designed to help you improve and develop relevant skills for a particular career path.</w:t>
      </w:r>
      <w:r>
        <w:rPr>
          <w:rStyle w:val="FootnoteReference"/>
          <w:rFonts w:ascii="Times New Roman" w:hAnsi="Times New Roman"/>
          <w:sz w:val="24"/>
          <w:szCs w:val="24"/>
        </w:rPr>
        <w:footnoteReference w:id="25"/>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Ethical Behavior:</w:t>
      </w:r>
      <w:r>
        <w:rPr>
          <w:rFonts w:ascii="Times New Roman" w:hAnsi="Times New Roman" w:cs="Times New Roman"/>
          <w:sz w:val="24"/>
          <w:szCs w:val="24"/>
        </w:rPr>
        <w:t xml:space="preserve"> Acting in ways consistent with what society and individuals typically think are good values. </w:t>
      </w:r>
      <w:r>
        <w:rPr>
          <w:rStyle w:val="FootnoteReference"/>
          <w:rFonts w:ascii="Times New Roman" w:hAnsi="Times New Roman"/>
          <w:sz w:val="24"/>
          <w:szCs w:val="24"/>
        </w:rPr>
        <w:footnoteReference w:id="26"/>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Equity:</w:t>
      </w:r>
      <w:r>
        <w:rPr>
          <w:rFonts w:ascii="Times New Roman" w:hAnsi="Times New Roman" w:cs="Times New Roman"/>
          <w:sz w:val="24"/>
          <w:szCs w:val="24"/>
        </w:rPr>
        <w:t xml:space="preserve"> Fairness and impartiality towards all concerned.</w:t>
      </w:r>
      <w:r>
        <w:rPr>
          <w:rStyle w:val="FootnoteReference"/>
          <w:rFonts w:ascii="Times New Roman" w:hAnsi="Times New Roman"/>
          <w:sz w:val="24"/>
          <w:szCs w:val="24"/>
        </w:rPr>
        <w:footnoteReference w:id="27"/>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Non-Discrimination :</w:t>
      </w:r>
      <w:r>
        <w:rPr>
          <w:rFonts w:ascii="Times New Roman" w:hAnsi="Times New Roman" w:cs="Times New Roman"/>
          <w:sz w:val="24"/>
          <w:szCs w:val="24"/>
        </w:rPr>
        <w:t xml:space="preserve"> To guarantee that human rights are exercised without discrimination of any kind based on race, color, sex, language, religion, political or other opinion, national or social origin, property, birth or other status such as disability, age, marital and family status, sexual orientation and gender identity, health status, place of residence, economic and social situation.</w:t>
      </w:r>
      <w:r>
        <w:rPr>
          <w:rStyle w:val="FootnoteReference"/>
          <w:rFonts w:ascii="Times New Roman" w:hAnsi="Times New Roman"/>
          <w:sz w:val="24"/>
          <w:szCs w:val="24"/>
        </w:rPr>
        <w:footnoteReference w:id="28"/>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Level of Absenteeism:</w:t>
      </w:r>
      <w:r>
        <w:rPr>
          <w:rFonts w:ascii="Times New Roman" w:hAnsi="Times New Roman" w:cs="Times New Roman"/>
          <w:sz w:val="24"/>
          <w:szCs w:val="24"/>
        </w:rPr>
        <w:t xml:space="preserve"> Measuring the habitual non-presence of an employee at his or her job. </w:t>
      </w:r>
      <w:r>
        <w:rPr>
          <w:rStyle w:val="FootnoteReference"/>
          <w:rFonts w:ascii="Times New Roman" w:hAnsi="Times New Roman"/>
          <w:sz w:val="24"/>
          <w:szCs w:val="24"/>
        </w:rPr>
        <w:footnoteReference w:id="29"/>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Employee Retention:</w:t>
      </w:r>
      <w:r>
        <w:rPr>
          <w:rFonts w:ascii="Times New Roman" w:hAnsi="Times New Roman" w:cs="Times New Roman"/>
          <w:sz w:val="24"/>
          <w:szCs w:val="24"/>
        </w:rPr>
        <w:t xml:space="preserve"> Measuring the number of employees that remain in an organization for a longer time. </w:t>
      </w:r>
      <w:r>
        <w:rPr>
          <w:rStyle w:val="FootnoteReference"/>
          <w:rFonts w:ascii="Times New Roman" w:hAnsi="Times New Roman"/>
          <w:sz w:val="24"/>
          <w:szCs w:val="24"/>
        </w:rPr>
        <w:footnoteReference w:id="30"/>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Employee Turnover:</w:t>
      </w:r>
      <w:r>
        <w:rPr>
          <w:rFonts w:ascii="Times New Roman" w:hAnsi="Times New Roman" w:cs="Times New Roman"/>
          <w:sz w:val="24"/>
          <w:szCs w:val="24"/>
        </w:rPr>
        <w:t xml:space="preserve"> Measuring the number or percentage of workers who leave an organization and are replaced by new employees.  </w:t>
      </w:r>
      <w:r>
        <w:rPr>
          <w:rStyle w:val="FootnoteReference"/>
          <w:rFonts w:ascii="Times New Roman" w:hAnsi="Times New Roman"/>
          <w:sz w:val="24"/>
          <w:szCs w:val="24"/>
        </w:rPr>
        <w:footnoteReference w:id="31"/>
      </w:r>
    </w:p>
    <w:p w:rsidR="009875B1" w:rsidRDefault="009875B1" w:rsidP="009875B1">
      <w:pPr>
        <w:spacing w:after="0" w:line="480" w:lineRule="auto"/>
        <w:jc w:val="both"/>
        <w:rPr>
          <w:rFonts w:ascii="Times New Roman" w:eastAsia="Malgun Gothic" w:hAnsi="Times New Roman" w:cs="Times New Roman"/>
          <w:sz w:val="24"/>
          <w:szCs w:val="24"/>
          <w:lang w:eastAsia="ko-KR"/>
        </w:rPr>
      </w:pPr>
      <w:r>
        <w:rPr>
          <w:rFonts w:ascii="Times New Roman" w:hAnsi="Times New Roman" w:cs="Times New Roman"/>
          <w:b/>
          <w:bCs/>
          <w:sz w:val="24"/>
          <w:szCs w:val="24"/>
        </w:rPr>
        <w:t>Recognition:</w:t>
      </w:r>
      <w:r>
        <w:rPr>
          <w:rFonts w:ascii="Times New Roman" w:hAnsi="Times New Roman" w:cs="Times New Roman"/>
          <w:sz w:val="24"/>
          <w:szCs w:val="24"/>
        </w:rPr>
        <w:t xml:space="preserve"> Recognizing or honoring employees for this level of service</w:t>
      </w:r>
      <w:r>
        <w:rPr>
          <w:rFonts w:ascii="Times New Roman" w:eastAsia="Malgun Gothic" w:hAnsi="Times New Roman" w:cs="Times New Roman"/>
          <w:sz w:val="24"/>
          <w:szCs w:val="24"/>
          <w:lang w:eastAsia="ko-KR"/>
        </w:rPr>
        <w:t>.</w:t>
      </w:r>
      <w:r>
        <w:rPr>
          <w:rStyle w:val="FootnoteReference"/>
          <w:rFonts w:ascii="Times New Roman" w:eastAsia="Malgun Gothic" w:hAnsi="Times New Roman"/>
          <w:sz w:val="24"/>
          <w:szCs w:val="24"/>
          <w:lang w:eastAsia="ko-KR"/>
        </w:rPr>
        <w:footnoteReference w:id="32"/>
      </w:r>
    </w:p>
    <w:p w:rsidR="009875B1" w:rsidRDefault="009875B1" w:rsidP="009875B1">
      <w:pPr>
        <w:spacing w:after="0" w:line="480" w:lineRule="auto"/>
        <w:jc w:val="both"/>
        <w:rPr>
          <w:rFonts w:ascii="Times New Roman" w:eastAsia="Calibri" w:hAnsi="Times New Roman" w:cs="Times New Roman"/>
          <w:sz w:val="24"/>
          <w:szCs w:val="24"/>
        </w:rPr>
      </w:pPr>
      <w:r>
        <w:rPr>
          <w:rFonts w:ascii="Times New Roman" w:hAnsi="Times New Roman" w:cs="Times New Roman"/>
          <w:b/>
          <w:bCs/>
          <w:sz w:val="24"/>
          <w:szCs w:val="24"/>
        </w:rPr>
        <w:t>Reward:</w:t>
      </w:r>
      <w:r>
        <w:rPr>
          <w:rFonts w:ascii="Times New Roman" w:hAnsi="Times New Roman" w:cs="Times New Roman"/>
          <w:sz w:val="24"/>
          <w:szCs w:val="24"/>
        </w:rPr>
        <w:t xml:space="preserve"> Give something to someone in recognition of their services, efforts, or achievements.</w:t>
      </w:r>
      <w:r>
        <w:rPr>
          <w:rStyle w:val="FootnoteReference"/>
          <w:rFonts w:ascii="Times New Roman" w:hAnsi="Times New Roman"/>
          <w:sz w:val="24"/>
          <w:szCs w:val="24"/>
        </w:rPr>
        <w:footnoteReference w:id="33"/>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Transparency:</w:t>
      </w:r>
      <w:r>
        <w:rPr>
          <w:rFonts w:ascii="Times New Roman" w:hAnsi="Times New Roman" w:cs="Times New Roman"/>
          <w:sz w:val="24"/>
          <w:szCs w:val="24"/>
        </w:rPr>
        <w:t xml:space="preserve"> The availability of full information required for collaboration, cooperation, and collective decision making. </w:t>
      </w:r>
      <w:r>
        <w:rPr>
          <w:rStyle w:val="FootnoteReference"/>
          <w:rFonts w:ascii="Times New Roman" w:hAnsi="Times New Roman"/>
          <w:sz w:val="24"/>
          <w:szCs w:val="24"/>
        </w:rPr>
        <w:footnoteReference w:id="34"/>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Trust:</w:t>
      </w:r>
      <w:r>
        <w:rPr>
          <w:rFonts w:ascii="Times New Roman" w:hAnsi="Times New Roman" w:cs="Times New Roman"/>
          <w:sz w:val="24"/>
          <w:szCs w:val="24"/>
        </w:rPr>
        <w:t xml:space="preserve"> Confident expectation of something. </w:t>
      </w:r>
      <w:r>
        <w:rPr>
          <w:rStyle w:val="FootnoteReference"/>
          <w:rFonts w:ascii="Times New Roman" w:hAnsi="Times New Roman"/>
          <w:sz w:val="24"/>
          <w:szCs w:val="24"/>
        </w:rPr>
        <w:footnoteReference w:id="35"/>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Motivation:</w:t>
      </w:r>
      <w:r>
        <w:rPr>
          <w:rFonts w:ascii="Times New Roman" w:hAnsi="Times New Roman" w:cs="Times New Roman"/>
          <w:sz w:val="24"/>
          <w:szCs w:val="24"/>
        </w:rPr>
        <w:t xml:space="preserve"> A general desire, need or want that generates the energy required for someone to behave in a particular way.</w:t>
      </w:r>
      <w:r>
        <w:rPr>
          <w:rStyle w:val="FootnoteReference"/>
          <w:rFonts w:ascii="Times New Roman" w:hAnsi="Times New Roman"/>
          <w:sz w:val="24"/>
          <w:szCs w:val="24"/>
        </w:rPr>
        <w:footnoteReference w:id="36"/>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Contribution:</w:t>
      </w:r>
      <w:r>
        <w:rPr>
          <w:rFonts w:ascii="Times New Roman" w:hAnsi="Times New Roman" w:cs="Times New Roman"/>
          <w:sz w:val="24"/>
          <w:szCs w:val="24"/>
        </w:rPr>
        <w:t xml:space="preserve"> Is a sum of money that you give in order to help pay for something.</w:t>
      </w:r>
      <w:r>
        <w:rPr>
          <w:rStyle w:val="FootnoteReference"/>
          <w:rFonts w:ascii="Times New Roman" w:hAnsi="Times New Roman"/>
          <w:sz w:val="24"/>
          <w:szCs w:val="24"/>
        </w:rPr>
        <w:footnoteReference w:id="37"/>
      </w:r>
    </w:p>
    <w:p w:rsidR="009875B1" w:rsidRDefault="009875B1" w:rsidP="009875B1">
      <w:pPr>
        <w:spacing w:after="0" w:line="480" w:lineRule="auto"/>
        <w:jc w:val="both"/>
        <w:rPr>
          <w:rFonts w:ascii="Times New Roman" w:hAnsi="Times New Roman" w:cs="Times New Roman"/>
          <w:sz w:val="24"/>
          <w:szCs w:val="24"/>
        </w:rPr>
      </w:pPr>
      <w:r>
        <w:rPr>
          <w:rFonts w:ascii="Times New Roman" w:hAnsi="Times New Roman" w:cs="Times New Roman"/>
          <w:b/>
          <w:bCs/>
          <w:sz w:val="24"/>
          <w:szCs w:val="24"/>
        </w:rPr>
        <w:t>Volunteering:</w:t>
      </w:r>
      <w:r>
        <w:rPr>
          <w:rFonts w:ascii="Times New Roman" w:hAnsi="Times New Roman" w:cs="Times New Roman"/>
          <w:sz w:val="24"/>
          <w:szCs w:val="24"/>
        </w:rPr>
        <w:t xml:space="preserve"> Performing a service willingly and without pay.</w:t>
      </w:r>
      <w:r>
        <w:rPr>
          <w:rStyle w:val="FootnoteReference"/>
          <w:sz w:val="18"/>
          <w:szCs w:val="18"/>
        </w:rPr>
        <w:footnoteReference w:id="38"/>
      </w:r>
    </w:p>
    <w:p w:rsidR="009875B1" w:rsidRDefault="009875B1" w:rsidP="009875B1">
      <w:pPr>
        <w:spacing w:after="0" w:line="480" w:lineRule="auto"/>
        <w:rPr>
          <w:rFonts w:ascii="Times New Roman" w:hAnsi="Times New Roman" w:cs="Times New Roman"/>
          <w:sz w:val="24"/>
          <w:szCs w:val="24"/>
        </w:rPr>
        <w:sectPr w:rsidR="009875B1">
          <w:pgSz w:w="12240" w:h="15840"/>
          <w:pgMar w:top="1440" w:right="1440" w:bottom="1440" w:left="1440" w:header="720" w:footer="720" w:gutter="0"/>
          <w:cols w:space="720"/>
        </w:sectPr>
      </w:pPr>
    </w:p>
    <w:p w:rsidR="009875B1" w:rsidRPr="007C45D7" w:rsidRDefault="009875B1" w:rsidP="009875B1">
      <w:pPr>
        <w:pStyle w:val="Heading2"/>
        <w:rPr>
          <w:b/>
        </w:rPr>
      </w:pPr>
      <w:bookmarkStart w:id="158" w:name="_Toc529308015"/>
      <w:bookmarkStart w:id="159" w:name="_Toc529468870"/>
      <w:r w:rsidRPr="007C45D7">
        <w:rPr>
          <w:b/>
        </w:rPr>
        <w:t xml:space="preserve">5.2 </w:t>
      </w:r>
      <w:r w:rsidRPr="007C45D7">
        <w:rPr>
          <w:b/>
          <w:sz w:val="24"/>
          <w:szCs w:val="24"/>
        </w:rPr>
        <w:t>Middle Eastern Airlines</w:t>
      </w:r>
      <w:bookmarkEnd w:id="158"/>
      <w:bookmarkEnd w:id="159"/>
    </w:p>
    <w:p w:rsidR="000D4762" w:rsidRDefault="000D4762" w:rsidP="009875B1">
      <w:pPr>
        <w:pStyle w:val="Heading2"/>
        <w:rPr>
          <w:rFonts w:eastAsia="Times New Roman"/>
          <w:b/>
          <w:bCs/>
          <w:sz w:val="22"/>
          <w:szCs w:val="22"/>
          <w:lang w:val="en-US" w:eastAsia="en-US"/>
        </w:rPr>
      </w:pPr>
      <w:bookmarkStart w:id="160" w:name="_Toc529468871"/>
    </w:p>
    <w:p w:rsidR="009875B1" w:rsidRPr="000D4762" w:rsidRDefault="009875B1" w:rsidP="000D4762">
      <w:pPr>
        <w:pStyle w:val="TOCHeading"/>
      </w:pPr>
      <w:bookmarkStart w:id="161" w:name="_Toc529469408"/>
      <w:r w:rsidRPr="000D4762">
        <w:t xml:space="preserve">Table 5.1 </w:t>
      </w:r>
      <w:r w:rsidRPr="007C45D7">
        <w:rPr>
          <w:b w:val="0"/>
        </w:rPr>
        <w:t>Geometric means of pairwise comparison of main criteria for Middle Eastern airlines</w:t>
      </w:r>
      <w:bookmarkEnd w:id="160"/>
      <w:bookmarkEnd w:id="161"/>
      <w:r w:rsidRPr="000D4762">
        <w:t xml:space="preserve"> </w:t>
      </w:r>
    </w:p>
    <w:tbl>
      <w:tblPr>
        <w:tblpPr w:leftFromText="180" w:rightFromText="180" w:vertAnchor="page" w:horzAnchor="margin" w:tblpXSpec="center" w:tblpY="3061"/>
        <w:tblW w:w="562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9"/>
        <w:gridCol w:w="863"/>
        <w:gridCol w:w="926"/>
        <w:gridCol w:w="932"/>
        <w:gridCol w:w="757"/>
        <w:gridCol w:w="926"/>
        <w:gridCol w:w="637"/>
        <w:gridCol w:w="890"/>
        <w:gridCol w:w="1067"/>
        <w:gridCol w:w="966"/>
        <w:gridCol w:w="900"/>
        <w:gridCol w:w="646"/>
      </w:tblGrid>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410"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Wellbeing</w:t>
            </w:r>
          </w:p>
        </w:tc>
        <w:tc>
          <w:tcPr>
            <w:tcW w:w="440"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Recruitment</w:t>
            </w:r>
          </w:p>
        </w:tc>
        <w:tc>
          <w:tcPr>
            <w:tcW w:w="443"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Employees Engagement</w:t>
            </w:r>
          </w:p>
        </w:tc>
        <w:tc>
          <w:tcPr>
            <w:tcW w:w="360"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Benefits</w:t>
            </w:r>
          </w:p>
        </w:tc>
        <w:tc>
          <w:tcPr>
            <w:tcW w:w="440"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Learning &amp; Development</w:t>
            </w:r>
          </w:p>
        </w:tc>
        <w:tc>
          <w:tcPr>
            <w:tcW w:w="303"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Human Rights</w:t>
            </w:r>
          </w:p>
        </w:tc>
        <w:tc>
          <w:tcPr>
            <w:tcW w:w="423"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Employees Satisfaction</w:t>
            </w:r>
          </w:p>
        </w:tc>
        <w:tc>
          <w:tcPr>
            <w:tcW w:w="507"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Organizational Culture</w:t>
            </w:r>
          </w:p>
        </w:tc>
        <w:tc>
          <w:tcPr>
            <w:tcW w:w="459"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Work Environment</w:t>
            </w:r>
          </w:p>
        </w:tc>
        <w:tc>
          <w:tcPr>
            <w:tcW w:w="428"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Community</w:t>
            </w:r>
          </w:p>
        </w:tc>
        <w:tc>
          <w:tcPr>
            <w:tcW w:w="310" w:type="pct"/>
            <w:tcBorders>
              <w:top w:val="single" w:sz="4" w:space="0" w:color="auto"/>
              <w:left w:val="single" w:sz="4" w:space="0" w:color="auto"/>
              <w:bottom w:val="single" w:sz="4" w:space="0" w:color="auto"/>
              <w:right w:val="single" w:sz="4" w:space="0" w:color="auto"/>
            </w:tcBorders>
            <w:hideMark/>
          </w:tcPr>
          <w:p w:rsidR="007C45D7" w:rsidRDefault="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Priority weight</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Wellbeing</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3.75</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1.87</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3.75</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0.74</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1.72</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2.20</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2.23</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2.10</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3.00</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0.17</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Recruitment</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1.34</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3.28</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2.77</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0.92</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2.98</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0.65</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2.82</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Employees Engagement</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0.53</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0.74</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2.77</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1.96</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1.76</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0.70</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2.93</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2.37</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3.28</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0.12</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Benefits</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0.36</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2.93</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0.83</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0.93</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3.18</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2.78</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3.19</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0.10</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Learning &amp; Development</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1.36</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0.36</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0.51</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1.07</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1.72</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4.48</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2.86</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3.72</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Human Rights</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0.58</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3.18</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0.57</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1.21</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0.93</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3.17</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4.85</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3.07</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5.40</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0.15</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Employees Satisfaction </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0.45</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1.42</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1.08</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0.58</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0.32</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4.53</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4.65</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4.54</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0.11</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Organizational Culture </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0.45</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0.34</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0.22</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0.21</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0.22</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0.53</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2.49</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0.04</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Work Environment</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0.48</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1.55</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0.42</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0.36</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0.35</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0.33</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0.22</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1.90</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4.15</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0.06</w:t>
            </w:r>
          </w:p>
        </w:tc>
      </w:tr>
      <w:tr w:rsidR="007C45D7" w:rsidTr="007C45D7">
        <w:trPr>
          <w:trHeight w:val="304"/>
        </w:trPr>
        <w:tc>
          <w:tcPr>
            <w:tcW w:w="48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Community </w:t>
            </w:r>
          </w:p>
        </w:tc>
        <w:tc>
          <w:tcPr>
            <w:tcW w:w="4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0.33</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0.36</w:t>
            </w:r>
          </w:p>
        </w:tc>
        <w:tc>
          <w:tcPr>
            <w:tcW w:w="44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0.30</w:t>
            </w:r>
          </w:p>
        </w:tc>
        <w:tc>
          <w:tcPr>
            <w:tcW w:w="36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0.31</w:t>
            </w:r>
          </w:p>
        </w:tc>
        <w:tc>
          <w:tcPr>
            <w:tcW w:w="44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0.27</w:t>
            </w:r>
          </w:p>
        </w:tc>
        <w:tc>
          <w:tcPr>
            <w:tcW w:w="30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0.19</w:t>
            </w:r>
          </w:p>
        </w:tc>
        <w:tc>
          <w:tcPr>
            <w:tcW w:w="423"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0.22</w:t>
            </w:r>
          </w:p>
        </w:tc>
        <w:tc>
          <w:tcPr>
            <w:tcW w:w="507"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0.40</w:t>
            </w:r>
          </w:p>
        </w:tc>
        <w:tc>
          <w:tcPr>
            <w:tcW w:w="459"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0.24</w:t>
            </w:r>
          </w:p>
        </w:tc>
        <w:tc>
          <w:tcPr>
            <w:tcW w:w="428"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1.00</w:t>
            </w:r>
          </w:p>
        </w:tc>
        <w:tc>
          <w:tcPr>
            <w:tcW w:w="310" w:type="pct"/>
            <w:tcBorders>
              <w:top w:val="single" w:sz="4" w:space="0" w:color="auto"/>
              <w:left w:val="single" w:sz="4" w:space="0" w:color="auto"/>
              <w:bottom w:val="single" w:sz="4" w:space="0" w:color="auto"/>
              <w:right w:val="single" w:sz="4" w:space="0" w:color="auto"/>
            </w:tcBorders>
            <w:noWrap/>
            <w:hideMark/>
          </w:tcPr>
          <w:p w:rsidR="007C45D7" w:rsidRDefault="007C45D7">
            <w:pPr>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0.03</w:t>
            </w:r>
          </w:p>
        </w:tc>
      </w:tr>
    </w:tbl>
    <w:p w:rsidR="009875B1" w:rsidRDefault="009875B1" w:rsidP="009875B1">
      <w:pPr>
        <w:rPr>
          <w:rFonts w:ascii="Times New Roman" w:eastAsia="Calibri" w:hAnsi="Times New Roman" w:cs="Times New Roman"/>
          <w:b/>
          <w:bCs/>
          <w:sz w:val="28"/>
          <w:szCs w:val="28"/>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Table 5.1 presents the geometric means of the pairwise comparisons for the ten main criteria. The next step in the AHP is to define the relative priorities of the criteria. As we can see in the table, employees’ wellbeing is the most important criteria for employees in the Middle Eastern carrier with a priority weight of 17%. It is followed by human rights at 15%, employees’ engagement at 12% and then learning and development, employees’ satisfaction and recruitment all at 11% (and ranked according to the decimal points). The benefits given to employees are at 10%, the work environment is at 6%, the organizational culture is at 4%, and the lowest priority weight criteria is community at 3%. The value of the consistency rate (CR) is 0.04 less than 0.10. Therefore, the inconsistency is acceptable. A pairwise comparison of the sub criteria within each of the 10 main criteria in Table 5.2 provides a better understanding. It states the geometric means and priority weights of the sub criteria. Additionally, the value of CR for all sub criteria is less than 0.10. Therefore, the inconsistency is acceptable.</w:t>
      </w:r>
    </w:p>
    <w:p w:rsidR="009875B1" w:rsidRDefault="009875B1" w:rsidP="009875B1">
      <w:pPr>
        <w:spacing w:after="0"/>
        <w:rPr>
          <w:rFonts w:ascii="Times New Roman" w:hAnsi="Times New Roman" w:cs="Times New Roman"/>
          <w:b/>
          <w:bCs/>
          <w:sz w:val="28"/>
          <w:szCs w:val="28"/>
        </w:rPr>
        <w:sectPr w:rsidR="009875B1">
          <w:pgSz w:w="12240" w:h="15840"/>
          <w:pgMar w:top="1440" w:right="1440" w:bottom="1440" w:left="1440" w:header="720" w:footer="720" w:gutter="0"/>
          <w:cols w:space="720"/>
        </w:sectPr>
      </w:pPr>
    </w:p>
    <w:p w:rsidR="009875B1" w:rsidRPr="000D4762" w:rsidRDefault="009875B1" w:rsidP="000D4762">
      <w:pPr>
        <w:pStyle w:val="TOCHeading"/>
      </w:pPr>
      <w:bookmarkStart w:id="162" w:name="_Toc529469409"/>
      <w:r>
        <w:t xml:space="preserve">Table 5.2 </w:t>
      </w:r>
      <w:r w:rsidRPr="007C45D7">
        <w:rPr>
          <w:b w:val="0"/>
        </w:rPr>
        <w:t>Geometric means of pairwise comparison of sub criteria for Middle Eastern airlines</w:t>
      </w:r>
      <w:bookmarkEnd w:id="162"/>
    </w:p>
    <w:tbl>
      <w:tblPr>
        <w:tblW w:w="5000" w:type="pct"/>
        <w:tblLayout w:type="fixed"/>
        <w:tblLook w:val="04A0" w:firstRow="1" w:lastRow="0" w:firstColumn="1" w:lastColumn="0" w:noHBand="0" w:noVBand="1"/>
      </w:tblPr>
      <w:tblGrid>
        <w:gridCol w:w="2059"/>
        <w:gridCol w:w="1351"/>
        <w:gridCol w:w="1440"/>
        <w:gridCol w:w="1621"/>
        <w:gridCol w:w="1259"/>
        <w:gridCol w:w="900"/>
        <w:gridCol w:w="710"/>
      </w:tblGrid>
      <w:tr w:rsidR="009875B1" w:rsidTr="007C45D7">
        <w:trPr>
          <w:trHeight w:val="358"/>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Wellbeing </w:t>
            </w:r>
          </w:p>
        </w:tc>
      </w:tr>
      <w:tr w:rsidR="007C45D7" w:rsidTr="007C45D7">
        <w:trPr>
          <w:trHeight w:val="94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Regular safety review</w:t>
            </w:r>
          </w:p>
        </w:tc>
        <w:tc>
          <w:tcPr>
            <w:tcW w:w="771"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Safety training &amp; regulations</w:t>
            </w:r>
          </w:p>
        </w:tc>
        <w:tc>
          <w:tcPr>
            <w:tcW w:w="868"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Emergency response services</w:t>
            </w:r>
          </w:p>
        </w:tc>
        <w:tc>
          <w:tcPr>
            <w:tcW w:w="674"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Work-life balance</w:t>
            </w:r>
          </w:p>
        </w:tc>
        <w:tc>
          <w:tcPr>
            <w:tcW w:w="482"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380" w:type="pct"/>
            <w:tcBorders>
              <w:top w:val="nil"/>
              <w:left w:val="nil"/>
              <w:bottom w:val="nil"/>
              <w:right w:val="single" w:sz="8" w:space="0" w:color="auto"/>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Regular safety review</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2.15</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0.69</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380" w:type="pct"/>
            <w:tcBorders>
              <w:top w:val="single" w:sz="4" w:space="0" w:color="auto"/>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Safety training &amp; regulations</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2.14</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1.27</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Emergency response services</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1.44</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1.13</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Work-life balance</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0.89</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Recruitment </w:t>
            </w:r>
          </w:p>
        </w:tc>
      </w:tr>
      <w:tr w:rsidR="007C45D7" w:rsidTr="007C45D7">
        <w:trPr>
          <w:trHeight w:val="94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 quality staff</w:t>
            </w:r>
          </w:p>
        </w:tc>
        <w:tc>
          <w:tcPr>
            <w:tcW w:w="771"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Equal opportunity </w:t>
            </w:r>
          </w:p>
        </w:tc>
        <w:tc>
          <w:tcPr>
            <w:tcW w:w="868"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Appraisal</w:t>
            </w:r>
          </w:p>
        </w:tc>
        <w:tc>
          <w:tcPr>
            <w:tcW w:w="674"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Job creation</w:t>
            </w:r>
          </w:p>
        </w:tc>
        <w:tc>
          <w:tcPr>
            <w:tcW w:w="482" w:type="pct"/>
            <w:tcBorders>
              <w:top w:val="nil"/>
              <w:left w:val="nil"/>
              <w:bottom w:val="single" w:sz="4" w:space="0" w:color="auto"/>
              <w:right w:val="nil"/>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380" w:type="pct"/>
            <w:tcBorders>
              <w:top w:val="nil"/>
              <w:left w:val="single" w:sz="4" w:space="0" w:color="auto"/>
              <w:bottom w:val="single" w:sz="4" w:space="0" w:color="auto"/>
              <w:right w:val="single" w:sz="8" w:space="0" w:color="auto"/>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 quality staff</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4.14</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3.07</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1.67</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Equal opportunity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2.47</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2.94</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Appraisal</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2.16</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Job creation</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0.34</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0.13</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75B1" w:rsidTr="007C45D7">
        <w:trPr>
          <w:trHeight w:val="330"/>
        </w:trPr>
        <w:tc>
          <w:tcPr>
            <w:tcW w:w="5000" w:type="pct"/>
            <w:gridSpan w:val="7"/>
            <w:tcBorders>
              <w:top w:val="single" w:sz="4" w:space="0" w:color="auto"/>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CR=0.04&lt; 0.10(acceptable)</w:t>
            </w:r>
          </w:p>
        </w:tc>
      </w:tr>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Employee Engagement </w:t>
            </w:r>
          </w:p>
        </w:tc>
      </w:tr>
      <w:tr w:rsidR="009875B1" w:rsidTr="007C45D7">
        <w:trPr>
          <w:trHeight w:val="94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Open channels of communication </w:t>
            </w:r>
          </w:p>
        </w:tc>
        <w:tc>
          <w:tcPr>
            <w:tcW w:w="771"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in decision making</w:t>
            </w:r>
          </w:p>
        </w:tc>
        <w:tc>
          <w:tcPr>
            <w:tcW w:w="868"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Career advancement</w:t>
            </w:r>
          </w:p>
        </w:tc>
        <w:tc>
          <w:tcPr>
            <w:tcW w:w="674"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2" w:type="pct"/>
            <w:gridSpan w:val="2"/>
            <w:tcBorders>
              <w:top w:val="single" w:sz="4" w:space="0" w:color="auto"/>
              <w:left w:val="nil"/>
              <w:bottom w:val="single" w:sz="4" w:space="0" w:color="auto"/>
              <w:right w:val="single" w:sz="8" w:space="0" w:color="000000"/>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Open channels of communication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1.87</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4.05</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in decision making</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3.21</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Career advancement</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0.31</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Benefit </w:t>
            </w:r>
          </w:p>
        </w:tc>
      </w:tr>
      <w:tr w:rsidR="007C45D7" w:rsidTr="007C45D7">
        <w:trPr>
          <w:trHeight w:val="55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Child support</w:t>
            </w:r>
          </w:p>
        </w:tc>
        <w:tc>
          <w:tcPr>
            <w:tcW w:w="771"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Incentive programs/ bonuses </w:t>
            </w:r>
          </w:p>
        </w:tc>
        <w:tc>
          <w:tcPr>
            <w:tcW w:w="868"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Medical support </w:t>
            </w:r>
          </w:p>
        </w:tc>
        <w:tc>
          <w:tcPr>
            <w:tcW w:w="674"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Housing allowance</w:t>
            </w:r>
          </w:p>
        </w:tc>
        <w:tc>
          <w:tcPr>
            <w:tcW w:w="482"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380" w:type="pct"/>
            <w:tcBorders>
              <w:top w:val="nil"/>
              <w:left w:val="nil"/>
              <w:bottom w:val="single" w:sz="4" w:space="0" w:color="auto"/>
              <w:right w:val="single" w:sz="8" w:space="0" w:color="auto"/>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Child support</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1.94</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Incentive programs/ bonuses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2.09</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1.78</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Medical support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2.08</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2.80</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Housing allowance</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3.14</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0.56</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82"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single" w:sz="4" w:space="0" w:color="auto"/>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CR=0.04&lt; 0.10(acceptable)</w:t>
            </w:r>
          </w:p>
        </w:tc>
      </w:tr>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Learning &amp; Development </w:t>
            </w:r>
          </w:p>
        </w:tc>
      </w:tr>
      <w:tr w:rsidR="007C45D7" w:rsidTr="007C45D7">
        <w:trPr>
          <w:trHeight w:val="630"/>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Knowledge of Business </w:t>
            </w:r>
          </w:p>
        </w:tc>
        <w:tc>
          <w:tcPr>
            <w:tcW w:w="771"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w:t>
            </w:r>
          </w:p>
        </w:tc>
        <w:tc>
          <w:tcPr>
            <w:tcW w:w="868"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Training </w:t>
            </w:r>
          </w:p>
        </w:tc>
        <w:tc>
          <w:tcPr>
            <w:tcW w:w="674"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Professional qualification </w:t>
            </w:r>
          </w:p>
        </w:tc>
        <w:tc>
          <w:tcPr>
            <w:tcW w:w="482"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380" w:type="pct"/>
            <w:tcBorders>
              <w:top w:val="nil"/>
              <w:left w:val="nil"/>
              <w:bottom w:val="single" w:sz="4" w:space="0" w:color="auto"/>
              <w:right w:val="single" w:sz="8" w:space="0" w:color="auto"/>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Knowledge of Business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3.97</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2.38</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3.91</w:t>
            </w:r>
          </w:p>
        </w:tc>
        <w:tc>
          <w:tcPr>
            <w:tcW w:w="482"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380" w:type="pct"/>
            <w:tcBorders>
              <w:top w:val="nil"/>
              <w:left w:val="nil"/>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3.06</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2.18</w:t>
            </w:r>
          </w:p>
        </w:tc>
        <w:tc>
          <w:tcPr>
            <w:tcW w:w="482"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0.25</w:t>
            </w:r>
          </w:p>
        </w:tc>
        <w:tc>
          <w:tcPr>
            <w:tcW w:w="380" w:type="pct"/>
            <w:tcBorders>
              <w:top w:val="nil"/>
              <w:left w:val="nil"/>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Training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0.42</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482"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380" w:type="pct"/>
            <w:tcBorders>
              <w:top w:val="nil"/>
              <w:left w:val="nil"/>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7C45D7"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Professional qualification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82"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380" w:type="pct"/>
            <w:tcBorders>
              <w:top w:val="nil"/>
              <w:left w:val="nil"/>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75B1" w:rsidTr="007C45D7">
        <w:trPr>
          <w:trHeight w:val="330"/>
        </w:trPr>
        <w:tc>
          <w:tcPr>
            <w:tcW w:w="5000" w:type="pct"/>
            <w:gridSpan w:val="7"/>
            <w:tcBorders>
              <w:top w:val="single" w:sz="4" w:space="0" w:color="auto"/>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Human Rights</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Ethical behavior </w:t>
            </w:r>
          </w:p>
        </w:tc>
        <w:tc>
          <w:tcPr>
            <w:tcW w:w="771"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Equity </w:t>
            </w:r>
          </w:p>
        </w:tc>
        <w:tc>
          <w:tcPr>
            <w:tcW w:w="868"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Non-discrimination </w:t>
            </w:r>
          </w:p>
        </w:tc>
        <w:tc>
          <w:tcPr>
            <w:tcW w:w="674"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Ethical behavior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3.51</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1.24</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0.50</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Equity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Non-discrimination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0.81</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1.12</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Employee Satisfaction </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Absenteeism </w:t>
            </w:r>
          </w:p>
        </w:tc>
        <w:tc>
          <w:tcPr>
            <w:tcW w:w="771"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Employee retention </w:t>
            </w:r>
          </w:p>
        </w:tc>
        <w:tc>
          <w:tcPr>
            <w:tcW w:w="868" w:type="pct"/>
            <w:tcBorders>
              <w:top w:val="single" w:sz="4" w:space="0" w:color="auto"/>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Employee turnover </w:t>
            </w:r>
          </w:p>
        </w:tc>
        <w:tc>
          <w:tcPr>
            <w:tcW w:w="674" w:type="pct"/>
            <w:tcBorders>
              <w:top w:val="single" w:sz="4" w:space="0" w:color="auto"/>
              <w:left w:val="single" w:sz="4" w:space="0" w:color="auto"/>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Absenteeism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2.34</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1.62</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Employee retention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Employee turnover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0.62</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4"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0.18</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 xml:space="preserve">Organizational Culture </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Recognition </w:t>
            </w:r>
          </w:p>
        </w:tc>
        <w:tc>
          <w:tcPr>
            <w:tcW w:w="771"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Reward</w:t>
            </w:r>
          </w:p>
        </w:tc>
        <w:tc>
          <w:tcPr>
            <w:tcW w:w="1542"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Recognition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5.20</w:t>
            </w:r>
          </w:p>
        </w:tc>
        <w:tc>
          <w:tcPr>
            <w:tcW w:w="1542" w:type="pct"/>
            <w:gridSpan w:val="2"/>
            <w:tcBorders>
              <w:top w:val="single" w:sz="4" w:space="0" w:color="auto"/>
              <w:left w:val="nil"/>
              <w:bottom w:val="single" w:sz="4" w:space="0" w:color="auto"/>
              <w:right w:val="single" w:sz="4"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0.84</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Reward</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542" w:type="pct"/>
            <w:gridSpan w:val="2"/>
            <w:tcBorders>
              <w:top w:val="single" w:sz="4" w:space="0" w:color="auto"/>
              <w:left w:val="nil"/>
              <w:bottom w:val="single" w:sz="4" w:space="0" w:color="auto"/>
              <w:right w:val="single" w:sz="4"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CR=0.00&lt;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Work Environment</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Trust</w:t>
            </w:r>
          </w:p>
        </w:tc>
        <w:tc>
          <w:tcPr>
            <w:tcW w:w="771"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Transparency </w:t>
            </w:r>
          </w:p>
        </w:tc>
        <w:tc>
          <w:tcPr>
            <w:tcW w:w="868"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Motivation </w:t>
            </w:r>
          </w:p>
        </w:tc>
        <w:tc>
          <w:tcPr>
            <w:tcW w:w="674" w:type="pct"/>
            <w:tcBorders>
              <w:top w:val="single" w:sz="4" w:space="0" w:color="auto"/>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2" w:type="pct"/>
            <w:gridSpan w:val="2"/>
            <w:tcBorders>
              <w:top w:val="single" w:sz="4" w:space="0" w:color="auto"/>
              <w:left w:val="single" w:sz="4" w:space="0" w:color="auto"/>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Trust</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3.43</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2.06</w:t>
            </w:r>
          </w:p>
        </w:tc>
        <w:tc>
          <w:tcPr>
            <w:tcW w:w="674"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862" w:type="pct"/>
            <w:gridSpan w:val="2"/>
            <w:tcBorders>
              <w:top w:val="single" w:sz="4" w:space="0" w:color="auto"/>
              <w:left w:val="single" w:sz="4" w:space="0" w:color="auto"/>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Transparency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2.21</w:t>
            </w:r>
          </w:p>
        </w:tc>
        <w:tc>
          <w:tcPr>
            <w:tcW w:w="674"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862" w:type="pct"/>
            <w:gridSpan w:val="2"/>
            <w:tcBorders>
              <w:top w:val="single" w:sz="4" w:space="0" w:color="auto"/>
              <w:left w:val="single" w:sz="4" w:space="0" w:color="auto"/>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Motivation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0.48</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868"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4"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0.19</w:t>
            </w:r>
          </w:p>
        </w:tc>
        <w:tc>
          <w:tcPr>
            <w:tcW w:w="862" w:type="pct"/>
            <w:gridSpan w:val="2"/>
            <w:tcBorders>
              <w:top w:val="single" w:sz="4" w:space="0" w:color="auto"/>
              <w:left w:val="single" w:sz="4" w:space="0" w:color="auto"/>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Community </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Contribution </w:t>
            </w:r>
          </w:p>
        </w:tc>
        <w:tc>
          <w:tcPr>
            <w:tcW w:w="771"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Volunteering</w:t>
            </w:r>
          </w:p>
        </w:tc>
        <w:tc>
          <w:tcPr>
            <w:tcW w:w="1542"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Rank </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Contribution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3.71</w:t>
            </w:r>
          </w:p>
        </w:tc>
        <w:tc>
          <w:tcPr>
            <w:tcW w:w="1542"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0.79</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Volunteering</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77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542"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0.21</w:t>
            </w:r>
          </w:p>
        </w:tc>
        <w:tc>
          <w:tcPr>
            <w:tcW w:w="862"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CR=0.00&lt; 0.10(acceptable)</w:t>
            </w:r>
          </w:p>
        </w:tc>
      </w:tr>
    </w:tbl>
    <w:p w:rsidR="009875B1" w:rsidRDefault="009875B1" w:rsidP="009875B1">
      <w:pPr>
        <w:spacing w:after="0"/>
        <w:rPr>
          <w:rFonts w:ascii="Times New Roman" w:hAnsi="Times New Roman" w:cs="Times New Roman"/>
        </w:rPr>
        <w:sectPr w:rsidR="009875B1">
          <w:pgSz w:w="12240" w:h="15840"/>
          <w:pgMar w:top="1440" w:right="1440" w:bottom="1440" w:left="1440" w:header="720" w:footer="720" w:gutter="0"/>
          <w:cols w:space="720"/>
        </w:sectPr>
      </w:pPr>
    </w:p>
    <w:p w:rsidR="009875B1" w:rsidRDefault="009875B1" w:rsidP="009875B1">
      <w:pPr>
        <w:spacing w:after="0" w:line="480" w:lineRule="auto"/>
        <w:ind w:firstLine="720"/>
        <w:jc w:val="both"/>
        <w:rPr>
          <w:rFonts w:ascii="Times New Roman" w:eastAsia="Calibri" w:hAnsi="Times New Roman" w:cs="Times New Roman"/>
          <w:sz w:val="24"/>
          <w:szCs w:val="24"/>
        </w:rPr>
      </w:pPr>
      <w:r>
        <w:rPr>
          <w:rFonts w:ascii="Times New Roman" w:hAnsi="Times New Roman" w:cs="Times New Roman"/>
          <w:sz w:val="24"/>
          <w:szCs w:val="24"/>
        </w:rPr>
        <w:t xml:space="preserve">Table 5.2 includes the sub criteria for the employees’ wellbeing criteria. Safety training and regulations have the highest priority weight of 27.3%, followed by regular safety reviews at 27.2%, and the lowest priority weight is work-like balance at 22%. For the sub criteria of recruitment, the highest priority weight is high quality staff at 45%; then, equal opportunities are at 25%; and the least is job creation at 13%. The sub criterion that has the highest priority weight in the employees’ engagement main criteria is open channels of communication at 55%, and the lowest priority weight is for career advancement at 12%. For the sub criteria of the benefit criteria, medical support has the highest priority weight at 28.7%; then, its incentive programs and bonuses are at 28.5%; and the lowest priority weight is child support at 20%. For the learning and development criteria, as for the sub criteria, knowledge of business has the highest weight at 50%; then, education is at 25%; and the lowest is professional qualifications at 10%. For human rights criteria, ethical behavior has the highest priority weight at 50% from the sub criteria, and equity is the lowest at 20%. Under the employee satisfaction criteria, the level of absenteeism has the highest priority weight at 47%, and the lowest is employee turnover at 18%. In organizational culture sub criteria, recognition has the highest priority weight at 84%, and rewards are at 16%. For the work environment sub criteria, trust has the highest priority weight at 55%, and motivation has the lowest weight at 19%. In the community criteria, the contributions sub criteria has the highest priority weight at 79%, and volunteering is the lowest at 21%.  </w:t>
      </w:r>
    </w:p>
    <w:p w:rsidR="009875B1" w:rsidRDefault="009875B1" w:rsidP="009875B1">
      <w:pPr>
        <w:pStyle w:val="NormalWeb"/>
        <w:spacing w:before="0" w:beforeAutospacing="0" w:after="0" w:afterAutospacing="0" w:line="480" w:lineRule="auto"/>
        <w:ind w:firstLine="720"/>
        <w:jc w:val="both"/>
        <w:rPr>
          <w:b/>
          <w:bCs/>
          <w:sz w:val="32"/>
          <w:szCs w:val="32"/>
        </w:rPr>
      </w:pPr>
      <w:r>
        <w:rPr>
          <w:color w:val="000000"/>
        </w:rPr>
        <w:t xml:space="preserve">The results show that the employees’ wellbeing criterion has the highest priority among all main criteria. For the sub criteria under employees’ wellbeing, safety training and regulations has the highest priority as the most important socially sustainable practice for employees in the airline industry in the Middle East. The second highest criterion is human rights, and the most important sub criterion under human rights is ethical behavior. Following that criterion is employees’ engagement, and the sub criterion with the highest priority is open channels of communication. The fourth most important criterion is the learning and developmental criterion and the highest sub criterion is having knowledge of the business as a socially sustainable practice. Then, the employees’ satisfaction criterion and the absenteeism sub criterion are the most important measures for the employees’ satisfaction in the airline industry in the Middle East, followed by the recruitment criterion, and the most important socially sustainable practice in that criterion is the recruitment of high quality staff. Benefits is the next criteria, and the most important work benefit perceived by employees in the airline industry is medical support. The three criteria that are considered less important are the work environment, the organizational culture and the community. Employees in the </w:t>
      </w:r>
      <w:r>
        <w:rPr>
          <w:color w:val="000000"/>
          <w:lang w:eastAsia="ko-KR"/>
        </w:rPr>
        <w:t xml:space="preserve">Middle Eastern </w:t>
      </w:r>
      <w:r>
        <w:rPr>
          <w:color w:val="000000"/>
        </w:rPr>
        <w:t xml:space="preserve">airline industry perceive these three main criteria and socially sustainable practices as the least important practices in comparison to the other criteria. </w:t>
      </w:r>
      <w:r>
        <w:rPr>
          <w:b/>
          <w:bCs/>
          <w:sz w:val="32"/>
          <w:szCs w:val="32"/>
        </w:rPr>
        <w:tab/>
      </w:r>
    </w:p>
    <w:p w:rsidR="009875B1" w:rsidRDefault="009875B1" w:rsidP="009875B1">
      <w:pPr>
        <w:pStyle w:val="NormalWeb"/>
        <w:spacing w:before="0" w:beforeAutospacing="0" w:after="0" w:afterAutospacing="0" w:line="480" w:lineRule="auto"/>
        <w:ind w:firstLine="720"/>
        <w:jc w:val="both"/>
        <w:rPr>
          <w:color w:val="000000"/>
        </w:rPr>
      </w:pPr>
      <w:r>
        <w:rPr>
          <w:color w:val="000000"/>
        </w:rPr>
        <w:t xml:space="preserve">The final step in priority analysis is to </w:t>
      </w:r>
      <w:r>
        <w:t>develop an overall relative priority for the 33 socially sustainable practices. This is achieved by multiplying the sub-criteria ranking with the criteria priority matrix. The social sustainable practices</w:t>
      </w:r>
      <w:r>
        <w:rPr>
          <w:lang w:eastAsia="ko-KR"/>
        </w:rPr>
        <w:t xml:space="preserve"> of the Middle Eastern Airlines</w:t>
      </w:r>
      <w:r>
        <w:t xml:space="preserve"> are shown in Figure 5.1. </w:t>
      </w:r>
    </w:p>
    <w:p w:rsidR="009875B1" w:rsidRDefault="009875B1" w:rsidP="009875B1">
      <w:pPr>
        <w:tabs>
          <w:tab w:val="left" w:pos="1309"/>
        </w:tabs>
        <w:rPr>
          <w:rFonts w:ascii="Times New Roman" w:hAnsi="Times New Roman" w:cs="Times New Roman"/>
          <w:sz w:val="28"/>
          <w:szCs w:val="28"/>
        </w:rPr>
      </w:pPr>
    </w:p>
    <w:p w:rsidR="009875B1" w:rsidRDefault="009875B1" w:rsidP="009875B1">
      <w:pPr>
        <w:tabs>
          <w:tab w:val="left" w:pos="1309"/>
        </w:tabs>
        <w:rPr>
          <w:rFonts w:ascii="Times New Roman" w:hAnsi="Times New Roman" w:cs="Times New Roman"/>
          <w:sz w:val="28"/>
          <w:szCs w:val="28"/>
        </w:rPr>
      </w:pPr>
    </w:p>
    <w:p w:rsidR="009875B1" w:rsidRDefault="009875B1" w:rsidP="009875B1">
      <w:pPr>
        <w:tabs>
          <w:tab w:val="left" w:pos="1309"/>
        </w:tabs>
        <w:rPr>
          <w:rFonts w:ascii="Times New Roman" w:hAnsi="Times New Roman" w:cs="Times New Roman"/>
          <w:sz w:val="28"/>
          <w:szCs w:val="28"/>
        </w:rPr>
      </w:pPr>
    </w:p>
    <w:p w:rsidR="009875B1" w:rsidRDefault="009875B1" w:rsidP="009875B1">
      <w:pPr>
        <w:tabs>
          <w:tab w:val="left" w:pos="1309"/>
        </w:tabs>
        <w:rPr>
          <w:rFonts w:ascii="Times New Roman" w:hAnsi="Times New Roman" w:cs="Times New Roman"/>
          <w:sz w:val="28"/>
          <w:szCs w:val="28"/>
        </w:rPr>
      </w:pPr>
    </w:p>
    <w:p w:rsidR="009875B1" w:rsidRDefault="0085414F" w:rsidP="004D31BF">
      <w:pPr>
        <w:tabs>
          <w:tab w:val="left" w:pos="1309"/>
        </w:tabs>
        <w:rPr>
          <w:rFonts w:ascii="Times New Roman" w:hAnsi="Times New Roman" w:cs="Times New Roman"/>
          <w:sz w:val="28"/>
          <w:szCs w:val="28"/>
        </w:rPr>
      </w:pPr>
      <w:r>
        <w:rPr>
          <w:noProof/>
        </w:rPr>
        <w:drawing>
          <wp:inline distT="0" distB="0" distL="0" distR="0" wp14:anchorId="19B922EF" wp14:editId="6E7DD981">
            <wp:extent cx="5943600" cy="3657600"/>
            <wp:effectExtent l="0" t="0" r="0" b="0"/>
            <wp:docPr id="4"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Chart 1"/>
                    <pic:cNvPicPr>
                      <a:picLocks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p>
    <w:p w:rsidR="009875B1" w:rsidRPr="004D31BF" w:rsidRDefault="009875B1" w:rsidP="004D31BF">
      <w:pPr>
        <w:pStyle w:val="TableofFigures"/>
        <w:rPr>
          <w:rFonts w:asciiTheme="majorBidi" w:hAnsiTheme="majorBidi" w:cstheme="majorBidi"/>
          <w:b/>
          <w:bCs/>
          <w:sz w:val="24"/>
          <w:szCs w:val="24"/>
        </w:rPr>
      </w:pPr>
      <w:bookmarkStart w:id="163" w:name="_Toc529468978"/>
      <w:r w:rsidRPr="007C45D7">
        <w:rPr>
          <w:rStyle w:val="SubtleReference"/>
          <w:rFonts w:asciiTheme="majorBidi" w:hAnsiTheme="majorBidi" w:cstheme="majorBidi"/>
          <w:bCs/>
        </w:rPr>
        <w:t>Figure 5.2</w:t>
      </w:r>
      <w:r w:rsidRPr="004D31BF">
        <w:rPr>
          <w:rStyle w:val="SubtleReference"/>
          <w:rFonts w:asciiTheme="majorBidi" w:hAnsiTheme="majorBidi" w:cstheme="majorBidi"/>
          <w:b w:val="0"/>
          <w:bCs/>
        </w:rPr>
        <w:t>: Overall priority weight of the sub criteria for Middle Eastern Airline.</w:t>
      </w:r>
      <w:bookmarkEnd w:id="163"/>
    </w:p>
    <w:p w:rsidR="004D31BF" w:rsidRDefault="004D31BF" w:rsidP="004D31BF">
      <w:pPr>
        <w:spacing w:after="0" w:line="480" w:lineRule="auto"/>
        <w:jc w:val="both"/>
        <w:rPr>
          <w:rFonts w:ascii="Times New Roman" w:hAnsi="Times New Roman" w:cs="Times New Roman"/>
          <w:sz w:val="24"/>
          <w:szCs w:val="24"/>
        </w:rPr>
      </w:pPr>
    </w:p>
    <w:p w:rsidR="004D31BF" w:rsidRDefault="009875B1" w:rsidP="004D31B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shown in Figure </w:t>
      </w:r>
      <w:r>
        <w:rPr>
          <w:rFonts w:ascii="Times New Roman" w:eastAsia="Times New Roman" w:hAnsi="Times New Roman" w:cs="Times New Roman"/>
          <w:sz w:val="24"/>
          <w:szCs w:val="24"/>
          <w:lang w:eastAsia="ko-KR"/>
        </w:rPr>
        <w:t>5.2</w:t>
      </w:r>
      <w:r>
        <w:rPr>
          <w:rFonts w:ascii="Times New Roman" w:hAnsi="Times New Roman" w:cs="Times New Roman"/>
          <w:sz w:val="24"/>
          <w:szCs w:val="24"/>
        </w:rPr>
        <w:t>, the most important socially sustainable practices according to employees in the Middle Eastern carrier are ethical behavior, open channels of communication and knowledge of the business. The fact that employees would prioritize these three social practices over motivations, rewards and volunteering surprises us. Benefits such as medical support, bonuses, housing allowances and child support provided by the organization are considered less important so</w:t>
      </w:r>
      <w:r w:rsidR="004D31BF">
        <w:rPr>
          <w:rFonts w:ascii="Times New Roman" w:hAnsi="Times New Roman" w:cs="Times New Roman"/>
          <w:sz w:val="24"/>
          <w:szCs w:val="24"/>
        </w:rPr>
        <w:t>cial practices for them.</w:t>
      </w:r>
      <w:r w:rsidR="004D31BF" w:rsidRPr="004D31BF">
        <w:rPr>
          <w:rFonts w:ascii="Times New Roman" w:hAnsi="Times New Roman" w:cs="Times New Roman"/>
          <w:sz w:val="24"/>
          <w:szCs w:val="24"/>
        </w:rPr>
        <w:t xml:space="preserve"> </w:t>
      </w:r>
    </w:p>
    <w:p w:rsidR="004D31BF" w:rsidRDefault="004D31BF" w:rsidP="004D31BF">
      <w:pPr>
        <w:spacing w:after="0" w:line="480" w:lineRule="auto"/>
        <w:ind w:firstLine="720"/>
        <w:jc w:val="both"/>
        <w:rPr>
          <w:rFonts w:ascii="Times New Roman" w:hAnsi="Times New Roman" w:cs="Times New Roman"/>
          <w:sz w:val="24"/>
          <w:szCs w:val="24"/>
        </w:rPr>
      </w:pPr>
      <w:r w:rsidRPr="004D31BF">
        <w:rPr>
          <w:rFonts w:ascii="Times New Roman" w:hAnsi="Times New Roman" w:cs="Times New Roman"/>
          <w:sz w:val="24"/>
          <w:szCs w:val="24"/>
        </w:rPr>
        <w:t xml:space="preserve">The majority of the social practices with the highest priorities are from the wellbeing main criterion, which has the highest overall priority among the main criteria. Employees agree that their own wellbeing is their top priority, which includes their safety and work-life balance. For the community, the main criterion that has the least overall priority weight is financial contributions to the community, which are believed to be more important than participating in volunteer activities in the community. That is, employees (due to their work load and other commitments) prefer contributing financially to the community rather than being involved in other activities that might consume their time. </w:t>
      </w:r>
    </w:p>
    <w:p w:rsidR="004D31BF" w:rsidRPr="007C45D7" w:rsidRDefault="004D31BF" w:rsidP="004D31BF">
      <w:pPr>
        <w:pStyle w:val="Heading2"/>
        <w:rPr>
          <w:b/>
          <w:sz w:val="24"/>
          <w:szCs w:val="24"/>
        </w:rPr>
      </w:pPr>
      <w:bookmarkStart w:id="164" w:name="_Toc529468872"/>
      <w:r w:rsidRPr="007C45D7">
        <w:rPr>
          <w:b/>
          <w:sz w:val="24"/>
          <w:szCs w:val="24"/>
        </w:rPr>
        <w:t>5.3 Western Airline</w:t>
      </w:r>
      <w:bookmarkEnd w:id="164"/>
    </w:p>
    <w:p w:rsidR="004D31BF" w:rsidRPr="004D31BF" w:rsidRDefault="004D31BF" w:rsidP="004D31BF">
      <w:pPr>
        <w:rPr>
          <w:lang w:val="x-none" w:eastAsia="ko-KR"/>
        </w:rPr>
      </w:pPr>
    </w:p>
    <w:p w:rsidR="004D31BF" w:rsidRPr="000D4762" w:rsidRDefault="004D31BF" w:rsidP="000D4762">
      <w:pPr>
        <w:pStyle w:val="TOCHeading"/>
      </w:pPr>
      <w:bookmarkStart w:id="165" w:name="_Toc529469410"/>
      <w:r w:rsidRPr="000D4762">
        <w:t xml:space="preserve">Table 5.3 </w:t>
      </w:r>
      <w:r w:rsidRPr="007C45D7">
        <w:rPr>
          <w:b w:val="0"/>
        </w:rPr>
        <w:t>Geometric means of pairwise comparison of main criteria for Western airlines</w:t>
      </w:r>
      <w:bookmarkEnd w:id="165"/>
    </w:p>
    <w:tbl>
      <w:tblPr>
        <w:tblpPr w:leftFromText="180" w:rightFromText="180" w:vertAnchor="page" w:horzAnchor="margin" w:tblpXSpec="center" w:tblpY="4759"/>
        <w:tblW w:w="586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5"/>
        <w:gridCol w:w="800"/>
        <w:gridCol w:w="909"/>
        <w:gridCol w:w="916"/>
        <w:gridCol w:w="683"/>
        <w:gridCol w:w="971"/>
        <w:gridCol w:w="629"/>
        <w:gridCol w:w="877"/>
        <w:gridCol w:w="1048"/>
        <w:gridCol w:w="947"/>
        <w:gridCol w:w="885"/>
        <w:gridCol w:w="644"/>
      </w:tblGrid>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 </w:t>
            </w:r>
          </w:p>
        </w:tc>
        <w:tc>
          <w:tcPr>
            <w:tcW w:w="365"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Wellbeing</w:t>
            </w:r>
          </w:p>
        </w:tc>
        <w:tc>
          <w:tcPr>
            <w:tcW w:w="415"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Recruitment</w:t>
            </w:r>
          </w:p>
        </w:tc>
        <w:tc>
          <w:tcPr>
            <w:tcW w:w="418"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Employees Engagement</w:t>
            </w:r>
          </w:p>
        </w:tc>
        <w:tc>
          <w:tcPr>
            <w:tcW w:w="311"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Benefits</w:t>
            </w:r>
          </w:p>
        </w:tc>
        <w:tc>
          <w:tcPr>
            <w:tcW w:w="443"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Learning &amp; Development</w:t>
            </w:r>
          </w:p>
        </w:tc>
        <w:tc>
          <w:tcPr>
            <w:tcW w:w="287"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Human Rights</w:t>
            </w:r>
          </w:p>
        </w:tc>
        <w:tc>
          <w:tcPr>
            <w:tcW w:w="400"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Employees Satisfaction</w:t>
            </w:r>
          </w:p>
        </w:tc>
        <w:tc>
          <w:tcPr>
            <w:tcW w:w="478"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Organizational Culture</w:t>
            </w:r>
          </w:p>
        </w:tc>
        <w:tc>
          <w:tcPr>
            <w:tcW w:w="432"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Work Environment</w:t>
            </w:r>
          </w:p>
        </w:tc>
        <w:tc>
          <w:tcPr>
            <w:tcW w:w="292"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Community</w:t>
            </w:r>
          </w:p>
        </w:tc>
        <w:tc>
          <w:tcPr>
            <w:tcW w:w="405" w:type="pct"/>
            <w:tcBorders>
              <w:top w:val="single" w:sz="4" w:space="0" w:color="auto"/>
              <w:left w:val="single" w:sz="4" w:space="0" w:color="auto"/>
              <w:bottom w:val="single" w:sz="4" w:space="0" w:color="auto"/>
              <w:right w:val="single" w:sz="4" w:space="0" w:color="auto"/>
            </w:tcBorders>
            <w:hideMark/>
          </w:tcPr>
          <w:p w:rsidR="007C45D7" w:rsidRDefault="007C45D7" w:rsidP="007C45D7">
            <w:pPr>
              <w:spacing w:after="0" w:line="240" w:lineRule="auto"/>
              <w:jc w:val="center"/>
              <w:rPr>
                <w:rFonts w:ascii="Times New Roman" w:eastAsia="Times New Roman" w:hAnsi="Times New Roman" w:cs="Times New Roman"/>
                <w:sz w:val="14"/>
                <w:szCs w:val="14"/>
              </w:rPr>
            </w:pPr>
            <w:r>
              <w:rPr>
                <w:rFonts w:ascii="Times New Roman" w:eastAsia="Times New Roman" w:hAnsi="Times New Roman" w:cs="Times New Roman"/>
                <w:sz w:val="14"/>
                <w:szCs w:val="14"/>
              </w:rPr>
              <w:t>Priority weight</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Wellbeing</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spacing w:after="0" w:line="240" w:lineRule="auto"/>
              <w:jc w:val="center"/>
              <w:rPr>
                <w:rFonts w:ascii="Times New Roman" w:eastAsia="Calibri" w:hAnsi="Times New Roman" w:cs="Times New Roman"/>
                <w:sz w:val="18"/>
                <w:szCs w:val="18"/>
              </w:rPr>
            </w:pPr>
            <w:r>
              <w:rPr>
                <w:rFonts w:ascii="Times New Roman" w:hAnsi="Times New Roman" w:cs="Times New Roman"/>
                <w:sz w:val="18"/>
                <w:szCs w:val="18"/>
              </w:rPr>
              <w:t>1.00</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1.34</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3.21</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4.35</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2.46</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3.50</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2.85</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1.57</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2.55</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1.93</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0.18</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Recruitment</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0.75</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3.19</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4.83</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4.53</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5.33</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4.19</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2.94</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3.36</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2.39</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0.21</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Employees Engagement</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0.31</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0.31</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4.35</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2.46</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3.50</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2.85</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1.57</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2.55</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1.93</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0.12</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Benefits</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0.23</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0.21</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0.23</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3.49</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4.42</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3.52</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2.26</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2.95</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2.16</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0.11</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Learning &amp; Development</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0.41</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0.22</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0.41</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0.29</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4.11</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3.30</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2.03</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2.82</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2.09</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0.09</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Human Rights</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0.29</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0.19</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0.29</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0.23</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0.24</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3.36</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2.09</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2.85</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2.11</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0.07</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Employees Satisfaction </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0.35</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0.24</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0.35</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0.28</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0.30</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0.30</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2.08</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2.85</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2.10</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0.06</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Organizational Culture </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0.64</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0.34</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0.64</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0.44</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0.49</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0.48</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0.48</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2.85</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2.10</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0.07</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Work Environment</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0.39</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0.30</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0.39</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0.34</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0.35</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0.35</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0.35</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0.35</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2.13</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0.04</w:t>
            </w:r>
          </w:p>
        </w:tc>
      </w:tr>
      <w:tr w:rsidR="007C45D7" w:rsidTr="007C45D7">
        <w:trPr>
          <w:trHeight w:val="308"/>
        </w:trPr>
        <w:tc>
          <w:tcPr>
            <w:tcW w:w="755" w:type="pct"/>
            <w:tcBorders>
              <w:top w:val="single" w:sz="4" w:space="0" w:color="auto"/>
              <w:left w:val="single" w:sz="4" w:space="0" w:color="auto"/>
              <w:bottom w:val="single" w:sz="4" w:space="0" w:color="auto"/>
              <w:right w:val="single" w:sz="4" w:space="0" w:color="auto"/>
            </w:tcBorders>
            <w:noWrap/>
            <w:hideMark/>
          </w:tcPr>
          <w:p w:rsidR="007C45D7" w:rsidRDefault="007C45D7" w:rsidP="007C45D7">
            <w:pPr>
              <w:spacing w:after="0" w:line="240" w:lineRule="auto"/>
              <w:rPr>
                <w:rFonts w:ascii="Times New Roman" w:eastAsia="Times New Roman" w:hAnsi="Times New Roman" w:cs="Times New Roman"/>
                <w:sz w:val="14"/>
                <w:szCs w:val="14"/>
              </w:rPr>
            </w:pPr>
            <w:r>
              <w:rPr>
                <w:rFonts w:ascii="Times New Roman" w:eastAsia="Times New Roman" w:hAnsi="Times New Roman" w:cs="Times New Roman"/>
                <w:sz w:val="14"/>
                <w:szCs w:val="14"/>
              </w:rPr>
              <w:t xml:space="preserve">Community </w:t>
            </w:r>
          </w:p>
        </w:tc>
        <w:tc>
          <w:tcPr>
            <w:tcW w:w="36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eastAsia="Calibri" w:hAnsi="Times New Roman" w:cs="Times New Roman"/>
                <w:sz w:val="18"/>
                <w:szCs w:val="18"/>
              </w:rPr>
            </w:pPr>
            <w:r>
              <w:rPr>
                <w:rFonts w:ascii="Times New Roman" w:hAnsi="Times New Roman" w:cs="Times New Roman"/>
                <w:sz w:val="18"/>
                <w:szCs w:val="18"/>
              </w:rPr>
              <w:t>0.52</w:t>
            </w:r>
          </w:p>
        </w:tc>
        <w:tc>
          <w:tcPr>
            <w:tcW w:w="41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0.42</w:t>
            </w:r>
          </w:p>
        </w:tc>
        <w:tc>
          <w:tcPr>
            <w:tcW w:w="41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0.52</w:t>
            </w:r>
          </w:p>
        </w:tc>
        <w:tc>
          <w:tcPr>
            <w:tcW w:w="311"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0.46</w:t>
            </w:r>
          </w:p>
        </w:tc>
        <w:tc>
          <w:tcPr>
            <w:tcW w:w="443"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0.48</w:t>
            </w:r>
          </w:p>
        </w:tc>
        <w:tc>
          <w:tcPr>
            <w:tcW w:w="287"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0.47</w:t>
            </w:r>
          </w:p>
        </w:tc>
        <w:tc>
          <w:tcPr>
            <w:tcW w:w="400"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0.48</w:t>
            </w:r>
          </w:p>
        </w:tc>
        <w:tc>
          <w:tcPr>
            <w:tcW w:w="478"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0.48</w:t>
            </w:r>
          </w:p>
        </w:tc>
        <w:tc>
          <w:tcPr>
            <w:tcW w:w="43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0.47</w:t>
            </w:r>
          </w:p>
        </w:tc>
        <w:tc>
          <w:tcPr>
            <w:tcW w:w="292"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1.00</w:t>
            </w:r>
          </w:p>
        </w:tc>
        <w:tc>
          <w:tcPr>
            <w:tcW w:w="405" w:type="pct"/>
            <w:tcBorders>
              <w:top w:val="single" w:sz="4" w:space="0" w:color="auto"/>
              <w:left w:val="single" w:sz="4" w:space="0" w:color="auto"/>
              <w:bottom w:val="single" w:sz="4" w:space="0" w:color="auto"/>
              <w:right w:val="single" w:sz="4" w:space="0" w:color="auto"/>
            </w:tcBorders>
            <w:noWrap/>
            <w:vAlign w:val="bottom"/>
            <w:hideMark/>
          </w:tcPr>
          <w:p w:rsidR="007C45D7" w:rsidRDefault="007C45D7" w:rsidP="007C45D7">
            <w:pPr>
              <w:jc w:val="center"/>
              <w:rPr>
                <w:rFonts w:ascii="Times New Roman" w:hAnsi="Times New Roman" w:cs="Times New Roman"/>
                <w:sz w:val="18"/>
                <w:szCs w:val="18"/>
              </w:rPr>
            </w:pPr>
            <w:r>
              <w:rPr>
                <w:rFonts w:ascii="Times New Roman" w:hAnsi="Times New Roman" w:cs="Times New Roman"/>
                <w:sz w:val="18"/>
                <w:szCs w:val="18"/>
              </w:rPr>
              <w:t>0.04</w:t>
            </w:r>
          </w:p>
        </w:tc>
      </w:tr>
    </w:tbl>
    <w:p w:rsidR="004D31BF" w:rsidRDefault="004D31BF" w:rsidP="000D4762">
      <w:pPr>
        <w:spacing w:after="0" w:line="480" w:lineRule="auto"/>
        <w:jc w:val="both"/>
        <w:rPr>
          <w:rFonts w:ascii="Times New Roman" w:hAnsi="Times New Roman" w:cs="Times New Roman"/>
          <w:sz w:val="24"/>
          <w:szCs w:val="24"/>
        </w:rPr>
      </w:pPr>
    </w:p>
    <w:p w:rsidR="009875B1" w:rsidRPr="004D31BF" w:rsidRDefault="004D31BF" w:rsidP="004D31BF">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Unlike the Middle Eastern airlines, Table 5.3 shows that recruitment is the most important criteria for employees in the Western airlines with a priority weight of 21%. It is followed by employees’ wellbeing at 18%, employees’ engagement at 12% and then benefits at 11% followed by learning and development at 9%. Human rights and organizational culture have a priority weight of 7% and them comes employees’ satisfaction at 6%. The community and work environment are ranked the lowest at priority weight of 4%. The value of the consistency rate (CR) is 0.05 less than 0.10. Therefore, the inconsistency is acceptable. Table 5.4 includes the pairwise comparison of the sub criteria within each of the 10 main criteria. </w:t>
      </w:r>
    </w:p>
    <w:p w:rsidR="00DE7FC9" w:rsidRDefault="00DE7FC9" w:rsidP="000D4762">
      <w:pPr>
        <w:pStyle w:val="TOCHeading"/>
      </w:pPr>
    </w:p>
    <w:p w:rsidR="009875B1" w:rsidRDefault="009875B1" w:rsidP="000D4762">
      <w:pPr>
        <w:pStyle w:val="TOCHeading"/>
      </w:pPr>
      <w:bookmarkStart w:id="166" w:name="_Toc529469411"/>
      <w:r>
        <w:t xml:space="preserve">Table 5.4 </w:t>
      </w:r>
      <w:r w:rsidRPr="007C45D7">
        <w:rPr>
          <w:b w:val="0"/>
        </w:rPr>
        <w:t>Geometric means of pairwise comparison of sub criteria for Western airlines</w:t>
      </w:r>
      <w:bookmarkEnd w:id="166"/>
    </w:p>
    <w:p w:rsidR="00DE7FC9" w:rsidRPr="00DE7FC9" w:rsidRDefault="00DE7FC9" w:rsidP="00DE7FC9"/>
    <w:tbl>
      <w:tblPr>
        <w:tblW w:w="5000" w:type="pct"/>
        <w:tblLayout w:type="fixed"/>
        <w:tblLook w:val="04A0" w:firstRow="1" w:lastRow="0" w:firstColumn="1" w:lastColumn="0" w:noHBand="0" w:noVBand="1"/>
      </w:tblPr>
      <w:tblGrid>
        <w:gridCol w:w="2058"/>
        <w:gridCol w:w="1350"/>
        <w:gridCol w:w="1530"/>
        <w:gridCol w:w="1530"/>
        <w:gridCol w:w="1263"/>
        <w:gridCol w:w="899"/>
        <w:gridCol w:w="710"/>
      </w:tblGrid>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Wellbeing </w:t>
            </w:r>
          </w:p>
        </w:tc>
      </w:tr>
      <w:tr w:rsidR="009875B1" w:rsidTr="007C45D7">
        <w:trPr>
          <w:trHeight w:val="94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Regular safety review</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Safety training &amp; regulations</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Emergency response services</w:t>
            </w:r>
          </w:p>
        </w:tc>
        <w:tc>
          <w:tcPr>
            <w:tcW w:w="676"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Work-life balance</w:t>
            </w:r>
          </w:p>
        </w:tc>
        <w:tc>
          <w:tcPr>
            <w:tcW w:w="481"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380" w:type="pct"/>
            <w:tcBorders>
              <w:top w:val="nil"/>
              <w:left w:val="nil"/>
              <w:bottom w:val="nil"/>
              <w:right w:val="single" w:sz="8" w:space="0" w:color="auto"/>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Regular safety review</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2.19</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1.86</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2.69</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0.41</w:t>
            </w:r>
          </w:p>
        </w:tc>
        <w:tc>
          <w:tcPr>
            <w:tcW w:w="380" w:type="pct"/>
            <w:tcBorders>
              <w:top w:val="single" w:sz="4" w:space="0" w:color="auto"/>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Safety training &amp; regulations</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1.37</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1.21</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0.22</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Emergency response services</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0.73</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2.69</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Work-life balance</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0.83</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Recruitment </w:t>
            </w:r>
          </w:p>
        </w:tc>
      </w:tr>
      <w:tr w:rsidR="009875B1" w:rsidTr="007C45D7">
        <w:trPr>
          <w:trHeight w:val="94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High quality staff</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Equal opportunity </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Appraisal</w:t>
            </w:r>
          </w:p>
        </w:tc>
        <w:tc>
          <w:tcPr>
            <w:tcW w:w="676"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Job creation</w:t>
            </w:r>
          </w:p>
        </w:tc>
        <w:tc>
          <w:tcPr>
            <w:tcW w:w="481" w:type="pct"/>
            <w:tcBorders>
              <w:top w:val="nil"/>
              <w:left w:val="nil"/>
              <w:bottom w:val="single" w:sz="4" w:space="0" w:color="auto"/>
              <w:right w:val="nil"/>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380" w:type="pct"/>
            <w:tcBorders>
              <w:top w:val="nil"/>
              <w:left w:val="single" w:sz="4" w:space="0" w:color="auto"/>
              <w:bottom w:val="single" w:sz="4" w:space="0" w:color="auto"/>
              <w:right w:val="single" w:sz="8" w:space="0" w:color="auto"/>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High quality staff</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2.33</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3.17</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2.87</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0.45</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Equal opportunity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0.43</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0.91</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Appraisal</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1.94</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0.20</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Job creation</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0.52</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0.14</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75B1" w:rsidTr="007C45D7">
        <w:trPr>
          <w:trHeight w:val="330"/>
        </w:trPr>
        <w:tc>
          <w:tcPr>
            <w:tcW w:w="5000" w:type="pct"/>
            <w:gridSpan w:val="7"/>
            <w:tcBorders>
              <w:top w:val="single" w:sz="4" w:space="0" w:color="auto"/>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 Employee Engagement </w:t>
            </w:r>
          </w:p>
        </w:tc>
      </w:tr>
      <w:tr w:rsidR="009875B1" w:rsidTr="007C45D7">
        <w:trPr>
          <w:trHeight w:val="94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Open channels of communication </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in decision making</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Career advancement</w:t>
            </w:r>
          </w:p>
        </w:tc>
        <w:tc>
          <w:tcPr>
            <w:tcW w:w="676"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1" w:type="pct"/>
            <w:gridSpan w:val="2"/>
            <w:tcBorders>
              <w:top w:val="single" w:sz="4" w:space="0" w:color="auto"/>
              <w:left w:val="nil"/>
              <w:bottom w:val="single" w:sz="4" w:space="0" w:color="auto"/>
              <w:right w:val="single" w:sz="8" w:space="0" w:color="000000"/>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Open channels of communication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3.69</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3.67</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0.61</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Participation in decision making</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3.83</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Career advancement</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Benefit </w:t>
            </w:r>
          </w:p>
        </w:tc>
      </w:tr>
      <w:tr w:rsidR="009875B1" w:rsidTr="007C45D7">
        <w:trPr>
          <w:trHeight w:val="55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Child support</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Incentive programs/ bonuses </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Medical support </w:t>
            </w:r>
          </w:p>
        </w:tc>
        <w:tc>
          <w:tcPr>
            <w:tcW w:w="676"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Housing allowance</w:t>
            </w:r>
          </w:p>
        </w:tc>
        <w:tc>
          <w:tcPr>
            <w:tcW w:w="481"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380" w:type="pct"/>
            <w:tcBorders>
              <w:top w:val="nil"/>
              <w:left w:val="nil"/>
              <w:bottom w:val="single" w:sz="4" w:space="0" w:color="auto"/>
              <w:right w:val="single" w:sz="8" w:space="0" w:color="auto"/>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Child support</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4.20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4.37</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3.37</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Incentive programs/ bonuses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0.24</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3.53</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1.88</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Medical support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1.63</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0.12</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Housing allowance</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0.53</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81"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0.10</w:t>
            </w:r>
          </w:p>
        </w:tc>
        <w:tc>
          <w:tcPr>
            <w:tcW w:w="380" w:type="pct"/>
            <w:tcBorders>
              <w:top w:val="nil"/>
              <w:left w:val="single" w:sz="4" w:space="0" w:color="auto"/>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75B1" w:rsidTr="007C45D7">
        <w:trPr>
          <w:trHeight w:val="330"/>
        </w:trPr>
        <w:tc>
          <w:tcPr>
            <w:tcW w:w="5000" w:type="pct"/>
            <w:gridSpan w:val="7"/>
            <w:tcBorders>
              <w:top w:val="single" w:sz="4" w:space="0" w:color="auto"/>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single" w:sz="4" w:space="0" w:color="auto"/>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Learning &amp; Development </w:t>
            </w:r>
          </w:p>
        </w:tc>
      </w:tr>
      <w:tr w:rsidR="009875B1" w:rsidTr="007C45D7">
        <w:trPr>
          <w:trHeight w:val="630"/>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Knowledge of Business </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w:t>
            </w:r>
          </w:p>
        </w:tc>
        <w:tc>
          <w:tcPr>
            <w:tcW w:w="819"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Training </w:t>
            </w:r>
          </w:p>
        </w:tc>
        <w:tc>
          <w:tcPr>
            <w:tcW w:w="676"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Professional qualification </w:t>
            </w:r>
          </w:p>
        </w:tc>
        <w:tc>
          <w:tcPr>
            <w:tcW w:w="481" w:type="pct"/>
            <w:tcBorders>
              <w:top w:val="nil"/>
              <w:left w:val="nil"/>
              <w:bottom w:val="single" w:sz="4" w:space="0" w:color="auto"/>
              <w:right w:val="single" w:sz="4" w:space="0" w:color="auto"/>
            </w:tcBorders>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380" w:type="pct"/>
            <w:tcBorders>
              <w:top w:val="nil"/>
              <w:left w:val="nil"/>
              <w:bottom w:val="single" w:sz="4" w:space="0" w:color="auto"/>
              <w:right w:val="single" w:sz="8" w:space="0" w:color="auto"/>
            </w:tcBorders>
            <w:noWrap/>
            <w:vAlign w:val="center"/>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Knowledge of Business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2.88</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3.40</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0.82</w:t>
            </w:r>
          </w:p>
        </w:tc>
        <w:tc>
          <w:tcPr>
            <w:tcW w:w="48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380" w:type="pct"/>
            <w:tcBorders>
              <w:top w:val="nil"/>
              <w:left w:val="nil"/>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Education</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2.71</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3.55</w:t>
            </w:r>
          </w:p>
        </w:tc>
        <w:tc>
          <w:tcPr>
            <w:tcW w:w="48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380" w:type="pct"/>
            <w:tcBorders>
              <w:top w:val="nil"/>
              <w:left w:val="nil"/>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Training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0.29</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2.75</w:t>
            </w:r>
          </w:p>
        </w:tc>
        <w:tc>
          <w:tcPr>
            <w:tcW w:w="48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0.16</w:t>
            </w:r>
          </w:p>
        </w:tc>
        <w:tc>
          <w:tcPr>
            <w:tcW w:w="380" w:type="pct"/>
            <w:tcBorders>
              <w:top w:val="nil"/>
              <w:left w:val="nil"/>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Professional qualification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1.23</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0.28</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0.36</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481"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380" w:type="pct"/>
            <w:tcBorders>
              <w:top w:val="nil"/>
              <w:left w:val="nil"/>
              <w:bottom w:val="single" w:sz="4" w:space="0" w:color="auto"/>
              <w:right w:val="single" w:sz="8"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single" w:sz="4" w:space="0" w:color="auto"/>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CR=0.04&lt;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Human Rights</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Ethical behavior </w:t>
            </w:r>
          </w:p>
        </w:tc>
        <w:tc>
          <w:tcPr>
            <w:tcW w:w="819"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Equity </w:t>
            </w:r>
          </w:p>
        </w:tc>
        <w:tc>
          <w:tcPr>
            <w:tcW w:w="819"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Non-discrimination </w:t>
            </w:r>
          </w:p>
        </w:tc>
        <w:tc>
          <w:tcPr>
            <w:tcW w:w="676"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Ethical behavior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0.70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0.85</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0.27</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Equity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1.42</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2.19</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0.47</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Non-discrimination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1.17</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0.46</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0.26</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Employee Satisfaction </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Absenteeism </w:t>
            </w:r>
          </w:p>
        </w:tc>
        <w:tc>
          <w:tcPr>
            <w:tcW w:w="819"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Employee retention </w:t>
            </w:r>
          </w:p>
        </w:tc>
        <w:tc>
          <w:tcPr>
            <w:tcW w:w="819" w:type="pct"/>
            <w:tcBorders>
              <w:top w:val="single" w:sz="4" w:space="0" w:color="auto"/>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Employee turnover </w:t>
            </w:r>
          </w:p>
        </w:tc>
        <w:tc>
          <w:tcPr>
            <w:tcW w:w="676" w:type="pct"/>
            <w:tcBorders>
              <w:top w:val="single" w:sz="4" w:space="0" w:color="auto"/>
              <w:left w:val="single" w:sz="4" w:space="0" w:color="auto"/>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Absenteeism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3.17</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0.60</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Employee retention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0.33</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1.56</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0.23</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Employee turnover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0.32</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0.64</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6"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0.17</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 </w:t>
            </w:r>
            <w:r>
              <w:rPr>
                <w:rFonts w:ascii="Times New Roman" w:eastAsia="Times New Roman" w:hAnsi="Times New Roman" w:cs="Times New Roman"/>
                <w:b/>
                <w:bCs/>
                <w:sz w:val="20"/>
                <w:szCs w:val="20"/>
              </w:rPr>
              <w:t xml:space="preserve">Organizational Culture </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Recognition </w:t>
            </w:r>
          </w:p>
        </w:tc>
        <w:tc>
          <w:tcPr>
            <w:tcW w:w="819"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Reward</w:t>
            </w:r>
          </w:p>
        </w:tc>
        <w:tc>
          <w:tcPr>
            <w:tcW w:w="1495"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Recognition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1.74</w:t>
            </w:r>
          </w:p>
        </w:tc>
        <w:tc>
          <w:tcPr>
            <w:tcW w:w="1495"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0.63</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Reward</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0.58</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95"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0.37</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CR=0.00&lt;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Work Environment</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Trust</w:t>
            </w:r>
          </w:p>
        </w:tc>
        <w:tc>
          <w:tcPr>
            <w:tcW w:w="819"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Transparency </w:t>
            </w:r>
          </w:p>
        </w:tc>
        <w:tc>
          <w:tcPr>
            <w:tcW w:w="819"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Motivation </w:t>
            </w:r>
          </w:p>
        </w:tc>
        <w:tc>
          <w:tcPr>
            <w:tcW w:w="676" w:type="pct"/>
            <w:tcBorders>
              <w:top w:val="single" w:sz="4" w:space="0" w:color="auto"/>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1" w:type="pct"/>
            <w:gridSpan w:val="2"/>
            <w:tcBorders>
              <w:top w:val="single" w:sz="4" w:space="0" w:color="auto"/>
              <w:left w:val="single" w:sz="4" w:space="0" w:color="auto"/>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Rank</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Trust</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2.57</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2.88</w:t>
            </w:r>
          </w:p>
        </w:tc>
        <w:tc>
          <w:tcPr>
            <w:tcW w:w="676"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0.55</w:t>
            </w:r>
          </w:p>
        </w:tc>
        <w:tc>
          <w:tcPr>
            <w:tcW w:w="861" w:type="pct"/>
            <w:gridSpan w:val="2"/>
            <w:tcBorders>
              <w:top w:val="single" w:sz="4" w:space="0" w:color="auto"/>
              <w:left w:val="single" w:sz="4" w:space="0" w:color="auto"/>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Transparency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0.39</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2.89</w:t>
            </w:r>
          </w:p>
        </w:tc>
        <w:tc>
          <w:tcPr>
            <w:tcW w:w="676"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0.30</w:t>
            </w:r>
          </w:p>
        </w:tc>
        <w:tc>
          <w:tcPr>
            <w:tcW w:w="861" w:type="pct"/>
            <w:gridSpan w:val="2"/>
            <w:tcBorders>
              <w:top w:val="single" w:sz="4" w:space="0" w:color="auto"/>
              <w:left w:val="single" w:sz="4" w:space="0" w:color="auto"/>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Motivation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676" w:type="pct"/>
            <w:tcBorders>
              <w:top w:val="nil"/>
              <w:left w:val="nil"/>
              <w:bottom w:val="single" w:sz="4" w:space="0" w:color="auto"/>
              <w:right w:val="nil"/>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0.15</w:t>
            </w:r>
          </w:p>
        </w:tc>
        <w:tc>
          <w:tcPr>
            <w:tcW w:w="861" w:type="pct"/>
            <w:gridSpan w:val="2"/>
            <w:tcBorders>
              <w:top w:val="single" w:sz="4" w:space="0" w:color="auto"/>
              <w:left w:val="single" w:sz="4" w:space="0" w:color="auto"/>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CR=0.03&lt; 0.10(acceptable)</w:t>
            </w:r>
          </w:p>
        </w:tc>
      </w:tr>
      <w:tr w:rsidR="009875B1" w:rsidTr="007C45D7">
        <w:trPr>
          <w:trHeight w:val="315"/>
        </w:trPr>
        <w:tc>
          <w:tcPr>
            <w:tcW w:w="5000" w:type="pct"/>
            <w:gridSpan w:val="7"/>
            <w:tcBorders>
              <w:top w:val="single" w:sz="8" w:space="0" w:color="auto"/>
              <w:left w:val="single" w:sz="8" w:space="0" w:color="auto"/>
              <w:bottom w:val="nil"/>
              <w:right w:val="single" w:sz="8" w:space="0" w:color="000000"/>
            </w:tcBorders>
            <w:noWrap/>
            <w:vAlign w:val="bottom"/>
            <w:hideMark/>
          </w:tcPr>
          <w:p w:rsidR="009875B1" w:rsidRDefault="009875B1">
            <w:pPr>
              <w:spacing w:after="0" w:line="240" w:lineRule="auto"/>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Community </w:t>
            </w:r>
          </w:p>
        </w:tc>
      </w:tr>
      <w:tr w:rsidR="009875B1" w:rsidTr="007C45D7">
        <w:trPr>
          <w:trHeight w:val="315"/>
        </w:trPr>
        <w:tc>
          <w:tcPr>
            <w:tcW w:w="1102" w:type="pct"/>
            <w:tcBorders>
              <w:top w:val="single" w:sz="4" w:space="0" w:color="auto"/>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Sub Criteria </w:t>
            </w:r>
          </w:p>
        </w:tc>
        <w:tc>
          <w:tcPr>
            <w:tcW w:w="723"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Contribution </w:t>
            </w:r>
          </w:p>
        </w:tc>
        <w:tc>
          <w:tcPr>
            <w:tcW w:w="819" w:type="pct"/>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Volunteering</w:t>
            </w:r>
          </w:p>
        </w:tc>
        <w:tc>
          <w:tcPr>
            <w:tcW w:w="1495"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Priority weight</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Rank </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 xml:space="preserve">Contribution </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1.85</w:t>
            </w:r>
          </w:p>
        </w:tc>
        <w:tc>
          <w:tcPr>
            <w:tcW w:w="1495"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0.65</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r>
      <w:tr w:rsidR="009875B1" w:rsidTr="007C45D7">
        <w:trPr>
          <w:trHeight w:val="315"/>
        </w:trPr>
        <w:tc>
          <w:tcPr>
            <w:tcW w:w="1102" w:type="pct"/>
            <w:tcBorders>
              <w:top w:val="nil"/>
              <w:left w:val="single" w:sz="8" w:space="0" w:color="auto"/>
              <w:bottom w:val="single" w:sz="4" w:space="0" w:color="auto"/>
              <w:right w:val="single" w:sz="4" w:space="0" w:color="auto"/>
            </w:tcBorders>
            <w:noWrap/>
            <w:vAlign w:val="bottom"/>
            <w:hideMark/>
          </w:tcPr>
          <w:p w:rsidR="009875B1" w:rsidRDefault="009875B1">
            <w:pPr>
              <w:spacing w:after="0" w:line="240" w:lineRule="auto"/>
              <w:rPr>
                <w:rFonts w:ascii="Times New Roman" w:eastAsia="Times New Roman" w:hAnsi="Times New Roman" w:cs="Times New Roman"/>
                <w:sz w:val="20"/>
                <w:szCs w:val="20"/>
              </w:rPr>
            </w:pPr>
            <w:r>
              <w:rPr>
                <w:rFonts w:ascii="Times New Roman" w:eastAsia="Times New Roman" w:hAnsi="Times New Roman" w:cs="Times New Roman"/>
                <w:sz w:val="20"/>
                <w:szCs w:val="20"/>
              </w:rPr>
              <w:t>Volunteering</w:t>
            </w:r>
          </w:p>
        </w:tc>
        <w:tc>
          <w:tcPr>
            <w:tcW w:w="723"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0.54</w:t>
            </w:r>
          </w:p>
        </w:tc>
        <w:tc>
          <w:tcPr>
            <w:tcW w:w="819" w:type="pct"/>
            <w:tcBorders>
              <w:top w:val="nil"/>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w:t>
            </w:r>
          </w:p>
        </w:tc>
        <w:tc>
          <w:tcPr>
            <w:tcW w:w="1495" w:type="pct"/>
            <w:gridSpan w:val="2"/>
            <w:tcBorders>
              <w:top w:val="single" w:sz="4" w:space="0" w:color="auto"/>
              <w:left w:val="nil"/>
              <w:bottom w:val="single" w:sz="4" w:space="0" w:color="auto"/>
              <w:right w:val="single" w:sz="4" w:space="0" w:color="auto"/>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0.35</w:t>
            </w:r>
          </w:p>
        </w:tc>
        <w:tc>
          <w:tcPr>
            <w:tcW w:w="861" w:type="pct"/>
            <w:gridSpan w:val="2"/>
            <w:tcBorders>
              <w:top w:val="single" w:sz="4" w:space="0" w:color="auto"/>
              <w:left w:val="nil"/>
              <w:bottom w:val="single" w:sz="4" w:space="0" w:color="auto"/>
              <w:right w:val="single" w:sz="8" w:space="0" w:color="000000"/>
            </w:tcBorders>
            <w:noWrap/>
            <w:vAlign w:val="bottom"/>
            <w:hideMark/>
          </w:tcPr>
          <w:p w:rsidR="009875B1" w:rsidRDefault="009875B1">
            <w:pPr>
              <w:spacing w:after="0" w:line="240" w:lineRule="auto"/>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r>
      <w:tr w:rsidR="009875B1" w:rsidTr="007C45D7">
        <w:trPr>
          <w:trHeight w:val="330"/>
        </w:trPr>
        <w:tc>
          <w:tcPr>
            <w:tcW w:w="5000" w:type="pct"/>
            <w:gridSpan w:val="7"/>
            <w:tcBorders>
              <w:top w:val="nil"/>
              <w:left w:val="single" w:sz="8" w:space="0" w:color="auto"/>
              <w:bottom w:val="single" w:sz="8" w:space="0" w:color="auto"/>
              <w:right w:val="single" w:sz="8" w:space="0" w:color="000000"/>
            </w:tcBorders>
            <w:noWrap/>
            <w:vAlign w:val="bottom"/>
            <w:hideMark/>
          </w:tcPr>
          <w:p w:rsidR="009875B1" w:rsidRDefault="009875B1">
            <w:pPr>
              <w:spacing w:after="0" w:line="240" w:lineRule="auto"/>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CR=0.00&lt; 0.10(acceptable)</w:t>
            </w:r>
          </w:p>
        </w:tc>
      </w:tr>
    </w:tbl>
    <w:p w:rsidR="009875B1" w:rsidRDefault="009875B1" w:rsidP="000D4762">
      <w:pPr>
        <w:pStyle w:val="TOCHeading"/>
      </w:pPr>
      <w:r>
        <w:t xml:space="preserve"> </w:t>
      </w: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In </w:t>
      </w:r>
      <w:r>
        <w:rPr>
          <w:rFonts w:ascii="Times New Roman" w:eastAsia="Times New Roman" w:hAnsi="Times New Roman" w:cs="Times New Roman"/>
          <w:sz w:val="24"/>
          <w:szCs w:val="24"/>
          <w:lang w:eastAsia="ko-KR"/>
        </w:rPr>
        <w:t>T</w:t>
      </w:r>
      <w:r>
        <w:rPr>
          <w:rFonts w:ascii="Times New Roman" w:hAnsi="Times New Roman" w:cs="Times New Roman"/>
          <w:sz w:val="24"/>
          <w:szCs w:val="24"/>
        </w:rPr>
        <w:t xml:space="preserve">able 5.4 we can see the geometric mean of the pairwise comparison of each of the sub criteria. Beginning with employees’ wellbeing criteria, regular safety reviews have the highest priority weight of 41%, 24% for the emergency response services which is followed by safety training and regulations at 22%, and the lowest priority weight is work-like balance at 14%. For the sub criteria of recruitment, the highest priority weight is high quality staff at 45%; then, equal opportunities and appraisal both have a priority weight of 20% . The lowest priority weight is for job creation at 14%. The sub criterion that has the highest priority weight in the employees’ engagement main criteria is open channels of communication at 61%, and the lowest priority weight is for career advancement at 12%. For the sub criteria of the benefit criteria, child support has the highest priority weight at 55%; then, its incentive programs at 23%; and the lowest priority weight is housing allowance 10%. For the learning and development criteria, as for the sub criteria, knowledge of business has the highest weight at 39%; then, education is at 25%; and the lowest is training at 16%. For human rights criteria, equity has the highest priority weight at 47% from the sub criteria, and non-discrimination is the lowest at 26%. Under the employee satisfaction criteria, the level of absenteeism has the highest priority weight at 60%, and the lowest is employee turnover at 17%. In organizational culture sub criteria, recognition has the highest priority weight at 63%, and rewards are at 37%. For the work environment sub criteria, trust has the highest priority weight at 55%, and motivation has the lowest weight at 15%. In the community criteria, the contributions sub criteria has the highest priority weight at 65%, and volunteering is the lowest at 35%.  </w:t>
      </w:r>
    </w:p>
    <w:p w:rsidR="009875B1" w:rsidRDefault="009875B1" w:rsidP="009875B1">
      <w:pPr>
        <w:pStyle w:val="NormalWeb"/>
        <w:spacing w:before="0" w:beforeAutospacing="0" w:after="0" w:afterAutospacing="0" w:line="480" w:lineRule="auto"/>
        <w:ind w:firstLine="720"/>
        <w:jc w:val="both"/>
        <w:rPr>
          <w:b/>
          <w:bCs/>
          <w:sz w:val="32"/>
          <w:szCs w:val="32"/>
        </w:rPr>
      </w:pPr>
      <w:r>
        <w:rPr>
          <w:color w:val="000000"/>
          <w:lang w:eastAsia="ko-KR"/>
        </w:rPr>
        <w:t xml:space="preserve">Recruitment has </w:t>
      </w:r>
      <w:r>
        <w:rPr>
          <w:color w:val="000000"/>
        </w:rPr>
        <w:t xml:space="preserve">the highest priority among all main criteria. For the sub criteria under </w:t>
      </w:r>
      <w:r>
        <w:rPr>
          <w:color w:val="000000"/>
          <w:lang w:eastAsia="ko-KR"/>
        </w:rPr>
        <w:t xml:space="preserve">recruitment, high quality staff </w:t>
      </w:r>
      <w:r>
        <w:rPr>
          <w:color w:val="000000"/>
        </w:rPr>
        <w:t xml:space="preserve">had the highest priority as the most important socially sustainable practice for employees in the airline industry in the </w:t>
      </w:r>
      <w:r>
        <w:rPr>
          <w:color w:val="000000"/>
          <w:lang w:eastAsia="ko-KR"/>
        </w:rPr>
        <w:t>Western Airlines</w:t>
      </w:r>
      <w:r>
        <w:rPr>
          <w:color w:val="000000"/>
        </w:rPr>
        <w:t xml:space="preserve">. The second highest </w:t>
      </w:r>
      <w:r>
        <w:rPr>
          <w:color w:val="000000"/>
          <w:lang w:eastAsia="ko-KR"/>
        </w:rPr>
        <w:t>main criterion is employees’ wellbeing,</w:t>
      </w:r>
      <w:r>
        <w:rPr>
          <w:color w:val="000000"/>
        </w:rPr>
        <w:t xml:space="preserve"> and the most important sub criteri</w:t>
      </w:r>
      <w:r>
        <w:rPr>
          <w:color w:val="000000"/>
          <w:lang w:eastAsia="ko-KR"/>
        </w:rPr>
        <w:t>a</w:t>
      </w:r>
      <w:r>
        <w:rPr>
          <w:color w:val="000000"/>
        </w:rPr>
        <w:t xml:space="preserve"> under </w:t>
      </w:r>
      <w:r>
        <w:rPr>
          <w:color w:val="000000"/>
          <w:lang w:eastAsia="ko-KR"/>
        </w:rPr>
        <w:t xml:space="preserve">employees wellbeing is regular safety review. </w:t>
      </w:r>
      <w:r>
        <w:rPr>
          <w:color w:val="000000"/>
        </w:rPr>
        <w:t xml:space="preserve">Following that is employees’ engagement, and the sub </w:t>
      </w:r>
      <w:r>
        <w:rPr>
          <w:color w:val="000000"/>
          <w:lang w:eastAsia="ko-KR"/>
        </w:rPr>
        <w:t>criterion with the highest priority is</w:t>
      </w:r>
      <w:r>
        <w:rPr>
          <w:color w:val="000000"/>
        </w:rPr>
        <w:t xml:space="preserve"> open channels of communication. </w:t>
      </w:r>
      <w:r>
        <w:rPr>
          <w:color w:val="000000"/>
          <w:lang w:eastAsia="ko-KR"/>
        </w:rPr>
        <w:t xml:space="preserve">Benefits came fourth and </w:t>
      </w:r>
      <w:r>
        <w:rPr>
          <w:color w:val="000000"/>
        </w:rPr>
        <w:t>the highest sub criteri</w:t>
      </w:r>
      <w:r>
        <w:rPr>
          <w:color w:val="000000"/>
          <w:lang w:eastAsia="ko-KR"/>
        </w:rPr>
        <w:t>on is child support</w:t>
      </w:r>
      <w:r>
        <w:rPr>
          <w:color w:val="000000"/>
        </w:rPr>
        <w:t xml:space="preserve">. Then, </w:t>
      </w:r>
      <w:r>
        <w:rPr>
          <w:color w:val="000000"/>
          <w:lang w:eastAsia="ko-KR"/>
        </w:rPr>
        <w:t>learning and development and the highest priority is given to knowledge of business in the sub criteria. Human right is ranked next and the highest sub criterion is equity among employees. The seventh main criterion was organizational culture and the highest sub criterion is recognition.  T</w:t>
      </w:r>
      <w:r>
        <w:rPr>
          <w:color w:val="000000"/>
        </w:rPr>
        <w:t xml:space="preserve">he </w:t>
      </w:r>
      <w:r>
        <w:rPr>
          <w:color w:val="000000"/>
          <w:lang w:eastAsia="ko-KR"/>
        </w:rPr>
        <w:t>least priority was given to employees satisfaction, community and work environment main</w:t>
      </w:r>
      <w:r>
        <w:rPr>
          <w:color w:val="000000"/>
        </w:rPr>
        <w:t xml:space="preserve"> criteria. Employees in </w:t>
      </w:r>
      <w:r>
        <w:rPr>
          <w:color w:val="000000"/>
          <w:lang w:eastAsia="ko-KR"/>
        </w:rPr>
        <w:t xml:space="preserve">Western </w:t>
      </w:r>
      <w:r>
        <w:rPr>
          <w:color w:val="000000"/>
        </w:rPr>
        <w:t xml:space="preserve">airline industry perceive these three main criteria and socially sustainable practices as the least important practices in comparison to the other criteria. </w:t>
      </w:r>
      <w:r>
        <w:rPr>
          <w:b/>
          <w:bCs/>
          <w:sz w:val="32"/>
          <w:szCs w:val="32"/>
        </w:rPr>
        <w:tab/>
      </w:r>
    </w:p>
    <w:p w:rsidR="009875B1" w:rsidRDefault="009875B1" w:rsidP="009875B1">
      <w:pPr>
        <w:pStyle w:val="NormalWeb"/>
        <w:spacing w:before="0" w:beforeAutospacing="0" w:after="0" w:afterAutospacing="0" w:line="480" w:lineRule="auto"/>
        <w:ind w:firstLine="720"/>
        <w:jc w:val="both"/>
        <w:rPr>
          <w:lang w:eastAsia="ko-KR"/>
        </w:rPr>
      </w:pPr>
      <w:r>
        <w:t xml:space="preserve">The socially sustainable practices </w:t>
      </w:r>
      <w:r>
        <w:rPr>
          <w:lang w:eastAsia="ko-KR"/>
        </w:rPr>
        <w:t xml:space="preserve">of the Western Airlines </w:t>
      </w:r>
      <w:r>
        <w:t xml:space="preserve">are shown in Figure </w:t>
      </w:r>
      <w:r>
        <w:rPr>
          <w:lang w:eastAsia="ko-KR"/>
        </w:rPr>
        <w:t>5.3</w:t>
      </w:r>
      <w:r>
        <w:t xml:space="preserve">. </w:t>
      </w:r>
      <w:r>
        <w:rPr>
          <w:lang w:eastAsia="ko-KR"/>
        </w:rPr>
        <w:t xml:space="preserve">Where Recruiting high quality staff is considered as the highest priority and motivation is given least priority in comparison to the rest of the social sustainable practices. </w:t>
      </w:r>
    </w:p>
    <w:p w:rsidR="009875B1" w:rsidRDefault="009875B1" w:rsidP="009875B1">
      <w:pPr>
        <w:pStyle w:val="NormalWeb"/>
        <w:spacing w:before="0" w:beforeAutospacing="0" w:after="0" w:afterAutospacing="0" w:line="480" w:lineRule="auto"/>
        <w:jc w:val="both"/>
        <w:rPr>
          <w:rStyle w:val="SubtleReference"/>
          <w:b w:val="0"/>
          <w:i/>
          <w:iCs/>
        </w:rPr>
      </w:pPr>
    </w:p>
    <w:p w:rsidR="009875B1" w:rsidRDefault="009875B1" w:rsidP="009875B1">
      <w:pPr>
        <w:pStyle w:val="NormalWeb"/>
        <w:spacing w:before="0" w:beforeAutospacing="0" w:after="0" w:afterAutospacing="0" w:line="480" w:lineRule="auto"/>
        <w:jc w:val="both"/>
        <w:rPr>
          <w:rStyle w:val="SubtleReference"/>
          <w:b w:val="0"/>
          <w:i/>
          <w:iCs/>
        </w:rPr>
      </w:pPr>
      <w:r>
        <w:rPr>
          <w:noProof/>
        </w:rPr>
        <w:drawing>
          <wp:inline distT="0" distB="0" distL="0" distR="0">
            <wp:extent cx="5943600" cy="3657600"/>
            <wp:effectExtent l="0" t="0" r="0" b="0"/>
            <wp:docPr id="3" name="Pictur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43600" cy="3657600"/>
                    </a:xfrm>
                    <a:prstGeom prst="rect">
                      <a:avLst/>
                    </a:prstGeom>
                    <a:noFill/>
                    <a:ln>
                      <a:noFill/>
                    </a:ln>
                  </pic:spPr>
                </pic:pic>
              </a:graphicData>
            </a:graphic>
          </wp:inline>
        </w:drawing>
      </w:r>
    </w:p>
    <w:p w:rsidR="009875B1" w:rsidRPr="004D31BF" w:rsidRDefault="009875B1" w:rsidP="007C45D7">
      <w:pPr>
        <w:pStyle w:val="TableofFigures"/>
        <w:jc w:val="center"/>
        <w:rPr>
          <w:rFonts w:asciiTheme="majorBidi" w:hAnsiTheme="majorBidi" w:cstheme="majorBidi"/>
        </w:rPr>
      </w:pPr>
      <w:bookmarkStart w:id="167" w:name="_Toc529468979"/>
      <w:r w:rsidRPr="007C45D7">
        <w:rPr>
          <w:rFonts w:asciiTheme="majorBidi" w:hAnsiTheme="majorBidi" w:cstheme="majorBidi"/>
          <w:b/>
          <w:sz w:val="24"/>
          <w:szCs w:val="24"/>
        </w:rPr>
        <w:t>Figure 5.3</w:t>
      </w:r>
      <w:r w:rsidRPr="004D31BF">
        <w:rPr>
          <w:rFonts w:asciiTheme="majorBidi" w:hAnsiTheme="majorBidi" w:cstheme="majorBidi"/>
          <w:sz w:val="24"/>
          <w:szCs w:val="24"/>
        </w:rPr>
        <w:t>: Overall priority weight of the sub criteria for Western</w:t>
      </w:r>
      <w:r w:rsidRPr="004D31BF">
        <w:rPr>
          <w:rStyle w:val="SubtleReference"/>
          <w:rFonts w:asciiTheme="majorBidi" w:hAnsiTheme="majorBidi" w:cstheme="majorBidi"/>
        </w:rPr>
        <w:t xml:space="preserve"> </w:t>
      </w:r>
      <w:r w:rsidRPr="004D31BF">
        <w:rPr>
          <w:rStyle w:val="SubtleReference"/>
          <w:rFonts w:asciiTheme="majorBidi" w:hAnsiTheme="majorBidi" w:cstheme="majorBidi"/>
          <w:b w:val="0"/>
          <w:bCs/>
        </w:rPr>
        <w:t>Airlines</w:t>
      </w:r>
      <w:bookmarkEnd w:id="167"/>
    </w:p>
    <w:p w:rsidR="009875B1" w:rsidRDefault="009875B1" w:rsidP="009875B1">
      <w:pPr>
        <w:spacing w:after="0" w:line="480" w:lineRule="auto"/>
        <w:ind w:firstLine="720"/>
        <w:jc w:val="both"/>
        <w:rPr>
          <w:rFonts w:ascii="Times New Roman" w:hAnsi="Times New Roman" w:cs="Times New Roman"/>
          <w:sz w:val="24"/>
          <w:szCs w:val="24"/>
        </w:rPr>
      </w:pPr>
    </w:p>
    <w:p w:rsidR="009875B1" w:rsidRDefault="009875B1" w:rsidP="009875B1">
      <w:pPr>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As can be seen, some of the sub criteria priority weights for the Middle Eastern and Western airlines are similar while others are very different. </w:t>
      </w:r>
      <w:r>
        <w:rPr>
          <w:rFonts w:ascii="Times New Roman" w:eastAsia="Times New Roman" w:hAnsi="Times New Roman" w:cs="Times New Roman"/>
          <w:sz w:val="24"/>
          <w:szCs w:val="24"/>
          <w:lang w:eastAsia="ko-KR"/>
        </w:rPr>
        <w:t xml:space="preserve">The next section will discuss the </w:t>
      </w:r>
      <w:r>
        <w:rPr>
          <w:rFonts w:ascii="Times New Roman" w:hAnsi="Times New Roman" w:cs="Times New Roman"/>
          <w:sz w:val="24"/>
          <w:szCs w:val="24"/>
        </w:rPr>
        <w:t xml:space="preserve">similarities and differences between the outcomes of the Middle Eastern and the Western airlines.  </w:t>
      </w:r>
    </w:p>
    <w:p w:rsidR="009875B1" w:rsidRPr="007C45D7" w:rsidRDefault="009875B1" w:rsidP="009875B1">
      <w:pPr>
        <w:pStyle w:val="Heading2"/>
        <w:rPr>
          <w:b/>
          <w:sz w:val="24"/>
          <w:szCs w:val="24"/>
        </w:rPr>
      </w:pPr>
      <w:bookmarkStart w:id="168" w:name="_Toc529308017"/>
      <w:bookmarkStart w:id="169" w:name="_Toc529468873"/>
      <w:r w:rsidRPr="007C45D7">
        <w:rPr>
          <w:b/>
          <w:sz w:val="24"/>
          <w:szCs w:val="24"/>
        </w:rPr>
        <w:t>5.4 Summary</w:t>
      </w:r>
      <w:bookmarkEnd w:id="168"/>
      <w:bookmarkEnd w:id="169"/>
    </w:p>
    <w:p w:rsidR="009875B1" w:rsidRDefault="009875B1" w:rsidP="009875B1">
      <w:pPr>
        <w:pStyle w:val="NormalWeb"/>
        <w:spacing w:before="0" w:beforeAutospacing="0" w:after="0" w:afterAutospacing="0" w:line="480" w:lineRule="auto"/>
        <w:ind w:firstLine="720"/>
        <w:jc w:val="both"/>
        <w:rPr>
          <w:rFonts w:eastAsia="Malgun Gothic"/>
          <w:color w:val="000000"/>
          <w:lang w:eastAsia="ko-KR"/>
        </w:rPr>
      </w:pPr>
    </w:p>
    <w:p w:rsidR="009875B1" w:rsidRDefault="009875B1" w:rsidP="009875B1">
      <w:pPr>
        <w:pStyle w:val="NormalWeb"/>
        <w:spacing w:before="0" w:beforeAutospacing="0" w:after="0" w:afterAutospacing="0" w:line="480" w:lineRule="auto"/>
        <w:ind w:firstLine="720"/>
        <w:jc w:val="both"/>
        <w:rPr>
          <w:color w:val="000000"/>
          <w:lang w:eastAsia="ko-KR"/>
        </w:rPr>
      </w:pPr>
      <w:r>
        <w:rPr>
          <w:color w:val="000000"/>
        </w:rPr>
        <w:t xml:space="preserve">This </w:t>
      </w:r>
      <w:r>
        <w:rPr>
          <w:color w:val="000000"/>
          <w:lang w:eastAsia="ko-KR"/>
        </w:rPr>
        <w:t>chapter</w:t>
      </w:r>
      <w:r>
        <w:rPr>
          <w:color w:val="000000"/>
        </w:rPr>
        <w:t xml:space="preserve"> presented an AHP model </w:t>
      </w:r>
      <w:r>
        <w:rPr>
          <w:color w:val="000000"/>
          <w:lang w:eastAsia="ko-KR"/>
        </w:rPr>
        <w:t xml:space="preserve">(Figure 5.1) </w:t>
      </w:r>
      <w:r>
        <w:rPr>
          <w:color w:val="000000"/>
        </w:rPr>
        <w:t xml:space="preserve">to identify, categorize and prioritize the socially sustainable practices of employees in the airline industry. Employees are considered key stakeholders in their organizations, and therefore, organizations shall foster social sustainable practices for their employees. Companies need to embed these practices into their daily activities to forge a socially sustainable culture. The model was developed based on a literature review and practitioner opinions. The results of AHP prioritization of the 10 main categories of sustainability practices </w:t>
      </w:r>
      <w:r>
        <w:rPr>
          <w:color w:val="000000"/>
          <w:lang w:eastAsia="ko-KR"/>
        </w:rPr>
        <w:t xml:space="preserve">for employees of Middle Eastern and Western airlines </w:t>
      </w:r>
      <w:r>
        <w:rPr>
          <w:color w:val="000000"/>
        </w:rPr>
        <w:t>are presented in Table</w:t>
      </w:r>
      <w:r>
        <w:rPr>
          <w:color w:val="000000"/>
          <w:lang w:eastAsia="ko-KR"/>
        </w:rPr>
        <w:t>s</w:t>
      </w:r>
      <w:r>
        <w:rPr>
          <w:color w:val="000000"/>
        </w:rPr>
        <w:t xml:space="preserve"> 5.1</w:t>
      </w:r>
      <w:r>
        <w:rPr>
          <w:color w:val="000000"/>
          <w:lang w:eastAsia="ko-KR"/>
        </w:rPr>
        <w:t xml:space="preserve"> and 5.3</w:t>
      </w:r>
      <w:r>
        <w:rPr>
          <w:color w:val="000000"/>
        </w:rPr>
        <w:t>. The sub criteria within each main criterion are prioritized in Table</w:t>
      </w:r>
      <w:r>
        <w:rPr>
          <w:color w:val="000000"/>
          <w:lang w:eastAsia="ko-KR"/>
        </w:rPr>
        <w:t>s</w:t>
      </w:r>
      <w:r>
        <w:rPr>
          <w:color w:val="000000"/>
        </w:rPr>
        <w:t xml:space="preserve"> 5.2</w:t>
      </w:r>
      <w:r>
        <w:rPr>
          <w:color w:val="000000"/>
          <w:lang w:eastAsia="ko-KR"/>
        </w:rPr>
        <w:t xml:space="preserve"> and 5.6</w:t>
      </w:r>
      <w:r>
        <w:rPr>
          <w:color w:val="000000"/>
        </w:rPr>
        <w:t>.</w:t>
      </w:r>
    </w:p>
    <w:p w:rsidR="009875B1" w:rsidRDefault="009875B1" w:rsidP="009875B1">
      <w:pPr>
        <w:pStyle w:val="NormalWeb"/>
        <w:spacing w:before="0" w:beforeAutospacing="0" w:after="0" w:afterAutospacing="0" w:line="480" w:lineRule="auto"/>
        <w:ind w:firstLine="720"/>
        <w:jc w:val="both"/>
        <w:rPr>
          <w:color w:val="000000"/>
          <w:lang w:eastAsia="ko-KR"/>
        </w:rPr>
      </w:pPr>
      <w:r>
        <w:rPr>
          <w:color w:val="000000"/>
          <w:lang w:eastAsia="ko-KR"/>
        </w:rPr>
        <w:t>The findings show that Middle Eastern airlines consider ethical behavior as the highest overall priority weight while the Western airlines employees choose high quality staff as the highest priority among all social sustainable practices. There are some similarities also among responses from employees in Middle Eastern and Western airlines. The main similarity is that open channels of communication as a social sustainable practice is considered as the second highest priority for the employees from both Middle Eastern and Western airlines.</w:t>
      </w:r>
    </w:p>
    <w:p w:rsidR="009875B1" w:rsidRDefault="009875B1" w:rsidP="009875B1">
      <w:pPr>
        <w:pStyle w:val="Heading1"/>
        <w:rPr>
          <w:lang w:eastAsia="ko-KR"/>
        </w:rPr>
      </w:pPr>
      <w:r>
        <w:rPr>
          <w:b w:val="0"/>
          <w:bCs w:val="0"/>
          <w:lang w:eastAsia="ko-KR"/>
        </w:rPr>
        <w:br w:type="page"/>
      </w:r>
      <w:bookmarkStart w:id="170" w:name="_Toc529468874"/>
      <w:r>
        <w:rPr>
          <w:lang w:eastAsia="ko-KR"/>
        </w:rPr>
        <w:t>Chapter 6: Discussion</w:t>
      </w:r>
      <w:r w:rsidR="007C45D7">
        <w:rPr>
          <w:lang w:eastAsia="ko-KR"/>
        </w:rPr>
        <w:t>s</w:t>
      </w:r>
      <w:r>
        <w:rPr>
          <w:lang w:eastAsia="ko-KR"/>
        </w:rPr>
        <w:t xml:space="preserve"> and Implications</w:t>
      </w:r>
      <w:bookmarkEnd w:id="170"/>
    </w:p>
    <w:p w:rsidR="009875B1" w:rsidRDefault="009875B1" w:rsidP="009875B1">
      <w:pPr>
        <w:spacing w:after="0" w:line="480" w:lineRule="auto"/>
        <w:ind w:firstLine="720"/>
        <w:jc w:val="both"/>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 xml:space="preserve">The findings show that there are differences between the responses of employees in the Middle Eastern and the Western airlines. This is expected, as employees have different backgrounds, cultures and beliefs in the East and the West. For the main criteria the criterion with the highest weight priority differed between the Middle Eastern and Western airlines. Table 6.1 presents a comparison of the ranks among the main criteria. For the Middle Eastern airlines the highest priority is for employees’ wellbeing as for the Western airlines it is recruitment. Wellbeing comes second for the Western airlines but recruitment is ranked sixth for the Middle Eastern airlines. </w:t>
      </w:r>
    </w:p>
    <w:p w:rsidR="009875B1" w:rsidRDefault="009875B1" w:rsidP="009875B1">
      <w:pPr>
        <w:spacing w:after="0" w:line="480" w:lineRule="auto"/>
        <w:ind w:firstLine="720"/>
        <w:jc w:val="both"/>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 xml:space="preserve">For employees engagement criterion the rank was the same for both Middle Eastern and Western airlines. Ranks of learning and development, organizational culture, work environment and the community criteria are ranked close to each other. As for employees’ satisfaction criterion it is ranked below the four highest priority. However, for Middle Eastern airlines, employees’ satisfaction is more important than for their Western counterpart. Benefits are given higher importance in the Western airlines than the Middle Eastern ones. Lastly, for the human right main criteria Middle Eastern airlines responded that it is the second highest priority while the Western airlines rank human rights as the sixth of all main criteria.    </w:t>
      </w:r>
    </w:p>
    <w:p w:rsidR="009875B1" w:rsidRDefault="009875B1" w:rsidP="000D4762">
      <w:pPr>
        <w:pStyle w:val="TOCHeading"/>
      </w:pPr>
    </w:p>
    <w:p w:rsidR="009875B1" w:rsidRDefault="009875B1" w:rsidP="009875B1">
      <w:pPr>
        <w:rPr>
          <w:rFonts w:ascii="Calibri" w:hAnsi="Calibri"/>
        </w:rPr>
      </w:pPr>
    </w:p>
    <w:p w:rsidR="009875B1" w:rsidRDefault="009875B1" w:rsidP="009875B1"/>
    <w:p w:rsidR="009875B1" w:rsidRDefault="009875B1" w:rsidP="009875B1"/>
    <w:p w:rsidR="009875B1" w:rsidRDefault="009875B1" w:rsidP="009875B1"/>
    <w:p w:rsidR="007C45D7" w:rsidRDefault="007C45D7" w:rsidP="009875B1"/>
    <w:p w:rsidR="007C45D7" w:rsidRDefault="007C45D7" w:rsidP="009875B1"/>
    <w:p w:rsidR="009875B1" w:rsidRDefault="009875B1" w:rsidP="009875B1"/>
    <w:p w:rsidR="009875B1" w:rsidRDefault="009875B1" w:rsidP="000D4762">
      <w:pPr>
        <w:pStyle w:val="TOCHeading"/>
      </w:pPr>
      <w:bookmarkStart w:id="171" w:name="_Toc529469412"/>
      <w:r>
        <w:t xml:space="preserve">Table 6.1 </w:t>
      </w:r>
      <w:r w:rsidRPr="007C45D7">
        <w:rPr>
          <w:b w:val="0"/>
        </w:rPr>
        <w:t>Comparison ranks of the main criteria</w:t>
      </w:r>
      <w:bookmarkEnd w:id="171"/>
    </w:p>
    <w:tbl>
      <w:tblPr>
        <w:tblpPr w:leftFromText="180" w:rightFromText="180" w:vertAnchor="text" w:horzAnchor="margin" w:tblpY="215"/>
        <w:tblW w:w="88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96"/>
        <w:gridCol w:w="2261"/>
        <w:gridCol w:w="3178"/>
      </w:tblGrid>
      <w:tr w:rsidR="009875B1" w:rsidTr="009875B1">
        <w:trPr>
          <w:trHeight w:val="225"/>
        </w:trPr>
        <w:tc>
          <w:tcPr>
            <w:tcW w:w="3396" w:type="dxa"/>
            <w:vMerge w:val="restart"/>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Main Criteria </w:t>
            </w:r>
          </w:p>
        </w:tc>
        <w:tc>
          <w:tcPr>
            <w:tcW w:w="5439" w:type="dxa"/>
            <w:gridSpan w:val="2"/>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Ranks</w:t>
            </w:r>
          </w:p>
        </w:tc>
      </w:tr>
      <w:tr w:rsidR="009875B1" w:rsidTr="009875B1">
        <w:trPr>
          <w:trHeight w:val="225"/>
        </w:trPr>
        <w:tc>
          <w:tcPr>
            <w:tcW w:w="0" w:type="auto"/>
            <w:vMerge/>
            <w:tcBorders>
              <w:top w:val="single" w:sz="4" w:space="0" w:color="000000"/>
              <w:left w:val="single" w:sz="4" w:space="0" w:color="000000"/>
              <w:bottom w:val="single" w:sz="4" w:space="0" w:color="000000"/>
              <w:right w:val="single" w:sz="4" w:space="0" w:color="000000"/>
            </w:tcBorders>
            <w:vAlign w:val="center"/>
            <w:hideMark/>
          </w:tcPr>
          <w:p w:rsidR="009875B1" w:rsidRDefault="009875B1">
            <w:pPr>
              <w:spacing w:after="0" w:line="240" w:lineRule="auto"/>
              <w:rPr>
                <w:rFonts w:ascii="Times New Roman" w:eastAsia="Times New Roman" w:hAnsi="Times New Roman" w:cs="Times New Roman"/>
                <w:b/>
                <w:bCs/>
                <w:sz w:val="24"/>
                <w:szCs w:val="24"/>
              </w:rPr>
            </w:pP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Western Airlines</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Middle Eastern Airlines</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Wellbeing</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Recruitment</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Employees Engagement</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Benefits</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Learning &amp; Development</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Human Rights</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6</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2</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Employees Satisfaction </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Organizational Culture </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7</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r>
      <w:tr w:rsidR="009875B1" w:rsidTr="009875B1">
        <w:trPr>
          <w:trHeight w:val="225"/>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Work Environment</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8</w:t>
            </w:r>
          </w:p>
        </w:tc>
      </w:tr>
      <w:tr w:rsidR="009875B1" w:rsidTr="009875B1">
        <w:trPr>
          <w:trHeight w:val="237"/>
        </w:trPr>
        <w:tc>
          <w:tcPr>
            <w:tcW w:w="3396"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Community </w:t>
            </w:r>
          </w:p>
        </w:tc>
        <w:tc>
          <w:tcPr>
            <w:tcW w:w="2261"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3178" w:type="dxa"/>
            <w:tcBorders>
              <w:top w:val="single" w:sz="4" w:space="0" w:color="000000"/>
              <w:left w:val="single" w:sz="4" w:space="0" w:color="000000"/>
              <w:bottom w:val="single" w:sz="4" w:space="0" w:color="000000"/>
              <w:right w:val="single" w:sz="4" w:space="0" w:color="000000"/>
            </w:tcBorders>
            <w:noWrap/>
            <w:hideMark/>
          </w:tcPr>
          <w:p w:rsidR="009875B1" w:rsidRDefault="009875B1">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r>
    </w:tbl>
    <w:p w:rsidR="009875B1" w:rsidRDefault="009875B1" w:rsidP="004D31BF">
      <w:pPr>
        <w:spacing w:after="0" w:line="480" w:lineRule="auto"/>
        <w:jc w:val="both"/>
        <w:rPr>
          <w:rFonts w:ascii="Times New Roman" w:eastAsia="Malgun Gothic" w:hAnsi="Times New Roman" w:cs="Times New Roman"/>
          <w:bCs/>
          <w:sz w:val="24"/>
          <w:szCs w:val="24"/>
          <w:lang w:eastAsia="ko-KR"/>
        </w:rPr>
      </w:pPr>
    </w:p>
    <w:p w:rsidR="009875B1" w:rsidRDefault="009875B1" w:rsidP="009875B1">
      <w:pPr>
        <w:spacing w:after="0" w:line="480" w:lineRule="auto"/>
        <w:ind w:firstLine="720"/>
        <w:jc w:val="both"/>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 xml:space="preserve">As for the sub criteria, like the main criteria some criterion have close priority weight between Middle Eastern and Western airlines. Figure 6.1 shows a comparison between Middle Eastern and Western airlines overall priority weight of the social sustainable practices.  For the Middle Eastern airlines ethical behavior has an overall priority weight of 7.4 whereas for the Western one high quality staff  has the highest overall priority weight of 9.6. For Middle Eastern airlines ethical behavior is in their highest priority in terms of social sustainable practices whereas the Western airlines, being more practical, consider recruiting high quality staff their highest priority social sustainable practice. For both Middle Eastern and Western airlines open channels of communication come second. Open channels of communication is considered a top priority social sustainable practice for both Middle Eastern and Western airlines. </w:t>
      </w:r>
    </w:p>
    <w:p w:rsidR="009875B1" w:rsidRDefault="009875B1" w:rsidP="009875B1">
      <w:pPr>
        <w:spacing w:after="0" w:line="480" w:lineRule="auto"/>
        <w:ind w:firstLine="720"/>
        <w:jc w:val="both"/>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Appraisal, as a social sustainable practice, resulted in higher overall priority in weight for Western airlines than for the Middle Eastern airline with a weight of 4.2 against 1.8. Child support is considered more important for employees of Western airlines with the overall weight at 6.1 while for employees of Middle Eastern airlines it is at 2.0. Employee retention and turnover is considered more important to employees of the Middle Eastern airlines than employees of their Western counterpart. In knowledge of business and non-discrimination practices, employees in the Middle Eastern airlines considered these two practices with a higher overall priority weight unlike employees in Western airlines. But for job creation, regular safety review and reward, employees in Western airlines believe that these practices deserve higher weights than employees in the Middle Eastern airlines.</w:t>
      </w:r>
    </w:p>
    <w:p w:rsidR="009875B1" w:rsidRDefault="009875B1" w:rsidP="009875B1">
      <w:pPr>
        <w:spacing w:after="0" w:line="480" w:lineRule="auto"/>
        <w:ind w:firstLine="720"/>
        <w:jc w:val="both"/>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 xml:space="preserve">There were close results between the responses of employees in both Middle Eastern and Western airlines in some of the social sustainable practices as well. Those were career advancement, education, training, professional qualifications, incentive programmes /bonuses, participation in decision making and transparency. Most of these sub criteria, which have ranks close to each other between Middle Eastern and Western airlines are part of learning and development and employees engagement main criteria, as shown in Table 6.1.  </w:t>
      </w:r>
    </w:p>
    <w:p w:rsidR="009875B1" w:rsidRDefault="009875B1" w:rsidP="009875B1">
      <w:pPr>
        <w:spacing w:after="0" w:line="480" w:lineRule="auto"/>
        <w:ind w:firstLine="720"/>
        <w:jc w:val="both"/>
        <w:rPr>
          <w:rFonts w:ascii="Times New Roman" w:eastAsia="Malgun Gothic" w:hAnsi="Times New Roman" w:cs="Times New Roman"/>
          <w:bCs/>
          <w:sz w:val="24"/>
          <w:szCs w:val="24"/>
          <w:lang w:eastAsia="ko-KR"/>
        </w:rPr>
      </w:pPr>
      <w:r>
        <w:rPr>
          <w:rFonts w:ascii="Times New Roman" w:eastAsia="Malgun Gothic" w:hAnsi="Times New Roman" w:cs="Times New Roman"/>
          <w:bCs/>
          <w:sz w:val="24"/>
          <w:szCs w:val="24"/>
          <w:lang w:eastAsia="ko-KR"/>
        </w:rPr>
        <w:t xml:space="preserve">Employees in Western airlines mainly prioritize social sustainable practices related to recruitment of employees. In this case, they believe, that to achieve social sustainability, practices shall be implemented at early stages of employment where recruitment takes place.  As for employees in the Middle Eastern airlines, social sustainable practices related to employees wellbeing and human rights main criteria have higher priority than others. This suggests that employees in the Middle Eastern airlines are more concerned about social sustainable practices post the employee recruitment in the company. </w:t>
      </w:r>
    </w:p>
    <w:p w:rsidR="009875B1" w:rsidRDefault="008A5746" w:rsidP="009875B1">
      <w:pPr>
        <w:rPr>
          <w:rFonts w:ascii="Times New Roman" w:eastAsia="Malgun Gothic" w:hAnsi="Times New Roman" w:cs="Times New Roman"/>
          <w:bCs/>
          <w:sz w:val="24"/>
          <w:szCs w:val="24"/>
          <w:lang w:eastAsia="ko-KR"/>
        </w:rPr>
      </w:pPr>
      <w:r>
        <w:rPr>
          <w:noProof/>
        </w:rPr>
        <w:drawing>
          <wp:inline distT="0" distB="0" distL="0" distR="0" wp14:anchorId="63F0682D" wp14:editId="02619C29">
            <wp:extent cx="5943600" cy="3246755"/>
            <wp:effectExtent l="0" t="0" r="0" b="1079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9875B1" w:rsidRDefault="009875B1" w:rsidP="009875B1">
      <w:pPr>
        <w:pStyle w:val="TableofFigures"/>
        <w:rPr>
          <w:rFonts w:asciiTheme="majorBidi" w:hAnsiTheme="majorBidi" w:cstheme="majorBidi"/>
          <w:sz w:val="24"/>
          <w:szCs w:val="24"/>
        </w:rPr>
      </w:pPr>
      <w:bookmarkStart w:id="172" w:name="_Toc529468980"/>
      <w:r w:rsidRPr="007C45D7">
        <w:rPr>
          <w:rFonts w:asciiTheme="majorBidi" w:hAnsiTheme="majorBidi" w:cstheme="majorBidi"/>
          <w:b/>
          <w:sz w:val="24"/>
          <w:szCs w:val="24"/>
        </w:rPr>
        <w:t>Figure 6.1</w:t>
      </w:r>
      <w:r>
        <w:rPr>
          <w:rFonts w:asciiTheme="majorBidi" w:hAnsiTheme="majorBidi" w:cstheme="majorBidi"/>
          <w:sz w:val="24"/>
          <w:szCs w:val="24"/>
        </w:rPr>
        <w:t>: Comparison Overall priority weight of the sub criteria for all airlines.</w:t>
      </w:r>
      <w:bookmarkEnd w:id="172"/>
    </w:p>
    <w:p w:rsidR="009875B1" w:rsidRDefault="009875B1" w:rsidP="009875B1">
      <w:pPr>
        <w:rPr>
          <w:rFonts w:ascii="Calibri" w:hAnsi="Calibri" w:cs="Arial"/>
        </w:rPr>
      </w:pPr>
    </w:p>
    <w:p w:rsidR="009875B1" w:rsidRPr="007C45D7" w:rsidRDefault="009875B1" w:rsidP="009875B1">
      <w:pPr>
        <w:pStyle w:val="Heading2"/>
        <w:rPr>
          <w:b/>
          <w:sz w:val="24"/>
          <w:szCs w:val="24"/>
        </w:rPr>
      </w:pPr>
      <w:bookmarkStart w:id="173" w:name="_Toc529468875"/>
      <w:r w:rsidRPr="007C45D7">
        <w:rPr>
          <w:b/>
          <w:sz w:val="24"/>
          <w:szCs w:val="24"/>
        </w:rPr>
        <w:t xml:space="preserve">6.1 </w:t>
      </w:r>
      <w:r w:rsidRPr="007C45D7">
        <w:rPr>
          <w:rStyle w:val="Heading2Char"/>
          <w:b/>
          <w:sz w:val="24"/>
          <w:szCs w:val="24"/>
        </w:rPr>
        <w:t>Implications</w:t>
      </w:r>
      <w:bookmarkEnd w:id="173"/>
      <w:r w:rsidRPr="007C45D7">
        <w:rPr>
          <w:b/>
          <w:sz w:val="24"/>
          <w:szCs w:val="24"/>
        </w:rPr>
        <w:t xml:space="preserve"> </w:t>
      </w:r>
    </w:p>
    <w:p w:rsidR="008A5746" w:rsidRPr="008A5746" w:rsidRDefault="008A5746" w:rsidP="008A5746">
      <w:pPr>
        <w:rPr>
          <w:lang w:val="x-none" w:eastAsia="ko-KR"/>
        </w:rPr>
      </w:pPr>
    </w:p>
    <w:p w:rsidR="009875B1" w:rsidRPr="007C45D7" w:rsidRDefault="009875B1" w:rsidP="009875B1">
      <w:pPr>
        <w:pStyle w:val="Heading3"/>
        <w:rPr>
          <w:b/>
          <w:sz w:val="28"/>
          <w:szCs w:val="28"/>
          <w:u w:val="single"/>
        </w:rPr>
      </w:pPr>
      <w:bookmarkStart w:id="174" w:name="_Toc529308018"/>
      <w:bookmarkStart w:id="175" w:name="_Toc529468876"/>
      <w:r w:rsidRPr="007C45D7">
        <w:rPr>
          <w:rFonts w:eastAsia="Malgun Gothic"/>
          <w:b/>
          <w:lang w:eastAsia="ko-KR"/>
        </w:rPr>
        <w:t xml:space="preserve">6.1.1 </w:t>
      </w:r>
      <w:r w:rsidRPr="007C45D7">
        <w:rPr>
          <w:b/>
        </w:rPr>
        <w:t>Managerial Implications</w:t>
      </w:r>
      <w:bookmarkEnd w:id="174"/>
      <w:bookmarkEnd w:id="175"/>
      <w:r w:rsidRPr="007C45D7">
        <w:rPr>
          <w:b/>
        </w:rPr>
        <w:t xml:space="preserve"> </w:t>
      </w:r>
    </w:p>
    <w:p w:rsidR="009875B1" w:rsidRDefault="009875B1" w:rsidP="009875B1">
      <w:pPr>
        <w:rPr>
          <w:rFonts w:ascii="Times New Roman" w:hAnsi="Times New Roman" w:cs="Times New Roman"/>
          <w:sz w:val="28"/>
          <w:szCs w:val="28"/>
          <w:u w:val="single"/>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shd w:val="clear" w:color="auto" w:fill="FFFFFF"/>
          <w:lang w:val="en-GB"/>
        </w:rPr>
      </w:pPr>
      <w:r>
        <w:rPr>
          <w:rFonts w:ascii="Times New Roman" w:hAnsi="Times New Roman" w:cs="Times New Roman"/>
          <w:sz w:val="24"/>
          <w:szCs w:val="24"/>
          <w:shd w:val="clear" w:color="auto" w:fill="FFFFFF"/>
          <w:lang w:val="en-GB"/>
        </w:rPr>
        <w:t>It is important to highlight that organizations should realise the fact that sustainability goes beyond environmental concerns. Managers need to adapt to a proactive approach toward issues of social sustainability. In case of airline industry, where the competition is extremely high, the managers are required to enact/respond to various measures/challenges of social sustainability. Employees are the backbone of every organization and are the main stakeholders. It can be argued that social sustainability initiatives should greatly emphasise on the needs of the employees and this is the focus of this dissertation. This dissertation helps the policy makers of airlines industry to identify the most important social sustainability needs of their employees and it can help the managers to improve the social sustainability standards of their employees. Besides, it would foster a diligent program to engage all the stakeholders in forming better coordination schemes.</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It is expected that the social sustainable measures </w:t>
      </w:r>
      <w:r>
        <w:rPr>
          <w:rFonts w:ascii="Times New Roman" w:hAnsi="Times New Roman" w:cs="Times New Roman"/>
          <w:sz w:val="24"/>
          <w:szCs w:val="24"/>
        </w:rPr>
        <w:t xml:space="preserve">in this study will contribute in aiding decision and policy makers in the airline industry, or in a larger scale the service industry, in adopting policies that will result in a better work environment for employees that accommodate their needs. This will eventually enhance employees’ performance leading to an increase in the overall performance of organizations.  It is becoming an obligation by different governments that employees’ wellbeing and needs must be provided by their employers. Also Labor Unions are becoming more influential and powerful with the availability of many outlets for their voice to be heard. All these would create pressure on organizations to ensure that their employees’ rights are met.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The implementation of social sustainable practices will increase work motivation and retention and lower absenteeism. Employees will find it more comfortable to work in an environment that satisfies their needs, that encourages them to perform their best. It is possible that some of these social sustainable practices align with companies’ objectives and mission. For a company to become socially sustainable, they have to begin to embed social sustainable practices within the organizations, starting with their own employees. </w:t>
      </w:r>
    </w:p>
    <w:p w:rsidR="009875B1" w:rsidRPr="007C45D7" w:rsidRDefault="009875B1" w:rsidP="009875B1">
      <w:pPr>
        <w:pStyle w:val="Heading3"/>
        <w:rPr>
          <w:b/>
          <w:sz w:val="28"/>
          <w:szCs w:val="28"/>
          <w:u w:val="single"/>
        </w:rPr>
      </w:pPr>
      <w:bookmarkStart w:id="176" w:name="_Toc529308019"/>
      <w:bookmarkStart w:id="177" w:name="_Toc529468877"/>
      <w:r w:rsidRPr="007C45D7">
        <w:rPr>
          <w:rFonts w:eastAsia="Malgun Gothic"/>
          <w:b/>
          <w:lang w:eastAsia="ko-KR"/>
        </w:rPr>
        <w:t xml:space="preserve">6.1.2 </w:t>
      </w:r>
      <w:r w:rsidRPr="007C45D7">
        <w:rPr>
          <w:b/>
        </w:rPr>
        <w:t>Research Implications</w:t>
      </w:r>
      <w:bookmarkEnd w:id="176"/>
      <w:bookmarkEnd w:id="177"/>
      <w:r w:rsidRPr="007C45D7">
        <w:rPr>
          <w:b/>
        </w:rPr>
        <w:t xml:space="preserve"> </w:t>
      </w:r>
    </w:p>
    <w:p w:rsidR="009875B1" w:rsidRDefault="009875B1" w:rsidP="009875B1">
      <w:pPr>
        <w:rPr>
          <w:rFonts w:ascii="Times New Roman" w:hAnsi="Times New Roman" w:cs="Times New Roman"/>
          <w:sz w:val="28"/>
          <w:szCs w:val="28"/>
          <w:u w:val="single"/>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Currently there is a demand for researches and studies related to sustainability in general. In literature there are many studies conducted in the environmental and economical aspect of sustainability, but there is a lack of studies related to social sustainability (Khan et al., 2018; Hussain et al., 2018; Ajmal et al., 2018) and this dissertation aims to bridge these research gaps in academia. This dissertation will open new avenues for researchers to investigate the issue of social sustainability across different organizations.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Since it was developed in the 80s, the stakeholder theory has been reliable to understand how a company’s internal resource allocation decisions are linked to stakeholders’ demands. As we witnessed in this study the stakeholder theory worked well with social sustainability. It is encouraged that more researches related to social sustainability can be done with the use of the stakeholder theory.</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This study also provides a structured roadmap/methodology for investigating the issue of social sustainability in different organizations. The provided roadmap may help in quantifying the social needs of various stakeholders across the organizations. The usage of the AHP tool aided in developing the model of social sustainable practices used in the study. The measure was precise and relevant as employees were able to identify and prioritize the social sustainable practices most applicable to them. The AHP tool can carry out comparisons between different criteria indicating the most relevant ones. Other forms of researches can rely on the AHP tool as it is convenient in many subjects such as sustainability and supply management. </w:t>
      </w:r>
    </w:p>
    <w:p w:rsidR="009875B1" w:rsidRDefault="009875B1" w:rsidP="009875B1">
      <w:pPr>
        <w:autoSpaceDE w:val="0"/>
        <w:autoSpaceDN w:val="0"/>
        <w:adjustRightInd w:val="0"/>
        <w:spacing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line="480" w:lineRule="auto"/>
        <w:ind w:firstLine="720"/>
        <w:rPr>
          <w:rFonts w:ascii="Times New Roman" w:hAnsi="Times New Roman" w:cs="Times New Roman"/>
          <w:sz w:val="24"/>
          <w:szCs w:val="24"/>
        </w:rPr>
      </w:pPr>
    </w:p>
    <w:p w:rsidR="009875B1" w:rsidRDefault="009875B1" w:rsidP="009875B1">
      <w:pPr>
        <w:autoSpaceDE w:val="0"/>
        <w:autoSpaceDN w:val="0"/>
        <w:adjustRightInd w:val="0"/>
        <w:spacing w:line="480" w:lineRule="auto"/>
        <w:rPr>
          <w:rFonts w:ascii="Times New Roman" w:hAnsi="Times New Roman" w:cs="Times New Roman"/>
          <w:sz w:val="24"/>
          <w:szCs w:val="24"/>
        </w:rPr>
      </w:pPr>
    </w:p>
    <w:p w:rsidR="009875B1" w:rsidRDefault="009875B1" w:rsidP="009875B1">
      <w:pPr>
        <w:autoSpaceDE w:val="0"/>
        <w:autoSpaceDN w:val="0"/>
        <w:adjustRightInd w:val="0"/>
        <w:spacing w:line="480" w:lineRule="auto"/>
        <w:rPr>
          <w:rFonts w:ascii="Times New Roman" w:eastAsia="Malgun Gothic" w:hAnsi="Times New Roman" w:cs="Times New Roman"/>
          <w:b/>
          <w:bCs/>
          <w:sz w:val="24"/>
          <w:szCs w:val="24"/>
          <w:lang w:eastAsia="ko-KR"/>
        </w:rPr>
      </w:pPr>
    </w:p>
    <w:p w:rsidR="009875B1" w:rsidRDefault="009875B1" w:rsidP="009875B1">
      <w:pPr>
        <w:pStyle w:val="Heading1"/>
        <w:rPr>
          <w:sz w:val="28"/>
          <w:szCs w:val="28"/>
        </w:rPr>
      </w:pPr>
      <w:r>
        <w:rPr>
          <w:b w:val="0"/>
          <w:bCs w:val="0"/>
          <w:lang w:eastAsia="ko-KR"/>
        </w:rPr>
        <w:br w:type="page"/>
      </w:r>
      <w:bookmarkStart w:id="178" w:name="_Toc529308020"/>
      <w:bookmarkStart w:id="179" w:name="_Toc529468878"/>
      <w:r>
        <w:rPr>
          <w:lang w:eastAsia="ko-KR"/>
        </w:rPr>
        <w:t>Chapter 7: Conclusion, Limitations and Future Directions</w:t>
      </w:r>
      <w:bookmarkEnd w:id="178"/>
      <w:bookmarkEnd w:id="179"/>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With the growth of the aviation industry in the world, more pressure is created on the airline companies to align its objectives with all aspects of sustainability. Since social sustainability is one of the dimensions of sustainability, the main aim of this study is to develop a framework for the identification, categorization and prioritization of social sustainable practices from employees’ perspective in the aviation industry. The stakeholder theory determines that employees are key stakeholders in all organizations, therefore it is important to get to know what social sustainable practices impacts them. The development of the AHP model assisted in prioritizing the main criteria and sub criteria of social sustainability practices that are most relevant to employees.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study was conducted on employees working in Middle Eastern and Western airlines to compare and contrast the social sustainable practices that are relevant in these two regions. The findings are explained and discussed in Chapters 5 and 6. There were differences in the responses received between the two regions. These differences could be a result of the culture differences or even the work environment in those regions. This final chapter will cover further directions and the limitations of this study.</w:t>
      </w:r>
    </w:p>
    <w:p w:rsidR="009875B1" w:rsidRPr="007C45D7" w:rsidRDefault="009875B1" w:rsidP="009875B1">
      <w:pPr>
        <w:pStyle w:val="Heading2"/>
        <w:rPr>
          <w:b/>
          <w:sz w:val="24"/>
          <w:szCs w:val="24"/>
          <w:shd w:val="clear" w:color="auto" w:fill="FFFFFF"/>
        </w:rPr>
      </w:pPr>
      <w:bookmarkStart w:id="180" w:name="_Toc529308021"/>
      <w:bookmarkStart w:id="181" w:name="_Toc529468879"/>
      <w:r w:rsidRPr="007C45D7">
        <w:rPr>
          <w:b/>
          <w:sz w:val="24"/>
          <w:szCs w:val="24"/>
          <w:shd w:val="clear" w:color="auto" w:fill="FFFFFF"/>
        </w:rPr>
        <w:t>7.1 Limitations</w:t>
      </w:r>
      <w:bookmarkEnd w:id="180"/>
      <w:bookmarkEnd w:id="181"/>
    </w:p>
    <w:p w:rsidR="009875B1" w:rsidRDefault="009875B1" w:rsidP="009875B1">
      <w:pPr>
        <w:rPr>
          <w:lang w:val="x-none" w:eastAsia="ko-KR"/>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This dissertation has several limitations as well. The first limitation would be applying stakeholder theory on employees only and not considering other stakeholders, such as society and customers. Customers and society are considered as important stakeholders in any organization. This is considered as a limitation because other stakeholders can be affected by the organizations’ social sustainable practices.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This study has focused on Full Service Carrier Middle Eastern and Western airlines, however including low cost airlines may bring interesting insights. Data can also be collected from other regional/global airlines.</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The study involves only one industry, which is the airline industry. Other service industries could be part of the research to measure and compare the prioritization of social sustainable practices across different sectors. The results may vary if the study involved service industries other than the aviation. </w:t>
      </w:r>
    </w:p>
    <w:p w:rsidR="009875B1" w:rsidRPr="007C45D7" w:rsidRDefault="009875B1" w:rsidP="009875B1">
      <w:pPr>
        <w:pStyle w:val="Heading2"/>
        <w:rPr>
          <w:b/>
          <w:sz w:val="24"/>
          <w:szCs w:val="24"/>
        </w:rPr>
      </w:pPr>
      <w:bookmarkStart w:id="182" w:name="_Toc529308022"/>
      <w:bookmarkStart w:id="183" w:name="_Toc529468880"/>
      <w:r w:rsidRPr="007C45D7">
        <w:rPr>
          <w:b/>
          <w:sz w:val="24"/>
          <w:szCs w:val="24"/>
        </w:rPr>
        <w:t>7.2 Future Directions</w:t>
      </w:r>
      <w:bookmarkEnd w:id="182"/>
      <w:bookmarkEnd w:id="183"/>
    </w:p>
    <w:p w:rsidR="009875B1" w:rsidRDefault="009875B1" w:rsidP="009875B1">
      <w:pPr>
        <w:rPr>
          <w:rFonts w:ascii="Times New Roman" w:hAnsi="Times New Roman" w:cs="Times New Roman"/>
          <w:sz w:val="28"/>
          <w:szCs w:val="28"/>
          <w:u w:val="single"/>
        </w:rPr>
      </w:pP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Further studies can be conducted comparing service industries other than the airlines industry, to notice the different social sustainable practices demanded by employees across different service industries. Also, a comparison between employees in manufacturing and service industries could be done to measure the relevance of different social sustainable practices between the two industries. Manufacturing and service industry have completely different orientation which may lead to completely different results.</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 In addition to that, researches can be conducted using the AHP model to compare between employees in full service carriers and employees in the low cost carriers. Results maybe different because of the difference in operations and business models between the two. Although they both have different business models, they are considered as competition to each other. It is interesting to know the differences between social sustainable practices that are considered most relevant to employees working in both carriers. </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Organizations are responsible for the welfare of other stakeholders as well, such as their shareholders. Further researches can be conducted to identify and prioritize which of the social sustainable practices are mostly relevant to these stakeholders and compare them to those of employees. There might be some similarities in the results, as both stakeholders are considered as internal stakeholders of the organizations and would share similar interest in the organization. Further studies will prove that.</w:t>
      </w:r>
    </w:p>
    <w:p w:rsidR="009875B1" w:rsidRDefault="009875B1" w:rsidP="009875B1">
      <w:pPr>
        <w:autoSpaceDE w:val="0"/>
        <w:autoSpaceDN w:val="0"/>
        <w:adjustRightInd w:val="0"/>
        <w:spacing w:after="0" w:line="480" w:lineRule="auto"/>
        <w:ind w:firstLine="720"/>
        <w:jc w:val="both"/>
        <w:rPr>
          <w:rFonts w:ascii="Times New Roman" w:hAnsi="Times New Roman" w:cs="Times New Roman"/>
          <w:sz w:val="24"/>
          <w:szCs w:val="24"/>
        </w:rPr>
      </w:pPr>
      <w:r>
        <w:rPr>
          <w:rFonts w:ascii="Times New Roman" w:hAnsi="Times New Roman" w:cs="Times New Roman"/>
          <w:sz w:val="24"/>
          <w:szCs w:val="24"/>
        </w:rPr>
        <w:t>Lastly, a study can be conducted to compare the impact of social sustainable practices with environmental sustainable practices and their relevance to employees. This type of study has not been conducted so far. This study is significant, as it was mentioned earlier, because there aren’t many research and studies made around social sustainability. The findings will support the direction that social sustainable practices are no less important than environmental sustainable practices.</w:t>
      </w:r>
    </w:p>
    <w:p w:rsidR="009875B1" w:rsidRDefault="009875B1" w:rsidP="009875B1">
      <w:pPr>
        <w:autoSpaceDE w:val="0"/>
        <w:autoSpaceDN w:val="0"/>
        <w:adjustRightInd w:val="0"/>
        <w:spacing w:line="480" w:lineRule="auto"/>
        <w:ind w:firstLine="720"/>
        <w:rPr>
          <w:rFonts w:ascii="Times New Roman" w:hAnsi="Times New Roman" w:cs="Times New Roman"/>
          <w:sz w:val="24"/>
          <w:szCs w:val="24"/>
          <w:shd w:val="clear" w:color="auto" w:fill="FFFFFF"/>
        </w:rPr>
      </w:pPr>
    </w:p>
    <w:p w:rsidR="009875B1" w:rsidRDefault="009875B1" w:rsidP="009875B1">
      <w:pPr>
        <w:pStyle w:val="Heading1"/>
      </w:pPr>
      <w:r>
        <w:rPr>
          <w:b w:val="0"/>
          <w:bCs w:val="0"/>
        </w:rPr>
        <w:br w:type="page"/>
      </w:r>
      <w:bookmarkStart w:id="184" w:name="_Toc529468881"/>
      <w:r>
        <w:t>References</w:t>
      </w:r>
      <w:bookmarkEnd w:id="184"/>
      <w:r>
        <w:t xml:space="preserve"> </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Alameeri, A., Ajmal, M.M., Hussain, M., Helo, P. (2017)</w:t>
      </w:r>
      <w:r w:rsidR="00753218">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Sustainability practices in the aviation sector: a study of UAE-based airlines, </w:t>
      </w:r>
      <w:r w:rsidRPr="007C45D7">
        <w:rPr>
          <w:rFonts w:ascii="Times New Roman" w:eastAsia="Times New Roman" w:hAnsi="Times New Roman" w:cs="Times New Roman"/>
          <w:i/>
          <w:sz w:val="24"/>
          <w:szCs w:val="24"/>
        </w:rPr>
        <w:t>International Journal of Sustainable Society</w:t>
      </w:r>
      <w:r>
        <w:rPr>
          <w:rFonts w:ascii="Times New Roman" w:eastAsia="Times New Roman" w:hAnsi="Times New Roman" w:cs="Times New Roman"/>
          <w:sz w:val="24"/>
          <w:szCs w:val="24"/>
        </w:rPr>
        <w:t xml:space="preserve">, 9 </w:t>
      </w:r>
      <w:r w:rsidR="00753218">
        <w:rPr>
          <w:rFonts w:ascii="Times New Roman" w:eastAsia="Times New Roman" w:hAnsi="Times New Roman" w:cs="Times New Roman"/>
          <w:sz w:val="24"/>
          <w:szCs w:val="24"/>
        </w:rPr>
        <w:t>(2</w:t>
      </w:r>
      <w:r>
        <w:rPr>
          <w:rFonts w:ascii="Times New Roman" w:eastAsia="Times New Roman" w:hAnsi="Times New Roman" w:cs="Times New Roman"/>
          <w:sz w:val="24"/>
          <w:szCs w:val="24"/>
        </w:rPr>
        <w:t>), 119-147.</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Alsos,G.,</w:t>
      </w:r>
      <w:r w:rsidR="00214EA6">
        <w:rPr>
          <w:rFonts w:ascii="Times New Roman" w:hAnsi="Times New Roman" w:cs="Times New Roman"/>
          <w:sz w:val="24"/>
          <w:szCs w:val="24"/>
        </w:rPr>
        <w:t xml:space="preserve"> Hytti,U.&amp; Ljunggren,E. (2011)</w:t>
      </w:r>
      <w:r w:rsidR="00753218">
        <w:rPr>
          <w:rFonts w:ascii="Times New Roman" w:hAnsi="Times New Roman" w:cs="Times New Roman"/>
          <w:sz w:val="24"/>
          <w:szCs w:val="24"/>
        </w:rPr>
        <w:t xml:space="preserve">. </w:t>
      </w:r>
      <w:r>
        <w:rPr>
          <w:rFonts w:ascii="Times New Roman" w:hAnsi="Times New Roman" w:cs="Times New Roman"/>
          <w:sz w:val="24"/>
          <w:szCs w:val="24"/>
        </w:rPr>
        <w:t>Stakeholder theory ap</w:t>
      </w:r>
      <w:r w:rsidR="00214EA6">
        <w:rPr>
          <w:rFonts w:ascii="Times New Roman" w:hAnsi="Times New Roman" w:cs="Times New Roman"/>
          <w:sz w:val="24"/>
          <w:szCs w:val="24"/>
        </w:rPr>
        <w:t>proach to technology incubators</w:t>
      </w:r>
      <w:r>
        <w:rPr>
          <w:rFonts w:ascii="Times New Roman" w:hAnsi="Times New Roman" w:cs="Times New Roman"/>
          <w:sz w:val="24"/>
          <w:szCs w:val="24"/>
        </w:rPr>
        <w:t xml:space="preserve">, </w:t>
      </w:r>
      <w:r w:rsidRPr="007C45D7">
        <w:rPr>
          <w:rFonts w:ascii="Times New Roman" w:hAnsi="Times New Roman" w:cs="Times New Roman"/>
          <w:i/>
          <w:sz w:val="24"/>
          <w:szCs w:val="24"/>
        </w:rPr>
        <w:t>International Journal of Entrepreneurial Behavior &amp; Research</w:t>
      </w:r>
      <w:r>
        <w:rPr>
          <w:rFonts w:ascii="Times New Roman" w:hAnsi="Times New Roman" w:cs="Times New Roman"/>
          <w:sz w:val="24"/>
          <w:szCs w:val="24"/>
        </w:rPr>
        <w:t>, 17(6) , 607 – 625</w:t>
      </w:r>
      <w:r w:rsidR="00753218">
        <w:rPr>
          <w:rFonts w:ascii="Times New Roman" w:hAnsi="Times New Roman" w:cs="Times New Roman"/>
          <w:sz w:val="24"/>
          <w:szCs w:val="24"/>
        </w:rPr>
        <w:t>.</w:t>
      </w:r>
    </w:p>
    <w:p w:rsidR="009875B1" w:rsidRDefault="00214EA6" w:rsidP="00214EA6">
      <w:pPr>
        <w:numPr>
          <w:ilvl w:val="0"/>
          <w:numId w:val="6"/>
        </w:numPr>
        <w:autoSpaceDE w:val="0"/>
        <w:autoSpaceDN w:val="0"/>
        <w:adjustRightInd w:val="0"/>
        <w:spacing w:after="0" w:line="480" w:lineRule="auto"/>
        <w:ind w:hanging="720"/>
        <w:jc w:val="both"/>
        <w:rPr>
          <w:rFonts w:ascii="Times New Roman" w:hAnsi="Times New Roman" w:cs="Times New Roman"/>
          <w:iCs/>
          <w:sz w:val="24"/>
          <w:szCs w:val="24"/>
        </w:rPr>
      </w:pPr>
      <w:r>
        <w:rPr>
          <w:rFonts w:ascii="Times New Roman" w:hAnsi="Times New Roman" w:cs="Times New Roman"/>
          <w:sz w:val="24"/>
          <w:szCs w:val="24"/>
        </w:rPr>
        <w:t>Andersen, T.J. (2000)</w:t>
      </w:r>
      <w:r w:rsidR="00753218">
        <w:rPr>
          <w:rFonts w:ascii="Times New Roman" w:hAnsi="Times New Roman" w:cs="Times New Roman"/>
          <w:sz w:val="24"/>
          <w:szCs w:val="24"/>
        </w:rPr>
        <w:t>.</w:t>
      </w:r>
      <w:r>
        <w:rPr>
          <w:rFonts w:ascii="Times New Roman" w:hAnsi="Times New Roman" w:cs="Times New Roman"/>
          <w:sz w:val="24"/>
          <w:szCs w:val="24"/>
        </w:rPr>
        <w:t xml:space="preserve"> </w:t>
      </w:r>
      <w:r w:rsidR="009875B1">
        <w:rPr>
          <w:rFonts w:ascii="Times New Roman" w:hAnsi="Times New Roman" w:cs="Times New Roman"/>
          <w:sz w:val="24"/>
          <w:szCs w:val="24"/>
        </w:rPr>
        <w:t xml:space="preserve">Strategic planning, autonomous actions and corporate performance”, </w:t>
      </w:r>
      <w:r w:rsidR="009875B1" w:rsidRPr="007C45D7">
        <w:rPr>
          <w:rFonts w:ascii="Times New Roman" w:hAnsi="Times New Roman" w:cs="Times New Roman"/>
          <w:i/>
          <w:iCs/>
          <w:sz w:val="24"/>
          <w:szCs w:val="24"/>
        </w:rPr>
        <w:t>Long Range Planning</w:t>
      </w:r>
      <w:r w:rsidR="009875B1">
        <w:rPr>
          <w:rFonts w:ascii="Times New Roman" w:hAnsi="Times New Roman" w:cs="Times New Roman"/>
          <w:sz w:val="24"/>
          <w:szCs w:val="24"/>
        </w:rPr>
        <w:t>, 33(2), 184-200.</w:t>
      </w:r>
    </w:p>
    <w:p w:rsidR="009875B1" w:rsidRDefault="009875B1" w:rsidP="00214EA6">
      <w:pPr>
        <w:numPr>
          <w:ilvl w:val="0"/>
          <w:numId w:val="6"/>
        </w:numPr>
        <w:shd w:val="clear" w:color="auto" w:fill="FFFFFF"/>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Antuchevičiene, J., Zavadskas</w:t>
      </w:r>
      <w:r w:rsidR="00753218">
        <w:rPr>
          <w:rFonts w:ascii="Times New Roman" w:eastAsia="Times New Roman" w:hAnsi="Times New Roman" w:cs="Times New Roman"/>
          <w:sz w:val="24"/>
          <w:szCs w:val="24"/>
        </w:rPr>
        <w:t xml:space="preserve">, E .&amp; Zakarevičus, A. (2010). </w:t>
      </w:r>
      <w:r>
        <w:rPr>
          <w:rFonts w:ascii="Times New Roman" w:eastAsia="Times New Roman" w:hAnsi="Times New Roman" w:cs="Times New Roman"/>
          <w:sz w:val="24"/>
          <w:szCs w:val="24"/>
        </w:rPr>
        <w:t>Multiple criteria construction management decisions conside</w:t>
      </w:r>
      <w:r w:rsidR="00753218">
        <w:rPr>
          <w:rFonts w:ascii="Times New Roman" w:eastAsia="Times New Roman" w:hAnsi="Times New Roman" w:cs="Times New Roman"/>
          <w:sz w:val="24"/>
          <w:szCs w:val="24"/>
        </w:rPr>
        <w:t>ring relations between criteria</w:t>
      </w:r>
      <w:r>
        <w:rPr>
          <w:rFonts w:ascii="Times New Roman" w:eastAsia="Times New Roman" w:hAnsi="Times New Roman" w:cs="Times New Roman"/>
          <w:sz w:val="24"/>
          <w:szCs w:val="24"/>
        </w:rPr>
        <w:t xml:space="preserve">, </w:t>
      </w:r>
      <w:r w:rsidRPr="00753218">
        <w:rPr>
          <w:rFonts w:ascii="Times New Roman" w:eastAsia="Times New Roman" w:hAnsi="Times New Roman" w:cs="Times New Roman"/>
          <w:i/>
          <w:sz w:val="24"/>
          <w:szCs w:val="24"/>
        </w:rPr>
        <w:t>Technological and Economic Development of  Economy</w:t>
      </w:r>
      <w:r>
        <w:rPr>
          <w:rFonts w:ascii="Times New Roman" w:eastAsia="Times New Roman" w:hAnsi="Times New Roman" w:cs="Times New Roman"/>
          <w:sz w:val="24"/>
          <w:szCs w:val="24"/>
        </w:rPr>
        <w:t xml:space="preserve"> 16(1),109–125. </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Times New Roman" w:hAnsi="Times New Roman" w:cs="Times New Roman"/>
          <w:sz w:val="24"/>
          <w:szCs w:val="24"/>
        </w:rPr>
      </w:pPr>
      <w:r>
        <w:rPr>
          <w:rFonts w:ascii="Times New Roman" w:hAnsi="Times New Roman" w:cs="Times New Roman"/>
          <w:sz w:val="24"/>
          <w:szCs w:val="24"/>
        </w:rPr>
        <w:t>ATAG (2016)</w:t>
      </w:r>
      <w:r w:rsidR="00753218">
        <w:rPr>
          <w:rFonts w:ascii="Times New Roman" w:hAnsi="Times New Roman" w:cs="Times New Roman"/>
          <w:sz w:val="24"/>
          <w:szCs w:val="24"/>
        </w:rPr>
        <w:t>.</w:t>
      </w:r>
      <w:r>
        <w:rPr>
          <w:rFonts w:ascii="Times New Roman" w:hAnsi="Times New Roman" w:cs="Times New Roman"/>
          <w:sz w:val="24"/>
          <w:szCs w:val="24"/>
        </w:rPr>
        <w:t xml:space="preserve"> Aviation Benefits Beyond Border, 48–49. Available at: https://aviationbenefits.org/ (Accessed: 9 January 2017).</w:t>
      </w:r>
    </w:p>
    <w:p w:rsidR="009875B1" w:rsidRDefault="009875B1" w:rsidP="00214EA6">
      <w:pPr>
        <w:pStyle w:val="NormalWeb"/>
        <w:numPr>
          <w:ilvl w:val="0"/>
          <w:numId w:val="6"/>
        </w:numPr>
        <w:shd w:val="clear" w:color="auto" w:fill="FFFFFF"/>
        <w:spacing w:before="0" w:beforeAutospacing="0" w:after="0" w:afterAutospacing="0" w:line="480" w:lineRule="auto"/>
        <w:ind w:hanging="720"/>
        <w:jc w:val="both"/>
      </w:pPr>
      <w:r>
        <w:t>Ayuso, S., Rodriguez, M., Garcia, R. and Arino,</w:t>
      </w:r>
      <w:r w:rsidR="00753218">
        <w:t xml:space="preserve"> M. (2007).</w:t>
      </w:r>
      <w:r>
        <w:t xml:space="preserve"> Maximizing Stakeholders' Interests: An Empirical Analysis of the Stakeholder Approach to Corporate Governance. Working Paper (WP no 670), IESE Business School University of Navarra, Barcelona.</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Bebbington, Jan, and Dillard, J. (2009)</w:t>
      </w:r>
      <w:r w:rsidR="00753218">
        <w:rPr>
          <w:rFonts w:ascii="Times New Roman" w:hAnsi="Times New Roman" w:cs="Times New Roman"/>
          <w:sz w:val="24"/>
          <w:szCs w:val="24"/>
        </w:rPr>
        <w:t xml:space="preserve">. </w:t>
      </w:r>
      <w:r>
        <w:rPr>
          <w:rFonts w:ascii="Times New Roman" w:hAnsi="Times New Roman" w:cs="Times New Roman"/>
          <w:sz w:val="24"/>
          <w:szCs w:val="24"/>
        </w:rPr>
        <w:t>Social Sustainability: An</w:t>
      </w:r>
      <w:r w:rsidR="00753218">
        <w:rPr>
          <w:rFonts w:ascii="Times New Roman" w:hAnsi="Times New Roman" w:cs="Times New Roman"/>
          <w:sz w:val="24"/>
          <w:szCs w:val="24"/>
        </w:rPr>
        <w:t xml:space="preserve"> Organizational Level Analysis.</w:t>
      </w:r>
      <w:r>
        <w:rPr>
          <w:rFonts w:ascii="Times New Roman" w:hAnsi="Times New Roman" w:cs="Times New Roman"/>
          <w:sz w:val="24"/>
          <w:szCs w:val="24"/>
        </w:rPr>
        <w:t xml:space="preserve"> In </w:t>
      </w:r>
      <w:r>
        <w:rPr>
          <w:rFonts w:ascii="Times New Roman" w:hAnsi="Times New Roman" w:cs="Times New Roman"/>
          <w:iCs/>
          <w:sz w:val="24"/>
          <w:szCs w:val="24"/>
        </w:rPr>
        <w:t>Understanding the Social Dimension of Sustainability,</w:t>
      </w:r>
      <w:r>
        <w:rPr>
          <w:rFonts w:ascii="Times New Roman" w:hAnsi="Times New Roman" w:cs="Times New Roman"/>
          <w:sz w:val="24"/>
          <w:szCs w:val="24"/>
        </w:rPr>
        <w:t xml:space="preserve"> 157–173. London: Routledge.</w:t>
      </w:r>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Benayoun R</w:t>
      </w:r>
      <w:r w:rsidR="00753218">
        <w:rPr>
          <w:rFonts w:ascii="Times New Roman" w:hAnsi="Times New Roman" w:cs="Times New Roman"/>
          <w:sz w:val="24"/>
          <w:szCs w:val="24"/>
        </w:rPr>
        <w:t xml:space="preserve">., Roy B. and Sussman B. (1966). </w:t>
      </w:r>
      <w:r>
        <w:rPr>
          <w:rFonts w:ascii="Times New Roman" w:hAnsi="Times New Roman" w:cs="Times New Roman"/>
          <w:sz w:val="24"/>
          <w:szCs w:val="24"/>
        </w:rPr>
        <w:t>ELECTRE : Une méthode pour guider le choix en presence de points de vue multip</w:t>
      </w:r>
      <w:r w:rsidR="00753218">
        <w:rPr>
          <w:rFonts w:ascii="Times New Roman" w:hAnsi="Times New Roman" w:cs="Times New Roman"/>
          <w:sz w:val="24"/>
          <w:szCs w:val="24"/>
        </w:rPr>
        <w:t>les</w:t>
      </w:r>
      <w:r>
        <w:rPr>
          <w:rFonts w:ascii="Times New Roman" w:hAnsi="Times New Roman" w:cs="Times New Roman"/>
          <w:sz w:val="24"/>
          <w:szCs w:val="24"/>
        </w:rPr>
        <w:t>. Note de travail 49, SEMA-METRA International, Direction Scientifique</w:t>
      </w:r>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Benayoun</w:t>
      </w:r>
      <w:r w:rsidR="00753218">
        <w:rPr>
          <w:rFonts w:ascii="Times New Roman" w:hAnsi="Times New Roman" w:cs="Times New Roman"/>
          <w:sz w:val="24"/>
          <w:szCs w:val="24"/>
        </w:rPr>
        <w:t xml:space="preserve">, R, Roy, B.,Sussman, N. (1966). </w:t>
      </w:r>
      <w:r>
        <w:rPr>
          <w:rFonts w:ascii="Times New Roman" w:hAnsi="Times New Roman" w:cs="Times New Roman"/>
          <w:sz w:val="24"/>
          <w:szCs w:val="24"/>
        </w:rPr>
        <w:t>Manual de reference du programme electr</w:t>
      </w:r>
      <w:r w:rsidR="00753218">
        <w:rPr>
          <w:rFonts w:ascii="Times New Roman" w:hAnsi="Times New Roman" w:cs="Times New Roman"/>
          <w:sz w:val="24"/>
          <w:szCs w:val="24"/>
        </w:rPr>
        <w:t>e. Note De Synthese et Formaton.</w:t>
      </w:r>
      <w:r>
        <w:rPr>
          <w:rFonts w:ascii="Times New Roman" w:hAnsi="Times New Roman" w:cs="Times New Roman"/>
          <w:sz w:val="24"/>
          <w:szCs w:val="24"/>
        </w:rPr>
        <w:t xml:space="preserve"> No. 25, Direction Scientifique SEMA, Paris, France. </w:t>
      </w:r>
    </w:p>
    <w:p w:rsidR="009875B1" w:rsidRDefault="009875B1" w:rsidP="00214EA6">
      <w:pPr>
        <w:pStyle w:val="NormalWeb"/>
        <w:numPr>
          <w:ilvl w:val="0"/>
          <w:numId w:val="6"/>
        </w:numPr>
        <w:shd w:val="clear" w:color="auto" w:fill="FFFFFF"/>
        <w:spacing w:before="0" w:beforeAutospacing="0" w:after="0" w:afterAutospacing="0" w:line="480" w:lineRule="auto"/>
        <w:ind w:hanging="720"/>
        <w:jc w:val="both"/>
      </w:pPr>
      <w:r>
        <w:t xml:space="preserve">Benn, S., Dunphy, D. and Martin, A. (2009). Governance of Environmental Risk: New Approaches to Managing Stakeholder Involvement. </w:t>
      </w:r>
      <w:r w:rsidRPr="00753218">
        <w:rPr>
          <w:i/>
        </w:rPr>
        <w:t>Journal of Environmental Management</w:t>
      </w:r>
      <w:r>
        <w:t>, 90, 1567-1575.</w:t>
      </w:r>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Berns, M., Townend, A., Khayat, Z., Balagopal, B., Reeves, M., Hopkins, M. S., (2009). “The Business of Sustainability”, </w:t>
      </w:r>
      <w:r w:rsidRPr="00753218">
        <w:rPr>
          <w:rFonts w:ascii="Times New Roman" w:hAnsi="Times New Roman" w:cs="Times New Roman"/>
          <w:i/>
          <w:sz w:val="24"/>
          <w:szCs w:val="24"/>
        </w:rPr>
        <w:t>MIT Sloan Management Review</w:t>
      </w:r>
      <w:r>
        <w:rPr>
          <w:rFonts w:ascii="Times New Roman" w:hAnsi="Times New Roman" w:cs="Times New Roman"/>
          <w:sz w:val="24"/>
          <w:szCs w:val="24"/>
        </w:rPr>
        <w:t>, Fall.</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Blake-Beard, S., O'Neill, R., Ingols, C., &amp; Shapiro, M. (2010).Social sustainability, flexible work arrangements, and diverse women. </w:t>
      </w:r>
      <w:r w:rsidRPr="00753218">
        <w:rPr>
          <w:rFonts w:ascii="Times New Roman" w:eastAsia="Times New Roman" w:hAnsi="Times New Roman" w:cs="Times New Roman"/>
          <w:i/>
          <w:sz w:val="24"/>
          <w:szCs w:val="24"/>
        </w:rPr>
        <w:t>Gender in Management</w:t>
      </w:r>
      <w:r>
        <w:rPr>
          <w:rFonts w:ascii="Times New Roman" w:eastAsia="Times New Roman" w:hAnsi="Times New Roman" w:cs="Times New Roman"/>
          <w:sz w:val="24"/>
          <w:szCs w:val="24"/>
        </w:rPr>
        <w:t>, 25 (5), 408-425.</w:t>
      </w:r>
    </w:p>
    <w:p w:rsidR="009875B1" w:rsidRDefault="009875B1" w:rsidP="00214EA6">
      <w:pPr>
        <w:numPr>
          <w:ilvl w:val="0"/>
          <w:numId w:val="6"/>
        </w:numPr>
        <w:spacing w:after="0" w:line="480" w:lineRule="auto"/>
        <w:ind w:hanging="720"/>
        <w:jc w:val="both"/>
        <w:rPr>
          <w:rFonts w:ascii="Times New Roman" w:eastAsia="Calibri" w:hAnsi="Times New Roman" w:cs="Times New Roman"/>
          <w:sz w:val="24"/>
          <w:szCs w:val="24"/>
          <w:shd w:val="clear" w:color="auto" w:fill="FFFFFF"/>
        </w:rPr>
      </w:pPr>
      <w:r>
        <w:rPr>
          <w:rFonts w:ascii="Times New Roman" w:hAnsi="Times New Roman" w:cs="Times New Roman"/>
          <w:sz w:val="24"/>
          <w:szCs w:val="24"/>
          <w:shd w:val="clear" w:color="auto" w:fill="FFFFFF"/>
        </w:rPr>
        <w:t>Boström, M. (2012). A missing pillar? challenges in theorizing and practicing social sustainability: Introduction to the special issue.</w:t>
      </w:r>
      <w:r>
        <w:rPr>
          <w:rFonts w:ascii="Times New Roman" w:hAnsi="Times New Roman" w:cs="Times New Roman"/>
          <w:iCs/>
          <w:sz w:val="24"/>
          <w:szCs w:val="24"/>
          <w:shd w:val="clear" w:color="auto" w:fill="FFFFFF"/>
        </w:rPr>
        <w:t> Sustainability : Science, Practice, &amp; Policy, 8</w:t>
      </w:r>
      <w:r>
        <w:rPr>
          <w:rFonts w:ascii="Times New Roman" w:hAnsi="Times New Roman" w:cs="Times New Roman"/>
          <w:sz w:val="24"/>
          <w:szCs w:val="24"/>
          <w:shd w:val="clear" w:color="auto" w:fill="FFFFFF"/>
        </w:rPr>
        <w:t xml:space="preserve">(1) Retrieved from </w:t>
      </w:r>
      <w:hyperlink r:id="rId28" w:history="1">
        <w:r>
          <w:rPr>
            <w:rStyle w:val="Hyperlink"/>
            <w:sz w:val="24"/>
            <w:szCs w:val="24"/>
            <w:shd w:val="clear" w:color="auto" w:fill="FFFFFF"/>
          </w:rPr>
          <w:t>http://adezproxy.adu.ac.ae/docview/1430262221?accountid=26149</w:t>
        </w:r>
      </w:hyperlink>
    </w:p>
    <w:p w:rsidR="009875B1" w:rsidRDefault="009875B1" w:rsidP="00214EA6">
      <w:pPr>
        <w:pStyle w:val="NormalWeb"/>
        <w:numPr>
          <w:ilvl w:val="0"/>
          <w:numId w:val="6"/>
        </w:numPr>
        <w:shd w:val="clear" w:color="auto" w:fill="FFFFFF"/>
        <w:spacing w:before="0" w:beforeAutospacing="0" w:after="0" w:afterAutospacing="0" w:line="480" w:lineRule="auto"/>
        <w:ind w:hanging="720"/>
        <w:jc w:val="both"/>
      </w:pPr>
      <w:r>
        <w:t>Boström, M., Vifell, Å. C., Klintman, M., Soneryd, L., Hallström, K. T., &amp; Thedvall, R. (2015). Social sustainability requires social sustainability procedural prerequisites for reaching substantive goals.</w:t>
      </w:r>
      <w:r>
        <w:rPr>
          <w:iCs/>
        </w:rPr>
        <w:t> </w:t>
      </w:r>
      <w:r w:rsidRPr="00753218">
        <w:rPr>
          <w:i/>
          <w:iCs/>
        </w:rPr>
        <w:t xml:space="preserve">Nature </w:t>
      </w:r>
      <w:r w:rsidR="00753218" w:rsidRPr="00753218">
        <w:rPr>
          <w:i/>
          <w:iCs/>
        </w:rPr>
        <w:t>plus</w:t>
      </w:r>
      <w:r w:rsidRPr="00753218">
        <w:rPr>
          <w:i/>
          <w:iCs/>
        </w:rPr>
        <w:t xml:space="preserve"> Culture</w:t>
      </w:r>
      <w:r>
        <w:rPr>
          <w:iCs/>
        </w:rPr>
        <w:t>, 10</w:t>
      </w:r>
      <w:r>
        <w:t xml:space="preserve">(2), 131-156. </w:t>
      </w:r>
    </w:p>
    <w:p w:rsidR="009875B1" w:rsidRDefault="00753218" w:rsidP="00214EA6">
      <w:pPr>
        <w:numPr>
          <w:ilvl w:val="0"/>
          <w:numId w:val="6"/>
        </w:numPr>
        <w:autoSpaceDE w:val="0"/>
        <w:autoSpaceDN w:val="0"/>
        <w:adjustRightInd w:val="0"/>
        <w:spacing w:after="0" w:line="480" w:lineRule="auto"/>
        <w:ind w:hanging="720"/>
        <w:jc w:val="both"/>
        <w:rPr>
          <w:rFonts w:ascii="Times New Roman" w:eastAsia="MinionPro-It" w:hAnsi="Times New Roman" w:cs="Times New Roman"/>
          <w:iCs/>
          <w:sz w:val="24"/>
          <w:szCs w:val="24"/>
        </w:rPr>
      </w:pPr>
      <w:r>
        <w:rPr>
          <w:rFonts w:ascii="Times New Roman" w:eastAsia="MinionPro-Regular" w:hAnsi="Times New Roman" w:cs="Times New Roman"/>
          <w:sz w:val="24"/>
          <w:szCs w:val="24"/>
        </w:rPr>
        <w:t xml:space="preserve">Bouysou, D. (1990). </w:t>
      </w:r>
      <w:r w:rsidR="009875B1" w:rsidRPr="00753218">
        <w:rPr>
          <w:rFonts w:ascii="Times New Roman" w:eastAsia="MinionPro-Regular" w:hAnsi="Times New Roman" w:cs="Times New Roman"/>
          <w:i/>
          <w:sz w:val="24"/>
          <w:szCs w:val="24"/>
        </w:rPr>
        <w:t>Building criteria: A perquisite for MCD</w:t>
      </w:r>
      <w:r w:rsidRPr="00753218">
        <w:rPr>
          <w:rFonts w:ascii="Times New Roman" w:eastAsia="MinionPro-Regular" w:hAnsi="Times New Roman" w:cs="Times New Roman"/>
          <w:i/>
          <w:sz w:val="24"/>
          <w:szCs w:val="24"/>
        </w:rPr>
        <w:t>A, in Bana a Costa, C. A. (Ed.)</w:t>
      </w:r>
      <w:r w:rsidR="009875B1" w:rsidRPr="00753218">
        <w:rPr>
          <w:rFonts w:ascii="Times New Roman" w:eastAsia="MinionPro-Regular" w:hAnsi="Times New Roman" w:cs="Times New Roman"/>
          <w:i/>
          <w:sz w:val="24"/>
          <w:szCs w:val="24"/>
        </w:rPr>
        <w:t xml:space="preserve">, </w:t>
      </w:r>
      <w:r w:rsidR="009875B1" w:rsidRPr="00753218">
        <w:rPr>
          <w:rFonts w:ascii="Times New Roman" w:eastAsia="MinionPro-It" w:hAnsi="Times New Roman" w:cs="Times New Roman"/>
          <w:i/>
          <w:iCs/>
          <w:sz w:val="24"/>
          <w:szCs w:val="24"/>
        </w:rPr>
        <w:t>Readings in multiple criteria decision aid</w:t>
      </w:r>
      <w:r w:rsidR="009875B1">
        <w:rPr>
          <w:rFonts w:ascii="Times New Roman" w:eastAsia="MinionPro-It" w:hAnsi="Times New Roman" w:cs="Times New Roman"/>
          <w:iCs/>
          <w:sz w:val="24"/>
          <w:szCs w:val="24"/>
        </w:rPr>
        <w:t xml:space="preserve">, </w:t>
      </w:r>
      <w:r w:rsidR="009875B1">
        <w:rPr>
          <w:rFonts w:ascii="Times New Roman" w:eastAsia="MinionPro-Regular" w:hAnsi="Times New Roman" w:cs="Times New Roman"/>
          <w:sz w:val="24"/>
          <w:szCs w:val="24"/>
        </w:rPr>
        <w:t>Berlin: Springer-Verlag, 319–334.</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Carlsson, C. and Fuller, R. (1996)</w:t>
      </w:r>
      <w:r w:rsidR="007532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Fuzzy multiple criteria decis</w:t>
      </w:r>
      <w:r w:rsidR="00753218">
        <w:rPr>
          <w:rFonts w:ascii="Times New Roman" w:eastAsia="Times New Roman" w:hAnsi="Times New Roman" w:cs="Times New Roman"/>
          <w:sz w:val="24"/>
          <w:szCs w:val="24"/>
        </w:rPr>
        <w:t>ion making: recent developments,</w:t>
      </w:r>
      <w:r>
        <w:rPr>
          <w:rFonts w:ascii="Times New Roman" w:eastAsia="Times New Roman" w:hAnsi="Times New Roman" w:cs="Times New Roman"/>
          <w:sz w:val="24"/>
          <w:szCs w:val="24"/>
        </w:rPr>
        <w:t xml:space="preserve"> </w:t>
      </w:r>
      <w:r w:rsidRPr="00753218">
        <w:rPr>
          <w:rFonts w:ascii="Times New Roman" w:eastAsia="Times New Roman" w:hAnsi="Times New Roman" w:cs="Times New Roman"/>
          <w:i/>
          <w:sz w:val="24"/>
          <w:szCs w:val="24"/>
        </w:rPr>
        <w:t>Fuzzy Sets and Systems</w:t>
      </w:r>
      <w:r>
        <w:rPr>
          <w:rFonts w:ascii="Times New Roman" w:eastAsia="Times New Roman" w:hAnsi="Times New Roman" w:cs="Times New Roman"/>
          <w:sz w:val="24"/>
          <w:szCs w:val="24"/>
        </w:rPr>
        <w:t xml:space="preserve">, 78 (2), 139-53. </w:t>
      </w:r>
    </w:p>
    <w:p w:rsidR="009875B1" w:rsidRDefault="009875B1" w:rsidP="00214EA6">
      <w:pPr>
        <w:numPr>
          <w:ilvl w:val="0"/>
          <w:numId w:val="6"/>
        </w:numPr>
        <w:shd w:val="clear" w:color="auto" w:fill="FFFFFF"/>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Çetinkaya, M., Veysel Ağca, V., Özutku,H. ( </w:t>
      </w:r>
      <w:r>
        <w:rPr>
          <w:rFonts w:ascii="Times New Roman" w:eastAsia="Times New Roman" w:hAnsi="Times New Roman" w:cs="Times New Roman" w:hint="cs"/>
          <w:sz w:val="24"/>
          <w:szCs w:val="24"/>
          <w:cs/>
        </w:rPr>
        <w:t>‎</w:t>
      </w:r>
      <w:r>
        <w:rPr>
          <w:rFonts w:ascii="Times New Roman" w:eastAsia="Times New Roman" w:hAnsi="Times New Roman" w:cs="Times New Roman"/>
          <w:sz w:val="24"/>
          <w:szCs w:val="24"/>
        </w:rPr>
        <w:t>2015 ). Priorities for Corporate Social Responsibility Reporting:</w:t>
      </w:r>
      <w:r w:rsidR="0075321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Evidence from Listed Turkish Companies in Istanbul Stock Exchange . </w:t>
      </w:r>
      <w:r w:rsidRPr="00753218">
        <w:rPr>
          <w:rFonts w:ascii="Times New Roman" w:eastAsia="Times New Roman" w:hAnsi="Times New Roman" w:cs="Times New Roman"/>
          <w:i/>
          <w:sz w:val="24"/>
          <w:szCs w:val="24"/>
        </w:rPr>
        <w:t>Journal of Economic and Social Studies</w:t>
      </w:r>
      <w:r>
        <w:rPr>
          <w:rFonts w:ascii="Times New Roman" w:eastAsia="Times New Roman" w:hAnsi="Times New Roman" w:cs="Times New Roman"/>
          <w:sz w:val="24"/>
          <w:szCs w:val="24"/>
        </w:rPr>
        <w:t xml:space="preserve"> </w:t>
      </w:r>
      <w:r>
        <w:rPr>
          <w:rFonts w:ascii="Times New Roman" w:eastAsia="Times New Roman" w:hAnsi="Times New Roman" w:cs="Times New Roman" w:hint="cs"/>
          <w:sz w:val="24"/>
          <w:szCs w:val="24"/>
          <w:cs/>
        </w:rPr>
        <w:t>‎</w:t>
      </w:r>
      <w:r>
        <w:rPr>
          <w:rFonts w:ascii="Times New Roman" w:eastAsia="Times New Roman" w:hAnsi="Times New Roman" w:cs="Times New Roman"/>
          <w:sz w:val="24"/>
          <w:szCs w:val="24"/>
        </w:rPr>
        <w:t>, 5 (2), 57-77. </w:t>
      </w:r>
    </w:p>
    <w:p w:rsidR="009875B1" w:rsidRDefault="009875B1" w:rsidP="00214EA6">
      <w:pPr>
        <w:numPr>
          <w:ilvl w:val="0"/>
          <w:numId w:val="6"/>
        </w:numPr>
        <w:shd w:val="clear" w:color="auto" w:fill="FFFFFF"/>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Chan, F.T.S., Jiang, B. &amp; Tang, N.K.H. (2000). Development of intelligent decision support tools to aid the design of flexible manufacturing systems. </w:t>
      </w:r>
      <w:r w:rsidRPr="00753218">
        <w:rPr>
          <w:rFonts w:ascii="Times New Roman" w:eastAsia="Times New Roman" w:hAnsi="Times New Roman" w:cs="Times New Roman"/>
          <w:i/>
          <w:sz w:val="24"/>
          <w:szCs w:val="24"/>
        </w:rPr>
        <w:t>International Journal of Production Economics</w:t>
      </w:r>
      <w:r>
        <w:rPr>
          <w:rFonts w:ascii="Times New Roman" w:eastAsia="Times New Roman" w:hAnsi="Times New Roman" w:cs="Times New Roman"/>
          <w:sz w:val="24"/>
          <w:szCs w:val="24"/>
        </w:rPr>
        <w:t>, 65 (1), 73–84.</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 xml:space="preserve">Christopher, J. (2010). Corporate Governance – A Multi-Theoretical Approach to Recognizing the Wider Influencing Forces Impacting on Organizations. </w:t>
      </w:r>
      <w:r w:rsidRPr="00753218">
        <w:rPr>
          <w:rFonts w:ascii="Times New Roman" w:hAnsi="Times New Roman" w:cs="Times New Roman"/>
          <w:i/>
          <w:sz w:val="24"/>
          <w:szCs w:val="24"/>
        </w:rPr>
        <w:t>Journal of Critical Perspectives on Accounting</w:t>
      </w:r>
      <w:r>
        <w:rPr>
          <w:rFonts w:ascii="Times New Roman" w:hAnsi="Times New Roman" w:cs="Times New Roman"/>
          <w:sz w:val="24"/>
          <w:szCs w:val="24"/>
        </w:rPr>
        <w:t>, 21,683-695.</w:t>
      </w:r>
    </w:p>
    <w:p w:rsidR="009875B1" w:rsidRDefault="00753218"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Clarkson, M. (1994). </w:t>
      </w:r>
      <w:r w:rsidR="009875B1">
        <w:rPr>
          <w:rFonts w:ascii="Times New Roman" w:hAnsi="Times New Roman" w:cs="Times New Roman"/>
          <w:sz w:val="24"/>
          <w:szCs w:val="24"/>
        </w:rPr>
        <w:t>A risk-ba</w:t>
      </w:r>
      <w:r>
        <w:rPr>
          <w:rFonts w:ascii="Times New Roman" w:hAnsi="Times New Roman" w:cs="Times New Roman"/>
          <w:sz w:val="24"/>
          <w:szCs w:val="24"/>
        </w:rPr>
        <w:t>sed model of stakeholder theory</w:t>
      </w:r>
      <w:r w:rsidR="009875B1">
        <w:rPr>
          <w:rFonts w:ascii="Times New Roman" w:hAnsi="Times New Roman" w:cs="Times New Roman"/>
          <w:sz w:val="24"/>
          <w:szCs w:val="24"/>
        </w:rPr>
        <w:t xml:space="preserve">, </w:t>
      </w:r>
      <w:r w:rsidR="009875B1" w:rsidRPr="00753218">
        <w:rPr>
          <w:rFonts w:ascii="Times New Roman" w:hAnsi="Times New Roman" w:cs="Times New Roman"/>
          <w:i/>
          <w:sz w:val="24"/>
          <w:szCs w:val="24"/>
        </w:rPr>
        <w:t xml:space="preserve">Proceedings of the 2nd Toronto Conference on Stakeholder Theory, </w:t>
      </w:r>
      <w:r w:rsidR="009875B1" w:rsidRPr="00753218">
        <w:rPr>
          <w:rFonts w:ascii="Times New Roman" w:hAnsi="Times New Roman" w:cs="Times New Roman"/>
          <w:sz w:val="24"/>
          <w:szCs w:val="24"/>
        </w:rPr>
        <w:t>Centre for Corporate Social Performance and Ethics</w:t>
      </w:r>
      <w:r w:rsidR="009875B1">
        <w:rPr>
          <w:rFonts w:ascii="Times New Roman" w:hAnsi="Times New Roman" w:cs="Times New Roman"/>
          <w:sz w:val="24"/>
          <w:szCs w:val="24"/>
        </w:rPr>
        <w:t>, University of Toronto, Toronto, April.</w:t>
      </w:r>
    </w:p>
    <w:p w:rsidR="009875B1" w:rsidRDefault="00753218"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Clarkson, M. (1995). </w:t>
      </w:r>
      <w:r w:rsidR="009875B1">
        <w:rPr>
          <w:rFonts w:ascii="Times New Roman" w:hAnsi="Times New Roman" w:cs="Times New Roman"/>
          <w:sz w:val="24"/>
          <w:szCs w:val="24"/>
        </w:rPr>
        <w:t xml:space="preserve">A stakeholder framework for </w:t>
      </w:r>
      <w:r>
        <w:rPr>
          <w:rFonts w:ascii="Times New Roman" w:hAnsi="Times New Roman" w:cs="Times New Roman"/>
          <w:sz w:val="24"/>
          <w:szCs w:val="24"/>
        </w:rPr>
        <w:t>analyzing</w:t>
      </w:r>
      <w:r w:rsidR="009875B1">
        <w:rPr>
          <w:rFonts w:ascii="Times New Roman" w:hAnsi="Times New Roman" w:cs="Times New Roman"/>
          <w:sz w:val="24"/>
          <w:szCs w:val="24"/>
        </w:rPr>
        <w:t xml:space="preserve"> and evaluati</w:t>
      </w:r>
      <w:r>
        <w:rPr>
          <w:rFonts w:ascii="Times New Roman" w:hAnsi="Times New Roman" w:cs="Times New Roman"/>
          <w:sz w:val="24"/>
          <w:szCs w:val="24"/>
        </w:rPr>
        <w:t>ng corporate social performance</w:t>
      </w:r>
      <w:r w:rsidR="009875B1">
        <w:rPr>
          <w:rFonts w:ascii="Times New Roman" w:hAnsi="Times New Roman" w:cs="Times New Roman"/>
          <w:sz w:val="24"/>
          <w:szCs w:val="24"/>
        </w:rPr>
        <w:t xml:space="preserve">, </w:t>
      </w:r>
      <w:r w:rsidR="009875B1" w:rsidRPr="00753218">
        <w:rPr>
          <w:rFonts w:ascii="Times New Roman" w:hAnsi="Times New Roman" w:cs="Times New Roman"/>
          <w:i/>
          <w:sz w:val="24"/>
          <w:szCs w:val="24"/>
        </w:rPr>
        <w:t>Academy of Management Review</w:t>
      </w:r>
      <w:r w:rsidR="009875B1">
        <w:rPr>
          <w:rFonts w:ascii="Times New Roman" w:hAnsi="Times New Roman" w:cs="Times New Roman"/>
          <w:sz w:val="24"/>
          <w:szCs w:val="24"/>
        </w:rPr>
        <w:t>, 20 (1), 92-117.</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Collier, P. M. (2008). Stakeholder accountability: a field study of the implementation of a governance improvement plan. Accounting, Auditing &amp; Accountability Journal, 21(7), 933-953. </w:t>
      </w:r>
      <w:hyperlink r:id="rId29" w:history="1">
        <w:r>
          <w:rPr>
            <w:rStyle w:val="Hyperlink"/>
            <w:sz w:val="24"/>
            <w:szCs w:val="24"/>
          </w:rPr>
          <w:t>http://dx.doi.org/10.1108/09513570810907429</w:t>
        </w:r>
      </w:hyperlink>
    </w:p>
    <w:p w:rsidR="009875B1" w:rsidRDefault="00753218"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hAnsi="Times New Roman" w:cs="Times New Roman"/>
          <w:sz w:val="24"/>
          <w:szCs w:val="24"/>
        </w:rPr>
        <w:t>Commission on European Communities (</w:t>
      </w:r>
      <w:r w:rsidR="009875B1">
        <w:rPr>
          <w:rFonts w:ascii="Times New Roman" w:hAnsi="Times New Roman" w:cs="Times New Roman"/>
          <w:sz w:val="24"/>
          <w:szCs w:val="24"/>
        </w:rPr>
        <w:t>2001</w:t>
      </w:r>
      <w:r>
        <w:rPr>
          <w:rFonts w:ascii="Times New Roman" w:hAnsi="Times New Roman" w:cs="Times New Roman"/>
          <w:sz w:val="24"/>
          <w:szCs w:val="24"/>
        </w:rPr>
        <w:t xml:space="preserve">) </w:t>
      </w:r>
      <w:r w:rsidR="009875B1">
        <w:rPr>
          <w:rFonts w:ascii="Times New Roman" w:hAnsi="Times New Roman" w:cs="Times New Roman"/>
          <w:sz w:val="24"/>
          <w:szCs w:val="24"/>
        </w:rPr>
        <w:t xml:space="preserve"> Brussels, 18.7.2001 Promoting a European framework for Corporate Social Responsibility</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Commission on Sustainable Development (2002), "Indicators of sustainable development: guidelines and methodologies", available at: www.un.org/esa/sustdev/csd.htm (accessed 22 October 2016).</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Corporate Responsibility. (n.d.). Retrieved May 26, 2017, from https://www.britishairways.com/en-gb/information/about-ba/csr/corporate-responsibility</w:t>
      </w:r>
    </w:p>
    <w:p w:rsidR="009875B1" w:rsidRDefault="009875B1" w:rsidP="00214EA6">
      <w:pPr>
        <w:pStyle w:val="NormalWeb"/>
        <w:numPr>
          <w:ilvl w:val="0"/>
          <w:numId w:val="6"/>
        </w:numPr>
        <w:spacing w:before="0" w:beforeAutospacing="0" w:after="0" w:afterAutospacing="0" w:line="480" w:lineRule="auto"/>
        <w:ind w:hanging="720"/>
        <w:jc w:val="both"/>
        <w:rPr>
          <w:lang w:val="en-GB"/>
        </w:rPr>
      </w:pPr>
      <w:r>
        <w:rPr>
          <w:lang w:val="en-GB"/>
        </w:rPr>
        <w:t xml:space="preserve">Crane, A., &amp; Ruebottom, T. (2011). Stakeholder theory and social identity: Rethinking stakeholder identification. </w:t>
      </w:r>
      <w:r w:rsidRPr="00753218">
        <w:rPr>
          <w:i/>
          <w:lang w:val="en-GB"/>
        </w:rPr>
        <w:t>Journal of Business Ethics</w:t>
      </w:r>
      <w:r>
        <w:rPr>
          <w:lang w:val="en-GB"/>
        </w:rPr>
        <w:t xml:space="preserve">, 102 (1), 77-87. </w:t>
      </w:r>
    </w:p>
    <w:p w:rsidR="009875B1" w:rsidRDefault="00753218"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Cuthill, M. (2009). </w:t>
      </w:r>
      <w:r w:rsidR="009875B1">
        <w:rPr>
          <w:rFonts w:ascii="Times New Roman" w:hAnsi="Times New Roman" w:cs="Times New Roman"/>
          <w:sz w:val="24"/>
          <w:szCs w:val="24"/>
        </w:rPr>
        <w:t xml:space="preserve">Strengthening the ‘Social’ in Sustainable Development: Developing a Conceptual Framework for Social Sustainability in a Rapid Urban Growth Region in </w:t>
      </w:r>
      <w:r>
        <w:rPr>
          <w:rFonts w:ascii="Times New Roman" w:hAnsi="Times New Roman" w:cs="Times New Roman"/>
          <w:sz w:val="24"/>
          <w:szCs w:val="24"/>
        </w:rPr>
        <w:t>Australia.</w:t>
      </w:r>
      <w:r w:rsidR="009875B1">
        <w:rPr>
          <w:rFonts w:ascii="Times New Roman" w:hAnsi="Times New Roman" w:cs="Times New Roman"/>
          <w:sz w:val="24"/>
          <w:szCs w:val="24"/>
        </w:rPr>
        <w:t xml:space="preserve"> </w:t>
      </w:r>
      <w:r w:rsidR="009875B1" w:rsidRPr="00753218">
        <w:rPr>
          <w:rFonts w:ascii="Times New Roman" w:hAnsi="Times New Roman" w:cs="Times New Roman"/>
          <w:i/>
          <w:iCs/>
          <w:sz w:val="24"/>
          <w:szCs w:val="24"/>
        </w:rPr>
        <w:t>Sustainable Development</w:t>
      </w:r>
      <w:r w:rsidR="009875B1">
        <w:rPr>
          <w:rFonts w:ascii="Times New Roman" w:hAnsi="Times New Roman" w:cs="Times New Roman"/>
          <w:iCs/>
          <w:sz w:val="24"/>
          <w:szCs w:val="24"/>
        </w:rPr>
        <w:t xml:space="preserve">, </w:t>
      </w:r>
      <w:r w:rsidR="009875B1">
        <w:rPr>
          <w:rFonts w:ascii="Times New Roman" w:hAnsi="Times New Roman" w:cs="Times New Roman"/>
          <w:sz w:val="24"/>
          <w:szCs w:val="24"/>
        </w:rPr>
        <w:t>18(6), 362–373.</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iCs/>
          <w:sz w:val="24"/>
          <w:szCs w:val="24"/>
        </w:rPr>
      </w:pPr>
      <w:r>
        <w:rPr>
          <w:rFonts w:ascii="Times New Roman" w:hAnsi="Times New Roman" w:cs="Times New Roman"/>
          <w:sz w:val="24"/>
          <w:szCs w:val="24"/>
        </w:rPr>
        <w:t>Davidson, M. (2009)</w:t>
      </w:r>
      <w:r w:rsidR="00753218">
        <w:rPr>
          <w:rFonts w:ascii="Times New Roman" w:hAnsi="Times New Roman" w:cs="Times New Roman"/>
          <w:sz w:val="24"/>
          <w:szCs w:val="24"/>
        </w:rPr>
        <w:t xml:space="preserve">. </w:t>
      </w:r>
      <w:r>
        <w:rPr>
          <w:rFonts w:ascii="Times New Roman" w:hAnsi="Times New Roman" w:cs="Times New Roman"/>
          <w:sz w:val="24"/>
          <w:szCs w:val="24"/>
        </w:rPr>
        <w:t xml:space="preserve">Social Sustainability: A Potential for Politics?” </w:t>
      </w:r>
      <w:r w:rsidRPr="00753218">
        <w:rPr>
          <w:rFonts w:ascii="Times New Roman" w:hAnsi="Times New Roman" w:cs="Times New Roman"/>
          <w:i/>
          <w:iCs/>
          <w:sz w:val="24"/>
          <w:szCs w:val="24"/>
        </w:rPr>
        <w:t>Local Environment</w:t>
      </w:r>
      <w:r>
        <w:rPr>
          <w:rFonts w:ascii="Times New Roman" w:hAnsi="Times New Roman" w:cs="Times New Roman"/>
          <w:iCs/>
          <w:sz w:val="24"/>
          <w:szCs w:val="24"/>
        </w:rPr>
        <w:t>, 14</w:t>
      </w:r>
      <w:r>
        <w:rPr>
          <w:rFonts w:ascii="Times New Roman" w:hAnsi="Times New Roman" w:cs="Times New Roman"/>
          <w:sz w:val="24"/>
          <w:szCs w:val="24"/>
        </w:rPr>
        <w:t>(7), 607–619.</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Delai, I., &amp; Takahashi, S. (2011). Sustainability measurement system: A reference model proposal. </w:t>
      </w:r>
      <w:r w:rsidRPr="00753218">
        <w:rPr>
          <w:rFonts w:ascii="Times New Roman" w:eastAsia="Times New Roman" w:hAnsi="Times New Roman" w:cs="Times New Roman"/>
          <w:i/>
          <w:sz w:val="24"/>
          <w:szCs w:val="24"/>
        </w:rPr>
        <w:t>Social Responsibility Journal</w:t>
      </w:r>
      <w:r>
        <w:rPr>
          <w:rFonts w:ascii="Times New Roman" w:eastAsia="Times New Roman" w:hAnsi="Times New Roman" w:cs="Times New Roman"/>
          <w:sz w:val="24"/>
          <w:szCs w:val="24"/>
        </w:rPr>
        <w:t>, 7(3), 438-471.</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Dempsey, Nicola, Bramley,N</w:t>
      </w:r>
      <w:r w:rsidR="00753218">
        <w:rPr>
          <w:rFonts w:ascii="Times New Roman" w:hAnsi="Times New Roman" w:cs="Times New Roman"/>
          <w:sz w:val="24"/>
          <w:szCs w:val="24"/>
        </w:rPr>
        <w:t xml:space="preserve">. Power,S. and Brown, C. (2010). </w:t>
      </w:r>
      <w:r>
        <w:rPr>
          <w:rFonts w:ascii="Times New Roman" w:hAnsi="Times New Roman" w:cs="Times New Roman"/>
          <w:sz w:val="24"/>
          <w:szCs w:val="24"/>
        </w:rPr>
        <w:t>The Social Dimension of Sustainable Development: Defini</w:t>
      </w:r>
      <w:r w:rsidR="00753218">
        <w:rPr>
          <w:rFonts w:ascii="Times New Roman" w:hAnsi="Times New Roman" w:cs="Times New Roman"/>
          <w:sz w:val="24"/>
          <w:szCs w:val="24"/>
        </w:rPr>
        <w:t>ng Urban Social Sustainability.</w:t>
      </w:r>
      <w:r>
        <w:rPr>
          <w:rFonts w:ascii="Times New Roman" w:hAnsi="Times New Roman" w:cs="Times New Roman"/>
          <w:sz w:val="24"/>
          <w:szCs w:val="24"/>
        </w:rPr>
        <w:t xml:space="preserve"> </w:t>
      </w:r>
      <w:r w:rsidRPr="00753218">
        <w:rPr>
          <w:rFonts w:ascii="Times New Roman" w:hAnsi="Times New Roman" w:cs="Times New Roman"/>
          <w:i/>
          <w:iCs/>
          <w:sz w:val="24"/>
          <w:szCs w:val="24"/>
        </w:rPr>
        <w:t>Sustainable Development</w:t>
      </w:r>
      <w:r>
        <w:rPr>
          <w:rFonts w:ascii="Times New Roman" w:hAnsi="Times New Roman" w:cs="Times New Roman"/>
          <w:iCs/>
          <w:sz w:val="24"/>
          <w:szCs w:val="24"/>
        </w:rPr>
        <w:t>, 19</w:t>
      </w:r>
      <w:r>
        <w:rPr>
          <w:rFonts w:ascii="Times New Roman" w:hAnsi="Times New Roman" w:cs="Times New Roman"/>
          <w:sz w:val="24"/>
          <w:szCs w:val="24"/>
        </w:rPr>
        <w:t>(5),289–300.</w:t>
      </w:r>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Denis, D. and McConnell, J. (2003) International Corporate Governance. ECGI Working Paper Series in Finance No. 05/2003.</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Dey, P.K., Harih</w:t>
      </w:r>
      <w:r w:rsidR="00753218">
        <w:rPr>
          <w:rFonts w:ascii="Times New Roman" w:eastAsia="Times New Roman" w:hAnsi="Times New Roman" w:cs="Times New Roman"/>
          <w:sz w:val="24"/>
          <w:szCs w:val="24"/>
        </w:rPr>
        <w:t xml:space="preserve">aran, S. and Clegg, B.T. (2006). </w:t>
      </w:r>
      <w:r>
        <w:rPr>
          <w:rFonts w:ascii="Times New Roman" w:eastAsia="Times New Roman" w:hAnsi="Times New Roman" w:cs="Times New Roman"/>
          <w:sz w:val="24"/>
          <w:szCs w:val="24"/>
        </w:rPr>
        <w:t>Measuring the operational performance of intensive care units using the analytic hierarchy process approa</w:t>
      </w:r>
      <w:r w:rsidR="00753218">
        <w:rPr>
          <w:rFonts w:ascii="Times New Roman" w:eastAsia="Times New Roman" w:hAnsi="Times New Roman" w:cs="Times New Roman"/>
          <w:sz w:val="24"/>
          <w:szCs w:val="24"/>
        </w:rPr>
        <w:t>ch</w:t>
      </w:r>
      <w:r>
        <w:rPr>
          <w:rFonts w:ascii="Times New Roman" w:eastAsia="Times New Roman" w:hAnsi="Times New Roman" w:cs="Times New Roman"/>
          <w:sz w:val="24"/>
          <w:szCs w:val="24"/>
        </w:rPr>
        <w:t xml:space="preserve">, </w:t>
      </w:r>
      <w:r w:rsidRPr="00753218">
        <w:rPr>
          <w:rFonts w:ascii="Times New Roman" w:eastAsia="Times New Roman" w:hAnsi="Times New Roman" w:cs="Times New Roman"/>
          <w:i/>
          <w:sz w:val="24"/>
          <w:szCs w:val="24"/>
        </w:rPr>
        <w:t>International Journal of Operations and Production Management</w:t>
      </w:r>
      <w:r>
        <w:rPr>
          <w:rFonts w:ascii="Times New Roman" w:eastAsia="Times New Roman" w:hAnsi="Times New Roman" w:cs="Times New Roman"/>
          <w:sz w:val="24"/>
          <w:szCs w:val="24"/>
        </w:rPr>
        <w:t>, 26 (8), 849-865.</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iCs/>
          <w:sz w:val="24"/>
          <w:szCs w:val="24"/>
        </w:rPr>
      </w:pPr>
      <w:r>
        <w:rPr>
          <w:rFonts w:ascii="Times New Roman" w:hAnsi="Times New Roman" w:cs="Times New Roman"/>
          <w:sz w:val="24"/>
          <w:szCs w:val="24"/>
        </w:rPr>
        <w:t>Dillard, Jesse,</w:t>
      </w:r>
      <w:r w:rsidR="00753218">
        <w:rPr>
          <w:rFonts w:ascii="Times New Roman" w:hAnsi="Times New Roman" w:cs="Times New Roman"/>
          <w:sz w:val="24"/>
          <w:szCs w:val="24"/>
        </w:rPr>
        <w:t xml:space="preserve"> Dujon,V. and King, M. (2009), </w:t>
      </w:r>
      <w:r w:rsidRPr="00753218">
        <w:rPr>
          <w:rFonts w:ascii="Times New Roman" w:hAnsi="Times New Roman" w:cs="Times New Roman"/>
          <w:i/>
          <w:iCs/>
          <w:sz w:val="24"/>
          <w:szCs w:val="24"/>
        </w:rPr>
        <w:t>Understanding the Social Dimension of Sustainability</w:t>
      </w:r>
      <w:r>
        <w:rPr>
          <w:rFonts w:ascii="Times New Roman" w:hAnsi="Times New Roman" w:cs="Times New Roman"/>
          <w:iCs/>
          <w:sz w:val="24"/>
          <w:szCs w:val="24"/>
        </w:rPr>
        <w:t xml:space="preserve">. </w:t>
      </w:r>
      <w:r w:rsidR="00753218">
        <w:rPr>
          <w:rFonts w:ascii="Times New Roman" w:hAnsi="Times New Roman" w:cs="Times New Roman"/>
          <w:sz w:val="24"/>
          <w:szCs w:val="24"/>
        </w:rPr>
        <w:t>London: Routledge, U.K.</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Donaldson, T. and Preston, L.E. (1995)</w:t>
      </w:r>
      <w:r w:rsidR="00753218">
        <w:rPr>
          <w:rFonts w:ascii="Times New Roman" w:hAnsi="Times New Roman" w:cs="Times New Roman"/>
          <w:sz w:val="24"/>
          <w:szCs w:val="24"/>
        </w:rPr>
        <w:t xml:space="preserve">. </w:t>
      </w:r>
      <w:r>
        <w:rPr>
          <w:rFonts w:ascii="Times New Roman" w:hAnsi="Times New Roman" w:cs="Times New Roman"/>
          <w:sz w:val="24"/>
          <w:szCs w:val="24"/>
        </w:rPr>
        <w:t>The stakeholder theory of the corporation: conc</w:t>
      </w:r>
      <w:r w:rsidR="00753218">
        <w:rPr>
          <w:rFonts w:ascii="Times New Roman" w:hAnsi="Times New Roman" w:cs="Times New Roman"/>
          <w:sz w:val="24"/>
          <w:szCs w:val="24"/>
        </w:rPr>
        <w:t>epts, evidence and implications</w:t>
      </w:r>
      <w:r>
        <w:rPr>
          <w:rFonts w:ascii="Times New Roman" w:hAnsi="Times New Roman" w:cs="Times New Roman"/>
          <w:sz w:val="24"/>
          <w:szCs w:val="24"/>
        </w:rPr>
        <w:t xml:space="preserve">, </w:t>
      </w:r>
      <w:r w:rsidRPr="00753218">
        <w:rPr>
          <w:rFonts w:ascii="Times New Roman" w:hAnsi="Times New Roman" w:cs="Times New Roman"/>
          <w:i/>
          <w:sz w:val="24"/>
          <w:szCs w:val="24"/>
        </w:rPr>
        <w:t>Academy of Management Review</w:t>
      </w:r>
      <w:r>
        <w:rPr>
          <w:rFonts w:ascii="Times New Roman" w:hAnsi="Times New Roman" w:cs="Times New Roman"/>
          <w:sz w:val="24"/>
          <w:szCs w:val="24"/>
        </w:rPr>
        <w:t>, 20 (1), 65-91.</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Dyer, J.</w:t>
      </w:r>
      <w:r w:rsidR="00753218">
        <w:rPr>
          <w:rFonts w:ascii="Times New Roman" w:eastAsia="Times New Roman" w:hAnsi="Times New Roman" w:cs="Times New Roman"/>
          <w:sz w:val="24"/>
          <w:szCs w:val="24"/>
        </w:rPr>
        <w:t xml:space="preserve">S., and Wendell, R.E.  (1985). </w:t>
      </w:r>
      <w:r>
        <w:rPr>
          <w:rFonts w:ascii="Times New Roman" w:eastAsia="Times New Roman" w:hAnsi="Times New Roman" w:cs="Times New Roman"/>
          <w:sz w:val="24"/>
          <w:szCs w:val="24"/>
        </w:rPr>
        <w:t xml:space="preserve">A Critique of </w:t>
      </w:r>
      <w:r w:rsidR="00753218">
        <w:rPr>
          <w:rFonts w:ascii="Times New Roman" w:eastAsia="Times New Roman" w:hAnsi="Times New Roman" w:cs="Times New Roman"/>
          <w:sz w:val="24"/>
          <w:szCs w:val="24"/>
        </w:rPr>
        <w:t>the Analytic Hierarchy Process,</w:t>
      </w:r>
      <w:r>
        <w:rPr>
          <w:rFonts w:ascii="Times New Roman" w:eastAsia="Times New Roman" w:hAnsi="Times New Roman" w:cs="Times New Roman"/>
          <w:sz w:val="24"/>
          <w:szCs w:val="24"/>
        </w:rPr>
        <w:t xml:space="preserve"> Technical Report 84/85-4-24, Department of Management, the University of Texas at Austin, Austin, TX, U.S.A.</w:t>
      </w:r>
    </w:p>
    <w:p w:rsidR="009875B1" w:rsidRDefault="00A875C1" w:rsidP="00214EA6">
      <w:pPr>
        <w:numPr>
          <w:ilvl w:val="0"/>
          <w:numId w:val="6"/>
        </w:numPr>
        <w:spacing w:after="0" w:line="480" w:lineRule="auto"/>
        <w:ind w:hanging="720"/>
        <w:jc w:val="both"/>
        <w:rPr>
          <w:rFonts w:ascii="Times New Roman" w:eastAsia="Calibri" w:hAnsi="Times New Roman" w:cs="Times New Roman"/>
          <w:sz w:val="24"/>
          <w:szCs w:val="24"/>
          <w:shd w:val="clear" w:color="auto" w:fill="FCFCFC"/>
        </w:rPr>
      </w:pPr>
      <w:r>
        <w:rPr>
          <w:rFonts w:ascii="Times New Roman" w:hAnsi="Times New Roman" w:cs="Times New Roman"/>
          <w:sz w:val="24"/>
          <w:szCs w:val="24"/>
          <w:shd w:val="clear" w:color="auto" w:fill="FCFCFC"/>
        </w:rPr>
        <w:t xml:space="preserve">Edwards, W. (1977). </w:t>
      </w:r>
      <w:r w:rsidR="009875B1" w:rsidRPr="00A875C1">
        <w:rPr>
          <w:rFonts w:ascii="Times New Roman" w:hAnsi="Times New Roman" w:cs="Times New Roman"/>
          <w:sz w:val="24"/>
          <w:szCs w:val="24"/>
          <w:shd w:val="clear" w:color="auto" w:fill="FCFCFC"/>
        </w:rPr>
        <w:t>How to use multiattribute utility measure</w:t>
      </w:r>
      <w:r w:rsidRPr="00A875C1">
        <w:rPr>
          <w:rFonts w:ascii="Times New Roman" w:hAnsi="Times New Roman" w:cs="Times New Roman"/>
          <w:sz w:val="24"/>
          <w:szCs w:val="24"/>
          <w:shd w:val="clear" w:color="auto" w:fill="FCFCFC"/>
        </w:rPr>
        <w:t>ment for social decision making</w:t>
      </w:r>
      <w:r w:rsidR="009875B1">
        <w:rPr>
          <w:rFonts w:ascii="Times New Roman" w:hAnsi="Times New Roman" w:cs="Times New Roman"/>
          <w:sz w:val="24"/>
          <w:szCs w:val="24"/>
          <w:shd w:val="clear" w:color="auto" w:fill="FCFCFC"/>
        </w:rPr>
        <w:t>, </w:t>
      </w:r>
      <w:r w:rsidR="009875B1" w:rsidRPr="00A875C1">
        <w:rPr>
          <w:rStyle w:val="Emphasis"/>
          <w:rFonts w:ascii="Times New Roman" w:hAnsi="Times New Roman" w:cs="Times New Roman"/>
          <w:sz w:val="24"/>
          <w:szCs w:val="24"/>
          <w:shd w:val="clear" w:color="auto" w:fill="FCFCFC"/>
        </w:rPr>
        <w:t>IEEE Transactions on Systems, Man, and Cybernetics</w:t>
      </w:r>
      <w:r w:rsidR="009875B1" w:rsidRPr="00A875C1">
        <w:rPr>
          <w:rFonts w:ascii="Times New Roman" w:hAnsi="Times New Roman" w:cs="Times New Roman"/>
          <w:sz w:val="24"/>
          <w:szCs w:val="24"/>
          <w:shd w:val="clear" w:color="auto" w:fill="FCFCFC"/>
        </w:rPr>
        <w:t> </w:t>
      </w:r>
      <w:r w:rsidR="009875B1" w:rsidRPr="00A875C1">
        <w:rPr>
          <w:rStyle w:val="Strong"/>
          <w:rFonts w:ascii="Times New Roman" w:hAnsi="Times New Roman" w:cs="Times New Roman"/>
          <w:b w:val="0"/>
          <w:sz w:val="24"/>
          <w:szCs w:val="24"/>
          <w:shd w:val="clear" w:color="auto" w:fill="FCFCFC"/>
        </w:rPr>
        <w:t>SMC</w:t>
      </w:r>
      <w:r w:rsidR="009875B1">
        <w:rPr>
          <w:rStyle w:val="Strong"/>
          <w:b w:val="0"/>
          <w:sz w:val="24"/>
          <w:szCs w:val="24"/>
          <w:shd w:val="clear" w:color="auto" w:fill="FCFCFC"/>
        </w:rPr>
        <w:t>-7</w:t>
      </w:r>
      <w:r w:rsidR="009875B1">
        <w:rPr>
          <w:rFonts w:ascii="Times New Roman" w:hAnsi="Times New Roman" w:cs="Times New Roman"/>
          <w:sz w:val="24"/>
          <w:szCs w:val="24"/>
          <w:shd w:val="clear" w:color="auto" w:fill="FCFCFC"/>
        </w:rPr>
        <w:t>:5, 326–340.</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Emerson Wagner Mainardes, Hele</w:t>
      </w:r>
      <w:r w:rsidR="00A875C1">
        <w:rPr>
          <w:rFonts w:ascii="Times New Roman" w:eastAsia="Times New Roman" w:hAnsi="Times New Roman" w:cs="Times New Roman"/>
          <w:sz w:val="24"/>
          <w:szCs w:val="24"/>
        </w:rPr>
        <w:t xml:space="preserve">na Alves, Mário Raposo, (2012). </w:t>
      </w:r>
      <w:r>
        <w:rPr>
          <w:rFonts w:ascii="Times New Roman" w:eastAsia="Times New Roman" w:hAnsi="Times New Roman" w:cs="Times New Roman"/>
          <w:sz w:val="24"/>
          <w:szCs w:val="24"/>
        </w:rPr>
        <w:t>A model for stakeholder classificatio</w:t>
      </w:r>
      <w:r w:rsidR="00A875C1">
        <w:rPr>
          <w:rFonts w:ascii="Times New Roman" w:eastAsia="Times New Roman" w:hAnsi="Times New Roman" w:cs="Times New Roman"/>
          <w:sz w:val="24"/>
          <w:szCs w:val="24"/>
        </w:rPr>
        <w:t>n and stakeholder relationships</w:t>
      </w:r>
      <w:r>
        <w:rPr>
          <w:rFonts w:ascii="Times New Roman" w:eastAsia="Times New Roman" w:hAnsi="Times New Roman" w:cs="Times New Roman"/>
          <w:sz w:val="24"/>
          <w:szCs w:val="24"/>
        </w:rPr>
        <w:t xml:space="preserve">, </w:t>
      </w:r>
      <w:r w:rsidRPr="00A875C1">
        <w:rPr>
          <w:rFonts w:ascii="Times New Roman" w:eastAsia="Times New Roman" w:hAnsi="Times New Roman" w:cs="Times New Roman"/>
          <w:i/>
          <w:sz w:val="24"/>
          <w:szCs w:val="24"/>
        </w:rPr>
        <w:t>Management Decision</w:t>
      </w:r>
      <w:r>
        <w:rPr>
          <w:rFonts w:ascii="Times New Roman" w:eastAsia="Times New Roman" w:hAnsi="Times New Roman" w:cs="Times New Roman"/>
          <w:sz w:val="24"/>
          <w:szCs w:val="24"/>
        </w:rPr>
        <w:t>, 50 ( 10), 1861 – 1879.</w:t>
      </w:r>
    </w:p>
    <w:p w:rsidR="009875B1" w:rsidRDefault="00A875C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 xml:space="preserve">Erick T. Byrd, (2007). </w:t>
      </w:r>
      <w:r w:rsidR="009875B1">
        <w:rPr>
          <w:rFonts w:ascii="Times New Roman" w:hAnsi="Times New Roman" w:cs="Times New Roman"/>
          <w:sz w:val="24"/>
          <w:szCs w:val="24"/>
        </w:rPr>
        <w:t>Stakeholders in sustainable tourism development and their roles: applying stakeholder theory to s</w:t>
      </w:r>
      <w:r>
        <w:rPr>
          <w:rFonts w:ascii="Times New Roman" w:hAnsi="Times New Roman" w:cs="Times New Roman"/>
          <w:sz w:val="24"/>
          <w:szCs w:val="24"/>
        </w:rPr>
        <w:t>ustainable tourism development,</w:t>
      </w:r>
      <w:r w:rsidR="009875B1">
        <w:rPr>
          <w:rFonts w:ascii="Times New Roman" w:hAnsi="Times New Roman" w:cs="Times New Roman"/>
          <w:sz w:val="24"/>
          <w:szCs w:val="24"/>
        </w:rPr>
        <w:t xml:space="preserve"> </w:t>
      </w:r>
      <w:r w:rsidR="009875B1" w:rsidRPr="00A875C1">
        <w:rPr>
          <w:rFonts w:ascii="Times New Roman" w:hAnsi="Times New Roman" w:cs="Times New Roman"/>
          <w:i/>
          <w:sz w:val="24"/>
          <w:szCs w:val="24"/>
        </w:rPr>
        <w:t>Tourism Review</w:t>
      </w:r>
      <w:r w:rsidR="009875B1">
        <w:rPr>
          <w:rFonts w:ascii="Times New Roman" w:hAnsi="Times New Roman" w:cs="Times New Roman"/>
          <w:sz w:val="24"/>
          <w:szCs w:val="24"/>
        </w:rPr>
        <w:t>, 62 (2), 6 – 13.</w:t>
      </w:r>
    </w:p>
    <w:p w:rsidR="009875B1" w:rsidRDefault="00A875C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Fassin, Y. (2008). </w:t>
      </w:r>
      <w:r w:rsidR="009875B1">
        <w:rPr>
          <w:rFonts w:ascii="Times New Roman" w:hAnsi="Times New Roman" w:cs="Times New Roman"/>
          <w:sz w:val="24"/>
          <w:szCs w:val="24"/>
        </w:rPr>
        <w:t>Imperfections and shortcomings of the stakeholder m</w:t>
      </w:r>
      <w:r>
        <w:rPr>
          <w:rFonts w:ascii="Times New Roman" w:hAnsi="Times New Roman" w:cs="Times New Roman"/>
          <w:sz w:val="24"/>
          <w:szCs w:val="24"/>
        </w:rPr>
        <w:t>odel’s graphical representation</w:t>
      </w:r>
      <w:r w:rsidR="009875B1">
        <w:rPr>
          <w:rFonts w:ascii="Times New Roman" w:hAnsi="Times New Roman" w:cs="Times New Roman"/>
          <w:sz w:val="24"/>
          <w:szCs w:val="24"/>
        </w:rPr>
        <w:t xml:space="preserve">, </w:t>
      </w:r>
      <w:r w:rsidR="009875B1" w:rsidRPr="00A875C1">
        <w:rPr>
          <w:rFonts w:ascii="Times New Roman" w:hAnsi="Times New Roman" w:cs="Times New Roman"/>
          <w:i/>
          <w:sz w:val="24"/>
          <w:szCs w:val="24"/>
        </w:rPr>
        <w:t>Journal of Business Ethics</w:t>
      </w:r>
      <w:r w:rsidR="009875B1">
        <w:rPr>
          <w:rFonts w:ascii="Times New Roman" w:hAnsi="Times New Roman" w:cs="Times New Roman"/>
          <w:sz w:val="24"/>
          <w:szCs w:val="24"/>
        </w:rPr>
        <w:t>, 80 (1), 879-88.</w:t>
      </w:r>
    </w:p>
    <w:p w:rsidR="009875B1" w:rsidRDefault="00A875C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Freeman, R. (1999). Divergent stakeholder theory</w:t>
      </w:r>
      <w:r w:rsidR="009875B1">
        <w:rPr>
          <w:rFonts w:ascii="Times New Roman" w:hAnsi="Times New Roman" w:cs="Times New Roman"/>
          <w:sz w:val="24"/>
          <w:szCs w:val="24"/>
        </w:rPr>
        <w:t xml:space="preserve">, </w:t>
      </w:r>
      <w:r w:rsidR="009875B1" w:rsidRPr="00A875C1">
        <w:rPr>
          <w:rFonts w:ascii="Times New Roman" w:hAnsi="Times New Roman" w:cs="Times New Roman"/>
          <w:i/>
          <w:sz w:val="24"/>
          <w:szCs w:val="24"/>
        </w:rPr>
        <w:t>Academy of Management Review</w:t>
      </w:r>
      <w:r w:rsidR="009875B1">
        <w:rPr>
          <w:rFonts w:ascii="Times New Roman" w:hAnsi="Times New Roman" w:cs="Times New Roman"/>
          <w:sz w:val="24"/>
          <w:szCs w:val="24"/>
        </w:rPr>
        <w:t>, 24 (2), 233-6.</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Freeman, R., Har</w:t>
      </w:r>
      <w:r w:rsidR="00A875C1">
        <w:rPr>
          <w:rFonts w:ascii="Times New Roman" w:hAnsi="Times New Roman" w:cs="Times New Roman"/>
          <w:sz w:val="24"/>
          <w:szCs w:val="24"/>
        </w:rPr>
        <w:t xml:space="preserve">rison,J. and Wicks, A.( 2007). </w:t>
      </w:r>
      <w:r w:rsidRPr="00A875C1">
        <w:rPr>
          <w:rFonts w:ascii="Times New Roman" w:hAnsi="Times New Roman" w:cs="Times New Roman"/>
          <w:i/>
          <w:sz w:val="24"/>
          <w:szCs w:val="24"/>
        </w:rPr>
        <w:t>Managing for Stakeholders: S</w:t>
      </w:r>
      <w:r w:rsidR="00A875C1" w:rsidRPr="00A875C1">
        <w:rPr>
          <w:rFonts w:ascii="Times New Roman" w:hAnsi="Times New Roman" w:cs="Times New Roman"/>
          <w:i/>
          <w:sz w:val="24"/>
          <w:szCs w:val="24"/>
        </w:rPr>
        <w:t>urvival, Reputation and Success</w:t>
      </w:r>
      <w:r>
        <w:rPr>
          <w:rFonts w:ascii="Times New Roman" w:hAnsi="Times New Roman" w:cs="Times New Roman"/>
          <w:sz w:val="24"/>
          <w:szCs w:val="24"/>
        </w:rPr>
        <w:t>, (Yale University Press, New Haven, CT).</w:t>
      </w:r>
    </w:p>
    <w:p w:rsidR="009875B1" w:rsidRDefault="00A875C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Freeman, R.E. (1984).</w:t>
      </w:r>
      <w:r w:rsidR="009875B1">
        <w:rPr>
          <w:rFonts w:ascii="Times New Roman" w:eastAsia="Times New Roman" w:hAnsi="Times New Roman" w:cs="Times New Roman"/>
          <w:sz w:val="24"/>
          <w:szCs w:val="24"/>
        </w:rPr>
        <w:t xml:space="preserve"> </w:t>
      </w:r>
      <w:r w:rsidR="009875B1" w:rsidRPr="00A875C1">
        <w:rPr>
          <w:rFonts w:ascii="Times New Roman" w:eastAsia="Times New Roman" w:hAnsi="Times New Roman" w:cs="Times New Roman"/>
          <w:i/>
          <w:sz w:val="24"/>
          <w:szCs w:val="24"/>
        </w:rPr>
        <w:t>Strategic Management: A Stakeholder Approach</w:t>
      </w:r>
      <w:r w:rsidR="009875B1">
        <w:rPr>
          <w:rFonts w:ascii="Times New Roman" w:eastAsia="Times New Roman" w:hAnsi="Times New Roman" w:cs="Times New Roman"/>
          <w:sz w:val="24"/>
          <w:szCs w:val="24"/>
        </w:rPr>
        <w:t>, Prentice-Hall, Englewood Cliffs, NJ.</w:t>
      </w:r>
    </w:p>
    <w:p w:rsidR="009875B1" w:rsidRDefault="009875B1" w:rsidP="00214EA6">
      <w:pPr>
        <w:numPr>
          <w:ilvl w:val="0"/>
          <w:numId w:val="6"/>
        </w:numPr>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Ga</w:t>
      </w:r>
      <w:r w:rsidR="00A875C1">
        <w:rPr>
          <w:rFonts w:ascii="Times New Roman" w:hAnsi="Times New Roman" w:cs="Times New Roman"/>
          <w:sz w:val="24"/>
          <w:szCs w:val="24"/>
        </w:rPr>
        <w:t xml:space="preserve">de, P. K., &amp; Osuri, M. (2014). </w:t>
      </w:r>
      <w:r>
        <w:rPr>
          <w:rFonts w:ascii="Times New Roman" w:hAnsi="Times New Roman" w:cs="Times New Roman"/>
          <w:sz w:val="24"/>
          <w:szCs w:val="24"/>
        </w:rPr>
        <w:t xml:space="preserve">Evaluation of Multi Criteria Decision Making Methods for Potential Use in Application Security” (Dissertation). Retrieved from </w:t>
      </w:r>
      <w:hyperlink r:id="rId30" w:history="1">
        <w:r w:rsidRPr="00A875C1">
          <w:rPr>
            <w:rStyle w:val="Hyperlink"/>
            <w:rFonts w:ascii="Times New Roman" w:hAnsi="Times New Roman" w:cs="Times New Roman"/>
            <w:sz w:val="24"/>
            <w:szCs w:val="24"/>
          </w:rPr>
          <w:t>http://urn.kb.se/resolve?urn=urn:nbn:se:bth-3713</w:t>
        </w:r>
      </w:hyperlink>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t>Galpin, T. Whitttington, J.  Bell, G. (2015)</w:t>
      </w:r>
      <w:r w:rsidR="00A875C1">
        <w:rPr>
          <w:rFonts w:ascii="Times New Roman" w:hAnsi="Times New Roman" w:cs="Times New Roman"/>
          <w:sz w:val="24"/>
          <w:szCs w:val="24"/>
          <w:shd w:val="clear" w:color="auto" w:fill="FFFFFF"/>
        </w:rPr>
        <w:t xml:space="preserve">. </w:t>
      </w:r>
      <w:r>
        <w:rPr>
          <w:rFonts w:ascii="Times New Roman" w:hAnsi="Times New Roman" w:cs="Times New Roman"/>
          <w:sz w:val="24"/>
          <w:szCs w:val="24"/>
          <w:shd w:val="clear" w:color="auto" w:fill="FFFFFF"/>
        </w:rPr>
        <w:t>Is your sustainability strategy sustainable? Creat</w:t>
      </w:r>
      <w:r w:rsidR="00A875C1">
        <w:rPr>
          <w:rFonts w:ascii="Times New Roman" w:hAnsi="Times New Roman" w:cs="Times New Roman"/>
          <w:sz w:val="24"/>
          <w:szCs w:val="24"/>
          <w:shd w:val="clear" w:color="auto" w:fill="FFFFFF"/>
        </w:rPr>
        <w:t>ing a culture of sustainability</w:t>
      </w:r>
      <w:r>
        <w:rPr>
          <w:rFonts w:ascii="Times New Roman" w:hAnsi="Times New Roman" w:cs="Times New Roman"/>
          <w:sz w:val="24"/>
          <w:szCs w:val="24"/>
          <w:shd w:val="clear" w:color="auto" w:fill="FFFFFF"/>
        </w:rPr>
        <w:t>, </w:t>
      </w:r>
      <w:r w:rsidRPr="00A875C1">
        <w:rPr>
          <w:rFonts w:ascii="Times New Roman" w:hAnsi="Times New Roman" w:cs="Times New Roman"/>
          <w:i/>
          <w:sz w:val="24"/>
          <w:szCs w:val="24"/>
        </w:rPr>
        <w:t>Corporate Governance</w:t>
      </w:r>
      <w:r>
        <w:rPr>
          <w:rFonts w:ascii="Times New Roman" w:hAnsi="Times New Roman" w:cs="Times New Roman"/>
          <w:sz w:val="24"/>
          <w:szCs w:val="24"/>
          <w:shd w:val="clear" w:color="auto" w:fill="FFFFFF"/>
        </w:rPr>
        <w:t>, 15 (1), 1-17</w:t>
      </w:r>
    </w:p>
    <w:p w:rsidR="009875B1" w:rsidRDefault="009875B1" w:rsidP="00214EA6">
      <w:pPr>
        <w:pStyle w:val="NormalWeb"/>
        <w:numPr>
          <w:ilvl w:val="0"/>
          <w:numId w:val="6"/>
        </w:numPr>
        <w:shd w:val="clear" w:color="auto" w:fill="FFFFFF"/>
        <w:spacing w:before="0" w:beforeAutospacing="0" w:after="0" w:afterAutospacing="0" w:line="480" w:lineRule="auto"/>
        <w:ind w:hanging="720"/>
        <w:jc w:val="both"/>
      </w:pPr>
      <w:r>
        <w:t>Galpin, T., &amp; Lee Whittington, J. (2012). Sustainability leadership: From strategy to results.</w:t>
      </w:r>
      <w:r>
        <w:rPr>
          <w:iCs/>
        </w:rPr>
        <w:t> The Journal of Business Strategy, 33</w:t>
      </w:r>
      <w:r>
        <w:t xml:space="preserve">(4), 40-48.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Galpin, T., Whitttington, J. L., &amp; Bell, G. (2015). Is your sustainability strategy sustainable? Creating a culture of sustainability. Corporate Governance, 15 (1).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Gao, S. S., &amp; Zhang, J. J. (2006). Stakeholder engagement, social auditing and corporate sustainability. </w:t>
      </w:r>
      <w:r w:rsidRPr="00A875C1">
        <w:rPr>
          <w:rFonts w:ascii="Times New Roman" w:eastAsia="Times New Roman" w:hAnsi="Times New Roman" w:cs="Times New Roman"/>
          <w:i/>
          <w:sz w:val="24"/>
          <w:szCs w:val="24"/>
        </w:rPr>
        <w:t>Business Process Management Journal</w:t>
      </w:r>
      <w:r>
        <w:rPr>
          <w:rFonts w:ascii="Times New Roman" w:eastAsia="Times New Roman" w:hAnsi="Times New Roman" w:cs="Times New Roman"/>
          <w:sz w:val="24"/>
          <w:szCs w:val="24"/>
        </w:rPr>
        <w:t xml:space="preserve">, 12 (6), 722.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Garrett, R. L. (2015). Carol lurie tunes in to aviation's 'NextGen'. </w:t>
      </w:r>
      <w:r w:rsidRPr="00A875C1">
        <w:rPr>
          <w:rFonts w:ascii="Times New Roman" w:eastAsia="Times New Roman" w:hAnsi="Times New Roman" w:cs="Times New Roman"/>
          <w:i/>
          <w:sz w:val="24"/>
          <w:szCs w:val="24"/>
        </w:rPr>
        <w:t>Airport Business</w:t>
      </w:r>
      <w:r>
        <w:rPr>
          <w:rFonts w:ascii="Times New Roman" w:eastAsia="Times New Roman" w:hAnsi="Times New Roman" w:cs="Times New Roman"/>
          <w:sz w:val="24"/>
          <w:szCs w:val="24"/>
        </w:rPr>
        <w:t xml:space="preserve">,  29, 26-30. </w:t>
      </w:r>
    </w:p>
    <w:p w:rsidR="009875B1" w:rsidRDefault="00A875C1" w:rsidP="00214EA6">
      <w:pPr>
        <w:numPr>
          <w:ilvl w:val="0"/>
          <w:numId w:val="6"/>
        </w:numPr>
        <w:autoSpaceDE w:val="0"/>
        <w:autoSpaceDN w:val="0"/>
        <w:adjustRightInd w:val="0"/>
        <w:spacing w:after="0" w:line="480" w:lineRule="auto"/>
        <w:ind w:hanging="720"/>
        <w:jc w:val="both"/>
        <w:rPr>
          <w:rFonts w:ascii="Times New Roman" w:eastAsia="TimesNewRomanPSMT" w:hAnsi="Times New Roman" w:cs="Times New Roman"/>
          <w:sz w:val="24"/>
          <w:szCs w:val="24"/>
        </w:rPr>
      </w:pPr>
      <w:r>
        <w:rPr>
          <w:rFonts w:ascii="Times New Roman" w:hAnsi="Times New Roman" w:cs="Times New Roman"/>
          <w:sz w:val="24"/>
          <w:szCs w:val="24"/>
        </w:rPr>
        <w:t xml:space="preserve">Gavade,R. (2014). </w:t>
      </w:r>
      <w:r w:rsidR="009875B1">
        <w:rPr>
          <w:rFonts w:ascii="Times New Roman" w:eastAsia="TimesNewRomanPSMT" w:hAnsi="Times New Roman" w:cs="Times New Roman"/>
          <w:sz w:val="24"/>
          <w:szCs w:val="24"/>
        </w:rPr>
        <w:t>Multi-Criteria Decision Making: An overview of different selection problems and methods</w:t>
      </w:r>
      <w:r w:rsidR="009875B1">
        <w:rPr>
          <w:rFonts w:ascii="Times New Roman" w:hAnsi="Times New Roman" w:cs="Times New Roman"/>
          <w:sz w:val="24"/>
          <w:szCs w:val="24"/>
        </w:rPr>
        <w:t xml:space="preserve">”, </w:t>
      </w:r>
      <w:r w:rsidR="009875B1" w:rsidRPr="00A875C1">
        <w:rPr>
          <w:rFonts w:ascii="Times New Roman" w:hAnsi="Times New Roman" w:cs="Times New Roman"/>
          <w:i/>
          <w:sz w:val="24"/>
          <w:szCs w:val="24"/>
        </w:rPr>
        <w:t>International Journal of Computer Science and Information Technologies</w:t>
      </w:r>
      <w:r w:rsidR="009875B1">
        <w:rPr>
          <w:rFonts w:ascii="Times New Roman" w:hAnsi="Times New Roman" w:cs="Times New Roman"/>
          <w:sz w:val="24"/>
          <w:szCs w:val="24"/>
        </w:rPr>
        <w:t>, 5 (4) , 5643-5646.</w:t>
      </w:r>
    </w:p>
    <w:p w:rsidR="009875B1" w:rsidRPr="00A875C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sidRPr="00A875C1">
        <w:rPr>
          <w:rFonts w:ascii="Times New Roman" w:eastAsia="Times New Roman" w:hAnsi="Times New Roman" w:cs="Times New Roman"/>
          <w:sz w:val="24"/>
          <w:szCs w:val="24"/>
        </w:rPr>
        <w:t>Greene,C., Crumbleholme L., Myerson,J., (2014)</w:t>
      </w:r>
      <w:r w:rsidR="00A875C1">
        <w:rPr>
          <w:rFonts w:ascii="Times New Roman" w:eastAsia="Times New Roman" w:hAnsi="Times New Roman" w:cs="Times New Roman"/>
          <w:sz w:val="24"/>
          <w:szCs w:val="24"/>
        </w:rPr>
        <w:t>.</w:t>
      </w:r>
      <w:r w:rsidRPr="00A875C1">
        <w:rPr>
          <w:rFonts w:ascii="Times New Roman" w:eastAsia="Times New Roman" w:hAnsi="Times New Roman" w:cs="Times New Roman"/>
          <w:sz w:val="24"/>
          <w:szCs w:val="24"/>
        </w:rPr>
        <w:t xml:space="preserve"> </w:t>
      </w:r>
      <w:hyperlink r:id="rId31" w:history="1">
        <w:r w:rsidRPr="00A875C1">
          <w:rPr>
            <w:rStyle w:val="Hyperlink"/>
            <w:rFonts w:ascii="Times New Roman" w:eastAsia="Times New Roman" w:hAnsi="Times New Roman" w:cs="Times New Roman"/>
            <w:color w:val="auto"/>
            <w:sz w:val="24"/>
            <w:szCs w:val="24"/>
            <w:u w:val="none"/>
          </w:rPr>
          <w:t>Sustainable cultures: Engaging employees in creating more sustainable workplaces and workstyles</w:t>
        </w:r>
        <w:r w:rsidR="00A875C1">
          <w:rPr>
            <w:rStyle w:val="Hyperlink"/>
            <w:rFonts w:ascii="Times New Roman" w:eastAsia="Times New Roman" w:hAnsi="Times New Roman" w:cs="Times New Roman"/>
            <w:color w:val="auto"/>
            <w:sz w:val="24"/>
            <w:szCs w:val="24"/>
            <w:u w:val="none"/>
          </w:rPr>
          <w:t>,</w:t>
        </w:r>
        <w:r w:rsidRPr="00A875C1">
          <w:rPr>
            <w:rStyle w:val="Hyperlink"/>
            <w:rFonts w:ascii="Times New Roman" w:eastAsia="Times New Roman" w:hAnsi="Times New Roman" w:cs="Times New Roman"/>
            <w:color w:val="auto"/>
            <w:sz w:val="24"/>
            <w:szCs w:val="24"/>
            <w:u w:val="none"/>
          </w:rPr>
          <w:t>"</w:t>
        </w:r>
      </w:hyperlink>
      <w:r w:rsidRPr="00A875C1">
        <w:rPr>
          <w:rFonts w:ascii="Times New Roman" w:eastAsia="Times New Roman" w:hAnsi="Times New Roman" w:cs="Times New Roman"/>
          <w:sz w:val="24"/>
          <w:szCs w:val="24"/>
        </w:rPr>
        <w:t xml:space="preserve"> </w:t>
      </w:r>
      <w:r w:rsidRPr="00A875C1">
        <w:rPr>
          <w:rFonts w:ascii="Times New Roman" w:eastAsia="Times New Roman" w:hAnsi="Times New Roman" w:cs="Times New Roman"/>
          <w:i/>
          <w:sz w:val="24"/>
          <w:szCs w:val="24"/>
        </w:rPr>
        <w:t>Facilities</w:t>
      </w:r>
      <w:r w:rsidRPr="00A875C1">
        <w:rPr>
          <w:rFonts w:ascii="Times New Roman" w:eastAsia="Times New Roman" w:hAnsi="Times New Roman" w:cs="Times New Roman"/>
          <w:sz w:val="24"/>
          <w:szCs w:val="24"/>
        </w:rPr>
        <w:t>, 32 (7/8),</w:t>
      </w:r>
      <w:r w:rsidR="00A875C1">
        <w:rPr>
          <w:rFonts w:ascii="Times New Roman" w:eastAsia="Times New Roman" w:hAnsi="Times New Roman" w:cs="Times New Roman"/>
          <w:sz w:val="24"/>
          <w:szCs w:val="24"/>
        </w:rPr>
        <w:t xml:space="preserve"> </w:t>
      </w:r>
      <w:r w:rsidRPr="00A875C1">
        <w:rPr>
          <w:rFonts w:ascii="Times New Roman" w:eastAsia="Times New Roman" w:hAnsi="Times New Roman" w:cs="Times New Roman"/>
          <w:sz w:val="24"/>
          <w:szCs w:val="24"/>
        </w:rPr>
        <w:t xml:space="preserve">438-454. </w:t>
      </w:r>
    </w:p>
    <w:p w:rsidR="009875B1" w:rsidRDefault="009875B1" w:rsidP="00214EA6">
      <w:pPr>
        <w:numPr>
          <w:ilvl w:val="0"/>
          <w:numId w:val="6"/>
        </w:numPr>
        <w:spacing w:after="0" w:line="480" w:lineRule="auto"/>
        <w:ind w:hanging="720"/>
        <w:jc w:val="both"/>
        <w:rPr>
          <w:rFonts w:ascii="Times New Roman" w:eastAsia="Calibri" w:hAnsi="Times New Roman" w:cs="Times New Roman"/>
          <w:sz w:val="24"/>
          <w:szCs w:val="24"/>
          <w:shd w:val="clear" w:color="auto" w:fill="FFFFFF"/>
        </w:rPr>
      </w:pPr>
      <w:r>
        <w:rPr>
          <w:rFonts w:ascii="Times New Roman" w:hAnsi="Times New Roman" w:cs="Times New Roman"/>
          <w:sz w:val="24"/>
          <w:szCs w:val="24"/>
          <w:shd w:val="clear" w:color="auto" w:fill="FFFFFF"/>
        </w:rPr>
        <w:t>Hammer, J., &amp; Pivo, G. (2017). The Triple Bottom Line and Sustainable Economic Development Theory and Practice. </w:t>
      </w:r>
      <w:r w:rsidRPr="00A875C1">
        <w:rPr>
          <w:rStyle w:val="Emphasis"/>
          <w:rFonts w:ascii="Times New Roman" w:hAnsi="Times New Roman" w:cs="Times New Roman"/>
          <w:sz w:val="24"/>
          <w:szCs w:val="24"/>
          <w:shd w:val="clear" w:color="auto" w:fill="FFFFFF"/>
        </w:rPr>
        <w:t>Economic Development Quarterly</w:t>
      </w:r>
      <w:r>
        <w:rPr>
          <w:rFonts w:ascii="Times New Roman" w:hAnsi="Times New Roman" w:cs="Times New Roman"/>
          <w:sz w:val="24"/>
          <w:szCs w:val="24"/>
          <w:shd w:val="clear" w:color="auto" w:fill="FFFFFF"/>
        </w:rPr>
        <w:t>, </w:t>
      </w:r>
      <w:r>
        <w:rPr>
          <w:rStyle w:val="Emphasis"/>
          <w:rFonts w:ascii="Times New Roman" w:hAnsi="Times New Roman" w:cs="Times New Roman"/>
          <w:i w:val="0"/>
          <w:sz w:val="24"/>
          <w:szCs w:val="24"/>
          <w:shd w:val="clear" w:color="auto" w:fill="FFFFFF"/>
        </w:rPr>
        <w:t>31</w:t>
      </w:r>
      <w:r>
        <w:rPr>
          <w:rFonts w:ascii="Times New Roman" w:hAnsi="Times New Roman" w:cs="Times New Roman"/>
          <w:sz w:val="24"/>
          <w:szCs w:val="24"/>
          <w:shd w:val="clear" w:color="auto" w:fill="FFFFFF"/>
        </w:rPr>
        <w:t xml:space="preserve">(1), 25-36.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Herremans,I., Mahmoudian ,F., Nazari,J.(2015)</w:t>
      </w:r>
      <w:r w:rsidR="00A875C1">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Stakeholder Relationships, Engagement, and Sustainability Reporting, </w:t>
      </w:r>
      <w:r>
        <w:rPr>
          <w:rFonts w:ascii="Times New Roman" w:eastAsia="Times New Roman" w:hAnsi="Times New Roman" w:cs="Times New Roman"/>
          <w:sz w:val="24"/>
          <w:szCs w:val="24"/>
        </w:rPr>
        <w:t> </w:t>
      </w:r>
      <w:r w:rsidRPr="00A875C1">
        <w:rPr>
          <w:rFonts w:ascii="Times New Roman" w:eastAsia="Times New Roman" w:hAnsi="Times New Roman" w:cs="Times New Roman"/>
          <w:i/>
          <w:sz w:val="24"/>
          <w:szCs w:val="24"/>
        </w:rPr>
        <w:t>Journal of Business Ethics</w:t>
      </w:r>
      <w:r>
        <w:rPr>
          <w:rFonts w:ascii="Times New Roman" w:eastAsia="Times New Roman" w:hAnsi="Times New Roman" w:cs="Times New Roman"/>
          <w:sz w:val="24"/>
          <w:szCs w:val="24"/>
        </w:rPr>
        <w:t> , 138 (3) .</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Ho, W. (2008). Integrated analytic hierarchy process and its applications</w:t>
      </w:r>
      <w:r>
        <w:rPr>
          <w:rFonts w:ascii="Times New Roman" w:eastAsia="AdvTTec369687+20" w:hAnsi="Times New Roman" w:cs="Times New Roman"/>
          <w:sz w:val="24"/>
          <w:szCs w:val="24"/>
        </w:rPr>
        <w:t>–</w:t>
      </w:r>
      <w:r>
        <w:rPr>
          <w:rFonts w:ascii="Times New Roman" w:hAnsi="Times New Roman" w:cs="Times New Roman"/>
          <w:sz w:val="24"/>
          <w:szCs w:val="24"/>
        </w:rPr>
        <w:t xml:space="preserve">a literature review. </w:t>
      </w:r>
      <w:r w:rsidRPr="00A875C1">
        <w:rPr>
          <w:rFonts w:ascii="Times New Roman" w:hAnsi="Times New Roman" w:cs="Times New Roman"/>
          <w:i/>
          <w:sz w:val="24"/>
          <w:szCs w:val="24"/>
        </w:rPr>
        <w:t>European Journal of Operational Research</w:t>
      </w:r>
      <w:r>
        <w:rPr>
          <w:rFonts w:ascii="Times New Roman" w:hAnsi="Times New Roman" w:cs="Times New Roman"/>
          <w:sz w:val="24"/>
          <w:szCs w:val="24"/>
        </w:rPr>
        <w:t>, 186, 211</w:t>
      </w:r>
      <w:r>
        <w:rPr>
          <w:rFonts w:ascii="Times New Roman" w:eastAsia="AdvTTec369687+20" w:hAnsi="Times New Roman" w:cs="Times New Roman"/>
          <w:sz w:val="24"/>
          <w:szCs w:val="24"/>
        </w:rPr>
        <w:t>–</w:t>
      </w:r>
      <w:r>
        <w:rPr>
          <w:rFonts w:ascii="Times New Roman" w:hAnsi="Times New Roman" w:cs="Times New Roman"/>
          <w:sz w:val="24"/>
          <w:szCs w:val="24"/>
        </w:rPr>
        <w:t>228.</w:t>
      </w:r>
    </w:p>
    <w:p w:rsidR="009875B1" w:rsidRDefault="00A875C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Huang,C. &amp; Kung,F.(2010). </w:t>
      </w:r>
      <w:r w:rsidR="009875B1">
        <w:rPr>
          <w:rFonts w:ascii="Times New Roman" w:hAnsi="Times New Roman" w:cs="Times New Roman"/>
          <w:sz w:val="24"/>
          <w:szCs w:val="24"/>
        </w:rPr>
        <w:t>Drivers of Environmental Disclosure and Stakeholder Ex</w:t>
      </w:r>
      <w:r>
        <w:rPr>
          <w:rFonts w:ascii="Times New Roman" w:hAnsi="Times New Roman" w:cs="Times New Roman"/>
          <w:sz w:val="24"/>
          <w:szCs w:val="24"/>
        </w:rPr>
        <w:t>pectation: Evidence from Taiwan</w:t>
      </w:r>
      <w:r w:rsidR="009875B1">
        <w:rPr>
          <w:rFonts w:ascii="Times New Roman" w:hAnsi="Times New Roman" w:cs="Times New Roman"/>
          <w:sz w:val="24"/>
          <w:szCs w:val="24"/>
        </w:rPr>
        <w:t xml:space="preserve">, </w:t>
      </w:r>
      <w:r w:rsidR="009875B1" w:rsidRPr="00A875C1">
        <w:rPr>
          <w:rFonts w:ascii="Times New Roman" w:hAnsi="Times New Roman" w:cs="Times New Roman"/>
          <w:i/>
          <w:sz w:val="24"/>
          <w:szCs w:val="24"/>
        </w:rPr>
        <w:t>Journal of Business Ethics</w:t>
      </w:r>
      <w:r w:rsidR="009875B1">
        <w:rPr>
          <w:rFonts w:ascii="Times New Roman" w:hAnsi="Times New Roman" w:cs="Times New Roman"/>
          <w:sz w:val="24"/>
          <w:szCs w:val="24"/>
        </w:rPr>
        <w:t xml:space="preserve"> , 96,435–451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Hussain, M., Ajmal, M., </w:t>
      </w:r>
      <w:r w:rsidR="00A875C1">
        <w:rPr>
          <w:rFonts w:ascii="Times New Roman" w:eastAsia="Times New Roman" w:hAnsi="Times New Roman" w:cs="Times New Roman"/>
          <w:sz w:val="24"/>
          <w:szCs w:val="24"/>
        </w:rPr>
        <w:t xml:space="preserve">Khan, M. and Saber, H. (2015). </w:t>
      </w:r>
      <w:r>
        <w:rPr>
          <w:rFonts w:ascii="Times New Roman" w:eastAsia="Times New Roman" w:hAnsi="Times New Roman" w:cs="Times New Roman"/>
          <w:sz w:val="24"/>
          <w:szCs w:val="24"/>
        </w:rPr>
        <w:t>Competitive priorities and knowledge management: an empirical investigation of</w:t>
      </w:r>
      <w:r w:rsidR="00A875C1">
        <w:rPr>
          <w:rFonts w:ascii="Times New Roman" w:eastAsia="Times New Roman" w:hAnsi="Times New Roman" w:cs="Times New Roman"/>
          <w:sz w:val="24"/>
          <w:szCs w:val="24"/>
        </w:rPr>
        <w:t xml:space="preserve"> manufacturing companies in UAE</w:t>
      </w:r>
      <w:r>
        <w:rPr>
          <w:rFonts w:ascii="Times New Roman" w:eastAsia="Times New Roman" w:hAnsi="Times New Roman" w:cs="Times New Roman"/>
          <w:sz w:val="24"/>
          <w:szCs w:val="24"/>
        </w:rPr>
        <w:t xml:space="preserve">, </w:t>
      </w:r>
      <w:r w:rsidRPr="00A875C1">
        <w:rPr>
          <w:rFonts w:ascii="Times New Roman" w:eastAsia="Times New Roman" w:hAnsi="Times New Roman" w:cs="Times New Roman"/>
          <w:i/>
          <w:sz w:val="24"/>
          <w:szCs w:val="24"/>
        </w:rPr>
        <w:t>Journal of Manufacturing Technology Management</w:t>
      </w:r>
      <w:r>
        <w:rPr>
          <w:rFonts w:ascii="Times New Roman" w:eastAsia="Times New Roman" w:hAnsi="Times New Roman" w:cs="Times New Roman"/>
          <w:sz w:val="24"/>
          <w:szCs w:val="24"/>
        </w:rPr>
        <w:t xml:space="preserve">, 26 (6), 791-806.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Hussain, M., Ajmal, M.M., Gunasekaren, A. and Khan, M. (2018). Exploration of Social Sustainability in Healthcare Supply Chain. </w:t>
      </w:r>
      <w:r w:rsidRPr="00A875C1">
        <w:rPr>
          <w:rFonts w:ascii="Times New Roman" w:eastAsia="Times New Roman" w:hAnsi="Times New Roman" w:cs="Times New Roman"/>
          <w:i/>
          <w:sz w:val="24"/>
          <w:szCs w:val="24"/>
        </w:rPr>
        <w:t>Journal of Cleaner Production</w:t>
      </w:r>
      <w:r>
        <w:rPr>
          <w:rFonts w:ascii="Times New Roman" w:eastAsia="Times New Roman" w:hAnsi="Times New Roman" w:cs="Times New Roman"/>
          <w:sz w:val="24"/>
          <w:szCs w:val="24"/>
        </w:rPr>
        <w:t xml:space="preserve">, https://doi.org/10.1016/j.jclepro.2018.08.157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Hussain, M., Malik,</w:t>
      </w:r>
      <w:r w:rsidR="00A875C1">
        <w:rPr>
          <w:rFonts w:ascii="Times New Roman" w:eastAsia="Times New Roman" w:hAnsi="Times New Roman" w:cs="Times New Roman"/>
          <w:sz w:val="24"/>
          <w:szCs w:val="24"/>
        </w:rPr>
        <w:t xml:space="preserve"> M. and Al Neyadi, H.S. (2016). </w:t>
      </w:r>
      <w:r>
        <w:rPr>
          <w:rFonts w:ascii="Times New Roman" w:eastAsia="Times New Roman" w:hAnsi="Times New Roman" w:cs="Times New Roman"/>
          <w:sz w:val="24"/>
          <w:szCs w:val="24"/>
        </w:rPr>
        <w:t>AHP framework to assist lean deployment in Abu Dhabi pu</w:t>
      </w:r>
      <w:r w:rsidR="00A875C1">
        <w:rPr>
          <w:rFonts w:ascii="Times New Roman" w:eastAsia="Times New Roman" w:hAnsi="Times New Roman" w:cs="Times New Roman"/>
          <w:sz w:val="24"/>
          <w:szCs w:val="24"/>
        </w:rPr>
        <w:t>blic healthcare delivery system</w:t>
      </w:r>
      <w:r>
        <w:rPr>
          <w:rFonts w:ascii="Times New Roman" w:eastAsia="Times New Roman" w:hAnsi="Times New Roman" w:cs="Times New Roman"/>
          <w:sz w:val="24"/>
          <w:szCs w:val="24"/>
        </w:rPr>
        <w:t xml:space="preserve">, </w:t>
      </w:r>
      <w:r w:rsidRPr="00A875C1">
        <w:rPr>
          <w:rFonts w:ascii="Times New Roman" w:eastAsia="Times New Roman" w:hAnsi="Times New Roman" w:cs="Times New Roman"/>
          <w:i/>
          <w:sz w:val="24"/>
          <w:szCs w:val="24"/>
        </w:rPr>
        <w:t>Business Process Management Journal</w:t>
      </w:r>
      <w:r>
        <w:rPr>
          <w:rFonts w:ascii="Times New Roman" w:eastAsia="Times New Roman" w:hAnsi="Times New Roman" w:cs="Times New Roman"/>
          <w:sz w:val="24"/>
          <w:szCs w:val="24"/>
        </w:rPr>
        <w:t>, 22 (3), 546-565.</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Hutchins, M.J.</w:t>
      </w:r>
      <w:r w:rsidR="00A875C1">
        <w:rPr>
          <w:rFonts w:ascii="Times New Roman" w:eastAsia="Times New Roman" w:hAnsi="Times New Roman" w:cs="Times New Roman"/>
          <w:sz w:val="24"/>
          <w:szCs w:val="24"/>
        </w:rPr>
        <w:t xml:space="preserve">  and Sutherland, J.W. (2008). </w:t>
      </w:r>
      <w:r>
        <w:rPr>
          <w:rFonts w:ascii="Times New Roman" w:eastAsia="Times New Roman" w:hAnsi="Times New Roman" w:cs="Times New Roman"/>
          <w:sz w:val="24"/>
          <w:szCs w:val="24"/>
        </w:rPr>
        <w:t>An exploration of measures of social sustainability and their application to supply chain decis</w:t>
      </w:r>
      <w:r w:rsidR="00A875C1">
        <w:rPr>
          <w:rFonts w:ascii="Times New Roman" w:eastAsia="Times New Roman" w:hAnsi="Times New Roman" w:cs="Times New Roman"/>
          <w:sz w:val="24"/>
          <w:szCs w:val="24"/>
        </w:rPr>
        <w:t>ions</w:t>
      </w:r>
      <w:r>
        <w:rPr>
          <w:rFonts w:ascii="Times New Roman" w:eastAsia="Times New Roman" w:hAnsi="Times New Roman" w:cs="Times New Roman"/>
          <w:sz w:val="24"/>
          <w:szCs w:val="24"/>
        </w:rPr>
        <w:t xml:space="preserve">,  </w:t>
      </w:r>
      <w:r w:rsidRPr="00A875C1">
        <w:rPr>
          <w:rFonts w:ascii="Times New Roman" w:eastAsia="Times New Roman" w:hAnsi="Times New Roman" w:cs="Times New Roman"/>
          <w:i/>
          <w:sz w:val="24"/>
          <w:szCs w:val="24"/>
        </w:rPr>
        <w:t>Journal of Cleaner Production</w:t>
      </w:r>
      <w:r>
        <w:rPr>
          <w:rFonts w:ascii="Times New Roman" w:eastAsia="Times New Roman" w:hAnsi="Times New Roman" w:cs="Times New Roman"/>
          <w:sz w:val="24"/>
          <w:szCs w:val="24"/>
        </w:rPr>
        <w:t xml:space="preserve"> , 161 (5), 1688–1698.</w:t>
      </w:r>
    </w:p>
    <w:p w:rsidR="009875B1" w:rsidRPr="00A875C1" w:rsidRDefault="00094DDD" w:rsidP="00214EA6">
      <w:pPr>
        <w:numPr>
          <w:ilvl w:val="0"/>
          <w:numId w:val="6"/>
        </w:numPr>
        <w:spacing w:after="0" w:line="480" w:lineRule="auto"/>
        <w:ind w:hanging="720"/>
        <w:jc w:val="both"/>
        <w:rPr>
          <w:rFonts w:ascii="Times New Roman" w:eastAsia="Calibri" w:hAnsi="Times New Roman" w:cs="Times New Roman"/>
          <w:sz w:val="24"/>
          <w:szCs w:val="24"/>
        </w:rPr>
      </w:pPr>
      <w:hyperlink r:id="rId32" w:history="1">
        <w:r w:rsidR="009875B1" w:rsidRPr="00A875C1">
          <w:rPr>
            <w:rStyle w:val="Hyperlink"/>
            <w:rFonts w:ascii="Times New Roman" w:hAnsi="Times New Roman" w:cs="Times New Roman"/>
            <w:color w:val="auto"/>
            <w:sz w:val="24"/>
            <w:szCs w:val="24"/>
            <w:u w:val="none"/>
            <w:shd w:val="clear" w:color="auto" w:fill="FFFFFF"/>
          </w:rPr>
          <w:t>Itziar Castelló</w:t>
        </w:r>
      </w:hyperlink>
      <w:r w:rsidR="009875B1" w:rsidRPr="00A875C1">
        <w:rPr>
          <w:rFonts w:ascii="Times New Roman" w:hAnsi="Times New Roman" w:cs="Times New Roman"/>
          <w:sz w:val="24"/>
          <w:szCs w:val="24"/>
          <w:shd w:val="clear" w:color="auto" w:fill="FFFFFF"/>
        </w:rPr>
        <w:t>, </w:t>
      </w:r>
      <w:hyperlink r:id="rId33" w:history="1">
        <w:r w:rsidR="009875B1" w:rsidRPr="00A875C1">
          <w:rPr>
            <w:rStyle w:val="Hyperlink"/>
            <w:rFonts w:ascii="Times New Roman" w:hAnsi="Times New Roman" w:cs="Times New Roman"/>
            <w:color w:val="auto"/>
            <w:sz w:val="24"/>
            <w:szCs w:val="24"/>
            <w:u w:val="none"/>
            <w:shd w:val="clear" w:color="auto" w:fill="FFFFFF"/>
          </w:rPr>
          <w:t>Josep Lozano</w:t>
        </w:r>
      </w:hyperlink>
      <w:r w:rsidR="009875B1" w:rsidRPr="00A875C1">
        <w:rPr>
          <w:rFonts w:ascii="Times New Roman" w:hAnsi="Times New Roman" w:cs="Times New Roman"/>
          <w:sz w:val="24"/>
          <w:szCs w:val="24"/>
          <w:shd w:val="clear" w:color="auto" w:fill="FFFFFF"/>
        </w:rPr>
        <w:t>, (2009)</w:t>
      </w:r>
      <w:r w:rsidR="00A875C1" w:rsidRPr="00A875C1">
        <w:rPr>
          <w:rFonts w:ascii="Times New Roman" w:hAnsi="Times New Roman" w:cs="Times New Roman"/>
          <w:sz w:val="24"/>
          <w:szCs w:val="24"/>
          <w:shd w:val="clear" w:color="auto" w:fill="FFFFFF"/>
        </w:rPr>
        <w:t xml:space="preserve">. </w:t>
      </w:r>
      <w:r w:rsidR="009875B1" w:rsidRPr="00A875C1">
        <w:rPr>
          <w:rFonts w:ascii="Times New Roman" w:hAnsi="Times New Roman" w:cs="Times New Roman"/>
          <w:sz w:val="24"/>
          <w:szCs w:val="24"/>
          <w:shd w:val="clear" w:color="auto" w:fill="FFFFFF"/>
        </w:rPr>
        <w:t>From risk management to citizenship corporate social responsibility: analysis</w:t>
      </w:r>
      <w:r w:rsidR="00A875C1" w:rsidRPr="00A875C1">
        <w:rPr>
          <w:rFonts w:ascii="Times New Roman" w:hAnsi="Times New Roman" w:cs="Times New Roman"/>
          <w:sz w:val="24"/>
          <w:szCs w:val="24"/>
          <w:shd w:val="clear" w:color="auto" w:fill="FFFFFF"/>
        </w:rPr>
        <w:t xml:space="preserve"> of strategic drivers of change</w:t>
      </w:r>
      <w:r w:rsidR="009875B1" w:rsidRPr="00A875C1">
        <w:rPr>
          <w:rFonts w:ascii="Times New Roman" w:hAnsi="Times New Roman" w:cs="Times New Roman"/>
          <w:sz w:val="24"/>
          <w:szCs w:val="24"/>
          <w:shd w:val="clear" w:color="auto" w:fill="FFFFFF"/>
        </w:rPr>
        <w:t>, </w:t>
      </w:r>
      <w:r w:rsidR="009875B1" w:rsidRPr="00A875C1">
        <w:rPr>
          <w:rFonts w:ascii="Times New Roman" w:hAnsi="Times New Roman" w:cs="Times New Roman"/>
          <w:sz w:val="24"/>
          <w:szCs w:val="24"/>
        </w:rPr>
        <w:t>Corporate Governance: The international journal of business in society</w:t>
      </w:r>
      <w:r w:rsidR="009875B1" w:rsidRPr="00A875C1">
        <w:rPr>
          <w:rFonts w:ascii="Times New Roman" w:hAnsi="Times New Roman" w:cs="Times New Roman"/>
          <w:sz w:val="24"/>
          <w:szCs w:val="24"/>
          <w:shd w:val="clear" w:color="auto" w:fill="FFFFFF"/>
        </w:rPr>
        <w:t>, 9 ( 4), 373 385</w:t>
      </w:r>
      <w:r w:rsidR="00A875C1" w:rsidRPr="00A875C1">
        <w:rPr>
          <w:rFonts w:ascii="Times New Roman" w:hAnsi="Times New Roman" w:cs="Times New Roman"/>
          <w:sz w:val="24"/>
          <w:szCs w:val="24"/>
          <w:shd w:val="clear" w:color="auto" w:fill="FFFFFF"/>
        </w:rPr>
        <w:t>.</w:t>
      </w:r>
    </w:p>
    <w:p w:rsidR="009875B1" w:rsidRDefault="00A875C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Jo. O., Kasb. S., &amp; Amir.</w:t>
      </w:r>
      <w:r w:rsidR="009875B1">
        <w:rPr>
          <w:rFonts w:ascii="Times New Roman" w:eastAsia="Times New Roman" w:hAnsi="Times New Roman" w:cs="Times New Roman"/>
          <w:sz w:val="24"/>
          <w:szCs w:val="24"/>
        </w:rPr>
        <w:t xml:space="preserve"> A. (2012).Analytic hierarchical process (AHP)-based prediction of stakeholder salience from selected stakeholder groups among firms in Nigeria. </w:t>
      </w:r>
      <w:r w:rsidR="009875B1" w:rsidRPr="00A875C1">
        <w:rPr>
          <w:rFonts w:ascii="Times New Roman" w:eastAsia="Times New Roman" w:hAnsi="Times New Roman" w:cs="Times New Roman"/>
          <w:i/>
          <w:sz w:val="24"/>
          <w:szCs w:val="24"/>
        </w:rPr>
        <w:t>African Journal of Business Management</w:t>
      </w:r>
      <w:r w:rsidR="009875B1">
        <w:rPr>
          <w:rFonts w:ascii="Times New Roman" w:eastAsia="Times New Roman" w:hAnsi="Times New Roman" w:cs="Times New Roman"/>
          <w:sz w:val="24"/>
          <w:szCs w:val="24"/>
        </w:rPr>
        <w:t>, 6(32), 9298-9306.</w:t>
      </w:r>
    </w:p>
    <w:p w:rsidR="009875B1" w:rsidRDefault="009875B1" w:rsidP="00214EA6">
      <w:pPr>
        <w:numPr>
          <w:ilvl w:val="0"/>
          <w:numId w:val="6"/>
        </w:numPr>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Jensen, M. C. (2001). Value maximization, stakeholder theory, and the corporate objective function. </w:t>
      </w:r>
      <w:r w:rsidRPr="00A875C1">
        <w:rPr>
          <w:rStyle w:val="Emphasis"/>
          <w:rFonts w:ascii="Times New Roman" w:hAnsi="Times New Roman" w:cs="Times New Roman"/>
          <w:sz w:val="24"/>
          <w:szCs w:val="24"/>
        </w:rPr>
        <w:t>European Financial Management Review</w:t>
      </w:r>
      <w:r>
        <w:rPr>
          <w:rStyle w:val="Emphasis"/>
          <w:rFonts w:ascii="Times New Roman" w:hAnsi="Times New Roman" w:cs="Times New Roman"/>
          <w:i w:val="0"/>
          <w:sz w:val="24"/>
          <w:szCs w:val="24"/>
        </w:rPr>
        <w:t>, 7</w:t>
      </w:r>
      <w:r>
        <w:rPr>
          <w:rFonts w:ascii="Times New Roman" w:hAnsi="Times New Roman" w:cs="Times New Roman"/>
          <w:sz w:val="24"/>
          <w:szCs w:val="24"/>
        </w:rPr>
        <w:t>(3), 297–317.</w:t>
      </w:r>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shd w:val="clear" w:color="auto" w:fill="FFFFFF"/>
        </w:rPr>
        <w:t>John Elkington, (1998)</w:t>
      </w:r>
      <w:r w:rsidR="00A875C1">
        <w:rPr>
          <w:rFonts w:ascii="Times New Roman" w:hAnsi="Times New Roman" w:cs="Times New Roman"/>
          <w:sz w:val="24"/>
          <w:szCs w:val="24"/>
          <w:shd w:val="clear" w:color="auto" w:fill="FFFFFF"/>
        </w:rPr>
        <w:t>. Accounting for triple bottom line,</w:t>
      </w:r>
      <w:r>
        <w:rPr>
          <w:rFonts w:ascii="Times New Roman" w:hAnsi="Times New Roman" w:cs="Times New Roman"/>
          <w:sz w:val="24"/>
          <w:szCs w:val="24"/>
          <w:shd w:val="clear" w:color="auto" w:fill="FFFFFF"/>
        </w:rPr>
        <w:t> </w:t>
      </w:r>
      <w:r w:rsidRPr="00A875C1">
        <w:rPr>
          <w:rFonts w:ascii="Times New Roman" w:hAnsi="Times New Roman" w:cs="Times New Roman"/>
          <w:i/>
          <w:sz w:val="24"/>
          <w:szCs w:val="24"/>
        </w:rPr>
        <w:t>Measuring Business Excellence</w:t>
      </w:r>
      <w:r>
        <w:rPr>
          <w:rFonts w:ascii="Times New Roman" w:hAnsi="Times New Roman" w:cs="Times New Roman"/>
          <w:sz w:val="24"/>
          <w:szCs w:val="24"/>
          <w:shd w:val="clear" w:color="auto" w:fill="FFFFFF"/>
        </w:rPr>
        <w:t>, 2 ( 3), 18-22</w:t>
      </w:r>
      <w:r w:rsidR="00A875C1">
        <w:rPr>
          <w:rFonts w:ascii="Times New Roman" w:hAnsi="Times New Roman" w:cs="Times New Roman"/>
          <w:sz w:val="24"/>
          <w:szCs w:val="24"/>
          <w:shd w:val="clear" w:color="auto" w:fill="FFFFFF"/>
        </w:rPr>
        <w:t>.</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Jurgens M., Berthon P., Papania L. and Shabbir A. H. (2010). Stakeholder Theory and Practice in Europe and North America: The Key to Success Lies in a Marketing Approach. </w:t>
      </w:r>
      <w:r w:rsidRPr="00A875C1">
        <w:rPr>
          <w:rFonts w:ascii="Times New Roman" w:hAnsi="Times New Roman" w:cs="Times New Roman"/>
          <w:i/>
          <w:sz w:val="24"/>
          <w:szCs w:val="24"/>
        </w:rPr>
        <w:t>Industrial Marketing Management</w:t>
      </w:r>
      <w:r w:rsidR="00A875C1">
        <w:rPr>
          <w:rFonts w:ascii="Times New Roman" w:hAnsi="Times New Roman" w:cs="Times New Roman"/>
          <w:sz w:val="24"/>
          <w:szCs w:val="24"/>
        </w:rPr>
        <w:t>,</w:t>
      </w:r>
      <w:r>
        <w:rPr>
          <w:rFonts w:ascii="Times New Roman" w:hAnsi="Times New Roman" w:cs="Times New Roman"/>
          <w:sz w:val="24"/>
          <w:szCs w:val="24"/>
        </w:rPr>
        <w:t xml:space="preserve"> 39, 769–775.</w:t>
      </w:r>
    </w:p>
    <w:p w:rsidR="009875B1" w:rsidRDefault="009875B1" w:rsidP="00214EA6">
      <w:pPr>
        <w:numPr>
          <w:ilvl w:val="0"/>
          <w:numId w:val="6"/>
        </w:numPr>
        <w:spacing w:after="0" w:line="480" w:lineRule="auto"/>
        <w:ind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Ka</w:t>
      </w:r>
      <w:r w:rsidR="00A875C1">
        <w:rPr>
          <w:rFonts w:ascii="Times New Roman" w:hAnsi="Times New Roman" w:cs="Times New Roman"/>
          <w:sz w:val="24"/>
          <w:szCs w:val="24"/>
          <w:shd w:val="clear" w:color="auto" w:fill="FFFFFF"/>
        </w:rPr>
        <w:t xml:space="preserve">rsak, E. and Tolga, E, (2001). </w:t>
      </w:r>
      <w:r>
        <w:rPr>
          <w:rFonts w:ascii="Times New Roman" w:hAnsi="Times New Roman" w:cs="Times New Roman"/>
          <w:sz w:val="24"/>
          <w:szCs w:val="24"/>
          <w:shd w:val="clear" w:color="auto" w:fill="FFFFFF"/>
        </w:rPr>
        <w:t>Fuzzy multi-criteria decision-making procedure for evaluating advanced m</w:t>
      </w:r>
      <w:r w:rsidR="00A875C1">
        <w:rPr>
          <w:rFonts w:ascii="Times New Roman" w:hAnsi="Times New Roman" w:cs="Times New Roman"/>
          <w:sz w:val="24"/>
          <w:szCs w:val="24"/>
          <w:shd w:val="clear" w:color="auto" w:fill="FFFFFF"/>
        </w:rPr>
        <w:t>anufacturing system investments</w:t>
      </w:r>
      <w:r>
        <w:rPr>
          <w:rFonts w:ascii="Times New Roman" w:hAnsi="Times New Roman" w:cs="Times New Roman"/>
          <w:sz w:val="24"/>
          <w:szCs w:val="24"/>
          <w:shd w:val="clear" w:color="auto" w:fill="FFFFFF"/>
        </w:rPr>
        <w:t>, </w:t>
      </w:r>
      <w:r w:rsidRPr="00A875C1">
        <w:rPr>
          <w:rFonts w:ascii="Times New Roman" w:hAnsi="Times New Roman" w:cs="Times New Roman"/>
          <w:i/>
          <w:iCs/>
          <w:sz w:val="24"/>
          <w:szCs w:val="24"/>
          <w:shd w:val="clear" w:color="auto" w:fill="FFFFFF"/>
        </w:rPr>
        <w:t>International Journal of Production Economics</w:t>
      </w:r>
      <w:r>
        <w:rPr>
          <w:rFonts w:ascii="Times New Roman" w:hAnsi="Times New Roman" w:cs="Times New Roman"/>
          <w:sz w:val="24"/>
          <w:szCs w:val="24"/>
          <w:shd w:val="clear" w:color="auto" w:fill="FFFFFF"/>
        </w:rPr>
        <w:t>, </w:t>
      </w:r>
      <w:r>
        <w:rPr>
          <w:rFonts w:ascii="Times New Roman" w:hAnsi="Times New Roman" w:cs="Times New Roman"/>
          <w:bCs/>
          <w:sz w:val="24"/>
          <w:szCs w:val="24"/>
          <w:shd w:val="clear" w:color="auto" w:fill="FFFFFF"/>
        </w:rPr>
        <w:t>69</w:t>
      </w:r>
      <w:r>
        <w:rPr>
          <w:rFonts w:ascii="Times New Roman" w:hAnsi="Times New Roman" w:cs="Times New Roman"/>
          <w:sz w:val="24"/>
          <w:szCs w:val="24"/>
          <w:shd w:val="clear" w:color="auto" w:fill="FFFFFF"/>
        </w:rPr>
        <w:t>( 1), 49-64.</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Kemp, L. J., &amp;Vinke, J. (2012). CSR reporting: A review of the Pakistani aviation industry. </w:t>
      </w:r>
      <w:r w:rsidRPr="00A875C1">
        <w:rPr>
          <w:rFonts w:ascii="Times New Roman" w:eastAsia="Times New Roman" w:hAnsi="Times New Roman" w:cs="Times New Roman"/>
          <w:i/>
          <w:sz w:val="24"/>
          <w:szCs w:val="24"/>
        </w:rPr>
        <w:t>South Asian Journal of Global Business Research</w:t>
      </w:r>
      <w:r>
        <w:rPr>
          <w:rFonts w:ascii="Times New Roman" w:eastAsia="Times New Roman" w:hAnsi="Times New Roman" w:cs="Times New Roman"/>
          <w:sz w:val="24"/>
          <w:szCs w:val="24"/>
        </w:rPr>
        <w:t xml:space="preserve">, 1 (2), 276-292.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Khan, M., Ajmal, M., Hussain, M. and Helo, P.T. (2018 ‘</w:t>
      </w:r>
      <w:r w:rsidR="00A875C1">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Barriers to social sustainability in the healthcare industry in the UAE. </w:t>
      </w:r>
      <w:r w:rsidRPr="00A875C1">
        <w:rPr>
          <w:rFonts w:ascii="Times New Roman" w:eastAsia="Times New Roman" w:hAnsi="Times New Roman" w:cs="Times New Roman"/>
          <w:i/>
          <w:sz w:val="24"/>
          <w:szCs w:val="24"/>
        </w:rPr>
        <w:t>International Journal of Organizational Analysis</w:t>
      </w:r>
      <w:r>
        <w:rPr>
          <w:rFonts w:ascii="Times New Roman" w:eastAsia="Times New Roman" w:hAnsi="Times New Roman" w:cs="Times New Roman"/>
          <w:sz w:val="24"/>
          <w:szCs w:val="24"/>
        </w:rPr>
        <w:t>, 26 (3), 450-469</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Khan, M., Hussain, M., Gunasekaren, A., Ajmal, M.M and Helo, P.T. (2018 ‘</w:t>
      </w:r>
      <w:r w:rsidR="00A875C1">
        <w:rPr>
          <w:rFonts w:ascii="Times New Roman" w:eastAsia="Times New Roman" w:hAnsi="Times New Roman" w:cs="Times New Roman"/>
          <w:sz w:val="24"/>
          <w:szCs w:val="24"/>
        </w:rPr>
        <w:t>b</w:t>
      </w:r>
      <w:r>
        <w:rPr>
          <w:rFonts w:ascii="Times New Roman" w:eastAsia="Times New Roman" w:hAnsi="Times New Roman" w:cs="Times New Roman"/>
          <w:sz w:val="24"/>
          <w:szCs w:val="24"/>
        </w:rPr>
        <w:t xml:space="preserve">’). Motivators of social sustainability in healthcare supply chains in the UAE—Stakeholder perspective. </w:t>
      </w:r>
      <w:r w:rsidRPr="00A875C1">
        <w:rPr>
          <w:rFonts w:ascii="Times New Roman" w:eastAsia="Times New Roman" w:hAnsi="Times New Roman" w:cs="Times New Roman"/>
          <w:i/>
          <w:sz w:val="24"/>
          <w:szCs w:val="24"/>
        </w:rPr>
        <w:t>Sustainable Production and Consumption</w:t>
      </w:r>
      <w:r>
        <w:rPr>
          <w:rFonts w:ascii="Times New Roman" w:eastAsia="Times New Roman" w:hAnsi="Times New Roman" w:cs="Times New Roman"/>
          <w:sz w:val="24"/>
          <w:szCs w:val="24"/>
        </w:rPr>
        <w:t>, https://doi.org/10.1016/j.spc.2018.01.006.</w:t>
      </w:r>
    </w:p>
    <w:p w:rsidR="009875B1" w:rsidRDefault="00A875C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iCs/>
          <w:sz w:val="24"/>
          <w:szCs w:val="24"/>
        </w:rPr>
      </w:pPr>
      <w:r>
        <w:rPr>
          <w:rFonts w:ascii="Times New Roman" w:hAnsi="Times New Roman" w:cs="Times New Roman"/>
          <w:sz w:val="24"/>
          <w:szCs w:val="24"/>
        </w:rPr>
        <w:t xml:space="preserve">Klintman, M. (2012). </w:t>
      </w:r>
      <w:r w:rsidR="009875B1" w:rsidRPr="00A875C1">
        <w:rPr>
          <w:rFonts w:ascii="Times New Roman" w:hAnsi="Times New Roman" w:cs="Times New Roman"/>
          <w:i/>
          <w:iCs/>
          <w:sz w:val="24"/>
          <w:szCs w:val="24"/>
        </w:rPr>
        <w:t>Citizen-Consumers and Evolution: Reducing Environmental Har</w:t>
      </w:r>
      <w:r w:rsidRPr="00A875C1">
        <w:rPr>
          <w:rFonts w:ascii="Times New Roman" w:hAnsi="Times New Roman" w:cs="Times New Roman"/>
          <w:i/>
          <w:iCs/>
          <w:sz w:val="24"/>
          <w:szCs w:val="24"/>
        </w:rPr>
        <w:t>m through Our Social Motivation</w:t>
      </w:r>
      <w:r w:rsidR="009875B1">
        <w:rPr>
          <w:rFonts w:ascii="Times New Roman" w:hAnsi="Times New Roman" w:cs="Times New Roman"/>
          <w:iCs/>
          <w:sz w:val="24"/>
          <w:szCs w:val="24"/>
        </w:rPr>
        <w:t xml:space="preserve">. </w:t>
      </w:r>
      <w:r w:rsidR="009875B1">
        <w:rPr>
          <w:rFonts w:ascii="Times New Roman" w:hAnsi="Times New Roman" w:cs="Times New Roman"/>
          <w:sz w:val="24"/>
          <w:szCs w:val="24"/>
        </w:rPr>
        <w:t>Basingstoke, UK: Palgrave.</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Kolk, A. and Pinkse, J. (2006). Stakeholder Mismanagement and Corporate Social Responsibility Crises. </w:t>
      </w:r>
      <w:r w:rsidRPr="00A875C1">
        <w:rPr>
          <w:rFonts w:ascii="Times New Roman" w:hAnsi="Times New Roman" w:cs="Times New Roman"/>
          <w:i/>
          <w:sz w:val="24"/>
          <w:szCs w:val="24"/>
        </w:rPr>
        <w:t>European Management Journal</w:t>
      </w:r>
      <w:r>
        <w:rPr>
          <w:rFonts w:ascii="Times New Roman" w:hAnsi="Times New Roman" w:cs="Times New Roman"/>
          <w:sz w:val="24"/>
          <w:szCs w:val="24"/>
        </w:rPr>
        <w:t>, 24(1), 59-72.</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Kumara,A. , Sahb,B. Singhc,A. Denga,Y. Hea</w:t>
      </w:r>
      <w:r w:rsidR="00A875C1">
        <w:rPr>
          <w:rFonts w:ascii="Times New Roman" w:hAnsi="Times New Roman" w:cs="Times New Roman"/>
          <w:sz w:val="24"/>
          <w:szCs w:val="24"/>
        </w:rPr>
        <w:t>,X. Kumarb,P. Bansald,R. (2017).</w:t>
      </w:r>
      <w:r>
        <w:rPr>
          <w:rFonts w:ascii="Times New Roman" w:hAnsi="Times New Roman" w:cs="Times New Roman"/>
          <w:sz w:val="24"/>
          <w:szCs w:val="24"/>
        </w:rPr>
        <w:t xml:space="preserve"> A review of multi criteria decision making (MCDM) towards sustainab</w:t>
      </w:r>
      <w:r w:rsidR="00A875C1">
        <w:rPr>
          <w:rFonts w:ascii="Times New Roman" w:hAnsi="Times New Roman" w:cs="Times New Roman"/>
          <w:sz w:val="24"/>
          <w:szCs w:val="24"/>
        </w:rPr>
        <w:t>le renewable energy development</w:t>
      </w:r>
      <w:r>
        <w:rPr>
          <w:rFonts w:ascii="Times New Roman" w:hAnsi="Times New Roman" w:cs="Times New Roman"/>
          <w:sz w:val="24"/>
          <w:szCs w:val="24"/>
        </w:rPr>
        <w:t xml:space="preserve">, </w:t>
      </w:r>
      <w:r w:rsidRPr="00A875C1">
        <w:rPr>
          <w:rFonts w:ascii="Times New Roman" w:hAnsi="Times New Roman" w:cs="Times New Roman"/>
          <w:i/>
          <w:sz w:val="24"/>
          <w:szCs w:val="24"/>
        </w:rPr>
        <w:t>Renewable and Sustainable Energy Reviews</w:t>
      </w:r>
      <w:r>
        <w:rPr>
          <w:rFonts w:ascii="Times New Roman" w:hAnsi="Times New Roman" w:cs="Times New Roman"/>
          <w:sz w:val="24"/>
          <w:szCs w:val="24"/>
        </w:rPr>
        <w:t xml:space="preserve"> ,69, 596–609.</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Lacy, P., Arnott, J. and Lowitt, E. (2009)</w:t>
      </w:r>
      <w:r w:rsidR="00A875C1">
        <w:rPr>
          <w:rFonts w:ascii="Times New Roman" w:hAnsi="Times New Roman" w:cs="Times New Roman"/>
          <w:sz w:val="24"/>
          <w:szCs w:val="24"/>
        </w:rPr>
        <w:t>.</w:t>
      </w:r>
      <w:r>
        <w:rPr>
          <w:rFonts w:ascii="Times New Roman" w:hAnsi="Times New Roman" w:cs="Times New Roman"/>
          <w:sz w:val="24"/>
          <w:szCs w:val="24"/>
        </w:rPr>
        <w:t xml:space="preserve"> </w:t>
      </w:r>
      <w:r w:rsidR="00A875C1">
        <w:rPr>
          <w:rFonts w:ascii="Times New Roman" w:hAnsi="Times New Roman" w:cs="Times New Roman"/>
          <w:sz w:val="24"/>
          <w:szCs w:val="24"/>
        </w:rPr>
        <w:t>The</w:t>
      </w:r>
      <w:r>
        <w:rPr>
          <w:rFonts w:ascii="Times New Roman" w:hAnsi="Times New Roman" w:cs="Times New Roman"/>
          <w:sz w:val="24"/>
          <w:szCs w:val="24"/>
        </w:rPr>
        <w:t xml:space="preserve"> challenge of integrating sustainability into talent and organization strategies: investing in the knowledge, skills and attitud</w:t>
      </w:r>
      <w:r w:rsidR="00A875C1">
        <w:rPr>
          <w:rFonts w:ascii="Times New Roman" w:hAnsi="Times New Roman" w:cs="Times New Roman"/>
          <w:sz w:val="24"/>
          <w:szCs w:val="24"/>
        </w:rPr>
        <w:t>es to achieve high performance</w:t>
      </w:r>
      <w:r>
        <w:rPr>
          <w:rFonts w:ascii="Times New Roman" w:hAnsi="Times New Roman" w:cs="Times New Roman"/>
          <w:sz w:val="24"/>
          <w:szCs w:val="24"/>
        </w:rPr>
        <w:t xml:space="preserve">, </w:t>
      </w:r>
      <w:r w:rsidRPr="00A875C1">
        <w:rPr>
          <w:rFonts w:ascii="Times New Roman" w:hAnsi="Times New Roman" w:cs="Times New Roman"/>
          <w:i/>
          <w:sz w:val="24"/>
          <w:szCs w:val="24"/>
        </w:rPr>
        <w:t>Corporate Governance</w:t>
      </w:r>
      <w:r>
        <w:rPr>
          <w:rFonts w:ascii="Times New Roman" w:hAnsi="Times New Roman" w:cs="Times New Roman"/>
          <w:sz w:val="24"/>
          <w:szCs w:val="24"/>
        </w:rPr>
        <w:t>, 9 (4), 484-94.</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Lapinskaite, I., &amp;Radikaite, G. G. (2015).</w:t>
      </w:r>
      <w:r w:rsidR="00A875C1">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Analysis of Measurement of Sustainable Development in the insurance Company. </w:t>
      </w:r>
      <w:r w:rsidRPr="00A875C1">
        <w:rPr>
          <w:rFonts w:ascii="Times New Roman" w:eastAsia="Times New Roman" w:hAnsi="Times New Roman" w:cs="Times New Roman"/>
          <w:i/>
          <w:sz w:val="24"/>
          <w:szCs w:val="24"/>
        </w:rPr>
        <w:t>European Scientific Journal</w:t>
      </w:r>
      <w:r>
        <w:rPr>
          <w:rFonts w:ascii="Times New Roman" w:eastAsia="Times New Roman" w:hAnsi="Times New Roman" w:cs="Times New Roman"/>
          <w:sz w:val="24"/>
          <w:szCs w:val="24"/>
        </w:rPr>
        <w:t>,</w:t>
      </w:r>
      <w:r w:rsidR="00A875C1">
        <w:rPr>
          <w:rFonts w:ascii="Times New Roman" w:eastAsia="Times New Roman" w:hAnsi="Times New Roman" w:cs="Times New Roman"/>
          <w:sz w:val="24"/>
          <w:szCs w:val="24"/>
        </w:rPr>
        <w:t> 11</w:t>
      </w:r>
      <w:r>
        <w:rPr>
          <w:rFonts w:ascii="Times New Roman" w:eastAsia="Times New Roman" w:hAnsi="Times New Roman" w:cs="Times New Roman"/>
          <w:sz w:val="24"/>
          <w:szCs w:val="24"/>
        </w:rPr>
        <w:t xml:space="preserve"> (13), 78-86.</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Littig,</w:t>
      </w:r>
      <w:r w:rsidR="00A875C1">
        <w:rPr>
          <w:rFonts w:ascii="Times New Roman" w:hAnsi="Times New Roman" w:cs="Times New Roman"/>
          <w:sz w:val="24"/>
          <w:szCs w:val="24"/>
        </w:rPr>
        <w:t xml:space="preserve"> Beate, and Grießler, E. (2005). </w:t>
      </w:r>
      <w:r>
        <w:rPr>
          <w:rFonts w:ascii="Times New Roman" w:hAnsi="Times New Roman" w:cs="Times New Roman"/>
          <w:sz w:val="24"/>
          <w:szCs w:val="24"/>
        </w:rPr>
        <w:t>Social Sustainability: A Catchword between Politica</w:t>
      </w:r>
      <w:r w:rsidR="00A875C1">
        <w:rPr>
          <w:rFonts w:ascii="Times New Roman" w:hAnsi="Times New Roman" w:cs="Times New Roman"/>
          <w:sz w:val="24"/>
          <w:szCs w:val="24"/>
        </w:rPr>
        <w:t>l Pragmatism and Social Theory.</w:t>
      </w:r>
      <w:r>
        <w:rPr>
          <w:rFonts w:ascii="Times New Roman" w:hAnsi="Times New Roman" w:cs="Times New Roman"/>
          <w:sz w:val="24"/>
          <w:szCs w:val="24"/>
        </w:rPr>
        <w:t xml:space="preserve"> </w:t>
      </w:r>
      <w:r w:rsidRPr="00A875C1">
        <w:rPr>
          <w:rFonts w:ascii="Times New Roman" w:hAnsi="Times New Roman" w:cs="Times New Roman"/>
          <w:i/>
          <w:iCs/>
          <w:sz w:val="24"/>
          <w:szCs w:val="24"/>
        </w:rPr>
        <w:t>International Journal of Sustainable Development</w:t>
      </w:r>
      <w:r>
        <w:rPr>
          <w:rFonts w:ascii="Times New Roman" w:hAnsi="Times New Roman" w:cs="Times New Roman"/>
          <w:sz w:val="24"/>
          <w:szCs w:val="24"/>
        </w:rPr>
        <w:t xml:space="preserve"> ,</w:t>
      </w:r>
      <w:r w:rsidR="00A875C1">
        <w:rPr>
          <w:rFonts w:ascii="Times New Roman" w:hAnsi="Times New Roman" w:cs="Times New Roman"/>
          <w:sz w:val="24"/>
          <w:szCs w:val="24"/>
        </w:rPr>
        <w:t xml:space="preserve"> </w:t>
      </w:r>
      <w:r>
        <w:rPr>
          <w:rFonts w:ascii="Times New Roman" w:hAnsi="Times New Roman" w:cs="Times New Roman"/>
          <w:sz w:val="24"/>
          <w:szCs w:val="24"/>
        </w:rPr>
        <w:t>8(1–2), 65–79.</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Liu, D., Duan, G., Lei, N.&amp; Wang, J.S.(1999). Analytic hierarchy process based decision modeling in CAPP development tools, </w:t>
      </w:r>
      <w:r w:rsidRPr="00CE3D5D">
        <w:rPr>
          <w:rFonts w:ascii="Times New Roman" w:eastAsia="Times New Roman" w:hAnsi="Times New Roman" w:cs="Times New Roman"/>
          <w:i/>
          <w:sz w:val="24"/>
          <w:szCs w:val="24"/>
        </w:rPr>
        <w:t>International Journal of Advanced Manufacturing Technology</w:t>
      </w:r>
      <w:r>
        <w:rPr>
          <w:rFonts w:ascii="Times New Roman" w:eastAsia="Times New Roman" w:hAnsi="Times New Roman" w:cs="Times New Roman"/>
          <w:sz w:val="24"/>
          <w:szCs w:val="24"/>
        </w:rPr>
        <w:t>, 15 (1), 26–31.</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Mainardes, E., Alves,H., and Raposo,M. (2012)</w:t>
      </w:r>
      <w:r w:rsidR="00CE3D5D">
        <w:rPr>
          <w:rFonts w:ascii="Times New Roman" w:eastAsia="Times New Roman" w:hAnsi="Times New Roman" w:cs="Times New Roman"/>
          <w:sz w:val="24"/>
          <w:szCs w:val="24"/>
        </w:rPr>
        <w:t>.</w:t>
      </w:r>
      <w:r>
        <w:rPr>
          <w:rFonts w:ascii="Times New Roman" w:eastAsia="Times New Roman" w:hAnsi="Times New Roman" w:cs="Times New Roman"/>
          <w:sz w:val="24"/>
          <w:szCs w:val="24"/>
        </w:rPr>
        <w:t>A model for stakeholder classification and stakeholder relati</w:t>
      </w:r>
      <w:r w:rsidR="00CE3D5D">
        <w:rPr>
          <w:rFonts w:ascii="Times New Roman" w:eastAsia="Times New Roman" w:hAnsi="Times New Roman" w:cs="Times New Roman"/>
          <w:sz w:val="24"/>
          <w:szCs w:val="24"/>
        </w:rPr>
        <w:t>onships</w:t>
      </w:r>
      <w:r>
        <w:rPr>
          <w:rFonts w:ascii="Times New Roman" w:eastAsia="Times New Roman" w:hAnsi="Times New Roman" w:cs="Times New Roman"/>
          <w:sz w:val="24"/>
          <w:szCs w:val="24"/>
        </w:rPr>
        <w:t xml:space="preserve">, </w:t>
      </w:r>
      <w:r w:rsidRPr="00CE3D5D">
        <w:rPr>
          <w:rFonts w:ascii="Times New Roman" w:eastAsia="Times New Roman" w:hAnsi="Times New Roman" w:cs="Times New Roman"/>
          <w:i/>
          <w:sz w:val="24"/>
          <w:szCs w:val="24"/>
        </w:rPr>
        <w:t>Management Decision</w:t>
      </w:r>
      <w:r>
        <w:rPr>
          <w:rFonts w:ascii="Times New Roman" w:eastAsia="Times New Roman" w:hAnsi="Times New Roman" w:cs="Times New Roman"/>
          <w:sz w:val="24"/>
          <w:szCs w:val="24"/>
        </w:rPr>
        <w:t>, 50 ( 10) , 1861 – 1879.</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Malik, M., Abudullah, S, and Hussain, M. (2016)</w:t>
      </w:r>
      <w:r w:rsidR="00CE3D5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Assessing Supplier Environmental Performance:  Applying Analytical Hierarchical Process in the United Arab Emirates Healthcare Chain. </w:t>
      </w:r>
      <w:r w:rsidRPr="00CE3D5D">
        <w:rPr>
          <w:rFonts w:ascii="Times New Roman" w:eastAsia="Times New Roman" w:hAnsi="Times New Roman" w:cs="Times New Roman"/>
          <w:i/>
          <w:sz w:val="24"/>
          <w:szCs w:val="24"/>
        </w:rPr>
        <w:t>Renewable &amp; Sustainable Energy Reviews</w:t>
      </w:r>
      <w:r>
        <w:rPr>
          <w:rFonts w:ascii="Times New Roman" w:eastAsia="Times New Roman" w:hAnsi="Times New Roman" w:cs="Times New Roman"/>
          <w:sz w:val="24"/>
          <w:szCs w:val="24"/>
        </w:rPr>
        <w:t>, 55, 1313-1321.</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Mani, V., Agrawal, R., &amp; Sharma, V. (2016). Impediments to social sustainability adoption in the supply chain: An ISM and MICMAC analysis in indian manufacturing industries. </w:t>
      </w:r>
      <w:r w:rsidRPr="00CE3D5D">
        <w:rPr>
          <w:rFonts w:ascii="Times New Roman" w:eastAsia="Times New Roman" w:hAnsi="Times New Roman" w:cs="Times New Roman"/>
          <w:i/>
          <w:sz w:val="24"/>
          <w:szCs w:val="24"/>
        </w:rPr>
        <w:t>Global Journal of Flexible Systems Management</w:t>
      </w:r>
      <w:r>
        <w:rPr>
          <w:rFonts w:ascii="Times New Roman" w:eastAsia="Times New Roman" w:hAnsi="Times New Roman" w:cs="Times New Roman"/>
          <w:sz w:val="24"/>
          <w:szCs w:val="24"/>
        </w:rPr>
        <w:t xml:space="preserve">, 17(2), 135-156. </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 xml:space="preserve">Mardani,A,  Jusoh,A., Nor,K., Khalifah,Z., </w:t>
      </w:r>
      <w:r w:rsidR="00CE3D5D">
        <w:rPr>
          <w:rFonts w:ascii="Times New Roman" w:hAnsi="Times New Roman" w:cs="Times New Roman"/>
          <w:sz w:val="24"/>
          <w:szCs w:val="24"/>
        </w:rPr>
        <w:t xml:space="preserve">Zakwan,N. &amp; Valipour,A. (2015). </w:t>
      </w:r>
      <w:r>
        <w:rPr>
          <w:rFonts w:ascii="Times New Roman" w:hAnsi="Times New Roman" w:cs="Times New Roman"/>
          <w:sz w:val="24"/>
          <w:szCs w:val="24"/>
        </w:rPr>
        <w:t>Multiple criteria decision-making techniques and their  applications – a review of t</w:t>
      </w:r>
      <w:r w:rsidR="00CE3D5D">
        <w:rPr>
          <w:rFonts w:ascii="Times New Roman" w:hAnsi="Times New Roman" w:cs="Times New Roman"/>
          <w:sz w:val="24"/>
          <w:szCs w:val="24"/>
        </w:rPr>
        <w:t>he literature from 2000 to 2014</w:t>
      </w:r>
      <w:r>
        <w:rPr>
          <w:rFonts w:ascii="Times New Roman" w:hAnsi="Times New Roman" w:cs="Times New Roman"/>
          <w:sz w:val="24"/>
          <w:szCs w:val="24"/>
        </w:rPr>
        <w:t xml:space="preserve">, </w:t>
      </w:r>
      <w:r w:rsidRPr="00CE3D5D">
        <w:rPr>
          <w:rFonts w:ascii="Times New Roman" w:hAnsi="Times New Roman" w:cs="Times New Roman"/>
          <w:i/>
          <w:sz w:val="24"/>
          <w:szCs w:val="24"/>
        </w:rPr>
        <w:t>Economic Research-Ekonomska Istraživanja</w:t>
      </w:r>
      <w:r>
        <w:rPr>
          <w:rFonts w:ascii="Times New Roman" w:hAnsi="Times New Roman" w:cs="Times New Roman"/>
          <w:sz w:val="24"/>
          <w:szCs w:val="24"/>
        </w:rPr>
        <w:t>, 28(1), 516-571</w:t>
      </w:r>
      <w:r w:rsidR="00CE3D5D">
        <w:rPr>
          <w:rFonts w:ascii="Times New Roman" w:hAnsi="Times New Roman" w:cs="Times New Roman"/>
          <w:sz w:val="24"/>
          <w:szCs w:val="24"/>
        </w:rPr>
        <w:t>.</w:t>
      </w:r>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Markus, M. &amp; Rob, G. (2002). Sustainability Reporting: Who's Kidding Whom?. </w:t>
      </w:r>
      <w:r w:rsidRPr="00CE3D5D">
        <w:rPr>
          <w:rFonts w:ascii="Times New Roman" w:hAnsi="Times New Roman" w:cs="Times New Roman"/>
          <w:i/>
          <w:sz w:val="24"/>
          <w:szCs w:val="24"/>
        </w:rPr>
        <w:t>Chartered Accountants Journal of New Zealand</w:t>
      </w:r>
      <w:r w:rsidR="00CE3D5D">
        <w:rPr>
          <w:rFonts w:ascii="Times New Roman" w:hAnsi="Times New Roman" w:cs="Times New Roman"/>
          <w:sz w:val="24"/>
          <w:szCs w:val="24"/>
        </w:rPr>
        <w:t>,</w:t>
      </w:r>
      <w:r>
        <w:rPr>
          <w:rFonts w:ascii="Times New Roman" w:hAnsi="Times New Roman" w:cs="Times New Roman"/>
          <w:sz w:val="24"/>
          <w:szCs w:val="24"/>
        </w:rPr>
        <w:t xml:space="preserve"> 52. 66-69.</w:t>
      </w:r>
    </w:p>
    <w:p w:rsidR="009875B1" w:rsidRPr="00CE3D5D"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sidRPr="00CE3D5D">
        <w:rPr>
          <w:rFonts w:ascii="Times New Roman" w:eastAsia="Times New Roman" w:hAnsi="Times New Roman" w:cs="Times New Roman"/>
          <w:sz w:val="24"/>
          <w:szCs w:val="24"/>
        </w:rPr>
        <w:t>Marshall,D., McCarthy,L., McGrath,P., and Claudy,M. (2015)</w:t>
      </w:r>
      <w:r w:rsidR="00CE3D5D">
        <w:rPr>
          <w:rFonts w:ascii="Times New Roman" w:eastAsia="Times New Roman" w:hAnsi="Times New Roman" w:cs="Times New Roman"/>
          <w:sz w:val="24"/>
          <w:szCs w:val="24"/>
        </w:rPr>
        <w:t>.</w:t>
      </w:r>
      <w:r w:rsidRPr="00CE3D5D">
        <w:rPr>
          <w:rFonts w:ascii="Times New Roman" w:eastAsia="Times New Roman" w:hAnsi="Times New Roman" w:cs="Times New Roman"/>
          <w:sz w:val="24"/>
          <w:szCs w:val="24"/>
        </w:rPr>
        <w:t xml:space="preserve"> </w:t>
      </w:r>
      <w:hyperlink r:id="rId34" w:history="1">
        <w:r w:rsidRPr="00CE3D5D">
          <w:rPr>
            <w:rStyle w:val="Hyperlink"/>
            <w:rFonts w:ascii="Times New Roman" w:eastAsia="Times New Roman" w:hAnsi="Times New Roman" w:cs="Times New Roman"/>
            <w:color w:val="auto"/>
            <w:sz w:val="24"/>
            <w:szCs w:val="24"/>
            <w:u w:val="none"/>
          </w:rPr>
          <w:t>Going above and beyond: how sustainability culture and entrepreneurial orientation drive social sustainability supply chain practice adoption</w:t>
        </w:r>
        <w:r w:rsidR="00020E36">
          <w:rPr>
            <w:rStyle w:val="Hyperlink"/>
            <w:rFonts w:ascii="Times New Roman" w:eastAsia="Times New Roman" w:hAnsi="Times New Roman" w:cs="Times New Roman"/>
            <w:color w:val="auto"/>
            <w:sz w:val="24"/>
            <w:szCs w:val="24"/>
            <w:u w:val="none"/>
          </w:rPr>
          <w:t xml:space="preserve">,   </w:t>
        </w:r>
      </w:hyperlink>
      <w:r w:rsidRPr="00CE3D5D">
        <w:rPr>
          <w:rFonts w:ascii="Times New Roman" w:eastAsia="Times New Roman" w:hAnsi="Times New Roman" w:cs="Times New Roman"/>
          <w:sz w:val="24"/>
          <w:szCs w:val="24"/>
        </w:rPr>
        <w:t xml:space="preserve"> </w:t>
      </w:r>
      <w:r w:rsidRPr="00020E36">
        <w:rPr>
          <w:rFonts w:ascii="Times New Roman" w:eastAsia="Times New Roman" w:hAnsi="Times New Roman" w:cs="Times New Roman"/>
          <w:i/>
          <w:sz w:val="24"/>
          <w:szCs w:val="24"/>
        </w:rPr>
        <w:t>Supply Chain Management: An International Journal</w:t>
      </w:r>
      <w:r w:rsidRPr="00CE3D5D">
        <w:rPr>
          <w:rFonts w:ascii="Times New Roman" w:eastAsia="Times New Roman" w:hAnsi="Times New Roman" w:cs="Times New Roman"/>
          <w:sz w:val="24"/>
          <w:szCs w:val="24"/>
        </w:rPr>
        <w:t xml:space="preserve">, 20 ( 4), 434-454, </w:t>
      </w:r>
    </w:p>
    <w:p w:rsidR="009875B1" w:rsidRDefault="00020E36" w:rsidP="00214EA6">
      <w:pPr>
        <w:numPr>
          <w:ilvl w:val="0"/>
          <w:numId w:val="6"/>
        </w:numPr>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 xml:space="preserve">Meixell, M., Luoma, P. (2014). </w:t>
      </w:r>
      <w:r w:rsidR="009875B1">
        <w:rPr>
          <w:rFonts w:ascii="Times New Roman" w:hAnsi="Times New Roman" w:cs="Times New Roman"/>
          <w:sz w:val="24"/>
          <w:szCs w:val="24"/>
        </w:rPr>
        <w:t>Stakeholder pressure in sust</w:t>
      </w:r>
      <w:r>
        <w:rPr>
          <w:rFonts w:ascii="Times New Roman" w:hAnsi="Times New Roman" w:cs="Times New Roman"/>
          <w:sz w:val="24"/>
          <w:szCs w:val="24"/>
        </w:rPr>
        <w:t>ainable supply chain management</w:t>
      </w:r>
      <w:r w:rsidR="009875B1">
        <w:rPr>
          <w:rFonts w:ascii="Times New Roman" w:hAnsi="Times New Roman" w:cs="Times New Roman"/>
          <w:sz w:val="24"/>
          <w:szCs w:val="24"/>
        </w:rPr>
        <w:t xml:space="preserve">, </w:t>
      </w:r>
      <w:r w:rsidR="009875B1" w:rsidRPr="00020E36">
        <w:rPr>
          <w:rFonts w:ascii="Times New Roman" w:hAnsi="Times New Roman" w:cs="Times New Roman"/>
          <w:i/>
          <w:sz w:val="24"/>
          <w:szCs w:val="24"/>
        </w:rPr>
        <w:t>International Journal of Physical Distribution and Logistics Management</w:t>
      </w:r>
      <w:r w:rsidR="009875B1">
        <w:rPr>
          <w:rFonts w:ascii="Times New Roman" w:hAnsi="Times New Roman" w:cs="Times New Roman"/>
          <w:sz w:val="24"/>
          <w:szCs w:val="24"/>
        </w:rPr>
        <w:t>, 45(1/2), 69-89.</w:t>
      </w:r>
    </w:p>
    <w:p w:rsidR="009875B1" w:rsidRDefault="009875B1" w:rsidP="00214EA6">
      <w:pPr>
        <w:numPr>
          <w:ilvl w:val="0"/>
          <w:numId w:val="6"/>
        </w:numPr>
        <w:spacing w:after="0" w:line="480" w:lineRule="auto"/>
        <w:ind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Metzger, E. P., Blockstein, D. E., &amp; Callahan, C. N. (2017). </w:t>
      </w:r>
      <w:r w:rsidR="00020E36">
        <w:rPr>
          <w:rFonts w:ascii="Times New Roman" w:hAnsi="Times New Roman" w:cs="Times New Roman"/>
          <w:sz w:val="24"/>
          <w:szCs w:val="24"/>
          <w:shd w:val="clear" w:color="auto" w:fill="FFFFFF"/>
        </w:rPr>
        <w:t xml:space="preserve">Interdisciplinary teaching and sustainability: An introduction, </w:t>
      </w:r>
      <w:r w:rsidRPr="00020E36">
        <w:rPr>
          <w:rFonts w:ascii="Times New Roman" w:hAnsi="Times New Roman" w:cs="Times New Roman"/>
          <w:i/>
          <w:iCs/>
          <w:sz w:val="24"/>
          <w:szCs w:val="24"/>
          <w:shd w:val="clear" w:color="auto" w:fill="FFFFFF"/>
        </w:rPr>
        <w:t>Journal of Geoscience Education</w:t>
      </w:r>
      <w:r>
        <w:rPr>
          <w:rFonts w:ascii="Times New Roman" w:hAnsi="Times New Roman" w:cs="Times New Roman"/>
          <w:iCs/>
          <w:sz w:val="24"/>
          <w:szCs w:val="24"/>
          <w:shd w:val="clear" w:color="auto" w:fill="FFFFFF"/>
        </w:rPr>
        <w:t>, 65</w:t>
      </w:r>
      <w:r>
        <w:rPr>
          <w:rFonts w:ascii="Times New Roman" w:hAnsi="Times New Roman" w:cs="Times New Roman"/>
          <w:sz w:val="24"/>
          <w:szCs w:val="24"/>
          <w:shd w:val="clear" w:color="auto" w:fill="FFFFFF"/>
        </w:rPr>
        <w:t xml:space="preserve">(2), 81-85. </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Mitchell, R., Agle, B. and Wood, D. (1997)</w:t>
      </w:r>
      <w:r w:rsidR="00020E36">
        <w:rPr>
          <w:rFonts w:ascii="Times New Roman" w:hAnsi="Times New Roman" w:cs="Times New Roman"/>
          <w:sz w:val="24"/>
          <w:szCs w:val="24"/>
        </w:rPr>
        <w:t xml:space="preserve">. </w:t>
      </w:r>
      <w:r>
        <w:rPr>
          <w:rFonts w:ascii="Times New Roman" w:hAnsi="Times New Roman" w:cs="Times New Roman"/>
          <w:sz w:val="24"/>
          <w:szCs w:val="24"/>
        </w:rPr>
        <w:t>Toward a theory of stakeholder identification and salience: defining the principl</w:t>
      </w:r>
      <w:r w:rsidR="00020E36">
        <w:rPr>
          <w:rFonts w:ascii="Times New Roman" w:hAnsi="Times New Roman" w:cs="Times New Roman"/>
          <w:sz w:val="24"/>
          <w:szCs w:val="24"/>
        </w:rPr>
        <w:t>e of who and what really counts</w:t>
      </w:r>
      <w:r>
        <w:rPr>
          <w:rFonts w:ascii="Times New Roman" w:hAnsi="Times New Roman" w:cs="Times New Roman"/>
          <w:sz w:val="24"/>
          <w:szCs w:val="24"/>
        </w:rPr>
        <w:t xml:space="preserve">, </w:t>
      </w:r>
      <w:r w:rsidRPr="00020E36">
        <w:rPr>
          <w:rFonts w:ascii="Times New Roman" w:hAnsi="Times New Roman" w:cs="Times New Roman"/>
          <w:i/>
          <w:sz w:val="24"/>
          <w:szCs w:val="24"/>
        </w:rPr>
        <w:t>Academy of Management Review</w:t>
      </w:r>
      <w:r>
        <w:rPr>
          <w:rFonts w:ascii="Times New Roman" w:hAnsi="Times New Roman" w:cs="Times New Roman"/>
          <w:sz w:val="24"/>
          <w:szCs w:val="24"/>
        </w:rPr>
        <w:t>, 22 ( 4), 853-8.</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Morsi</w:t>
      </w:r>
      <w:r w:rsidR="00020E36">
        <w:rPr>
          <w:rFonts w:ascii="Times New Roman" w:hAnsi="Times New Roman" w:cs="Times New Roman"/>
          <w:sz w:val="24"/>
          <w:szCs w:val="24"/>
        </w:rPr>
        <w:t xml:space="preserve">ng, M. and Oswald, D. (2009). </w:t>
      </w:r>
      <w:r>
        <w:rPr>
          <w:rFonts w:ascii="Times New Roman" w:hAnsi="Times New Roman" w:cs="Times New Roman"/>
          <w:sz w:val="24"/>
          <w:szCs w:val="24"/>
        </w:rPr>
        <w:t>Sustainable leadership: management control systems and organization</w:t>
      </w:r>
      <w:r w:rsidR="00020E36">
        <w:rPr>
          <w:rFonts w:ascii="Times New Roman" w:hAnsi="Times New Roman" w:cs="Times New Roman"/>
          <w:sz w:val="24"/>
          <w:szCs w:val="24"/>
        </w:rPr>
        <w:t>al culture in Novo Nordisk A/A</w:t>
      </w:r>
      <w:r>
        <w:rPr>
          <w:rFonts w:ascii="Times New Roman" w:hAnsi="Times New Roman" w:cs="Times New Roman"/>
          <w:sz w:val="24"/>
          <w:szCs w:val="24"/>
        </w:rPr>
        <w:t xml:space="preserve">, </w:t>
      </w:r>
      <w:r w:rsidRPr="00020E36">
        <w:rPr>
          <w:rFonts w:ascii="Times New Roman" w:hAnsi="Times New Roman" w:cs="Times New Roman"/>
          <w:i/>
          <w:sz w:val="24"/>
          <w:szCs w:val="24"/>
        </w:rPr>
        <w:t>Corporate Governance</w:t>
      </w:r>
      <w:r>
        <w:rPr>
          <w:rFonts w:ascii="Times New Roman" w:hAnsi="Times New Roman" w:cs="Times New Roman"/>
          <w:sz w:val="24"/>
          <w:szCs w:val="24"/>
        </w:rPr>
        <w:t>, 9 (1), 83-99.</w:t>
      </w:r>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Style w:val="inlineblock"/>
          <w:rFonts w:ascii="Times New Roman" w:hAnsi="Times New Roman" w:cs="Times New Roman"/>
          <w:bCs/>
          <w:sz w:val="24"/>
          <w:szCs w:val="24"/>
        </w:rPr>
        <w:t xml:space="preserve">Penadés-Plà,V., García-Segura,T., </w:t>
      </w:r>
      <w:hyperlink r:id="rId35" w:history="1">
        <w:r>
          <w:rPr>
            <w:rStyle w:val="Hyperlink"/>
            <w:bCs/>
            <w:color w:val="auto"/>
            <w:sz w:val="24"/>
            <w:szCs w:val="24"/>
          </w:rPr>
          <w:t>Martí</w:t>
        </w:r>
      </w:hyperlink>
      <w:r w:rsidR="00020E36">
        <w:rPr>
          <w:rStyle w:val="inlineblock"/>
          <w:rFonts w:ascii="Times New Roman" w:hAnsi="Times New Roman" w:cs="Times New Roman"/>
          <w:bCs/>
          <w:sz w:val="24"/>
          <w:szCs w:val="24"/>
        </w:rPr>
        <w:t xml:space="preserve">,J. and Yepes, V.(2016). </w:t>
      </w:r>
      <w:r w:rsidRPr="00020E36">
        <w:rPr>
          <w:rFonts w:ascii="Times New Roman" w:hAnsi="Times New Roman" w:cs="Times New Roman"/>
          <w:bCs/>
          <w:i/>
          <w:sz w:val="24"/>
          <w:szCs w:val="24"/>
        </w:rPr>
        <w:t>A Review of Multi-Criteria Decision-Making Methods Applied to the Sustainable Bridge Design</w:t>
      </w:r>
      <w:r>
        <w:rPr>
          <w:rFonts w:ascii="Times New Roman" w:hAnsi="Times New Roman" w:cs="Times New Roman"/>
          <w:bCs/>
          <w:sz w:val="24"/>
          <w:szCs w:val="24"/>
        </w:rPr>
        <w:t>,</w:t>
      </w:r>
      <w:r>
        <w:rPr>
          <w:rFonts w:ascii="Times New Roman" w:hAnsi="Times New Roman" w:cs="Times New Roman"/>
          <w:iCs/>
          <w:sz w:val="24"/>
          <w:szCs w:val="24"/>
        </w:rPr>
        <w:t xml:space="preserve"> Sustainability</w:t>
      </w:r>
      <w:r>
        <w:rPr>
          <w:rFonts w:ascii="Times New Roman" w:hAnsi="Times New Roman" w:cs="Times New Roman"/>
          <w:sz w:val="24"/>
          <w:szCs w:val="24"/>
        </w:rPr>
        <w:t> </w:t>
      </w:r>
      <w:r>
        <w:rPr>
          <w:rFonts w:ascii="Times New Roman" w:hAnsi="Times New Roman" w:cs="Times New Roman"/>
          <w:bCs/>
          <w:sz w:val="24"/>
          <w:szCs w:val="24"/>
        </w:rPr>
        <w:t>2016</w:t>
      </w:r>
      <w:r>
        <w:rPr>
          <w:rFonts w:ascii="Times New Roman" w:hAnsi="Times New Roman" w:cs="Times New Roman"/>
          <w:sz w:val="24"/>
          <w:szCs w:val="24"/>
        </w:rPr>
        <w:t>,</w:t>
      </w:r>
      <w:r>
        <w:rPr>
          <w:rFonts w:ascii="Times New Roman" w:hAnsi="Times New Roman" w:cs="Times New Roman"/>
          <w:sz w:val="24"/>
          <w:szCs w:val="24"/>
          <w:shd w:val="clear" w:color="auto" w:fill="FFFFFF"/>
        </w:rPr>
        <w:t xml:space="preserve"> Institute of Concrete Science and Technology (ICITECH), Universitat Politècnica de València, Spain,</w:t>
      </w:r>
      <w:r>
        <w:rPr>
          <w:rFonts w:ascii="Times New Roman" w:hAnsi="Times New Roman" w:cs="Times New Roman"/>
          <w:sz w:val="24"/>
          <w:szCs w:val="24"/>
        </w:rPr>
        <w:t> </w:t>
      </w:r>
      <w:r>
        <w:rPr>
          <w:rFonts w:ascii="Times New Roman" w:hAnsi="Times New Roman" w:cs="Times New Roman"/>
          <w:iCs/>
          <w:sz w:val="24"/>
          <w:szCs w:val="24"/>
        </w:rPr>
        <w:t>8</w:t>
      </w:r>
      <w:r w:rsidR="00020E36">
        <w:rPr>
          <w:rFonts w:ascii="Times New Roman" w:hAnsi="Times New Roman" w:cs="Times New Roman"/>
          <w:sz w:val="24"/>
          <w:szCs w:val="24"/>
        </w:rPr>
        <w:t>(12).</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Perks, S., &amp; Smith, E. E. (2015). A demographic analysis of social sustainability performance in South Africa. </w:t>
      </w:r>
      <w:r w:rsidRPr="00020E36">
        <w:rPr>
          <w:rFonts w:ascii="Times New Roman" w:eastAsia="Times New Roman" w:hAnsi="Times New Roman" w:cs="Times New Roman"/>
          <w:i/>
          <w:sz w:val="24"/>
          <w:szCs w:val="24"/>
        </w:rPr>
        <w:t>International Journal of Social Science and Humanity</w:t>
      </w:r>
      <w:r>
        <w:rPr>
          <w:rFonts w:ascii="Times New Roman" w:eastAsia="Times New Roman" w:hAnsi="Times New Roman" w:cs="Times New Roman"/>
          <w:sz w:val="24"/>
          <w:szCs w:val="24"/>
        </w:rPr>
        <w:t xml:space="preserve">,  5 (6), 553-556. </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 xml:space="preserve">Porter, </w:t>
      </w:r>
      <w:r w:rsidR="00020E36">
        <w:rPr>
          <w:rFonts w:ascii="Times New Roman" w:hAnsi="Times New Roman" w:cs="Times New Roman"/>
          <w:sz w:val="24"/>
          <w:szCs w:val="24"/>
        </w:rPr>
        <w:t xml:space="preserve">M.E. and Kramer, M.R. (2006). </w:t>
      </w:r>
      <w:r>
        <w:rPr>
          <w:rFonts w:ascii="Times New Roman" w:hAnsi="Times New Roman" w:cs="Times New Roman"/>
          <w:sz w:val="24"/>
          <w:szCs w:val="24"/>
        </w:rPr>
        <w:t>Strategy and society: the link between competitive advantage and corp</w:t>
      </w:r>
      <w:r w:rsidR="00020E36">
        <w:rPr>
          <w:rFonts w:ascii="Times New Roman" w:hAnsi="Times New Roman" w:cs="Times New Roman"/>
          <w:sz w:val="24"/>
          <w:szCs w:val="24"/>
        </w:rPr>
        <w:t>orate social responsibility</w:t>
      </w:r>
      <w:r>
        <w:rPr>
          <w:rFonts w:ascii="Times New Roman" w:hAnsi="Times New Roman" w:cs="Times New Roman"/>
          <w:sz w:val="24"/>
          <w:szCs w:val="24"/>
        </w:rPr>
        <w:t xml:space="preserve">, </w:t>
      </w:r>
      <w:r w:rsidRPr="00020E36">
        <w:rPr>
          <w:rFonts w:ascii="Times New Roman" w:hAnsi="Times New Roman" w:cs="Times New Roman"/>
          <w:i/>
          <w:sz w:val="24"/>
          <w:szCs w:val="24"/>
        </w:rPr>
        <w:t>Harvard Business Review</w:t>
      </w:r>
      <w:r>
        <w:rPr>
          <w:rFonts w:ascii="Times New Roman" w:hAnsi="Times New Roman" w:cs="Times New Roman"/>
          <w:sz w:val="24"/>
          <w:szCs w:val="24"/>
        </w:rPr>
        <w:t>, 84 (12)78-92.</w:t>
      </w:r>
    </w:p>
    <w:p w:rsidR="009875B1" w:rsidRDefault="00020E36"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Reddy,T. and Thomson,R.(2015). </w:t>
      </w:r>
      <w:r w:rsidR="009875B1" w:rsidRPr="00020E36">
        <w:rPr>
          <w:rFonts w:ascii="Times New Roman" w:hAnsi="Times New Roman" w:cs="Times New Roman"/>
          <w:i/>
          <w:sz w:val="24"/>
          <w:szCs w:val="24"/>
        </w:rPr>
        <w:t>Environmental, Social and Economic Sustainability: Imp</w:t>
      </w:r>
      <w:r w:rsidRPr="00020E36">
        <w:rPr>
          <w:rFonts w:ascii="Times New Roman" w:hAnsi="Times New Roman" w:cs="Times New Roman"/>
          <w:i/>
          <w:sz w:val="24"/>
          <w:szCs w:val="24"/>
        </w:rPr>
        <w:t>lications for Actuarial Science</w:t>
      </w:r>
      <w:r w:rsidR="009875B1">
        <w:rPr>
          <w:rFonts w:ascii="Times New Roman" w:hAnsi="Times New Roman" w:cs="Times New Roman"/>
          <w:sz w:val="24"/>
          <w:szCs w:val="24"/>
        </w:rPr>
        <w:t xml:space="preserve">, </w:t>
      </w:r>
      <w:r>
        <w:rPr>
          <w:rFonts w:ascii="Times New Roman" w:hAnsi="Times New Roman" w:cs="Times New Roman"/>
          <w:sz w:val="24"/>
          <w:szCs w:val="24"/>
        </w:rPr>
        <w:t>t</w:t>
      </w:r>
      <w:r w:rsidR="009875B1">
        <w:rPr>
          <w:rFonts w:ascii="Times New Roman" w:hAnsi="Times New Roman" w:cs="Times New Roman"/>
          <w:sz w:val="24"/>
          <w:szCs w:val="24"/>
        </w:rPr>
        <w:t xml:space="preserve">he Actuaries Institute ASTIN, AFIR/ERM and IACA Colloquia , Sydney, 23-27. </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Reynolds, S., Schu</w:t>
      </w:r>
      <w:r w:rsidR="00020E36">
        <w:rPr>
          <w:rFonts w:ascii="Times New Roman" w:hAnsi="Times New Roman" w:cs="Times New Roman"/>
          <w:sz w:val="24"/>
          <w:szCs w:val="24"/>
        </w:rPr>
        <w:t xml:space="preserve">ltz, F. and Hekman, D. (2006). </w:t>
      </w:r>
      <w:r>
        <w:rPr>
          <w:rFonts w:ascii="Times New Roman" w:hAnsi="Times New Roman" w:cs="Times New Roman"/>
          <w:sz w:val="24"/>
          <w:szCs w:val="24"/>
        </w:rPr>
        <w:t xml:space="preserve">Stakeholder theory and managerial decision-making: constraints and implications of </w:t>
      </w:r>
      <w:r w:rsidR="00020E36">
        <w:rPr>
          <w:rFonts w:ascii="Times New Roman" w:hAnsi="Times New Roman" w:cs="Times New Roman"/>
          <w:sz w:val="24"/>
          <w:szCs w:val="24"/>
        </w:rPr>
        <w:t>balancing stakeholder interests</w:t>
      </w:r>
      <w:r>
        <w:rPr>
          <w:rFonts w:ascii="Times New Roman" w:hAnsi="Times New Roman" w:cs="Times New Roman"/>
          <w:sz w:val="24"/>
          <w:szCs w:val="24"/>
        </w:rPr>
        <w:t xml:space="preserve">, </w:t>
      </w:r>
      <w:r w:rsidRPr="00020E36">
        <w:rPr>
          <w:rFonts w:ascii="Times New Roman" w:hAnsi="Times New Roman" w:cs="Times New Roman"/>
          <w:i/>
          <w:sz w:val="24"/>
          <w:szCs w:val="24"/>
        </w:rPr>
        <w:t>Journal of Business Ethics</w:t>
      </w:r>
      <w:r>
        <w:rPr>
          <w:rFonts w:ascii="Times New Roman" w:hAnsi="Times New Roman" w:cs="Times New Roman"/>
          <w:sz w:val="24"/>
          <w:szCs w:val="24"/>
        </w:rPr>
        <w:t>, 64 (3), 285-301.</w:t>
      </w:r>
    </w:p>
    <w:p w:rsidR="009875B1" w:rsidRDefault="00020E36"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Rowley, T. (1997). </w:t>
      </w:r>
      <w:r w:rsidR="009875B1">
        <w:rPr>
          <w:rFonts w:ascii="Times New Roman" w:hAnsi="Times New Roman" w:cs="Times New Roman"/>
          <w:sz w:val="24"/>
          <w:szCs w:val="24"/>
        </w:rPr>
        <w:t>Moving beyond dyadic ties: a network t</w:t>
      </w:r>
      <w:r>
        <w:rPr>
          <w:rFonts w:ascii="Times New Roman" w:hAnsi="Times New Roman" w:cs="Times New Roman"/>
          <w:sz w:val="24"/>
          <w:szCs w:val="24"/>
        </w:rPr>
        <w:t>heory of stakeholder influences</w:t>
      </w:r>
      <w:r w:rsidR="009875B1">
        <w:rPr>
          <w:rFonts w:ascii="Times New Roman" w:hAnsi="Times New Roman" w:cs="Times New Roman"/>
          <w:sz w:val="24"/>
          <w:szCs w:val="24"/>
        </w:rPr>
        <w:t xml:space="preserve">, </w:t>
      </w:r>
      <w:r w:rsidR="009875B1" w:rsidRPr="00020E36">
        <w:rPr>
          <w:rFonts w:ascii="Times New Roman" w:hAnsi="Times New Roman" w:cs="Times New Roman"/>
          <w:i/>
          <w:sz w:val="24"/>
          <w:szCs w:val="24"/>
        </w:rPr>
        <w:t>Academy of Management Review</w:t>
      </w:r>
      <w:r w:rsidR="009875B1">
        <w:rPr>
          <w:rFonts w:ascii="Times New Roman" w:hAnsi="Times New Roman" w:cs="Times New Roman"/>
          <w:sz w:val="24"/>
          <w:szCs w:val="24"/>
        </w:rPr>
        <w:t>, 22 (4), 887-910.</w:t>
      </w:r>
    </w:p>
    <w:p w:rsidR="009875B1" w:rsidRDefault="00020E36"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Roy, B. (2005). </w:t>
      </w:r>
      <w:r w:rsidR="009875B1" w:rsidRPr="00020E36">
        <w:rPr>
          <w:rFonts w:ascii="Times New Roman" w:hAnsi="Times New Roman" w:cs="Times New Roman"/>
          <w:i/>
          <w:sz w:val="24"/>
          <w:szCs w:val="24"/>
        </w:rPr>
        <w:t>Paradigms and challenges</w:t>
      </w:r>
      <w:r w:rsidRPr="00020E36">
        <w:rPr>
          <w:rFonts w:ascii="Times New Roman" w:hAnsi="Times New Roman" w:cs="Times New Roman"/>
          <w:i/>
          <w:sz w:val="24"/>
          <w:szCs w:val="24"/>
        </w:rPr>
        <w:t>,</w:t>
      </w:r>
      <w:r w:rsidR="009875B1" w:rsidRPr="00020E36">
        <w:rPr>
          <w:rFonts w:ascii="Times New Roman" w:hAnsi="Times New Roman" w:cs="Times New Roman"/>
          <w:i/>
          <w:sz w:val="24"/>
          <w:szCs w:val="24"/>
        </w:rPr>
        <w:t xml:space="preserve"> </w:t>
      </w:r>
      <w:r w:rsidRPr="00020E36">
        <w:rPr>
          <w:rFonts w:ascii="Times New Roman" w:hAnsi="Times New Roman" w:cs="Times New Roman"/>
          <w:i/>
          <w:sz w:val="24"/>
          <w:szCs w:val="24"/>
        </w:rPr>
        <w:t>Multiple criteria</w:t>
      </w:r>
      <w:r w:rsidR="009875B1" w:rsidRPr="00020E36">
        <w:rPr>
          <w:rFonts w:ascii="Times New Roman" w:hAnsi="Times New Roman" w:cs="Times New Roman"/>
          <w:i/>
          <w:sz w:val="24"/>
          <w:szCs w:val="24"/>
        </w:rPr>
        <w:t xml:space="preserve"> decision analysis , state of the art surveys</w:t>
      </w:r>
      <w:r w:rsidR="009875B1">
        <w:rPr>
          <w:rFonts w:ascii="Times New Roman" w:hAnsi="Times New Roman" w:cs="Times New Roman"/>
          <w:sz w:val="24"/>
          <w:szCs w:val="24"/>
        </w:rPr>
        <w:t xml:space="preserve"> , New York, NY: Springer, pp. 3</w:t>
      </w:r>
      <w:r w:rsidR="009875B1">
        <w:rPr>
          <w:rFonts w:ascii="Times New Roman" w:eastAsia="AdvTTec369687+20" w:hAnsi="Times New Roman" w:cs="Times New Roman"/>
          <w:sz w:val="24"/>
          <w:szCs w:val="24"/>
        </w:rPr>
        <w:t>–</w:t>
      </w:r>
      <w:r w:rsidR="009875B1">
        <w:rPr>
          <w:rFonts w:ascii="Times New Roman" w:hAnsi="Times New Roman" w:cs="Times New Roman"/>
          <w:sz w:val="24"/>
          <w:szCs w:val="24"/>
        </w:rPr>
        <w:t xml:space="preserve">24. </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MinionPro-Regular" w:hAnsi="Times New Roman" w:cs="Times New Roman"/>
          <w:sz w:val="24"/>
          <w:szCs w:val="24"/>
        </w:rPr>
      </w:pPr>
      <w:r>
        <w:rPr>
          <w:rFonts w:ascii="Times New Roman" w:eastAsia="MinionPro-Regular" w:hAnsi="Times New Roman" w:cs="Times New Roman"/>
          <w:sz w:val="24"/>
          <w:szCs w:val="24"/>
        </w:rPr>
        <w:t>Saaty, T. , Va</w:t>
      </w:r>
      <w:r w:rsidR="00020E36">
        <w:rPr>
          <w:rFonts w:ascii="Times New Roman" w:eastAsia="MinionPro-Regular" w:hAnsi="Times New Roman" w:cs="Times New Roman"/>
          <w:sz w:val="24"/>
          <w:szCs w:val="24"/>
        </w:rPr>
        <w:t xml:space="preserve">rgas, L., Dellmann, K. (2003). </w:t>
      </w:r>
      <w:r>
        <w:rPr>
          <w:rFonts w:ascii="Times New Roman" w:eastAsia="MinionPro-Regular" w:hAnsi="Times New Roman" w:cs="Times New Roman"/>
          <w:sz w:val="24"/>
          <w:szCs w:val="24"/>
        </w:rPr>
        <w:t>The allocation of intangible resources: the analytic hierarchy</w:t>
      </w:r>
      <w:r w:rsidR="00020E36">
        <w:rPr>
          <w:rFonts w:ascii="Times New Roman" w:eastAsia="MinionPro-Regular" w:hAnsi="Times New Roman" w:cs="Times New Roman"/>
          <w:sz w:val="24"/>
          <w:szCs w:val="24"/>
        </w:rPr>
        <w:t xml:space="preserve"> process and linear programming</w:t>
      </w:r>
      <w:r>
        <w:rPr>
          <w:rFonts w:ascii="Times New Roman" w:eastAsia="MinionPro-Regular" w:hAnsi="Times New Roman" w:cs="Times New Roman"/>
          <w:sz w:val="24"/>
          <w:szCs w:val="24"/>
        </w:rPr>
        <w:t xml:space="preserve">, </w:t>
      </w:r>
      <w:r w:rsidRPr="00020E36">
        <w:rPr>
          <w:rFonts w:ascii="Times New Roman" w:eastAsia="MinionPro-It" w:hAnsi="Times New Roman" w:cs="Times New Roman"/>
          <w:i/>
          <w:iCs/>
          <w:sz w:val="24"/>
          <w:szCs w:val="24"/>
        </w:rPr>
        <w:t>Socio-Economic Planning Sciences</w:t>
      </w:r>
      <w:r>
        <w:rPr>
          <w:rFonts w:ascii="Times New Roman" w:eastAsia="MinionPro-It" w:hAnsi="Times New Roman" w:cs="Times New Roman"/>
          <w:iCs/>
          <w:sz w:val="24"/>
          <w:szCs w:val="24"/>
        </w:rPr>
        <w:t xml:space="preserve"> ,</w:t>
      </w:r>
      <w:r>
        <w:rPr>
          <w:rFonts w:ascii="Times New Roman" w:eastAsia="MinionPro-Regular" w:hAnsi="Times New Roman" w:cs="Times New Roman"/>
          <w:sz w:val="24"/>
          <w:szCs w:val="24"/>
        </w:rPr>
        <w:t xml:space="preserve">37(3) 169–184. </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MinionPro-It" w:hAnsi="Times New Roman" w:cs="Times New Roman"/>
          <w:iCs/>
          <w:sz w:val="24"/>
          <w:szCs w:val="24"/>
        </w:rPr>
      </w:pPr>
      <w:r>
        <w:rPr>
          <w:rFonts w:ascii="Times New Roman" w:eastAsia="MinionPro-Regular" w:hAnsi="Times New Roman" w:cs="Times New Roman"/>
          <w:sz w:val="24"/>
          <w:szCs w:val="24"/>
        </w:rPr>
        <w:t xml:space="preserve">Saaty, T. L. </w:t>
      </w:r>
      <w:r w:rsidR="00020E36">
        <w:rPr>
          <w:rFonts w:ascii="Times New Roman" w:eastAsia="MinionPro-Regular" w:hAnsi="Times New Roman" w:cs="Times New Roman"/>
          <w:sz w:val="24"/>
          <w:szCs w:val="24"/>
        </w:rPr>
        <w:t>(</w:t>
      </w:r>
      <w:r>
        <w:rPr>
          <w:rFonts w:ascii="Times New Roman" w:eastAsia="MinionPro-Regular" w:hAnsi="Times New Roman" w:cs="Times New Roman"/>
          <w:sz w:val="24"/>
          <w:szCs w:val="24"/>
        </w:rPr>
        <w:t>1977</w:t>
      </w:r>
      <w:r w:rsidR="00020E36">
        <w:rPr>
          <w:rFonts w:ascii="Times New Roman" w:eastAsia="MinionPro-Regular" w:hAnsi="Times New Roman" w:cs="Times New Roman"/>
          <w:sz w:val="24"/>
          <w:szCs w:val="24"/>
        </w:rPr>
        <w:t>)</w:t>
      </w:r>
      <w:r>
        <w:rPr>
          <w:rFonts w:ascii="Times New Roman" w:eastAsia="MinionPro-Regular" w:hAnsi="Times New Roman" w:cs="Times New Roman"/>
          <w:sz w:val="24"/>
          <w:szCs w:val="24"/>
        </w:rPr>
        <w:t xml:space="preserve">. A Scaling Method for Priorities in Hierarchical Structures, </w:t>
      </w:r>
      <w:r w:rsidRPr="00020E36">
        <w:rPr>
          <w:rFonts w:ascii="Times New Roman" w:eastAsia="MinionPro-It" w:hAnsi="Times New Roman" w:cs="Times New Roman"/>
          <w:i/>
          <w:iCs/>
          <w:sz w:val="24"/>
          <w:szCs w:val="24"/>
        </w:rPr>
        <w:t>Journal of Mathematical Psychology</w:t>
      </w:r>
      <w:r w:rsidR="00020E36">
        <w:rPr>
          <w:rFonts w:ascii="Times New Roman" w:eastAsia="MinionPro-It" w:hAnsi="Times New Roman" w:cs="Times New Roman"/>
          <w:i/>
          <w:iCs/>
          <w:sz w:val="24"/>
          <w:szCs w:val="24"/>
        </w:rPr>
        <w:t>,</w:t>
      </w:r>
      <w:r>
        <w:rPr>
          <w:rFonts w:ascii="Times New Roman" w:eastAsia="MinionPro-It" w:hAnsi="Times New Roman" w:cs="Times New Roman"/>
          <w:iCs/>
          <w:sz w:val="24"/>
          <w:szCs w:val="24"/>
        </w:rPr>
        <w:t xml:space="preserve"> </w:t>
      </w:r>
      <w:r>
        <w:rPr>
          <w:rFonts w:ascii="Times New Roman" w:eastAsia="MinionPro-Regular" w:hAnsi="Times New Roman" w:cs="Times New Roman"/>
          <w:sz w:val="24"/>
          <w:szCs w:val="24"/>
        </w:rPr>
        <w:t xml:space="preserve">15: 234–281. </w:t>
      </w:r>
    </w:p>
    <w:p w:rsidR="009875B1" w:rsidRDefault="00020E36"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Saaty, T.L. (1980). </w:t>
      </w:r>
      <w:r w:rsidR="009875B1" w:rsidRPr="00020E36">
        <w:rPr>
          <w:rFonts w:ascii="Times New Roman" w:eastAsia="Times New Roman" w:hAnsi="Times New Roman" w:cs="Times New Roman"/>
          <w:i/>
          <w:sz w:val="24"/>
          <w:szCs w:val="24"/>
        </w:rPr>
        <w:t>The Analytic Hierarchy Proc</w:t>
      </w:r>
      <w:r w:rsidRPr="00020E36">
        <w:rPr>
          <w:rFonts w:ascii="Times New Roman" w:eastAsia="Times New Roman" w:hAnsi="Times New Roman" w:cs="Times New Roman"/>
          <w:i/>
          <w:sz w:val="24"/>
          <w:szCs w:val="24"/>
        </w:rPr>
        <w:t xml:space="preserve">ess: Planning, Priority Setting </w:t>
      </w:r>
      <w:r w:rsidR="009875B1" w:rsidRPr="00020E36">
        <w:rPr>
          <w:rFonts w:ascii="Times New Roman" w:eastAsia="Times New Roman" w:hAnsi="Times New Roman" w:cs="Times New Roman"/>
          <w:i/>
          <w:sz w:val="24"/>
          <w:szCs w:val="24"/>
        </w:rPr>
        <w:t>, Resources Allocation</w:t>
      </w:r>
      <w:r w:rsidR="009875B1">
        <w:rPr>
          <w:rFonts w:ascii="Times New Roman" w:eastAsia="Times New Roman" w:hAnsi="Times New Roman" w:cs="Times New Roman"/>
          <w:sz w:val="24"/>
          <w:szCs w:val="24"/>
        </w:rPr>
        <w:t>, McGraw-Hill, New York, NY</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Saaty, T.L. (2012)</w:t>
      </w:r>
      <w:r w:rsidR="00020E3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020E36">
        <w:rPr>
          <w:rFonts w:ascii="Times New Roman" w:eastAsia="Times New Roman" w:hAnsi="Times New Roman" w:cs="Times New Roman"/>
          <w:i/>
          <w:sz w:val="24"/>
          <w:szCs w:val="24"/>
        </w:rPr>
        <w:t xml:space="preserve">Decision Making For Leaders: </w:t>
      </w:r>
      <w:r w:rsidRPr="00020E36">
        <w:rPr>
          <w:rFonts w:ascii="Times New Roman" w:eastAsia="Times New Roman" w:hAnsi="Times New Roman" w:cs="Times New Roman"/>
          <w:i/>
          <w:sz w:val="24"/>
          <w:szCs w:val="24"/>
        </w:rPr>
        <w:t>The Analytical Hierarchy Proces</w:t>
      </w:r>
      <w:r w:rsidR="00020E36" w:rsidRPr="00020E36">
        <w:rPr>
          <w:rFonts w:ascii="Times New Roman" w:eastAsia="Times New Roman" w:hAnsi="Times New Roman" w:cs="Times New Roman"/>
          <w:i/>
          <w:sz w:val="24"/>
          <w:szCs w:val="24"/>
        </w:rPr>
        <w:t>s for Decision in Complex World</w:t>
      </w:r>
      <w:r>
        <w:rPr>
          <w:rFonts w:ascii="Times New Roman" w:eastAsia="Times New Roman" w:hAnsi="Times New Roman" w:cs="Times New Roman"/>
          <w:sz w:val="24"/>
          <w:szCs w:val="24"/>
        </w:rPr>
        <w:t>, RWS Publication, Pittsburgh, PA.</w:t>
      </w:r>
    </w:p>
    <w:p w:rsidR="009875B1" w:rsidRDefault="00020E36"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Saaty,T.L.(1990). </w:t>
      </w:r>
      <w:r w:rsidR="009875B1">
        <w:rPr>
          <w:rFonts w:ascii="Times New Roman" w:eastAsia="Times New Roman" w:hAnsi="Times New Roman" w:cs="Times New Roman"/>
          <w:sz w:val="24"/>
          <w:szCs w:val="24"/>
        </w:rPr>
        <w:t>The Analytic Hierarchy Process in Conflict Management</w:t>
      </w:r>
      <w:r w:rsidR="009875B1" w:rsidRPr="00020E36">
        <w:rPr>
          <w:rFonts w:ascii="Times New Roman" w:eastAsia="Times New Roman" w:hAnsi="Times New Roman" w:cs="Times New Roman"/>
          <w:i/>
          <w:sz w:val="24"/>
          <w:szCs w:val="24"/>
        </w:rPr>
        <w:t>, International Journal of Conflict Management</w:t>
      </w:r>
      <w:r w:rsidR="009875B1">
        <w:rPr>
          <w:rFonts w:ascii="Times New Roman" w:eastAsia="Times New Roman" w:hAnsi="Times New Roman" w:cs="Times New Roman"/>
          <w:sz w:val="24"/>
          <w:szCs w:val="24"/>
        </w:rPr>
        <w:t xml:space="preserve">, 1 ( 1), 47-68. </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Sarkis, J., Gonzalez-Torre, P. and Adenso-Diaz, B. (2010)</w:t>
      </w:r>
      <w:r w:rsidR="00020E36">
        <w:rPr>
          <w:rFonts w:ascii="Times New Roman" w:hAnsi="Times New Roman" w:cs="Times New Roman"/>
          <w:sz w:val="24"/>
          <w:szCs w:val="24"/>
        </w:rPr>
        <w:t>.</w:t>
      </w:r>
      <w:r>
        <w:rPr>
          <w:rFonts w:ascii="Times New Roman" w:hAnsi="Times New Roman" w:cs="Times New Roman"/>
          <w:sz w:val="24"/>
          <w:szCs w:val="24"/>
        </w:rPr>
        <w:t xml:space="preserve"> Stakeholder pressure and the adoption of environmental practices: the mediating effect of training, </w:t>
      </w:r>
      <w:r w:rsidRPr="00020E36">
        <w:rPr>
          <w:rFonts w:ascii="Times New Roman" w:hAnsi="Times New Roman" w:cs="Times New Roman"/>
          <w:i/>
          <w:sz w:val="24"/>
          <w:szCs w:val="24"/>
        </w:rPr>
        <w:t>Journal of Operations Management</w:t>
      </w:r>
      <w:r>
        <w:rPr>
          <w:rFonts w:ascii="Times New Roman" w:hAnsi="Times New Roman" w:cs="Times New Roman"/>
          <w:sz w:val="24"/>
          <w:szCs w:val="24"/>
        </w:rPr>
        <w:t>, 28 (2), 163-176.</w:t>
      </w:r>
    </w:p>
    <w:p w:rsidR="009875B1" w:rsidRDefault="009875B1" w:rsidP="00214EA6">
      <w:pPr>
        <w:numPr>
          <w:ilvl w:val="0"/>
          <w:numId w:val="6"/>
        </w:numPr>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Savage, G., Nix, T., Whitehead, C. &amp; Blair, J. (1991)</w:t>
      </w:r>
      <w:r w:rsidR="00020E36">
        <w:rPr>
          <w:rFonts w:ascii="Times New Roman" w:hAnsi="Times New Roman" w:cs="Times New Roman"/>
          <w:sz w:val="24"/>
          <w:szCs w:val="24"/>
        </w:rPr>
        <w:t>.</w:t>
      </w:r>
      <w:r>
        <w:rPr>
          <w:rFonts w:ascii="Times New Roman" w:hAnsi="Times New Roman" w:cs="Times New Roman"/>
          <w:sz w:val="24"/>
          <w:szCs w:val="24"/>
        </w:rPr>
        <w:t>Strategies for assessing and manag</w:t>
      </w:r>
      <w:r w:rsidR="00020E36">
        <w:rPr>
          <w:rFonts w:ascii="Times New Roman" w:hAnsi="Times New Roman" w:cs="Times New Roman"/>
          <w:sz w:val="24"/>
          <w:szCs w:val="24"/>
        </w:rPr>
        <w:t>ing organizational stakeholders</w:t>
      </w:r>
      <w:r>
        <w:rPr>
          <w:rFonts w:ascii="Times New Roman" w:hAnsi="Times New Roman" w:cs="Times New Roman"/>
          <w:sz w:val="24"/>
          <w:szCs w:val="24"/>
        </w:rPr>
        <w:t xml:space="preserve">, </w:t>
      </w:r>
      <w:r w:rsidRPr="00020E36">
        <w:rPr>
          <w:rFonts w:ascii="Times New Roman" w:hAnsi="Times New Roman" w:cs="Times New Roman"/>
          <w:i/>
          <w:sz w:val="24"/>
          <w:szCs w:val="24"/>
        </w:rPr>
        <w:t>Academy of Management Executive</w:t>
      </w:r>
      <w:r>
        <w:rPr>
          <w:rFonts w:ascii="Times New Roman" w:hAnsi="Times New Roman" w:cs="Times New Roman"/>
          <w:sz w:val="24"/>
          <w:szCs w:val="24"/>
        </w:rPr>
        <w:t>, 5(2), 51-75.</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Singapore Airlines (2015) , Sustainability Report FY 2014/15</w:t>
      </w:r>
    </w:p>
    <w:p w:rsidR="009875B1" w:rsidRDefault="00020E36" w:rsidP="00214EA6">
      <w:pPr>
        <w:pStyle w:val="NormalWeb"/>
        <w:numPr>
          <w:ilvl w:val="0"/>
          <w:numId w:val="6"/>
        </w:numPr>
        <w:spacing w:before="0" w:beforeAutospacing="0" w:after="0" w:afterAutospacing="0" w:line="480" w:lineRule="auto"/>
        <w:ind w:hanging="720"/>
        <w:jc w:val="both"/>
      </w:pPr>
      <w:r>
        <w:t xml:space="preserve">Singh,O.K., (2016). </w:t>
      </w:r>
      <w:r w:rsidR="009875B1">
        <w:t>Competitive service quality benchmarkin</w:t>
      </w:r>
      <w:r>
        <w:t>g in airline industry using AHP</w:t>
      </w:r>
      <w:r w:rsidR="009875B1">
        <w:t xml:space="preserve">, </w:t>
      </w:r>
      <w:r w:rsidR="009875B1" w:rsidRPr="00020E36">
        <w:rPr>
          <w:i/>
        </w:rPr>
        <w:t>Benchmarking: An International Journal</w:t>
      </w:r>
      <w:r w:rsidR="009875B1">
        <w:t>, 23 ( 4) , 768 - 791.</w:t>
      </w:r>
    </w:p>
    <w:p w:rsidR="009875B1" w:rsidRDefault="009875B1" w:rsidP="00214EA6">
      <w:pPr>
        <w:numPr>
          <w:ilvl w:val="0"/>
          <w:numId w:val="6"/>
        </w:numPr>
        <w:spacing w:after="0" w:line="480" w:lineRule="auto"/>
        <w:ind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Smudde, P.M. and Courtright, J.L. (2011). A Holistic Approach to Stakeholder Management: A Rhetorical Foundation</w:t>
      </w:r>
      <w:r w:rsidRPr="00020E36">
        <w:rPr>
          <w:rFonts w:ascii="Times New Roman" w:hAnsi="Times New Roman" w:cs="Times New Roman"/>
          <w:i/>
          <w:sz w:val="24"/>
          <w:szCs w:val="24"/>
          <w:shd w:val="clear" w:color="auto" w:fill="FFFFFF"/>
        </w:rPr>
        <w:t>. Public Relation Review</w:t>
      </w:r>
      <w:r>
        <w:rPr>
          <w:rFonts w:ascii="Times New Roman" w:hAnsi="Times New Roman" w:cs="Times New Roman"/>
          <w:sz w:val="24"/>
          <w:szCs w:val="24"/>
          <w:shd w:val="clear" w:color="auto" w:fill="FFFFFF"/>
        </w:rPr>
        <w:t>, 37(2), 137-144.</w:t>
      </w:r>
    </w:p>
    <w:p w:rsidR="009875B1" w:rsidRDefault="009875B1" w:rsidP="00214EA6">
      <w:pPr>
        <w:pStyle w:val="NormalWeb"/>
        <w:numPr>
          <w:ilvl w:val="0"/>
          <w:numId w:val="6"/>
        </w:numPr>
        <w:shd w:val="clear" w:color="auto" w:fill="FFFFFF"/>
        <w:spacing w:before="0" w:beforeAutospacing="0" w:after="0" w:afterAutospacing="0" w:line="480" w:lineRule="auto"/>
        <w:ind w:hanging="720"/>
        <w:jc w:val="both"/>
      </w:pPr>
      <w:r>
        <w:t>Stoughton, A. M., &amp; Ludema, J. (2012). The driving forces of sustainability.</w:t>
      </w:r>
      <w:r>
        <w:rPr>
          <w:iCs/>
        </w:rPr>
        <w:t> </w:t>
      </w:r>
      <w:r w:rsidRPr="00020E36">
        <w:rPr>
          <w:i/>
          <w:iCs/>
        </w:rPr>
        <w:t>Journal of Organizational Change Management</w:t>
      </w:r>
      <w:r>
        <w:rPr>
          <w:iCs/>
        </w:rPr>
        <w:t>, 25</w:t>
      </w:r>
      <w:r>
        <w:t xml:space="preserve">(4), 501-517. </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S</w:t>
      </w:r>
      <w:r w:rsidR="00020E36">
        <w:rPr>
          <w:rFonts w:ascii="Times New Roman" w:hAnsi="Times New Roman" w:cs="Times New Roman"/>
          <w:sz w:val="24"/>
          <w:szCs w:val="24"/>
        </w:rPr>
        <w:t xml:space="preserve">ustainable Aviation: A decade of progress. </w:t>
      </w:r>
      <w:hyperlink r:id="rId36" w:history="1">
        <w:r w:rsidRPr="00020E36">
          <w:rPr>
            <w:rStyle w:val="Hyperlink"/>
            <w:rFonts w:ascii="Times New Roman" w:hAnsi="Times New Roman" w:cs="Times New Roman"/>
            <w:sz w:val="24"/>
            <w:szCs w:val="24"/>
          </w:rPr>
          <w:t>https://www.sustainableaviation.co.uk/</w:t>
        </w:r>
      </w:hyperlink>
      <w:r>
        <w:rPr>
          <w:rFonts w:ascii="Times New Roman" w:hAnsi="Times New Roman" w:cs="Times New Roman"/>
          <w:sz w:val="24"/>
          <w:szCs w:val="24"/>
        </w:rPr>
        <w:t xml:space="preserve">  Progress Report 2015 </w:t>
      </w:r>
      <w:r w:rsidR="00020E36">
        <w:rPr>
          <w:rFonts w:ascii="Times New Roman" w:hAnsi="Times New Roman" w:cs="Times New Roman"/>
          <w:sz w:val="24"/>
          <w:szCs w:val="24"/>
        </w:rPr>
        <w:t>(accessed 15</w:t>
      </w:r>
      <w:r w:rsidR="00020E36" w:rsidRPr="00020E36">
        <w:rPr>
          <w:rFonts w:ascii="Times New Roman" w:hAnsi="Times New Roman" w:cs="Times New Roman"/>
          <w:sz w:val="24"/>
          <w:szCs w:val="24"/>
          <w:vertAlign w:val="superscript"/>
        </w:rPr>
        <w:t>th</w:t>
      </w:r>
      <w:r w:rsidR="00020E36">
        <w:rPr>
          <w:rFonts w:ascii="Times New Roman" w:hAnsi="Times New Roman" w:cs="Times New Roman"/>
          <w:sz w:val="24"/>
          <w:szCs w:val="24"/>
        </w:rPr>
        <w:t xml:space="preserve"> November 2016)</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Theyel, G., &amp; Hofmann, K. (2012).Stakeholder relations and sustainability practices of US small and medium-sized manufacturers. </w:t>
      </w:r>
      <w:r w:rsidRPr="00C12A64">
        <w:rPr>
          <w:rFonts w:ascii="Times New Roman" w:eastAsia="Times New Roman" w:hAnsi="Times New Roman" w:cs="Times New Roman"/>
          <w:i/>
          <w:sz w:val="24"/>
          <w:szCs w:val="24"/>
        </w:rPr>
        <w:t>Management Research Review</w:t>
      </w:r>
      <w:r>
        <w:rPr>
          <w:rFonts w:ascii="Times New Roman" w:eastAsia="Times New Roman" w:hAnsi="Times New Roman" w:cs="Times New Roman"/>
          <w:sz w:val="24"/>
          <w:szCs w:val="24"/>
        </w:rPr>
        <w:t xml:space="preserve">, 35 (12), 1110-1133.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Turcsanyi, J., &amp;Sisaye, S. (2013). Corporate social responsibility and its link to financial performance. World Journal of Science, </w:t>
      </w:r>
      <w:r w:rsidRPr="00C12A64">
        <w:rPr>
          <w:rFonts w:ascii="Times New Roman" w:eastAsia="Times New Roman" w:hAnsi="Times New Roman" w:cs="Times New Roman"/>
          <w:i/>
          <w:sz w:val="24"/>
          <w:szCs w:val="24"/>
        </w:rPr>
        <w:t>Technology and Sustainable Development</w:t>
      </w:r>
      <w:r>
        <w:rPr>
          <w:rFonts w:ascii="Times New Roman" w:eastAsia="Times New Roman" w:hAnsi="Times New Roman" w:cs="Times New Roman"/>
          <w:sz w:val="24"/>
          <w:szCs w:val="24"/>
        </w:rPr>
        <w:t xml:space="preserve">,  10(1), 4-18.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United Nations General Assembly </w:t>
      </w:r>
      <w:r w:rsidR="00C12A64">
        <w:rPr>
          <w:rFonts w:ascii="Times New Roman" w:eastAsia="Times New Roman" w:hAnsi="Times New Roman" w:cs="Times New Roman"/>
          <w:sz w:val="24"/>
          <w:szCs w:val="24"/>
        </w:rPr>
        <w:t xml:space="preserve">(2005). </w:t>
      </w:r>
      <w:r>
        <w:rPr>
          <w:rFonts w:ascii="Times New Roman" w:eastAsia="Times New Roman" w:hAnsi="Times New Roman" w:cs="Times New Roman"/>
          <w:sz w:val="24"/>
          <w:szCs w:val="24"/>
        </w:rPr>
        <w:t>2005 world summit outcome, resolution A/60/1, adopted by the general assembly on 15 September 2005”, available at: http:// unpan1.un.org/intradoc/groups/public/documents/un/unpan021752.pdf. (Accessed 22 October 2016).</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Calibri" w:hAnsi="Times New Roman" w:cs="Times New Roman"/>
          <w:sz w:val="24"/>
          <w:szCs w:val="24"/>
        </w:rPr>
      </w:pPr>
      <w:r>
        <w:rPr>
          <w:rFonts w:ascii="Times New Roman" w:hAnsi="Times New Roman" w:cs="Times New Roman"/>
          <w:sz w:val="24"/>
          <w:szCs w:val="24"/>
        </w:rPr>
        <w:t>Vifell,C. Åsa, and Soneryd,L.</w:t>
      </w:r>
      <w:r w:rsidR="00C12A64">
        <w:rPr>
          <w:rFonts w:ascii="Times New Roman" w:hAnsi="Times New Roman" w:cs="Times New Roman"/>
          <w:sz w:val="24"/>
          <w:szCs w:val="24"/>
        </w:rPr>
        <w:t xml:space="preserve"> (2012). </w:t>
      </w:r>
      <w:r>
        <w:rPr>
          <w:rFonts w:ascii="Times New Roman" w:hAnsi="Times New Roman" w:cs="Times New Roman"/>
          <w:sz w:val="24"/>
          <w:szCs w:val="24"/>
        </w:rPr>
        <w:t>Organizing Matters: How the ‘Social Dimension’ Gets L</w:t>
      </w:r>
      <w:r w:rsidR="00C12A64">
        <w:rPr>
          <w:rFonts w:ascii="Times New Roman" w:hAnsi="Times New Roman" w:cs="Times New Roman"/>
          <w:sz w:val="24"/>
          <w:szCs w:val="24"/>
        </w:rPr>
        <w:t>ost in Sustainability Projects.</w:t>
      </w:r>
      <w:r>
        <w:rPr>
          <w:rFonts w:ascii="Times New Roman" w:hAnsi="Times New Roman" w:cs="Times New Roman"/>
          <w:sz w:val="24"/>
          <w:szCs w:val="24"/>
        </w:rPr>
        <w:t xml:space="preserve"> </w:t>
      </w:r>
      <w:r w:rsidRPr="00C12A64">
        <w:rPr>
          <w:rFonts w:ascii="Times New Roman" w:hAnsi="Times New Roman" w:cs="Times New Roman"/>
          <w:i/>
          <w:iCs/>
          <w:sz w:val="24"/>
          <w:szCs w:val="24"/>
        </w:rPr>
        <w:t>Sustainable Development</w:t>
      </w:r>
      <w:r>
        <w:rPr>
          <w:rFonts w:ascii="Times New Roman" w:hAnsi="Times New Roman" w:cs="Times New Roman"/>
          <w:iCs/>
          <w:sz w:val="24"/>
          <w:szCs w:val="24"/>
        </w:rPr>
        <w:t xml:space="preserve"> ,</w:t>
      </w:r>
      <w:r>
        <w:rPr>
          <w:rFonts w:ascii="Times New Roman" w:hAnsi="Times New Roman" w:cs="Times New Roman"/>
          <w:sz w:val="24"/>
          <w:szCs w:val="24"/>
        </w:rPr>
        <w:t>20(1),18–27.</w:t>
      </w:r>
    </w:p>
    <w:p w:rsidR="009875B1" w:rsidRDefault="006536C8" w:rsidP="00214EA6">
      <w:pPr>
        <w:numPr>
          <w:ilvl w:val="0"/>
          <w:numId w:val="6"/>
        </w:numPr>
        <w:autoSpaceDE w:val="0"/>
        <w:autoSpaceDN w:val="0"/>
        <w:adjustRightInd w:val="0"/>
        <w:spacing w:after="0" w:line="480" w:lineRule="auto"/>
        <w:ind w:hanging="720"/>
        <w:jc w:val="both"/>
        <w:rPr>
          <w:rFonts w:ascii="Times New Roman" w:eastAsia="MinionPro-It" w:hAnsi="Times New Roman" w:cs="Times New Roman"/>
          <w:iCs/>
          <w:sz w:val="24"/>
          <w:szCs w:val="24"/>
        </w:rPr>
      </w:pPr>
      <w:r>
        <w:rPr>
          <w:rFonts w:ascii="Times New Roman" w:eastAsia="MinionPro-Regular" w:hAnsi="Times New Roman" w:cs="Times New Roman"/>
          <w:sz w:val="24"/>
          <w:szCs w:val="24"/>
        </w:rPr>
        <w:t xml:space="preserve">Vincke, P. (1992). </w:t>
      </w:r>
      <w:r w:rsidR="009875B1" w:rsidRPr="006536C8">
        <w:rPr>
          <w:rFonts w:ascii="Times New Roman" w:eastAsia="MinionPro-It" w:hAnsi="Times New Roman" w:cs="Times New Roman"/>
          <w:i/>
          <w:iCs/>
          <w:sz w:val="24"/>
          <w:szCs w:val="24"/>
        </w:rPr>
        <w:t>Multicriteria Decision Aid</w:t>
      </w:r>
      <w:r w:rsidR="009875B1">
        <w:rPr>
          <w:rFonts w:ascii="Times New Roman" w:eastAsia="MinionPro-Regular" w:hAnsi="Times New Roman" w:cs="Times New Roman"/>
          <w:sz w:val="24"/>
          <w:szCs w:val="24"/>
        </w:rPr>
        <w:t>. Wiley: New York.</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Walayat, L. (2007). </w:t>
      </w:r>
      <w:r w:rsidRPr="006536C8">
        <w:rPr>
          <w:rFonts w:ascii="Times New Roman" w:eastAsia="Times New Roman" w:hAnsi="Times New Roman" w:cs="Times New Roman"/>
          <w:i/>
          <w:sz w:val="24"/>
          <w:szCs w:val="24"/>
        </w:rPr>
        <w:t>A corporate social responsibility strategy for the Calgary Airport Authority: A comparative analysis and recommended approach</w:t>
      </w:r>
      <w:r>
        <w:rPr>
          <w:rFonts w:ascii="Times New Roman" w:eastAsia="Times New Roman" w:hAnsi="Times New Roman" w:cs="Times New Roman"/>
          <w:sz w:val="24"/>
          <w:szCs w:val="24"/>
        </w:rPr>
        <w:t>. Master’s thesis, University of Calgary, Canada.</w:t>
      </w:r>
    </w:p>
    <w:p w:rsidR="009875B1" w:rsidRDefault="009875B1" w:rsidP="00214EA6">
      <w:pPr>
        <w:numPr>
          <w:ilvl w:val="0"/>
          <w:numId w:val="6"/>
        </w:numPr>
        <w:autoSpaceDE w:val="0"/>
        <w:autoSpaceDN w:val="0"/>
        <w:adjustRightInd w:val="0"/>
        <w:spacing w:after="0" w:line="480" w:lineRule="auto"/>
        <w:ind w:hanging="720"/>
        <w:jc w:val="both"/>
        <w:rPr>
          <w:rFonts w:ascii="Times New Roman" w:eastAsia="MinionPro-Regular" w:hAnsi="Times New Roman" w:cs="Times New Roman"/>
          <w:sz w:val="24"/>
          <w:szCs w:val="24"/>
        </w:rPr>
      </w:pPr>
      <w:r>
        <w:rPr>
          <w:rFonts w:ascii="Times New Roman" w:eastAsia="MinionPro-Regular" w:hAnsi="Times New Roman" w:cs="Times New Roman"/>
          <w:sz w:val="24"/>
          <w:szCs w:val="24"/>
        </w:rPr>
        <w:t>Wang, J., Jing, Y.</w:t>
      </w:r>
      <w:r w:rsidR="006536C8">
        <w:rPr>
          <w:rFonts w:ascii="Times New Roman" w:eastAsia="MinionPro-Regular" w:hAnsi="Times New Roman" w:cs="Times New Roman"/>
          <w:sz w:val="24"/>
          <w:szCs w:val="24"/>
        </w:rPr>
        <w:t xml:space="preserve">, Zhang, C. &amp; Zhao, J. (2009). </w:t>
      </w:r>
      <w:r>
        <w:rPr>
          <w:rFonts w:ascii="Times New Roman" w:eastAsia="MinionPro-Regular" w:hAnsi="Times New Roman" w:cs="Times New Roman"/>
          <w:sz w:val="24"/>
          <w:szCs w:val="24"/>
        </w:rPr>
        <w:t>Review on multi-criteria decision analysis aid in sustainable energy</w:t>
      </w:r>
      <w:r w:rsidR="006536C8">
        <w:rPr>
          <w:rFonts w:ascii="Times New Roman" w:eastAsia="MinionPro-Regular" w:hAnsi="Times New Roman" w:cs="Times New Roman"/>
          <w:sz w:val="24"/>
          <w:szCs w:val="24"/>
        </w:rPr>
        <w:t xml:space="preserve"> decision-making</w:t>
      </w:r>
      <w:r>
        <w:rPr>
          <w:rFonts w:ascii="Times New Roman" w:eastAsia="MinionPro-Regular" w:hAnsi="Times New Roman" w:cs="Times New Roman"/>
          <w:sz w:val="24"/>
          <w:szCs w:val="24"/>
        </w:rPr>
        <w:t xml:space="preserve">, </w:t>
      </w:r>
      <w:r w:rsidRPr="006536C8">
        <w:rPr>
          <w:rFonts w:ascii="Times New Roman" w:eastAsia="MinionPro-It" w:hAnsi="Times New Roman" w:cs="Times New Roman"/>
          <w:i/>
          <w:iCs/>
          <w:sz w:val="24"/>
          <w:szCs w:val="24"/>
        </w:rPr>
        <w:t>Renewable and Sustainable Energy Reviews</w:t>
      </w:r>
      <w:r>
        <w:rPr>
          <w:rFonts w:ascii="Times New Roman" w:eastAsia="MinionPro-It" w:hAnsi="Times New Roman" w:cs="Times New Roman"/>
          <w:iCs/>
          <w:sz w:val="24"/>
          <w:szCs w:val="24"/>
        </w:rPr>
        <w:t xml:space="preserve"> </w:t>
      </w:r>
      <w:r>
        <w:rPr>
          <w:rFonts w:ascii="Times New Roman" w:eastAsia="MinionPro-Regular" w:hAnsi="Times New Roman" w:cs="Times New Roman"/>
          <w:sz w:val="24"/>
          <w:szCs w:val="24"/>
        </w:rPr>
        <w:t xml:space="preserve">13(9), 2263–2278. </w:t>
      </w:r>
    </w:p>
    <w:p w:rsidR="009875B1" w:rsidRDefault="009875B1" w:rsidP="00214EA6">
      <w:pPr>
        <w:numPr>
          <w:ilvl w:val="0"/>
          <w:numId w:val="6"/>
        </w:numPr>
        <w:spacing w:after="0" w:line="480" w:lineRule="auto"/>
        <w:ind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WCED</w:t>
      </w:r>
      <w:r>
        <w:rPr>
          <w:rFonts w:ascii="Times New Roman" w:hAnsi="Times New Roman" w:cs="Times New Roman"/>
          <w:sz w:val="24"/>
          <w:szCs w:val="24"/>
        </w:rPr>
        <w:t xml:space="preserve"> World Commission on Environment and Development, 1987</w:t>
      </w:r>
      <w:r>
        <w:rPr>
          <w:rFonts w:ascii="Times New Roman" w:eastAsia="Times New Roman" w:hAnsi="Times New Roman" w:cs="Times New Roman"/>
          <w:sz w:val="24"/>
          <w:szCs w:val="24"/>
        </w:rPr>
        <w:t xml:space="preserve"> (1987), Our Common Future, Oxford University Press, Oxford</w:t>
      </w:r>
    </w:p>
    <w:p w:rsidR="009875B1" w:rsidRDefault="009875B1" w:rsidP="00214EA6">
      <w:pPr>
        <w:numPr>
          <w:ilvl w:val="0"/>
          <w:numId w:val="6"/>
        </w:numPr>
        <w:spacing w:after="0" w:line="480" w:lineRule="auto"/>
        <w:ind w:hanging="720"/>
        <w:jc w:val="both"/>
        <w:rPr>
          <w:rFonts w:ascii="Times New Roman" w:eastAsia="Calibri" w:hAnsi="Times New Roman" w:cs="Times New Roman"/>
          <w:sz w:val="24"/>
          <w:szCs w:val="24"/>
        </w:rPr>
      </w:pPr>
      <w:r>
        <w:rPr>
          <w:rStyle w:val="A3"/>
          <w:rFonts w:ascii="Times New Roman" w:hAnsi="Times New Roman" w:cs="Times New Roman"/>
          <w:sz w:val="24"/>
          <w:szCs w:val="24"/>
        </w:rPr>
        <w:t xml:space="preserve">Whitelegg, J. and Cambridge ,H. </w:t>
      </w:r>
      <w:r>
        <w:rPr>
          <w:rStyle w:val="A4"/>
          <w:rFonts w:ascii="Times New Roman" w:hAnsi="Times New Roman" w:cs="Times New Roman"/>
          <w:sz w:val="24"/>
          <w:szCs w:val="24"/>
        </w:rPr>
        <w:t xml:space="preserve">(2004),  </w:t>
      </w:r>
      <w:r>
        <w:rPr>
          <w:rFonts w:ascii="Times New Roman" w:hAnsi="Times New Roman" w:cs="Times New Roman"/>
          <w:sz w:val="24"/>
          <w:szCs w:val="24"/>
        </w:rPr>
        <w:t xml:space="preserve">Aviation and Sustainability. </w:t>
      </w:r>
      <w:r w:rsidR="006536C8">
        <w:rPr>
          <w:rFonts w:ascii="Times New Roman" w:hAnsi="Times New Roman" w:cs="Times New Roman"/>
          <w:sz w:val="24"/>
          <w:szCs w:val="24"/>
        </w:rPr>
        <w:t>Stockholm Environment Institute</w:t>
      </w:r>
      <w:r>
        <w:rPr>
          <w:rFonts w:ascii="Times New Roman" w:hAnsi="Times New Roman" w:cs="Times New Roman"/>
          <w:sz w:val="24"/>
          <w:szCs w:val="24"/>
        </w:rPr>
        <w:t>.</w:t>
      </w:r>
    </w:p>
    <w:p w:rsidR="009875B1" w:rsidRDefault="006536C8"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 xml:space="preserve">Xu,L. and Yang,J.  (2001). </w:t>
      </w:r>
      <w:r w:rsidR="009875B1" w:rsidRPr="006536C8">
        <w:rPr>
          <w:rFonts w:ascii="Times New Roman" w:hAnsi="Times New Roman" w:cs="Times New Roman"/>
          <w:i/>
          <w:sz w:val="24"/>
          <w:szCs w:val="24"/>
        </w:rPr>
        <w:t>Introduction to Multi-Criteria Decision Making and the</w:t>
      </w:r>
      <w:r w:rsidRPr="006536C8">
        <w:rPr>
          <w:rFonts w:ascii="Times New Roman" w:hAnsi="Times New Roman" w:cs="Times New Roman"/>
          <w:i/>
          <w:sz w:val="24"/>
          <w:szCs w:val="24"/>
        </w:rPr>
        <w:t xml:space="preserve"> Evidential Reasoning Approac</w:t>
      </w:r>
      <w:r>
        <w:rPr>
          <w:rFonts w:ascii="Times New Roman" w:hAnsi="Times New Roman" w:cs="Times New Roman"/>
          <w:sz w:val="24"/>
          <w:szCs w:val="24"/>
        </w:rPr>
        <w:t>h;</w:t>
      </w:r>
      <w:r w:rsidR="009875B1">
        <w:rPr>
          <w:rFonts w:ascii="Times New Roman" w:hAnsi="Times New Roman" w:cs="Times New Roman"/>
          <w:sz w:val="24"/>
          <w:szCs w:val="24"/>
        </w:rPr>
        <w:t xml:space="preserve"> Manchester School of Management, University of Manchester Institute of Science and Technology, Working Paper 0106.</w:t>
      </w:r>
    </w:p>
    <w:p w:rsidR="009875B1" w:rsidRDefault="006536C8" w:rsidP="00214EA6">
      <w:pPr>
        <w:numPr>
          <w:ilvl w:val="0"/>
          <w:numId w:val="6"/>
        </w:numPr>
        <w:spacing w:after="0" w:line="480" w:lineRule="auto"/>
        <w:ind w:hanging="720"/>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 xml:space="preserve">Zabihollah, R. (2016). </w:t>
      </w:r>
      <w:r w:rsidR="009875B1">
        <w:rPr>
          <w:rFonts w:ascii="Times New Roman" w:hAnsi="Times New Roman" w:cs="Times New Roman"/>
          <w:bCs/>
          <w:sz w:val="24"/>
          <w:szCs w:val="24"/>
        </w:rPr>
        <w:t>Business sustainability research: A theoretical and integrated perspective</w:t>
      </w:r>
      <w:r>
        <w:rPr>
          <w:rFonts w:ascii="Times New Roman" w:hAnsi="Times New Roman" w:cs="Times New Roman"/>
          <w:sz w:val="24"/>
          <w:szCs w:val="24"/>
          <w:shd w:val="clear" w:color="auto" w:fill="FFFFFF"/>
        </w:rPr>
        <w:t xml:space="preserve">, </w:t>
      </w:r>
      <w:r w:rsidR="009875B1" w:rsidRPr="006536C8">
        <w:rPr>
          <w:rFonts w:ascii="Times New Roman" w:hAnsi="Times New Roman" w:cs="Times New Roman"/>
          <w:i/>
          <w:sz w:val="24"/>
          <w:szCs w:val="24"/>
        </w:rPr>
        <w:t>Journal of Accounting Literature</w:t>
      </w:r>
      <w:r w:rsidR="009875B1">
        <w:rPr>
          <w:rFonts w:ascii="Times New Roman" w:hAnsi="Times New Roman" w:cs="Times New Roman"/>
          <w:sz w:val="24"/>
          <w:szCs w:val="24"/>
          <w:shd w:val="clear" w:color="auto" w:fill="FFFFFF"/>
        </w:rPr>
        <w:t>, 36(C), 48-64.</w:t>
      </w:r>
    </w:p>
    <w:p w:rsidR="009875B1" w:rsidRDefault="009875B1" w:rsidP="00214EA6">
      <w:pPr>
        <w:numPr>
          <w:ilvl w:val="0"/>
          <w:numId w:val="6"/>
        </w:numPr>
        <w:autoSpaceDE w:val="0"/>
        <w:autoSpaceDN w:val="0"/>
        <w:adjustRightInd w:val="0"/>
        <w:spacing w:after="0" w:line="480" w:lineRule="auto"/>
        <w:ind w:hanging="720"/>
        <w:jc w:val="both"/>
        <w:rPr>
          <w:rFonts w:ascii="Times New Roman" w:hAnsi="Times New Roman" w:cs="Times New Roman"/>
          <w:sz w:val="24"/>
          <w:szCs w:val="24"/>
        </w:rPr>
      </w:pPr>
      <w:r>
        <w:rPr>
          <w:rFonts w:ascii="Times New Roman" w:hAnsi="Times New Roman" w:cs="Times New Roman"/>
          <w:sz w:val="24"/>
          <w:szCs w:val="24"/>
        </w:rPr>
        <w:t>Zav</w:t>
      </w:r>
      <w:r w:rsidR="006536C8">
        <w:rPr>
          <w:rFonts w:ascii="Times New Roman" w:hAnsi="Times New Roman" w:cs="Times New Roman"/>
          <w:sz w:val="24"/>
          <w:szCs w:val="24"/>
        </w:rPr>
        <w:t xml:space="preserve">adskas,E. &amp; Turskis,Z. (2011). </w:t>
      </w:r>
      <w:r>
        <w:rPr>
          <w:rFonts w:ascii="Times New Roman" w:hAnsi="Times New Roman" w:cs="Times New Roman"/>
          <w:sz w:val="24"/>
          <w:szCs w:val="24"/>
        </w:rPr>
        <w:t>Multiple criteria decision making (MCDM) me</w:t>
      </w:r>
      <w:r w:rsidR="006536C8">
        <w:rPr>
          <w:rFonts w:ascii="Times New Roman" w:hAnsi="Times New Roman" w:cs="Times New Roman"/>
          <w:sz w:val="24"/>
          <w:szCs w:val="24"/>
        </w:rPr>
        <w:t>thods in economics: an overview</w:t>
      </w:r>
      <w:r>
        <w:rPr>
          <w:rFonts w:ascii="Times New Roman" w:hAnsi="Times New Roman" w:cs="Times New Roman"/>
          <w:sz w:val="24"/>
          <w:szCs w:val="24"/>
        </w:rPr>
        <w:t xml:space="preserve">, </w:t>
      </w:r>
      <w:r w:rsidRPr="006536C8">
        <w:rPr>
          <w:rFonts w:ascii="Times New Roman" w:hAnsi="Times New Roman" w:cs="Times New Roman"/>
          <w:i/>
          <w:sz w:val="24"/>
          <w:szCs w:val="24"/>
        </w:rPr>
        <w:t>Technological and Economic Development of Economy</w:t>
      </w:r>
      <w:r>
        <w:rPr>
          <w:rFonts w:ascii="Times New Roman" w:hAnsi="Times New Roman" w:cs="Times New Roman"/>
          <w:sz w:val="24"/>
          <w:szCs w:val="24"/>
        </w:rPr>
        <w:t>, 17(2), 397-427</w:t>
      </w:r>
      <w:r w:rsidR="006536C8">
        <w:rPr>
          <w:rFonts w:ascii="Times New Roman" w:hAnsi="Times New Roman" w:cs="Times New Roman"/>
          <w:sz w:val="24"/>
          <w:szCs w:val="24"/>
        </w:rPr>
        <w:t>.</w:t>
      </w:r>
    </w:p>
    <w:p w:rsidR="009875B1" w:rsidRDefault="006536C8" w:rsidP="00214EA6">
      <w:pPr>
        <w:numPr>
          <w:ilvl w:val="0"/>
          <w:numId w:val="6"/>
        </w:numPr>
        <w:autoSpaceDE w:val="0"/>
        <w:autoSpaceDN w:val="0"/>
        <w:adjustRightInd w:val="0"/>
        <w:spacing w:after="0" w:line="480" w:lineRule="auto"/>
        <w:ind w:hanging="720"/>
        <w:jc w:val="both"/>
        <w:rPr>
          <w:rFonts w:ascii="Times New Roman" w:eastAsia="MinionPro-It" w:hAnsi="Times New Roman" w:cs="Times New Roman"/>
          <w:iCs/>
          <w:sz w:val="24"/>
          <w:szCs w:val="24"/>
        </w:rPr>
      </w:pPr>
      <w:r>
        <w:rPr>
          <w:rFonts w:ascii="Times New Roman" w:eastAsia="MinionPro-Regular" w:hAnsi="Times New Roman" w:cs="Times New Roman"/>
          <w:sz w:val="24"/>
          <w:szCs w:val="24"/>
        </w:rPr>
        <w:t xml:space="preserve">Zeleny, M. (1977). </w:t>
      </w:r>
      <w:r w:rsidR="009875B1" w:rsidRPr="006536C8">
        <w:rPr>
          <w:rFonts w:ascii="Times New Roman" w:eastAsia="MinionPro-Regular" w:hAnsi="Times New Roman" w:cs="Times New Roman"/>
          <w:i/>
          <w:sz w:val="24"/>
          <w:szCs w:val="24"/>
        </w:rPr>
        <w:t xml:space="preserve">Multidimensional measure of risk: the </w:t>
      </w:r>
      <w:r w:rsidRPr="006536C8">
        <w:rPr>
          <w:rFonts w:ascii="Times New Roman" w:eastAsia="MinionPro-Regular" w:hAnsi="Times New Roman" w:cs="Times New Roman"/>
          <w:i/>
          <w:sz w:val="24"/>
          <w:szCs w:val="24"/>
        </w:rPr>
        <w:t>prospect-ranking</w:t>
      </w:r>
      <w:r w:rsidR="009875B1" w:rsidRPr="006536C8">
        <w:rPr>
          <w:rFonts w:ascii="Times New Roman" w:eastAsia="MinionPro-Regular" w:hAnsi="Times New Roman" w:cs="Times New Roman"/>
          <w:i/>
          <w:sz w:val="24"/>
          <w:szCs w:val="24"/>
        </w:rPr>
        <w:t xml:space="preserve"> vector. In: </w:t>
      </w:r>
      <w:r w:rsidR="009875B1" w:rsidRPr="006536C8">
        <w:rPr>
          <w:rFonts w:ascii="Times New Roman" w:eastAsia="MinionPro-It" w:hAnsi="Times New Roman" w:cs="Times New Roman"/>
          <w:i/>
          <w:iCs/>
          <w:sz w:val="24"/>
          <w:szCs w:val="24"/>
        </w:rPr>
        <w:t>Mult</w:t>
      </w:r>
      <w:r w:rsidRPr="006536C8">
        <w:rPr>
          <w:rFonts w:ascii="Times New Roman" w:eastAsia="MinionPro-It" w:hAnsi="Times New Roman" w:cs="Times New Roman"/>
          <w:i/>
          <w:iCs/>
          <w:sz w:val="24"/>
          <w:szCs w:val="24"/>
        </w:rPr>
        <w:t>iple Criteria Problem Solving</w:t>
      </w:r>
      <w:r w:rsidR="009875B1">
        <w:rPr>
          <w:rFonts w:ascii="Times New Roman" w:eastAsia="MinionPro-Regular" w:hAnsi="Times New Roman" w:cs="Times New Roman"/>
          <w:sz w:val="24"/>
          <w:szCs w:val="24"/>
        </w:rPr>
        <w:t>, Springer: Heidelberg; 529–548.</w:t>
      </w:r>
    </w:p>
    <w:p w:rsidR="009875B1" w:rsidRDefault="006536C8" w:rsidP="00214EA6">
      <w:pPr>
        <w:numPr>
          <w:ilvl w:val="0"/>
          <w:numId w:val="6"/>
        </w:numPr>
        <w:spacing w:after="0" w:line="480" w:lineRule="auto"/>
        <w:ind w:hanging="720"/>
        <w:jc w:val="both"/>
        <w:rPr>
          <w:rFonts w:ascii="Times New Roman" w:eastAsia="MinionPro-Regular" w:hAnsi="Times New Roman" w:cs="Times New Roman"/>
          <w:sz w:val="24"/>
          <w:szCs w:val="24"/>
        </w:rPr>
      </w:pPr>
      <w:r>
        <w:rPr>
          <w:rFonts w:ascii="Times New Roman" w:eastAsia="MinionPro-Regular" w:hAnsi="Times New Roman" w:cs="Times New Roman"/>
          <w:sz w:val="24"/>
          <w:szCs w:val="24"/>
        </w:rPr>
        <w:t xml:space="preserve">Zeleny, M. (1982). </w:t>
      </w:r>
      <w:r w:rsidR="009875B1" w:rsidRPr="006536C8">
        <w:rPr>
          <w:rFonts w:ascii="Times New Roman" w:eastAsia="MinionPro-It" w:hAnsi="Times New Roman" w:cs="Times New Roman"/>
          <w:i/>
          <w:iCs/>
          <w:sz w:val="24"/>
          <w:szCs w:val="24"/>
        </w:rPr>
        <w:t>Mu</w:t>
      </w:r>
      <w:r w:rsidRPr="006536C8">
        <w:rPr>
          <w:rFonts w:ascii="Times New Roman" w:eastAsia="MinionPro-It" w:hAnsi="Times New Roman" w:cs="Times New Roman"/>
          <w:i/>
          <w:iCs/>
          <w:sz w:val="24"/>
          <w:szCs w:val="24"/>
        </w:rPr>
        <w:t>ltiple criteria decision making</w:t>
      </w:r>
      <w:r>
        <w:rPr>
          <w:rFonts w:ascii="Times New Roman" w:eastAsia="MinionPro-Regular" w:hAnsi="Times New Roman" w:cs="Times New Roman"/>
          <w:sz w:val="24"/>
          <w:szCs w:val="24"/>
        </w:rPr>
        <w:t>,</w:t>
      </w:r>
      <w:r w:rsidR="009875B1">
        <w:rPr>
          <w:rFonts w:ascii="Times New Roman" w:eastAsia="MinionPro-Regular" w:hAnsi="Times New Roman" w:cs="Times New Roman"/>
          <w:sz w:val="24"/>
          <w:szCs w:val="24"/>
        </w:rPr>
        <w:t xml:space="preserve"> New York: McGraw-Hill.</w:t>
      </w:r>
    </w:p>
    <w:p w:rsidR="009875B1" w:rsidRDefault="009875B1" w:rsidP="009875B1">
      <w:pPr>
        <w:pStyle w:val="Default"/>
        <w:spacing w:line="480" w:lineRule="auto"/>
      </w:pPr>
    </w:p>
    <w:p w:rsidR="009875B1" w:rsidRDefault="009875B1"/>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Default="004A2596"/>
    <w:p w:rsidR="004A2596" w:rsidRPr="004A2596" w:rsidRDefault="004A2596">
      <w:pPr>
        <w:rPr>
          <w:rFonts w:ascii="Times New Roman" w:hAnsi="Times New Roman" w:cs="Times New Roman"/>
          <w:b/>
          <w:sz w:val="24"/>
          <w:szCs w:val="24"/>
        </w:rPr>
      </w:pPr>
      <w:r w:rsidRPr="004A2596">
        <w:rPr>
          <w:rFonts w:ascii="Times New Roman" w:hAnsi="Times New Roman" w:cs="Times New Roman"/>
          <w:b/>
          <w:sz w:val="24"/>
          <w:szCs w:val="24"/>
        </w:rPr>
        <w:t>List of Publication</w:t>
      </w:r>
    </w:p>
    <w:p w:rsidR="004A2596" w:rsidRPr="004A2596" w:rsidRDefault="004A2596">
      <w:pPr>
        <w:rPr>
          <w:rFonts w:ascii="Times New Roman" w:hAnsi="Times New Roman" w:cs="Times New Roman"/>
          <w:sz w:val="24"/>
          <w:szCs w:val="24"/>
        </w:rPr>
      </w:pPr>
      <w:r>
        <w:rPr>
          <w:rFonts w:ascii="Times New Roman" w:hAnsi="Times New Roman" w:cs="Times New Roman"/>
          <w:sz w:val="24"/>
          <w:szCs w:val="24"/>
        </w:rPr>
        <w:t> </w:t>
      </w:r>
      <w:r w:rsidRPr="004A2596">
        <w:rPr>
          <w:rFonts w:ascii="Times New Roman" w:hAnsi="Times New Roman" w:cs="Times New Roman"/>
          <w:sz w:val="24"/>
          <w:szCs w:val="24"/>
        </w:rPr>
        <w:t xml:space="preserve">Alsuwaidi, R.E.,  Hussain, M. and Ajmal,M. (2018). Measuring Social Sustainable Practices in Middle Eastern Airlines: The Employees’ Perspective. </w:t>
      </w:r>
      <w:r w:rsidRPr="004A2596">
        <w:rPr>
          <w:rFonts w:ascii="Times New Roman" w:hAnsi="Times New Roman" w:cs="Times New Roman"/>
          <w:i/>
          <w:iCs/>
          <w:sz w:val="24"/>
          <w:szCs w:val="24"/>
        </w:rPr>
        <w:t xml:space="preserve">International Journal of Services and Operations Management. </w:t>
      </w:r>
      <w:r w:rsidRPr="004A2596">
        <w:rPr>
          <w:rFonts w:ascii="Times New Roman" w:hAnsi="Times New Roman" w:cs="Times New Roman"/>
          <w:sz w:val="24"/>
          <w:szCs w:val="24"/>
        </w:rPr>
        <w:t>(in Press).</w:t>
      </w:r>
    </w:p>
    <w:sectPr w:rsidR="004A2596" w:rsidRPr="004A259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4DDD" w:rsidRDefault="00094DDD" w:rsidP="009875B1">
      <w:pPr>
        <w:spacing w:after="0" w:line="240" w:lineRule="auto"/>
      </w:pPr>
      <w:r>
        <w:separator/>
      </w:r>
    </w:p>
  </w:endnote>
  <w:endnote w:type="continuationSeparator" w:id="0">
    <w:p w:rsidR="00094DDD" w:rsidRDefault="00094DDD" w:rsidP="009875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Futura"/>
    <w:panose1 w:val="00000000000000000000"/>
    <w:charset w:val="00"/>
    <w:family w:val="swiss"/>
    <w:notTrueType/>
    <w:pitch w:val="default"/>
    <w:sig w:usb0="00000003" w:usb1="00000000" w:usb2="00000000" w:usb3="00000000" w:csb0="00000001" w:csb1="00000000"/>
  </w:font>
  <w:font w:name="Optima">
    <w:altName w:val="Arial"/>
    <w:panose1 w:val="00000000000000000000"/>
    <w:charset w:val="00"/>
    <w:family w:val="swiss"/>
    <w:notTrueType/>
    <w:pitch w:val="default"/>
    <w:sig w:usb0="00000003" w:usb1="00000000" w:usb2="00000000" w:usb3="00000000" w:csb0="00000001" w:csb1="00000000"/>
  </w:font>
  <w:font w:name="TimesNewRomanPSMT">
    <w:altName w:val="Times New Roman"/>
    <w:panose1 w:val="00000000000000000000"/>
    <w:charset w:val="80"/>
    <w:family w:val="auto"/>
    <w:notTrueType/>
    <w:pitch w:val="default"/>
    <w:sig w:usb0="00000001" w:usb1="08070000" w:usb2="00000010" w:usb3="00000000" w:csb0="00020000" w:csb1="00000000"/>
  </w:font>
  <w:font w:name="Segoe UI">
    <w:panose1 w:val="020B0502040204020203"/>
    <w:charset w:val="00"/>
    <w:family w:val="swiss"/>
    <w:pitch w:val="variable"/>
    <w:sig w:usb0="E4002EFF" w:usb1="C000E47F" w:usb2="00000009" w:usb3="00000000" w:csb0="000001FF" w:csb1="00000000"/>
  </w:font>
  <w:font w:name="AdvOT8cb2ddbd+20">
    <w:altName w:val="MS Mincho"/>
    <w:panose1 w:val="00000000000000000000"/>
    <w:charset w:val="80"/>
    <w:family w:val="auto"/>
    <w:notTrueType/>
    <w:pitch w:val="default"/>
    <w:sig w:usb0="00000001" w:usb1="08070000" w:usb2="00000010" w:usb3="00000000" w:csb0="00020000" w:csb1="00000000"/>
  </w:font>
  <w:font w:name="AdvTimes">
    <w:altName w:val="Times New Roman"/>
    <w:panose1 w:val="00000000000000000000"/>
    <w:charset w:val="4D"/>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MinionPro-Regular">
    <w:altName w:val="MS Mincho"/>
    <w:panose1 w:val="00000000000000000000"/>
    <w:charset w:val="80"/>
    <w:family w:val="roman"/>
    <w:notTrueType/>
    <w:pitch w:val="default"/>
    <w:sig w:usb0="00000001" w:usb1="08070000" w:usb2="00000010" w:usb3="00000000" w:csb0="00020000" w:csb1="00000000"/>
  </w:font>
  <w:font w:name="MinionPro-It">
    <w:altName w:val="MS Mincho"/>
    <w:panose1 w:val="00000000000000000000"/>
    <w:charset w:val="80"/>
    <w:family w:val="roman"/>
    <w:notTrueType/>
    <w:pitch w:val="default"/>
    <w:sig w:usb0="00000001" w:usb1="08070000" w:usb2="00000010" w:usb3="00000000" w:csb0="00020000" w:csb1="00000000"/>
  </w:font>
  <w:font w:name="AdvTTec369687+20">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96392313"/>
      <w:docPartObj>
        <w:docPartGallery w:val="Page Numbers (Bottom of Page)"/>
        <w:docPartUnique/>
      </w:docPartObj>
    </w:sdtPr>
    <w:sdtEndPr>
      <w:rPr>
        <w:noProof/>
      </w:rPr>
    </w:sdtEndPr>
    <w:sdtContent>
      <w:p w:rsidR="009C214D" w:rsidRDefault="009C214D">
        <w:pPr>
          <w:pStyle w:val="Footer"/>
          <w:jc w:val="center"/>
        </w:pPr>
        <w:r>
          <w:fldChar w:fldCharType="begin"/>
        </w:r>
        <w:r>
          <w:instrText xml:space="preserve"> PAGE   \* MERGEFORMAT </w:instrText>
        </w:r>
        <w:r>
          <w:fldChar w:fldCharType="separate"/>
        </w:r>
        <w:r w:rsidR="00BE3789">
          <w:rPr>
            <w:noProof/>
          </w:rPr>
          <w:t>1</w:t>
        </w:r>
        <w:r>
          <w:rPr>
            <w:noProof/>
          </w:rPr>
          <w:fldChar w:fldCharType="end"/>
        </w:r>
      </w:p>
    </w:sdtContent>
  </w:sdt>
  <w:p w:rsidR="009C214D" w:rsidRDefault="009C214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4DDD" w:rsidRDefault="00094DDD" w:rsidP="009875B1">
      <w:pPr>
        <w:spacing w:after="0" w:line="240" w:lineRule="auto"/>
      </w:pPr>
      <w:r>
        <w:separator/>
      </w:r>
    </w:p>
  </w:footnote>
  <w:footnote w:type="continuationSeparator" w:id="0">
    <w:p w:rsidR="00094DDD" w:rsidRDefault="00094DDD" w:rsidP="009875B1">
      <w:pPr>
        <w:spacing w:after="0" w:line="240" w:lineRule="auto"/>
      </w:pPr>
      <w:r>
        <w:continuationSeparator/>
      </w:r>
    </w:p>
  </w:footnote>
  <w:footnote w:id="1">
    <w:p w:rsidR="009C214D" w:rsidRDefault="009C214D" w:rsidP="009875B1">
      <w:pPr>
        <w:rPr>
          <w:rFonts w:eastAsia="Malgun Gothic"/>
          <w:lang w:eastAsia="ko-KR"/>
        </w:rPr>
      </w:pPr>
      <w:r>
        <w:rPr>
          <w:rStyle w:val="FootnoteReference"/>
        </w:rPr>
        <w:footnoteRef/>
      </w:r>
      <w:hyperlink r:id="rId1" w:history="1">
        <w:r>
          <w:rPr>
            <w:rStyle w:val="Hyperlink"/>
          </w:rPr>
          <w:t>https://www.merriam-webster.com/dictionary/well-being</w:t>
        </w:r>
      </w:hyperlink>
    </w:p>
  </w:footnote>
  <w:footnote w:id="2">
    <w:p w:rsidR="009C214D" w:rsidRDefault="009C214D" w:rsidP="009875B1">
      <w:pPr>
        <w:rPr>
          <w:rFonts w:ascii="Arial" w:eastAsia="Malgun Gothic" w:hAnsi="Arial"/>
          <w:color w:val="000000"/>
          <w:sz w:val="21"/>
          <w:szCs w:val="21"/>
          <w:shd w:val="clear" w:color="auto" w:fill="ECECEC"/>
          <w:lang w:eastAsia="ko-KR"/>
        </w:rPr>
      </w:pPr>
      <w:r>
        <w:rPr>
          <w:rStyle w:val="FootnoteReference"/>
        </w:rPr>
        <w:footnoteRef/>
      </w:r>
      <w:hyperlink r:id="rId2" w:history="1">
        <w:r>
          <w:rPr>
            <w:rStyle w:val="Hyperlink"/>
            <w:rFonts w:cs="Calibri"/>
            <w:shd w:val="clear" w:color="auto" w:fill="ECECEC"/>
          </w:rPr>
          <w:t>http://www.businessdictionary.com/definition/recruitment.html</w:t>
        </w:r>
      </w:hyperlink>
    </w:p>
  </w:footnote>
  <w:footnote w:id="3">
    <w:p w:rsidR="009C214D" w:rsidRDefault="009C214D" w:rsidP="009875B1">
      <w:pPr>
        <w:rPr>
          <w:rFonts w:ascii="Calibri" w:eastAsia="Malgun Gothic" w:hAnsi="Calibri"/>
          <w:lang w:eastAsia="ko-KR"/>
        </w:rPr>
      </w:pPr>
      <w:r>
        <w:rPr>
          <w:rStyle w:val="FootnoteReference"/>
        </w:rPr>
        <w:footnoteRef/>
      </w:r>
      <w:hyperlink r:id="rId3" w:history="1">
        <w:r>
          <w:rPr>
            <w:rStyle w:val="Hyperlink"/>
          </w:rPr>
          <w:t>http://engageforsuccess.org/what-is-employee-engagement</w:t>
        </w:r>
      </w:hyperlink>
    </w:p>
  </w:footnote>
  <w:footnote w:id="4">
    <w:p w:rsidR="009C214D" w:rsidRDefault="009C214D" w:rsidP="009875B1">
      <w:pPr>
        <w:rPr>
          <w:rFonts w:eastAsia="Malgun Gothic"/>
          <w:lang w:eastAsia="ko-KR"/>
        </w:rPr>
      </w:pPr>
      <w:r>
        <w:rPr>
          <w:rStyle w:val="FootnoteReference"/>
        </w:rPr>
        <w:footnoteRef/>
      </w:r>
      <w:hyperlink r:id="rId4" w:history="1">
        <w:r>
          <w:rPr>
            <w:rStyle w:val="Hyperlink"/>
          </w:rPr>
          <w:t>http://dictionary.cambridge.org/dictionary/english/benefit</w:t>
        </w:r>
      </w:hyperlink>
    </w:p>
  </w:footnote>
  <w:footnote w:id="5">
    <w:p w:rsidR="009C214D" w:rsidRDefault="009C214D" w:rsidP="009875B1">
      <w:pPr>
        <w:rPr>
          <w:rFonts w:eastAsia="Malgun Gothic"/>
          <w:lang w:eastAsia="ko-KR"/>
        </w:rPr>
      </w:pPr>
      <w:r>
        <w:rPr>
          <w:rStyle w:val="FootnoteReference"/>
        </w:rPr>
        <w:footnoteRef/>
      </w:r>
      <w:hyperlink r:id="rId5" w:history="1">
        <w:r>
          <w:rPr>
            <w:rStyle w:val="Hyperlink"/>
          </w:rPr>
          <w:t>https://www.hrzone.com/hr-glossary/what-is-learning-and-development</w:t>
        </w:r>
      </w:hyperlink>
    </w:p>
  </w:footnote>
  <w:footnote w:id="6">
    <w:p w:rsidR="009C214D" w:rsidRDefault="009C214D" w:rsidP="009875B1">
      <w:pPr>
        <w:rPr>
          <w:rFonts w:ascii="Arial" w:eastAsia="Malgun Gothic" w:hAnsi="Arial"/>
          <w:color w:val="000000"/>
          <w:sz w:val="21"/>
          <w:szCs w:val="21"/>
          <w:shd w:val="clear" w:color="auto" w:fill="ECECEC"/>
          <w:lang w:eastAsia="ko-KR"/>
        </w:rPr>
      </w:pPr>
      <w:r>
        <w:rPr>
          <w:rStyle w:val="FootnoteReference"/>
        </w:rPr>
        <w:footnoteRef/>
      </w:r>
      <w:hyperlink r:id="rId6" w:history="1">
        <w:r>
          <w:rPr>
            <w:rStyle w:val="Hyperlink"/>
            <w:rFonts w:cs="Calibri"/>
            <w:shd w:val="clear" w:color="auto" w:fill="ECECEC"/>
          </w:rPr>
          <w:t>http://www.businessdictionary.com/definition/human-rights.html</w:t>
        </w:r>
      </w:hyperlink>
    </w:p>
  </w:footnote>
  <w:footnote w:id="7">
    <w:p w:rsidR="009C214D" w:rsidRDefault="009C214D" w:rsidP="009875B1">
      <w:pPr>
        <w:rPr>
          <w:rFonts w:ascii="Calibri" w:eastAsia="Malgun Gothic" w:hAnsi="Calibri"/>
          <w:lang w:eastAsia="ko-KR"/>
        </w:rPr>
      </w:pPr>
      <w:r>
        <w:rPr>
          <w:rStyle w:val="FootnoteReference"/>
        </w:rPr>
        <w:footnoteRef/>
      </w:r>
      <w:hyperlink r:id="rId7" w:history="1">
        <w:r>
          <w:rPr>
            <w:rStyle w:val="Hyperlink"/>
          </w:rPr>
          <w:t>https://www.thebalance.com/employee-satisfaction-1918014</w:t>
        </w:r>
      </w:hyperlink>
    </w:p>
  </w:footnote>
  <w:footnote w:id="8">
    <w:p w:rsidR="009C214D" w:rsidRDefault="009C214D" w:rsidP="009875B1">
      <w:pPr>
        <w:rPr>
          <w:rFonts w:eastAsia="Malgun Gothic"/>
          <w:lang w:eastAsia="ko-KR"/>
        </w:rPr>
      </w:pPr>
      <w:r>
        <w:rPr>
          <w:rStyle w:val="FootnoteReference"/>
        </w:rPr>
        <w:footnoteRef/>
      </w:r>
      <w:hyperlink r:id="rId8" w:history="1">
        <w:r>
          <w:rPr>
            <w:rStyle w:val="Hyperlink"/>
          </w:rPr>
          <w:t>http://study.com/academy/lesson/what-is-organizational-culture-definition-characteristics.html</w:t>
        </w:r>
      </w:hyperlink>
    </w:p>
  </w:footnote>
  <w:footnote w:id="9">
    <w:p w:rsidR="009C214D" w:rsidRDefault="009C214D" w:rsidP="009875B1">
      <w:pPr>
        <w:rPr>
          <w:rFonts w:eastAsia="Malgun Gothic"/>
          <w:lang w:eastAsia="ko-KR"/>
        </w:rPr>
      </w:pPr>
      <w:r>
        <w:rPr>
          <w:rStyle w:val="FootnoteReference"/>
        </w:rPr>
        <w:footnoteRef/>
      </w:r>
      <w:hyperlink r:id="rId9" w:history="1">
        <w:r>
          <w:rPr>
            <w:rStyle w:val="Hyperlink"/>
          </w:rPr>
          <w:t>http://www.businessdictionary.com/definition/work-environment.html</w:t>
        </w:r>
      </w:hyperlink>
    </w:p>
  </w:footnote>
  <w:footnote w:id="10">
    <w:p w:rsidR="009C214D" w:rsidRDefault="009C214D" w:rsidP="009875B1">
      <w:pPr>
        <w:rPr>
          <w:rFonts w:eastAsia="Malgun Gothic"/>
          <w:lang w:eastAsia="ko-KR"/>
        </w:rPr>
      </w:pPr>
      <w:r>
        <w:rPr>
          <w:rStyle w:val="FootnoteReference"/>
        </w:rPr>
        <w:footnoteRef/>
      </w:r>
      <w:hyperlink r:id="rId10" w:history="1">
        <w:r>
          <w:rPr>
            <w:rStyle w:val="Hyperlink"/>
          </w:rPr>
          <w:t>https://en.oxforddictionaries.com/definition/community</w:t>
        </w:r>
      </w:hyperlink>
    </w:p>
  </w:footnote>
  <w:footnote w:id="11">
    <w:p w:rsidR="009C214D" w:rsidRDefault="009C214D" w:rsidP="009875B1">
      <w:pPr>
        <w:rPr>
          <w:rFonts w:eastAsia="Malgun Gothic"/>
          <w:lang w:eastAsia="ko-KR"/>
        </w:rPr>
      </w:pPr>
      <w:r>
        <w:rPr>
          <w:rStyle w:val="FootnoteReference"/>
        </w:rPr>
        <w:footnoteRef/>
      </w:r>
      <w:hyperlink r:id="rId11" w:history="1">
        <w:r>
          <w:rPr>
            <w:rStyle w:val="Hyperlink"/>
          </w:rPr>
          <w:t>https://www.safeopedia.com/safety-review-what-it-is-and-why-we-need-it/2/3202</w:t>
        </w:r>
      </w:hyperlink>
    </w:p>
  </w:footnote>
  <w:footnote w:id="12">
    <w:p w:rsidR="009C214D" w:rsidRDefault="009C214D" w:rsidP="009875B1">
      <w:pPr>
        <w:rPr>
          <w:rFonts w:eastAsia="Malgun Gothic"/>
          <w:lang w:eastAsia="ko-KR"/>
        </w:rPr>
      </w:pPr>
      <w:r>
        <w:rPr>
          <w:rStyle w:val="FootnoteReference"/>
        </w:rPr>
        <w:footnoteRef/>
      </w:r>
      <w:hyperlink r:id="rId12" w:history="1">
        <w:r>
          <w:rPr>
            <w:rStyle w:val="Hyperlink"/>
          </w:rPr>
          <w:t>https://www.safeopedia.com/definition/195/emergency-response</w:t>
        </w:r>
      </w:hyperlink>
    </w:p>
  </w:footnote>
  <w:footnote w:id="13">
    <w:p w:rsidR="009C214D" w:rsidRDefault="009C214D" w:rsidP="009875B1">
      <w:pPr>
        <w:pStyle w:val="FootnoteText"/>
        <w:rPr>
          <w:rStyle w:val="Hyperlink"/>
          <w:sz w:val="22"/>
          <w:szCs w:val="22"/>
        </w:rPr>
      </w:pPr>
      <w:r>
        <w:rPr>
          <w:rStyle w:val="FootnoteReference"/>
        </w:rPr>
        <w:footnoteRef/>
      </w:r>
      <w:hyperlink r:id="rId13" w:history="1">
        <w:r>
          <w:rPr>
            <w:rStyle w:val="Hyperlink"/>
            <w:sz w:val="22"/>
            <w:szCs w:val="22"/>
          </w:rPr>
          <w:t>https://www.osha.gov/Publications/osha2254.pdf</w:t>
        </w:r>
      </w:hyperlink>
    </w:p>
    <w:p w:rsidR="009C214D" w:rsidRDefault="009C214D" w:rsidP="009875B1">
      <w:pPr>
        <w:pStyle w:val="FootnoteText"/>
      </w:pPr>
    </w:p>
  </w:footnote>
  <w:footnote w:id="14">
    <w:p w:rsidR="009C214D" w:rsidRDefault="009C214D" w:rsidP="009875B1">
      <w:pPr>
        <w:rPr>
          <w:rFonts w:ascii="Arial" w:eastAsia="Malgun Gothic" w:hAnsi="Arial"/>
          <w:color w:val="000000"/>
          <w:sz w:val="21"/>
          <w:szCs w:val="21"/>
          <w:shd w:val="clear" w:color="auto" w:fill="ECECEC"/>
          <w:lang w:eastAsia="ko-KR"/>
        </w:rPr>
      </w:pPr>
      <w:r>
        <w:rPr>
          <w:rStyle w:val="FootnoteReference"/>
        </w:rPr>
        <w:footnoteRef/>
      </w:r>
      <w:hyperlink r:id="rId14" w:history="1">
        <w:r>
          <w:rPr>
            <w:rStyle w:val="Hyperlink"/>
            <w:rFonts w:cs="Calibri"/>
            <w:shd w:val="clear" w:color="auto" w:fill="ECECEC"/>
          </w:rPr>
          <w:t>http://www.businessdictionary.com/definition/work-life-balance.html</w:t>
        </w:r>
      </w:hyperlink>
    </w:p>
  </w:footnote>
  <w:footnote w:id="15">
    <w:p w:rsidR="009C214D" w:rsidRDefault="009C214D" w:rsidP="009875B1">
      <w:pPr>
        <w:rPr>
          <w:rFonts w:ascii="Calibri" w:eastAsia="Malgun Gothic" w:hAnsi="Calibri"/>
          <w:lang w:eastAsia="ko-KR"/>
        </w:rPr>
      </w:pPr>
      <w:r>
        <w:rPr>
          <w:rStyle w:val="FootnoteReference"/>
        </w:rPr>
        <w:footnoteRef/>
      </w:r>
      <w:hyperlink r:id="rId15" w:history="1">
        <w:r>
          <w:rPr>
            <w:rStyle w:val="Hyperlink"/>
          </w:rPr>
          <w:t>https://www.inc.com/jeff-haden/the-8-qualities-of-remarkable-employees.html</w:t>
        </w:r>
      </w:hyperlink>
    </w:p>
  </w:footnote>
  <w:footnote w:id="16">
    <w:p w:rsidR="009C214D" w:rsidRDefault="009C214D" w:rsidP="009875B1">
      <w:pPr>
        <w:rPr>
          <w:rFonts w:eastAsia="Malgun Gothic"/>
          <w:lang w:eastAsia="ko-KR"/>
        </w:rPr>
      </w:pPr>
      <w:r>
        <w:rPr>
          <w:rStyle w:val="FootnoteReference"/>
        </w:rPr>
        <w:footnoteRef/>
      </w:r>
      <w:hyperlink r:id="rId16" w:history="1">
        <w:r>
          <w:rPr>
            <w:rStyle w:val="Hyperlink"/>
          </w:rPr>
          <w:t>https://www.collinsdictionary.com/dictionary/english/equal-opportunity</w:t>
        </w:r>
      </w:hyperlink>
    </w:p>
  </w:footnote>
  <w:footnote w:id="17">
    <w:p w:rsidR="009C214D" w:rsidRDefault="009C214D" w:rsidP="009875B1">
      <w:pPr>
        <w:rPr>
          <w:rFonts w:eastAsia="Malgun Gothic"/>
          <w:lang w:eastAsia="ko-KR"/>
        </w:rPr>
      </w:pPr>
      <w:r>
        <w:rPr>
          <w:rStyle w:val="FootnoteReference"/>
        </w:rPr>
        <w:footnoteRef/>
      </w:r>
      <w:hyperlink r:id="rId17" w:history="1">
        <w:r>
          <w:rPr>
            <w:rStyle w:val="Hyperlink"/>
          </w:rPr>
          <w:t>https://en.wikipedia.org/wiki/Performance_appraisal</w:t>
        </w:r>
      </w:hyperlink>
    </w:p>
  </w:footnote>
  <w:footnote w:id="18">
    <w:p w:rsidR="009C214D" w:rsidRDefault="009C214D" w:rsidP="009875B1">
      <w:pPr>
        <w:rPr>
          <w:rFonts w:eastAsia="Malgun Gothic"/>
          <w:lang w:eastAsia="ko-KR"/>
        </w:rPr>
      </w:pPr>
      <w:r>
        <w:rPr>
          <w:rStyle w:val="FootnoteReference"/>
        </w:rPr>
        <w:footnoteRef/>
      </w:r>
      <w:hyperlink r:id="rId18" w:history="1">
        <w:r>
          <w:rPr>
            <w:rStyle w:val="Hyperlink"/>
          </w:rPr>
          <w:t>http://www.ldoceonline.com/dictionary/job-creation</w:t>
        </w:r>
      </w:hyperlink>
    </w:p>
  </w:footnote>
  <w:footnote w:id="19">
    <w:p w:rsidR="009C214D" w:rsidRDefault="009C214D" w:rsidP="009875B1">
      <w:pPr>
        <w:rPr>
          <w:rFonts w:eastAsia="Malgun Gothic"/>
          <w:lang w:eastAsia="ko-KR"/>
        </w:rPr>
      </w:pPr>
      <w:r>
        <w:rPr>
          <w:rStyle w:val="FootnoteReference"/>
        </w:rPr>
        <w:footnoteRef/>
      </w:r>
      <w:hyperlink r:id="rId19" w:history="1">
        <w:r>
          <w:rPr>
            <w:rStyle w:val="Hyperlink"/>
          </w:rPr>
          <w:t>https://www.reference.com/business-finance/open-communication-499b2ec03ccee91f</w:t>
        </w:r>
      </w:hyperlink>
    </w:p>
  </w:footnote>
  <w:footnote w:id="20">
    <w:p w:rsidR="009C214D" w:rsidRDefault="009C214D" w:rsidP="009875B1">
      <w:pPr>
        <w:rPr>
          <w:rFonts w:eastAsia="Malgun Gothic"/>
          <w:lang w:eastAsia="ko-KR"/>
        </w:rPr>
      </w:pPr>
      <w:r>
        <w:rPr>
          <w:rStyle w:val="FootnoteReference"/>
        </w:rPr>
        <w:footnoteRef/>
      </w:r>
      <w:hyperlink r:id="rId20" w:history="1">
        <w:r>
          <w:rPr>
            <w:rStyle w:val="Hyperlink"/>
          </w:rPr>
          <w:t>https://en.wikipedia.org/wiki/Participative_decision-making</w:t>
        </w:r>
      </w:hyperlink>
    </w:p>
  </w:footnote>
  <w:footnote w:id="21">
    <w:p w:rsidR="009C214D" w:rsidRDefault="009C214D" w:rsidP="009875B1">
      <w:pPr>
        <w:rPr>
          <w:rFonts w:eastAsia="Malgun Gothic"/>
          <w:lang w:eastAsia="ko-KR"/>
        </w:rPr>
      </w:pPr>
      <w:r>
        <w:rPr>
          <w:rStyle w:val="FootnoteReference"/>
        </w:rPr>
        <w:footnoteRef/>
      </w:r>
      <w:hyperlink r:id="rId21" w:history="1">
        <w:r>
          <w:rPr>
            <w:rStyle w:val="Hyperlink"/>
          </w:rPr>
          <w:t>https://www.reference.com/business-finance/definition-career-advancement-8827c0f5fd4e06d6</w:t>
        </w:r>
      </w:hyperlink>
    </w:p>
  </w:footnote>
  <w:footnote w:id="22">
    <w:p w:rsidR="009C214D" w:rsidRDefault="009C214D" w:rsidP="009875B1">
      <w:pPr>
        <w:rPr>
          <w:rFonts w:eastAsia="Malgun Gothic"/>
          <w:sz w:val="19"/>
          <w:szCs w:val="19"/>
          <w:lang w:eastAsia="ko-KR"/>
        </w:rPr>
      </w:pPr>
      <w:r>
        <w:rPr>
          <w:rStyle w:val="FootnoteReference"/>
        </w:rPr>
        <w:footnoteRef/>
      </w:r>
      <w:hyperlink r:id="rId22" w:tgtFrame="_blank" w:history="1">
        <w:r>
          <w:rPr>
            <w:rStyle w:val="Hyperlink"/>
          </w:rPr>
          <w:t>https://www.merriam-webster.com/dictionary/child%20benefit</w:t>
        </w:r>
      </w:hyperlink>
    </w:p>
  </w:footnote>
  <w:footnote w:id="23">
    <w:p w:rsidR="009C214D" w:rsidRDefault="009C214D" w:rsidP="009875B1">
      <w:pPr>
        <w:rPr>
          <w:rFonts w:eastAsia="Malgun Gothic"/>
          <w:sz w:val="19"/>
          <w:szCs w:val="19"/>
          <w:lang w:eastAsia="ko-KR"/>
        </w:rPr>
      </w:pPr>
      <w:r>
        <w:rPr>
          <w:rStyle w:val="FootnoteReference"/>
        </w:rPr>
        <w:footnoteRef/>
      </w:r>
      <w:hyperlink r:id="rId23" w:tgtFrame="_blank" w:history="1">
        <w:r>
          <w:rPr>
            <w:rStyle w:val="Hyperlink"/>
          </w:rPr>
          <w:t>http://www.businessdictionary.com/definition/incentive-scheme.html</w:t>
        </w:r>
      </w:hyperlink>
    </w:p>
  </w:footnote>
  <w:footnote w:id="24">
    <w:p w:rsidR="009C214D" w:rsidRDefault="009C214D" w:rsidP="009875B1">
      <w:pPr>
        <w:rPr>
          <w:rFonts w:eastAsia="Malgun Gothic"/>
          <w:sz w:val="19"/>
          <w:szCs w:val="19"/>
          <w:lang w:eastAsia="ko-KR"/>
        </w:rPr>
      </w:pPr>
      <w:r>
        <w:rPr>
          <w:rStyle w:val="FootnoteReference"/>
        </w:rPr>
        <w:footnoteRef/>
      </w:r>
      <w:hyperlink r:id="rId24" w:anchor="ixzz4srTKMeaT" w:tgtFrame="_blank" w:history="1">
        <w:r>
          <w:rPr>
            <w:rStyle w:val="Hyperlink"/>
          </w:rPr>
          <w:t>http://www.investopedia.com/terms/h/healthinsurance.asp#ixzz4srTKMeaT</w:t>
        </w:r>
      </w:hyperlink>
      <w:r>
        <w:rPr>
          <w:color w:val="000000"/>
          <w:sz w:val="19"/>
          <w:szCs w:val="19"/>
        </w:rPr>
        <w:t> </w:t>
      </w:r>
    </w:p>
  </w:footnote>
  <w:footnote w:id="25">
    <w:p w:rsidR="009C214D" w:rsidRDefault="009C214D" w:rsidP="009875B1">
      <w:pPr>
        <w:rPr>
          <w:rFonts w:eastAsia="Malgun Gothic"/>
          <w:sz w:val="19"/>
          <w:szCs w:val="19"/>
          <w:lang w:eastAsia="ko-KR"/>
        </w:rPr>
      </w:pPr>
      <w:r>
        <w:rPr>
          <w:rStyle w:val="FootnoteReference"/>
        </w:rPr>
        <w:footnoteRef/>
      </w:r>
      <w:hyperlink r:id="rId25" w:tgtFrame="_blank" w:history="1">
        <w:r>
          <w:rPr>
            <w:rStyle w:val="Hyperlink"/>
          </w:rPr>
          <w:t>https://www.allaboutcareers.com/careers-advice/postgraduate-study/professional-qualifications</w:t>
        </w:r>
      </w:hyperlink>
    </w:p>
  </w:footnote>
  <w:footnote w:id="26">
    <w:p w:rsidR="009C214D" w:rsidRDefault="009C214D" w:rsidP="009875B1">
      <w:pPr>
        <w:rPr>
          <w:rFonts w:eastAsia="Malgun Gothic"/>
          <w:sz w:val="19"/>
          <w:szCs w:val="19"/>
          <w:lang w:eastAsia="ko-KR"/>
        </w:rPr>
      </w:pPr>
      <w:r>
        <w:rPr>
          <w:rStyle w:val="FootnoteReference"/>
        </w:rPr>
        <w:footnoteRef/>
      </w:r>
      <w:hyperlink r:id="rId26" w:tgtFrame="_blank" w:history="1">
        <w:r>
          <w:rPr>
            <w:rStyle w:val="Hyperlink"/>
          </w:rPr>
          <w:t>http://www.businessdictionary.com/definition/ethical-behavior.html</w:t>
        </w:r>
      </w:hyperlink>
    </w:p>
  </w:footnote>
  <w:footnote w:id="27">
    <w:p w:rsidR="009C214D" w:rsidRDefault="009C214D" w:rsidP="009875B1">
      <w:pPr>
        <w:rPr>
          <w:rFonts w:eastAsia="Malgun Gothic"/>
          <w:sz w:val="19"/>
          <w:szCs w:val="19"/>
          <w:lang w:eastAsia="ko-KR"/>
        </w:rPr>
      </w:pPr>
      <w:r>
        <w:rPr>
          <w:rStyle w:val="FootnoteReference"/>
        </w:rPr>
        <w:footnoteRef/>
      </w:r>
      <w:hyperlink r:id="rId27" w:tgtFrame="_blank" w:history="1">
        <w:r>
          <w:rPr>
            <w:rStyle w:val="Hyperlink"/>
          </w:rPr>
          <w:t>http://www.businessdictionary.com/definition/equity.html</w:t>
        </w:r>
      </w:hyperlink>
    </w:p>
  </w:footnote>
  <w:footnote w:id="28">
    <w:p w:rsidR="009C214D" w:rsidRDefault="009C214D" w:rsidP="009875B1">
      <w:pPr>
        <w:rPr>
          <w:rFonts w:eastAsia="Malgun Gothic"/>
          <w:sz w:val="19"/>
          <w:szCs w:val="19"/>
          <w:lang w:eastAsia="ko-KR"/>
        </w:rPr>
      </w:pPr>
      <w:r>
        <w:rPr>
          <w:rStyle w:val="FootnoteReference"/>
        </w:rPr>
        <w:footnoteRef/>
      </w:r>
      <w:hyperlink r:id="rId28" w:tgtFrame="_blank" w:history="1">
        <w:r>
          <w:rPr>
            <w:rStyle w:val="Hyperlink"/>
          </w:rPr>
          <w:t>http://www.who.int/gender-equity-rights/understanding/non-discrimination-definition/en/</w:t>
        </w:r>
      </w:hyperlink>
    </w:p>
  </w:footnote>
  <w:footnote w:id="29">
    <w:p w:rsidR="009C214D" w:rsidRDefault="009C214D" w:rsidP="009875B1">
      <w:pPr>
        <w:rPr>
          <w:rFonts w:eastAsia="Malgun Gothic"/>
          <w:lang w:eastAsia="ko-KR"/>
        </w:rPr>
      </w:pPr>
      <w:r>
        <w:rPr>
          <w:rStyle w:val="FootnoteReference"/>
        </w:rPr>
        <w:footnoteRef/>
      </w:r>
      <w:hyperlink r:id="rId29" w:history="1">
        <w:r>
          <w:rPr>
            <w:rStyle w:val="Hyperlink"/>
          </w:rPr>
          <w:t>http://www.investopedia.com/terms/a/absenteeism.asp</w:t>
        </w:r>
      </w:hyperlink>
    </w:p>
  </w:footnote>
  <w:footnote w:id="30">
    <w:p w:rsidR="009C214D" w:rsidRDefault="009C214D" w:rsidP="009875B1">
      <w:pPr>
        <w:rPr>
          <w:rFonts w:eastAsia="Malgun Gothic"/>
          <w:lang w:eastAsia="ko-KR"/>
        </w:rPr>
      </w:pPr>
      <w:r>
        <w:rPr>
          <w:rStyle w:val="FootnoteReference"/>
        </w:rPr>
        <w:footnoteRef/>
      </w:r>
      <w:hyperlink r:id="rId30" w:history="1">
        <w:r>
          <w:rPr>
            <w:rStyle w:val="Hyperlink"/>
          </w:rPr>
          <w:t>http://managementstudyguide.com/employee-retention.htm</w:t>
        </w:r>
      </w:hyperlink>
    </w:p>
  </w:footnote>
  <w:footnote w:id="31">
    <w:p w:rsidR="009C214D" w:rsidRDefault="009C214D" w:rsidP="009875B1">
      <w:pPr>
        <w:pStyle w:val="FootnoteText"/>
        <w:rPr>
          <w:rStyle w:val="Hyperlink"/>
          <w:sz w:val="22"/>
          <w:szCs w:val="22"/>
        </w:rPr>
      </w:pPr>
      <w:r>
        <w:rPr>
          <w:rStyle w:val="FootnoteReference"/>
        </w:rPr>
        <w:footnoteRef/>
      </w:r>
      <w:hyperlink r:id="rId31" w:history="1">
        <w:r>
          <w:rPr>
            <w:rStyle w:val="Hyperlink"/>
            <w:sz w:val="22"/>
            <w:szCs w:val="22"/>
          </w:rPr>
          <w:t>https://smallbusiness.chron.com/employee-turnover-definitions-calculations-11611.html</w:t>
        </w:r>
      </w:hyperlink>
    </w:p>
    <w:p w:rsidR="009C214D" w:rsidRDefault="009C214D" w:rsidP="009875B1">
      <w:pPr>
        <w:pStyle w:val="FootnoteText"/>
      </w:pPr>
    </w:p>
  </w:footnote>
  <w:footnote w:id="32">
    <w:p w:rsidR="009C214D" w:rsidRDefault="009C214D" w:rsidP="009875B1">
      <w:pPr>
        <w:rPr>
          <w:rFonts w:ascii="Arial" w:eastAsia="Malgun Gothic" w:hAnsi="Arial"/>
          <w:color w:val="000000"/>
          <w:sz w:val="21"/>
          <w:szCs w:val="21"/>
          <w:shd w:val="clear" w:color="auto" w:fill="ECECEC"/>
          <w:lang w:eastAsia="ko-KR"/>
        </w:rPr>
      </w:pPr>
      <w:r>
        <w:rPr>
          <w:rStyle w:val="FootnoteReference"/>
        </w:rPr>
        <w:footnoteRef/>
      </w:r>
      <w:hyperlink r:id="rId32" w:history="1">
        <w:r>
          <w:rPr>
            <w:rStyle w:val="Hyperlink"/>
            <w:rFonts w:cs="Calibri"/>
            <w:shd w:val="clear" w:color="auto" w:fill="ECECEC"/>
          </w:rPr>
          <w:t>http://www.businessdictionary.com/definition/employee-recognition.html</w:t>
        </w:r>
      </w:hyperlink>
    </w:p>
  </w:footnote>
  <w:footnote w:id="33">
    <w:p w:rsidR="009C214D" w:rsidRDefault="009C214D" w:rsidP="009875B1">
      <w:pPr>
        <w:rPr>
          <w:rFonts w:ascii="Arial" w:eastAsia="Malgun Gothic" w:hAnsi="Arial"/>
          <w:color w:val="000000"/>
          <w:sz w:val="21"/>
          <w:szCs w:val="21"/>
          <w:lang w:eastAsia="ko-KR"/>
        </w:rPr>
      </w:pPr>
      <w:r>
        <w:rPr>
          <w:rStyle w:val="FootnoteReference"/>
        </w:rPr>
        <w:footnoteRef/>
      </w:r>
      <w:hyperlink r:id="rId33" w:history="1">
        <w:r>
          <w:rPr>
            <w:rStyle w:val="Hyperlink"/>
            <w:rFonts w:cs="Calibri"/>
          </w:rPr>
          <w:t>https://en.oxforddictionaries.com/definition/reward</w:t>
        </w:r>
      </w:hyperlink>
    </w:p>
  </w:footnote>
  <w:footnote w:id="34">
    <w:p w:rsidR="009C214D" w:rsidRDefault="009C214D" w:rsidP="009875B1">
      <w:pPr>
        <w:rPr>
          <w:rFonts w:ascii="Calibri" w:eastAsia="Malgun Gothic" w:hAnsi="Calibri"/>
          <w:lang w:eastAsia="ko-KR"/>
        </w:rPr>
      </w:pPr>
      <w:r>
        <w:rPr>
          <w:rStyle w:val="FootnoteReference"/>
        </w:rPr>
        <w:footnoteRef/>
      </w:r>
      <w:hyperlink r:id="rId34" w:history="1">
        <w:r>
          <w:rPr>
            <w:rStyle w:val="Hyperlink"/>
          </w:rPr>
          <w:t>https://blog.experts-exchange.com/ee-blog/transparency-in-business-why-it-matters/</w:t>
        </w:r>
      </w:hyperlink>
    </w:p>
  </w:footnote>
  <w:footnote w:id="35">
    <w:p w:rsidR="009C214D" w:rsidRDefault="009C214D" w:rsidP="009875B1">
      <w:pPr>
        <w:rPr>
          <w:rFonts w:eastAsia="Malgun Gothic"/>
          <w:lang w:eastAsia="ko-KR"/>
        </w:rPr>
      </w:pPr>
      <w:r>
        <w:rPr>
          <w:rStyle w:val="FootnoteReference"/>
        </w:rPr>
        <w:footnoteRef/>
      </w:r>
      <w:hyperlink r:id="rId35" w:history="1">
        <w:r>
          <w:rPr>
            <w:rStyle w:val="Hyperlink"/>
          </w:rPr>
          <w:t>http://www.dictionary.com/browse/trust</w:t>
        </w:r>
      </w:hyperlink>
    </w:p>
  </w:footnote>
  <w:footnote w:id="36">
    <w:p w:rsidR="009C214D" w:rsidRDefault="009C214D" w:rsidP="009875B1">
      <w:pPr>
        <w:rPr>
          <w:rFonts w:ascii="Verdana" w:eastAsia="Malgun Gothic" w:hAnsi="Verdana"/>
          <w:color w:val="000000"/>
          <w:sz w:val="27"/>
          <w:szCs w:val="27"/>
          <w:lang w:eastAsia="ko-KR"/>
        </w:rPr>
      </w:pPr>
      <w:r>
        <w:rPr>
          <w:rStyle w:val="FootnoteReference"/>
        </w:rPr>
        <w:footnoteRef/>
      </w:r>
      <w:r>
        <w:rPr>
          <w:rStyle w:val="Hyperlink"/>
        </w:rPr>
        <w:t xml:space="preserve">  </w:t>
      </w:r>
      <w:hyperlink r:id="rId36" w:anchor="ixzz4smOEaRqR" w:history="1">
        <w:r>
          <w:rPr>
            <w:rStyle w:val="Hyperlink"/>
          </w:rPr>
          <w:t>http://www.leadership-central.com/motivation-definition.html#ixzz4smOEaRqR</w:t>
        </w:r>
      </w:hyperlink>
    </w:p>
  </w:footnote>
  <w:footnote w:id="37">
    <w:p w:rsidR="009C214D" w:rsidRDefault="009C214D" w:rsidP="009875B1">
      <w:pPr>
        <w:rPr>
          <w:rFonts w:ascii="Calibri" w:eastAsia="Malgun Gothic" w:hAnsi="Calibri"/>
          <w:lang w:eastAsia="ko-KR"/>
        </w:rPr>
      </w:pPr>
      <w:r>
        <w:rPr>
          <w:rStyle w:val="FootnoteReference"/>
        </w:rPr>
        <w:footnoteRef/>
      </w:r>
      <w:hyperlink r:id="rId37" w:history="1">
        <w:r>
          <w:rPr>
            <w:rStyle w:val="Hyperlink"/>
          </w:rPr>
          <w:t>https://www.collinsdictionary.com/dictionary/english/contribution</w:t>
        </w:r>
      </w:hyperlink>
    </w:p>
  </w:footnote>
  <w:footnote w:id="38">
    <w:p w:rsidR="009C214D" w:rsidRDefault="009C214D" w:rsidP="009875B1">
      <w:pPr>
        <w:rPr>
          <w:rFonts w:eastAsia="Malgun Gothic"/>
          <w:color w:val="0000FF"/>
          <w:u w:val="single"/>
          <w:lang w:eastAsia="ko-KR"/>
        </w:rPr>
      </w:pPr>
      <w:r>
        <w:rPr>
          <w:rStyle w:val="FootnoteReference"/>
        </w:rPr>
        <w:footnoteRef/>
      </w:r>
      <w:hyperlink r:id="rId38" w:history="1">
        <w:r>
          <w:rPr>
            <w:rStyle w:val="Hyperlink"/>
          </w:rPr>
          <w:t>http://www.dictionary.com/browse/volunteer</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C214D" w:rsidRDefault="009C21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D73038"/>
    <w:multiLevelType w:val="multilevel"/>
    <w:tmpl w:val="C4E8B43C"/>
    <w:lvl w:ilvl="0">
      <w:start w:val="1"/>
      <w:numFmt w:val="decimal"/>
      <w:lvlText w:val="%1."/>
      <w:lvlJc w:val="left"/>
      <w:pPr>
        <w:ind w:left="1440" w:hanging="360"/>
      </w:pPr>
    </w:lvl>
    <w:lvl w:ilvl="1">
      <w:start w:val="6"/>
      <w:numFmt w:val="decimal"/>
      <w:isLgl/>
      <w:lvlText w:val="%1.%2"/>
      <w:lvlJc w:val="left"/>
      <w:pPr>
        <w:ind w:left="1620" w:hanging="540"/>
      </w:pPr>
    </w:lvl>
    <w:lvl w:ilvl="2">
      <w:start w:val="3"/>
      <w:numFmt w:val="decimal"/>
      <w:isLgl/>
      <w:lvlText w:val="%1.%2.%3"/>
      <w:lvlJc w:val="left"/>
      <w:pPr>
        <w:ind w:left="1800" w:hanging="720"/>
      </w:pPr>
    </w:lvl>
    <w:lvl w:ilvl="3">
      <w:start w:val="1"/>
      <w:numFmt w:val="decimal"/>
      <w:isLgl/>
      <w:lvlText w:val="%1.%2.%3.%4"/>
      <w:lvlJc w:val="left"/>
      <w:pPr>
        <w:ind w:left="1800" w:hanging="720"/>
      </w:pPr>
    </w:lvl>
    <w:lvl w:ilvl="4">
      <w:start w:val="1"/>
      <w:numFmt w:val="decimal"/>
      <w:isLgl/>
      <w:lvlText w:val="%1.%2.%3.%4.%5"/>
      <w:lvlJc w:val="left"/>
      <w:pPr>
        <w:ind w:left="2160" w:hanging="1080"/>
      </w:pPr>
    </w:lvl>
    <w:lvl w:ilvl="5">
      <w:start w:val="1"/>
      <w:numFmt w:val="decimal"/>
      <w:isLgl/>
      <w:lvlText w:val="%1.%2.%3.%4.%5.%6"/>
      <w:lvlJc w:val="left"/>
      <w:pPr>
        <w:ind w:left="2160" w:hanging="1080"/>
      </w:pPr>
    </w:lvl>
    <w:lvl w:ilvl="6">
      <w:start w:val="1"/>
      <w:numFmt w:val="decimal"/>
      <w:isLgl/>
      <w:lvlText w:val="%1.%2.%3.%4.%5.%6.%7"/>
      <w:lvlJc w:val="left"/>
      <w:pPr>
        <w:ind w:left="2520" w:hanging="1440"/>
      </w:pPr>
    </w:lvl>
    <w:lvl w:ilvl="7">
      <w:start w:val="1"/>
      <w:numFmt w:val="decimal"/>
      <w:isLgl/>
      <w:lvlText w:val="%1.%2.%3.%4.%5.%6.%7.%8"/>
      <w:lvlJc w:val="left"/>
      <w:pPr>
        <w:ind w:left="2520" w:hanging="1440"/>
      </w:pPr>
    </w:lvl>
    <w:lvl w:ilvl="8">
      <w:start w:val="1"/>
      <w:numFmt w:val="decimal"/>
      <w:isLgl/>
      <w:lvlText w:val="%1.%2.%3.%4.%5.%6.%7.%8.%9"/>
      <w:lvlJc w:val="left"/>
      <w:pPr>
        <w:ind w:left="2880" w:hanging="1800"/>
      </w:pPr>
    </w:lvl>
  </w:abstractNum>
  <w:abstractNum w:abstractNumId="1" w15:restartNumberingAfterBreak="0">
    <w:nsid w:val="36330949"/>
    <w:multiLevelType w:val="hybridMultilevel"/>
    <w:tmpl w:val="B5CC04D8"/>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45A04005"/>
    <w:multiLevelType w:val="hybridMultilevel"/>
    <w:tmpl w:val="7CCC270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
  </w:num>
  <w:num w:numId="2">
    <w:abstractNumId w:val="1"/>
  </w:num>
  <w:num w:numId="3">
    <w:abstractNumId w:val="0"/>
  </w:num>
  <w:num w:numId="4">
    <w:abstractNumId w:val="0"/>
    <w:lvlOverride w:ilvl="0">
      <w:startOverride w:val="1"/>
    </w:lvlOverride>
    <w:lvlOverride w:ilvl="1">
      <w:startOverride w:val="6"/>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496E"/>
    <w:rsid w:val="00020E36"/>
    <w:rsid w:val="00094DDD"/>
    <w:rsid w:val="000D3710"/>
    <w:rsid w:val="000D4762"/>
    <w:rsid w:val="00100804"/>
    <w:rsid w:val="001A1026"/>
    <w:rsid w:val="001C618C"/>
    <w:rsid w:val="001E5E56"/>
    <w:rsid w:val="00214EA6"/>
    <w:rsid w:val="00243869"/>
    <w:rsid w:val="00257D76"/>
    <w:rsid w:val="002610BB"/>
    <w:rsid w:val="00293B38"/>
    <w:rsid w:val="002D4A7E"/>
    <w:rsid w:val="004A2596"/>
    <w:rsid w:val="004D31BF"/>
    <w:rsid w:val="00516378"/>
    <w:rsid w:val="005427DD"/>
    <w:rsid w:val="005D76A7"/>
    <w:rsid w:val="0063496E"/>
    <w:rsid w:val="006536C8"/>
    <w:rsid w:val="00693FE1"/>
    <w:rsid w:val="00753218"/>
    <w:rsid w:val="007B0C57"/>
    <w:rsid w:val="007B6024"/>
    <w:rsid w:val="007C45D7"/>
    <w:rsid w:val="0085414F"/>
    <w:rsid w:val="008A5746"/>
    <w:rsid w:val="00930599"/>
    <w:rsid w:val="009875B1"/>
    <w:rsid w:val="009A3403"/>
    <w:rsid w:val="009C214D"/>
    <w:rsid w:val="009C42B0"/>
    <w:rsid w:val="009C78EB"/>
    <w:rsid w:val="00A45C99"/>
    <w:rsid w:val="00A6075F"/>
    <w:rsid w:val="00A875C1"/>
    <w:rsid w:val="00A929F7"/>
    <w:rsid w:val="00AA27CD"/>
    <w:rsid w:val="00AC5EB3"/>
    <w:rsid w:val="00B1302E"/>
    <w:rsid w:val="00B164FD"/>
    <w:rsid w:val="00B66CB8"/>
    <w:rsid w:val="00BE3789"/>
    <w:rsid w:val="00BE43C4"/>
    <w:rsid w:val="00BE6084"/>
    <w:rsid w:val="00C024C1"/>
    <w:rsid w:val="00C05756"/>
    <w:rsid w:val="00C12A64"/>
    <w:rsid w:val="00C51502"/>
    <w:rsid w:val="00CE3D5D"/>
    <w:rsid w:val="00D5604B"/>
    <w:rsid w:val="00D76308"/>
    <w:rsid w:val="00D865FE"/>
    <w:rsid w:val="00D92D4E"/>
    <w:rsid w:val="00DE0890"/>
    <w:rsid w:val="00DE7FC9"/>
    <w:rsid w:val="00ED353A"/>
    <w:rsid w:val="00F91852"/>
    <w:rsid w:val="00FE1AA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rules v:ext="edit">
        <o:r id="V:Rule1" type="connector" idref="#_x0000_s1037">
          <o:proxy start="" idref="#_s1031" connectloc="3"/>
        </o:r>
        <o:r id="V:Rule2" type="connector" idref="#_x0000_s1036">
          <o:proxy start="" idref="#_s1029" connectloc="5"/>
        </o:r>
      </o:rules>
    </o:shapelayout>
  </w:shapeDefaults>
  <w:decimalSymbol w:val="."/>
  <w:listSeparator w:val=","/>
  <w15:chartTrackingRefBased/>
  <w15:docId w15:val="{F62EF651-7328-45F3-AA15-3D42B08F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Default"/>
    <w:next w:val="Normal"/>
    <w:link w:val="Heading1Char"/>
    <w:uiPriority w:val="9"/>
    <w:qFormat/>
    <w:rsid w:val="009875B1"/>
    <w:pPr>
      <w:spacing w:line="480" w:lineRule="auto"/>
      <w:outlineLvl w:val="0"/>
    </w:pPr>
    <w:rPr>
      <w:b/>
      <w:bCs/>
      <w:sz w:val="32"/>
      <w:szCs w:val="32"/>
    </w:rPr>
  </w:style>
  <w:style w:type="paragraph" w:styleId="Heading2">
    <w:name w:val="heading 2"/>
    <w:basedOn w:val="Normal"/>
    <w:next w:val="Normal"/>
    <w:link w:val="Heading2Char"/>
    <w:uiPriority w:val="9"/>
    <w:unhideWhenUsed/>
    <w:qFormat/>
    <w:rsid w:val="009875B1"/>
    <w:pPr>
      <w:keepNext/>
      <w:keepLines/>
      <w:spacing w:before="200" w:after="0" w:line="276" w:lineRule="auto"/>
      <w:outlineLvl w:val="1"/>
    </w:pPr>
    <w:rPr>
      <w:rFonts w:ascii="Times New Roman" w:eastAsia="Malgun Gothic" w:hAnsi="Times New Roman" w:cs="Times New Roman"/>
      <w:sz w:val="28"/>
      <w:szCs w:val="28"/>
      <w:lang w:val="x-none" w:eastAsia="ko-KR"/>
    </w:rPr>
  </w:style>
  <w:style w:type="paragraph" w:styleId="Heading3">
    <w:name w:val="heading 3"/>
    <w:basedOn w:val="Normal"/>
    <w:next w:val="Normal"/>
    <w:link w:val="Heading3Char"/>
    <w:uiPriority w:val="9"/>
    <w:semiHidden/>
    <w:unhideWhenUsed/>
    <w:qFormat/>
    <w:rsid w:val="009875B1"/>
    <w:pPr>
      <w:autoSpaceDE w:val="0"/>
      <w:autoSpaceDN w:val="0"/>
      <w:adjustRightInd w:val="0"/>
      <w:spacing w:after="0" w:line="240" w:lineRule="auto"/>
      <w:jc w:val="both"/>
      <w:outlineLvl w:val="2"/>
    </w:pPr>
    <w:rPr>
      <w:rFonts w:ascii="Times New Roman" w:eastAsia="Calibri" w:hAnsi="Times New Roman" w:cs="Times New Roman"/>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75B1"/>
    <w:rPr>
      <w:rFonts w:ascii="Times New Roman" w:eastAsia="Calibri" w:hAnsi="Times New Roman" w:cs="Times New Roman"/>
      <w:b/>
      <w:bCs/>
      <w:color w:val="000000"/>
      <w:sz w:val="32"/>
      <w:szCs w:val="32"/>
    </w:rPr>
  </w:style>
  <w:style w:type="character" w:customStyle="1" w:styleId="Heading2Char">
    <w:name w:val="Heading 2 Char"/>
    <w:basedOn w:val="DefaultParagraphFont"/>
    <w:link w:val="Heading2"/>
    <w:uiPriority w:val="9"/>
    <w:rsid w:val="009875B1"/>
    <w:rPr>
      <w:rFonts w:ascii="Times New Roman" w:eastAsia="Malgun Gothic" w:hAnsi="Times New Roman" w:cs="Times New Roman"/>
      <w:sz w:val="28"/>
      <w:szCs w:val="28"/>
      <w:lang w:val="x-none" w:eastAsia="ko-KR"/>
    </w:rPr>
  </w:style>
  <w:style w:type="character" w:customStyle="1" w:styleId="Heading3Char">
    <w:name w:val="Heading 3 Char"/>
    <w:basedOn w:val="DefaultParagraphFont"/>
    <w:link w:val="Heading3"/>
    <w:uiPriority w:val="9"/>
    <w:semiHidden/>
    <w:rsid w:val="009875B1"/>
    <w:rPr>
      <w:rFonts w:ascii="Times New Roman" w:eastAsia="Calibri" w:hAnsi="Times New Roman" w:cs="Times New Roman"/>
      <w:i/>
      <w:iCs/>
      <w:sz w:val="24"/>
      <w:szCs w:val="24"/>
    </w:rPr>
  </w:style>
  <w:style w:type="character" w:styleId="Hyperlink">
    <w:name w:val="Hyperlink"/>
    <w:uiPriority w:val="99"/>
    <w:unhideWhenUsed/>
    <w:rsid w:val="009875B1"/>
    <w:rPr>
      <w:color w:val="0000FF"/>
      <w:u w:val="single"/>
    </w:rPr>
  </w:style>
  <w:style w:type="character" w:styleId="FollowedHyperlink">
    <w:name w:val="FollowedHyperlink"/>
    <w:basedOn w:val="DefaultParagraphFont"/>
    <w:uiPriority w:val="99"/>
    <w:semiHidden/>
    <w:unhideWhenUsed/>
    <w:rsid w:val="009875B1"/>
    <w:rPr>
      <w:color w:val="954F72" w:themeColor="followedHyperlink"/>
      <w:u w:val="single"/>
    </w:rPr>
  </w:style>
  <w:style w:type="paragraph" w:customStyle="1" w:styleId="msonormal0">
    <w:name w:val="msonormal"/>
    <w:basedOn w:val="Normal"/>
    <w:uiPriority w:val="99"/>
    <w:rsid w:val="009875B1"/>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unhideWhenUsed/>
    <w:rsid w:val="009875B1"/>
    <w:pPr>
      <w:spacing w:before="100" w:beforeAutospacing="1" w:after="100" w:afterAutospacing="1" w:line="240" w:lineRule="auto"/>
    </w:pPr>
    <w:rPr>
      <w:rFonts w:ascii="Times New Roman" w:eastAsia="Times New Roman" w:hAnsi="Times New Roman" w:cs="Times New Roman"/>
      <w:sz w:val="24"/>
      <w:szCs w:val="24"/>
    </w:rPr>
  </w:style>
  <w:style w:type="paragraph" w:styleId="TOC1">
    <w:name w:val="toc 1"/>
    <w:basedOn w:val="Normal"/>
    <w:next w:val="Normal"/>
    <w:autoRedefine/>
    <w:uiPriority w:val="39"/>
    <w:unhideWhenUsed/>
    <w:rsid w:val="009875B1"/>
    <w:pPr>
      <w:spacing w:line="256" w:lineRule="auto"/>
    </w:pPr>
    <w:rPr>
      <w:rFonts w:ascii="Calibri" w:eastAsia="Calibri" w:hAnsi="Calibri" w:cs="Arial"/>
    </w:rPr>
  </w:style>
  <w:style w:type="paragraph" w:styleId="TOC2">
    <w:name w:val="toc 2"/>
    <w:basedOn w:val="Normal"/>
    <w:next w:val="Normal"/>
    <w:autoRedefine/>
    <w:uiPriority w:val="39"/>
    <w:unhideWhenUsed/>
    <w:rsid w:val="009875B1"/>
    <w:pPr>
      <w:spacing w:line="256" w:lineRule="auto"/>
      <w:ind w:left="220"/>
    </w:pPr>
    <w:rPr>
      <w:rFonts w:ascii="Calibri" w:eastAsia="Calibri" w:hAnsi="Calibri" w:cs="Arial"/>
    </w:rPr>
  </w:style>
  <w:style w:type="paragraph" w:styleId="TOC3">
    <w:name w:val="toc 3"/>
    <w:basedOn w:val="Normal"/>
    <w:next w:val="Normal"/>
    <w:autoRedefine/>
    <w:uiPriority w:val="39"/>
    <w:unhideWhenUsed/>
    <w:rsid w:val="009875B1"/>
    <w:pPr>
      <w:spacing w:line="256" w:lineRule="auto"/>
      <w:ind w:left="440"/>
    </w:pPr>
    <w:rPr>
      <w:rFonts w:ascii="Calibri" w:eastAsia="Calibri" w:hAnsi="Calibri" w:cs="Arial"/>
    </w:rPr>
  </w:style>
  <w:style w:type="paragraph" w:styleId="FootnoteText">
    <w:name w:val="footnote text"/>
    <w:basedOn w:val="Normal"/>
    <w:link w:val="FootnoteTextChar"/>
    <w:uiPriority w:val="99"/>
    <w:semiHidden/>
    <w:unhideWhenUsed/>
    <w:rsid w:val="009875B1"/>
    <w:pPr>
      <w:spacing w:after="0" w:line="240" w:lineRule="auto"/>
    </w:pPr>
    <w:rPr>
      <w:rFonts w:ascii="Calibri" w:eastAsia="Calibri" w:hAnsi="Calibri" w:cs="Times New Roman"/>
      <w:sz w:val="20"/>
      <w:szCs w:val="20"/>
      <w:lang w:val="x-none"/>
    </w:rPr>
  </w:style>
  <w:style w:type="character" w:customStyle="1" w:styleId="FootnoteTextChar">
    <w:name w:val="Footnote Text Char"/>
    <w:basedOn w:val="DefaultParagraphFont"/>
    <w:link w:val="FootnoteText"/>
    <w:uiPriority w:val="99"/>
    <w:semiHidden/>
    <w:rsid w:val="009875B1"/>
    <w:rPr>
      <w:rFonts w:ascii="Calibri" w:eastAsia="Calibri" w:hAnsi="Calibri" w:cs="Times New Roman"/>
      <w:sz w:val="20"/>
      <w:szCs w:val="20"/>
      <w:lang w:val="x-none"/>
    </w:rPr>
  </w:style>
  <w:style w:type="paragraph" w:styleId="CommentText">
    <w:name w:val="annotation text"/>
    <w:basedOn w:val="Normal"/>
    <w:link w:val="CommentTextChar"/>
    <w:uiPriority w:val="99"/>
    <w:semiHidden/>
    <w:unhideWhenUsed/>
    <w:rsid w:val="009875B1"/>
    <w:pPr>
      <w:spacing w:after="200" w:line="276" w:lineRule="auto"/>
    </w:pPr>
    <w:rPr>
      <w:rFonts w:ascii="Calibri" w:eastAsia="Calibri" w:hAnsi="Calibri" w:cs="Times New Roman"/>
      <w:sz w:val="20"/>
      <w:szCs w:val="20"/>
      <w:lang w:val="x-none"/>
    </w:rPr>
  </w:style>
  <w:style w:type="character" w:customStyle="1" w:styleId="CommentTextChar">
    <w:name w:val="Comment Text Char"/>
    <w:basedOn w:val="DefaultParagraphFont"/>
    <w:link w:val="CommentText"/>
    <w:uiPriority w:val="99"/>
    <w:semiHidden/>
    <w:rsid w:val="009875B1"/>
    <w:rPr>
      <w:rFonts w:ascii="Calibri" w:eastAsia="Calibri" w:hAnsi="Calibri" w:cs="Times New Roman"/>
      <w:sz w:val="20"/>
      <w:szCs w:val="20"/>
      <w:lang w:val="x-none"/>
    </w:rPr>
  </w:style>
  <w:style w:type="paragraph" w:styleId="Header">
    <w:name w:val="header"/>
    <w:basedOn w:val="Normal"/>
    <w:link w:val="HeaderChar"/>
    <w:uiPriority w:val="99"/>
    <w:unhideWhenUsed/>
    <w:rsid w:val="009875B1"/>
    <w:pPr>
      <w:tabs>
        <w:tab w:val="center" w:pos="4680"/>
        <w:tab w:val="right" w:pos="9360"/>
      </w:tabs>
      <w:spacing w:after="0" w:line="240" w:lineRule="auto"/>
    </w:pPr>
    <w:rPr>
      <w:rFonts w:ascii="Calibri" w:eastAsia="Calibri" w:hAnsi="Calibri" w:cs="Times New Roman"/>
      <w:sz w:val="20"/>
      <w:szCs w:val="20"/>
      <w:lang w:val="x-none"/>
    </w:rPr>
  </w:style>
  <w:style w:type="character" w:customStyle="1" w:styleId="HeaderChar">
    <w:name w:val="Header Char"/>
    <w:basedOn w:val="DefaultParagraphFont"/>
    <w:link w:val="Header"/>
    <w:uiPriority w:val="99"/>
    <w:rsid w:val="009875B1"/>
    <w:rPr>
      <w:rFonts w:ascii="Calibri" w:eastAsia="Calibri" w:hAnsi="Calibri" w:cs="Times New Roman"/>
      <w:sz w:val="20"/>
      <w:szCs w:val="20"/>
      <w:lang w:val="x-none"/>
    </w:rPr>
  </w:style>
  <w:style w:type="paragraph" w:styleId="Footer">
    <w:name w:val="footer"/>
    <w:basedOn w:val="Normal"/>
    <w:link w:val="FooterChar"/>
    <w:uiPriority w:val="99"/>
    <w:unhideWhenUsed/>
    <w:rsid w:val="009875B1"/>
    <w:pPr>
      <w:tabs>
        <w:tab w:val="center" w:pos="4680"/>
        <w:tab w:val="right" w:pos="9360"/>
      </w:tabs>
      <w:spacing w:after="0" w:line="240" w:lineRule="auto"/>
    </w:pPr>
    <w:rPr>
      <w:rFonts w:ascii="Calibri" w:eastAsia="Calibri" w:hAnsi="Calibri" w:cs="Times New Roman"/>
      <w:sz w:val="20"/>
      <w:szCs w:val="20"/>
      <w:lang w:val="x-none"/>
    </w:rPr>
  </w:style>
  <w:style w:type="character" w:customStyle="1" w:styleId="FooterChar">
    <w:name w:val="Footer Char"/>
    <w:basedOn w:val="DefaultParagraphFont"/>
    <w:link w:val="Footer"/>
    <w:uiPriority w:val="99"/>
    <w:rsid w:val="009875B1"/>
    <w:rPr>
      <w:rFonts w:ascii="Calibri" w:eastAsia="Calibri" w:hAnsi="Calibri" w:cs="Times New Roman"/>
      <w:sz w:val="20"/>
      <w:szCs w:val="20"/>
      <w:lang w:val="x-none"/>
    </w:rPr>
  </w:style>
  <w:style w:type="paragraph" w:styleId="TableofFigures">
    <w:name w:val="table of figures"/>
    <w:basedOn w:val="Normal"/>
    <w:next w:val="Normal"/>
    <w:uiPriority w:val="99"/>
    <w:unhideWhenUsed/>
    <w:rsid w:val="009875B1"/>
    <w:pPr>
      <w:spacing w:line="256" w:lineRule="auto"/>
    </w:pPr>
    <w:rPr>
      <w:rFonts w:ascii="Calibri" w:eastAsia="Calibri" w:hAnsi="Calibri" w:cs="Arial"/>
    </w:rPr>
  </w:style>
  <w:style w:type="paragraph" w:styleId="Subtitle">
    <w:name w:val="Subtitle"/>
    <w:basedOn w:val="Normal"/>
    <w:next w:val="Normal"/>
    <w:link w:val="SubtitleChar"/>
    <w:uiPriority w:val="11"/>
    <w:qFormat/>
    <w:rsid w:val="009875B1"/>
    <w:pPr>
      <w:spacing w:after="60" w:line="256" w:lineRule="auto"/>
      <w:jc w:val="center"/>
      <w:outlineLvl w:val="1"/>
    </w:pPr>
    <w:rPr>
      <w:rFonts w:ascii="Calibri Light" w:eastAsia="Times New Roman" w:hAnsi="Calibri Light" w:cs="Times New Roman"/>
      <w:sz w:val="24"/>
      <w:szCs w:val="24"/>
    </w:rPr>
  </w:style>
  <w:style w:type="character" w:customStyle="1" w:styleId="SubtitleChar">
    <w:name w:val="Subtitle Char"/>
    <w:basedOn w:val="DefaultParagraphFont"/>
    <w:link w:val="Subtitle"/>
    <w:uiPriority w:val="11"/>
    <w:rsid w:val="009875B1"/>
    <w:rPr>
      <w:rFonts w:ascii="Calibri Light" w:eastAsia="Times New Roman" w:hAnsi="Calibri Light" w:cs="Times New Roman"/>
      <w:sz w:val="24"/>
      <w:szCs w:val="24"/>
    </w:rPr>
  </w:style>
  <w:style w:type="paragraph" w:styleId="DocumentMap">
    <w:name w:val="Document Map"/>
    <w:basedOn w:val="Normal"/>
    <w:link w:val="DocumentMapChar"/>
    <w:uiPriority w:val="99"/>
    <w:semiHidden/>
    <w:unhideWhenUsed/>
    <w:rsid w:val="009875B1"/>
    <w:pPr>
      <w:spacing w:after="0" w:line="240" w:lineRule="auto"/>
    </w:pPr>
    <w:rPr>
      <w:rFonts w:ascii="Tahoma" w:eastAsia="Calibri" w:hAnsi="Tahoma" w:cs="Tahoma"/>
      <w:sz w:val="16"/>
      <w:szCs w:val="16"/>
    </w:rPr>
  </w:style>
  <w:style w:type="character" w:customStyle="1" w:styleId="DocumentMapChar">
    <w:name w:val="Document Map Char"/>
    <w:basedOn w:val="DefaultParagraphFont"/>
    <w:link w:val="DocumentMap"/>
    <w:uiPriority w:val="99"/>
    <w:semiHidden/>
    <w:rsid w:val="009875B1"/>
    <w:rPr>
      <w:rFonts w:ascii="Tahoma" w:eastAsia="Calibri" w:hAnsi="Tahoma" w:cs="Tahoma"/>
      <w:sz w:val="16"/>
      <w:szCs w:val="16"/>
    </w:rPr>
  </w:style>
  <w:style w:type="paragraph" w:styleId="CommentSubject">
    <w:name w:val="annotation subject"/>
    <w:basedOn w:val="CommentText"/>
    <w:next w:val="CommentText"/>
    <w:link w:val="CommentSubjectChar"/>
    <w:uiPriority w:val="99"/>
    <w:semiHidden/>
    <w:unhideWhenUsed/>
    <w:rsid w:val="009875B1"/>
    <w:pPr>
      <w:spacing w:line="240" w:lineRule="auto"/>
    </w:pPr>
    <w:rPr>
      <w:b/>
      <w:bCs/>
    </w:rPr>
  </w:style>
  <w:style w:type="character" w:customStyle="1" w:styleId="CommentSubjectChar">
    <w:name w:val="Comment Subject Char"/>
    <w:basedOn w:val="CommentTextChar"/>
    <w:link w:val="CommentSubject"/>
    <w:uiPriority w:val="99"/>
    <w:semiHidden/>
    <w:rsid w:val="009875B1"/>
    <w:rPr>
      <w:rFonts w:ascii="Calibri" w:eastAsia="Calibri" w:hAnsi="Calibri" w:cs="Times New Roman"/>
      <w:b/>
      <w:bCs/>
      <w:sz w:val="20"/>
      <w:szCs w:val="20"/>
      <w:lang w:val="x-none"/>
    </w:rPr>
  </w:style>
  <w:style w:type="paragraph" w:styleId="BalloonText">
    <w:name w:val="Balloon Text"/>
    <w:basedOn w:val="Normal"/>
    <w:link w:val="BalloonTextChar"/>
    <w:uiPriority w:val="99"/>
    <w:semiHidden/>
    <w:unhideWhenUsed/>
    <w:rsid w:val="009875B1"/>
    <w:pPr>
      <w:spacing w:after="0" w:line="240" w:lineRule="auto"/>
    </w:pPr>
    <w:rPr>
      <w:rFonts w:ascii="Tahoma" w:eastAsia="Calibri" w:hAnsi="Tahoma" w:cs="Tahoma"/>
      <w:sz w:val="16"/>
      <w:szCs w:val="16"/>
    </w:rPr>
  </w:style>
  <w:style w:type="character" w:customStyle="1" w:styleId="BalloonTextChar">
    <w:name w:val="Balloon Text Char"/>
    <w:basedOn w:val="DefaultParagraphFont"/>
    <w:link w:val="BalloonText"/>
    <w:uiPriority w:val="99"/>
    <w:semiHidden/>
    <w:rsid w:val="009875B1"/>
    <w:rPr>
      <w:rFonts w:ascii="Tahoma" w:eastAsia="Calibri" w:hAnsi="Tahoma" w:cs="Tahoma"/>
      <w:sz w:val="16"/>
      <w:szCs w:val="16"/>
    </w:rPr>
  </w:style>
  <w:style w:type="paragraph" w:styleId="Revision">
    <w:name w:val="Revision"/>
    <w:uiPriority w:val="99"/>
    <w:semiHidden/>
    <w:rsid w:val="009875B1"/>
    <w:pPr>
      <w:spacing w:after="0" w:line="240" w:lineRule="auto"/>
    </w:pPr>
    <w:rPr>
      <w:rFonts w:ascii="Calibri" w:eastAsia="Calibri" w:hAnsi="Calibri" w:cs="Arial"/>
    </w:rPr>
  </w:style>
  <w:style w:type="paragraph" w:styleId="ListParagraph">
    <w:name w:val="List Paragraph"/>
    <w:basedOn w:val="Normal"/>
    <w:uiPriority w:val="34"/>
    <w:qFormat/>
    <w:rsid w:val="009875B1"/>
    <w:pPr>
      <w:spacing w:line="256" w:lineRule="auto"/>
      <w:ind w:left="720"/>
      <w:contextualSpacing/>
    </w:pPr>
    <w:rPr>
      <w:rFonts w:ascii="Calibri" w:eastAsia="Calibri" w:hAnsi="Calibri" w:cs="Arial"/>
    </w:rPr>
  </w:style>
  <w:style w:type="paragraph" w:styleId="IntenseQuote">
    <w:name w:val="Intense Quote"/>
    <w:basedOn w:val="Normal"/>
    <w:next w:val="Normal"/>
    <w:link w:val="IntenseQuoteChar"/>
    <w:uiPriority w:val="30"/>
    <w:qFormat/>
    <w:rsid w:val="009875B1"/>
    <w:pPr>
      <w:autoSpaceDE w:val="0"/>
      <w:autoSpaceDN w:val="0"/>
      <w:adjustRightInd w:val="0"/>
      <w:spacing w:after="0" w:line="480" w:lineRule="auto"/>
      <w:ind w:firstLine="720"/>
      <w:jc w:val="both"/>
    </w:pPr>
    <w:rPr>
      <w:rFonts w:ascii="Times New Roman" w:eastAsia="Calibri" w:hAnsi="Times New Roman" w:cs="Times New Roman"/>
      <w:b/>
      <w:sz w:val="24"/>
      <w:szCs w:val="24"/>
    </w:rPr>
  </w:style>
  <w:style w:type="character" w:customStyle="1" w:styleId="IntenseQuoteChar">
    <w:name w:val="Intense Quote Char"/>
    <w:basedOn w:val="DefaultParagraphFont"/>
    <w:link w:val="IntenseQuote"/>
    <w:uiPriority w:val="30"/>
    <w:rsid w:val="009875B1"/>
    <w:rPr>
      <w:rFonts w:ascii="Times New Roman" w:eastAsia="Calibri" w:hAnsi="Times New Roman" w:cs="Times New Roman"/>
      <w:b/>
      <w:sz w:val="24"/>
      <w:szCs w:val="24"/>
    </w:rPr>
  </w:style>
  <w:style w:type="paragraph" w:styleId="TOCHeading">
    <w:name w:val="TOC Heading"/>
    <w:basedOn w:val="Normal"/>
    <w:next w:val="Normal"/>
    <w:uiPriority w:val="39"/>
    <w:unhideWhenUsed/>
    <w:qFormat/>
    <w:rsid w:val="000D4762"/>
    <w:rPr>
      <w:rFonts w:ascii="Times New Roman" w:hAnsi="Times New Roman"/>
      <w:b/>
      <w:bCs/>
    </w:rPr>
  </w:style>
  <w:style w:type="paragraph" w:customStyle="1" w:styleId="Default">
    <w:name w:val="Default"/>
    <w:uiPriority w:val="99"/>
    <w:rsid w:val="009875B1"/>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Pa30">
    <w:name w:val="Pa30"/>
    <w:basedOn w:val="Normal"/>
    <w:next w:val="Normal"/>
    <w:uiPriority w:val="99"/>
    <w:rsid w:val="009875B1"/>
    <w:pPr>
      <w:autoSpaceDE w:val="0"/>
      <w:autoSpaceDN w:val="0"/>
      <w:adjustRightInd w:val="0"/>
      <w:spacing w:after="0" w:line="171" w:lineRule="atLeast"/>
    </w:pPr>
    <w:rPr>
      <w:rFonts w:ascii="Arial" w:eastAsia="Calibri" w:hAnsi="Arial" w:cs="Arial"/>
      <w:sz w:val="24"/>
      <w:szCs w:val="24"/>
    </w:rPr>
  </w:style>
  <w:style w:type="character" w:styleId="FootnoteReference">
    <w:name w:val="footnote reference"/>
    <w:uiPriority w:val="99"/>
    <w:semiHidden/>
    <w:unhideWhenUsed/>
    <w:rsid w:val="009875B1"/>
    <w:rPr>
      <w:vertAlign w:val="superscript"/>
    </w:rPr>
  </w:style>
  <w:style w:type="character" w:styleId="CommentReference">
    <w:name w:val="annotation reference"/>
    <w:uiPriority w:val="99"/>
    <w:semiHidden/>
    <w:unhideWhenUsed/>
    <w:rsid w:val="009875B1"/>
    <w:rPr>
      <w:sz w:val="16"/>
      <w:szCs w:val="16"/>
    </w:rPr>
  </w:style>
  <w:style w:type="character" w:styleId="SubtleEmphasis">
    <w:name w:val="Subtle Emphasis"/>
    <w:uiPriority w:val="19"/>
    <w:qFormat/>
    <w:rsid w:val="009875B1"/>
    <w:rPr>
      <w:i/>
      <w:iCs/>
      <w:color w:val="404040"/>
    </w:rPr>
  </w:style>
  <w:style w:type="character" w:styleId="SubtleReference">
    <w:name w:val="Subtle Reference"/>
    <w:basedOn w:val="IntenseQuoteChar"/>
    <w:uiPriority w:val="31"/>
    <w:qFormat/>
    <w:rsid w:val="009875B1"/>
    <w:rPr>
      <w:rFonts w:ascii="Times New Roman" w:eastAsia="Calibri" w:hAnsi="Times New Roman" w:cs="Times New Roman" w:hint="default"/>
      <w:b/>
      <w:bCs w:val="0"/>
      <w:sz w:val="24"/>
      <w:szCs w:val="24"/>
    </w:rPr>
  </w:style>
  <w:style w:type="character" w:styleId="IntenseReference">
    <w:name w:val="Intense Reference"/>
    <w:uiPriority w:val="32"/>
    <w:qFormat/>
    <w:rsid w:val="009875B1"/>
    <w:rPr>
      <w:rFonts w:ascii="Times New Roman" w:hAnsi="Times New Roman" w:cs="Times New Roman" w:hint="default"/>
      <w:b/>
      <w:bCs w:val="0"/>
      <w:sz w:val="24"/>
      <w:szCs w:val="24"/>
    </w:rPr>
  </w:style>
  <w:style w:type="character" w:customStyle="1" w:styleId="apple-converted-space">
    <w:name w:val="apple-converted-space"/>
    <w:basedOn w:val="DefaultParagraphFont"/>
    <w:rsid w:val="009875B1"/>
  </w:style>
  <w:style w:type="character" w:customStyle="1" w:styleId="A15">
    <w:name w:val="A15"/>
    <w:uiPriority w:val="99"/>
    <w:rsid w:val="009875B1"/>
    <w:rPr>
      <w:color w:val="000000"/>
      <w:sz w:val="12"/>
      <w:szCs w:val="12"/>
    </w:rPr>
  </w:style>
  <w:style w:type="character" w:customStyle="1" w:styleId="CommentSubjectChar1">
    <w:name w:val="Comment Subject Char1"/>
    <w:basedOn w:val="CommentTextChar"/>
    <w:uiPriority w:val="99"/>
    <w:semiHidden/>
    <w:rsid w:val="009875B1"/>
    <w:rPr>
      <w:rFonts w:ascii="Times New Roman" w:eastAsia="Calibri" w:hAnsi="Times New Roman" w:cs="Times New Roman" w:hint="default"/>
      <w:b/>
      <w:bCs/>
      <w:sz w:val="20"/>
      <w:szCs w:val="20"/>
      <w:lang w:val="x-none"/>
    </w:rPr>
  </w:style>
  <w:style w:type="character" w:customStyle="1" w:styleId="A3">
    <w:name w:val="A3"/>
    <w:uiPriority w:val="99"/>
    <w:rsid w:val="009875B1"/>
    <w:rPr>
      <w:rFonts w:ascii="Futura Bk BT" w:hAnsi="Futura Bk BT" w:cs="Futura Bk BT" w:hint="default"/>
      <w:color w:val="000000"/>
      <w:sz w:val="28"/>
      <w:szCs w:val="28"/>
    </w:rPr>
  </w:style>
  <w:style w:type="character" w:customStyle="1" w:styleId="A4">
    <w:name w:val="A4"/>
    <w:uiPriority w:val="99"/>
    <w:rsid w:val="009875B1"/>
    <w:rPr>
      <w:rFonts w:ascii="Futura Bk BT" w:hAnsi="Futura Bk BT" w:cs="Futura Bk BT" w:hint="default"/>
      <w:color w:val="000000"/>
    </w:rPr>
  </w:style>
  <w:style w:type="character" w:customStyle="1" w:styleId="inlineblock">
    <w:name w:val="inlineblock"/>
    <w:basedOn w:val="DefaultParagraphFont"/>
    <w:rsid w:val="009875B1"/>
  </w:style>
  <w:style w:type="table" w:styleId="TableGrid">
    <w:name w:val="Table Grid"/>
    <w:basedOn w:val="TableNormal"/>
    <w:uiPriority w:val="39"/>
    <w:rsid w:val="009875B1"/>
    <w:pPr>
      <w:spacing w:after="0" w:line="240" w:lineRule="auto"/>
    </w:pPr>
    <w:rPr>
      <w:rFonts w:ascii="Calibri" w:eastAsia="Calibri" w:hAnsi="Calibri" w:cs="Ari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9875B1"/>
    <w:pPr>
      <w:spacing w:after="0" w:line="240" w:lineRule="auto"/>
    </w:pPr>
    <w:rPr>
      <w:rFonts w:ascii="Calibri" w:eastAsia="Calibri" w:hAnsi="Calibri" w:cs="Arial"/>
    </w:rPr>
    <w:tblPr>
      <w:tblStyleRowBandSize w:val="1"/>
      <w:tblStyleColBandSize w:val="1"/>
      <w:tblInd w:w="0" w:type="nil"/>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Emphasis">
    <w:name w:val="Emphasis"/>
    <w:basedOn w:val="DefaultParagraphFont"/>
    <w:uiPriority w:val="20"/>
    <w:qFormat/>
    <w:rsid w:val="009875B1"/>
    <w:rPr>
      <w:i/>
      <w:iCs/>
    </w:rPr>
  </w:style>
  <w:style w:type="character" w:styleId="Strong">
    <w:name w:val="Strong"/>
    <w:basedOn w:val="DefaultParagraphFont"/>
    <w:uiPriority w:val="22"/>
    <w:qFormat/>
    <w:rsid w:val="009875B1"/>
    <w:rPr>
      <w:b/>
      <w:bCs/>
    </w:rPr>
  </w:style>
  <w:style w:type="table" w:styleId="TableGridLight">
    <w:name w:val="Grid Table Light"/>
    <w:basedOn w:val="TableNormal"/>
    <w:uiPriority w:val="40"/>
    <w:rsid w:val="001E5E56"/>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3713289">
      <w:bodyDiv w:val="1"/>
      <w:marLeft w:val="0"/>
      <w:marRight w:val="0"/>
      <w:marTop w:val="0"/>
      <w:marBottom w:val="0"/>
      <w:divBdr>
        <w:top w:val="none" w:sz="0" w:space="0" w:color="auto"/>
        <w:left w:val="none" w:sz="0" w:space="0" w:color="auto"/>
        <w:bottom w:val="none" w:sz="0" w:space="0" w:color="auto"/>
        <w:right w:val="none" w:sz="0" w:space="0" w:color="auto"/>
      </w:divBdr>
    </w:div>
    <w:div w:id="1302032367">
      <w:bodyDiv w:val="1"/>
      <w:marLeft w:val="0"/>
      <w:marRight w:val="0"/>
      <w:marTop w:val="0"/>
      <w:marBottom w:val="0"/>
      <w:divBdr>
        <w:top w:val="none" w:sz="0" w:space="0" w:color="auto"/>
        <w:left w:val="none" w:sz="0" w:space="0" w:color="auto"/>
        <w:bottom w:val="none" w:sz="0" w:space="0" w:color="auto"/>
        <w:right w:val="none" w:sz="0" w:space="0" w:color="auto"/>
      </w:divBdr>
    </w:div>
    <w:div w:id="1616792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microsoft.com/office/2007/relationships/diagramDrawing" Target="diagrams/drawing1.xml"/><Relationship Id="rId18" Type="http://schemas.openxmlformats.org/officeDocument/2006/relationships/diagramColors" Target="diagrams/colors2.xml"/><Relationship Id="rId26" Type="http://schemas.openxmlformats.org/officeDocument/2006/relationships/image" Target="media/image8.png"/><Relationship Id="rId21" Type="http://schemas.openxmlformats.org/officeDocument/2006/relationships/image" Target="media/image4.wmf"/><Relationship Id="rId34" Type="http://schemas.openxmlformats.org/officeDocument/2006/relationships/hyperlink" Target="http://www.emeraldinsight.com/doi/abs/10.1108/SCM-08-2014-0267" TargetMode="External"/><Relationship Id="rId7" Type="http://schemas.openxmlformats.org/officeDocument/2006/relationships/image" Target="media/image1.jpeg"/><Relationship Id="rId12" Type="http://schemas.openxmlformats.org/officeDocument/2006/relationships/diagramColors" Target="diagrams/colors1.xml"/><Relationship Id="rId17" Type="http://schemas.openxmlformats.org/officeDocument/2006/relationships/diagramQuickStyle" Target="diagrams/quickStyle2.xml"/><Relationship Id="rId25" Type="http://schemas.openxmlformats.org/officeDocument/2006/relationships/image" Target="media/image7.png"/><Relationship Id="rId33" Type="http://schemas.openxmlformats.org/officeDocument/2006/relationships/hyperlink" Target="https://www.emeraldinsight.com/author/Lozano%2C+Josep" TargetMode="Externa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Layout" Target="diagrams/layout2.xml"/><Relationship Id="rId20" Type="http://schemas.openxmlformats.org/officeDocument/2006/relationships/image" Target="media/image3.wmf"/><Relationship Id="rId29" Type="http://schemas.openxmlformats.org/officeDocument/2006/relationships/hyperlink" Target="http://dx.doi.org/10.1108/09513570810907429"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diagramQuickStyle" Target="diagrams/quickStyle1.xml"/><Relationship Id="rId24" Type="http://schemas.openxmlformats.org/officeDocument/2006/relationships/header" Target="header1.xml"/><Relationship Id="rId32" Type="http://schemas.openxmlformats.org/officeDocument/2006/relationships/hyperlink" Target="https://www.emeraldinsight.com/author/Castell%C3%B3%2C+Itziar" TargetMode="External"/><Relationship Id="rId37"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diagramData" Target="diagrams/data2.xml"/><Relationship Id="rId23" Type="http://schemas.openxmlformats.org/officeDocument/2006/relationships/image" Target="media/image6.wmf"/><Relationship Id="rId28" Type="http://schemas.openxmlformats.org/officeDocument/2006/relationships/hyperlink" Target="http://adezproxy.adu.ac.ae/docview/1430262221?accountid=26149" TargetMode="External"/><Relationship Id="rId36" Type="http://schemas.openxmlformats.org/officeDocument/2006/relationships/hyperlink" Target="https://www.sustainableaviation.co.uk/" TargetMode="External"/><Relationship Id="rId10" Type="http://schemas.openxmlformats.org/officeDocument/2006/relationships/diagramLayout" Target="diagrams/layout1.xml"/><Relationship Id="rId19" Type="http://schemas.microsoft.com/office/2007/relationships/diagramDrawing" Target="diagrams/drawing2.xml"/><Relationship Id="rId31" Type="http://schemas.openxmlformats.org/officeDocument/2006/relationships/hyperlink" Target="http://www.emeraldinsight.com/doi/abs/10.1108/F-03-2013-0020" TargetMode="External"/><Relationship Id="rId4" Type="http://schemas.openxmlformats.org/officeDocument/2006/relationships/webSettings" Target="webSettings.xml"/><Relationship Id="rId9" Type="http://schemas.openxmlformats.org/officeDocument/2006/relationships/diagramData" Target="diagrams/data1.xml"/><Relationship Id="rId14" Type="http://schemas.openxmlformats.org/officeDocument/2006/relationships/footer" Target="footer1.xml"/><Relationship Id="rId22" Type="http://schemas.openxmlformats.org/officeDocument/2006/relationships/image" Target="media/image5.wmf"/><Relationship Id="rId27" Type="http://schemas.openxmlformats.org/officeDocument/2006/relationships/chart" Target="charts/chart1.xml"/><Relationship Id="rId30" Type="http://schemas.openxmlformats.org/officeDocument/2006/relationships/hyperlink" Target="http://urn.kb.se/resolve?urn=urn:nbn:se:bth-3713" TargetMode="External"/><Relationship Id="rId35" Type="http://schemas.openxmlformats.org/officeDocument/2006/relationships/hyperlink" Target="https://www.mdpi.com/search?authors=Jos%C3%A9%20V.%20Mart%C3%AD&amp;orcid=" TargetMode="External"/><Relationship Id="rId8" Type="http://schemas.openxmlformats.org/officeDocument/2006/relationships/image" Target="media/image2.jpeg"/><Relationship Id="rId3" Type="http://schemas.openxmlformats.org/officeDocument/2006/relationships/settings" Target="settings.xml"/></Relationships>
</file>

<file path=word/_rels/footnotes.xml.rels><?xml version="1.0" encoding="UTF-8" standalone="yes"?>
<Relationships xmlns="http://schemas.openxmlformats.org/package/2006/relationships"><Relationship Id="rId13" Type="http://schemas.openxmlformats.org/officeDocument/2006/relationships/hyperlink" Target="https://www.osha.gov/Publications/osha2254.pdf" TargetMode="External"/><Relationship Id="rId18" Type="http://schemas.openxmlformats.org/officeDocument/2006/relationships/hyperlink" Target="http://www.ldoceonline.com/dictionary/job-creation" TargetMode="External"/><Relationship Id="rId26" Type="http://schemas.openxmlformats.org/officeDocument/2006/relationships/hyperlink" Target="http://www.businessdictionary.com/definition/ethical-behavior.html" TargetMode="External"/><Relationship Id="rId21" Type="http://schemas.openxmlformats.org/officeDocument/2006/relationships/hyperlink" Target="https://www.reference.com/business-finance/definition-career-advancement-8827c0f5fd4e06d6" TargetMode="External"/><Relationship Id="rId34" Type="http://schemas.openxmlformats.org/officeDocument/2006/relationships/hyperlink" Target="https://blog.experts-exchange.com/ee-blog/transparency-in-business-why-it-matters/" TargetMode="External"/><Relationship Id="rId7" Type="http://schemas.openxmlformats.org/officeDocument/2006/relationships/hyperlink" Target="https://www.thebalance.com/employee-satisfaction-1918014" TargetMode="External"/><Relationship Id="rId12" Type="http://schemas.openxmlformats.org/officeDocument/2006/relationships/hyperlink" Target="https://www.safeopedia.com/definition/195/emergency-response" TargetMode="External"/><Relationship Id="rId17" Type="http://schemas.openxmlformats.org/officeDocument/2006/relationships/hyperlink" Target="https://en.wikipedia.org/wiki/Performance_appraisal" TargetMode="External"/><Relationship Id="rId25" Type="http://schemas.openxmlformats.org/officeDocument/2006/relationships/hyperlink" Target="https://www.allaboutcareers.com/careers-advice/postgraduate-study/professional-qualifications" TargetMode="External"/><Relationship Id="rId33" Type="http://schemas.openxmlformats.org/officeDocument/2006/relationships/hyperlink" Target="https://en.oxforddictionaries.com/definition/reward" TargetMode="External"/><Relationship Id="rId38" Type="http://schemas.openxmlformats.org/officeDocument/2006/relationships/hyperlink" Target="http://www.dictionary.com/browse/volunteer" TargetMode="External"/><Relationship Id="rId2" Type="http://schemas.openxmlformats.org/officeDocument/2006/relationships/hyperlink" Target="http://www.businessdictionary.com/definition/recruitment.html" TargetMode="External"/><Relationship Id="rId16" Type="http://schemas.openxmlformats.org/officeDocument/2006/relationships/hyperlink" Target="https://www.collinsdictionary.com/dictionary/english/equal-opportunity" TargetMode="External"/><Relationship Id="rId20" Type="http://schemas.openxmlformats.org/officeDocument/2006/relationships/hyperlink" Target="https://en.wikipedia.org/wiki/Participative_decision-making" TargetMode="External"/><Relationship Id="rId29" Type="http://schemas.openxmlformats.org/officeDocument/2006/relationships/hyperlink" Target="http://www.investopedia.com/terms/a/absenteeism.asp" TargetMode="External"/><Relationship Id="rId1" Type="http://schemas.openxmlformats.org/officeDocument/2006/relationships/hyperlink" Target="https://www.merriam-webster.com/dictionary/well-being" TargetMode="External"/><Relationship Id="rId6" Type="http://schemas.openxmlformats.org/officeDocument/2006/relationships/hyperlink" Target="http://www.businessdictionary.com/definition/human-rights.html" TargetMode="External"/><Relationship Id="rId11" Type="http://schemas.openxmlformats.org/officeDocument/2006/relationships/hyperlink" Target="https://www.safeopedia.com/safety-review-what-it-is-and-why-we-need-it/2/3202" TargetMode="External"/><Relationship Id="rId24" Type="http://schemas.openxmlformats.org/officeDocument/2006/relationships/hyperlink" Target="http://www.investopedia.com/terms/h/healthinsurance.asp" TargetMode="External"/><Relationship Id="rId32" Type="http://schemas.openxmlformats.org/officeDocument/2006/relationships/hyperlink" Target="http://www.businessdictionary.com/definition/employee-recognition.html" TargetMode="External"/><Relationship Id="rId37" Type="http://schemas.openxmlformats.org/officeDocument/2006/relationships/hyperlink" Target="https://www.collinsdictionary.com/dictionary/english/contribution" TargetMode="External"/><Relationship Id="rId5" Type="http://schemas.openxmlformats.org/officeDocument/2006/relationships/hyperlink" Target="https://www.hrzone.com/hr-glossary/what-is-learning-and-development" TargetMode="External"/><Relationship Id="rId15" Type="http://schemas.openxmlformats.org/officeDocument/2006/relationships/hyperlink" Target="https://www.inc.com/jeff-haden/the-8-qualities-of-remarkable-employees.html" TargetMode="External"/><Relationship Id="rId23" Type="http://schemas.openxmlformats.org/officeDocument/2006/relationships/hyperlink" Target="http://www.businessdictionary.com/definition/incentive-scheme.html" TargetMode="External"/><Relationship Id="rId28" Type="http://schemas.openxmlformats.org/officeDocument/2006/relationships/hyperlink" Target="http://www.who.int/gender-equity-rights/understanding/non-discrimination-definition/en/" TargetMode="External"/><Relationship Id="rId36" Type="http://schemas.openxmlformats.org/officeDocument/2006/relationships/hyperlink" Target="http://www.leadership-central.com/motivation-definition.html" TargetMode="External"/><Relationship Id="rId10" Type="http://schemas.openxmlformats.org/officeDocument/2006/relationships/hyperlink" Target="https://en.oxforddictionaries.com/definition/community" TargetMode="External"/><Relationship Id="rId19" Type="http://schemas.openxmlformats.org/officeDocument/2006/relationships/hyperlink" Target="https://www.reference.com/business-finance/open-communication-499b2ec03ccee91f" TargetMode="External"/><Relationship Id="rId31" Type="http://schemas.openxmlformats.org/officeDocument/2006/relationships/hyperlink" Target="https://smallbusiness.chron.com/employee-turnover-definitions-calculations-11611.html" TargetMode="External"/><Relationship Id="rId4" Type="http://schemas.openxmlformats.org/officeDocument/2006/relationships/hyperlink" Target="http://dictionary.cambridge.org/dictionary/english/benefit" TargetMode="External"/><Relationship Id="rId9" Type="http://schemas.openxmlformats.org/officeDocument/2006/relationships/hyperlink" Target="http://www.businessdictionary.com/definition/work-environment.html" TargetMode="External"/><Relationship Id="rId14" Type="http://schemas.openxmlformats.org/officeDocument/2006/relationships/hyperlink" Target="http://www.businessdictionary.com/definition/work-life-balance.html" TargetMode="External"/><Relationship Id="rId22" Type="http://schemas.openxmlformats.org/officeDocument/2006/relationships/hyperlink" Target="https://www.merriam-webster.com/dictionary/child%20benefit" TargetMode="External"/><Relationship Id="rId27" Type="http://schemas.openxmlformats.org/officeDocument/2006/relationships/hyperlink" Target="http://www.businessdictionary.com/definition/equity.html" TargetMode="External"/><Relationship Id="rId30" Type="http://schemas.openxmlformats.org/officeDocument/2006/relationships/hyperlink" Target="http://managementstudyguide.com/employee-retention.htm" TargetMode="External"/><Relationship Id="rId35" Type="http://schemas.openxmlformats.org/officeDocument/2006/relationships/hyperlink" Target="http://www.dictionary.com/browse/trust" TargetMode="External"/><Relationship Id="rId8" Type="http://schemas.openxmlformats.org/officeDocument/2006/relationships/hyperlink" Target="http://study.com/academy/lesson/what-is-organizational-culture-definition-characteristics.html" TargetMode="External"/><Relationship Id="rId3" Type="http://schemas.openxmlformats.org/officeDocument/2006/relationships/hyperlink" Target="http://engageforsuccess.org/what-is-employee-engagement"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ralsuwaidi\Desktop\dba\Data%20Analysis%20ME%20&amp;%20W.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'[Data Analysis ME &amp; W.xlsx]Comparison'!$E$5</c:f>
              <c:strCache>
                <c:ptCount val="1"/>
                <c:pt idx="0">
                  <c:v>Western Airlines </c:v>
                </c:pt>
              </c:strCache>
            </c:strRef>
          </c:tx>
          <c:spPr>
            <a:gradFill rotWithShape="1">
              <a:gsLst>
                <a:gs pos="0">
                  <a:schemeClr val="accent1">
                    <a:tint val="50000"/>
                    <a:satMod val="300000"/>
                  </a:schemeClr>
                </a:gs>
                <a:gs pos="35000">
                  <a:schemeClr val="accent1">
                    <a:tint val="37000"/>
                    <a:satMod val="300000"/>
                  </a:schemeClr>
                </a:gs>
                <a:gs pos="100000">
                  <a:schemeClr val="accent1">
                    <a:tint val="15000"/>
                    <a:satMod val="350000"/>
                  </a:schemeClr>
                </a:gs>
              </a:gsLst>
              <a:lin ang="16200000" scaled="1"/>
            </a:gradFill>
            <a:ln w="9525" cap="flat" cmpd="sng" algn="ctr">
              <a:solidFill>
                <a:schemeClr val="accent1">
                  <a:shade val="95000"/>
                </a:schemeClr>
              </a:solidFill>
              <a:round/>
            </a:ln>
            <a:effectLst>
              <a:outerShdw blurRad="40000" dist="20000" dir="5400000" rotWithShape="0">
                <a:srgbClr val="000000">
                  <a:alpha val="38000"/>
                </a:srgbClr>
              </a:outerShdw>
            </a:effectLst>
            <a:sp3d contourW="9525">
              <a:contourClr>
                <a:schemeClr val="accent1">
                  <a:shade val="95000"/>
                </a:schemeClr>
              </a:contourClr>
            </a:sp3d>
          </c:spPr>
          <c:invertIfNegative val="0"/>
          <c:cat>
            <c:strRef>
              <c:f>'[Data Analysis ME &amp; W.xlsx]Comparison'!$D$6:$D$37</c:f>
              <c:strCache>
                <c:ptCount val="32"/>
                <c:pt idx="0">
                  <c:v>Absenteeism </c:v>
                </c:pt>
                <c:pt idx="1">
                  <c:v>Appraisal</c:v>
                </c:pt>
                <c:pt idx="2">
                  <c:v>Career advancement</c:v>
                </c:pt>
                <c:pt idx="3">
                  <c:v>Child support</c:v>
                </c:pt>
                <c:pt idx="4">
                  <c:v>Contribution </c:v>
                </c:pt>
                <c:pt idx="5">
                  <c:v>Education</c:v>
                </c:pt>
                <c:pt idx="6">
                  <c:v>Emergency response services
</c:v>
                </c:pt>
                <c:pt idx="7">
                  <c:v>Employee retention </c:v>
                </c:pt>
                <c:pt idx="8">
                  <c:v>Employee turnover </c:v>
                </c:pt>
                <c:pt idx="9">
                  <c:v>Equal opportunity </c:v>
                </c:pt>
                <c:pt idx="10">
                  <c:v>Equity </c:v>
                </c:pt>
                <c:pt idx="11">
                  <c:v>Ethical behavior </c:v>
                </c:pt>
                <c:pt idx="12">
                  <c:v>High quality staff
</c:v>
                </c:pt>
                <c:pt idx="13">
                  <c:v>Housing allowance</c:v>
                </c:pt>
                <c:pt idx="14">
                  <c:v>Incentive programs/ bonuses </c:v>
                </c:pt>
                <c:pt idx="15">
                  <c:v>Job creation</c:v>
                </c:pt>
                <c:pt idx="16">
                  <c:v>Knowledge of Business </c:v>
                </c:pt>
                <c:pt idx="17">
                  <c:v>Medical support </c:v>
                </c:pt>
                <c:pt idx="18">
                  <c:v>Motivation </c:v>
                </c:pt>
                <c:pt idx="19">
                  <c:v>Non-discrimination </c:v>
                </c:pt>
                <c:pt idx="20">
                  <c:v>Open channels of communication </c:v>
                </c:pt>
                <c:pt idx="21">
                  <c:v>Participation in decision making</c:v>
                </c:pt>
                <c:pt idx="22">
                  <c:v>Professional qualification </c:v>
                </c:pt>
                <c:pt idx="23">
                  <c:v>Recognition </c:v>
                </c:pt>
                <c:pt idx="24">
                  <c:v>Regular safety review</c:v>
                </c:pt>
                <c:pt idx="25">
                  <c:v>Reward</c:v>
                </c:pt>
                <c:pt idx="26">
                  <c:v>Safety training &amp; regulations</c:v>
                </c:pt>
                <c:pt idx="27">
                  <c:v>Training </c:v>
                </c:pt>
                <c:pt idx="28">
                  <c:v>Transparency </c:v>
                </c:pt>
                <c:pt idx="29">
                  <c:v>Trust</c:v>
                </c:pt>
                <c:pt idx="30">
                  <c:v>Volunteering</c:v>
                </c:pt>
                <c:pt idx="31">
                  <c:v>Work-life balance</c:v>
                </c:pt>
              </c:strCache>
            </c:strRef>
          </c:cat>
          <c:val>
            <c:numRef>
              <c:f>'[Data Analysis ME &amp; W.xlsx]Comparison'!$E$6:$E$37</c:f>
              <c:numCache>
                <c:formatCode>0.0</c:formatCode>
                <c:ptCount val="32"/>
                <c:pt idx="0">
                  <c:v>3.6214166518753967</c:v>
                </c:pt>
                <c:pt idx="1">
                  <c:v>4.1762803623702762</c:v>
                </c:pt>
                <c:pt idx="2">
                  <c:v>1.4148269028044191</c:v>
                </c:pt>
                <c:pt idx="3">
                  <c:v>6.0661143074261243</c:v>
                </c:pt>
                <c:pt idx="4">
                  <c:v>2.8998646874766134</c:v>
                </c:pt>
                <c:pt idx="5">
                  <c:v>2.6246998016374019</c:v>
                </c:pt>
                <c:pt idx="6">
                  <c:v>4.2991156836978943</c:v>
                </c:pt>
                <c:pt idx="7">
                  <c:v>1.3823580835447744</c:v>
                </c:pt>
                <c:pt idx="8">
                  <c:v>1.0120844503764344</c:v>
                </c:pt>
                <c:pt idx="9">
                  <c:v>4.3274193977010365</c:v>
                </c:pt>
                <c:pt idx="10">
                  <c:v>3.2655128184982867</c:v>
                </c:pt>
                <c:pt idx="11">
                  <c:v>1.9008508562605515</c:v>
                </c:pt>
                <c:pt idx="12">
                  <c:v>9.6135276213884957</c:v>
                </c:pt>
                <c:pt idx="13">
                  <c:v>1.1121898767358644</c:v>
                </c:pt>
                <c:pt idx="14">
                  <c:v>2.5585960054539099</c:v>
                </c:pt>
                <c:pt idx="15">
                  <c:v>3.0370623494999016</c:v>
                </c:pt>
                <c:pt idx="16">
                  <c:v>3.5418807527842442</c:v>
                </c:pt>
                <c:pt idx="17">
                  <c:v>1.3638429004059303</c:v>
                </c:pt>
                <c:pt idx="18">
                  <c:v>0.62137380167117873</c:v>
                </c:pt>
                <c:pt idx="19">
                  <c:v>1.8330711941505446</c:v>
                </c:pt>
                <c:pt idx="20">
                  <c:v>7.4378662421150006</c:v>
                </c:pt>
                <c:pt idx="21">
                  <c:v>3.3788149054277654</c:v>
                </c:pt>
                <c:pt idx="22">
                  <c:v>1.5208615047312681</c:v>
                </c:pt>
                <c:pt idx="23">
                  <c:v>4.1296690419298594</c:v>
                </c:pt>
                <c:pt idx="24">
                  <c:v>7.4192425644945246</c:v>
                </c:pt>
                <c:pt idx="25">
                  <c:v>2.3786893681515981</c:v>
                </c:pt>
                <c:pt idx="26">
                  <c:v>3.8832371779172878</c:v>
                </c:pt>
                <c:pt idx="27">
                  <c:v>1.5097195031660431</c:v>
                </c:pt>
                <c:pt idx="28">
                  <c:v>1.2912241577972716</c:v>
                </c:pt>
                <c:pt idx="29">
                  <c:v>2.3578987610401199</c:v>
                </c:pt>
                <c:pt idx="30">
                  <c:v>1.5639719662795222</c:v>
                </c:pt>
                <c:pt idx="31">
                  <c:v>2.4567163011904611</c:v>
                </c:pt>
              </c:numCache>
            </c:numRef>
          </c:val>
          <c:extLst>
            <c:ext xmlns:c16="http://schemas.microsoft.com/office/drawing/2014/chart" uri="{C3380CC4-5D6E-409C-BE32-E72D297353CC}">
              <c16:uniqueId val="{00000000-61EF-4BCE-8383-B51F2DDB15AC}"/>
            </c:ext>
          </c:extLst>
        </c:ser>
        <c:ser>
          <c:idx val="1"/>
          <c:order val="1"/>
          <c:tx>
            <c:strRef>
              <c:f>'[Data Analysis ME &amp; W.xlsx]Comparison'!$F$5</c:f>
              <c:strCache>
                <c:ptCount val="1"/>
                <c:pt idx="0">
                  <c:v>Middle Eastern Airlines </c:v>
                </c:pt>
              </c:strCache>
            </c:strRef>
          </c:tx>
          <c:spPr>
            <a:gradFill rotWithShape="1">
              <a:gsLst>
                <a:gs pos="0">
                  <a:schemeClr val="accent2">
                    <a:tint val="50000"/>
                    <a:satMod val="300000"/>
                  </a:schemeClr>
                </a:gs>
                <a:gs pos="35000">
                  <a:schemeClr val="accent2">
                    <a:tint val="37000"/>
                    <a:satMod val="300000"/>
                  </a:schemeClr>
                </a:gs>
                <a:gs pos="100000">
                  <a:schemeClr val="accent2">
                    <a:tint val="15000"/>
                    <a:satMod val="350000"/>
                  </a:schemeClr>
                </a:gs>
              </a:gsLst>
              <a:lin ang="16200000" scaled="1"/>
            </a:gradFill>
            <a:ln w="9525" cap="flat" cmpd="sng" algn="ctr">
              <a:solidFill>
                <a:schemeClr val="accent2">
                  <a:shade val="95000"/>
                </a:schemeClr>
              </a:solidFill>
              <a:round/>
            </a:ln>
            <a:effectLst>
              <a:outerShdw blurRad="40000" dist="20000" dir="5400000" rotWithShape="0">
                <a:srgbClr val="000000">
                  <a:alpha val="38000"/>
                </a:srgbClr>
              </a:outerShdw>
            </a:effectLst>
            <a:sp3d contourW="9525">
              <a:contourClr>
                <a:schemeClr val="accent2">
                  <a:shade val="95000"/>
                </a:schemeClr>
              </a:contourClr>
            </a:sp3d>
          </c:spPr>
          <c:invertIfNegative val="0"/>
          <c:cat>
            <c:strRef>
              <c:f>'[Data Analysis ME &amp; W.xlsx]Comparison'!$D$6:$D$37</c:f>
              <c:strCache>
                <c:ptCount val="32"/>
                <c:pt idx="0">
                  <c:v>Absenteeism </c:v>
                </c:pt>
                <c:pt idx="1">
                  <c:v>Appraisal</c:v>
                </c:pt>
                <c:pt idx="2">
                  <c:v>Career advancement</c:v>
                </c:pt>
                <c:pt idx="3">
                  <c:v>Child support</c:v>
                </c:pt>
                <c:pt idx="4">
                  <c:v>Contribution </c:v>
                </c:pt>
                <c:pt idx="5">
                  <c:v>Education</c:v>
                </c:pt>
                <c:pt idx="6">
                  <c:v>Emergency response services
</c:v>
                </c:pt>
                <c:pt idx="7">
                  <c:v>Employee retention </c:v>
                </c:pt>
                <c:pt idx="8">
                  <c:v>Employee turnover </c:v>
                </c:pt>
                <c:pt idx="9">
                  <c:v>Equal opportunity </c:v>
                </c:pt>
                <c:pt idx="10">
                  <c:v>Equity </c:v>
                </c:pt>
                <c:pt idx="11">
                  <c:v>Ethical behavior </c:v>
                </c:pt>
                <c:pt idx="12">
                  <c:v>High quality staff
</c:v>
                </c:pt>
                <c:pt idx="13">
                  <c:v>Housing allowance</c:v>
                </c:pt>
                <c:pt idx="14">
                  <c:v>Incentive programs/ bonuses </c:v>
                </c:pt>
                <c:pt idx="15">
                  <c:v>Job creation</c:v>
                </c:pt>
                <c:pt idx="16">
                  <c:v>Knowledge of Business </c:v>
                </c:pt>
                <c:pt idx="17">
                  <c:v>Medical support </c:v>
                </c:pt>
                <c:pt idx="18">
                  <c:v>Motivation </c:v>
                </c:pt>
                <c:pt idx="19">
                  <c:v>Non-discrimination </c:v>
                </c:pt>
                <c:pt idx="20">
                  <c:v>Open channels of communication </c:v>
                </c:pt>
                <c:pt idx="21">
                  <c:v>Participation in decision making</c:v>
                </c:pt>
                <c:pt idx="22">
                  <c:v>Professional qualification </c:v>
                </c:pt>
                <c:pt idx="23">
                  <c:v>Recognition </c:v>
                </c:pt>
                <c:pt idx="24">
                  <c:v>Regular safety review</c:v>
                </c:pt>
                <c:pt idx="25">
                  <c:v>Reward</c:v>
                </c:pt>
                <c:pt idx="26">
                  <c:v>Safety training &amp; regulations</c:v>
                </c:pt>
                <c:pt idx="27">
                  <c:v>Training </c:v>
                </c:pt>
                <c:pt idx="28">
                  <c:v>Transparency </c:v>
                </c:pt>
                <c:pt idx="29">
                  <c:v>Trust</c:v>
                </c:pt>
                <c:pt idx="30">
                  <c:v>Volunteering</c:v>
                </c:pt>
                <c:pt idx="31">
                  <c:v>Work-life balance</c:v>
                </c:pt>
              </c:strCache>
            </c:strRef>
          </c:cat>
          <c:val>
            <c:numRef>
              <c:f>'[Data Analysis ME &amp; W.xlsx]Comparison'!$F$6:$F$37</c:f>
              <c:numCache>
                <c:formatCode>0.0</c:formatCode>
                <c:ptCount val="32"/>
                <c:pt idx="0">
                  <c:v>5.2342832693319536</c:v>
                </c:pt>
                <c:pt idx="1">
                  <c:v>1.7543958127086929</c:v>
                </c:pt>
                <c:pt idx="2">
                  <c:v>1.479749953887384</c:v>
                </c:pt>
                <c:pt idx="3">
                  <c:v>1.9738109931939116</c:v>
                </c:pt>
                <c:pt idx="4">
                  <c:v>2.1093614752167715</c:v>
                </c:pt>
                <c:pt idx="5">
                  <c:v>2.8067415704304164</c:v>
                </c:pt>
                <c:pt idx="6">
                  <c:v>4.0202619627500438</c:v>
                </c:pt>
                <c:pt idx="7">
                  <c:v>3.8727381528769165</c:v>
                </c:pt>
                <c:pt idx="8">
                  <c:v>2.0603262357369498</c:v>
                </c:pt>
                <c:pt idx="9">
                  <c:v>2.7757459358718162</c:v>
                </c:pt>
                <c:pt idx="10">
                  <c:v>2.9528459807473659</c:v>
                </c:pt>
                <c:pt idx="11">
                  <c:v>7.3858211719622524</c:v>
                </c:pt>
                <c:pt idx="12">
                  <c:v>4.9861612668473434</c:v>
                </c:pt>
                <c:pt idx="13">
                  <c:v>2.1634660788542899</c:v>
                </c:pt>
                <c:pt idx="14">
                  <c:v>2.7560351008352679</c:v>
                </c:pt>
                <c:pt idx="15">
                  <c:v>1.4489397340396346</c:v>
                </c:pt>
                <c:pt idx="16">
                  <c:v>5.648229886473902</c:v>
                </c:pt>
                <c:pt idx="17">
                  <c:v>2.7760798879751198</c:v>
                </c:pt>
                <c:pt idx="18">
                  <c:v>1.1345354862726926</c:v>
                </c:pt>
                <c:pt idx="19">
                  <c:v>4.4476658392099839</c:v>
                </c:pt>
                <c:pt idx="20">
                  <c:v>6.7896916932626112</c:v>
                </c:pt>
                <c:pt idx="21">
                  <c:v>4.1504092268123838</c:v>
                </c:pt>
                <c:pt idx="22">
                  <c:v>1.1410679284838243</c:v>
                </c:pt>
                <c:pt idx="23">
                  <c:v>3.0958118350803754</c:v>
                </c:pt>
                <c:pt idx="24">
                  <c:v>4.6877429014709522</c:v>
                </c:pt>
                <c:pt idx="25">
                  <c:v>0.59534842982314906</c:v>
                </c:pt>
                <c:pt idx="26">
                  <c:v>4.6693961525023484</c:v>
                </c:pt>
                <c:pt idx="27">
                  <c:v>1.7759332847438705</c:v>
                </c:pt>
                <c:pt idx="28">
                  <c:v>1.6101936066257434</c:v>
                </c:pt>
                <c:pt idx="29">
                  <c:v>3.3869085014375342</c:v>
                </c:pt>
                <c:pt idx="30">
                  <c:v>0.56817817514256475</c:v>
                </c:pt>
                <c:pt idx="31">
                  <c:v>3.7421224693919228</c:v>
                </c:pt>
              </c:numCache>
            </c:numRef>
          </c:val>
          <c:extLst>
            <c:ext xmlns:c16="http://schemas.microsoft.com/office/drawing/2014/chart" uri="{C3380CC4-5D6E-409C-BE32-E72D297353CC}">
              <c16:uniqueId val="{00000001-61EF-4BCE-8383-B51F2DDB15AC}"/>
            </c:ext>
          </c:extLst>
        </c:ser>
        <c:dLbls>
          <c:showLegendKey val="0"/>
          <c:showVal val="0"/>
          <c:showCatName val="0"/>
          <c:showSerName val="0"/>
          <c:showPercent val="0"/>
          <c:showBubbleSize val="0"/>
        </c:dLbls>
        <c:gapWidth val="150"/>
        <c:shape val="box"/>
        <c:axId val="156748328"/>
        <c:axId val="463762008"/>
        <c:axId val="0"/>
      </c:bar3DChart>
      <c:catAx>
        <c:axId val="15674832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463762008"/>
        <c:crosses val="autoZero"/>
        <c:auto val="1"/>
        <c:lblAlgn val="ctr"/>
        <c:lblOffset val="100"/>
        <c:noMultiLvlLbl val="0"/>
      </c:catAx>
      <c:valAx>
        <c:axId val="463762008"/>
        <c:scaling>
          <c:orientation val="minMax"/>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567483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0_1">
  <dgm:title val=""/>
  <dgm:desc val=""/>
  <dgm:catLst>
    <dgm:cat type="mainScheme" pri="10100"/>
  </dgm:catLst>
  <dgm:styleLbl name="node0">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dk1">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dk1">
        <a:shade val="80000"/>
      </a:schemeClr>
    </dgm:linClrLst>
    <dgm:effectClrLst/>
    <dgm:txLinClrLst/>
    <dgm:txFillClrLst/>
    <dgm:txEffectClrLst/>
  </dgm:styleLbl>
  <dgm:styleLbl name="node2">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dk1">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dk1">
        <a:shade val="80000"/>
      </a:schemeClr>
    </dgm:linClrLst>
    <dgm:effectClrLst/>
    <dgm:txLinClrLst/>
    <dgm:txFillClrLst meth="repeat">
      <a:schemeClr val="dk1"/>
    </dgm:txFillClrLst>
    <dgm:txEffectClrLst/>
  </dgm:styleLbl>
  <dgm:styleLbl name="f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align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bgImgPlace1">
    <dgm:fillClrLst meth="repeat">
      <a:schemeClr val="dk1">
        <a:tint val="40000"/>
      </a:schemeClr>
    </dgm:fillClrLst>
    <dgm:linClrLst meth="repeat">
      <a:schemeClr val="dk1">
        <a:shade val="80000"/>
      </a:schemeClr>
    </dgm:linClrLst>
    <dgm:effectClrLst/>
    <dgm:txLinClrLst/>
    <dgm:txFillClrLst meth="repeat">
      <a:schemeClr val="lt1"/>
    </dgm:txFillClrLst>
    <dgm:txEffectClrLst/>
  </dgm:styleLbl>
  <dgm:styleLbl name="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f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bgSibTrans2D1">
    <dgm:fillClrLst meth="repeat">
      <a:schemeClr val="dk1">
        <a:tint val="60000"/>
      </a:schemeClr>
    </dgm:fillClrLst>
    <dgm:linClrLst meth="repeat">
      <a:schemeClr val="dk1">
        <a:tint val="60000"/>
      </a:schemeClr>
    </dgm:linClrLst>
    <dgm:effectClrLst/>
    <dgm:txLinClrLst/>
    <dgm:txFillClrLst meth="repeat">
      <a:schemeClr val="dk1"/>
    </dgm:txFillClrLst>
    <dgm:txEffectClrLst/>
  </dgm:styleLbl>
  <dgm:styleLbl name="sibTrans1D1">
    <dgm:fillClrLst meth="repeat">
      <a:schemeClr val="dk1"/>
    </dgm:fillClrLst>
    <dgm:linClrLst meth="repeat">
      <a:schemeClr val="dk1"/>
    </dgm:linClrLst>
    <dgm:effectClrLst/>
    <dgm:txLinClrLst/>
    <dgm:txFillClrLst meth="repeat">
      <a:schemeClr val="tx1"/>
    </dgm:txFillClrLst>
    <dgm:txEffectClrLst/>
  </dgm:styleLbl>
  <dgm:styleLbl name="callout">
    <dgm:fillClrLst meth="repeat">
      <a:schemeClr val="dk1"/>
    </dgm:fillClrLst>
    <dgm:linClrLst meth="repeat">
      <a:schemeClr val="dk1"/>
    </dgm:linClrLst>
    <dgm:effectClrLst/>
    <dgm:txLinClrLst/>
    <dgm:txFillClrLst meth="repeat">
      <a:schemeClr val="tx1"/>
    </dgm:txFillClrLst>
    <dgm:txEffectClrLst/>
  </dgm:styleLbl>
  <dgm:styleLbl name="asst0">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dk1">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dk1">
        <a:shade val="80000"/>
      </a:schemeClr>
    </dgm:linClrLst>
    <dgm:effectClrLst/>
    <dgm:txLinClrLst/>
    <dgm:txFillClrLst meth="repeat">
      <a:schemeClr val="dk1"/>
    </dgm:txFillClrLst>
    <dgm:txEffectClrLst/>
  </dgm:styleLbl>
  <dgm:styleLbl name="parChTrans2D1">
    <dgm:fillClrLst meth="repeat">
      <a:schemeClr val="dk1">
        <a:tint val="60000"/>
      </a:schemeClr>
    </dgm:fillClrLst>
    <dgm:linClrLst meth="repeat">
      <a:schemeClr val="dk1">
        <a:tint val="60000"/>
      </a:schemeClr>
    </dgm:linClrLst>
    <dgm:effectClrLst/>
    <dgm:txLinClrLst/>
    <dgm:txFillClrLst/>
    <dgm:txEffectClrLst/>
  </dgm:styleLbl>
  <dgm:styleLbl name="parChTrans2D2">
    <dgm:fillClrLst meth="repeat">
      <a:schemeClr val="dk1"/>
    </dgm:fillClrLst>
    <dgm:linClrLst meth="repeat">
      <a:schemeClr val="dk1"/>
    </dgm:linClrLst>
    <dgm:effectClrLst/>
    <dgm:txLinClrLst/>
    <dgm:txFillClrLst/>
    <dgm:txEffectClrLst/>
  </dgm:styleLbl>
  <dgm:styleLbl name="parChTrans2D3">
    <dgm:fillClrLst meth="repeat">
      <a:schemeClr val="dk1"/>
    </dgm:fillClrLst>
    <dgm:linClrLst meth="repeat">
      <a:schemeClr val="dk1"/>
    </dgm:linClrLst>
    <dgm:effectClrLst/>
    <dgm:txLinClrLst/>
    <dgm:txFillClrLst/>
    <dgm:txEffectClrLst/>
  </dgm:styleLbl>
  <dgm:styleLbl name="parChTrans2D4">
    <dgm:fillClrLst meth="repeat">
      <a:schemeClr val="dk1"/>
    </dgm:fillClrLst>
    <dgm:linClrLst meth="repeat">
      <a:schemeClr val="dk1"/>
    </dgm:linClrLst>
    <dgm:effectClrLst/>
    <dgm:txLinClrLst/>
    <dgm:txFillClrLst meth="repeat">
      <a:schemeClr val="lt1"/>
    </dgm:txFillClrLst>
    <dgm:txEffectClrLst/>
  </dgm:styleLbl>
  <dgm:styleLbl name="parChTrans1D1">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2">
    <dgm:fillClrLst meth="repeat">
      <a:schemeClr val="dk1"/>
    </dgm:fillClrLst>
    <dgm:linClrLst meth="repeat">
      <a:schemeClr val="dk1">
        <a:shade val="60000"/>
      </a:schemeClr>
    </dgm:linClrLst>
    <dgm:effectClrLst/>
    <dgm:txLinClrLst/>
    <dgm:txFillClrLst meth="repeat">
      <a:schemeClr val="tx1"/>
    </dgm:txFillClrLst>
    <dgm:txEffectClrLst/>
  </dgm:styleLbl>
  <dgm:styleLbl name="parChTrans1D3">
    <dgm:fillClrLst meth="repeat">
      <a:schemeClr val="dk1"/>
    </dgm:fillClrLst>
    <dgm:linClrLst meth="repeat">
      <a:schemeClr val="dk1">
        <a:shade val="80000"/>
      </a:schemeClr>
    </dgm:linClrLst>
    <dgm:effectClrLst/>
    <dgm:txLinClrLst/>
    <dgm:txFillClrLst meth="repeat">
      <a:schemeClr val="tx1"/>
    </dgm:txFillClrLst>
    <dgm:txEffectClrLst/>
  </dgm:styleLbl>
  <dgm:styleLbl name="parChTrans1D4">
    <dgm:fillClrLst meth="repeat">
      <a:schemeClr val="dk1"/>
    </dgm:fillClrLst>
    <dgm:linClrLst meth="repeat">
      <a:schemeClr val="dk1">
        <a:shade val="80000"/>
      </a:schemeClr>
    </dgm:linClrLst>
    <dgm:effectClrLst/>
    <dgm:txLinClrLst/>
    <dgm:txFillClrLst meth="repeat">
      <a:schemeClr val="tx1"/>
    </dgm:txFillClrLst>
    <dgm:txEffectClrLst/>
  </dgm:styleLbl>
  <dgm:styleLbl name="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conF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align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trAlignAcc1">
    <dgm:fillClrLst meth="repeat">
      <a:schemeClr val="dk1">
        <a:alpha val="40000"/>
        <a:tint val="40000"/>
      </a:schemeClr>
    </dgm:fillClrLst>
    <dgm:linClrLst meth="repeat">
      <a:schemeClr val="dk1"/>
    </dgm:linClrLst>
    <dgm:effectClrLst/>
    <dgm:txLinClrLst/>
    <dgm:txFillClrLst meth="repeat">
      <a:schemeClr val="dk1"/>
    </dgm:txFillClrLst>
    <dgm:txEffectClrLst/>
  </dgm:styleLbl>
  <dgm:styleLbl name="bgAcc1">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solidFgAcc1">
    <dgm:fillClrLst meth="repeat">
      <a:schemeClr val="lt1"/>
    </dgm:fillClrLst>
    <dgm:linClrLst meth="repeat">
      <a:schemeClr val="dk1"/>
    </dgm:linClrLst>
    <dgm:effectClrLst/>
    <dgm:txLinClrLst/>
    <dgm:txFillClrLst meth="repeat">
      <a:schemeClr val="dk1"/>
    </dgm:txFillClrLst>
    <dgm:txEffectClrLst/>
  </dgm:styleLbl>
  <dgm:styleLbl name="solidAlignAcc1">
    <dgm:fillClrLst meth="repeat">
      <a:schemeClr val="lt1"/>
    </dgm:fillClrLst>
    <dgm:linClrLst meth="repeat">
      <a:schemeClr val="dk1"/>
    </dgm:linClrLst>
    <dgm:effectClrLst/>
    <dgm:txLinClrLst/>
    <dgm:txFillClrLst meth="repeat">
      <a:schemeClr val="dk1"/>
    </dgm:txFillClrLst>
    <dgm:txEffectClrLst/>
  </dgm:styleLbl>
  <dgm:styleLbl name="solidBgAcc1">
    <dgm:fillClrLst meth="repeat">
      <a:schemeClr val="lt1"/>
    </dgm:fillClrLst>
    <dgm:linClrLst meth="repeat">
      <a:schemeClr val="dk1"/>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dk1">
        <a:alpha val="90000"/>
      </a:schemeClr>
    </dgm:linClrLst>
    <dgm:effectClrLst/>
    <dgm:txLinClrLst/>
    <dgm:txFillClrLst meth="repeat">
      <a:schemeClr val="dk1"/>
    </dgm:txFillClrLst>
    <dgm:txEffectClrLst/>
  </dgm:styleLbl>
  <dgm:styleLbl name="fgAcc0">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2">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3">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fgAcc4">
    <dgm:fillClrLst meth="repeat">
      <a:schemeClr val="dk1">
        <a:alpha val="90000"/>
        <a:tint val="40000"/>
      </a:schemeClr>
    </dgm:fillClrLst>
    <dgm:linClrLst meth="repeat">
      <a:schemeClr val="dk1"/>
    </dgm:linClrLst>
    <dgm:effectClrLst/>
    <dgm:txLinClrLst/>
    <dgm:txFillClrLst meth="repeat">
      <a:schemeClr val="dk1"/>
    </dgm:txFillClrLst>
    <dgm:txEffectClrLst/>
  </dgm:styleLbl>
  <dgm:styleLbl name="bgShp">
    <dgm:fillClrLst meth="repeat">
      <a:schemeClr val="dk1">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dk1">
        <a:shade val="80000"/>
      </a:schemeClr>
    </dgm:fillClrLst>
    <dgm:linClrLst meth="repeat">
      <a:schemeClr val="dk1"/>
    </dgm:linClrLst>
    <dgm:effectClrLst/>
    <dgm:txLinClrLst/>
    <dgm:txFillClrLst meth="repeat">
      <a:schemeClr val="lt1"/>
    </dgm:txFillClrLst>
    <dgm:txEffectClrLst/>
  </dgm:styleLbl>
  <dgm:styleLbl name="trBgShp">
    <dgm:fillClrLst meth="repeat">
      <a:schemeClr val="dk1">
        <a:tint val="50000"/>
        <a:alpha val="40000"/>
      </a:schemeClr>
    </dgm:fillClrLst>
    <dgm:linClrLst meth="repeat">
      <a:schemeClr val="dk1"/>
    </dgm:linClrLst>
    <dgm:effectClrLst/>
    <dgm:txLinClrLst/>
    <dgm:txFillClrLst meth="repeat">
      <a:schemeClr val="lt1"/>
    </dgm:txFillClrLst>
    <dgm:txEffectClrLst/>
  </dgm:styleLbl>
  <dgm:styleLbl name="fgShp">
    <dgm:fillClrLst meth="repeat">
      <a:schemeClr val="dk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AC031220-A41B-44E1-AA0F-C82194C6E325}" type="doc">
      <dgm:prSet loTypeId="urn:microsoft.com/office/officeart/2008/layout/VerticalCurvedList" loCatId="list" qsTypeId="urn:microsoft.com/office/officeart/2005/8/quickstyle/simple1" qsCatId="simple" csTypeId="urn:microsoft.com/office/officeart/2005/8/colors/accent0_1" csCatId="mainScheme" phldr="1"/>
      <dgm:spPr/>
      <dgm:t>
        <a:bodyPr/>
        <a:lstStyle/>
        <a:p>
          <a:endParaRPr lang="en-US"/>
        </a:p>
      </dgm:t>
    </dgm:pt>
    <dgm:pt modelId="{759ECE9B-DC70-47B2-A9DC-B7BC6BCBC117}">
      <dgm:prSet phldrT="[Text]" custT="1"/>
      <dgm:spPr>
        <a:xfrm>
          <a:off x="332418" y="408301"/>
          <a:ext cx="3395269" cy="43065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1: Introduction </a:t>
          </a:r>
        </a:p>
      </dgm:t>
    </dgm:pt>
    <dgm:pt modelId="{2137D2CF-1090-46B4-B24B-3D772A550BA9}" type="parTrans" cxnId="{B6D545C5-C05E-4F16-927B-7E95BDF7B531}">
      <dgm:prSet/>
      <dgm:spPr/>
      <dgm:t>
        <a:bodyPr/>
        <a:lstStyle/>
        <a:p>
          <a:endParaRPr lang="en-US"/>
        </a:p>
      </dgm:t>
    </dgm:pt>
    <dgm:pt modelId="{8E0EB960-EC7B-4283-B251-B7D5FB7F85D6}" type="sibTrans" cxnId="{B6D545C5-C05E-4F16-927B-7E95BDF7B531}">
      <dgm:prSet/>
      <dgm:spPr>
        <a:xfrm>
          <a:off x="-5355083" y="-627572"/>
          <a:ext cx="6379595" cy="6379595"/>
        </a:xfrm>
        <a:prstGeom prst="blockArc">
          <a:avLst>
            <a:gd name="adj1" fmla="val 18900000"/>
            <a:gd name="adj2" fmla="val 2700000"/>
            <a:gd name="adj3" fmla="val 339"/>
          </a:avLst>
        </a:prstGeom>
        <a:noFill/>
        <a:ln w="12700" cap="flat" cmpd="sng" algn="ctr">
          <a:solidFill>
            <a:sysClr val="windowText" lastClr="000000">
              <a:shade val="60000"/>
              <a:hueOff val="0"/>
              <a:satOff val="0"/>
              <a:lumOff val="0"/>
              <a:alphaOff val="0"/>
            </a:sysClr>
          </a:solidFill>
          <a:prstDash val="solid"/>
          <a:miter lim="800000"/>
        </a:ln>
        <a:effectLst/>
      </dgm:spPr>
      <dgm:t>
        <a:bodyPr/>
        <a:lstStyle/>
        <a:p>
          <a:endParaRPr lang="en-US"/>
        </a:p>
      </dgm:t>
    </dgm:pt>
    <dgm:pt modelId="{19F3D3B2-5DA8-4583-AFBA-0C924ED3BCD2}">
      <dgm:prSet phldrT="[Text]" custT="1"/>
      <dgm:spPr>
        <a:xfrm>
          <a:off x="722412" y="1054658"/>
          <a:ext cx="3005275" cy="43065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2: Literature </a:t>
          </a:r>
        </a:p>
      </dgm:t>
    </dgm:pt>
    <dgm:pt modelId="{A6E9DC6B-A97B-45BC-B922-927B14B49509}" type="parTrans" cxnId="{12738283-6F04-4C35-BDB9-209338F1C9D3}">
      <dgm:prSet/>
      <dgm:spPr/>
      <dgm:t>
        <a:bodyPr/>
        <a:lstStyle/>
        <a:p>
          <a:endParaRPr lang="en-US"/>
        </a:p>
      </dgm:t>
    </dgm:pt>
    <dgm:pt modelId="{175A37C4-5365-44FF-9985-D6FD41C641D6}" type="sibTrans" cxnId="{12738283-6F04-4C35-BDB9-209338F1C9D3}">
      <dgm:prSet/>
      <dgm:spPr/>
      <dgm:t>
        <a:bodyPr/>
        <a:lstStyle/>
        <a:p>
          <a:endParaRPr lang="en-US"/>
        </a:p>
      </dgm:t>
    </dgm:pt>
    <dgm:pt modelId="{CC8DC18F-3D7F-4D55-B307-1ED12B7D6277}">
      <dgm:prSet phldrT="[Text]" custT="1"/>
      <dgm:spPr>
        <a:xfrm>
          <a:off x="332418" y="4285496"/>
          <a:ext cx="3395269" cy="43065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7: Conclusion, Limitations and Future Directions</a:t>
          </a:r>
        </a:p>
      </dgm:t>
    </dgm:pt>
    <dgm:pt modelId="{C2F36820-CA51-420B-AADE-8AB1833836EE}" type="parTrans" cxnId="{C5AEB076-E31A-4A6A-B1F3-622B4CA040E1}">
      <dgm:prSet/>
      <dgm:spPr/>
      <dgm:t>
        <a:bodyPr/>
        <a:lstStyle/>
        <a:p>
          <a:endParaRPr lang="en-US"/>
        </a:p>
      </dgm:t>
    </dgm:pt>
    <dgm:pt modelId="{3F83E4CF-AFBA-4EE9-82D3-BBA55487AFC7}" type="sibTrans" cxnId="{C5AEB076-E31A-4A6A-B1F3-622B4CA040E1}">
      <dgm:prSet/>
      <dgm:spPr/>
      <dgm:t>
        <a:bodyPr/>
        <a:lstStyle/>
        <a:p>
          <a:endParaRPr lang="en-US"/>
        </a:p>
      </dgm:t>
    </dgm:pt>
    <dgm:pt modelId="{1777D721-D60B-4E04-B53E-1B6BACA45A7E}">
      <dgm:prSet custT="1"/>
      <dgm:spPr>
        <a:xfrm>
          <a:off x="936127" y="1700542"/>
          <a:ext cx="2791560" cy="43065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3: Theoretical Framework </a:t>
          </a:r>
        </a:p>
      </dgm:t>
    </dgm:pt>
    <dgm:pt modelId="{21C3FB9E-0B58-47DD-819D-44152D4DC188}" type="parTrans" cxnId="{2DDD1C9A-7C5C-46D0-97F7-C449CE1FE919}">
      <dgm:prSet/>
      <dgm:spPr/>
      <dgm:t>
        <a:bodyPr/>
        <a:lstStyle/>
        <a:p>
          <a:endParaRPr lang="en-US"/>
        </a:p>
      </dgm:t>
    </dgm:pt>
    <dgm:pt modelId="{FD17EBEE-0EE2-41C8-B834-822F3372B983}" type="sibTrans" cxnId="{2DDD1C9A-7C5C-46D0-97F7-C449CE1FE919}">
      <dgm:prSet/>
      <dgm:spPr/>
      <dgm:t>
        <a:bodyPr/>
        <a:lstStyle/>
        <a:p>
          <a:endParaRPr lang="en-US"/>
        </a:p>
      </dgm:t>
    </dgm:pt>
    <dgm:pt modelId="{0C663D54-5962-4688-B86C-1A923948F7EC}">
      <dgm:prSet custT="1"/>
      <dgm:spPr>
        <a:xfrm>
          <a:off x="1004364" y="2346899"/>
          <a:ext cx="2723323" cy="43065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4: Methodology </a:t>
          </a:r>
        </a:p>
      </dgm:t>
    </dgm:pt>
    <dgm:pt modelId="{DAE5E284-6848-46EC-BBA4-C541A3A5C138}" type="parTrans" cxnId="{38F798C1-429B-44D8-B68D-7454D6C4D879}">
      <dgm:prSet/>
      <dgm:spPr/>
      <dgm:t>
        <a:bodyPr/>
        <a:lstStyle/>
        <a:p>
          <a:endParaRPr lang="en-US"/>
        </a:p>
      </dgm:t>
    </dgm:pt>
    <dgm:pt modelId="{4ADE94BE-3791-49ED-8404-0120958C1564}" type="sibTrans" cxnId="{38F798C1-429B-44D8-B68D-7454D6C4D879}">
      <dgm:prSet/>
      <dgm:spPr/>
      <dgm:t>
        <a:bodyPr/>
        <a:lstStyle/>
        <a:p>
          <a:endParaRPr lang="en-US"/>
        </a:p>
      </dgm:t>
    </dgm:pt>
    <dgm:pt modelId="{74B23C96-389C-4778-8FCB-14BAFE2B3FF1}">
      <dgm:prSet custT="1"/>
      <dgm:spPr>
        <a:xfrm>
          <a:off x="936127" y="2993256"/>
          <a:ext cx="2791560" cy="43065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5: Findings&amp; Analysis </a:t>
          </a:r>
        </a:p>
      </dgm:t>
    </dgm:pt>
    <dgm:pt modelId="{1DEE3890-B9C9-4783-B2E0-B00C07E4940C}" type="parTrans" cxnId="{EC7C06BD-EB1C-480E-8273-F2337A98A55F}">
      <dgm:prSet/>
      <dgm:spPr/>
      <dgm:t>
        <a:bodyPr/>
        <a:lstStyle/>
        <a:p>
          <a:endParaRPr lang="en-US"/>
        </a:p>
      </dgm:t>
    </dgm:pt>
    <dgm:pt modelId="{F74429BC-691E-44E1-9290-9A5DE777E923}" type="sibTrans" cxnId="{EC7C06BD-EB1C-480E-8273-F2337A98A55F}">
      <dgm:prSet/>
      <dgm:spPr/>
      <dgm:t>
        <a:bodyPr/>
        <a:lstStyle/>
        <a:p>
          <a:endParaRPr lang="en-US"/>
        </a:p>
      </dgm:t>
    </dgm:pt>
    <dgm:pt modelId="{14919518-111D-4171-B380-C1F0C1ACBBE2}">
      <dgm:prSet custT="1"/>
      <dgm:spPr>
        <a:xfrm>
          <a:off x="722412" y="3639139"/>
          <a:ext cx="3005275" cy="430651"/>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gm:spPr>
      <dgm:t>
        <a:bodyPr/>
        <a:lstStyle/>
        <a:p>
          <a:r>
            <a:rPr lang="en-US" sz="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6: Discussion and Implications</a:t>
          </a:r>
        </a:p>
      </dgm:t>
    </dgm:pt>
    <dgm:pt modelId="{079F504B-A436-4F4A-A0D8-EBA109112F8F}" type="parTrans" cxnId="{56BC6E99-5BCB-409B-A4B8-1EF7A4697052}">
      <dgm:prSet/>
      <dgm:spPr/>
      <dgm:t>
        <a:bodyPr/>
        <a:lstStyle/>
        <a:p>
          <a:endParaRPr lang="en-US"/>
        </a:p>
      </dgm:t>
    </dgm:pt>
    <dgm:pt modelId="{6CE18BC5-7EF8-448D-B1A3-BD0E8DBDA2B2}" type="sibTrans" cxnId="{56BC6E99-5BCB-409B-A4B8-1EF7A4697052}">
      <dgm:prSet/>
      <dgm:spPr/>
      <dgm:t>
        <a:bodyPr/>
        <a:lstStyle/>
        <a:p>
          <a:endParaRPr lang="en-US"/>
        </a:p>
      </dgm:t>
    </dgm:pt>
    <dgm:pt modelId="{6C399AFA-4427-417A-B9D8-591B70E49967}" type="pres">
      <dgm:prSet presAssocID="{AC031220-A41B-44E1-AA0F-C82194C6E325}" presName="Name0" presStyleCnt="0">
        <dgm:presLayoutVars>
          <dgm:chMax val="7"/>
          <dgm:chPref val="7"/>
          <dgm:dir/>
        </dgm:presLayoutVars>
      </dgm:prSet>
      <dgm:spPr/>
    </dgm:pt>
    <dgm:pt modelId="{75B062A7-6715-4B25-A978-89C2F15C86F9}" type="pres">
      <dgm:prSet presAssocID="{AC031220-A41B-44E1-AA0F-C82194C6E325}" presName="Name1" presStyleCnt="0"/>
      <dgm:spPr/>
    </dgm:pt>
    <dgm:pt modelId="{2208F075-6320-4DC0-8A99-FB98A2CDD841}" type="pres">
      <dgm:prSet presAssocID="{AC031220-A41B-44E1-AA0F-C82194C6E325}" presName="cycle" presStyleCnt="0"/>
      <dgm:spPr/>
    </dgm:pt>
    <dgm:pt modelId="{0F8A79F9-0E11-4457-8F3A-A840E979718F}" type="pres">
      <dgm:prSet presAssocID="{AC031220-A41B-44E1-AA0F-C82194C6E325}" presName="srcNode" presStyleLbl="node1" presStyleIdx="0" presStyleCnt="7"/>
      <dgm:spPr/>
    </dgm:pt>
    <dgm:pt modelId="{02E37DB0-5B04-4BC9-8C44-4D68FABEAA14}" type="pres">
      <dgm:prSet presAssocID="{AC031220-A41B-44E1-AA0F-C82194C6E325}" presName="conn" presStyleLbl="parChTrans1D2" presStyleIdx="0" presStyleCnt="1"/>
      <dgm:spPr/>
    </dgm:pt>
    <dgm:pt modelId="{E05562F1-34A3-4BE8-9C07-0F5D5FA080BB}" type="pres">
      <dgm:prSet presAssocID="{AC031220-A41B-44E1-AA0F-C82194C6E325}" presName="extraNode" presStyleLbl="node1" presStyleIdx="0" presStyleCnt="7"/>
      <dgm:spPr/>
    </dgm:pt>
    <dgm:pt modelId="{F23055D4-A247-4956-85B3-047D23B2D15A}" type="pres">
      <dgm:prSet presAssocID="{AC031220-A41B-44E1-AA0F-C82194C6E325}" presName="dstNode" presStyleLbl="node1" presStyleIdx="0" presStyleCnt="7"/>
      <dgm:spPr/>
    </dgm:pt>
    <dgm:pt modelId="{4D42973C-102D-4BE9-AC4F-EF55A8CE9138}" type="pres">
      <dgm:prSet presAssocID="{759ECE9B-DC70-47B2-A9DC-B7BC6BCBC117}" presName="text_1" presStyleLbl="node1" presStyleIdx="0" presStyleCnt="7">
        <dgm:presLayoutVars>
          <dgm:bulletEnabled val="1"/>
        </dgm:presLayoutVars>
      </dgm:prSet>
      <dgm:spPr/>
    </dgm:pt>
    <dgm:pt modelId="{0A55E1CF-5D67-4D8E-A992-C7D121761F25}" type="pres">
      <dgm:prSet presAssocID="{759ECE9B-DC70-47B2-A9DC-B7BC6BCBC117}" presName="accent_1" presStyleCnt="0"/>
      <dgm:spPr/>
    </dgm:pt>
    <dgm:pt modelId="{C6D9A864-08A7-4696-A918-095C8B998891}" type="pres">
      <dgm:prSet presAssocID="{759ECE9B-DC70-47B2-A9DC-B7BC6BCBC117}" presName="accentRepeatNode" presStyleLbl="solidFgAcc1" presStyleIdx="0" presStyleCnt="7"/>
      <dgm:spPr>
        <a:xfrm>
          <a:off x="63261" y="354470"/>
          <a:ext cx="538314" cy="538314"/>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04BFF7CD-5AD3-469A-8DAE-E0F563B2CEF6}" type="pres">
      <dgm:prSet presAssocID="{19F3D3B2-5DA8-4583-AFBA-0C924ED3BCD2}" presName="text_2" presStyleLbl="node1" presStyleIdx="1" presStyleCnt="7">
        <dgm:presLayoutVars>
          <dgm:bulletEnabled val="1"/>
        </dgm:presLayoutVars>
      </dgm:prSet>
      <dgm:spPr/>
    </dgm:pt>
    <dgm:pt modelId="{F01DC1F8-092D-4171-B30C-D2253F527A71}" type="pres">
      <dgm:prSet presAssocID="{19F3D3B2-5DA8-4583-AFBA-0C924ED3BCD2}" presName="accent_2" presStyleCnt="0"/>
      <dgm:spPr/>
    </dgm:pt>
    <dgm:pt modelId="{904A8F87-08F6-4E1C-99BC-601258A05FEE}" type="pres">
      <dgm:prSet presAssocID="{19F3D3B2-5DA8-4583-AFBA-0C924ED3BCD2}" presName="accentRepeatNode" presStyleLbl="solidFgAcc1" presStyleIdx="1" presStyleCnt="7"/>
      <dgm:spPr>
        <a:xfrm>
          <a:off x="453255" y="1000827"/>
          <a:ext cx="538314" cy="538314"/>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B1402EE6-E900-41B7-9DE7-9FDB0AA99902}" type="pres">
      <dgm:prSet presAssocID="{1777D721-D60B-4E04-B53E-1B6BACA45A7E}" presName="text_3" presStyleLbl="node1" presStyleIdx="2" presStyleCnt="7">
        <dgm:presLayoutVars>
          <dgm:bulletEnabled val="1"/>
        </dgm:presLayoutVars>
      </dgm:prSet>
      <dgm:spPr/>
    </dgm:pt>
    <dgm:pt modelId="{C34EED00-3099-4E19-9072-E3A8EFA477EB}" type="pres">
      <dgm:prSet presAssocID="{1777D721-D60B-4E04-B53E-1B6BACA45A7E}" presName="accent_3" presStyleCnt="0"/>
      <dgm:spPr/>
    </dgm:pt>
    <dgm:pt modelId="{B7FBDC3C-37C7-4E78-8F8D-F8CFF4BC4864}" type="pres">
      <dgm:prSet presAssocID="{1777D721-D60B-4E04-B53E-1B6BACA45A7E}" presName="accentRepeatNode" presStyleLbl="solidFgAcc1" presStyleIdx="2" presStyleCnt="7"/>
      <dgm:spPr>
        <a:xfrm>
          <a:off x="666970" y="1646710"/>
          <a:ext cx="538314" cy="538314"/>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A59AA6D5-2611-4067-81BD-A5DB9D0844F5}" type="pres">
      <dgm:prSet presAssocID="{0C663D54-5962-4688-B86C-1A923948F7EC}" presName="text_4" presStyleLbl="node1" presStyleIdx="3" presStyleCnt="7">
        <dgm:presLayoutVars>
          <dgm:bulletEnabled val="1"/>
        </dgm:presLayoutVars>
      </dgm:prSet>
      <dgm:spPr/>
    </dgm:pt>
    <dgm:pt modelId="{ABC756CB-1780-4A5E-B5E9-58C4705BF3DF}" type="pres">
      <dgm:prSet presAssocID="{0C663D54-5962-4688-B86C-1A923948F7EC}" presName="accent_4" presStyleCnt="0"/>
      <dgm:spPr/>
    </dgm:pt>
    <dgm:pt modelId="{C8ACC973-8242-4414-A9B3-383942F03A3D}" type="pres">
      <dgm:prSet presAssocID="{0C663D54-5962-4688-B86C-1A923948F7EC}" presName="accentRepeatNode" presStyleLbl="solidFgAcc1" presStyleIdx="3" presStyleCnt="7"/>
      <dgm:spPr>
        <a:xfrm>
          <a:off x="735207" y="2293067"/>
          <a:ext cx="538314" cy="538314"/>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4198E9FD-B58B-497A-A00A-DB0C4F1AE7FA}" type="pres">
      <dgm:prSet presAssocID="{74B23C96-389C-4778-8FCB-14BAFE2B3FF1}" presName="text_5" presStyleLbl="node1" presStyleIdx="4" presStyleCnt="7">
        <dgm:presLayoutVars>
          <dgm:bulletEnabled val="1"/>
        </dgm:presLayoutVars>
      </dgm:prSet>
      <dgm:spPr/>
    </dgm:pt>
    <dgm:pt modelId="{0AFFA5A5-50AC-49D2-AF06-292A91E4399D}" type="pres">
      <dgm:prSet presAssocID="{74B23C96-389C-4778-8FCB-14BAFE2B3FF1}" presName="accent_5" presStyleCnt="0"/>
      <dgm:spPr/>
    </dgm:pt>
    <dgm:pt modelId="{3661C9CE-4C4D-43A4-898D-F50D20A9BE8F}" type="pres">
      <dgm:prSet presAssocID="{74B23C96-389C-4778-8FCB-14BAFE2B3FF1}" presName="accentRepeatNode" presStyleLbl="solidFgAcc1" presStyleIdx="4" presStyleCnt="7"/>
      <dgm:spPr>
        <a:xfrm>
          <a:off x="666970" y="2939424"/>
          <a:ext cx="538314" cy="538314"/>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0481C3EE-FCB2-4F05-945B-953604FE280D}" type="pres">
      <dgm:prSet presAssocID="{14919518-111D-4171-B380-C1F0C1ACBBE2}" presName="text_6" presStyleLbl="node1" presStyleIdx="5" presStyleCnt="7">
        <dgm:presLayoutVars>
          <dgm:bulletEnabled val="1"/>
        </dgm:presLayoutVars>
      </dgm:prSet>
      <dgm:spPr/>
    </dgm:pt>
    <dgm:pt modelId="{2A1A01FA-1024-4931-AC32-EC07FDF2CCBD}" type="pres">
      <dgm:prSet presAssocID="{14919518-111D-4171-B380-C1F0C1ACBBE2}" presName="accent_6" presStyleCnt="0"/>
      <dgm:spPr/>
    </dgm:pt>
    <dgm:pt modelId="{D4B7C037-5DCB-4189-9185-40398A1CB8B5}" type="pres">
      <dgm:prSet presAssocID="{14919518-111D-4171-B380-C1F0C1ACBBE2}" presName="accentRepeatNode" presStyleLbl="solidFgAcc1" presStyleIdx="5" presStyleCnt="7"/>
      <dgm:spPr>
        <a:xfrm>
          <a:off x="453255" y="3585307"/>
          <a:ext cx="538314" cy="538314"/>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 modelId="{63C30C1E-35EA-4B70-9F3D-C36CBF1F383E}" type="pres">
      <dgm:prSet presAssocID="{CC8DC18F-3D7F-4D55-B307-1ED12B7D6277}" presName="text_7" presStyleLbl="node1" presStyleIdx="6" presStyleCnt="7">
        <dgm:presLayoutVars>
          <dgm:bulletEnabled val="1"/>
        </dgm:presLayoutVars>
      </dgm:prSet>
      <dgm:spPr/>
    </dgm:pt>
    <dgm:pt modelId="{5948ADF5-27F7-4CE5-AFF8-5D1B48B21E00}" type="pres">
      <dgm:prSet presAssocID="{CC8DC18F-3D7F-4D55-B307-1ED12B7D6277}" presName="accent_7" presStyleCnt="0"/>
      <dgm:spPr/>
    </dgm:pt>
    <dgm:pt modelId="{BE7E48D6-0186-4D48-9A86-814A34A73CB4}" type="pres">
      <dgm:prSet presAssocID="{CC8DC18F-3D7F-4D55-B307-1ED12B7D6277}" presName="accentRepeatNode" presStyleLbl="solidFgAcc1" presStyleIdx="6" presStyleCnt="7"/>
      <dgm:spPr>
        <a:xfrm>
          <a:off x="63261" y="4231664"/>
          <a:ext cx="538314" cy="538314"/>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gm:spPr>
    </dgm:pt>
  </dgm:ptLst>
  <dgm:cxnLst>
    <dgm:cxn modelId="{07EA5907-2BBF-4177-87B5-1A901D9FDABC}" type="presOf" srcId="{759ECE9B-DC70-47B2-A9DC-B7BC6BCBC117}" destId="{4D42973C-102D-4BE9-AC4F-EF55A8CE9138}" srcOrd="0" destOrd="0" presId="urn:microsoft.com/office/officeart/2008/layout/VerticalCurvedList"/>
    <dgm:cxn modelId="{B655EB2B-D4C0-44E2-B7A8-984CE46F2AAA}" type="presOf" srcId="{1777D721-D60B-4E04-B53E-1B6BACA45A7E}" destId="{B1402EE6-E900-41B7-9DE7-9FDB0AA99902}" srcOrd="0" destOrd="0" presId="urn:microsoft.com/office/officeart/2008/layout/VerticalCurvedList"/>
    <dgm:cxn modelId="{7CB9C153-55EC-4FAB-8A0C-B55F518223EA}" type="presOf" srcId="{74B23C96-389C-4778-8FCB-14BAFE2B3FF1}" destId="{4198E9FD-B58B-497A-A00A-DB0C4F1AE7FA}" srcOrd="0" destOrd="0" presId="urn:microsoft.com/office/officeart/2008/layout/VerticalCurvedList"/>
    <dgm:cxn modelId="{C5AEB076-E31A-4A6A-B1F3-622B4CA040E1}" srcId="{AC031220-A41B-44E1-AA0F-C82194C6E325}" destId="{CC8DC18F-3D7F-4D55-B307-1ED12B7D6277}" srcOrd="6" destOrd="0" parTransId="{C2F36820-CA51-420B-AADE-8AB1833836EE}" sibTransId="{3F83E4CF-AFBA-4EE9-82D3-BBA55487AFC7}"/>
    <dgm:cxn modelId="{12738283-6F04-4C35-BDB9-209338F1C9D3}" srcId="{AC031220-A41B-44E1-AA0F-C82194C6E325}" destId="{19F3D3B2-5DA8-4583-AFBA-0C924ED3BCD2}" srcOrd="1" destOrd="0" parTransId="{A6E9DC6B-A97B-45BC-B922-927B14B49509}" sibTransId="{175A37C4-5365-44FF-9985-D6FD41C641D6}"/>
    <dgm:cxn modelId="{56BC6E99-5BCB-409B-A4B8-1EF7A4697052}" srcId="{AC031220-A41B-44E1-AA0F-C82194C6E325}" destId="{14919518-111D-4171-B380-C1F0C1ACBBE2}" srcOrd="5" destOrd="0" parTransId="{079F504B-A436-4F4A-A0D8-EBA109112F8F}" sibTransId="{6CE18BC5-7EF8-448D-B1A3-BD0E8DBDA2B2}"/>
    <dgm:cxn modelId="{2DDD1C9A-7C5C-46D0-97F7-C449CE1FE919}" srcId="{AC031220-A41B-44E1-AA0F-C82194C6E325}" destId="{1777D721-D60B-4E04-B53E-1B6BACA45A7E}" srcOrd="2" destOrd="0" parTransId="{21C3FB9E-0B58-47DD-819D-44152D4DC188}" sibTransId="{FD17EBEE-0EE2-41C8-B834-822F3372B983}"/>
    <dgm:cxn modelId="{E55DB29B-E912-4DD3-B70E-7180251C0215}" type="presOf" srcId="{CC8DC18F-3D7F-4D55-B307-1ED12B7D6277}" destId="{63C30C1E-35EA-4B70-9F3D-C36CBF1F383E}" srcOrd="0" destOrd="0" presId="urn:microsoft.com/office/officeart/2008/layout/VerticalCurvedList"/>
    <dgm:cxn modelId="{DF81FAA1-DB53-4625-88AF-83CCFAEC08C2}" type="presOf" srcId="{AC031220-A41B-44E1-AA0F-C82194C6E325}" destId="{6C399AFA-4427-417A-B9D8-591B70E49967}" srcOrd="0" destOrd="0" presId="urn:microsoft.com/office/officeart/2008/layout/VerticalCurvedList"/>
    <dgm:cxn modelId="{1DD6A2A3-1964-4F9B-88DF-C1A5B3FD21E6}" type="presOf" srcId="{19F3D3B2-5DA8-4583-AFBA-0C924ED3BCD2}" destId="{04BFF7CD-5AD3-469A-8DAE-E0F563B2CEF6}" srcOrd="0" destOrd="0" presId="urn:microsoft.com/office/officeart/2008/layout/VerticalCurvedList"/>
    <dgm:cxn modelId="{EC7C06BD-EB1C-480E-8273-F2337A98A55F}" srcId="{AC031220-A41B-44E1-AA0F-C82194C6E325}" destId="{74B23C96-389C-4778-8FCB-14BAFE2B3FF1}" srcOrd="4" destOrd="0" parTransId="{1DEE3890-B9C9-4783-B2E0-B00C07E4940C}" sibTransId="{F74429BC-691E-44E1-9290-9A5DE777E923}"/>
    <dgm:cxn modelId="{38F798C1-429B-44D8-B68D-7454D6C4D879}" srcId="{AC031220-A41B-44E1-AA0F-C82194C6E325}" destId="{0C663D54-5962-4688-B86C-1A923948F7EC}" srcOrd="3" destOrd="0" parTransId="{DAE5E284-6848-46EC-BBA4-C541A3A5C138}" sibTransId="{4ADE94BE-3791-49ED-8404-0120958C1564}"/>
    <dgm:cxn modelId="{B6D545C5-C05E-4F16-927B-7E95BDF7B531}" srcId="{AC031220-A41B-44E1-AA0F-C82194C6E325}" destId="{759ECE9B-DC70-47B2-A9DC-B7BC6BCBC117}" srcOrd="0" destOrd="0" parTransId="{2137D2CF-1090-46B4-B24B-3D772A550BA9}" sibTransId="{8E0EB960-EC7B-4283-B251-B7D5FB7F85D6}"/>
    <dgm:cxn modelId="{A5EF98C5-1D32-45B8-B971-A94BC7F6036D}" type="presOf" srcId="{8E0EB960-EC7B-4283-B251-B7D5FB7F85D6}" destId="{02E37DB0-5B04-4BC9-8C44-4D68FABEAA14}" srcOrd="0" destOrd="0" presId="urn:microsoft.com/office/officeart/2008/layout/VerticalCurvedList"/>
    <dgm:cxn modelId="{73B460E7-7BBB-4BA3-847B-716B7B2587FC}" type="presOf" srcId="{14919518-111D-4171-B380-C1F0C1ACBBE2}" destId="{0481C3EE-FCB2-4F05-945B-953604FE280D}" srcOrd="0" destOrd="0" presId="urn:microsoft.com/office/officeart/2008/layout/VerticalCurvedList"/>
    <dgm:cxn modelId="{17C549EE-3EB1-4B97-8ECD-E04410ACC468}" type="presOf" srcId="{0C663D54-5962-4688-B86C-1A923948F7EC}" destId="{A59AA6D5-2611-4067-81BD-A5DB9D0844F5}" srcOrd="0" destOrd="0" presId="urn:microsoft.com/office/officeart/2008/layout/VerticalCurvedList"/>
    <dgm:cxn modelId="{4C51FE58-2E32-4849-B2A7-599BDC85167B}" type="presParOf" srcId="{6C399AFA-4427-417A-B9D8-591B70E49967}" destId="{75B062A7-6715-4B25-A978-89C2F15C86F9}" srcOrd="0" destOrd="0" presId="urn:microsoft.com/office/officeart/2008/layout/VerticalCurvedList"/>
    <dgm:cxn modelId="{5F6201D4-D367-4028-BD95-17149B7758B3}" type="presParOf" srcId="{75B062A7-6715-4B25-A978-89C2F15C86F9}" destId="{2208F075-6320-4DC0-8A99-FB98A2CDD841}" srcOrd="0" destOrd="0" presId="urn:microsoft.com/office/officeart/2008/layout/VerticalCurvedList"/>
    <dgm:cxn modelId="{58E23047-5C62-40D4-8F8C-54B953368265}" type="presParOf" srcId="{2208F075-6320-4DC0-8A99-FB98A2CDD841}" destId="{0F8A79F9-0E11-4457-8F3A-A840E979718F}" srcOrd="0" destOrd="0" presId="urn:microsoft.com/office/officeart/2008/layout/VerticalCurvedList"/>
    <dgm:cxn modelId="{04A3E582-9C4E-4E7B-9B9D-082C795288C3}" type="presParOf" srcId="{2208F075-6320-4DC0-8A99-FB98A2CDD841}" destId="{02E37DB0-5B04-4BC9-8C44-4D68FABEAA14}" srcOrd="1" destOrd="0" presId="urn:microsoft.com/office/officeart/2008/layout/VerticalCurvedList"/>
    <dgm:cxn modelId="{2D271621-0711-4F6C-B37F-5AF46F67CEA4}" type="presParOf" srcId="{2208F075-6320-4DC0-8A99-FB98A2CDD841}" destId="{E05562F1-34A3-4BE8-9C07-0F5D5FA080BB}" srcOrd="2" destOrd="0" presId="urn:microsoft.com/office/officeart/2008/layout/VerticalCurvedList"/>
    <dgm:cxn modelId="{950A85D4-44F2-420C-A24E-B3141D68A90F}" type="presParOf" srcId="{2208F075-6320-4DC0-8A99-FB98A2CDD841}" destId="{F23055D4-A247-4956-85B3-047D23B2D15A}" srcOrd="3" destOrd="0" presId="urn:microsoft.com/office/officeart/2008/layout/VerticalCurvedList"/>
    <dgm:cxn modelId="{B0546D35-428F-41AC-BE6B-98EEBA4AB42B}" type="presParOf" srcId="{75B062A7-6715-4B25-A978-89C2F15C86F9}" destId="{4D42973C-102D-4BE9-AC4F-EF55A8CE9138}" srcOrd="1" destOrd="0" presId="urn:microsoft.com/office/officeart/2008/layout/VerticalCurvedList"/>
    <dgm:cxn modelId="{5A67B65A-D37D-4E98-ABD5-95828D05095F}" type="presParOf" srcId="{75B062A7-6715-4B25-A978-89C2F15C86F9}" destId="{0A55E1CF-5D67-4D8E-A992-C7D121761F25}" srcOrd="2" destOrd="0" presId="urn:microsoft.com/office/officeart/2008/layout/VerticalCurvedList"/>
    <dgm:cxn modelId="{64B613FD-A9F4-4C40-BF90-453AB69AC2FD}" type="presParOf" srcId="{0A55E1CF-5D67-4D8E-A992-C7D121761F25}" destId="{C6D9A864-08A7-4696-A918-095C8B998891}" srcOrd="0" destOrd="0" presId="urn:microsoft.com/office/officeart/2008/layout/VerticalCurvedList"/>
    <dgm:cxn modelId="{E451A4D1-D3DF-4C4E-80F3-9DDB14A4CD94}" type="presParOf" srcId="{75B062A7-6715-4B25-A978-89C2F15C86F9}" destId="{04BFF7CD-5AD3-469A-8DAE-E0F563B2CEF6}" srcOrd="3" destOrd="0" presId="urn:microsoft.com/office/officeart/2008/layout/VerticalCurvedList"/>
    <dgm:cxn modelId="{3739B18D-4D51-47B4-8CFD-60E3D0B4E36F}" type="presParOf" srcId="{75B062A7-6715-4B25-A978-89C2F15C86F9}" destId="{F01DC1F8-092D-4171-B30C-D2253F527A71}" srcOrd="4" destOrd="0" presId="urn:microsoft.com/office/officeart/2008/layout/VerticalCurvedList"/>
    <dgm:cxn modelId="{5FEB9839-DF07-4818-ACFA-E1D989203536}" type="presParOf" srcId="{F01DC1F8-092D-4171-B30C-D2253F527A71}" destId="{904A8F87-08F6-4E1C-99BC-601258A05FEE}" srcOrd="0" destOrd="0" presId="urn:microsoft.com/office/officeart/2008/layout/VerticalCurvedList"/>
    <dgm:cxn modelId="{479FF7FF-7C7E-4982-A9F3-99E60EF89EF0}" type="presParOf" srcId="{75B062A7-6715-4B25-A978-89C2F15C86F9}" destId="{B1402EE6-E900-41B7-9DE7-9FDB0AA99902}" srcOrd="5" destOrd="0" presId="urn:microsoft.com/office/officeart/2008/layout/VerticalCurvedList"/>
    <dgm:cxn modelId="{520F42D2-0AB3-4568-86D4-D4C84F61B28A}" type="presParOf" srcId="{75B062A7-6715-4B25-A978-89C2F15C86F9}" destId="{C34EED00-3099-4E19-9072-E3A8EFA477EB}" srcOrd="6" destOrd="0" presId="urn:microsoft.com/office/officeart/2008/layout/VerticalCurvedList"/>
    <dgm:cxn modelId="{80544FB8-D828-4146-8E72-7F0BF6DF780C}" type="presParOf" srcId="{C34EED00-3099-4E19-9072-E3A8EFA477EB}" destId="{B7FBDC3C-37C7-4E78-8F8D-F8CFF4BC4864}" srcOrd="0" destOrd="0" presId="urn:microsoft.com/office/officeart/2008/layout/VerticalCurvedList"/>
    <dgm:cxn modelId="{4C8B150B-5068-47F0-9FEA-349EFFC05D6E}" type="presParOf" srcId="{75B062A7-6715-4B25-A978-89C2F15C86F9}" destId="{A59AA6D5-2611-4067-81BD-A5DB9D0844F5}" srcOrd="7" destOrd="0" presId="urn:microsoft.com/office/officeart/2008/layout/VerticalCurvedList"/>
    <dgm:cxn modelId="{9AA835DF-0D91-4F75-BA2E-E26A94E1ED95}" type="presParOf" srcId="{75B062A7-6715-4B25-A978-89C2F15C86F9}" destId="{ABC756CB-1780-4A5E-B5E9-58C4705BF3DF}" srcOrd="8" destOrd="0" presId="urn:microsoft.com/office/officeart/2008/layout/VerticalCurvedList"/>
    <dgm:cxn modelId="{8E811C30-0B9D-4B5E-8F22-B00FD8DFC0D6}" type="presParOf" srcId="{ABC756CB-1780-4A5E-B5E9-58C4705BF3DF}" destId="{C8ACC973-8242-4414-A9B3-383942F03A3D}" srcOrd="0" destOrd="0" presId="urn:microsoft.com/office/officeart/2008/layout/VerticalCurvedList"/>
    <dgm:cxn modelId="{F7F34A7D-E4EE-4F3B-99CE-3AA5CF2F48F6}" type="presParOf" srcId="{75B062A7-6715-4B25-A978-89C2F15C86F9}" destId="{4198E9FD-B58B-497A-A00A-DB0C4F1AE7FA}" srcOrd="9" destOrd="0" presId="urn:microsoft.com/office/officeart/2008/layout/VerticalCurvedList"/>
    <dgm:cxn modelId="{286E4823-AF8A-4113-A6A3-A2F095A10CDD}" type="presParOf" srcId="{75B062A7-6715-4B25-A978-89C2F15C86F9}" destId="{0AFFA5A5-50AC-49D2-AF06-292A91E4399D}" srcOrd="10" destOrd="0" presId="urn:microsoft.com/office/officeart/2008/layout/VerticalCurvedList"/>
    <dgm:cxn modelId="{0FF69148-FCBB-4494-BA45-B1C74FC80B2C}" type="presParOf" srcId="{0AFFA5A5-50AC-49D2-AF06-292A91E4399D}" destId="{3661C9CE-4C4D-43A4-898D-F50D20A9BE8F}" srcOrd="0" destOrd="0" presId="urn:microsoft.com/office/officeart/2008/layout/VerticalCurvedList"/>
    <dgm:cxn modelId="{138CF973-A58A-4F97-8410-F8F08BFBF61E}" type="presParOf" srcId="{75B062A7-6715-4B25-A978-89C2F15C86F9}" destId="{0481C3EE-FCB2-4F05-945B-953604FE280D}" srcOrd="11" destOrd="0" presId="urn:microsoft.com/office/officeart/2008/layout/VerticalCurvedList"/>
    <dgm:cxn modelId="{9C06CE4B-4C54-4602-9A98-55B387E98FDC}" type="presParOf" srcId="{75B062A7-6715-4B25-A978-89C2F15C86F9}" destId="{2A1A01FA-1024-4931-AC32-EC07FDF2CCBD}" srcOrd="12" destOrd="0" presId="urn:microsoft.com/office/officeart/2008/layout/VerticalCurvedList"/>
    <dgm:cxn modelId="{A58A71EF-187E-4A2E-A39C-6AE6CE968C7E}" type="presParOf" srcId="{2A1A01FA-1024-4931-AC32-EC07FDF2CCBD}" destId="{D4B7C037-5DCB-4189-9185-40398A1CB8B5}" srcOrd="0" destOrd="0" presId="urn:microsoft.com/office/officeart/2008/layout/VerticalCurvedList"/>
    <dgm:cxn modelId="{739E9EFB-BEBE-4DD2-8BE9-179CE6E061B9}" type="presParOf" srcId="{75B062A7-6715-4B25-A978-89C2F15C86F9}" destId="{63C30C1E-35EA-4B70-9F3D-C36CBF1F383E}" srcOrd="13" destOrd="0" presId="urn:microsoft.com/office/officeart/2008/layout/VerticalCurvedList"/>
    <dgm:cxn modelId="{371AF1AA-C9BA-4ED2-9C4E-521449F28A19}" type="presParOf" srcId="{75B062A7-6715-4B25-A978-89C2F15C86F9}" destId="{5948ADF5-27F7-4CE5-AFF8-5D1B48B21E00}" srcOrd="14" destOrd="0" presId="urn:microsoft.com/office/officeart/2008/layout/VerticalCurvedList"/>
    <dgm:cxn modelId="{29146C84-97EA-47DA-81B7-898E4F35CB04}" type="presParOf" srcId="{5948ADF5-27F7-4CE5-AFF8-5D1B48B21E00}" destId="{BE7E48D6-0186-4D48-9A86-814A34A73CB4}" srcOrd="0" destOrd="0" presId="urn:microsoft.com/office/officeart/2008/layout/VerticalCurvedList"/>
  </dgm:cxnLst>
  <dgm:bg/>
  <dgm:whole/>
  <dgm:extLst>
    <a:ext uri="http://schemas.microsoft.com/office/drawing/2008/diagram">
      <dsp:dataModelExt xmlns:dsp="http://schemas.microsoft.com/office/drawing/2008/diagram" relId="rId13"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228A882-8010-4880-9007-3FA6735A7602}" type="doc">
      <dgm:prSet loTypeId="urn:microsoft.com/office/officeart/2005/8/layout/orgChart1" loCatId="hierarchy" qsTypeId="urn:microsoft.com/office/officeart/2005/8/quickstyle/simple1" qsCatId="simple" csTypeId="urn:microsoft.com/office/officeart/2005/8/colors/accent0_1" csCatId="mainScheme" phldr="1"/>
      <dgm:spPr/>
      <dgm:t>
        <a:bodyPr/>
        <a:lstStyle/>
        <a:p>
          <a:endParaRPr lang="en-US"/>
        </a:p>
      </dgm:t>
    </dgm:pt>
    <dgm:pt modelId="{32B51081-BD73-4C2C-BA26-C7696E8B8F49}">
      <dgm:prSet phldrT="[Text]" custT="1"/>
      <dgm:spPr/>
      <dgm:t>
        <a:bodyPr/>
        <a:lstStyle/>
        <a:p>
          <a:r>
            <a:rPr lang="en-US" sz="1200"/>
            <a:t>Airlines</a:t>
          </a:r>
        </a:p>
      </dgm:t>
    </dgm:pt>
    <dgm:pt modelId="{1E3CE76F-C1F3-411E-8B7C-477E4DF97E0E}" type="parTrans" cxnId="{C42BF028-8889-4DA2-8F34-7B030C45226B}">
      <dgm:prSet/>
      <dgm:spPr/>
      <dgm:t>
        <a:bodyPr/>
        <a:lstStyle/>
        <a:p>
          <a:endParaRPr lang="en-US"/>
        </a:p>
      </dgm:t>
    </dgm:pt>
    <dgm:pt modelId="{4F6D8DDC-2F60-442D-82AB-83539A73B5CC}" type="sibTrans" cxnId="{C42BF028-8889-4DA2-8F34-7B030C45226B}">
      <dgm:prSet/>
      <dgm:spPr/>
      <dgm:t>
        <a:bodyPr/>
        <a:lstStyle/>
        <a:p>
          <a:endParaRPr lang="en-US"/>
        </a:p>
      </dgm:t>
    </dgm:pt>
    <dgm:pt modelId="{EB81286A-5D00-4BC7-9359-A14FF7329A40}" type="asst">
      <dgm:prSet phldrT="[Text]" custT="1"/>
      <dgm:spPr/>
      <dgm:t>
        <a:bodyPr/>
        <a:lstStyle/>
        <a:p>
          <a:r>
            <a:rPr lang="en-US" sz="1200"/>
            <a:t>Middle Eastern Carriers </a:t>
          </a:r>
        </a:p>
      </dgm:t>
    </dgm:pt>
    <dgm:pt modelId="{AF66FF7D-D8E0-4B90-8342-682A649B4F4F}" type="parTrans" cxnId="{180A5296-8898-4D93-B815-5E8183455AB7}">
      <dgm:prSet/>
      <dgm:spPr/>
      <dgm:t>
        <a:bodyPr/>
        <a:lstStyle/>
        <a:p>
          <a:endParaRPr lang="en-US"/>
        </a:p>
      </dgm:t>
    </dgm:pt>
    <dgm:pt modelId="{85CEA002-BD77-46E1-B5FA-F2F3FDD20954}" type="sibTrans" cxnId="{180A5296-8898-4D93-B815-5E8183455AB7}">
      <dgm:prSet/>
      <dgm:spPr/>
      <dgm:t>
        <a:bodyPr/>
        <a:lstStyle/>
        <a:p>
          <a:endParaRPr lang="en-US"/>
        </a:p>
      </dgm:t>
    </dgm:pt>
    <dgm:pt modelId="{00C0D52B-4A74-4A7E-A4F4-FD0CBBF04885}">
      <dgm:prSet phldrT="[Text]" custT="1"/>
      <dgm:spPr/>
      <dgm:t>
        <a:bodyPr/>
        <a:lstStyle/>
        <a:p>
          <a:r>
            <a:rPr lang="en-US" sz="1200"/>
            <a:t>10 Main Criteria of Social Sustainble Practices </a:t>
          </a:r>
        </a:p>
      </dgm:t>
    </dgm:pt>
    <dgm:pt modelId="{56D1476A-3BF8-484D-85B0-53EF240BEC78}" type="parTrans" cxnId="{BA6372AB-77E1-4887-9C2C-A25D8AD04B1F}">
      <dgm:prSet/>
      <dgm:spPr/>
      <dgm:t>
        <a:bodyPr/>
        <a:lstStyle/>
        <a:p>
          <a:endParaRPr lang="en-US"/>
        </a:p>
      </dgm:t>
    </dgm:pt>
    <dgm:pt modelId="{D5C1E956-A1D3-4AA0-9F23-63F26CCB238F}" type="sibTrans" cxnId="{BA6372AB-77E1-4887-9C2C-A25D8AD04B1F}">
      <dgm:prSet/>
      <dgm:spPr/>
      <dgm:t>
        <a:bodyPr/>
        <a:lstStyle/>
        <a:p>
          <a:endParaRPr lang="en-US"/>
        </a:p>
      </dgm:t>
    </dgm:pt>
    <dgm:pt modelId="{9EDB7B8D-FE25-4D38-A02B-134C24F31953}" type="asst">
      <dgm:prSet phldrT="[Text]" custT="1"/>
      <dgm:spPr/>
      <dgm:t>
        <a:bodyPr/>
        <a:lstStyle/>
        <a:p>
          <a:r>
            <a:rPr lang="en-US" sz="1200"/>
            <a:t>Western Carriers</a:t>
          </a:r>
        </a:p>
      </dgm:t>
    </dgm:pt>
    <dgm:pt modelId="{49FF8BD2-692F-4CF7-B578-466EA4B28F10}" type="parTrans" cxnId="{D80F85B3-63DD-4B67-B3D0-4B4017AB0724}">
      <dgm:prSet/>
      <dgm:spPr/>
      <dgm:t>
        <a:bodyPr/>
        <a:lstStyle/>
        <a:p>
          <a:endParaRPr lang="en-US"/>
        </a:p>
      </dgm:t>
    </dgm:pt>
    <dgm:pt modelId="{50D07F83-A82A-4C51-BD4D-13B17F416CC1}" type="sibTrans" cxnId="{D80F85B3-63DD-4B67-B3D0-4B4017AB0724}">
      <dgm:prSet/>
      <dgm:spPr/>
      <dgm:t>
        <a:bodyPr/>
        <a:lstStyle/>
        <a:p>
          <a:endParaRPr lang="en-US"/>
        </a:p>
      </dgm:t>
    </dgm:pt>
    <dgm:pt modelId="{544CD2D1-C505-46FA-B65A-8CC03ED18E16}">
      <dgm:prSet phldrT="[Text]" custT="1"/>
      <dgm:spPr/>
      <dgm:t>
        <a:bodyPr/>
        <a:lstStyle/>
        <a:p>
          <a:r>
            <a:rPr lang="en-US" sz="1200"/>
            <a:t>Sub Criteria for Each </a:t>
          </a:r>
        </a:p>
      </dgm:t>
    </dgm:pt>
    <dgm:pt modelId="{762624A3-9B08-4B58-A306-5629D80886F0}" type="parTrans" cxnId="{ECD6F12E-56EE-4E05-9AAB-142A432197DC}">
      <dgm:prSet/>
      <dgm:spPr/>
      <dgm:t>
        <a:bodyPr/>
        <a:lstStyle/>
        <a:p>
          <a:endParaRPr lang="en-US"/>
        </a:p>
      </dgm:t>
    </dgm:pt>
    <dgm:pt modelId="{70669117-54A8-4D89-B33D-3486CDF607D0}" type="sibTrans" cxnId="{ECD6F12E-56EE-4E05-9AAB-142A432197DC}">
      <dgm:prSet/>
      <dgm:spPr/>
      <dgm:t>
        <a:bodyPr/>
        <a:lstStyle/>
        <a:p>
          <a:endParaRPr lang="en-US"/>
        </a:p>
      </dgm:t>
    </dgm:pt>
    <dgm:pt modelId="{EBF62A49-7A66-4F22-A468-65B519030B93}" type="pres">
      <dgm:prSet presAssocID="{1228A882-8010-4880-9007-3FA6735A7602}" presName="hierChild1" presStyleCnt="0">
        <dgm:presLayoutVars>
          <dgm:orgChart val="1"/>
          <dgm:chPref val="1"/>
          <dgm:dir/>
          <dgm:animOne val="branch"/>
          <dgm:animLvl val="lvl"/>
          <dgm:resizeHandles/>
        </dgm:presLayoutVars>
      </dgm:prSet>
      <dgm:spPr/>
    </dgm:pt>
    <dgm:pt modelId="{2431EB9C-10B1-4300-A2F3-AF1C7BA1D320}" type="pres">
      <dgm:prSet presAssocID="{32B51081-BD73-4C2C-BA26-C7696E8B8F49}" presName="hierRoot1" presStyleCnt="0">
        <dgm:presLayoutVars>
          <dgm:hierBranch val="init"/>
        </dgm:presLayoutVars>
      </dgm:prSet>
      <dgm:spPr/>
    </dgm:pt>
    <dgm:pt modelId="{F671666D-B54B-4A7D-BA77-1DF637E76CCA}" type="pres">
      <dgm:prSet presAssocID="{32B51081-BD73-4C2C-BA26-C7696E8B8F49}" presName="rootComposite1" presStyleCnt="0"/>
      <dgm:spPr/>
    </dgm:pt>
    <dgm:pt modelId="{6319CACC-C2F3-46C1-AE97-446C46125E15}" type="pres">
      <dgm:prSet presAssocID="{32B51081-BD73-4C2C-BA26-C7696E8B8F49}" presName="rootText1" presStyleLbl="node0" presStyleIdx="0" presStyleCnt="1" custLinFactNeighborX="783" custLinFactNeighborY="-16">
        <dgm:presLayoutVars>
          <dgm:chPref val="3"/>
        </dgm:presLayoutVars>
      </dgm:prSet>
      <dgm:spPr/>
    </dgm:pt>
    <dgm:pt modelId="{F6A2B4AF-183D-4855-B059-29118F084700}" type="pres">
      <dgm:prSet presAssocID="{32B51081-BD73-4C2C-BA26-C7696E8B8F49}" presName="rootConnector1" presStyleLbl="node1" presStyleIdx="0" presStyleCnt="0"/>
      <dgm:spPr/>
    </dgm:pt>
    <dgm:pt modelId="{B57AEBC6-8127-4A42-9FCA-1E5480DF83E2}" type="pres">
      <dgm:prSet presAssocID="{32B51081-BD73-4C2C-BA26-C7696E8B8F49}" presName="hierChild2" presStyleCnt="0"/>
      <dgm:spPr/>
    </dgm:pt>
    <dgm:pt modelId="{56D340EA-8E98-480D-9B4A-6147BE8C0C7A}" type="pres">
      <dgm:prSet presAssocID="{56D1476A-3BF8-484D-85B0-53EF240BEC78}" presName="Name37" presStyleLbl="parChTrans1D2" presStyleIdx="0" presStyleCnt="3"/>
      <dgm:spPr/>
    </dgm:pt>
    <dgm:pt modelId="{AA2D4D2D-BE28-4E85-B087-0050BD232AAE}" type="pres">
      <dgm:prSet presAssocID="{00C0D52B-4A74-4A7E-A4F4-FD0CBBF04885}" presName="hierRoot2" presStyleCnt="0">
        <dgm:presLayoutVars>
          <dgm:hierBranch val="init"/>
        </dgm:presLayoutVars>
      </dgm:prSet>
      <dgm:spPr/>
    </dgm:pt>
    <dgm:pt modelId="{BEED6307-4E93-4D29-BDC7-D295128A6E9C}" type="pres">
      <dgm:prSet presAssocID="{00C0D52B-4A74-4A7E-A4F4-FD0CBBF04885}" presName="rootComposite" presStyleCnt="0"/>
      <dgm:spPr/>
    </dgm:pt>
    <dgm:pt modelId="{6430192C-394F-4EEC-8269-AB854872F314}" type="pres">
      <dgm:prSet presAssocID="{00C0D52B-4A74-4A7E-A4F4-FD0CBBF04885}" presName="rootText" presStyleLbl="node2" presStyleIdx="0" presStyleCnt="1" custScaleX="202167">
        <dgm:presLayoutVars>
          <dgm:chPref val="3"/>
        </dgm:presLayoutVars>
      </dgm:prSet>
      <dgm:spPr/>
    </dgm:pt>
    <dgm:pt modelId="{A084D019-A5D1-49E6-95EA-59F71F6CC4D8}" type="pres">
      <dgm:prSet presAssocID="{00C0D52B-4A74-4A7E-A4F4-FD0CBBF04885}" presName="rootConnector" presStyleLbl="node2" presStyleIdx="0" presStyleCnt="1"/>
      <dgm:spPr/>
    </dgm:pt>
    <dgm:pt modelId="{F24257FA-CB14-41E0-AE02-035BF349ED26}" type="pres">
      <dgm:prSet presAssocID="{00C0D52B-4A74-4A7E-A4F4-FD0CBBF04885}" presName="hierChild4" presStyleCnt="0"/>
      <dgm:spPr/>
    </dgm:pt>
    <dgm:pt modelId="{1BFE2C40-912A-4561-BECB-6DB6D4831243}" type="pres">
      <dgm:prSet presAssocID="{762624A3-9B08-4B58-A306-5629D80886F0}" presName="Name37" presStyleLbl="parChTrans1D3" presStyleIdx="0" presStyleCnt="1"/>
      <dgm:spPr/>
    </dgm:pt>
    <dgm:pt modelId="{0D066FA8-32C0-483D-8023-89609F6D6E4F}" type="pres">
      <dgm:prSet presAssocID="{544CD2D1-C505-46FA-B65A-8CC03ED18E16}" presName="hierRoot2" presStyleCnt="0">
        <dgm:presLayoutVars>
          <dgm:hierBranch val="init"/>
        </dgm:presLayoutVars>
      </dgm:prSet>
      <dgm:spPr/>
    </dgm:pt>
    <dgm:pt modelId="{073D0E78-815B-4660-8BA7-51A647E018CA}" type="pres">
      <dgm:prSet presAssocID="{544CD2D1-C505-46FA-B65A-8CC03ED18E16}" presName="rootComposite" presStyleCnt="0"/>
      <dgm:spPr/>
    </dgm:pt>
    <dgm:pt modelId="{50EB33CC-7BAC-4F51-BD7B-31D581DCF85A}" type="pres">
      <dgm:prSet presAssocID="{544CD2D1-C505-46FA-B65A-8CC03ED18E16}" presName="rootText" presStyleLbl="node3" presStyleIdx="0" presStyleCnt="1">
        <dgm:presLayoutVars>
          <dgm:chPref val="3"/>
        </dgm:presLayoutVars>
      </dgm:prSet>
      <dgm:spPr/>
    </dgm:pt>
    <dgm:pt modelId="{728B5862-BDB2-4103-B96C-A84A72BBF80F}" type="pres">
      <dgm:prSet presAssocID="{544CD2D1-C505-46FA-B65A-8CC03ED18E16}" presName="rootConnector" presStyleLbl="node3" presStyleIdx="0" presStyleCnt="1"/>
      <dgm:spPr/>
    </dgm:pt>
    <dgm:pt modelId="{6109C68E-0F2A-47E9-8308-747118CBC760}" type="pres">
      <dgm:prSet presAssocID="{544CD2D1-C505-46FA-B65A-8CC03ED18E16}" presName="hierChild4" presStyleCnt="0"/>
      <dgm:spPr/>
    </dgm:pt>
    <dgm:pt modelId="{587F794A-500C-4B5E-AE43-96C965BB8B4A}" type="pres">
      <dgm:prSet presAssocID="{544CD2D1-C505-46FA-B65A-8CC03ED18E16}" presName="hierChild5" presStyleCnt="0"/>
      <dgm:spPr/>
    </dgm:pt>
    <dgm:pt modelId="{C2045FEE-7213-4815-9584-9A5140EF7396}" type="pres">
      <dgm:prSet presAssocID="{00C0D52B-4A74-4A7E-A4F4-FD0CBBF04885}" presName="hierChild5" presStyleCnt="0"/>
      <dgm:spPr/>
    </dgm:pt>
    <dgm:pt modelId="{4A2FB5ED-BF62-449C-9D0D-FBBAC613645A}" type="pres">
      <dgm:prSet presAssocID="{32B51081-BD73-4C2C-BA26-C7696E8B8F49}" presName="hierChild3" presStyleCnt="0"/>
      <dgm:spPr/>
    </dgm:pt>
    <dgm:pt modelId="{5402FC8C-0FE3-4CBE-811A-5C0B7954FAE9}" type="pres">
      <dgm:prSet presAssocID="{AF66FF7D-D8E0-4B90-8342-682A649B4F4F}" presName="Name111" presStyleLbl="parChTrans1D2" presStyleIdx="1" presStyleCnt="3"/>
      <dgm:spPr/>
    </dgm:pt>
    <dgm:pt modelId="{954CB1F9-4C58-4C22-83A8-330FC6C896FE}" type="pres">
      <dgm:prSet presAssocID="{EB81286A-5D00-4BC7-9359-A14FF7329A40}" presName="hierRoot3" presStyleCnt="0">
        <dgm:presLayoutVars>
          <dgm:hierBranch val="init"/>
        </dgm:presLayoutVars>
      </dgm:prSet>
      <dgm:spPr/>
    </dgm:pt>
    <dgm:pt modelId="{ECBDDB48-C39B-4F9B-9AA9-1F19E358EE85}" type="pres">
      <dgm:prSet presAssocID="{EB81286A-5D00-4BC7-9359-A14FF7329A40}" presName="rootComposite3" presStyleCnt="0"/>
      <dgm:spPr/>
    </dgm:pt>
    <dgm:pt modelId="{92FFD0C6-4389-4579-BE20-549B4017EBF5}" type="pres">
      <dgm:prSet presAssocID="{EB81286A-5D00-4BC7-9359-A14FF7329A40}" presName="rootText3" presStyleLbl="asst1" presStyleIdx="0" presStyleCnt="2">
        <dgm:presLayoutVars>
          <dgm:chPref val="3"/>
        </dgm:presLayoutVars>
      </dgm:prSet>
      <dgm:spPr/>
    </dgm:pt>
    <dgm:pt modelId="{5A11F4DD-4937-4938-8228-96632B5895E6}" type="pres">
      <dgm:prSet presAssocID="{EB81286A-5D00-4BC7-9359-A14FF7329A40}" presName="rootConnector3" presStyleLbl="asst1" presStyleIdx="0" presStyleCnt="2"/>
      <dgm:spPr/>
    </dgm:pt>
    <dgm:pt modelId="{AF847164-18B8-4FCA-AE40-D7B1F5DD23AB}" type="pres">
      <dgm:prSet presAssocID="{EB81286A-5D00-4BC7-9359-A14FF7329A40}" presName="hierChild6" presStyleCnt="0"/>
      <dgm:spPr/>
    </dgm:pt>
    <dgm:pt modelId="{740CFC22-8AC4-405D-B103-22325F617CE2}" type="pres">
      <dgm:prSet presAssocID="{EB81286A-5D00-4BC7-9359-A14FF7329A40}" presName="hierChild7" presStyleCnt="0"/>
      <dgm:spPr/>
    </dgm:pt>
    <dgm:pt modelId="{B0A07F91-3081-42CB-AEA1-40F51F05AAC3}" type="pres">
      <dgm:prSet presAssocID="{49FF8BD2-692F-4CF7-B578-466EA4B28F10}" presName="Name111" presStyleLbl="parChTrans1D2" presStyleIdx="2" presStyleCnt="3"/>
      <dgm:spPr/>
    </dgm:pt>
    <dgm:pt modelId="{E46B43AE-9181-4F13-9A0E-B99E73F18995}" type="pres">
      <dgm:prSet presAssocID="{9EDB7B8D-FE25-4D38-A02B-134C24F31953}" presName="hierRoot3" presStyleCnt="0">
        <dgm:presLayoutVars>
          <dgm:hierBranch val="init"/>
        </dgm:presLayoutVars>
      </dgm:prSet>
      <dgm:spPr/>
    </dgm:pt>
    <dgm:pt modelId="{46165EE4-1340-455F-8902-D9851D751788}" type="pres">
      <dgm:prSet presAssocID="{9EDB7B8D-FE25-4D38-A02B-134C24F31953}" presName="rootComposite3" presStyleCnt="0"/>
      <dgm:spPr/>
    </dgm:pt>
    <dgm:pt modelId="{4B59D025-E071-4518-8C60-D9F79D385194}" type="pres">
      <dgm:prSet presAssocID="{9EDB7B8D-FE25-4D38-A02B-134C24F31953}" presName="rootText3" presStyleLbl="asst1" presStyleIdx="1" presStyleCnt="2">
        <dgm:presLayoutVars>
          <dgm:chPref val="3"/>
        </dgm:presLayoutVars>
      </dgm:prSet>
      <dgm:spPr/>
    </dgm:pt>
    <dgm:pt modelId="{4AA1D3B6-EFA3-452E-8247-81F1DAE0E253}" type="pres">
      <dgm:prSet presAssocID="{9EDB7B8D-FE25-4D38-A02B-134C24F31953}" presName="rootConnector3" presStyleLbl="asst1" presStyleIdx="1" presStyleCnt="2"/>
      <dgm:spPr/>
    </dgm:pt>
    <dgm:pt modelId="{34F045E7-C473-45E6-9CB6-977D7E580AED}" type="pres">
      <dgm:prSet presAssocID="{9EDB7B8D-FE25-4D38-A02B-134C24F31953}" presName="hierChild6" presStyleCnt="0"/>
      <dgm:spPr/>
    </dgm:pt>
    <dgm:pt modelId="{B9EEED2C-69C9-4C99-B3C4-A79D47DD876F}" type="pres">
      <dgm:prSet presAssocID="{9EDB7B8D-FE25-4D38-A02B-134C24F31953}" presName="hierChild7" presStyleCnt="0"/>
      <dgm:spPr/>
    </dgm:pt>
  </dgm:ptLst>
  <dgm:cxnLst>
    <dgm:cxn modelId="{A2B98405-8088-4BF4-B2FE-2D1D0427C4DD}" type="presOf" srcId="{56D1476A-3BF8-484D-85B0-53EF240BEC78}" destId="{56D340EA-8E98-480D-9B4A-6147BE8C0C7A}" srcOrd="0" destOrd="0" presId="urn:microsoft.com/office/officeart/2005/8/layout/orgChart1"/>
    <dgm:cxn modelId="{94802A0B-93C9-4C74-ADC0-1222B946487B}" type="presOf" srcId="{9EDB7B8D-FE25-4D38-A02B-134C24F31953}" destId="{4B59D025-E071-4518-8C60-D9F79D385194}" srcOrd="0" destOrd="0" presId="urn:microsoft.com/office/officeart/2005/8/layout/orgChart1"/>
    <dgm:cxn modelId="{4C221420-D555-4D3D-9AFB-BC5202D46E66}" type="presOf" srcId="{544CD2D1-C505-46FA-B65A-8CC03ED18E16}" destId="{50EB33CC-7BAC-4F51-BD7B-31D581DCF85A}" srcOrd="0" destOrd="0" presId="urn:microsoft.com/office/officeart/2005/8/layout/orgChart1"/>
    <dgm:cxn modelId="{C42BF028-8889-4DA2-8F34-7B030C45226B}" srcId="{1228A882-8010-4880-9007-3FA6735A7602}" destId="{32B51081-BD73-4C2C-BA26-C7696E8B8F49}" srcOrd="0" destOrd="0" parTransId="{1E3CE76F-C1F3-411E-8B7C-477E4DF97E0E}" sibTransId="{4F6D8DDC-2F60-442D-82AB-83539A73B5CC}"/>
    <dgm:cxn modelId="{53C8D02A-333D-46B5-B40A-4E106705ED9B}" type="presOf" srcId="{1228A882-8010-4880-9007-3FA6735A7602}" destId="{EBF62A49-7A66-4F22-A468-65B519030B93}" srcOrd="0" destOrd="0" presId="urn:microsoft.com/office/officeart/2005/8/layout/orgChart1"/>
    <dgm:cxn modelId="{AA11102E-DDD7-4EB9-9543-064A783DE6E3}" type="presOf" srcId="{EB81286A-5D00-4BC7-9359-A14FF7329A40}" destId="{5A11F4DD-4937-4938-8228-96632B5895E6}" srcOrd="1" destOrd="0" presId="urn:microsoft.com/office/officeart/2005/8/layout/orgChart1"/>
    <dgm:cxn modelId="{31D3B22E-E7A6-43A2-B9D7-17C380EAF10C}" type="presOf" srcId="{EB81286A-5D00-4BC7-9359-A14FF7329A40}" destId="{92FFD0C6-4389-4579-BE20-549B4017EBF5}" srcOrd="0" destOrd="0" presId="urn:microsoft.com/office/officeart/2005/8/layout/orgChart1"/>
    <dgm:cxn modelId="{ECD6F12E-56EE-4E05-9AAB-142A432197DC}" srcId="{00C0D52B-4A74-4A7E-A4F4-FD0CBBF04885}" destId="{544CD2D1-C505-46FA-B65A-8CC03ED18E16}" srcOrd="0" destOrd="0" parTransId="{762624A3-9B08-4B58-A306-5629D80886F0}" sibTransId="{70669117-54A8-4D89-B33D-3486CDF607D0}"/>
    <dgm:cxn modelId="{0A107832-87E8-48F7-815D-B9144BC2A725}" type="presOf" srcId="{49FF8BD2-692F-4CF7-B578-466EA4B28F10}" destId="{B0A07F91-3081-42CB-AEA1-40F51F05AAC3}" srcOrd="0" destOrd="0" presId="urn:microsoft.com/office/officeart/2005/8/layout/orgChart1"/>
    <dgm:cxn modelId="{59965342-B6BF-4EFB-A72E-9C482D851F59}" type="presOf" srcId="{00C0D52B-4A74-4A7E-A4F4-FD0CBBF04885}" destId="{6430192C-394F-4EEC-8269-AB854872F314}" srcOrd="0" destOrd="0" presId="urn:microsoft.com/office/officeart/2005/8/layout/orgChart1"/>
    <dgm:cxn modelId="{ED52BA53-5810-48E6-994B-0674DD22DE56}" type="presOf" srcId="{9EDB7B8D-FE25-4D38-A02B-134C24F31953}" destId="{4AA1D3B6-EFA3-452E-8247-81F1DAE0E253}" srcOrd="1" destOrd="0" presId="urn:microsoft.com/office/officeart/2005/8/layout/orgChart1"/>
    <dgm:cxn modelId="{4B402E58-9D61-423F-9216-E88DF0C3838E}" type="presOf" srcId="{762624A3-9B08-4B58-A306-5629D80886F0}" destId="{1BFE2C40-912A-4561-BECB-6DB6D4831243}" srcOrd="0" destOrd="0" presId="urn:microsoft.com/office/officeart/2005/8/layout/orgChart1"/>
    <dgm:cxn modelId="{180A5296-8898-4D93-B815-5E8183455AB7}" srcId="{32B51081-BD73-4C2C-BA26-C7696E8B8F49}" destId="{EB81286A-5D00-4BC7-9359-A14FF7329A40}" srcOrd="0" destOrd="0" parTransId="{AF66FF7D-D8E0-4B90-8342-682A649B4F4F}" sibTransId="{85CEA002-BD77-46E1-B5FA-F2F3FDD20954}"/>
    <dgm:cxn modelId="{EC4609A8-D3BE-434A-AC8D-B5A5A4C2424F}" type="presOf" srcId="{AF66FF7D-D8E0-4B90-8342-682A649B4F4F}" destId="{5402FC8C-0FE3-4CBE-811A-5C0B7954FAE9}" srcOrd="0" destOrd="0" presId="urn:microsoft.com/office/officeart/2005/8/layout/orgChart1"/>
    <dgm:cxn modelId="{BA6372AB-77E1-4887-9C2C-A25D8AD04B1F}" srcId="{32B51081-BD73-4C2C-BA26-C7696E8B8F49}" destId="{00C0D52B-4A74-4A7E-A4F4-FD0CBBF04885}" srcOrd="2" destOrd="0" parTransId="{56D1476A-3BF8-484D-85B0-53EF240BEC78}" sibTransId="{D5C1E956-A1D3-4AA0-9F23-63F26CCB238F}"/>
    <dgm:cxn modelId="{D80F85B3-63DD-4B67-B3D0-4B4017AB0724}" srcId="{32B51081-BD73-4C2C-BA26-C7696E8B8F49}" destId="{9EDB7B8D-FE25-4D38-A02B-134C24F31953}" srcOrd="1" destOrd="0" parTransId="{49FF8BD2-692F-4CF7-B578-466EA4B28F10}" sibTransId="{50D07F83-A82A-4C51-BD4D-13B17F416CC1}"/>
    <dgm:cxn modelId="{B61B56B4-2C94-45B8-8FDE-DBE78F352103}" type="presOf" srcId="{32B51081-BD73-4C2C-BA26-C7696E8B8F49}" destId="{F6A2B4AF-183D-4855-B059-29118F084700}" srcOrd="1" destOrd="0" presId="urn:microsoft.com/office/officeart/2005/8/layout/orgChart1"/>
    <dgm:cxn modelId="{F05487BC-673A-4E60-BE59-A606CB090E28}" type="presOf" srcId="{00C0D52B-4A74-4A7E-A4F4-FD0CBBF04885}" destId="{A084D019-A5D1-49E6-95EA-59F71F6CC4D8}" srcOrd="1" destOrd="0" presId="urn:microsoft.com/office/officeart/2005/8/layout/orgChart1"/>
    <dgm:cxn modelId="{E9A41FD3-37D7-47FA-9609-8DA1F8F18AC1}" type="presOf" srcId="{32B51081-BD73-4C2C-BA26-C7696E8B8F49}" destId="{6319CACC-C2F3-46C1-AE97-446C46125E15}" srcOrd="0" destOrd="0" presId="urn:microsoft.com/office/officeart/2005/8/layout/orgChart1"/>
    <dgm:cxn modelId="{8F6CD2DE-0F8C-4AFA-9591-E466AFB3AC86}" type="presOf" srcId="{544CD2D1-C505-46FA-B65A-8CC03ED18E16}" destId="{728B5862-BDB2-4103-B96C-A84A72BBF80F}" srcOrd="1" destOrd="0" presId="urn:microsoft.com/office/officeart/2005/8/layout/orgChart1"/>
    <dgm:cxn modelId="{D2EEA290-56D7-4178-B5AC-E6C811B5D7BB}" type="presParOf" srcId="{EBF62A49-7A66-4F22-A468-65B519030B93}" destId="{2431EB9C-10B1-4300-A2F3-AF1C7BA1D320}" srcOrd="0" destOrd="0" presId="urn:microsoft.com/office/officeart/2005/8/layout/orgChart1"/>
    <dgm:cxn modelId="{EC87FE00-CC65-4A9D-A8E7-11DA76CC0CDD}" type="presParOf" srcId="{2431EB9C-10B1-4300-A2F3-AF1C7BA1D320}" destId="{F671666D-B54B-4A7D-BA77-1DF637E76CCA}" srcOrd="0" destOrd="0" presId="urn:microsoft.com/office/officeart/2005/8/layout/orgChart1"/>
    <dgm:cxn modelId="{4146AF12-3A49-41FF-BEE0-F99744A3889E}" type="presParOf" srcId="{F671666D-B54B-4A7D-BA77-1DF637E76CCA}" destId="{6319CACC-C2F3-46C1-AE97-446C46125E15}" srcOrd="0" destOrd="0" presId="urn:microsoft.com/office/officeart/2005/8/layout/orgChart1"/>
    <dgm:cxn modelId="{4D8F4746-F664-4370-B0CB-899BE3FB4238}" type="presParOf" srcId="{F671666D-B54B-4A7D-BA77-1DF637E76CCA}" destId="{F6A2B4AF-183D-4855-B059-29118F084700}" srcOrd="1" destOrd="0" presId="urn:microsoft.com/office/officeart/2005/8/layout/orgChart1"/>
    <dgm:cxn modelId="{EB8BADC4-4A19-49B6-975A-065217B15812}" type="presParOf" srcId="{2431EB9C-10B1-4300-A2F3-AF1C7BA1D320}" destId="{B57AEBC6-8127-4A42-9FCA-1E5480DF83E2}" srcOrd="1" destOrd="0" presId="urn:microsoft.com/office/officeart/2005/8/layout/orgChart1"/>
    <dgm:cxn modelId="{1B2D2FCF-9515-4738-8E43-F14CD3FFA2C5}" type="presParOf" srcId="{B57AEBC6-8127-4A42-9FCA-1E5480DF83E2}" destId="{56D340EA-8E98-480D-9B4A-6147BE8C0C7A}" srcOrd="0" destOrd="0" presId="urn:microsoft.com/office/officeart/2005/8/layout/orgChart1"/>
    <dgm:cxn modelId="{79E8316D-35E6-49EB-8173-C185D3B358EE}" type="presParOf" srcId="{B57AEBC6-8127-4A42-9FCA-1E5480DF83E2}" destId="{AA2D4D2D-BE28-4E85-B087-0050BD232AAE}" srcOrd="1" destOrd="0" presId="urn:microsoft.com/office/officeart/2005/8/layout/orgChart1"/>
    <dgm:cxn modelId="{5E251707-FFA2-4C54-B3A1-C865521FC3F0}" type="presParOf" srcId="{AA2D4D2D-BE28-4E85-B087-0050BD232AAE}" destId="{BEED6307-4E93-4D29-BDC7-D295128A6E9C}" srcOrd="0" destOrd="0" presId="urn:microsoft.com/office/officeart/2005/8/layout/orgChart1"/>
    <dgm:cxn modelId="{93F19731-2D87-49F6-A0D8-E278D70BC0C8}" type="presParOf" srcId="{BEED6307-4E93-4D29-BDC7-D295128A6E9C}" destId="{6430192C-394F-4EEC-8269-AB854872F314}" srcOrd="0" destOrd="0" presId="urn:microsoft.com/office/officeart/2005/8/layout/orgChart1"/>
    <dgm:cxn modelId="{93667B4D-3FC8-4BCC-B541-416979C20A67}" type="presParOf" srcId="{BEED6307-4E93-4D29-BDC7-D295128A6E9C}" destId="{A084D019-A5D1-49E6-95EA-59F71F6CC4D8}" srcOrd="1" destOrd="0" presId="urn:microsoft.com/office/officeart/2005/8/layout/orgChart1"/>
    <dgm:cxn modelId="{EBF2E9AE-5814-4D22-A753-2CFC5F3DDDC5}" type="presParOf" srcId="{AA2D4D2D-BE28-4E85-B087-0050BD232AAE}" destId="{F24257FA-CB14-41E0-AE02-035BF349ED26}" srcOrd="1" destOrd="0" presId="urn:microsoft.com/office/officeart/2005/8/layout/orgChart1"/>
    <dgm:cxn modelId="{6BE812D4-8F36-4FE3-A961-CD82DF484B79}" type="presParOf" srcId="{F24257FA-CB14-41E0-AE02-035BF349ED26}" destId="{1BFE2C40-912A-4561-BECB-6DB6D4831243}" srcOrd="0" destOrd="0" presId="urn:microsoft.com/office/officeart/2005/8/layout/orgChart1"/>
    <dgm:cxn modelId="{244C005C-5751-44FA-BE5D-07D1A377F7CC}" type="presParOf" srcId="{F24257FA-CB14-41E0-AE02-035BF349ED26}" destId="{0D066FA8-32C0-483D-8023-89609F6D6E4F}" srcOrd="1" destOrd="0" presId="urn:microsoft.com/office/officeart/2005/8/layout/orgChart1"/>
    <dgm:cxn modelId="{F1534FB5-930B-4BB6-A0E4-EBDD64DF6DF2}" type="presParOf" srcId="{0D066FA8-32C0-483D-8023-89609F6D6E4F}" destId="{073D0E78-815B-4660-8BA7-51A647E018CA}" srcOrd="0" destOrd="0" presId="urn:microsoft.com/office/officeart/2005/8/layout/orgChart1"/>
    <dgm:cxn modelId="{31DC00FD-7972-4BC3-B791-BD9AE0D177A4}" type="presParOf" srcId="{073D0E78-815B-4660-8BA7-51A647E018CA}" destId="{50EB33CC-7BAC-4F51-BD7B-31D581DCF85A}" srcOrd="0" destOrd="0" presId="urn:microsoft.com/office/officeart/2005/8/layout/orgChart1"/>
    <dgm:cxn modelId="{08838706-0FBA-429A-BA04-0E899ACA87D4}" type="presParOf" srcId="{073D0E78-815B-4660-8BA7-51A647E018CA}" destId="{728B5862-BDB2-4103-B96C-A84A72BBF80F}" srcOrd="1" destOrd="0" presId="urn:microsoft.com/office/officeart/2005/8/layout/orgChart1"/>
    <dgm:cxn modelId="{07CD14E7-B2E9-4AF3-9C3B-0DB052D1C407}" type="presParOf" srcId="{0D066FA8-32C0-483D-8023-89609F6D6E4F}" destId="{6109C68E-0F2A-47E9-8308-747118CBC760}" srcOrd="1" destOrd="0" presId="urn:microsoft.com/office/officeart/2005/8/layout/orgChart1"/>
    <dgm:cxn modelId="{BBD2A82F-364B-44F3-A05B-D0584D7D11C3}" type="presParOf" srcId="{0D066FA8-32C0-483D-8023-89609F6D6E4F}" destId="{587F794A-500C-4B5E-AE43-96C965BB8B4A}" srcOrd="2" destOrd="0" presId="urn:microsoft.com/office/officeart/2005/8/layout/orgChart1"/>
    <dgm:cxn modelId="{9600DE21-3D94-4168-B42D-4A7E2C4CF9BC}" type="presParOf" srcId="{AA2D4D2D-BE28-4E85-B087-0050BD232AAE}" destId="{C2045FEE-7213-4815-9584-9A5140EF7396}" srcOrd="2" destOrd="0" presId="urn:microsoft.com/office/officeart/2005/8/layout/orgChart1"/>
    <dgm:cxn modelId="{1B239388-5217-4EE9-B600-39A4B8C87123}" type="presParOf" srcId="{2431EB9C-10B1-4300-A2F3-AF1C7BA1D320}" destId="{4A2FB5ED-BF62-449C-9D0D-FBBAC613645A}" srcOrd="2" destOrd="0" presId="urn:microsoft.com/office/officeart/2005/8/layout/orgChart1"/>
    <dgm:cxn modelId="{690E0D0F-F033-4806-8A24-02AE3F0D2DC5}" type="presParOf" srcId="{4A2FB5ED-BF62-449C-9D0D-FBBAC613645A}" destId="{5402FC8C-0FE3-4CBE-811A-5C0B7954FAE9}" srcOrd="0" destOrd="0" presId="urn:microsoft.com/office/officeart/2005/8/layout/orgChart1"/>
    <dgm:cxn modelId="{7D13C2CC-3D18-4694-AC08-6D9901EAD703}" type="presParOf" srcId="{4A2FB5ED-BF62-449C-9D0D-FBBAC613645A}" destId="{954CB1F9-4C58-4C22-83A8-330FC6C896FE}" srcOrd="1" destOrd="0" presId="urn:microsoft.com/office/officeart/2005/8/layout/orgChart1"/>
    <dgm:cxn modelId="{B5E7BC4C-2032-4DA6-BF2F-436BBBBBBDAF}" type="presParOf" srcId="{954CB1F9-4C58-4C22-83A8-330FC6C896FE}" destId="{ECBDDB48-C39B-4F9B-9AA9-1F19E358EE85}" srcOrd="0" destOrd="0" presId="urn:microsoft.com/office/officeart/2005/8/layout/orgChart1"/>
    <dgm:cxn modelId="{57DB7183-88F6-4D91-A06C-599276676DDE}" type="presParOf" srcId="{ECBDDB48-C39B-4F9B-9AA9-1F19E358EE85}" destId="{92FFD0C6-4389-4579-BE20-549B4017EBF5}" srcOrd="0" destOrd="0" presId="urn:microsoft.com/office/officeart/2005/8/layout/orgChart1"/>
    <dgm:cxn modelId="{E948A4D7-C5A5-4201-BECE-508E87ECFBD6}" type="presParOf" srcId="{ECBDDB48-C39B-4F9B-9AA9-1F19E358EE85}" destId="{5A11F4DD-4937-4938-8228-96632B5895E6}" srcOrd="1" destOrd="0" presId="urn:microsoft.com/office/officeart/2005/8/layout/orgChart1"/>
    <dgm:cxn modelId="{1ADAE6C4-4A2F-4C29-8B7E-4CB78C3EF28F}" type="presParOf" srcId="{954CB1F9-4C58-4C22-83A8-330FC6C896FE}" destId="{AF847164-18B8-4FCA-AE40-D7B1F5DD23AB}" srcOrd="1" destOrd="0" presId="urn:microsoft.com/office/officeart/2005/8/layout/orgChart1"/>
    <dgm:cxn modelId="{7270D2B3-5317-4E48-85D6-E075E796DA1C}" type="presParOf" srcId="{954CB1F9-4C58-4C22-83A8-330FC6C896FE}" destId="{740CFC22-8AC4-405D-B103-22325F617CE2}" srcOrd="2" destOrd="0" presId="urn:microsoft.com/office/officeart/2005/8/layout/orgChart1"/>
    <dgm:cxn modelId="{BC0FF741-98A1-4997-BE4F-A738FDE6B8A6}" type="presParOf" srcId="{4A2FB5ED-BF62-449C-9D0D-FBBAC613645A}" destId="{B0A07F91-3081-42CB-AEA1-40F51F05AAC3}" srcOrd="2" destOrd="0" presId="urn:microsoft.com/office/officeart/2005/8/layout/orgChart1"/>
    <dgm:cxn modelId="{73F551A4-565D-4259-A913-A3E242CDB2F0}" type="presParOf" srcId="{4A2FB5ED-BF62-449C-9D0D-FBBAC613645A}" destId="{E46B43AE-9181-4F13-9A0E-B99E73F18995}" srcOrd="3" destOrd="0" presId="urn:microsoft.com/office/officeart/2005/8/layout/orgChart1"/>
    <dgm:cxn modelId="{A21878B8-7B10-4321-8FB6-A6F2743EB35C}" type="presParOf" srcId="{E46B43AE-9181-4F13-9A0E-B99E73F18995}" destId="{46165EE4-1340-455F-8902-D9851D751788}" srcOrd="0" destOrd="0" presId="urn:microsoft.com/office/officeart/2005/8/layout/orgChart1"/>
    <dgm:cxn modelId="{C1FE03F7-4F2B-4D22-9658-AB3263D85770}" type="presParOf" srcId="{46165EE4-1340-455F-8902-D9851D751788}" destId="{4B59D025-E071-4518-8C60-D9F79D385194}" srcOrd="0" destOrd="0" presId="urn:microsoft.com/office/officeart/2005/8/layout/orgChart1"/>
    <dgm:cxn modelId="{FAAC20C8-A4B1-4DB3-B6D6-6D4CC3970925}" type="presParOf" srcId="{46165EE4-1340-455F-8902-D9851D751788}" destId="{4AA1D3B6-EFA3-452E-8247-81F1DAE0E253}" srcOrd="1" destOrd="0" presId="urn:microsoft.com/office/officeart/2005/8/layout/orgChart1"/>
    <dgm:cxn modelId="{6BA27C9F-0189-456E-A1D7-685D6ECBC316}" type="presParOf" srcId="{E46B43AE-9181-4F13-9A0E-B99E73F18995}" destId="{34F045E7-C473-45E6-9CB6-977D7E580AED}" srcOrd="1" destOrd="0" presId="urn:microsoft.com/office/officeart/2005/8/layout/orgChart1"/>
    <dgm:cxn modelId="{6DA7E700-0AF3-422B-BCA3-1896CA03F8A4}" type="presParOf" srcId="{E46B43AE-9181-4F13-9A0E-B99E73F18995}" destId="{B9EEED2C-69C9-4C99-B3C4-A79D47DD876F}" srcOrd="2" destOrd="0" presId="urn:microsoft.com/office/officeart/2005/8/layout/orgChart1"/>
  </dgm:cxnLst>
  <dgm:bg/>
  <dgm:whole/>
  <dgm:extLst>
    <a:ext uri="http://schemas.microsoft.com/office/drawing/2008/diagram">
      <dsp:dataModelExt xmlns:dsp="http://schemas.microsoft.com/office/drawing/2008/diagram" relId="rId19"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2E37DB0-5B04-4BC9-8C44-4D68FABEAA14}">
      <dsp:nvSpPr>
        <dsp:cNvPr id="0" name=""/>
        <dsp:cNvSpPr/>
      </dsp:nvSpPr>
      <dsp:spPr>
        <a:xfrm>
          <a:off x="-4306653" y="-660719"/>
          <a:ext cx="5131440" cy="5131440"/>
        </a:xfrm>
        <a:prstGeom prst="blockArc">
          <a:avLst>
            <a:gd name="adj1" fmla="val 18900000"/>
            <a:gd name="adj2" fmla="val 2700000"/>
            <a:gd name="adj3" fmla="val 339"/>
          </a:avLst>
        </a:prstGeom>
        <a:noFill/>
        <a:ln w="12700" cap="flat" cmpd="sng" algn="ctr">
          <a:solidFill>
            <a:sysClr val="windowText" lastClr="000000">
              <a:shade val="60000"/>
              <a:hueOff val="0"/>
              <a:satOff val="0"/>
              <a:lumOff val="0"/>
              <a:alphaOff val="0"/>
            </a:sysClr>
          </a:solidFill>
          <a:prstDash val="solid"/>
          <a:miter lim="800000"/>
        </a:ln>
        <a:effectLst/>
      </dsp:spPr>
      <dsp:style>
        <a:lnRef idx="2">
          <a:scrgbClr r="0" g="0" b="0"/>
        </a:lnRef>
        <a:fillRef idx="0">
          <a:scrgbClr r="0" g="0" b="0"/>
        </a:fillRef>
        <a:effectRef idx="0">
          <a:scrgbClr r="0" g="0" b="0"/>
        </a:effectRef>
        <a:fontRef idx="minor"/>
      </dsp:style>
    </dsp:sp>
    <dsp:sp modelId="{4D42973C-102D-4BE9-AC4F-EF55A8CE9138}">
      <dsp:nvSpPr>
        <dsp:cNvPr id="0" name=""/>
        <dsp:cNvSpPr/>
      </dsp:nvSpPr>
      <dsp:spPr>
        <a:xfrm>
          <a:off x="267271" y="173202"/>
          <a:ext cx="3044189" cy="34625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4838" tIns="30480" rIns="30480" bIns="3048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1: Introduction </a:t>
          </a:r>
        </a:p>
      </dsp:txBody>
      <dsp:txXfrm>
        <a:off x="267271" y="173202"/>
        <a:ext cx="3044189" cy="346252"/>
      </dsp:txXfrm>
    </dsp:sp>
    <dsp:sp modelId="{C6D9A864-08A7-4696-A918-095C8B998891}">
      <dsp:nvSpPr>
        <dsp:cNvPr id="0" name=""/>
        <dsp:cNvSpPr/>
      </dsp:nvSpPr>
      <dsp:spPr>
        <a:xfrm>
          <a:off x="50863" y="129921"/>
          <a:ext cx="432816" cy="432816"/>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4BFF7CD-5AD3-469A-8DAE-E0F563B2CEF6}">
      <dsp:nvSpPr>
        <dsp:cNvPr id="0" name=""/>
        <dsp:cNvSpPr/>
      </dsp:nvSpPr>
      <dsp:spPr>
        <a:xfrm>
          <a:off x="580834" y="692886"/>
          <a:ext cx="2730626" cy="34625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4838" tIns="30480" rIns="30480" bIns="3048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2: Literature </a:t>
          </a:r>
        </a:p>
      </dsp:txBody>
      <dsp:txXfrm>
        <a:off x="580834" y="692886"/>
        <a:ext cx="2730626" cy="346252"/>
      </dsp:txXfrm>
    </dsp:sp>
    <dsp:sp modelId="{904A8F87-08F6-4E1C-99BC-601258A05FEE}">
      <dsp:nvSpPr>
        <dsp:cNvPr id="0" name=""/>
        <dsp:cNvSpPr/>
      </dsp:nvSpPr>
      <dsp:spPr>
        <a:xfrm>
          <a:off x="364426" y="649605"/>
          <a:ext cx="432816" cy="432816"/>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B1402EE6-E900-41B7-9DE7-9FDB0AA99902}">
      <dsp:nvSpPr>
        <dsp:cNvPr id="0" name=""/>
        <dsp:cNvSpPr/>
      </dsp:nvSpPr>
      <dsp:spPr>
        <a:xfrm>
          <a:off x="752665" y="1212189"/>
          <a:ext cx="2558795" cy="34625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4838" tIns="30480" rIns="30480" bIns="3048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3: Theoretical Framework </a:t>
          </a:r>
        </a:p>
      </dsp:txBody>
      <dsp:txXfrm>
        <a:off x="752665" y="1212189"/>
        <a:ext cx="2558795" cy="346252"/>
      </dsp:txXfrm>
    </dsp:sp>
    <dsp:sp modelId="{B7FBDC3C-37C7-4E78-8F8D-F8CFF4BC4864}">
      <dsp:nvSpPr>
        <dsp:cNvPr id="0" name=""/>
        <dsp:cNvSpPr/>
      </dsp:nvSpPr>
      <dsp:spPr>
        <a:xfrm>
          <a:off x="536257" y="1168908"/>
          <a:ext cx="432816" cy="432816"/>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A59AA6D5-2611-4067-81BD-A5DB9D0844F5}">
      <dsp:nvSpPr>
        <dsp:cNvPr id="0" name=""/>
        <dsp:cNvSpPr/>
      </dsp:nvSpPr>
      <dsp:spPr>
        <a:xfrm>
          <a:off x="807529" y="1731873"/>
          <a:ext cx="2503931" cy="34625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4838" tIns="30480" rIns="30480" bIns="3048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4: Methodology </a:t>
          </a:r>
        </a:p>
      </dsp:txBody>
      <dsp:txXfrm>
        <a:off x="807529" y="1731873"/>
        <a:ext cx="2503931" cy="346252"/>
      </dsp:txXfrm>
    </dsp:sp>
    <dsp:sp modelId="{C8ACC973-8242-4414-A9B3-383942F03A3D}">
      <dsp:nvSpPr>
        <dsp:cNvPr id="0" name=""/>
        <dsp:cNvSpPr/>
      </dsp:nvSpPr>
      <dsp:spPr>
        <a:xfrm>
          <a:off x="591121" y="1688592"/>
          <a:ext cx="432816" cy="432816"/>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4198E9FD-B58B-497A-A00A-DB0C4F1AE7FA}">
      <dsp:nvSpPr>
        <dsp:cNvPr id="0" name=""/>
        <dsp:cNvSpPr/>
      </dsp:nvSpPr>
      <dsp:spPr>
        <a:xfrm>
          <a:off x="752665" y="2251557"/>
          <a:ext cx="2558795" cy="34625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4838" tIns="30480" rIns="30480" bIns="3048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5: Findings&amp; Analysis </a:t>
          </a:r>
        </a:p>
      </dsp:txBody>
      <dsp:txXfrm>
        <a:off x="752665" y="2251557"/>
        <a:ext cx="2558795" cy="346252"/>
      </dsp:txXfrm>
    </dsp:sp>
    <dsp:sp modelId="{3661C9CE-4C4D-43A4-898D-F50D20A9BE8F}">
      <dsp:nvSpPr>
        <dsp:cNvPr id="0" name=""/>
        <dsp:cNvSpPr/>
      </dsp:nvSpPr>
      <dsp:spPr>
        <a:xfrm>
          <a:off x="536257" y="2208276"/>
          <a:ext cx="432816" cy="432816"/>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0481C3EE-FCB2-4F05-945B-953604FE280D}">
      <dsp:nvSpPr>
        <dsp:cNvPr id="0" name=""/>
        <dsp:cNvSpPr/>
      </dsp:nvSpPr>
      <dsp:spPr>
        <a:xfrm>
          <a:off x="580834" y="2770860"/>
          <a:ext cx="2730626" cy="34625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4838" tIns="30480" rIns="30480" bIns="3048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6: Discussion and Implications</a:t>
          </a:r>
        </a:p>
      </dsp:txBody>
      <dsp:txXfrm>
        <a:off x="580834" y="2770860"/>
        <a:ext cx="2730626" cy="346252"/>
      </dsp:txXfrm>
    </dsp:sp>
    <dsp:sp modelId="{D4B7C037-5DCB-4189-9185-40398A1CB8B5}">
      <dsp:nvSpPr>
        <dsp:cNvPr id="0" name=""/>
        <dsp:cNvSpPr/>
      </dsp:nvSpPr>
      <dsp:spPr>
        <a:xfrm>
          <a:off x="364426" y="2727578"/>
          <a:ext cx="432816" cy="432816"/>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 modelId="{63C30C1E-35EA-4B70-9F3D-C36CBF1F383E}">
      <dsp:nvSpPr>
        <dsp:cNvPr id="0" name=""/>
        <dsp:cNvSpPr/>
      </dsp:nvSpPr>
      <dsp:spPr>
        <a:xfrm>
          <a:off x="267271" y="3290544"/>
          <a:ext cx="3044189" cy="346252"/>
        </a:xfrm>
        <a:prstGeom prst="rect">
          <a:avLst/>
        </a:prstGeom>
        <a:solidFill>
          <a:sysClr val="window" lastClr="FFFFFF">
            <a:hueOff val="0"/>
            <a:satOff val="0"/>
            <a:lumOff val="0"/>
            <a:alphaOff val="0"/>
          </a:sysClr>
        </a:solidFill>
        <a:ln w="12700" cap="flat" cmpd="sng" algn="ctr">
          <a:solidFill>
            <a:sysClr val="windowText" lastClr="000000">
              <a:shade val="8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74838" tIns="30480" rIns="30480" bIns="30480" numCol="1" spcCol="1270" anchor="ctr" anchorCtr="0">
          <a:noAutofit/>
        </a:bodyPr>
        <a:lstStyle/>
        <a:p>
          <a:pPr marL="0" lvl="0" indent="0" algn="l" defTabSz="533400">
            <a:lnSpc>
              <a:spcPct val="90000"/>
            </a:lnSpc>
            <a:spcBef>
              <a:spcPct val="0"/>
            </a:spcBef>
            <a:spcAft>
              <a:spcPct val="35000"/>
            </a:spcAft>
            <a:buNone/>
          </a:pPr>
          <a:r>
            <a:rPr lang="en-US" sz="1200" kern="1200">
              <a:solidFill>
                <a:sysClr val="windowText" lastClr="000000">
                  <a:hueOff val="0"/>
                  <a:satOff val="0"/>
                  <a:lumOff val="0"/>
                  <a:alphaOff val="0"/>
                </a:sysClr>
              </a:solidFill>
              <a:latin typeface="Times New Roman" panose="02020603050405020304" pitchFamily="18" charset="0"/>
              <a:ea typeface="+mn-ea"/>
              <a:cs typeface="Times New Roman" panose="02020603050405020304" pitchFamily="18" charset="0"/>
            </a:rPr>
            <a:t>Chapter 7: Conclusion, Limitations and Future Directions</a:t>
          </a:r>
        </a:p>
      </dsp:txBody>
      <dsp:txXfrm>
        <a:off x="267271" y="3290544"/>
        <a:ext cx="3044189" cy="346252"/>
      </dsp:txXfrm>
    </dsp:sp>
    <dsp:sp modelId="{BE7E48D6-0186-4D48-9A86-814A34A73CB4}">
      <dsp:nvSpPr>
        <dsp:cNvPr id="0" name=""/>
        <dsp:cNvSpPr/>
      </dsp:nvSpPr>
      <dsp:spPr>
        <a:xfrm>
          <a:off x="50863" y="3247262"/>
          <a:ext cx="432816" cy="432816"/>
        </a:xfrm>
        <a:prstGeom prst="ellipse">
          <a:avLst/>
        </a:prstGeom>
        <a:solidFill>
          <a:sysClr val="window" lastClr="FFFFFF">
            <a:hueOff val="0"/>
            <a:satOff val="0"/>
            <a:lumOff val="0"/>
            <a:alphaOff val="0"/>
          </a:sysClr>
        </a:solidFill>
        <a:ln w="12700" cap="flat" cmpd="sng" algn="ctr">
          <a:solidFill>
            <a:sysClr val="windowText" lastClr="000000">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0A07F91-3081-42CB-AEA1-40F51F05AAC3}">
      <dsp:nvSpPr>
        <dsp:cNvPr id="0" name=""/>
        <dsp:cNvSpPr/>
      </dsp:nvSpPr>
      <dsp:spPr>
        <a:xfrm>
          <a:off x="2181248" y="610052"/>
          <a:ext cx="118494" cy="561049"/>
        </a:xfrm>
        <a:custGeom>
          <a:avLst/>
          <a:gdLst/>
          <a:ahLst/>
          <a:cxnLst/>
          <a:rect l="0" t="0" r="0" b="0"/>
          <a:pathLst>
            <a:path>
              <a:moveTo>
                <a:pt x="0" y="0"/>
              </a:moveTo>
              <a:lnTo>
                <a:pt x="0" y="561049"/>
              </a:lnTo>
              <a:lnTo>
                <a:pt x="118494" y="56104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402FC8C-0FE3-4CBE-811A-5C0B7954FAE9}">
      <dsp:nvSpPr>
        <dsp:cNvPr id="0" name=""/>
        <dsp:cNvSpPr/>
      </dsp:nvSpPr>
      <dsp:spPr>
        <a:xfrm>
          <a:off x="2043656" y="610052"/>
          <a:ext cx="137591" cy="561049"/>
        </a:xfrm>
        <a:custGeom>
          <a:avLst/>
          <a:gdLst/>
          <a:ahLst/>
          <a:cxnLst/>
          <a:rect l="0" t="0" r="0" b="0"/>
          <a:pathLst>
            <a:path>
              <a:moveTo>
                <a:pt x="137591" y="0"/>
              </a:moveTo>
              <a:lnTo>
                <a:pt x="137591" y="561049"/>
              </a:lnTo>
              <a:lnTo>
                <a:pt x="0" y="561049"/>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1BFE2C40-912A-4561-BECB-6DB6D4831243}">
      <dsp:nvSpPr>
        <dsp:cNvPr id="0" name=""/>
        <dsp:cNvSpPr/>
      </dsp:nvSpPr>
      <dsp:spPr>
        <a:xfrm>
          <a:off x="1185561" y="2341783"/>
          <a:ext cx="369801" cy="560951"/>
        </a:xfrm>
        <a:custGeom>
          <a:avLst/>
          <a:gdLst/>
          <a:ahLst/>
          <a:cxnLst/>
          <a:rect l="0" t="0" r="0" b="0"/>
          <a:pathLst>
            <a:path>
              <a:moveTo>
                <a:pt x="0" y="0"/>
              </a:moveTo>
              <a:lnTo>
                <a:pt x="0" y="560951"/>
              </a:lnTo>
              <a:lnTo>
                <a:pt x="369801" y="560951"/>
              </a:lnTo>
            </a:path>
          </a:pathLst>
        </a:custGeom>
        <a:noFill/>
        <a:ln w="12700" cap="flat" cmpd="sng" algn="ctr">
          <a:solidFill>
            <a:schemeClr val="dk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56D340EA-8E98-480D-9B4A-6147BE8C0C7A}">
      <dsp:nvSpPr>
        <dsp:cNvPr id="0" name=""/>
        <dsp:cNvSpPr/>
      </dsp:nvSpPr>
      <dsp:spPr>
        <a:xfrm>
          <a:off x="2125980" y="610052"/>
          <a:ext cx="91440" cy="1122001"/>
        </a:xfrm>
        <a:custGeom>
          <a:avLst/>
          <a:gdLst/>
          <a:ahLst/>
          <a:cxnLst/>
          <a:rect l="0" t="0" r="0" b="0"/>
          <a:pathLst>
            <a:path>
              <a:moveTo>
                <a:pt x="55268" y="0"/>
              </a:moveTo>
              <a:lnTo>
                <a:pt x="55268" y="993957"/>
              </a:lnTo>
              <a:lnTo>
                <a:pt x="45720" y="993957"/>
              </a:lnTo>
              <a:lnTo>
                <a:pt x="45720" y="1122001"/>
              </a:lnTo>
            </a:path>
          </a:pathLst>
        </a:custGeom>
        <a:noFill/>
        <a:ln w="12700" cap="flat" cmpd="sng" algn="ctr">
          <a:solidFill>
            <a:schemeClr val="dk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6319CACC-C2F3-46C1-AE97-446C46125E15}">
      <dsp:nvSpPr>
        <dsp:cNvPr id="0" name=""/>
        <dsp:cNvSpPr/>
      </dsp:nvSpPr>
      <dsp:spPr>
        <a:xfrm>
          <a:off x="1571518" y="321"/>
          <a:ext cx="1219460" cy="6097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Airlines</a:t>
          </a:r>
        </a:p>
      </dsp:txBody>
      <dsp:txXfrm>
        <a:off x="1571518" y="321"/>
        <a:ext cx="1219460" cy="609730"/>
      </dsp:txXfrm>
    </dsp:sp>
    <dsp:sp modelId="{6430192C-394F-4EEC-8269-AB854872F314}">
      <dsp:nvSpPr>
        <dsp:cNvPr id="0" name=""/>
        <dsp:cNvSpPr/>
      </dsp:nvSpPr>
      <dsp:spPr>
        <a:xfrm>
          <a:off x="939026" y="1732053"/>
          <a:ext cx="2465346" cy="6097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10 Main Criteria of Social Sustainble Practices </a:t>
          </a:r>
        </a:p>
      </dsp:txBody>
      <dsp:txXfrm>
        <a:off x="939026" y="1732053"/>
        <a:ext cx="2465346" cy="609730"/>
      </dsp:txXfrm>
    </dsp:sp>
    <dsp:sp modelId="{50EB33CC-7BAC-4F51-BD7B-31D581DCF85A}">
      <dsp:nvSpPr>
        <dsp:cNvPr id="0" name=""/>
        <dsp:cNvSpPr/>
      </dsp:nvSpPr>
      <dsp:spPr>
        <a:xfrm>
          <a:off x="1555363" y="2597870"/>
          <a:ext cx="1219460" cy="6097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Sub Criteria for Each </a:t>
          </a:r>
        </a:p>
      </dsp:txBody>
      <dsp:txXfrm>
        <a:off x="1555363" y="2597870"/>
        <a:ext cx="1219460" cy="609730"/>
      </dsp:txXfrm>
    </dsp:sp>
    <dsp:sp modelId="{92FFD0C6-4389-4579-BE20-549B4017EBF5}">
      <dsp:nvSpPr>
        <dsp:cNvPr id="0" name=""/>
        <dsp:cNvSpPr/>
      </dsp:nvSpPr>
      <dsp:spPr>
        <a:xfrm>
          <a:off x="824196" y="866236"/>
          <a:ext cx="1219460" cy="6097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Middle Eastern Carriers </a:t>
          </a:r>
        </a:p>
      </dsp:txBody>
      <dsp:txXfrm>
        <a:off x="824196" y="866236"/>
        <a:ext cx="1219460" cy="609730"/>
      </dsp:txXfrm>
    </dsp:sp>
    <dsp:sp modelId="{4B59D025-E071-4518-8C60-D9F79D385194}">
      <dsp:nvSpPr>
        <dsp:cNvPr id="0" name=""/>
        <dsp:cNvSpPr/>
      </dsp:nvSpPr>
      <dsp:spPr>
        <a:xfrm>
          <a:off x="2299743" y="866236"/>
          <a:ext cx="1219460" cy="609730"/>
        </a:xfrm>
        <a:prstGeom prst="rect">
          <a:avLst/>
        </a:prstGeom>
        <a:solidFill>
          <a:schemeClr val="lt1">
            <a:hueOff val="0"/>
            <a:satOff val="0"/>
            <a:lumOff val="0"/>
            <a:alphaOff val="0"/>
          </a:schemeClr>
        </a:solidFill>
        <a:ln w="12700" cap="flat" cmpd="sng" algn="ctr">
          <a:solidFill>
            <a:schemeClr val="dk1">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620" tIns="7620" rIns="7620" bIns="7620" numCol="1" spcCol="1270" anchor="ctr" anchorCtr="0">
          <a:noAutofit/>
        </a:bodyPr>
        <a:lstStyle/>
        <a:p>
          <a:pPr marL="0" lvl="0" indent="0" algn="ctr" defTabSz="533400">
            <a:lnSpc>
              <a:spcPct val="90000"/>
            </a:lnSpc>
            <a:spcBef>
              <a:spcPct val="0"/>
            </a:spcBef>
            <a:spcAft>
              <a:spcPct val="35000"/>
            </a:spcAft>
            <a:buNone/>
          </a:pPr>
          <a:r>
            <a:rPr lang="en-US" sz="1200" kern="1200"/>
            <a:t>Western Carriers</a:t>
          </a:r>
        </a:p>
      </dsp:txBody>
      <dsp:txXfrm>
        <a:off x="2299743" y="866236"/>
        <a:ext cx="1219460" cy="609730"/>
      </dsp:txXfrm>
    </dsp:sp>
  </dsp:spTree>
</dsp:drawing>
</file>

<file path=word/diagrams/layout1.xml><?xml version="1.0" encoding="utf-8"?>
<dgm:layoutDef xmlns:dgm="http://schemas.openxmlformats.org/drawingml/2006/diagram" xmlns:a="http://schemas.openxmlformats.org/drawingml/2006/main" uniqueId="urn:microsoft.com/office/officeart/2008/layout/VerticalCurvedList">
  <dgm:title val=""/>
  <dgm:desc val=""/>
  <dgm:catLst>
    <dgm:cat type="list" pri="20000"/>
  </dgm:catLst>
  <dgm:sampData>
    <dgm:dataModel>
      <dgm:ptLst>
        <dgm:pt modelId="0" type="doc"/>
        <dgm:pt modelId="1">
          <dgm:prSet phldr="1"/>
        </dgm:pt>
        <dgm:pt modelId="2">
          <dgm:prSet phldr="1"/>
        </dgm:pt>
        <dgm:pt modelId="3">
          <dgm:prSet phldr="1"/>
        </dgm:pt>
      </dgm:ptLst>
      <dgm:cxnLst>
        <dgm:cxn modelId="4" srcId="0" destId="1" srcOrd="0" destOrd="0"/>
        <dgm:cxn modelId="5" srcId="0" destId="2" srcOrd="1" destOrd="0"/>
        <dgm:cxn modelId="6" srcId="0" destId="3" srcOrd="2"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chMax val="7"/>
      <dgm:chPref val="7"/>
      <dgm:dir/>
    </dgm:varLst>
    <dgm:alg type="composite"/>
    <dgm:shape xmlns:r="http://schemas.openxmlformats.org/officeDocument/2006/relationships" r:blip="">
      <dgm:adjLst/>
    </dgm:shape>
    <dgm:constrLst>
      <dgm:constr type="w" for="ch" refType="h" refFor="ch" op="gte" fact="0.8"/>
    </dgm:constrLst>
    <dgm:layoutNode name="Name1">
      <dgm:alg type="composite"/>
      <dgm:shape xmlns:r="http://schemas.openxmlformats.org/officeDocument/2006/relationships" r:blip="">
        <dgm:adjLst/>
      </dgm:shape>
      <dgm:choose name="Name2">
        <dgm:if name="Name3" func="var" arg="dir" op="equ" val="norm">
          <dgm:choose name="Name4">
            <dgm:if name="Name5" axis="ch" ptType="node" func="cnt" op="equ" val="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h" fact="0.225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primFontSz" for="ch" ptType="node" op="equ" val="65"/>
              </dgm:constrLst>
            </dgm:if>
            <dgm:if name="Name6" axis="ch" ptType="node" func="cnt" op="equ" val="2">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h" fact="0.1891"/>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h" fact="0.1891"/>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primFontSz" for="ch" ptType="node" op="equ" val="65"/>
              </dgm:constrLst>
            </dgm:if>
            <dgm:if name="Name7" axis="ch" ptType="node" func="cnt" op="equ" val="3">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h" fact="0.1526"/>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h" fact="0.2253"/>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h" fact="0.1526"/>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primFontSz" for="ch" ptType="node" op="equ" val="65"/>
              </dgm:constrLst>
            </dgm:if>
            <dgm:if name="Name8" axis="ch" ptType="node" func="cnt" op="equ" val="4">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h" fact="0.1268"/>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h" fact="0.215"/>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h" fact="0.21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h" fact="0.126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primFontSz" for="ch" ptType="node" op="equ" val="65"/>
              </dgm:constrLst>
            </dgm:if>
            <dgm:if name="Name9" axis="ch" ptType="node" func="cnt" op="equ" val="5">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h" fact="0.1082"/>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h" fact="0.197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h" fact="0.2253"/>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h" fact="0.1978"/>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h" fact="0.1082"/>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primFontSz" for="ch" ptType="node" op="equ" val="65"/>
              </dgm:constrLst>
            </dgm:if>
            <dgm:if name="Name10" axis="ch" ptType="node" func="cnt" op="equ" val="6">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h" fact="0.0943"/>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h" fact="0.1809"/>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h" fact="0.2205"/>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h" fact="0.2205"/>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h" fact="0.18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h" fact="0.0943"/>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primFontSz" for="ch" ptType="node" op="equ" val="65"/>
              </dgm:constrLst>
            </dgm:if>
            <dgm:else name="Name11">
              <dgm:constrLst>
                <dgm:constr type="h" for="ch" forName="cycle" refType="h"/>
                <dgm:constr type="w" for="ch" forName="cycle" refType="h" refFor="ch" refForName="cycle" fact="0.26"/>
                <dgm:constr type="l" for="ch" forName="cycle"/>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h" fact="0.0835"/>
                <dgm:constr type="l" for="ch" forName="text_1" refType="ctrX" refFor="ch" refForName="accent_1"/>
                <dgm:constr type="r" for="ch" forName="text_1" refType="w"/>
                <dgm:constr type="w" for="ch" forName="text_1" refType="h" refFor="ch" refForName="text_1" op="gte"/>
                <dgm:constr type="h" for="ch" forName="text_1" refType="h" refFor="ch" refForName="accent_1" fact="0.8"/>
                <dgm:constr type="ctrY" for="ch" forName="text_1" refType="ctrY" refFor="ch" refForName="accent_1"/>
                <dgm:constr type="l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h" fact="0.1658"/>
                <dgm:constr type="l" for="ch" forName="text_2" refType="ctrX" refFor="ch" refForName="accent_2"/>
                <dgm:constr type="r" for="ch" forName="text_2" refType="w"/>
                <dgm:constr type="w" for="ch" forName="text_2" refType="h" refFor="ch" refForName="text_2" op="gte"/>
                <dgm:constr type="h" for="ch" forName="text_2" refType="h" refFor="ch" refForName="accent_2" fact="0.8"/>
                <dgm:constr type="ctrY" for="ch" forName="text_2" refType="ctrY" refFor="ch" refForName="accent_2"/>
                <dgm:constr type="l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h" fact="0.2109"/>
                <dgm:constr type="l" for="ch" forName="text_3" refType="ctrX" refFor="ch" refForName="accent_3"/>
                <dgm:constr type="r" for="ch" forName="text_3" refType="w"/>
                <dgm:constr type="w" for="ch" forName="text_3" refType="h" refFor="ch" refForName="text_3" op="gte"/>
                <dgm:constr type="h" for="ch" forName="text_3" refType="h" refFor="ch" refForName="accent_3" fact="0.8"/>
                <dgm:constr type="ctrY" for="ch" forName="text_3" refType="ctrY" refFor="ch" refForName="accent_3"/>
                <dgm:constr type="l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h" fact="0.2253"/>
                <dgm:constr type="l" for="ch" forName="text_4" refType="ctrX" refFor="ch" refForName="accent_4"/>
                <dgm:constr type="r" for="ch" forName="text_4" refType="w"/>
                <dgm:constr type="w" for="ch" forName="text_4" refType="h" refFor="ch" refForName="text_4" op="gte"/>
                <dgm:constr type="h" for="ch" forName="text_4" refType="h" refFor="ch" refForName="accent_4" fact="0.8"/>
                <dgm:constr type="ctrY" for="ch" forName="text_4" refType="ctrY" refFor="ch" refForName="accent_4"/>
                <dgm:constr type="l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h" fact="0.2109"/>
                <dgm:constr type="l" for="ch" forName="text_5" refType="ctrX" refFor="ch" refForName="accent_5"/>
                <dgm:constr type="r" for="ch" forName="text_5" refType="w"/>
                <dgm:constr type="w" for="ch" forName="text_5" refType="h" refFor="ch" refForName="text_5" op="gte"/>
                <dgm:constr type="h" for="ch" forName="text_5" refType="h" refFor="ch" refForName="accent_5" fact="0.8"/>
                <dgm:constr type="ctrY" for="ch" forName="text_5" refType="ctrY" refFor="ch" refForName="accent_5"/>
                <dgm:constr type="l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h" fact="0.1658"/>
                <dgm:constr type="l" for="ch" forName="text_6" refType="ctrX" refFor="ch" refForName="accent_6"/>
                <dgm:constr type="r" for="ch" forName="text_6" refType="w"/>
                <dgm:constr type="w" for="ch" forName="text_6" refType="h" refFor="ch" refForName="text_6" op="gte"/>
                <dgm:constr type="h" for="ch" forName="text_6" refType="h" refFor="ch" refForName="accent_6" fact="0.8"/>
                <dgm:constr type="ctrY" for="ch" forName="text_6" refType="ctrY" refFor="ch" refForName="accent_6"/>
                <dgm:constr type="l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h" fact="0.0835"/>
                <dgm:constr type="l" for="ch" forName="text_7" refType="ctrX" refFor="ch" refForName="accent_7"/>
                <dgm:constr type="r" for="ch" forName="text_7" refType="w"/>
                <dgm:constr type="w" for="ch" forName="text_7" refType="h" refFor="ch" refForName="text_7" op="gte"/>
                <dgm:constr type="h" for="ch" forName="text_7" refType="h" refFor="ch" refForName="accent_7" fact="0.8"/>
                <dgm:constr type="ctrY" for="ch" forName="text_7" refType="ctrY" refFor="ch" refForName="accent_7"/>
                <dgm:constr type="lMarg" for="ch" forName="text_7" refType="w" refFor="ch" refForName="accent_7" fact="1.8"/>
                <dgm:constr type="primFontSz" for="ch" ptType="node" op="equ" val="65"/>
              </dgm:constrLst>
            </dgm:else>
          </dgm:choose>
        </dgm:if>
        <dgm:else name="Name12">
          <dgm:choose name="Name13">
            <dgm:if name="Name14" axis="ch" ptType="node" func="cnt" op="equ" val="1">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625"/>
                <dgm:constr type="w" for="ch" forName="accent_1" refType="h" refFor="ch" refForName="accent_1" op="equ"/>
                <dgm:constr type="ctrY" for="ch" forName="accent_1" refType="h" fact="0.5"/>
                <dgm:constr type="ctrX" for="ch" forName="accent_1" refType="w"/>
                <dgm:constr type="ctrXOff" for="ch" forName="accent_1" refType="h" fact="-0.225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primFontSz" for="ch" ptType="node" op="equ" val="65"/>
              </dgm:constrLst>
            </dgm:if>
            <dgm:if name="Name15" axis="ch" ptType="node" func="cnt" op="equ" val="2">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3571"/>
                <dgm:constr type="w" for="ch" forName="accent_1" refType="h" refFor="ch" refForName="accent_1" op="equ"/>
                <dgm:constr type="ctrY" for="ch" forName="accent_1" refType="h" fact="0.2857"/>
                <dgm:constr type="ctrX" for="ch" forName="accent_1" refType="w"/>
                <dgm:constr type="ctrXOff" for="ch" forName="accent_1" refType="h" fact="-0.1891"/>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3571"/>
                <dgm:constr type="w" for="ch" forName="accent_2" refType="h" refFor="ch" refForName="accent_2" op="equ"/>
                <dgm:constr type="ctrY" for="ch" forName="accent_2" refType="h" fact="0.7143"/>
                <dgm:constr type="ctrX" for="ch" forName="accent_2" refType="w"/>
                <dgm:constr type="ctrXOff" for="ch" forName="accent_2" refType="h" fact="-0.1891"/>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primFontSz" for="ch" ptType="node" op="equ" val="65"/>
              </dgm:constrLst>
            </dgm:if>
            <dgm:if name="Name16" axis="ch" ptType="node" func="cnt" op="equ" val="3">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25"/>
                <dgm:constr type="w" for="ch" forName="accent_1" refType="h" refFor="ch" refForName="accent_1" op="equ"/>
                <dgm:constr type="ctrY" for="ch" forName="accent_1" refType="h" fact="0.2"/>
                <dgm:constr type="ctrX" for="ch" forName="accent_1" refType="w"/>
                <dgm:constr type="ctrXOff" for="ch" forName="accent_1" refType="h" fact="-0.1526"/>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25"/>
                <dgm:constr type="w" for="ch" forName="accent_2" refType="h" refFor="ch" refForName="accent_2" op="equ"/>
                <dgm:constr type="ctrY" for="ch" forName="accent_2" refType="h" fact="0.5"/>
                <dgm:constr type="ctrX" for="ch" forName="accent_2" refType="w"/>
                <dgm:constr type="ctrXOff" for="ch" forName="accent_2" refType="h" fact="-0.2253"/>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25"/>
                <dgm:constr type="w" for="ch" forName="accent_3" refType="h" refFor="ch" refForName="accent_3" op="equ"/>
                <dgm:constr type="ctrY" for="ch" forName="accent_3" refType="h" fact="0.8"/>
                <dgm:constr type="ctrX" for="ch" forName="accent_3" refType="w"/>
                <dgm:constr type="ctrXOff" for="ch" forName="accent_3" refType="h" fact="-0.1526"/>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primFontSz" for="ch" ptType="node" op="equ" val="65"/>
              </dgm:constrLst>
            </dgm:if>
            <dgm:if name="Name17" axis="ch" ptType="node" func="cnt" op="equ" val="4">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923"/>
                <dgm:constr type="w" for="ch" forName="accent_1" refType="h" refFor="ch" refForName="accent_1" op="equ"/>
                <dgm:constr type="ctrY" for="ch" forName="accent_1" refType="h" fact="0.1538"/>
                <dgm:constr type="ctrX" for="ch" forName="accent_1" refType="w"/>
                <dgm:constr type="ctrXOff" for="ch" forName="accent_1" refType="h" fact="-0.1268"/>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923"/>
                <dgm:constr type="w" for="ch" forName="accent_2" refType="h" refFor="ch" refForName="accent_2" op="equ"/>
                <dgm:constr type="ctrY" for="ch" forName="accent_2" refType="h" fact="0.3846"/>
                <dgm:constr type="ctrX" for="ch" forName="accent_2" refType="w"/>
                <dgm:constr type="ctrXOff" for="ch" forName="accent_2" refType="h" fact="-0.215"/>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923"/>
                <dgm:constr type="w" for="ch" forName="accent_3" refType="h" refFor="ch" refForName="accent_3" op="equ"/>
                <dgm:constr type="ctrY" for="ch" forName="accent_3" refType="h" fact="0.6154"/>
                <dgm:constr type="ctrX" for="ch" forName="accent_3" refType="w"/>
                <dgm:constr type="ctrXOff" for="ch" forName="accent_3" refType="h" fact="-0.21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923"/>
                <dgm:constr type="w" for="ch" forName="accent_4" refType="h" refFor="ch" refForName="accent_4" op="equ"/>
                <dgm:constr type="ctrY" for="ch" forName="accent_4" refType="h" fact="0.8462"/>
                <dgm:constr type="ctrX" for="ch" forName="accent_4" refType="w"/>
                <dgm:constr type="ctrXOff" for="ch" forName="accent_4" refType="h" fact="-0.126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primFontSz" for="ch" ptType="node" op="equ" val="65"/>
              </dgm:constrLst>
            </dgm:if>
            <dgm:if name="Name18" axis="ch" ptType="node" func="cnt" op="equ" val="5">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563"/>
                <dgm:constr type="w" for="ch" forName="accent_1" refType="h" refFor="ch" refForName="accent_1" op="equ"/>
                <dgm:constr type="ctrY" for="ch" forName="accent_1" refType="h" fact="0.125"/>
                <dgm:constr type="ctrX" for="ch" forName="accent_1" refType="w"/>
                <dgm:constr type="ctrXOff" for="ch" forName="accent_1" refType="h" fact="-0.1082"/>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563"/>
                <dgm:constr type="w" for="ch" forName="accent_2" refType="h" refFor="ch" refForName="accent_2" op="equ"/>
                <dgm:constr type="ctrY" for="ch" forName="accent_2" refType="h" fact="0.3125"/>
                <dgm:constr type="ctrX" for="ch" forName="accent_2" refType="w"/>
                <dgm:constr type="ctrXOff" for="ch" forName="accent_2" refType="h" fact="-0.197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563"/>
                <dgm:constr type="w" for="ch" forName="accent_3" refType="h" refFor="ch" refForName="accent_3" op="equ"/>
                <dgm:constr type="ctrY" for="ch" forName="accent_3" refType="h" fact="0.5"/>
                <dgm:constr type="ctrX" for="ch" forName="accent_3" refType="w"/>
                <dgm:constr type="ctrXOff" for="ch" forName="accent_3" refType="h" fact="-0.2253"/>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563"/>
                <dgm:constr type="w" for="ch" forName="accent_4" refType="h" refFor="ch" refForName="accent_4" op="equ"/>
                <dgm:constr type="ctrY" for="ch" forName="accent_4" refType="h" fact="0.6875"/>
                <dgm:constr type="ctrX" for="ch" forName="accent_4" refType="w"/>
                <dgm:constr type="ctrXOff" for="ch" forName="accent_4" refType="h" fact="-0.1978"/>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563"/>
                <dgm:constr type="w" for="ch" forName="accent_5" refType="h" refFor="ch" refForName="accent_5" op="equ"/>
                <dgm:constr type="ctrY" for="ch" forName="accent_5" refType="h" fact="0.875"/>
                <dgm:constr type="ctrX" for="ch" forName="accent_5" refType="w"/>
                <dgm:constr type="ctrXOff" for="ch" forName="accent_5" refType="h" fact="-0.1082"/>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primFontSz" for="ch" ptType="node" op="equ" val="65"/>
              </dgm:constrLst>
            </dgm:if>
            <dgm:if name="Name19" axis="ch" ptType="node" func="cnt" op="equ" val="6">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316"/>
                <dgm:constr type="w" for="ch" forName="accent_1" refType="h" refFor="ch" refForName="accent_1" op="equ"/>
                <dgm:constr type="ctrY" for="ch" forName="accent_1" refType="h" fact="0.1053"/>
                <dgm:constr type="ctrX" for="ch" forName="accent_1" refType="w"/>
                <dgm:constr type="ctrXOff" for="ch" forName="accent_1" refType="h" fact="-0.0943"/>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316"/>
                <dgm:constr type="w" for="ch" forName="accent_2" refType="h" refFor="ch" refForName="accent_2" op="equ"/>
                <dgm:constr type="ctrY" for="ch" forName="accent_2" refType="h" fact="0.2632"/>
                <dgm:constr type="ctrX" for="ch" forName="accent_2" refType="w"/>
                <dgm:constr type="ctrXOff" for="ch" forName="accent_2" refType="h" fact="-0.1809"/>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316"/>
                <dgm:constr type="w" for="ch" forName="accent_3" refType="h" refFor="ch" refForName="accent_3" op="equ"/>
                <dgm:constr type="ctrY" for="ch" forName="accent_3" refType="h" fact="0.4211"/>
                <dgm:constr type="ctrX" for="ch" forName="accent_3" refType="w"/>
                <dgm:constr type="ctrXOff" for="ch" forName="accent_3" refType="h" fact="-0.2205"/>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316"/>
                <dgm:constr type="w" for="ch" forName="accent_4" refType="h" refFor="ch" refForName="accent_4" op="equ"/>
                <dgm:constr type="ctrY" for="ch" forName="accent_4" refType="h" fact="0.5789"/>
                <dgm:constr type="ctrX" for="ch" forName="accent_4" refType="w"/>
                <dgm:constr type="ctrXOff" for="ch" forName="accent_4" refType="h" fact="-0.2205"/>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316"/>
                <dgm:constr type="w" for="ch" forName="accent_5" refType="h" refFor="ch" refForName="accent_5" op="equ"/>
                <dgm:constr type="ctrY" for="ch" forName="accent_5" refType="h" fact="0.7368"/>
                <dgm:constr type="ctrX" for="ch" forName="accent_5" refType="w"/>
                <dgm:constr type="ctrXOff" for="ch" forName="accent_5" refType="h" fact="-0.18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316"/>
                <dgm:constr type="w" for="ch" forName="accent_6" refType="h" refFor="ch" refForName="accent_6" op="equ"/>
                <dgm:constr type="ctrY" for="ch" forName="accent_6" refType="h" fact="0.8947"/>
                <dgm:constr type="ctrX" for="ch" forName="accent_6" refType="w"/>
                <dgm:constr type="ctrXOff" for="ch" forName="accent_6" refType="h" fact="-0.0943"/>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primFontSz" for="ch" ptType="node" op="equ" val="65"/>
              </dgm:constrLst>
            </dgm:if>
            <dgm:else name="Name20">
              <dgm:constrLst>
                <dgm:constr type="h" for="ch" forName="cycle" refType="h"/>
                <dgm:constr type="w" for="ch" forName="cycle" refType="h" refFor="ch" refForName="cycle" fact="0.26"/>
                <dgm:constr type="r" for="ch" forName="cycle" refType="w"/>
                <dgm:constr type="ctrY" for="ch" forName="cycle" refType="h" fact="0.5"/>
                <dgm:constr type="diam" for="ch" forName="cycle" refType="h" fact="1.344"/>
                <dgm:constr type="h" for="ch" forName="accent_1" refType="h" fact="0.1136"/>
                <dgm:constr type="w" for="ch" forName="accent_1" refType="h" refFor="ch" refForName="accent_1" op="equ"/>
                <dgm:constr type="ctrY" for="ch" forName="accent_1" refType="h" fact="0.0909"/>
                <dgm:constr type="ctrX" for="ch" forName="accent_1" refType="w"/>
                <dgm:constr type="ctrXOff" for="ch" forName="accent_1" refType="h" fact="-0.0835"/>
                <dgm:constr type="r" for="ch" forName="text_1" refType="ctrX" refFor="ch" refForName="accent_1"/>
                <dgm:constr type="rOff" for="ch" forName="text_1" refType="ctrXOff" refFor="ch" refForName="accent_1"/>
                <dgm:constr type="l" for="ch" forName="text_1"/>
                <dgm:constr type="w" for="ch" forName="text_1" refType="h" refFor="ch" refForName="text_1" op="gte"/>
                <dgm:constr type="h" for="ch" forName="text_1" refType="h" refFor="ch" refForName="accent_1" fact="0.8"/>
                <dgm:constr type="ctrY" for="ch" forName="text_1" refType="ctrY" refFor="ch" refForName="accent_1"/>
                <dgm:constr type="rMarg" for="ch" forName="text_1" refType="w" refFor="ch" refForName="accent_1" fact="1.8"/>
                <dgm:constr type="h" for="ch" forName="accent_2" refType="h" fact="0.1136"/>
                <dgm:constr type="w" for="ch" forName="accent_2" refType="h" refFor="ch" refForName="accent_2" op="equ"/>
                <dgm:constr type="ctrY" for="ch" forName="accent_2" refType="h" fact="0.2273"/>
                <dgm:constr type="ctrX" for="ch" forName="accent_2" refType="w"/>
                <dgm:constr type="ctrXOff" for="ch" forName="accent_2" refType="h" fact="-0.1658"/>
                <dgm:constr type="r" for="ch" forName="text_2" refType="ctrX" refFor="ch" refForName="accent_2"/>
                <dgm:constr type="rOff" for="ch" forName="text_2" refType="ctrXOff" refFor="ch" refForName="accent_2"/>
                <dgm:constr type="l" for="ch" forName="text_2"/>
                <dgm:constr type="w" for="ch" forName="text_2" refType="h" refFor="ch" refForName="text_2" op="gte"/>
                <dgm:constr type="h" for="ch" forName="text_2" refType="h" refFor="ch" refForName="accent_2" fact="0.8"/>
                <dgm:constr type="ctrY" for="ch" forName="text_2" refType="ctrY" refFor="ch" refForName="accent_2"/>
                <dgm:constr type="rMarg" for="ch" forName="text_2" refType="w" refFor="ch" refForName="accent_2" fact="1.8"/>
                <dgm:constr type="h" for="ch" forName="accent_3" refType="h" fact="0.1136"/>
                <dgm:constr type="w" for="ch" forName="accent_3" refType="h" refFor="ch" refForName="accent_3" op="equ"/>
                <dgm:constr type="ctrY" for="ch" forName="accent_3" refType="h" fact="0.3636"/>
                <dgm:constr type="ctrX" for="ch" forName="accent_3" refType="w"/>
                <dgm:constr type="ctrXOff" for="ch" forName="accent_3" refType="h" fact="-0.2109"/>
                <dgm:constr type="r" for="ch" forName="text_3" refType="ctrX" refFor="ch" refForName="accent_3"/>
                <dgm:constr type="rOff" for="ch" forName="text_3" refType="ctrXOff" refFor="ch" refForName="accent_3"/>
                <dgm:constr type="l" for="ch" forName="text_3"/>
                <dgm:constr type="w" for="ch" forName="text_3" refType="h" refFor="ch" refForName="text_3" op="gte"/>
                <dgm:constr type="h" for="ch" forName="text_3" refType="h" refFor="ch" refForName="accent_3" fact="0.8"/>
                <dgm:constr type="ctrY" for="ch" forName="text_3" refType="ctrY" refFor="ch" refForName="accent_3"/>
                <dgm:constr type="rMarg" for="ch" forName="text_3" refType="w" refFor="ch" refForName="accent_3" fact="1.8"/>
                <dgm:constr type="h" for="ch" forName="accent_4" refType="h" fact="0.1136"/>
                <dgm:constr type="w" for="ch" forName="accent_4" refType="h" refFor="ch" refForName="accent_4" op="equ"/>
                <dgm:constr type="ctrY" for="ch" forName="accent_4" refType="h" fact="0.5"/>
                <dgm:constr type="ctrX" for="ch" forName="accent_4" refType="w"/>
                <dgm:constr type="ctrXOff" for="ch" forName="accent_4" refType="h" fact="-0.2253"/>
                <dgm:constr type="r" for="ch" forName="text_4" refType="ctrX" refFor="ch" refForName="accent_4"/>
                <dgm:constr type="rOff" for="ch" forName="text_4" refType="ctrXOff" refFor="ch" refForName="accent_4"/>
                <dgm:constr type="l" for="ch" forName="text_4"/>
                <dgm:constr type="w" for="ch" forName="text_4" refType="h" refFor="ch" refForName="text_4" op="gte"/>
                <dgm:constr type="h" for="ch" forName="text_4" refType="h" refFor="ch" refForName="accent_4" fact="0.8"/>
                <dgm:constr type="ctrY" for="ch" forName="text_4" refType="ctrY" refFor="ch" refForName="accent_4"/>
                <dgm:constr type="rMarg" for="ch" forName="text_4" refType="w" refFor="ch" refForName="accent_4" fact="1.8"/>
                <dgm:constr type="h" for="ch" forName="accent_5" refType="h" fact="0.1136"/>
                <dgm:constr type="w" for="ch" forName="accent_5" refType="h" refFor="ch" refForName="accent_5" op="equ"/>
                <dgm:constr type="ctrY" for="ch" forName="accent_5" refType="h" fact="0.6364"/>
                <dgm:constr type="ctrX" for="ch" forName="accent_5" refType="w"/>
                <dgm:constr type="ctrXOff" for="ch" forName="accent_5" refType="h" fact="-0.2109"/>
                <dgm:constr type="r" for="ch" forName="text_5" refType="ctrX" refFor="ch" refForName="accent_5"/>
                <dgm:constr type="rOff" for="ch" forName="text_5" refType="ctrXOff" refFor="ch" refForName="accent_5"/>
                <dgm:constr type="l" for="ch" forName="text_5"/>
                <dgm:constr type="w" for="ch" forName="text_5" refType="h" refFor="ch" refForName="text_5" op="gte"/>
                <dgm:constr type="h" for="ch" forName="text_5" refType="h" refFor="ch" refForName="accent_5" fact="0.8"/>
                <dgm:constr type="ctrY" for="ch" forName="text_5" refType="ctrY" refFor="ch" refForName="accent_5"/>
                <dgm:constr type="rMarg" for="ch" forName="text_5" refType="w" refFor="ch" refForName="accent_5" fact="1.8"/>
                <dgm:constr type="h" for="ch" forName="accent_6" refType="h" fact="0.1136"/>
                <dgm:constr type="w" for="ch" forName="accent_6" refType="h" refFor="ch" refForName="accent_6" op="equ"/>
                <dgm:constr type="ctrY" for="ch" forName="accent_6" refType="h" fact="0.7727"/>
                <dgm:constr type="ctrX" for="ch" forName="accent_6" refType="w"/>
                <dgm:constr type="ctrXOff" for="ch" forName="accent_6" refType="h" fact="-0.1658"/>
                <dgm:constr type="r" for="ch" forName="text_6" refType="ctrX" refFor="ch" refForName="accent_6"/>
                <dgm:constr type="rOff" for="ch" forName="text_6" refType="ctrXOff" refFor="ch" refForName="accent_6"/>
                <dgm:constr type="l" for="ch" forName="text_6"/>
                <dgm:constr type="w" for="ch" forName="text_6" refType="h" refFor="ch" refForName="text_6" op="gte"/>
                <dgm:constr type="h" for="ch" forName="text_6" refType="h" refFor="ch" refForName="accent_6" fact="0.8"/>
                <dgm:constr type="ctrY" for="ch" forName="text_6" refType="ctrY" refFor="ch" refForName="accent_6"/>
                <dgm:constr type="rMarg" for="ch" forName="text_6" refType="w" refFor="ch" refForName="accent_6" fact="1.8"/>
                <dgm:constr type="h" for="ch" forName="accent_7" refType="h" fact="0.1136"/>
                <dgm:constr type="w" for="ch" forName="accent_7" refType="h" refFor="ch" refForName="accent_7" op="equ"/>
                <dgm:constr type="ctrY" for="ch" forName="accent_7" refType="h" fact="0.9091"/>
                <dgm:constr type="ctrX" for="ch" forName="accent_7" refType="w"/>
                <dgm:constr type="ctrXOff" for="ch" forName="accent_7" refType="h" fact="-0.0835"/>
                <dgm:constr type="r" for="ch" forName="text_7" refType="ctrX" refFor="ch" refForName="accent_7"/>
                <dgm:constr type="rOff" for="ch" forName="text_7" refType="ctrXOff" refFor="ch" refForName="accent_7"/>
                <dgm:constr type="l" for="ch" forName="text_7"/>
                <dgm:constr type="w" for="ch" forName="text_7" refType="h" refFor="ch" refForName="text_7" op="gte"/>
                <dgm:constr type="h" for="ch" forName="text_7" refType="h" refFor="ch" refForName="accent_7" fact="0.8"/>
                <dgm:constr type="ctrY" for="ch" forName="text_7" refType="ctrY" refFor="ch" refForName="accent_7"/>
                <dgm:constr type="rMarg" for="ch" forName="text_7" refType="w" refFor="ch" refForName="accent_7" fact="1.8"/>
                <dgm:constr type="primFontSz" for="ch" ptType="node" op="equ" val="65"/>
              </dgm:constrLst>
            </dgm:else>
          </dgm:choose>
        </dgm:else>
      </dgm:choose>
      <dgm:layoutNode name="cycle">
        <dgm:choose name="Name21">
          <dgm:if name="Name22" func="var" arg="dir" op="equ" val="norm">
            <dgm:alg type="cycle">
              <dgm:param type="stAng" val="45"/>
              <dgm:param type="spanAng" val="90"/>
            </dgm:alg>
          </dgm:if>
          <dgm:else name="Name23">
            <dgm:alg type="cycle">
              <dgm:param type="stAng" val="225"/>
              <dgm:param type="spanAng" val="90"/>
            </dgm:alg>
          </dgm:else>
        </dgm:choose>
        <dgm:shape xmlns:r="http://schemas.openxmlformats.org/officeDocument/2006/relationships" r:blip="">
          <dgm:adjLst/>
        </dgm:shape>
        <dgm:presOf/>
        <dgm:constrLst>
          <dgm:constr type="w" for="ch" val="1"/>
          <dgm:constr type="h" for="ch" val="1"/>
          <dgm:constr type="diam" for="ch" forName="conn" refType="diam"/>
        </dgm:constrLst>
        <dgm:layoutNode name="srcNode">
          <dgm:alg type="sp"/>
          <dgm:shape xmlns:r="http://schemas.openxmlformats.org/officeDocument/2006/relationships" type="rect" r:blip="" hideGeom="1">
            <dgm:adjLst/>
          </dgm:shape>
          <dgm:presOf/>
        </dgm:layoutNode>
        <dgm:layoutNode name="conn" styleLbl="parChTrans1D2">
          <dgm:alg type="conn">
            <dgm:param type="connRout" val="curve"/>
            <dgm:param type="srcNode" val="srcNode"/>
            <dgm:param type="dstNode" val="dstNode"/>
            <dgm:param type="begPts" val="ctr"/>
            <dgm:param type="endPts" val="ctr"/>
            <dgm:param type="endSty" val="noArr"/>
          </dgm:alg>
          <dgm:shape xmlns:r="http://schemas.openxmlformats.org/officeDocument/2006/relationships" type="conn" r:blip="">
            <dgm:adjLst/>
          </dgm:shape>
          <dgm:presOf axis="desOrSelf" ptType="sibTrans" hideLastTrans="0" st="0" cnt="1"/>
          <dgm:constrLst>
            <dgm:constr type="begPad"/>
            <dgm:constr type="endPad"/>
          </dgm:constrLst>
        </dgm:layoutNode>
        <dgm:layoutNode name="extraNode">
          <dgm:alg type="sp"/>
          <dgm:shape xmlns:r="http://schemas.openxmlformats.org/officeDocument/2006/relationships" type="rect" r:blip="" hideGeom="1">
            <dgm:adjLst/>
          </dgm:shape>
          <dgm:presOf/>
        </dgm:layoutNode>
        <dgm:layoutNode name="dstNode">
          <dgm:alg type="sp"/>
          <dgm:shape xmlns:r="http://schemas.openxmlformats.org/officeDocument/2006/relationships" type="rect" r:blip="" hideGeom="1">
            <dgm:adjLst/>
          </dgm:shape>
          <dgm:presOf/>
        </dgm:layoutNode>
      </dgm:layoutNode>
      <dgm:forEach name="wrapper" axis="self" ptType="parTrans">
        <dgm:forEach name="wrapper2" axis="self" ptType="sibTrans" st="2">
          <dgm:forEach name="accentRepeat" axis="self">
            <dgm:layoutNode name="accentRepeatNode" styleLbl="solidFgAcc1">
              <dgm:alg type="sp"/>
              <dgm:shape xmlns:r="http://schemas.openxmlformats.org/officeDocument/2006/relationships" type="ellipse" r:blip="">
                <dgm:adjLst/>
              </dgm:shape>
              <dgm:presOf/>
            </dgm:layoutNode>
          </dgm:forEach>
        </dgm:forEach>
      </dgm:forEach>
      <dgm:forEach name="Name24" axis="ch" ptType="node" cnt="1">
        <dgm:layoutNode name="text_1" styleLbl="node1">
          <dgm:varLst>
            <dgm:bulletEnabled val="1"/>
          </dgm:varLst>
          <dgm:choose name="Name25">
            <dgm:if name="Name26" func="var" arg="dir" op="equ" val="norm">
              <dgm:alg type="tx">
                <dgm:param type="parTxLTRAlign" val="l"/>
                <dgm:param type="shpTxLTRAlignCh" val="l"/>
                <dgm:param type="parTxRTLAlign" val="l"/>
                <dgm:param type="shpTxRTLAlignCh" val="l"/>
              </dgm:alg>
            </dgm:if>
            <dgm:else name="Name2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1">
          <dgm:alg type="sp"/>
          <dgm:shape xmlns:r="http://schemas.openxmlformats.org/officeDocument/2006/relationships" r:blip="">
            <dgm:adjLst/>
          </dgm:shape>
          <dgm:presOf/>
          <dgm:constrLst/>
          <dgm:forEach name="Name28" ref="accentRepeat"/>
        </dgm:layoutNode>
      </dgm:forEach>
      <dgm:forEach name="Name29" axis="ch" ptType="node" st="2" cnt="1">
        <dgm:layoutNode name="text_2" styleLbl="node1">
          <dgm:varLst>
            <dgm:bulletEnabled val="1"/>
          </dgm:varLst>
          <dgm:choose name="Name30">
            <dgm:if name="Name31" func="var" arg="dir" op="equ" val="norm">
              <dgm:alg type="tx">
                <dgm:param type="parTxLTRAlign" val="l"/>
                <dgm:param type="shpTxLTRAlignCh" val="l"/>
                <dgm:param type="parTxRTLAlign" val="l"/>
                <dgm:param type="shpTxRTLAlignCh" val="l"/>
              </dgm:alg>
            </dgm:if>
            <dgm:else name="Name3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2">
          <dgm:alg type="sp"/>
          <dgm:shape xmlns:r="http://schemas.openxmlformats.org/officeDocument/2006/relationships" r:blip="">
            <dgm:adjLst/>
          </dgm:shape>
          <dgm:presOf/>
          <dgm:constrLst/>
          <dgm:forEach name="Name33" ref="accentRepeat"/>
        </dgm:layoutNode>
      </dgm:forEach>
      <dgm:forEach name="Name34" axis="ch" ptType="node" st="3" cnt="1">
        <dgm:layoutNode name="text_3" styleLbl="node1">
          <dgm:varLst>
            <dgm:bulletEnabled val="1"/>
          </dgm:varLst>
          <dgm:choose name="Name35">
            <dgm:if name="Name36" func="var" arg="dir" op="equ" val="norm">
              <dgm:alg type="tx">
                <dgm:param type="parTxLTRAlign" val="l"/>
                <dgm:param type="shpTxLTRAlignCh" val="l"/>
                <dgm:param type="parTxRTLAlign" val="l"/>
                <dgm:param type="shpTxRTLAlignCh" val="l"/>
              </dgm:alg>
            </dgm:if>
            <dgm:else name="Name3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3">
          <dgm:alg type="sp"/>
          <dgm:shape xmlns:r="http://schemas.openxmlformats.org/officeDocument/2006/relationships" r:blip="">
            <dgm:adjLst/>
          </dgm:shape>
          <dgm:presOf/>
          <dgm:constrLst/>
          <dgm:forEach name="Name38" ref="accentRepeat"/>
        </dgm:layoutNode>
      </dgm:forEach>
      <dgm:forEach name="Name39" axis="ch" ptType="node" st="4" cnt="1">
        <dgm:layoutNode name="text_4" styleLbl="node1">
          <dgm:varLst>
            <dgm:bulletEnabled val="1"/>
          </dgm:varLst>
          <dgm:choose name="Name40">
            <dgm:if name="Name41" func="var" arg="dir" op="equ" val="norm">
              <dgm:alg type="tx">
                <dgm:param type="parTxLTRAlign" val="l"/>
                <dgm:param type="shpTxLTRAlignCh" val="l"/>
                <dgm:param type="parTxRTLAlign" val="l"/>
                <dgm:param type="shpTxRTLAlignCh" val="l"/>
              </dgm:alg>
            </dgm:if>
            <dgm:else name="Name4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4">
          <dgm:alg type="sp"/>
          <dgm:shape xmlns:r="http://schemas.openxmlformats.org/officeDocument/2006/relationships" r:blip="">
            <dgm:adjLst/>
          </dgm:shape>
          <dgm:presOf/>
          <dgm:constrLst/>
          <dgm:forEach name="Name43" ref="accentRepeat"/>
        </dgm:layoutNode>
      </dgm:forEach>
      <dgm:forEach name="Name44" axis="ch" ptType="node" st="5" cnt="1">
        <dgm:layoutNode name="text_5" styleLbl="node1">
          <dgm:varLst>
            <dgm:bulletEnabled val="1"/>
          </dgm:varLst>
          <dgm:choose name="Name45">
            <dgm:if name="Name46" func="var" arg="dir" op="equ" val="norm">
              <dgm:alg type="tx">
                <dgm:param type="parTxLTRAlign" val="l"/>
                <dgm:param type="shpTxLTRAlignCh" val="l"/>
                <dgm:param type="parTxRTLAlign" val="l"/>
                <dgm:param type="shpTxRTLAlignCh" val="l"/>
              </dgm:alg>
            </dgm:if>
            <dgm:else name="Name4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5">
          <dgm:alg type="sp"/>
          <dgm:shape xmlns:r="http://schemas.openxmlformats.org/officeDocument/2006/relationships" r:blip="">
            <dgm:adjLst/>
          </dgm:shape>
          <dgm:presOf/>
          <dgm:constrLst/>
          <dgm:forEach name="Name48" ref="accentRepeat"/>
        </dgm:layoutNode>
      </dgm:forEach>
      <dgm:forEach name="Name49" axis="ch" ptType="node" st="6" cnt="1">
        <dgm:layoutNode name="text_6" styleLbl="node1">
          <dgm:varLst>
            <dgm:bulletEnabled val="1"/>
          </dgm:varLst>
          <dgm:choose name="Name50">
            <dgm:if name="Name51" func="var" arg="dir" op="equ" val="norm">
              <dgm:alg type="tx">
                <dgm:param type="parTxLTRAlign" val="l"/>
                <dgm:param type="shpTxLTRAlignCh" val="l"/>
                <dgm:param type="parTxRTLAlign" val="l"/>
                <dgm:param type="shpTxRTLAlignCh" val="l"/>
              </dgm:alg>
            </dgm:if>
            <dgm:else name="Name52">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6">
          <dgm:alg type="sp"/>
          <dgm:shape xmlns:r="http://schemas.openxmlformats.org/officeDocument/2006/relationships" r:blip="">
            <dgm:adjLst/>
          </dgm:shape>
          <dgm:presOf/>
          <dgm:constrLst/>
          <dgm:forEach name="Name53" ref="accentRepeat"/>
        </dgm:layoutNode>
      </dgm:forEach>
      <dgm:forEach name="Name54" axis="ch" ptType="node" st="7" cnt="1">
        <dgm:layoutNode name="text_7" styleLbl="node1">
          <dgm:varLst>
            <dgm:bulletEnabled val="1"/>
          </dgm:varLst>
          <dgm:choose name="Name55">
            <dgm:if name="Name56" func="var" arg="dir" op="equ" val="norm">
              <dgm:alg type="tx">
                <dgm:param type="parTxLTRAlign" val="l"/>
                <dgm:param type="shpTxLTRAlignCh" val="l"/>
                <dgm:param type="parTxRTLAlign" val="l"/>
                <dgm:param type="shpTxRTLAlignCh" val="l"/>
              </dgm:alg>
            </dgm:if>
            <dgm:else name="Name57">
              <dgm:alg type="tx">
                <dgm:param type="parTxLTRAlign" val="r"/>
                <dgm:param type="shpTxLTRAlignCh" val="r"/>
                <dgm:param type="parTxRTLAlign" val="r"/>
                <dgm:param type="shpTxRTLAlignCh" val="r"/>
              </dgm:alg>
            </dgm:else>
          </dgm:choose>
          <dgm:shape xmlns:r="http://schemas.openxmlformats.org/officeDocument/2006/relationships" type="rect" r:blip="">
            <dgm:adjLst/>
          </dgm:shape>
          <dgm:presOf axis="desOrSelf" ptType="node"/>
          <dgm:constrLst>
            <dgm:constr type="primFontSz" val="65"/>
            <dgm:constr type="lMarg" refType="primFontSz" fact="0.2"/>
            <dgm:constr type="rMarg" refType="primFontSz" fact="0.2"/>
            <dgm:constr type="tMarg" refType="primFontSz" fact="0.2"/>
            <dgm:constr type="bMarg" refType="primFontSz" fact="0.2"/>
          </dgm:constrLst>
          <dgm:ruleLst>
            <dgm:rule type="primFontSz" val="5" fact="NaN" max="NaN"/>
          </dgm:ruleLst>
        </dgm:layoutNode>
        <dgm:layoutNode name="accent_7">
          <dgm:alg type="sp"/>
          <dgm:shape xmlns:r="http://schemas.openxmlformats.org/officeDocument/2006/relationships" r:blip="">
            <dgm:adjLst/>
          </dgm:shape>
          <dgm:presOf/>
          <dgm:constrLst/>
          <dgm:forEach name="Name58" ref="accentRepeat"/>
        </dgm:layoutNode>
      </dgm:forEach>
    </dgm:layoutNode>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29873</Words>
  <Characters>170277</Characters>
  <Application>Microsoft Office Word</Application>
  <DocSecurity>0</DocSecurity>
  <Lines>1418</Lines>
  <Paragraphs>399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Rawdha Al Suwaidi</dc:creator>
  <cp:keywords/>
  <dc:description/>
  <cp:lastModifiedBy>Sana Sayeed</cp:lastModifiedBy>
  <cp:revision>2</cp:revision>
  <dcterms:created xsi:type="dcterms:W3CDTF">2021-12-06T08:09:00Z</dcterms:created>
  <dcterms:modified xsi:type="dcterms:W3CDTF">2021-12-06T08:09:00Z</dcterms:modified>
</cp:coreProperties>
</file>