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538ADB0" w14:textId="77777777" w:rsidR="00A96BA8" w:rsidRDefault="003A7A31" w:rsidP="00435916">
            <w:proofErr w:type="spellStart"/>
            <w:r w:rsidRPr="003A7A31">
              <w:t>Mahayri</w:t>
            </w:r>
            <w:proofErr w:type="spellEnd"/>
            <w:r w:rsidRPr="003A7A31">
              <w:t>, Zeina N</w:t>
            </w:r>
          </w:p>
          <w:p w14:paraId="5CDDFA37" w14:textId="27970184" w:rsidR="003A7A31" w:rsidRPr="00FF56FB" w:rsidRDefault="003A7A31" w:rsidP="00435916">
            <w:r w:rsidRPr="003A7A31">
              <w:t>Monem, Fawza S.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2A3E2604" w:rsidR="00A27775" w:rsidRPr="002030B4" w:rsidRDefault="003A7A31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3A7A31">
              <w:rPr>
                <w:rFonts w:asciiTheme="majorBidi" w:hAnsiTheme="majorBidi"/>
                <w:color w:val="auto"/>
                <w:sz w:val="24"/>
                <w:szCs w:val="24"/>
              </w:rPr>
              <w:t>GJB2 gene mutations in Syrians with sensorineural hearing loss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3219D6BA" w:rsidR="003A7A31" w:rsidRPr="00694143" w:rsidRDefault="003A7A31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631522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https://journals.lww.com/mejmedgen/toc/2012/07000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uBQAcKnRK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A0B2D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lww.com/mejmedgen/toc/2012/070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41</Words>
  <Characters>262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184</cp:revision>
  <dcterms:created xsi:type="dcterms:W3CDTF">2024-07-02T12:53:00Z</dcterms:created>
  <dcterms:modified xsi:type="dcterms:W3CDTF">2025-09-29T11:47:00Z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