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FF378" w14:textId="77777777" w:rsidR="00912742" w:rsidRPr="009A48EB" w:rsidRDefault="00FD10B2" w:rsidP="00822219">
      <w:pPr>
        <w:spacing w:line="480" w:lineRule="auto"/>
        <w:jc w:val="center"/>
        <w:rPr>
          <w:rFonts w:asciiTheme="majorBidi" w:hAnsiTheme="majorBidi" w:cstheme="majorBidi"/>
        </w:rPr>
      </w:pPr>
      <w:r w:rsidRPr="009A48EB">
        <w:rPr>
          <w:rFonts w:asciiTheme="majorBidi" w:hAnsiTheme="majorBidi" w:cstheme="majorBidi"/>
          <w:noProof/>
        </w:rPr>
        <w:drawing>
          <wp:inline distT="0" distB="0" distL="0" distR="0" wp14:anchorId="09C547BC" wp14:editId="705DB197">
            <wp:extent cx="1524000" cy="1524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p>
    <w:p w14:paraId="7EFBEDD3" w14:textId="77777777" w:rsidR="00FD10B2" w:rsidRPr="009A48EB" w:rsidRDefault="00FD10B2" w:rsidP="00FD10B2">
      <w:pPr>
        <w:jc w:val="center"/>
        <w:rPr>
          <w:rFonts w:asciiTheme="majorBidi" w:hAnsiTheme="majorBidi" w:cstheme="majorBidi"/>
        </w:rPr>
      </w:pPr>
    </w:p>
    <w:p w14:paraId="21DFB071" w14:textId="77777777" w:rsidR="00FD10B2" w:rsidRPr="009A48EB" w:rsidRDefault="00FD10B2" w:rsidP="00FD10B2">
      <w:pPr>
        <w:autoSpaceDE w:val="0"/>
        <w:autoSpaceDN w:val="0"/>
        <w:adjustRightInd w:val="0"/>
        <w:jc w:val="center"/>
        <w:rPr>
          <w:rFonts w:asciiTheme="majorBidi" w:eastAsia="PMingLiU" w:hAnsiTheme="majorBidi" w:cstheme="majorBidi"/>
          <w:b/>
          <w:bCs/>
        </w:rPr>
      </w:pPr>
    </w:p>
    <w:p w14:paraId="1D8098D3" w14:textId="77777777" w:rsidR="00017CCC" w:rsidRPr="009A48EB" w:rsidRDefault="00017CCC" w:rsidP="007E4EE7">
      <w:pPr>
        <w:pStyle w:val="Title"/>
        <w:spacing w:line="480" w:lineRule="auto"/>
        <w:jc w:val="center"/>
        <w:rPr>
          <w:rFonts w:asciiTheme="majorBidi" w:hAnsiTheme="majorBidi"/>
          <w:b/>
          <w:bCs/>
          <w:sz w:val="44"/>
          <w:szCs w:val="44"/>
        </w:rPr>
      </w:pPr>
      <w:r w:rsidRPr="009A48EB">
        <w:rPr>
          <w:rFonts w:asciiTheme="majorBidi" w:hAnsiTheme="majorBidi"/>
          <w:b/>
          <w:bCs/>
          <w:sz w:val="44"/>
          <w:szCs w:val="44"/>
        </w:rPr>
        <w:t>Studies in Management of Stress among Police Personnel in the United Arab Emirates</w:t>
      </w:r>
    </w:p>
    <w:p w14:paraId="10C902B0" w14:textId="77777777" w:rsidR="00FD10B2" w:rsidRPr="009A48EB" w:rsidRDefault="00FD10B2" w:rsidP="00FD10B2">
      <w:pPr>
        <w:autoSpaceDE w:val="0"/>
        <w:autoSpaceDN w:val="0"/>
        <w:adjustRightInd w:val="0"/>
        <w:jc w:val="center"/>
        <w:rPr>
          <w:rFonts w:asciiTheme="majorBidi" w:eastAsia="PMingLiU" w:hAnsiTheme="majorBidi" w:cstheme="majorBidi"/>
          <w:b/>
          <w:bCs/>
        </w:rPr>
      </w:pPr>
    </w:p>
    <w:p w14:paraId="0A78E146" w14:textId="77777777" w:rsidR="00FD10B2" w:rsidRPr="009A48EB" w:rsidRDefault="00FD10B2" w:rsidP="00FD10B2">
      <w:pPr>
        <w:spacing w:line="480" w:lineRule="auto"/>
        <w:contextualSpacing/>
        <w:jc w:val="center"/>
        <w:rPr>
          <w:rFonts w:asciiTheme="majorBidi" w:hAnsiTheme="majorBidi" w:cstheme="majorBidi"/>
        </w:rPr>
      </w:pPr>
      <w:r w:rsidRPr="009A48EB">
        <w:rPr>
          <w:rFonts w:asciiTheme="majorBidi" w:hAnsiTheme="majorBidi" w:cstheme="majorBidi"/>
        </w:rPr>
        <w:t>Dissertation</w:t>
      </w:r>
    </w:p>
    <w:p w14:paraId="5A66EAE8" w14:textId="77777777" w:rsidR="00FD10B2" w:rsidRPr="009A48EB" w:rsidRDefault="00FD10B2" w:rsidP="00FD10B2">
      <w:pPr>
        <w:spacing w:line="480" w:lineRule="auto"/>
        <w:contextualSpacing/>
        <w:rPr>
          <w:rFonts w:asciiTheme="majorBidi" w:hAnsiTheme="majorBidi" w:cstheme="majorBidi"/>
        </w:rPr>
      </w:pPr>
    </w:p>
    <w:p w14:paraId="394EB420" w14:textId="77777777" w:rsidR="00FD10B2" w:rsidRPr="009A48EB" w:rsidRDefault="00FD10B2" w:rsidP="00FD10B2">
      <w:pPr>
        <w:contextualSpacing/>
        <w:jc w:val="center"/>
        <w:rPr>
          <w:rFonts w:asciiTheme="majorBidi" w:hAnsiTheme="majorBidi" w:cstheme="majorBidi"/>
        </w:rPr>
      </w:pPr>
      <w:r w:rsidRPr="009A48EB">
        <w:rPr>
          <w:rFonts w:asciiTheme="majorBidi" w:hAnsiTheme="majorBidi" w:cstheme="majorBidi"/>
        </w:rPr>
        <w:t xml:space="preserve">Presented to </w:t>
      </w:r>
    </w:p>
    <w:p w14:paraId="1B611468" w14:textId="77777777" w:rsidR="00FD10B2" w:rsidRPr="009A48EB" w:rsidRDefault="00FD10B2" w:rsidP="00FD10B2">
      <w:pPr>
        <w:contextualSpacing/>
        <w:jc w:val="center"/>
        <w:rPr>
          <w:rFonts w:asciiTheme="majorBidi" w:hAnsiTheme="majorBidi" w:cstheme="majorBidi"/>
        </w:rPr>
      </w:pPr>
      <w:r w:rsidRPr="009A48EB">
        <w:rPr>
          <w:rFonts w:asciiTheme="majorBidi" w:hAnsiTheme="majorBidi" w:cstheme="majorBidi"/>
        </w:rPr>
        <w:t>The Academic Faculty</w:t>
      </w:r>
    </w:p>
    <w:p w14:paraId="76589905" w14:textId="77777777" w:rsidR="00FD10B2" w:rsidRPr="009A48EB" w:rsidRDefault="00FD10B2" w:rsidP="00FD10B2">
      <w:pPr>
        <w:spacing w:line="480" w:lineRule="auto"/>
        <w:jc w:val="center"/>
        <w:rPr>
          <w:rFonts w:asciiTheme="majorBidi" w:hAnsiTheme="majorBidi" w:cstheme="majorBidi"/>
        </w:rPr>
      </w:pPr>
    </w:p>
    <w:p w14:paraId="3FF33A58" w14:textId="77777777" w:rsidR="00FD10B2" w:rsidRPr="009A48EB" w:rsidRDefault="00FD10B2" w:rsidP="00FD10B2">
      <w:pPr>
        <w:spacing w:line="480" w:lineRule="auto"/>
        <w:jc w:val="center"/>
        <w:rPr>
          <w:rFonts w:asciiTheme="majorBidi" w:hAnsiTheme="majorBidi" w:cstheme="majorBidi"/>
        </w:rPr>
      </w:pPr>
      <w:r w:rsidRPr="009A48EB">
        <w:rPr>
          <w:rFonts w:asciiTheme="majorBidi" w:hAnsiTheme="majorBidi" w:cstheme="majorBidi"/>
        </w:rPr>
        <w:t xml:space="preserve">By </w:t>
      </w:r>
    </w:p>
    <w:p w14:paraId="7112209A" w14:textId="77777777" w:rsidR="00FD10B2" w:rsidRPr="009A48EB" w:rsidRDefault="00FD10B2" w:rsidP="00FD10B2">
      <w:pPr>
        <w:jc w:val="center"/>
        <w:rPr>
          <w:rFonts w:asciiTheme="majorBidi" w:hAnsiTheme="majorBidi" w:cstheme="majorBidi"/>
        </w:rPr>
      </w:pPr>
    </w:p>
    <w:p w14:paraId="5F799D98" w14:textId="4DF8017E" w:rsidR="00FD10B2" w:rsidRPr="009A48EB" w:rsidRDefault="00017CCC" w:rsidP="00484E94">
      <w:pPr>
        <w:jc w:val="center"/>
        <w:rPr>
          <w:rFonts w:asciiTheme="majorBidi" w:hAnsiTheme="majorBidi" w:cstheme="majorBidi"/>
        </w:rPr>
      </w:pPr>
      <w:r w:rsidRPr="009A48EB">
        <w:rPr>
          <w:rFonts w:asciiTheme="majorBidi" w:hAnsiTheme="majorBidi" w:cstheme="majorBidi"/>
        </w:rPr>
        <w:t xml:space="preserve">Maryam </w:t>
      </w:r>
      <w:proofErr w:type="spellStart"/>
      <w:r w:rsidRPr="009A48EB">
        <w:rPr>
          <w:rFonts w:asciiTheme="majorBidi" w:hAnsiTheme="majorBidi" w:cstheme="majorBidi"/>
        </w:rPr>
        <w:t>Alhashm</w:t>
      </w:r>
      <w:r w:rsidR="00484E94">
        <w:rPr>
          <w:rFonts w:asciiTheme="majorBidi" w:hAnsiTheme="majorBidi" w:cstheme="majorBidi"/>
        </w:rPr>
        <w:t>i</w:t>
      </w:r>
      <w:proofErr w:type="spellEnd"/>
    </w:p>
    <w:p w14:paraId="579FAE8D" w14:textId="77777777" w:rsidR="00FD10B2" w:rsidRPr="009A48EB" w:rsidRDefault="00FD10B2" w:rsidP="00FD10B2">
      <w:pPr>
        <w:jc w:val="center"/>
        <w:rPr>
          <w:rFonts w:asciiTheme="majorBidi" w:hAnsiTheme="majorBidi" w:cstheme="majorBidi"/>
        </w:rPr>
      </w:pPr>
      <w:r w:rsidRPr="009A48EB">
        <w:rPr>
          <w:rFonts w:asciiTheme="majorBidi" w:hAnsiTheme="majorBidi" w:cstheme="majorBidi"/>
        </w:rPr>
        <w:t xml:space="preserve">ID# </w:t>
      </w:r>
      <w:r w:rsidR="00017CCC" w:rsidRPr="009A48EB">
        <w:rPr>
          <w:rFonts w:asciiTheme="majorBidi" w:hAnsiTheme="majorBidi" w:cstheme="majorBidi"/>
        </w:rPr>
        <w:t>1047542</w:t>
      </w:r>
    </w:p>
    <w:p w14:paraId="23F84B5D" w14:textId="77777777" w:rsidR="00FD10B2" w:rsidRPr="009A48EB" w:rsidRDefault="00FD10B2" w:rsidP="00FD10B2">
      <w:pPr>
        <w:spacing w:line="480" w:lineRule="auto"/>
        <w:contextualSpacing/>
        <w:jc w:val="center"/>
        <w:rPr>
          <w:rFonts w:asciiTheme="majorBidi" w:hAnsiTheme="majorBidi" w:cstheme="majorBidi"/>
        </w:rPr>
      </w:pPr>
    </w:p>
    <w:p w14:paraId="6D67120F" w14:textId="77777777" w:rsidR="00FD10B2" w:rsidRPr="009A48EB" w:rsidRDefault="00FD10B2" w:rsidP="00FD10B2">
      <w:pPr>
        <w:contextualSpacing/>
        <w:jc w:val="center"/>
        <w:rPr>
          <w:rFonts w:asciiTheme="majorBidi" w:hAnsiTheme="majorBidi" w:cstheme="majorBidi"/>
        </w:rPr>
      </w:pPr>
      <w:r w:rsidRPr="009A48EB">
        <w:rPr>
          <w:rFonts w:asciiTheme="majorBidi" w:hAnsiTheme="majorBidi" w:cstheme="majorBidi"/>
        </w:rPr>
        <w:t>In partial fulfilment</w:t>
      </w:r>
    </w:p>
    <w:p w14:paraId="262CA816" w14:textId="77777777" w:rsidR="00FD10B2" w:rsidRPr="009A48EB" w:rsidRDefault="00FD10B2" w:rsidP="00FD10B2">
      <w:pPr>
        <w:contextualSpacing/>
        <w:jc w:val="center"/>
        <w:rPr>
          <w:rFonts w:asciiTheme="majorBidi" w:hAnsiTheme="majorBidi" w:cstheme="majorBidi"/>
        </w:rPr>
      </w:pPr>
      <w:r w:rsidRPr="009A48EB">
        <w:rPr>
          <w:rFonts w:asciiTheme="majorBidi" w:hAnsiTheme="majorBidi" w:cstheme="majorBidi"/>
        </w:rPr>
        <w:t>Of the requirements for the degree of</w:t>
      </w:r>
    </w:p>
    <w:p w14:paraId="1A39175B" w14:textId="77777777" w:rsidR="00FD10B2" w:rsidRPr="009A48EB" w:rsidRDefault="00FD10B2" w:rsidP="00FD10B2">
      <w:pPr>
        <w:contextualSpacing/>
        <w:jc w:val="center"/>
        <w:rPr>
          <w:rFonts w:asciiTheme="majorBidi" w:hAnsiTheme="majorBidi" w:cstheme="majorBidi"/>
        </w:rPr>
      </w:pPr>
      <w:r w:rsidRPr="009A48EB">
        <w:rPr>
          <w:rFonts w:asciiTheme="majorBidi" w:hAnsiTheme="majorBidi" w:cstheme="majorBidi"/>
        </w:rPr>
        <w:t>Doctor of Business Administration</w:t>
      </w:r>
    </w:p>
    <w:p w14:paraId="1B41BCDA" w14:textId="77777777" w:rsidR="00FD10B2" w:rsidRPr="009A48EB" w:rsidRDefault="00FD10B2" w:rsidP="00FD10B2">
      <w:pPr>
        <w:spacing w:line="480" w:lineRule="auto"/>
        <w:jc w:val="center"/>
        <w:rPr>
          <w:rFonts w:asciiTheme="majorBidi" w:hAnsiTheme="majorBidi" w:cstheme="majorBidi"/>
        </w:rPr>
      </w:pPr>
    </w:p>
    <w:p w14:paraId="43F6B2EA" w14:textId="77777777" w:rsidR="00FD10B2" w:rsidRPr="009A48EB" w:rsidRDefault="00FD10B2" w:rsidP="00FD10B2">
      <w:pPr>
        <w:jc w:val="center"/>
        <w:rPr>
          <w:rFonts w:asciiTheme="majorBidi" w:hAnsiTheme="majorBidi" w:cstheme="majorBidi"/>
        </w:rPr>
      </w:pPr>
      <w:r w:rsidRPr="009A48EB">
        <w:rPr>
          <w:rFonts w:asciiTheme="majorBidi" w:hAnsiTheme="majorBidi" w:cstheme="majorBidi"/>
        </w:rPr>
        <w:t>Abu Dhabi University</w:t>
      </w:r>
    </w:p>
    <w:p w14:paraId="6A3A8BEE" w14:textId="670129A8" w:rsidR="00FD10B2" w:rsidRPr="009A48EB" w:rsidRDefault="00FD10B2" w:rsidP="00FD10B2">
      <w:pPr>
        <w:jc w:val="center"/>
        <w:rPr>
          <w:rFonts w:asciiTheme="majorBidi" w:hAnsiTheme="majorBidi" w:cstheme="majorBidi"/>
        </w:rPr>
      </w:pPr>
      <w:r w:rsidRPr="009A48EB">
        <w:rPr>
          <w:rFonts w:asciiTheme="majorBidi" w:hAnsiTheme="majorBidi" w:cstheme="majorBidi"/>
        </w:rPr>
        <w:t>College of Business</w:t>
      </w:r>
      <w:r w:rsidR="00FC2BF8" w:rsidRPr="009A48EB">
        <w:rPr>
          <w:rFonts w:asciiTheme="majorBidi" w:hAnsiTheme="majorBidi" w:cstheme="majorBidi"/>
        </w:rPr>
        <w:t xml:space="preserve"> </w:t>
      </w:r>
    </w:p>
    <w:p w14:paraId="13761645" w14:textId="77777777" w:rsidR="0098196B" w:rsidRPr="009A48EB" w:rsidRDefault="0098196B" w:rsidP="00FD10B2">
      <w:pPr>
        <w:spacing w:line="480" w:lineRule="auto"/>
        <w:jc w:val="center"/>
        <w:rPr>
          <w:rFonts w:asciiTheme="majorBidi" w:hAnsiTheme="majorBidi" w:cstheme="majorBidi"/>
        </w:rPr>
        <w:sectPr w:rsidR="0098196B" w:rsidRPr="009A48EB" w:rsidSect="00C22740">
          <w:headerReference w:type="default" r:id="rId12"/>
          <w:footerReference w:type="default" r:id="rId13"/>
          <w:headerReference w:type="first" r:id="rId14"/>
          <w:pgSz w:w="11909" w:h="16834" w:code="9"/>
          <w:pgMar w:top="1800" w:right="2160" w:bottom="1800" w:left="2160" w:header="720" w:footer="720" w:gutter="0"/>
          <w:pgNumType w:fmt="lowerRoman" w:start="1"/>
          <w:cols w:space="720"/>
          <w:titlePg/>
          <w:docGrid w:linePitch="360"/>
        </w:sectPr>
      </w:pPr>
    </w:p>
    <w:p w14:paraId="631709E4" w14:textId="36C7362C" w:rsidR="00FD10B2" w:rsidRPr="009A48EB" w:rsidRDefault="00FD10B2" w:rsidP="00FD10B2">
      <w:pPr>
        <w:spacing w:line="480" w:lineRule="auto"/>
        <w:jc w:val="center"/>
        <w:rPr>
          <w:rFonts w:asciiTheme="majorBidi" w:hAnsiTheme="majorBidi" w:cstheme="majorBidi"/>
        </w:rPr>
      </w:pPr>
    </w:p>
    <w:p w14:paraId="05E36745" w14:textId="77777777" w:rsidR="00FD10B2" w:rsidRPr="009A48EB" w:rsidRDefault="00FD10B2" w:rsidP="00FD10B2">
      <w:pPr>
        <w:autoSpaceDE w:val="0"/>
        <w:autoSpaceDN w:val="0"/>
        <w:adjustRightInd w:val="0"/>
        <w:jc w:val="center"/>
        <w:rPr>
          <w:rFonts w:asciiTheme="majorBidi" w:eastAsia="PMingLiU" w:hAnsiTheme="majorBidi" w:cstheme="majorBidi"/>
          <w:b/>
          <w:bCs/>
        </w:rPr>
      </w:pPr>
    </w:p>
    <w:p w14:paraId="7FFD63B5"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36E705F3"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57DC0408"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2E938F0F"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6DE3F85B"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5DBBA6F4"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0300CE10" w14:textId="77777777" w:rsidR="00EC3FA7" w:rsidRPr="009A48EB" w:rsidRDefault="00EC3FA7" w:rsidP="00FD10B2">
      <w:pPr>
        <w:autoSpaceDE w:val="0"/>
        <w:autoSpaceDN w:val="0"/>
        <w:adjustRightInd w:val="0"/>
        <w:jc w:val="center"/>
        <w:rPr>
          <w:rFonts w:asciiTheme="majorBidi" w:eastAsia="PMingLiU" w:hAnsiTheme="majorBidi" w:cstheme="majorBidi"/>
          <w:b/>
          <w:bCs/>
        </w:rPr>
      </w:pPr>
    </w:p>
    <w:p w14:paraId="50EDF31C"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539454F6"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7C8C3F66"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2B692AAF"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7C975483"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549216BB"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037EE891"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36ACB3FB"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1A816B98"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72095DAA"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6C5B2C7B" w14:textId="77777777" w:rsidR="00EC3FA7" w:rsidRPr="009A48EB" w:rsidRDefault="00EC3FA7" w:rsidP="00D87535">
      <w:pPr>
        <w:autoSpaceDE w:val="0"/>
        <w:autoSpaceDN w:val="0"/>
        <w:adjustRightInd w:val="0"/>
        <w:jc w:val="center"/>
        <w:rPr>
          <w:rFonts w:asciiTheme="majorBidi" w:eastAsia="PMingLiU" w:hAnsiTheme="majorBidi" w:cstheme="majorBidi"/>
          <w:b/>
          <w:bCs/>
        </w:rPr>
      </w:pPr>
    </w:p>
    <w:p w14:paraId="00C64FEA" w14:textId="77777777" w:rsidR="00EC3FA7" w:rsidRPr="009A48EB" w:rsidRDefault="00EC3FA7" w:rsidP="00D87535">
      <w:pPr>
        <w:spacing w:line="480" w:lineRule="auto"/>
        <w:jc w:val="center"/>
        <w:rPr>
          <w:rFonts w:asciiTheme="majorBidi" w:hAnsiTheme="majorBidi" w:cstheme="majorBidi"/>
        </w:rPr>
      </w:pPr>
      <w:r w:rsidRPr="009A48EB">
        <w:rPr>
          <w:rFonts w:asciiTheme="majorBidi" w:hAnsiTheme="majorBidi" w:cstheme="majorBidi"/>
        </w:rPr>
        <w:t>© Copyright by</w:t>
      </w:r>
    </w:p>
    <w:p w14:paraId="52F486C5" w14:textId="77777777" w:rsidR="00EC3FA7" w:rsidRPr="009A48EB" w:rsidRDefault="00017CCC" w:rsidP="00D87535">
      <w:pPr>
        <w:spacing w:line="480" w:lineRule="auto"/>
        <w:jc w:val="center"/>
        <w:rPr>
          <w:rFonts w:asciiTheme="majorBidi" w:hAnsiTheme="majorBidi" w:cstheme="majorBidi"/>
        </w:rPr>
      </w:pPr>
      <w:r w:rsidRPr="009A48EB">
        <w:rPr>
          <w:rFonts w:asciiTheme="majorBidi" w:hAnsiTheme="majorBidi" w:cstheme="majorBidi"/>
        </w:rPr>
        <w:t xml:space="preserve">Maryam </w:t>
      </w:r>
      <w:proofErr w:type="spellStart"/>
      <w:r w:rsidRPr="009A48EB">
        <w:rPr>
          <w:rFonts w:asciiTheme="majorBidi" w:hAnsiTheme="majorBidi" w:cstheme="majorBidi"/>
        </w:rPr>
        <w:t>Alhashmi</w:t>
      </w:r>
      <w:proofErr w:type="spellEnd"/>
    </w:p>
    <w:p w14:paraId="5951187D" w14:textId="4A98FA20" w:rsidR="0098196B" w:rsidRPr="009A48EB" w:rsidRDefault="0018685F" w:rsidP="00F77C80">
      <w:pPr>
        <w:spacing w:line="480" w:lineRule="auto"/>
        <w:jc w:val="center"/>
        <w:rPr>
          <w:rFonts w:asciiTheme="majorBidi" w:hAnsiTheme="majorBidi" w:cstheme="majorBidi"/>
        </w:rPr>
        <w:sectPr w:rsidR="0098196B" w:rsidRPr="009A48EB" w:rsidSect="00C22740">
          <w:pgSz w:w="11909" w:h="16834" w:code="9"/>
          <w:pgMar w:top="1800" w:right="2160" w:bottom="1800" w:left="2160" w:header="720" w:footer="720" w:gutter="0"/>
          <w:pgNumType w:fmt="lowerRoman" w:start="1"/>
          <w:cols w:space="720"/>
          <w:titlePg/>
          <w:docGrid w:linePitch="360"/>
        </w:sectPr>
      </w:pPr>
      <w:r>
        <w:rPr>
          <w:rFonts w:asciiTheme="majorBidi" w:hAnsiTheme="majorBidi" w:cstheme="majorBidi"/>
        </w:rPr>
        <w:t>October</w:t>
      </w:r>
      <w:r w:rsidR="00EC3FA7" w:rsidRPr="009A48EB">
        <w:rPr>
          <w:rFonts w:asciiTheme="majorBidi" w:hAnsiTheme="majorBidi" w:cstheme="majorBidi"/>
        </w:rPr>
        <w:t xml:space="preserve">, </w:t>
      </w:r>
      <w:r w:rsidR="00017CCC" w:rsidRPr="009A48EB">
        <w:rPr>
          <w:rFonts w:asciiTheme="majorBidi" w:hAnsiTheme="majorBidi" w:cstheme="majorBidi"/>
        </w:rPr>
        <w:t>201</w:t>
      </w:r>
      <w:r w:rsidR="00F77C80">
        <w:rPr>
          <w:rFonts w:asciiTheme="majorBidi" w:hAnsiTheme="majorBidi" w:cstheme="majorBidi"/>
        </w:rPr>
        <w:t>9</w:t>
      </w:r>
    </w:p>
    <w:p w14:paraId="52634504" w14:textId="77777777" w:rsidR="00017CCC" w:rsidRPr="009A48EB" w:rsidRDefault="00017CCC" w:rsidP="007E4EE7">
      <w:pPr>
        <w:pStyle w:val="Title"/>
        <w:spacing w:line="480" w:lineRule="auto"/>
        <w:jc w:val="center"/>
        <w:rPr>
          <w:rFonts w:asciiTheme="majorBidi" w:hAnsiTheme="majorBidi"/>
          <w:b/>
          <w:bCs/>
          <w:sz w:val="36"/>
          <w:szCs w:val="36"/>
        </w:rPr>
      </w:pPr>
      <w:r w:rsidRPr="009A48EB">
        <w:rPr>
          <w:rFonts w:asciiTheme="majorBidi" w:hAnsiTheme="majorBidi"/>
          <w:b/>
          <w:bCs/>
          <w:sz w:val="36"/>
          <w:szCs w:val="36"/>
        </w:rPr>
        <w:lastRenderedPageBreak/>
        <w:t>Studies in Management of Stress among Police Personnel in the United Arab Emirates</w:t>
      </w:r>
    </w:p>
    <w:p w14:paraId="455B8DBC" w14:textId="77777777" w:rsidR="008215B9" w:rsidRPr="009A48EB" w:rsidRDefault="008215B9" w:rsidP="00EC3FA7">
      <w:pPr>
        <w:spacing w:line="480" w:lineRule="auto"/>
        <w:jc w:val="center"/>
        <w:rPr>
          <w:rFonts w:asciiTheme="majorBidi" w:hAnsiTheme="majorBidi" w:cstheme="majorBidi"/>
        </w:rPr>
      </w:pPr>
    </w:p>
    <w:p w14:paraId="6459329F" w14:textId="77777777" w:rsidR="008215B9" w:rsidRPr="009A48EB" w:rsidRDefault="008215B9" w:rsidP="00EC3FA7">
      <w:pPr>
        <w:spacing w:line="480" w:lineRule="auto"/>
        <w:jc w:val="center"/>
        <w:rPr>
          <w:rFonts w:asciiTheme="majorBidi" w:hAnsiTheme="majorBidi" w:cstheme="majorBidi"/>
        </w:rPr>
      </w:pPr>
    </w:p>
    <w:p w14:paraId="4CF7E8FC"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_________________________</w:t>
      </w:r>
    </w:p>
    <w:p w14:paraId="5DB1E29D" w14:textId="7404670A" w:rsidR="008215B9" w:rsidRPr="009A48EB" w:rsidRDefault="00415235" w:rsidP="008215B9">
      <w:pPr>
        <w:widowControl w:val="0"/>
        <w:tabs>
          <w:tab w:val="right" w:pos="9720"/>
        </w:tabs>
        <w:autoSpaceDE w:val="0"/>
        <w:autoSpaceDN w:val="0"/>
        <w:adjustRightInd w:val="0"/>
        <w:jc w:val="right"/>
        <w:rPr>
          <w:rFonts w:asciiTheme="majorBidi" w:eastAsiaTheme="minorEastAsia" w:hAnsiTheme="majorBidi" w:cstheme="majorBidi"/>
        </w:rPr>
      </w:pPr>
      <w:r>
        <w:rPr>
          <w:rFonts w:asciiTheme="majorBidi" w:eastAsiaTheme="minorEastAsia" w:hAnsiTheme="majorBidi" w:cstheme="majorBidi"/>
        </w:rPr>
        <w:t xml:space="preserve">Maryam </w:t>
      </w:r>
      <w:proofErr w:type="spellStart"/>
      <w:r>
        <w:rPr>
          <w:rFonts w:asciiTheme="majorBidi" w:eastAsiaTheme="minorEastAsia" w:hAnsiTheme="majorBidi" w:cstheme="majorBidi"/>
        </w:rPr>
        <w:t>Alhashmi</w:t>
      </w:r>
      <w:proofErr w:type="spellEnd"/>
    </w:p>
    <w:p w14:paraId="0C4F7D6D"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i/>
          <w:iCs/>
          <w:color w:val="0070C0"/>
        </w:rPr>
      </w:pPr>
    </w:p>
    <w:p w14:paraId="608B70A6"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i/>
          <w:iCs/>
          <w:color w:val="0070C0"/>
        </w:rPr>
      </w:pPr>
    </w:p>
    <w:p w14:paraId="606D7708"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i/>
          <w:iCs/>
          <w:color w:val="0070C0"/>
        </w:rPr>
      </w:pPr>
    </w:p>
    <w:p w14:paraId="627C48DE"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55045A1E"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b/>
          <w:bCs/>
        </w:rPr>
      </w:pPr>
      <w:r w:rsidRPr="009A48EB">
        <w:rPr>
          <w:rFonts w:asciiTheme="majorBidi" w:eastAsiaTheme="minorEastAsia" w:hAnsiTheme="majorBidi" w:cstheme="majorBidi"/>
          <w:b/>
          <w:bCs/>
        </w:rPr>
        <w:t>APPROVED:</w:t>
      </w:r>
    </w:p>
    <w:p w14:paraId="23021933"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b/>
          <w:bCs/>
        </w:rPr>
      </w:pPr>
    </w:p>
    <w:p w14:paraId="228D8D60"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b/>
          <w:bCs/>
        </w:rPr>
      </w:pPr>
    </w:p>
    <w:p w14:paraId="2B75592B" w14:textId="77777777" w:rsidR="008215B9" w:rsidRPr="009A48EB" w:rsidRDefault="008215B9" w:rsidP="008215B9">
      <w:pPr>
        <w:widowControl w:val="0"/>
        <w:autoSpaceDE w:val="0"/>
        <w:autoSpaceDN w:val="0"/>
        <w:adjustRightInd w:val="0"/>
        <w:jc w:val="right"/>
        <w:rPr>
          <w:rFonts w:asciiTheme="majorBidi" w:eastAsiaTheme="minorEastAsia" w:hAnsiTheme="majorBidi" w:cstheme="majorBidi"/>
          <w:b/>
          <w:bCs/>
        </w:rPr>
      </w:pPr>
      <w:r w:rsidRPr="009A48EB">
        <w:rPr>
          <w:rFonts w:asciiTheme="majorBidi" w:eastAsiaTheme="minorEastAsia" w:hAnsiTheme="majorBidi" w:cstheme="majorBidi"/>
          <w:b/>
          <w:bCs/>
        </w:rPr>
        <w:t>________________________</w:t>
      </w:r>
    </w:p>
    <w:p w14:paraId="4FEA906D"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 xml:space="preserve">Fauzia </w:t>
      </w:r>
      <w:proofErr w:type="spellStart"/>
      <w:r w:rsidRPr="009A48EB">
        <w:rPr>
          <w:rFonts w:asciiTheme="majorBidi" w:eastAsiaTheme="minorEastAsia" w:hAnsiTheme="majorBidi" w:cstheme="majorBidi"/>
        </w:rPr>
        <w:t>Jabeen</w:t>
      </w:r>
      <w:proofErr w:type="spellEnd"/>
      <w:r w:rsidRPr="009A48EB">
        <w:rPr>
          <w:rFonts w:asciiTheme="majorBidi" w:eastAsiaTheme="minorEastAsia" w:hAnsiTheme="majorBidi" w:cstheme="majorBidi"/>
        </w:rPr>
        <w:t>, Ph.D.</w:t>
      </w:r>
    </w:p>
    <w:p w14:paraId="74B37C36" w14:textId="32A7FA68" w:rsidR="008215B9" w:rsidRPr="009A48EB" w:rsidRDefault="008215B9" w:rsidP="008215B9">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 xml:space="preserve">Associate Professor, College of Business </w:t>
      </w:r>
    </w:p>
    <w:p w14:paraId="24B122EC" w14:textId="77777777" w:rsidR="008215B9" w:rsidRPr="009A48EB" w:rsidRDefault="008215B9" w:rsidP="008215B9">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Abu Dhabi University</w:t>
      </w:r>
    </w:p>
    <w:p w14:paraId="3A958297" w14:textId="77777777" w:rsidR="008215B9" w:rsidRPr="009A48EB" w:rsidRDefault="00DC1374" w:rsidP="008215B9">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Committee Chair</w:t>
      </w:r>
    </w:p>
    <w:p w14:paraId="14BF9FF1" w14:textId="77777777" w:rsidR="008215B9" w:rsidRPr="009A48EB" w:rsidRDefault="008215B9" w:rsidP="008215B9">
      <w:pPr>
        <w:widowControl w:val="0"/>
        <w:tabs>
          <w:tab w:val="right" w:pos="8640"/>
        </w:tabs>
        <w:autoSpaceDE w:val="0"/>
        <w:autoSpaceDN w:val="0"/>
        <w:adjustRightInd w:val="0"/>
        <w:jc w:val="right"/>
        <w:rPr>
          <w:rFonts w:asciiTheme="majorBidi" w:eastAsiaTheme="minorEastAsia" w:hAnsiTheme="majorBidi" w:cstheme="majorBidi"/>
        </w:rPr>
      </w:pPr>
    </w:p>
    <w:p w14:paraId="1667A629" w14:textId="77777777" w:rsidR="008215B9" w:rsidRPr="009A48EB" w:rsidRDefault="008215B9" w:rsidP="008215B9">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ab/>
      </w:r>
    </w:p>
    <w:p w14:paraId="215E42EC"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383A0AE9"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_________________________</w:t>
      </w:r>
    </w:p>
    <w:p w14:paraId="25C168CF" w14:textId="77777777" w:rsidR="00017CCC" w:rsidRPr="009A48EB" w:rsidRDefault="00017CCC" w:rsidP="00017CCC">
      <w:pPr>
        <w:widowControl w:val="0"/>
        <w:tabs>
          <w:tab w:val="right" w:pos="9720"/>
        </w:tabs>
        <w:autoSpaceDE w:val="0"/>
        <w:autoSpaceDN w:val="0"/>
        <w:adjustRightInd w:val="0"/>
        <w:jc w:val="right"/>
        <w:rPr>
          <w:rFonts w:asciiTheme="majorBidi" w:eastAsiaTheme="minorEastAsia" w:hAnsiTheme="majorBidi" w:cstheme="majorBidi"/>
        </w:rPr>
      </w:pPr>
      <w:proofErr w:type="spellStart"/>
      <w:r w:rsidRPr="009A48EB">
        <w:rPr>
          <w:rFonts w:asciiTheme="majorBidi" w:eastAsiaTheme="minorEastAsia" w:hAnsiTheme="majorBidi" w:cstheme="majorBidi"/>
        </w:rPr>
        <w:t>Mohd</w:t>
      </w:r>
      <w:proofErr w:type="spellEnd"/>
      <w:r w:rsidRPr="009A48EB">
        <w:rPr>
          <w:rFonts w:asciiTheme="majorBidi" w:eastAsiaTheme="minorEastAsia" w:hAnsiTheme="majorBidi" w:cstheme="majorBidi"/>
        </w:rPr>
        <w:t xml:space="preserve"> Nishat Faisal, Ph.D.</w:t>
      </w:r>
    </w:p>
    <w:p w14:paraId="07DE90B7" w14:textId="77777777" w:rsidR="00017CCC" w:rsidRPr="009A48EB" w:rsidRDefault="00017CCC" w:rsidP="00017CCC">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Associate Professor, College of Business and Economics</w:t>
      </w:r>
    </w:p>
    <w:p w14:paraId="006262D9" w14:textId="77777777" w:rsidR="00017CCC" w:rsidRPr="009A48EB" w:rsidRDefault="00017CCC" w:rsidP="00017CCC">
      <w:pPr>
        <w:widowControl w:val="0"/>
        <w:tabs>
          <w:tab w:val="right" w:pos="864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Qatar University</w:t>
      </w:r>
    </w:p>
    <w:p w14:paraId="5976D24E" w14:textId="77777777" w:rsidR="00017CCC" w:rsidRPr="009A48EB" w:rsidRDefault="00017CCC" w:rsidP="00017CCC">
      <w:pPr>
        <w:widowControl w:val="0"/>
        <w:tabs>
          <w:tab w:val="right" w:pos="9720"/>
        </w:tabs>
        <w:autoSpaceDE w:val="0"/>
        <w:autoSpaceDN w:val="0"/>
        <w:adjustRightInd w:val="0"/>
        <w:jc w:val="right"/>
        <w:rPr>
          <w:rFonts w:asciiTheme="majorBidi" w:eastAsiaTheme="minorEastAsia" w:hAnsiTheme="majorBidi" w:cstheme="majorBidi"/>
        </w:rPr>
      </w:pPr>
      <w:r w:rsidRPr="009A48EB">
        <w:rPr>
          <w:rFonts w:asciiTheme="majorBidi" w:eastAsiaTheme="minorEastAsia" w:hAnsiTheme="majorBidi" w:cstheme="majorBidi"/>
        </w:rPr>
        <w:t>Committee Member</w:t>
      </w:r>
    </w:p>
    <w:p w14:paraId="3E6EF25F"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41550E4A"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7711F64F" w14:textId="77777777"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749649A2" w14:textId="02D661BB" w:rsidR="008215B9" w:rsidRPr="009A48EB" w:rsidRDefault="008215B9" w:rsidP="008215B9">
      <w:pPr>
        <w:widowControl w:val="0"/>
        <w:tabs>
          <w:tab w:val="right" w:pos="9720"/>
        </w:tabs>
        <w:autoSpaceDE w:val="0"/>
        <w:autoSpaceDN w:val="0"/>
        <w:adjustRightInd w:val="0"/>
        <w:jc w:val="right"/>
        <w:rPr>
          <w:rFonts w:asciiTheme="majorBidi" w:eastAsiaTheme="minorEastAsia" w:hAnsiTheme="majorBidi" w:cstheme="majorBidi"/>
        </w:rPr>
      </w:pPr>
    </w:p>
    <w:p w14:paraId="756FE5B3" w14:textId="60CBE8A8" w:rsidR="00F70541" w:rsidRPr="009A48EB" w:rsidRDefault="00F70541" w:rsidP="008215B9">
      <w:pPr>
        <w:widowControl w:val="0"/>
        <w:tabs>
          <w:tab w:val="right" w:pos="9720"/>
        </w:tabs>
        <w:autoSpaceDE w:val="0"/>
        <w:autoSpaceDN w:val="0"/>
        <w:adjustRightInd w:val="0"/>
        <w:jc w:val="right"/>
        <w:rPr>
          <w:rFonts w:asciiTheme="majorBidi" w:eastAsiaTheme="minorEastAsia" w:hAnsiTheme="majorBidi" w:cstheme="majorBidi"/>
        </w:rPr>
      </w:pPr>
    </w:p>
    <w:p w14:paraId="5ED61A91" w14:textId="56C61653" w:rsidR="00F70541" w:rsidRPr="009A48EB" w:rsidRDefault="00F70541" w:rsidP="008215B9">
      <w:pPr>
        <w:widowControl w:val="0"/>
        <w:tabs>
          <w:tab w:val="right" w:pos="9720"/>
        </w:tabs>
        <w:autoSpaceDE w:val="0"/>
        <w:autoSpaceDN w:val="0"/>
        <w:adjustRightInd w:val="0"/>
        <w:jc w:val="right"/>
        <w:rPr>
          <w:rFonts w:asciiTheme="majorBidi" w:eastAsiaTheme="minorEastAsia" w:hAnsiTheme="majorBidi" w:cstheme="majorBidi"/>
        </w:rPr>
      </w:pPr>
    </w:p>
    <w:p w14:paraId="08534C57" w14:textId="7EA46571" w:rsidR="00F70541" w:rsidRPr="009A48EB" w:rsidRDefault="00F70541" w:rsidP="008215B9">
      <w:pPr>
        <w:widowControl w:val="0"/>
        <w:tabs>
          <w:tab w:val="right" w:pos="9720"/>
        </w:tabs>
        <w:autoSpaceDE w:val="0"/>
        <w:autoSpaceDN w:val="0"/>
        <w:adjustRightInd w:val="0"/>
        <w:jc w:val="right"/>
        <w:rPr>
          <w:rFonts w:asciiTheme="majorBidi" w:eastAsiaTheme="minorEastAsia" w:hAnsiTheme="majorBidi" w:cstheme="majorBidi"/>
        </w:rPr>
      </w:pPr>
    </w:p>
    <w:p w14:paraId="03D496F7" w14:textId="77777777" w:rsidR="00F70541" w:rsidRPr="009A48EB" w:rsidRDefault="00F70541" w:rsidP="008215B9">
      <w:pPr>
        <w:widowControl w:val="0"/>
        <w:tabs>
          <w:tab w:val="right" w:pos="9720"/>
        </w:tabs>
        <w:autoSpaceDE w:val="0"/>
        <w:autoSpaceDN w:val="0"/>
        <w:adjustRightInd w:val="0"/>
        <w:jc w:val="right"/>
        <w:rPr>
          <w:rFonts w:asciiTheme="majorBidi" w:eastAsiaTheme="minorEastAsia" w:hAnsiTheme="majorBidi" w:cstheme="majorBidi"/>
        </w:rPr>
      </w:pPr>
    </w:p>
    <w:p w14:paraId="4493C6CF" w14:textId="77777777" w:rsidR="008215B9" w:rsidRPr="009A48EB" w:rsidRDefault="008215B9" w:rsidP="008215B9">
      <w:pPr>
        <w:widowControl w:val="0"/>
        <w:autoSpaceDE w:val="0"/>
        <w:autoSpaceDN w:val="0"/>
        <w:adjustRightInd w:val="0"/>
        <w:rPr>
          <w:rFonts w:asciiTheme="majorBidi" w:eastAsiaTheme="minorEastAsia" w:hAnsiTheme="majorBidi" w:cstheme="majorBidi"/>
        </w:rPr>
      </w:pPr>
    </w:p>
    <w:p w14:paraId="743ECFE2" w14:textId="77777777" w:rsidR="008215B9" w:rsidRPr="009A48EB" w:rsidRDefault="008215B9" w:rsidP="008215B9">
      <w:pPr>
        <w:widowControl w:val="0"/>
        <w:autoSpaceDE w:val="0"/>
        <w:autoSpaceDN w:val="0"/>
        <w:adjustRightInd w:val="0"/>
        <w:rPr>
          <w:rFonts w:asciiTheme="majorBidi" w:eastAsiaTheme="minorEastAsia" w:hAnsiTheme="majorBidi" w:cstheme="majorBidi"/>
        </w:rPr>
      </w:pPr>
      <w:r w:rsidRPr="009A48EB">
        <w:rPr>
          <w:rFonts w:asciiTheme="majorBidi" w:eastAsiaTheme="minorEastAsia" w:hAnsiTheme="majorBidi" w:cstheme="majorBidi"/>
        </w:rPr>
        <w:t>_________________________</w:t>
      </w:r>
    </w:p>
    <w:p w14:paraId="28BA0564" w14:textId="75C37B04" w:rsidR="00F64DD4" w:rsidRPr="009A48EB" w:rsidRDefault="00250B9E" w:rsidP="008215B9">
      <w:pPr>
        <w:widowControl w:val="0"/>
        <w:autoSpaceDE w:val="0"/>
        <w:autoSpaceDN w:val="0"/>
        <w:adjustRightInd w:val="0"/>
        <w:rPr>
          <w:rFonts w:asciiTheme="majorBidi" w:eastAsiaTheme="minorEastAsia" w:hAnsiTheme="majorBidi" w:cstheme="majorBidi"/>
        </w:rPr>
      </w:pPr>
      <w:r w:rsidRPr="009A48EB">
        <w:rPr>
          <w:rFonts w:asciiTheme="majorBidi" w:eastAsiaTheme="minorEastAsia" w:hAnsiTheme="majorBidi" w:cstheme="majorBidi"/>
        </w:rPr>
        <w:t xml:space="preserve">Professor </w:t>
      </w:r>
      <w:r w:rsidR="00F64DD4" w:rsidRPr="009A48EB">
        <w:rPr>
          <w:rFonts w:asciiTheme="majorBidi" w:eastAsiaTheme="minorEastAsia" w:hAnsiTheme="majorBidi" w:cstheme="majorBidi"/>
        </w:rPr>
        <w:t>Christo</w:t>
      </w:r>
      <w:r w:rsidR="00F24C35" w:rsidRPr="009A48EB">
        <w:rPr>
          <w:rFonts w:asciiTheme="majorBidi" w:eastAsiaTheme="minorEastAsia" w:hAnsiTheme="majorBidi" w:cstheme="majorBidi"/>
        </w:rPr>
        <w:t>s</w:t>
      </w:r>
      <w:r w:rsidR="00F64DD4" w:rsidRPr="009A48EB">
        <w:rPr>
          <w:rFonts w:asciiTheme="majorBidi" w:eastAsiaTheme="minorEastAsia" w:hAnsiTheme="majorBidi" w:cstheme="majorBidi"/>
        </w:rPr>
        <w:t xml:space="preserve"> </w:t>
      </w:r>
      <w:proofErr w:type="spellStart"/>
      <w:r w:rsidR="00F64DD4" w:rsidRPr="009A48EB">
        <w:rPr>
          <w:rFonts w:asciiTheme="majorBidi" w:eastAsiaTheme="minorEastAsia" w:hAnsiTheme="majorBidi" w:cstheme="majorBidi"/>
        </w:rPr>
        <w:t>Pitelis</w:t>
      </w:r>
      <w:proofErr w:type="spellEnd"/>
      <w:r w:rsidR="00F24C35" w:rsidRPr="009A48EB">
        <w:rPr>
          <w:rFonts w:asciiTheme="majorBidi" w:eastAsiaTheme="minorEastAsia" w:hAnsiTheme="majorBidi" w:cstheme="majorBidi"/>
        </w:rPr>
        <w:t>, Ph.D.</w:t>
      </w:r>
    </w:p>
    <w:p w14:paraId="036DA393" w14:textId="605CD65E" w:rsidR="008215B9" w:rsidRPr="009A48EB" w:rsidRDefault="008215B9" w:rsidP="008215B9">
      <w:pPr>
        <w:widowControl w:val="0"/>
        <w:autoSpaceDE w:val="0"/>
        <w:autoSpaceDN w:val="0"/>
        <w:adjustRightInd w:val="0"/>
        <w:rPr>
          <w:rFonts w:asciiTheme="majorBidi" w:eastAsiaTheme="minorEastAsia" w:hAnsiTheme="majorBidi" w:cstheme="majorBidi"/>
        </w:rPr>
      </w:pPr>
      <w:r w:rsidRPr="009A48EB">
        <w:rPr>
          <w:rFonts w:asciiTheme="majorBidi" w:eastAsiaTheme="minorEastAsia" w:hAnsiTheme="majorBidi" w:cstheme="majorBidi"/>
        </w:rPr>
        <w:t xml:space="preserve">Dean, College of Business </w:t>
      </w:r>
    </w:p>
    <w:p w14:paraId="2028F481" w14:textId="0DC5FB17" w:rsidR="008215B9" w:rsidRPr="009A48EB" w:rsidRDefault="008215B9" w:rsidP="008215B9">
      <w:pPr>
        <w:widowControl w:val="0"/>
        <w:autoSpaceDE w:val="0"/>
        <w:autoSpaceDN w:val="0"/>
        <w:adjustRightInd w:val="0"/>
        <w:rPr>
          <w:rFonts w:asciiTheme="majorBidi" w:eastAsiaTheme="minorEastAsia" w:hAnsiTheme="majorBidi" w:cstheme="majorBidi"/>
        </w:rPr>
      </w:pPr>
      <w:r w:rsidRPr="009A48EB">
        <w:rPr>
          <w:rFonts w:asciiTheme="majorBidi" w:eastAsiaTheme="minorEastAsia" w:hAnsiTheme="majorBidi" w:cstheme="majorBidi"/>
        </w:rPr>
        <w:t>Abu Dhabi University</w:t>
      </w:r>
      <w:r w:rsidR="00BC54A1">
        <w:rPr>
          <w:rFonts w:asciiTheme="majorBidi" w:eastAsiaTheme="minorEastAsia" w:hAnsiTheme="majorBidi" w:cstheme="majorBidi"/>
        </w:rPr>
        <w:t xml:space="preserve"> </w:t>
      </w:r>
      <w:r w:rsidR="00BC54A1" w:rsidRPr="009A48EB">
        <w:rPr>
          <w:rFonts w:asciiTheme="majorBidi" w:hAnsiTheme="majorBidi" w:cstheme="majorBidi"/>
        </w:rPr>
        <w:br w:type="page"/>
      </w:r>
    </w:p>
    <w:p w14:paraId="07B0C04F" w14:textId="77777777" w:rsidR="00F64DD4" w:rsidRPr="009A48EB" w:rsidRDefault="00F64DD4" w:rsidP="007E4EE7">
      <w:pPr>
        <w:pStyle w:val="Title"/>
        <w:spacing w:line="480" w:lineRule="auto"/>
        <w:jc w:val="center"/>
        <w:rPr>
          <w:rFonts w:asciiTheme="majorBidi" w:hAnsiTheme="majorBidi"/>
          <w:b/>
          <w:bCs/>
          <w:sz w:val="32"/>
          <w:szCs w:val="32"/>
        </w:rPr>
      </w:pPr>
      <w:bookmarkStart w:id="0" w:name="_Hlk519476160"/>
      <w:r w:rsidRPr="009A48EB">
        <w:rPr>
          <w:rFonts w:asciiTheme="majorBidi" w:hAnsiTheme="majorBidi"/>
          <w:b/>
          <w:bCs/>
          <w:sz w:val="32"/>
          <w:szCs w:val="32"/>
        </w:rPr>
        <w:lastRenderedPageBreak/>
        <w:t>Studies in Management of Stress among Police Personnel in the United Arab Emirates</w:t>
      </w:r>
    </w:p>
    <w:p w14:paraId="0BFF1DAE" w14:textId="77777777" w:rsidR="00794B6D" w:rsidRPr="009A48EB" w:rsidRDefault="00794B6D" w:rsidP="00EC3FA7">
      <w:pPr>
        <w:spacing w:line="480" w:lineRule="auto"/>
        <w:jc w:val="center"/>
        <w:rPr>
          <w:rFonts w:asciiTheme="majorBidi" w:hAnsiTheme="majorBidi" w:cstheme="majorBidi"/>
          <w:b/>
          <w:bCs/>
        </w:rPr>
      </w:pPr>
    </w:p>
    <w:p w14:paraId="5E14BC9F" w14:textId="6B82979C" w:rsidR="00A67192" w:rsidRPr="009A48EB" w:rsidRDefault="00A67192" w:rsidP="00EC3FA7">
      <w:pPr>
        <w:spacing w:line="480" w:lineRule="auto"/>
        <w:jc w:val="center"/>
        <w:rPr>
          <w:rFonts w:asciiTheme="majorBidi" w:hAnsiTheme="majorBidi" w:cstheme="majorBidi"/>
          <w:b/>
          <w:bCs/>
        </w:rPr>
      </w:pPr>
      <w:r w:rsidRPr="009A48EB">
        <w:rPr>
          <w:rFonts w:asciiTheme="majorBidi" w:hAnsiTheme="majorBidi" w:cstheme="majorBidi"/>
          <w:b/>
          <w:bCs/>
        </w:rPr>
        <w:t>Abstract</w:t>
      </w:r>
    </w:p>
    <w:p w14:paraId="2A630124" w14:textId="345BA291" w:rsidR="00933DA9" w:rsidRPr="009A48EB" w:rsidRDefault="00933DA9" w:rsidP="000744BE">
      <w:pPr>
        <w:autoSpaceDE w:val="0"/>
        <w:autoSpaceDN w:val="0"/>
        <w:adjustRightInd w:val="0"/>
        <w:spacing w:line="480" w:lineRule="auto"/>
        <w:jc w:val="both"/>
        <w:rPr>
          <w:rFonts w:asciiTheme="majorBidi" w:hAnsiTheme="majorBidi" w:cstheme="majorBidi"/>
          <w:bCs/>
        </w:rPr>
      </w:pPr>
    </w:p>
    <w:p w14:paraId="29C5FEDF" w14:textId="0CC2B083" w:rsidR="009725A5" w:rsidRPr="00B827B4" w:rsidRDefault="00C4618A" w:rsidP="00E735D8">
      <w:pPr>
        <w:spacing w:line="480" w:lineRule="auto"/>
        <w:jc w:val="both"/>
        <w:rPr>
          <w:rFonts w:asciiTheme="majorBidi" w:hAnsiTheme="majorBidi" w:cstheme="majorBidi"/>
        </w:rPr>
      </w:pPr>
      <w:r w:rsidRPr="00B827B4">
        <w:rPr>
          <w:rFonts w:asciiTheme="majorBidi" w:hAnsiTheme="majorBidi" w:cstheme="majorBidi"/>
        </w:rPr>
        <w:t xml:space="preserve">The nature of police work makes </w:t>
      </w:r>
      <w:r w:rsidR="00433757" w:rsidRPr="00B827B4">
        <w:rPr>
          <w:rFonts w:asciiTheme="majorBidi" w:hAnsiTheme="majorBidi" w:cstheme="majorBidi"/>
        </w:rPr>
        <w:t xml:space="preserve">police </w:t>
      </w:r>
      <w:r w:rsidR="00C42E8B" w:rsidRPr="00B827B4">
        <w:rPr>
          <w:rFonts w:asciiTheme="majorBidi" w:hAnsiTheme="majorBidi" w:cstheme="majorBidi"/>
        </w:rPr>
        <w:t>officers</w:t>
      </w:r>
      <w:r w:rsidR="00433757" w:rsidRPr="00B827B4">
        <w:rPr>
          <w:rFonts w:asciiTheme="majorBidi" w:hAnsiTheme="majorBidi" w:cstheme="majorBidi"/>
        </w:rPr>
        <w:t xml:space="preserve"> </w:t>
      </w:r>
      <w:r w:rsidRPr="00B827B4">
        <w:rPr>
          <w:rFonts w:asciiTheme="majorBidi" w:hAnsiTheme="majorBidi" w:cstheme="majorBidi"/>
        </w:rPr>
        <w:t xml:space="preserve">vulnerable to physical and psychological health issues. </w:t>
      </w:r>
      <w:r w:rsidR="00433757" w:rsidRPr="00B827B4">
        <w:rPr>
          <w:rFonts w:asciiTheme="majorBidi" w:hAnsiTheme="majorBidi" w:cstheme="majorBidi"/>
        </w:rPr>
        <w:t>R</w:t>
      </w:r>
      <w:r w:rsidRPr="00B827B4">
        <w:rPr>
          <w:rFonts w:asciiTheme="majorBidi" w:hAnsiTheme="majorBidi" w:cstheme="majorBidi"/>
        </w:rPr>
        <w:t xml:space="preserve">ecognizing stress and its causes </w:t>
      </w:r>
      <w:r w:rsidR="00433757" w:rsidRPr="00B827B4">
        <w:rPr>
          <w:rFonts w:asciiTheme="majorBidi" w:hAnsiTheme="majorBidi" w:cstheme="majorBidi"/>
        </w:rPr>
        <w:t xml:space="preserve">is </w:t>
      </w:r>
      <w:r w:rsidR="009725A5" w:rsidRPr="00B827B4">
        <w:rPr>
          <w:rFonts w:asciiTheme="majorBidi" w:hAnsiTheme="majorBidi" w:cstheme="majorBidi"/>
        </w:rPr>
        <w:t xml:space="preserve">essential </w:t>
      </w:r>
      <w:r w:rsidRPr="00B827B4">
        <w:rPr>
          <w:rFonts w:asciiTheme="majorBidi" w:hAnsiTheme="majorBidi" w:cstheme="majorBidi"/>
        </w:rPr>
        <w:t xml:space="preserve">to </w:t>
      </w:r>
      <w:r w:rsidR="00433757" w:rsidRPr="00B827B4">
        <w:rPr>
          <w:rFonts w:asciiTheme="majorBidi" w:hAnsiTheme="majorBidi" w:cstheme="majorBidi"/>
        </w:rPr>
        <w:t xml:space="preserve">develop </w:t>
      </w:r>
      <w:r w:rsidRPr="00B827B4">
        <w:rPr>
          <w:rFonts w:asciiTheme="majorBidi" w:hAnsiTheme="majorBidi" w:cstheme="majorBidi"/>
        </w:rPr>
        <w:t>remedial measures.</w:t>
      </w:r>
      <w:r w:rsidR="00433757" w:rsidRPr="00B827B4">
        <w:rPr>
          <w:rFonts w:asciiTheme="majorBidi" w:hAnsiTheme="majorBidi" w:cstheme="majorBidi"/>
        </w:rPr>
        <w:t xml:space="preserve"> </w:t>
      </w:r>
      <w:r w:rsidRPr="00B827B4">
        <w:rPr>
          <w:rFonts w:asciiTheme="majorBidi" w:hAnsiTheme="majorBidi" w:cstheme="majorBidi"/>
        </w:rPr>
        <w:t xml:space="preserve">The aim of this research </w:t>
      </w:r>
      <w:r w:rsidR="00433757" w:rsidRPr="00B827B4">
        <w:rPr>
          <w:rFonts w:asciiTheme="majorBidi" w:hAnsiTheme="majorBidi" w:cstheme="majorBidi"/>
        </w:rPr>
        <w:t xml:space="preserve">was </w:t>
      </w:r>
      <w:r w:rsidRPr="00B827B4">
        <w:rPr>
          <w:rFonts w:asciiTheme="majorBidi" w:hAnsiTheme="majorBidi" w:cstheme="majorBidi"/>
        </w:rPr>
        <w:t>to identify factors causing stress</w:t>
      </w:r>
      <w:r w:rsidR="00433757" w:rsidRPr="00B827B4">
        <w:rPr>
          <w:rFonts w:asciiTheme="majorBidi" w:hAnsiTheme="majorBidi" w:cstheme="majorBidi"/>
        </w:rPr>
        <w:t xml:space="preserve"> among police personnel in the UAE</w:t>
      </w:r>
      <w:r w:rsidRPr="00B827B4">
        <w:rPr>
          <w:rFonts w:asciiTheme="majorBidi" w:hAnsiTheme="majorBidi" w:cstheme="majorBidi"/>
        </w:rPr>
        <w:t xml:space="preserve">, and </w:t>
      </w:r>
      <w:r w:rsidR="00433757" w:rsidRPr="00B827B4">
        <w:rPr>
          <w:rFonts w:asciiTheme="majorBidi" w:hAnsiTheme="majorBidi" w:cstheme="majorBidi"/>
        </w:rPr>
        <w:t xml:space="preserve">suggest possible </w:t>
      </w:r>
      <w:r w:rsidRPr="00B827B4">
        <w:rPr>
          <w:rFonts w:asciiTheme="majorBidi" w:hAnsiTheme="majorBidi" w:cstheme="majorBidi"/>
        </w:rPr>
        <w:t xml:space="preserve">stress reduction strategies. </w:t>
      </w:r>
      <w:r w:rsidR="00433757" w:rsidRPr="00B827B4">
        <w:rPr>
          <w:rFonts w:asciiTheme="majorBidi" w:hAnsiTheme="majorBidi" w:cstheme="majorBidi"/>
        </w:rPr>
        <w:t xml:space="preserve">The </w:t>
      </w:r>
      <w:r w:rsidRPr="00B827B4">
        <w:rPr>
          <w:rFonts w:asciiTheme="majorBidi" w:hAnsiTheme="majorBidi" w:cstheme="majorBidi"/>
        </w:rPr>
        <w:t xml:space="preserve">study used </w:t>
      </w:r>
      <w:r w:rsidR="0053295D" w:rsidRPr="00B827B4">
        <w:rPr>
          <w:rFonts w:asciiTheme="majorBidi" w:hAnsiTheme="majorBidi" w:cstheme="majorBidi"/>
        </w:rPr>
        <w:t xml:space="preserve">a quantitative </w:t>
      </w:r>
      <w:r w:rsidR="00044315" w:rsidRPr="00B827B4">
        <w:rPr>
          <w:rFonts w:asciiTheme="majorBidi" w:hAnsiTheme="majorBidi" w:cstheme="majorBidi"/>
        </w:rPr>
        <w:t>methodology with</w:t>
      </w:r>
      <w:r w:rsidR="006E3FBE" w:rsidRPr="00B827B4">
        <w:rPr>
          <w:rFonts w:asciiTheme="majorBidi" w:hAnsiTheme="majorBidi" w:cstheme="majorBidi"/>
        </w:rPr>
        <w:t xml:space="preserve"> positivism research philosophy.</w:t>
      </w:r>
      <w:r w:rsidRPr="00B827B4">
        <w:rPr>
          <w:rFonts w:asciiTheme="majorBidi" w:hAnsiTheme="majorBidi" w:cstheme="majorBidi"/>
        </w:rPr>
        <w:t xml:space="preserve"> </w:t>
      </w:r>
      <w:r w:rsidR="006E3FBE" w:rsidRPr="00B827B4">
        <w:rPr>
          <w:rFonts w:asciiTheme="majorBidi" w:hAnsiTheme="majorBidi" w:cstheme="majorBidi"/>
        </w:rPr>
        <w:t xml:space="preserve">To fulfill the research </w:t>
      </w:r>
      <w:r w:rsidR="00E735D8" w:rsidRPr="00B827B4">
        <w:rPr>
          <w:rFonts w:asciiTheme="majorBidi" w:hAnsiTheme="majorBidi" w:cstheme="majorBidi"/>
        </w:rPr>
        <w:t>objectives, three</w:t>
      </w:r>
      <w:r w:rsidR="006E3FBE" w:rsidRPr="00B827B4">
        <w:rPr>
          <w:rFonts w:asciiTheme="majorBidi" w:hAnsiTheme="majorBidi" w:cstheme="majorBidi"/>
        </w:rPr>
        <w:t xml:space="preserve"> methods were </w:t>
      </w:r>
      <w:r w:rsidR="00E735D8" w:rsidRPr="00B827B4">
        <w:rPr>
          <w:rFonts w:asciiTheme="majorBidi" w:hAnsiTheme="majorBidi" w:cstheme="majorBidi"/>
        </w:rPr>
        <w:t>used. The</w:t>
      </w:r>
      <w:r w:rsidR="00433757" w:rsidRPr="00B827B4">
        <w:rPr>
          <w:rFonts w:asciiTheme="majorBidi" w:hAnsiTheme="majorBidi" w:cstheme="majorBidi"/>
        </w:rPr>
        <w:t xml:space="preserve"> first was a</w:t>
      </w:r>
      <w:r w:rsidRPr="00B827B4">
        <w:rPr>
          <w:rFonts w:asciiTheme="majorBidi" w:hAnsiTheme="majorBidi" w:cstheme="majorBidi"/>
        </w:rPr>
        <w:t xml:space="preserve"> survey</w:t>
      </w:r>
      <w:r w:rsidR="00E735D8" w:rsidRPr="00B827B4">
        <w:rPr>
          <w:rFonts w:asciiTheme="majorBidi" w:hAnsiTheme="majorBidi" w:cstheme="majorBidi"/>
        </w:rPr>
        <w:t xml:space="preserve"> in which a questionnaire was administered </w:t>
      </w:r>
      <w:r w:rsidR="009725A5" w:rsidRPr="00B827B4">
        <w:rPr>
          <w:rFonts w:asciiTheme="majorBidi" w:hAnsiTheme="majorBidi" w:cstheme="majorBidi"/>
        </w:rPr>
        <w:t xml:space="preserve">to </w:t>
      </w:r>
      <w:r w:rsidR="00E735D8" w:rsidRPr="00B827B4">
        <w:rPr>
          <w:rFonts w:asciiTheme="majorBidi" w:hAnsiTheme="majorBidi" w:cstheme="majorBidi"/>
        </w:rPr>
        <w:t>the respondents</w:t>
      </w:r>
      <w:r w:rsidRPr="00B827B4">
        <w:rPr>
          <w:rFonts w:asciiTheme="majorBidi" w:hAnsiTheme="majorBidi" w:cstheme="majorBidi"/>
        </w:rPr>
        <w:t xml:space="preserve">, </w:t>
      </w:r>
      <w:r w:rsidR="00433757" w:rsidRPr="00B827B4">
        <w:rPr>
          <w:rFonts w:asciiTheme="majorBidi" w:hAnsiTheme="majorBidi" w:cstheme="majorBidi"/>
        </w:rPr>
        <w:t>the second involved</w:t>
      </w:r>
      <w:r w:rsidRPr="00B827B4">
        <w:rPr>
          <w:rFonts w:asciiTheme="majorBidi" w:hAnsiTheme="majorBidi" w:cstheme="majorBidi"/>
        </w:rPr>
        <w:t xml:space="preserve"> Interpretive Structural Modeling and </w:t>
      </w:r>
      <w:r w:rsidR="00433757" w:rsidRPr="00B827B4">
        <w:rPr>
          <w:rFonts w:asciiTheme="majorBidi" w:hAnsiTheme="majorBidi" w:cstheme="majorBidi"/>
        </w:rPr>
        <w:t>the third an</w:t>
      </w:r>
      <w:r w:rsidRPr="00B827B4">
        <w:rPr>
          <w:rFonts w:asciiTheme="majorBidi" w:hAnsiTheme="majorBidi" w:cstheme="majorBidi"/>
        </w:rPr>
        <w:t xml:space="preserve"> Analytic Network Process. </w:t>
      </w:r>
    </w:p>
    <w:p w14:paraId="2DB7AC2B" w14:textId="15F0135C" w:rsidR="00C4618A" w:rsidRPr="00B827B4" w:rsidRDefault="009725A5" w:rsidP="00C51FC5">
      <w:pPr>
        <w:spacing w:line="480" w:lineRule="auto"/>
        <w:ind w:firstLine="720"/>
        <w:jc w:val="both"/>
        <w:rPr>
          <w:rFonts w:asciiTheme="majorBidi" w:hAnsiTheme="majorBidi" w:cstheme="majorBidi"/>
        </w:rPr>
      </w:pPr>
      <w:r w:rsidRPr="00B827B4">
        <w:rPr>
          <w:rFonts w:asciiTheme="majorBidi" w:hAnsiTheme="majorBidi" w:cstheme="majorBidi"/>
        </w:rPr>
        <w:t xml:space="preserve">The </w:t>
      </w:r>
      <w:r w:rsidR="00BE69B2" w:rsidRPr="00B827B4">
        <w:rPr>
          <w:rFonts w:asciiTheme="majorBidi" w:hAnsiTheme="majorBidi" w:cstheme="majorBidi"/>
        </w:rPr>
        <w:t>survey</w:t>
      </w:r>
      <w:r w:rsidRPr="00B827B4">
        <w:rPr>
          <w:rFonts w:asciiTheme="majorBidi" w:hAnsiTheme="majorBidi" w:cstheme="majorBidi"/>
        </w:rPr>
        <w:t xml:space="preserve"> examined</w:t>
      </w:r>
      <w:r w:rsidR="001C05C5" w:rsidRPr="00B827B4">
        <w:rPr>
          <w:rFonts w:asciiTheme="majorBidi" w:hAnsiTheme="majorBidi" w:cstheme="majorBidi"/>
        </w:rPr>
        <w:t xml:space="preserve"> </w:t>
      </w:r>
      <w:r w:rsidR="00C4618A" w:rsidRPr="00B827B4">
        <w:rPr>
          <w:rFonts w:asciiTheme="majorBidi" w:hAnsiTheme="majorBidi" w:cstheme="majorBidi"/>
        </w:rPr>
        <w:t>factors caus</w:t>
      </w:r>
      <w:r w:rsidR="00433757" w:rsidRPr="00B827B4">
        <w:rPr>
          <w:rFonts w:asciiTheme="majorBidi" w:hAnsiTheme="majorBidi" w:cstheme="majorBidi"/>
        </w:rPr>
        <w:t>ing</w:t>
      </w:r>
      <w:r w:rsidR="00C4618A" w:rsidRPr="00B827B4">
        <w:rPr>
          <w:rFonts w:asciiTheme="majorBidi" w:hAnsiTheme="majorBidi" w:cstheme="majorBidi"/>
        </w:rPr>
        <w:t xml:space="preserve"> stress </w:t>
      </w:r>
      <w:r w:rsidR="00C42E8B" w:rsidRPr="00B827B4">
        <w:rPr>
          <w:rFonts w:asciiTheme="majorBidi" w:hAnsiTheme="majorBidi" w:cstheme="majorBidi"/>
        </w:rPr>
        <w:t xml:space="preserve">among police officers in the </w:t>
      </w:r>
      <w:r w:rsidR="00C4618A" w:rsidRPr="00B827B4">
        <w:rPr>
          <w:rFonts w:asciiTheme="majorBidi" w:hAnsiTheme="majorBidi" w:cstheme="majorBidi"/>
        </w:rPr>
        <w:t>UAE</w:t>
      </w:r>
      <w:r w:rsidRPr="00B827B4">
        <w:rPr>
          <w:rFonts w:asciiTheme="majorBidi" w:hAnsiTheme="majorBidi" w:cstheme="majorBidi"/>
        </w:rPr>
        <w:t xml:space="preserve">, and found </w:t>
      </w:r>
      <w:r w:rsidR="00433757" w:rsidRPr="00B827B4">
        <w:rPr>
          <w:rFonts w:asciiTheme="majorBidi" w:hAnsiTheme="majorBidi" w:cstheme="majorBidi"/>
        </w:rPr>
        <w:t xml:space="preserve">both </w:t>
      </w:r>
      <w:r w:rsidR="00C4618A" w:rsidRPr="00B827B4">
        <w:rPr>
          <w:rFonts w:asciiTheme="majorBidi" w:hAnsiTheme="majorBidi" w:cstheme="majorBidi"/>
        </w:rPr>
        <w:t>operational and organizational stressors</w:t>
      </w:r>
      <w:r w:rsidR="00C4618A" w:rsidRPr="00B827B4">
        <w:rPr>
          <w:rFonts w:asciiTheme="majorBidi" w:hAnsiTheme="majorBidi" w:cstheme="majorBidi"/>
          <w:bCs/>
          <w:iCs/>
        </w:rPr>
        <w:t>.</w:t>
      </w:r>
      <w:r w:rsidR="00C4618A" w:rsidRPr="00B827B4">
        <w:rPr>
          <w:rFonts w:asciiTheme="majorBidi" w:hAnsiTheme="majorBidi" w:cstheme="majorBidi"/>
        </w:rPr>
        <w:t xml:space="preserve"> </w:t>
      </w:r>
      <w:r w:rsidR="00C41CB1" w:rsidRPr="00B827B4">
        <w:rPr>
          <w:rFonts w:asciiTheme="majorBidi" w:hAnsiTheme="majorBidi" w:cstheme="majorBidi"/>
        </w:rPr>
        <w:t xml:space="preserve">The results also indicated significant differences in stress based on </w:t>
      </w:r>
      <w:r w:rsidR="00F127F6" w:rsidRPr="00B827B4">
        <w:rPr>
          <w:rFonts w:asciiTheme="majorBidi" w:hAnsiTheme="majorBidi" w:cstheme="majorBidi"/>
          <w:bCs/>
          <w:iCs/>
        </w:rPr>
        <w:t>gender, marital status,</w:t>
      </w:r>
      <w:r w:rsidR="00433757" w:rsidRPr="00B827B4">
        <w:rPr>
          <w:rFonts w:asciiTheme="majorBidi" w:hAnsiTheme="majorBidi" w:cstheme="majorBidi"/>
          <w:bCs/>
          <w:iCs/>
        </w:rPr>
        <w:t xml:space="preserve"> </w:t>
      </w:r>
      <w:r w:rsidR="00F127F6" w:rsidRPr="00B827B4">
        <w:rPr>
          <w:rFonts w:asciiTheme="majorBidi" w:hAnsiTheme="majorBidi" w:cstheme="majorBidi"/>
          <w:bCs/>
          <w:iCs/>
        </w:rPr>
        <w:t xml:space="preserve">educational level, rank </w:t>
      </w:r>
      <w:r w:rsidR="00F127F6" w:rsidRPr="00B827B4">
        <w:rPr>
          <w:rFonts w:asciiTheme="majorBidi" w:hAnsiTheme="majorBidi" w:cstheme="majorBidi"/>
        </w:rPr>
        <w:t xml:space="preserve">and </w:t>
      </w:r>
      <w:r w:rsidR="00F127F6" w:rsidRPr="00B827B4">
        <w:rPr>
          <w:rFonts w:asciiTheme="majorBidi" w:hAnsiTheme="majorBidi" w:cstheme="majorBidi"/>
          <w:bCs/>
          <w:iCs/>
        </w:rPr>
        <w:t>designation</w:t>
      </w:r>
      <w:r w:rsidR="00F127F6" w:rsidRPr="00B827B4">
        <w:rPr>
          <w:rFonts w:asciiTheme="majorBidi" w:hAnsiTheme="majorBidi" w:cstheme="majorBidi"/>
        </w:rPr>
        <w:t>.</w:t>
      </w:r>
      <w:r w:rsidR="00433757" w:rsidRPr="00B827B4">
        <w:rPr>
          <w:rFonts w:asciiTheme="majorBidi" w:hAnsiTheme="majorBidi" w:cstheme="majorBidi"/>
        </w:rPr>
        <w:t xml:space="preserve"> </w:t>
      </w:r>
      <w:r w:rsidRPr="00B827B4">
        <w:rPr>
          <w:rFonts w:asciiTheme="majorBidi" w:hAnsiTheme="majorBidi" w:cstheme="majorBidi"/>
          <w:bCs/>
          <w:iCs/>
        </w:rPr>
        <w:t>The</w:t>
      </w:r>
      <w:r w:rsidR="002B3A84" w:rsidRPr="00B827B4">
        <w:rPr>
          <w:rFonts w:asciiTheme="majorBidi" w:hAnsiTheme="majorBidi" w:cstheme="majorBidi"/>
          <w:bCs/>
          <w:iCs/>
        </w:rPr>
        <w:t xml:space="preserve"> </w:t>
      </w:r>
      <w:r w:rsidR="00C4618A" w:rsidRPr="00B827B4">
        <w:rPr>
          <w:rFonts w:asciiTheme="majorBidi" w:hAnsiTheme="majorBidi" w:cstheme="majorBidi"/>
          <w:bCs/>
          <w:iCs/>
        </w:rPr>
        <w:t xml:space="preserve">Interpretive Structural Modeling </w:t>
      </w:r>
      <w:r w:rsidR="00856AB1" w:rsidRPr="00B827B4">
        <w:rPr>
          <w:rFonts w:asciiTheme="majorBidi" w:hAnsiTheme="majorBidi" w:cstheme="majorBidi"/>
          <w:bCs/>
          <w:iCs/>
        </w:rPr>
        <w:t>approach</w:t>
      </w:r>
      <w:r w:rsidR="0052588C" w:rsidRPr="00B827B4">
        <w:rPr>
          <w:rFonts w:asciiTheme="majorBidi" w:hAnsiTheme="majorBidi" w:cstheme="majorBidi"/>
          <w:bCs/>
          <w:iCs/>
        </w:rPr>
        <w:t xml:space="preserve"> </w:t>
      </w:r>
      <w:r w:rsidRPr="00B827B4">
        <w:rPr>
          <w:rFonts w:asciiTheme="majorBidi" w:hAnsiTheme="majorBidi" w:cstheme="majorBidi"/>
          <w:bCs/>
          <w:iCs/>
        </w:rPr>
        <w:t xml:space="preserve">was used </w:t>
      </w:r>
      <w:r w:rsidR="002351FB" w:rsidRPr="00B827B4">
        <w:rPr>
          <w:rFonts w:asciiTheme="majorBidi" w:hAnsiTheme="majorBidi" w:cstheme="majorBidi"/>
          <w:bCs/>
          <w:iCs/>
        </w:rPr>
        <w:t xml:space="preserve">to develop </w:t>
      </w:r>
      <w:r w:rsidR="00C4618A" w:rsidRPr="00B827B4">
        <w:rPr>
          <w:rFonts w:asciiTheme="majorBidi" w:hAnsiTheme="majorBidi" w:cstheme="majorBidi"/>
          <w:bCs/>
          <w:iCs/>
        </w:rPr>
        <w:t xml:space="preserve">a hierarchy-based model for operational and organizational stressors. The results </w:t>
      </w:r>
      <w:r w:rsidR="002B3A84" w:rsidRPr="00B827B4">
        <w:rPr>
          <w:rFonts w:asciiTheme="majorBidi" w:hAnsiTheme="majorBidi" w:cstheme="majorBidi"/>
          <w:bCs/>
          <w:iCs/>
        </w:rPr>
        <w:t>showed</w:t>
      </w:r>
      <w:r w:rsidR="00C4618A" w:rsidRPr="00B827B4">
        <w:rPr>
          <w:rFonts w:asciiTheme="majorBidi" w:hAnsiTheme="majorBidi" w:cstheme="majorBidi"/>
          <w:bCs/>
          <w:iCs/>
        </w:rPr>
        <w:t xml:space="preserve"> that </w:t>
      </w:r>
      <w:r w:rsidR="003D24E4" w:rsidRPr="00B827B4">
        <w:rPr>
          <w:rFonts w:asciiTheme="majorBidi" w:hAnsiTheme="majorBidi" w:cstheme="majorBidi"/>
          <w:bCs/>
          <w:iCs/>
        </w:rPr>
        <w:t xml:space="preserve">a </w:t>
      </w:r>
      <w:r w:rsidR="00C4618A" w:rsidRPr="00B827B4">
        <w:rPr>
          <w:rFonts w:asciiTheme="majorBidi" w:hAnsiTheme="majorBidi" w:cstheme="majorBidi"/>
          <w:bCs/>
          <w:iCs/>
        </w:rPr>
        <w:t xml:space="preserve">heavy workload, lack of autonomy </w:t>
      </w:r>
      <w:r w:rsidR="00820BAF" w:rsidRPr="00B827B4">
        <w:rPr>
          <w:rFonts w:asciiTheme="majorBidi" w:hAnsiTheme="majorBidi" w:cstheme="majorBidi"/>
          <w:bCs/>
          <w:iCs/>
        </w:rPr>
        <w:t xml:space="preserve">and </w:t>
      </w:r>
      <w:r w:rsidR="00C4618A" w:rsidRPr="00B827B4">
        <w:rPr>
          <w:rFonts w:asciiTheme="majorBidi" w:hAnsiTheme="majorBidi" w:cstheme="majorBidi"/>
          <w:bCs/>
          <w:iCs/>
        </w:rPr>
        <w:t xml:space="preserve">upholding </w:t>
      </w:r>
      <w:r w:rsidR="003D24E4" w:rsidRPr="00B827B4">
        <w:rPr>
          <w:rFonts w:asciiTheme="majorBidi" w:hAnsiTheme="majorBidi" w:cstheme="majorBidi"/>
          <w:bCs/>
          <w:iCs/>
        </w:rPr>
        <w:t xml:space="preserve">a particular </w:t>
      </w:r>
      <w:r w:rsidR="00496349" w:rsidRPr="00B827B4">
        <w:rPr>
          <w:rFonts w:asciiTheme="majorBidi" w:hAnsiTheme="majorBidi" w:cstheme="majorBidi"/>
          <w:bCs/>
          <w:iCs/>
        </w:rPr>
        <w:t xml:space="preserve">social </w:t>
      </w:r>
      <w:r w:rsidR="003D24E4" w:rsidRPr="00B827B4">
        <w:rPr>
          <w:rFonts w:asciiTheme="majorBidi" w:hAnsiTheme="majorBidi" w:cstheme="majorBidi"/>
          <w:bCs/>
          <w:iCs/>
        </w:rPr>
        <w:t xml:space="preserve">or </w:t>
      </w:r>
      <w:r w:rsidR="00496349" w:rsidRPr="00B827B4">
        <w:rPr>
          <w:rFonts w:asciiTheme="majorBidi" w:hAnsiTheme="majorBidi" w:cstheme="majorBidi"/>
          <w:bCs/>
          <w:iCs/>
        </w:rPr>
        <w:t>public image</w:t>
      </w:r>
      <w:r w:rsidR="00496349" w:rsidRPr="00B827B4" w:rsidDel="00496349">
        <w:rPr>
          <w:rFonts w:asciiTheme="majorBidi" w:hAnsiTheme="majorBidi" w:cstheme="majorBidi"/>
          <w:bCs/>
          <w:iCs/>
        </w:rPr>
        <w:t xml:space="preserve"> </w:t>
      </w:r>
      <w:r w:rsidR="003D24E4" w:rsidRPr="00B827B4">
        <w:rPr>
          <w:rFonts w:asciiTheme="majorBidi" w:hAnsiTheme="majorBidi" w:cstheme="majorBidi"/>
          <w:bCs/>
          <w:iCs/>
        </w:rPr>
        <w:t xml:space="preserve">were </w:t>
      </w:r>
      <w:r w:rsidR="00C4618A" w:rsidRPr="00B827B4">
        <w:rPr>
          <w:rFonts w:asciiTheme="majorBidi" w:hAnsiTheme="majorBidi" w:cstheme="majorBidi"/>
          <w:bCs/>
          <w:iCs/>
        </w:rPr>
        <w:t xml:space="preserve">the </w:t>
      </w:r>
      <w:r w:rsidR="00EF501F" w:rsidRPr="00B827B4">
        <w:rPr>
          <w:rFonts w:asciiTheme="majorBidi" w:hAnsiTheme="majorBidi" w:cstheme="majorBidi"/>
          <w:bCs/>
          <w:iCs/>
        </w:rPr>
        <w:t xml:space="preserve">key </w:t>
      </w:r>
      <w:r w:rsidR="00C4618A" w:rsidRPr="00B827B4">
        <w:rPr>
          <w:rFonts w:asciiTheme="majorBidi" w:hAnsiTheme="majorBidi" w:cstheme="majorBidi"/>
          <w:bCs/>
          <w:iCs/>
        </w:rPr>
        <w:t xml:space="preserve">drivers </w:t>
      </w:r>
      <w:r w:rsidR="003D24E4" w:rsidRPr="00B827B4">
        <w:rPr>
          <w:rFonts w:asciiTheme="majorBidi" w:hAnsiTheme="majorBidi" w:cstheme="majorBidi"/>
          <w:bCs/>
          <w:iCs/>
        </w:rPr>
        <w:t>of</w:t>
      </w:r>
      <w:r w:rsidR="00C4618A" w:rsidRPr="00B827B4">
        <w:rPr>
          <w:rFonts w:asciiTheme="majorBidi" w:hAnsiTheme="majorBidi" w:cstheme="majorBidi"/>
          <w:bCs/>
          <w:iCs/>
        </w:rPr>
        <w:t xml:space="preserve"> operational stress. </w:t>
      </w:r>
      <w:r w:rsidR="003D24E4" w:rsidRPr="00B827B4">
        <w:rPr>
          <w:rFonts w:asciiTheme="majorBidi" w:hAnsiTheme="majorBidi" w:cstheme="majorBidi"/>
          <w:bCs/>
          <w:iCs/>
        </w:rPr>
        <w:t>I</w:t>
      </w:r>
      <w:r w:rsidR="00C4618A" w:rsidRPr="00B827B4">
        <w:rPr>
          <w:rFonts w:asciiTheme="majorBidi" w:hAnsiTheme="majorBidi" w:cstheme="majorBidi"/>
          <w:bCs/>
          <w:iCs/>
        </w:rPr>
        <w:t>nconsistent leadership and bureaucra</w:t>
      </w:r>
      <w:r w:rsidR="003D24E4" w:rsidRPr="00B827B4">
        <w:rPr>
          <w:rFonts w:asciiTheme="majorBidi" w:hAnsiTheme="majorBidi" w:cstheme="majorBidi"/>
          <w:bCs/>
          <w:iCs/>
        </w:rPr>
        <w:t>cy</w:t>
      </w:r>
      <w:r w:rsidR="00C4618A" w:rsidRPr="00B827B4">
        <w:rPr>
          <w:rFonts w:asciiTheme="majorBidi" w:hAnsiTheme="majorBidi" w:cstheme="majorBidi"/>
          <w:bCs/>
          <w:iCs/>
        </w:rPr>
        <w:t xml:space="preserve"> were the key drivers </w:t>
      </w:r>
      <w:r w:rsidR="003D24E4" w:rsidRPr="00B827B4">
        <w:rPr>
          <w:rFonts w:asciiTheme="majorBidi" w:hAnsiTheme="majorBidi" w:cstheme="majorBidi"/>
          <w:bCs/>
          <w:iCs/>
        </w:rPr>
        <w:t xml:space="preserve">of </w:t>
      </w:r>
      <w:r w:rsidR="00C4618A" w:rsidRPr="00B827B4">
        <w:rPr>
          <w:rFonts w:asciiTheme="majorBidi" w:hAnsiTheme="majorBidi" w:cstheme="majorBidi"/>
          <w:bCs/>
          <w:iCs/>
        </w:rPr>
        <w:t xml:space="preserve">organizational stress. </w:t>
      </w:r>
      <w:r w:rsidRPr="00B827B4">
        <w:rPr>
          <w:rFonts w:asciiTheme="majorBidi" w:hAnsiTheme="majorBidi" w:cstheme="majorBidi"/>
          <w:bCs/>
          <w:iCs/>
        </w:rPr>
        <w:t>Finally</w:t>
      </w:r>
      <w:r w:rsidR="00C4618A" w:rsidRPr="00B827B4">
        <w:rPr>
          <w:rFonts w:asciiTheme="majorBidi" w:hAnsiTheme="majorBidi" w:cstheme="majorBidi"/>
          <w:bCs/>
          <w:iCs/>
        </w:rPr>
        <w:t xml:space="preserve">, </w:t>
      </w:r>
      <w:r w:rsidR="003D24E4" w:rsidRPr="00B827B4">
        <w:rPr>
          <w:rFonts w:asciiTheme="majorBidi" w:hAnsiTheme="majorBidi" w:cstheme="majorBidi"/>
          <w:bCs/>
          <w:iCs/>
        </w:rPr>
        <w:t xml:space="preserve">an </w:t>
      </w:r>
      <w:r w:rsidR="00C4618A" w:rsidRPr="00B827B4">
        <w:rPr>
          <w:rFonts w:asciiTheme="majorBidi" w:hAnsiTheme="majorBidi" w:cstheme="majorBidi"/>
          <w:bCs/>
          <w:iCs/>
        </w:rPr>
        <w:t>Analytic Network Process</w:t>
      </w:r>
      <w:r w:rsidR="00820BAF" w:rsidRPr="00B827B4">
        <w:rPr>
          <w:rFonts w:asciiTheme="majorBidi" w:hAnsiTheme="majorBidi" w:cstheme="majorBidi"/>
          <w:bCs/>
          <w:iCs/>
        </w:rPr>
        <w:t xml:space="preserve"> </w:t>
      </w:r>
      <w:r w:rsidR="00C4618A" w:rsidRPr="00B827B4">
        <w:rPr>
          <w:rFonts w:asciiTheme="majorBidi" w:hAnsiTheme="majorBidi" w:cstheme="majorBidi"/>
        </w:rPr>
        <w:t xml:space="preserve">model </w:t>
      </w:r>
      <w:r w:rsidR="00C4618A" w:rsidRPr="00B827B4">
        <w:rPr>
          <w:rFonts w:asciiTheme="majorBidi" w:hAnsiTheme="majorBidi" w:cstheme="majorBidi"/>
        </w:rPr>
        <w:lastRenderedPageBreak/>
        <w:t xml:space="preserve">was </w:t>
      </w:r>
      <w:r w:rsidR="00391733" w:rsidRPr="00B827B4">
        <w:rPr>
          <w:rFonts w:asciiTheme="majorBidi" w:hAnsiTheme="majorBidi" w:cstheme="majorBidi"/>
        </w:rPr>
        <w:t xml:space="preserve">developed </w:t>
      </w:r>
      <w:r w:rsidRPr="00B827B4">
        <w:rPr>
          <w:rFonts w:asciiTheme="majorBidi" w:hAnsiTheme="majorBidi" w:cstheme="majorBidi"/>
        </w:rPr>
        <w:t xml:space="preserve">to </w:t>
      </w:r>
      <w:r w:rsidR="00266D0E" w:rsidRPr="00B827B4">
        <w:rPr>
          <w:rFonts w:asciiTheme="majorBidi" w:hAnsiTheme="majorBidi" w:cstheme="majorBidi"/>
        </w:rPr>
        <w:t>select</w:t>
      </w:r>
      <w:r w:rsidR="00C4618A" w:rsidRPr="00B827B4">
        <w:rPr>
          <w:rFonts w:asciiTheme="majorBidi" w:hAnsiTheme="majorBidi" w:cstheme="majorBidi"/>
        </w:rPr>
        <w:t xml:space="preserve"> a suitable stress reduction strategy. </w:t>
      </w:r>
      <w:r w:rsidR="003D24E4" w:rsidRPr="00B827B4">
        <w:rPr>
          <w:rFonts w:asciiTheme="majorBidi" w:hAnsiTheme="majorBidi" w:cstheme="majorBidi"/>
        </w:rPr>
        <w:t>A</w:t>
      </w:r>
      <w:r w:rsidR="00C4618A" w:rsidRPr="00B827B4">
        <w:rPr>
          <w:rFonts w:asciiTheme="majorBidi" w:hAnsiTheme="majorBidi" w:cstheme="majorBidi"/>
        </w:rPr>
        <w:t xml:space="preserve"> social support strategy </w:t>
      </w:r>
      <w:r w:rsidR="003D24E4" w:rsidRPr="00B827B4">
        <w:rPr>
          <w:rFonts w:asciiTheme="majorBidi" w:hAnsiTheme="majorBidi" w:cstheme="majorBidi"/>
        </w:rPr>
        <w:t xml:space="preserve">was </w:t>
      </w:r>
      <w:r w:rsidR="00C4618A" w:rsidRPr="00B827B4">
        <w:rPr>
          <w:rFonts w:asciiTheme="majorBidi" w:hAnsiTheme="majorBidi" w:cstheme="majorBidi"/>
        </w:rPr>
        <w:t>the most effective stress reduction strategy</w:t>
      </w:r>
      <w:r w:rsidR="003D24E4" w:rsidRPr="00B827B4">
        <w:rPr>
          <w:rFonts w:asciiTheme="majorBidi" w:hAnsiTheme="majorBidi" w:cstheme="majorBidi"/>
        </w:rPr>
        <w:t>,</w:t>
      </w:r>
      <w:r w:rsidR="00C4618A" w:rsidRPr="00B827B4">
        <w:rPr>
          <w:rFonts w:asciiTheme="majorBidi" w:hAnsiTheme="majorBidi" w:cstheme="majorBidi"/>
        </w:rPr>
        <w:t xml:space="preserve"> </w:t>
      </w:r>
      <w:r w:rsidRPr="00B827B4">
        <w:rPr>
          <w:rFonts w:asciiTheme="majorBidi" w:hAnsiTheme="majorBidi" w:cstheme="majorBidi"/>
        </w:rPr>
        <w:t>rather than</w:t>
      </w:r>
      <w:r w:rsidR="00C4618A" w:rsidRPr="00B827B4">
        <w:rPr>
          <w:rFonts w:asciiTheme="majorBidi" w:hAnsiTheme="majorBidi" w:cstheme="majorBidi"/>
        </w:rPr>
        <w:t xml:space="preserve"> </w:t>
      </w:r>
      <w:r w:rsidR="003D24E4" w:rsidRPr="00B827B4">
        <w:rPr>
          <w:rFonts w:asciiTheme="majorBidi" w:hAnsiTheme="majorBidi" w:cstheme="majorBidi"/>
        </w:rPr>
        <w:t xml:space="preserve">a </w:t>
      </w:r>
      <w:r w:rsidR="00C4618A" w:rsidRPr="00B827B4">
        <w:rPr>
          <w:rFonts w:asciiTheme="majorBidi" w:hAnsiTheme="majorBidi" w:cstheme="majorBidi"/>
          <w:color w:val="000000"/>
        </w:rPr>
        <w:t xml:space="preserve">human resource, environmental </w:t>
      </w:r>
      <w:r w:rsidR="00D503ED" w:rsidRPr="00B827B4">
        <w:rPr>
          <w:rFonts w:asciiTheme="majorBidi" w:hAnsiTheme="majorBidi" w:cstheme="majorBidi"/>
          <w:color w:val="000000"/>
        </w:rPr>
        <w:t xml:space="preserve">or </w:t>
      </w:r>
      <w:r w:rsidR="00C4618A" w:rsidRPr="00B827B4">
        <w:rPr>
          <w:rFonts w:asciiTheme="majorBidi" w:hAnsiTheme="majorBidi" w:cstheme="majorBidi"/>
          <w:color w:val="000000"/>
        </w:rPr>
        <w:t>problem</w:t>
      </w:r>
      <w:r w:rsidR="003D24E4" w:rsidRPr="00B827B4">
        <w:rPr>
          <w:rFonts w:asciiTheme="majorBidi" w:hAnsiTheme="majorBidi" w:cstheme="majorBidi"/>
          <w:color w:val="000000"/>
        </w:rPr>
        <w:t>-</w:t>
      </w:r>
      <w:r w:rsidR="00C4618A" w:rsidRPr="00B827B4">
        <w:rPr>
          <w:rFonts w:asciiTheme="majorBidi" w:hAnsiTheme="majorBidi" w:cstheme="majorBidi"/>
          <w:color w:val="000000"/>
        </w:rPr>
        <w:t>solving strategy</w:t>
      </w:r>
      <w:r w:rsidR="00C4618A" w:rsidRPr="00B827B4">
        <w:rPr>
          <w:rFonts w:asciiTheme="majorBidi" w:hAnsiTheme="majorBidi" w:cstheme="majorBidi"/>
        </w:rPr>
        <w:t>.</w:t>
      </w:r>
      <w:r w:rsidR="00F468C0" w:rsidRPr="00B827B4">
        <w:rPr>
          <w:rFonts w:asciiTheme="majorBidi" w:hAnsiTheme="majorBidi" w:cstheme="majorBidi"/>
        </w:rPr>
        <w:t xml:space="preserve"> </w:t>
      </w:r>
      <w:r w:rsidR="009902C2" w:rsidRPr="00B827B4">
        <w:rPr>
          <w:rFonts w:asciiTheme="majorBidi" w:hAnsiTheme="majorBidi" w:cstheme="majorBidi"/>
        </w:rPr>
        <w:t xml:space="preserve">The findings will help </w:t>
      </w:r>
      <w:r w:rsidR="003119D1" w:rsidRPr="00B827B4">
        <w:rPr>
          <w:rFonts w:asciiTheme="majorBidi" w:hAnsiTheme="majorBidi" w:cstheme="majorBidi"/>
        </w:rPr>
        <w:t>police organizations</w:t>
      </w:r>
      <w:r w:rsidR="009902C2" w:rsidRPr="00B827B4">
        <w:rPr>
          <w:rFonts w:asciiTheme="majorBidi" w:hAnsiTheme="majorBidi" w:cstheme="majorBidi"/>
        </w:rPr>
        <w:t xml:space="preserve"> in</w:t>
      </w:r>
      <w:r w:rsidR="00AC0EF5" w:rsidRPr="00B827B4">
        <w:rPr>
          <w:rFonts w:asciiTheme="majorBidi" w:hAnsiTheme="majorBidi" w:cstheme="majorBidi"/>
        </w:rPr>
        <w:t xml:space="preserve"> the UAE </w:t>
      </w:r>
      <w:r w:rsidRPr="00B827B4">
        <w:rPr>
          <w:rFonts w:asciiTheme="majorBidi" w:hAnsiTheme="majorBidi" w:cstheme="majorBidi"/>
        </w:rPr>
        <w:t xml:space="preserve">to </w:t>
      </w:r>
      <w:r w:rsidR="009902C2" w:rsidRPr="00B827B4">
        <w:rPr>
          <w:rFonts w:asciiTheme="majorBidi" w:hAnsiTheme="majorBidi" w:cstheme="majorBidi"/>
        </w:rPr>
        <w:t>formulat</w:t>
      </w:r>
      <w:r w:rsidRPr="00B827B4">
        <w:rPr>
          <w:rFonts w:asciiTheme="majorBidi" w:hAnsiTheme="majorBidi" w:cstheme="majorBidi"/>
        </w:rPr>
        <w:t>e</w:t>
      </w:r>
      <w:r w:rsidR="009902C2" w:rsidRPr="00B827B4">
        <w:rPr>
          <w:rFonts w:asciiTheme="majorBidi" w:hAnsiTheme="majorBidi" w:cstheme="majorBidi"/>
        </w:rPr>
        <w:t xml:space="preserve"> </w:t>
      </w:r>
      <w:r w:rsidR="00AB6D0E" w:rsidRPr="00B827B4">
        <w:rPr>
          <w:rFonts w:asciiTheme="majorBidi" w:hAnsiTheme="majorBidi" w:cstheme="majorBidi"/>
        </w:rPr>
        <w:t xml:space="preserve">suitable </w:t>
      </w:r>
      <w:r w:rsidR="009902C2" w:rsidRPr="00B827B4">
        <w:rPr>
          <w:rFonts w:asciiTheme="majorBidi" w:hAnsiTheme="majorBidi" w:cstheme="majorBidi"/>
        </w:rPr>
        <w:t xml:space="preserve">strategies to minimize </w:t>
      </w:r>
      <w:r w:rsidR="005C2750" w:rsidRPr="00B827B4">
        <w:rPr>
          <w:rFonts w:asciiTheme="majorBidi" w:hAnsiTheme="majorBidi" w:cstheme="majorBidi"/>
        </w:rPr>
        <w:t>stress and</w:t>
      </w:r>
      <w:r w:rsidR="009902C2" w:rsidRPr="00B827B4">
        <w:rPr>
          <w:rFonts w:asciiTheme="majorBidi" w:hAnsiTheme="majorBidi" w:cstheme="majorBidi"/>
        </w:rPr>
        <w:t xml:space="preserve"> retain talented police personnel. </w:t>
      </w:r>
    </w:p>
    <w:p w14:paraId="1A477DF4" w14:textId="77777777" w:rsidR="001A7648" w:rsidRPr="00B827B4" w:rsidRDefault="001A7648" w:rsidP="00731546">
      <w:pPr>
        <w:autoSpaceDE w:val="0"/>
        <w:autoSpaceDN w:val="0"/>
        <w:adjustRightInd w:val="0"/>
        <w:spacing w:line="480" w:lineRule="auto"/>
        <w:jc w:val="both"/>
        <w:rPr>
          <w:rFonts w:asciiTheme="majorBidi" w:hAnsiTheme="majorBidi" w:cstheme="majorBidi"/>
          <w:b/>
        </w:rPr>
      </w:pPr>
    </w:p>
    <w:p w14:paraId="7A54AA62" w14:textId="403B837F" w:rsidR="00C4618A" w:rsidRPr="009A48EB" w:rsidRDefault="00C4618A" w:rsidP="00731546">
      <w:pPr>
        <w:autoSpaceDE w:val="0"/>
        <w:autoSpaceDN w:val="0"/>
        <w:adjustRightInd w:val="0"/>
        <w:spacing w:line="480" w:lineRule="auto"/>
        <w:jc w:val="both"/>
        <w:rPr>
          <w:rFonts w:asciiTheme="majorBidi" w:hAnsiTheme="majorBidi" w:cstheme="majorBidi"/>
          <w:bCs/>
        </w:rPr>
      </w:pPr>
      <w:r w:rsidRPr="00B827B4">
        <w:rPr>
          <w:rFonts w:asciiTheme="majorBidi" w:hAnsiTheme="majorBidi" w:cstheme="majorBidi"/>
          <w:b/>
        </w:rPr>
        <w:t>Key words</w:t>
      </w:r>
      <w:r w:rsidR="00820BAF" w:rsidRPr="00B827B4">
        <w:rPr>
          <w:rFonts w:asciiTheme="majorBidi" w:hAnsiTheme="majorBidi" w:cstheme="majorBidi"/>
          <w:b/>
        </w:rPr>
        <w:t>:</w:t>
      </w:r>
      <w:r w:rsidR="00820BAF" w:rsidRPr="00B827B4">
        <w:rPr>
          <w:rFonts w:asciiTheme="majorBidi" w:hAnsiTheme="majorBidi" w:cstheme="majorBidi"/>
          <w:bCs/>
        </w:rPr>
        <w:t xml:space="preserve"> </w:t>
      </w:r>
      <w:r w:rsidR="00D50608" w:rsidRPr="00B827B4">
        <w:rPr>
          <w:rFonts w:asciiTheme="majorBidi" w:hAnsiTheme="majorBidi" w:cstheme="majorBidi"/>
          <w:bCs/>
        </w:rPr>
        <w:t xml:space="preserve">Occupational </w:t>
      </w:r>
      <w:r w:rsidRPr="00B827B4">
        <w:rPr>
          <w:rFonts w:asciiTheme="majorBidi" w:hAnsiTheme="majorBidi" w:cstheme="majorBidi"/>
          <w:bCs/>
        </w:rPr>
        <w:t>stress, Stress management</w:t>
      </w:r>
      <w:r w:rsidR="003D24E4" w:rsidRPr="00B827B4">
        <w:rPr>
          <w:rFonts w:asciiTheme="majorBidi" w:hAnsiTheme="majorBidi" w:cstheme="majorBidi"/>
          <w:bCs/>
        </w:rPr>
        <w:t>,</w:t>
      </w:r>
      <w:r w:rsidRPr="00B827B4">
        <w:rPr>
          <w:rFonts w:asciiTheme="majorBidi" w:hAnsiTheme="majorBidi" w:cstheme="majorBidi"/>
          <w:bCs/>
        </w:rPr>
        <w:t xml:space="preserve"> Police, Interpretive Structural Modelling (</w:t>
      </w:r>
      <w:r w:rsidRPr="00B827B4">
        <w:rPr>
          <w:rFonts w:asciiTheme="majorBidi" w:hAnsiTheme="majorBidi" w:cstheme="majorBidi"/>
        </w:rPr>
        <w:t>ISM</w:t>
      </w:r>
      <w:r w:rsidRPr="00B827B4">
        <w:rPr>
          <w:rFonts w:asciiTheme="majorBidi" w:hAnsiTheme="majorBidi" w:cstheme="majorBidi"/>
          <w:bCs/>
        </w:rPr>
        <w:t>), Analytic Network Process (ANP), United Arab Emirates</w:t>
      </w:r>
      <w:r w:rsidR="00D50608" w:rsidRPr="00B827B4">
        <w:rPr>
          <w:rFonts w:asciiTheme="majorBidi" w:hAnsiTheme="majorBidi" w:cstheme="majorBidi"/>
          <w:bCs/>
        </w:rPr>
        <w:t xml:space="preserve"> (UAE)</w:t>
      </w:r>
      <w:r w:rsidRPr="009A48EB">
        <w:rPr>
          <w:rFonts w:asciiTheme="majorBidi" w:hAnsiTheme="majorBidi" w:cstheme="majorBidi"/>
          <w:bCs/>
        </w:rPr>
        <w:t xml:space="preserve"> </w:t>
      </w:r>
      <w:r w:rsidR="00BC54A1" w:rsidRPr="009A48EB">
        <w:rPr>
          <w:rFonts w:asciiTheme="majorBidi" w:hAnsiTheme="majorBidi" w:cstheme="majorBidi"/>
        </w:rPr>
        <w:br w:type="page"/>
      </w:r>
    </w:p>
    <w:p w14:paraId="032AC5AB" w14:textId="567CFA6F" w:rsidR="003974BF" w:rsidRPr="009A48EB" w:rsidRDefault="002243B1" w:rsidP="00F804F1">
      <w:pPr>
        <w:pStyle w:val="Heading1"/>
      </w:pPr>
      <w:bookmarkStart w:id="1" w:name="_Toc20875050"/>
      <w:bookmarkEnd w:id="0"/>
      <w:r w:rsidRPr="009A48EB">
        <w:lastRenderedPageBreak/>
        <w:t>Abbreviations</w:t>
      </w:r>
      <w:bookmarkEnd w:id="1"/>
    </w:p>
    <w:p w14:paraId="1AEDEBCB" w14:textId="3A644822" w:rsidR="003974BF" w:rsidRPr="009A48EB" w:rsidRDefault="003974BF" w:rsidP="00A67192">
      <w:pPr>
        <w:autoSpaceDE w:val="0"/>
        <w:autoSpaceDN w:val="0"/>
        <w:adjustRightInd w:val="0"/>
        <w:spacing w:line="480" w:lineRule="auto"/>
        <w:jc w:val="both"/>
        <w:rPr>
          <w:rFonts w:asciiTheme="majorBidi" w:eastAsia="PMingLiU" w:hAnsiTheme="majorBidi" w:cstheme="majorBidi"/>
        </w:rPr>
      </w:pPr>
    </w:p>
    <w:p w14:paraId="57F1BD76"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hAnsiTheme="majorBidi" w:cstheme="majorBidi"/>
          <w:bCs/>
        </w:rPr>
        <w:t>ANP</w:t>
      </w:r>
      <w:r w:rsidRPr="009A48EB">
        <w:rPr>
          <w:rFonts w:asciiTheme="majorBidi" w:eastAsia="PMingLiU" w:hAnsiTheme="majorBidi" w:cstheme="majorBidi"/>
        </w:rPr>
        <w:t xml:space="preserve">: </w:t>
      </w:r>
      <w:r w:rsidRPr="009A48EB">
        <w:rPr>
          <w:rFonts w:asciiTheme="majorBidi" w:hAnsiTheme="majorBidi" w:cstheme="majorBidi"/>
          <w:bCs/>
        </w:rPr>
        <w:t>Analytic Network Process</w:t>
      </w:r>
    </w:p>
    <w:p w14:paraId="780C4468"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hAnsiTheme="majorBidi" w:cstheme="majorBidi"/>
          <w:bCs/>
        </w:rPr>
        <w:t xml:space="preserve">AVE: </w:t>
      </w:r>
      <w:r w:rsidRPr="009A48EB">
        <w:rPr>
          <w:rFonts w:asciiTheme="majorBidi" w:eastAsia="PMingLiU" w:hAnsiTheme="majorBidi" w:cstheme="majorBidi"/>
        </w:rPr>
        <w:t>Average Variance Extracted</w:t>
      </w:r>
    </w:p>
    <w:p w14:paraId="30506F4F"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CFA: Confirmatory Factor Analysis</w:t>
      </w:r>
    </w:p>
    <w:p w14:paraId="07F8FBAB"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hAnsiTheme="majorBidi" w:cstheme="majorBidi"/>
          <w:bCs/>
        </w:rPr>
        <w:t xml:space="preserve">CR: </w:t>
      </w:r>
      <w:r w:rsidRPr="009A48EB">
        <w:rPr>
          <w:rFonts w:asciiTheme="majorBidi" w:eastAsia="PMingLiU" w:hAnsiTheme="majorBidi" w:cstheme="majorBidi"/>
        </w:rPr>
        <w:t>Composite Reliability</w:t>
      </w:r>
    </w:p>
    <w:p w14:paraId="0A3EB1A1"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DDA: Descriptive Discriminant Analysis</w:t>
      </w:r>
    </w:p>
    <w:p w14:paraId="0152FFB0" w14:textId="59A9D7EC"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DV</w:t>
      </w:r>
      <w:r w:rsidR="00C42E8B" w:rsidRPr="009A48EB">
        <w:rPr>
          <w:rFonts w:asciiTheme="majorBidi" w:eastAsia="PMingLiU" w:hAnsiTheme="majorBidi" w:cstheme="majorBidi"/>
        </w:rPr>
        <w:t>(s)</w:t>
      </w:r>
      <w:r w:rsidRPr="009A48EB">
        <w:rPr>
          <w:rFonts w:asciiTheme="majorBidi" w:eastAsia="PMingLiU" w:hAnsiTheme="majorBidi" w:cstheme="majorBidi"/>
        </w:rPr>
        <w:t>: Dependent Variable(s)</w:t>
      </w:r>
    </w:p>
    <w:p w14:paraId="4E6D7298" w14:textId="77777777" w:rsidR="003D24E4" w:rsidRPr="009A48EB" w:rsidRDefault="003D24E4" w:rsidP="003D24E4">
      <w:pPr>
        <w:autoSpaceDE w:val="0"/>
        <w:autoSpaceDN w:val="0"/>
        <w:adjustRightInd w:val="0"/>
        <w:spacing w:line="480" w:lineRule="auto"/>
        <w:jc w:val="both"/>
        <w:rPr>
          <w:rFonts w:asciiTheme="majorBidi" w:hAnsiTheme="majorBidi" w:cstheme="majorBidi"/>
          <w:bCs/>
        </w:rPr>
      </w:pPr>
      <w:r w:rsidRPr="009A48EB">
        <w:rPr>
          <w:rFonts w:asciiTheme="majorBidi" w:eastAsia="PMingLiU" w:hAnsiTheme="majorBidi" w:cstheme="majorBidi"/>
        </w:rPr>
        <w:t>EFA:</w:t>
      </w:r>
      <w:r w:rsidRPr="009A48EB">
        <w:rPr>
          <w:rFonts w:asciiTheme="majorBidi" w:hAnsiTheme="majorBidi" w:cstheme="majorBidi"/>
          <w:sz w:val="20"/>
          <w:szCs w:val="20"/>
          <w:lang w:bidi="ar-AE"/>
        </w:rPr>
        <w:t xml:space="preserve"> </w:t>
      </w:r>
      <w:r w:rsidRPr="009A48EB">
        <w:rPr>
          <w:rFonts w:asciiTheme="majorBidi" w:eastAsia="PMingLiU" w:hAnsiTheme="majorBidi" w:cstheme="majorBidi"/>
        </w:rPr>
        <w:t>Exploratory Factor Analysis</w:t>
      </w:r>
    </w:p>
    <w:p w14:paraId="1B1FAFE1" w14:textId="3F9202E9"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GCC: Gulf Co-operation Council</w:t>
      </w:r>
    </w:p>
    <w:p w14:paraId="26694F20" w14:textId="5F8679FC"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hAnsiTheme="majorBidi" w:cstheme="majorBidi"/>
        </w:rPr>
        <w:t xml:space="preserve">ISM: </w:t>
      </w:r>
      <w:r w:rsidRPr="009A48EB">
        <w:rPr>
          <w:rFonts w:asciiTheme="majorBidi" w:hAnsiTheme="majorBidi" w:cstheme="majorBidi"/>
          <w:bCs/>
        </w:rPr>
        <w:t>Interpretive Structural Modelling</w:t>
      </w:r>
    </w:p>
    <w:p w14:paraId="32B0DF2F" w14:textId="4502B47A"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IV</w:t>
      </w:r>
      <w:r w:rsidR="00C42E8B" w:rsidRPr="009A48EB">
        <w:rPr>
          <w:rFonts w:asciiTheme="majorBidi" w:eastAsia="PMingLiU" w:hAnsiTheme="majorBidi" w:cstheme="majorBidi"/>
        </w:rPr>
        <w:t>(s)</w:t>
      </w:r>
      <w:r w:rsidRPr="009A48EB">
        <w:rPr>
          <w:rFonts w:asciiTheme="majorBidi" w:eastAsia="PMingLiU" w:hAnsiTheme="majorBidi" w:cstheme="majorBidi"/>
        </w:rPr>
        <w:t>:</w:t>
      </w:r>
      <w:r w:rsidR="00C42E8B" w:rsidRPr="009A48EB">
        <w:rPr>
          <w:rFonts w:asciiTheme="majorBidi" w:eastAsia="PMingLiU" w:hAnsiTheme="majorBidi" w:cstheme="majorBidi"/>
        </w:rPr>
        <w:t xml:space="preserve"> </w:t>
      </w:r>
      <w:r w:rsidRPr="009A48EB">
        <w:rPr>
          <w:rFonts w:asciiTheme="majorBidi" w:eastAsia="PMingLiU" w:hAnsiTheme="majorBidi" w:cstheme="majorBidi"/>
        </w:rPr>
        <w:t>Independent Variable(s)</w:t>
      </w:r>
    </w:p>
    <w:p w14:paraId="3413D35F"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MANOVA: Multivariate analysis of variance</w:t>
      </w:r>
    </w:p>
    <w:p w14:paraId="07CCC1DC"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MENA: Middle East and North Africa Region</w:t>
      </w:r>
    </w:p>
    <w:p w14:paraId="0054483F" w14:textId="1BCBF91A" w:rsidR="000744BE" w:rsidRPr="009A48EB" w:rsidRDefault="000744BE" w:rsidP="000744BE">
      <w:pPr>
        <w:autoSpaceDE w:val="0"/>
        <w:autoSpaceDN w:val="0"/>
        <w:adjustRightInd w:val="0"/>
        <w:spacing w:line="480" w:lineRule="auto"/>
        <w:jc w:val="both"/>
        <w:rPr>
          <w:rFonts w:asciiTheme="majorBidi" w:eastAsia="PMingLiU" w:hAnsiTheme="majorBidi" w:cstheme="majorBidi"/>
        </w:rPr>
      </w:pPr>
      <w:r w:rsidRPr="009A48EB">
        <w:rPr>
          <w:rFonts w:asciiTheme="majorBidi" w:hAnsiTheme="majorBidi" w:cstheme="majorBidi"/>
        </w:rPr>
        <w:t>MOI</w:t>
      </w:r>
      <w:r w:rsidRPr="009A48EB">
        <w:rPr>
          <w:rFonts w:asciiTheme="majorBidi" w:eastAsia="PMingLiU" w:hAnsiTheme="majorBidi" w:cstheme="majorBidi"/>
        </w:rPr>
        <w:t xml:space="preserve">: Ministry of Interior </w:t>
      </w:r>
    </w:p>
    <w:p w14:paraId="2D1DD1BB" w14:textId="09F5EBBF" w:rsidR="000744BE" w:rsidRPr="009A48EB" w:rsidRDefault="00707FE6" w:rsidP="000744BE">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ORS</w:t>
      </w:r>
      <w:r w:rsidR="000744BE" w:rsidRPr="009A48EB">
        <w:rPr>
          <w:rFonts w:asciiTheme="majorBidi" w:eastAsia="PMingLiU" w:hAnsiTheme="majorBidi" w:cstheme="majorBidi"/>
        </w:rPr>
        <w:t xml:space="preserve">: </w:t>
      </w:r>
      <w:r w:rsidRPr="009A48EB">
        <w:rPr>
          <w:rFonts w:asciiTheme="majorBidi" w:eastAsia="PMingLiU" w:hAnsiTheme="majorBidi" w:cstheme="majorBidi"/>
        </w:rPr>
        <w:t xml:space="preserve">Organizational Stressors </w:t>
      </w:r>
    </w:p>
    <w:p w14:paraId="6C03CCC5" w14:textId="13D296CC" w:rsidR="000744BE" w:rsidRPr="009A48EB" w:rsidRDefault="00707FE6" w:rsidP="000744BE">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OPS</w:t>
      </w:r>
      <w:r w:rsidR="000744BE" w:rsidRPr="009A48EB">
        <w:rPr>
          <w:rFonts w:asciiTheme="majorBidi" w:eastAsia="PMingLiU" w:hAnsiTheme="majorBidi" w:cstheme="majorBidi"/>
        </w:rPr>
        <w:t xml:space="preserve">: </w:t>
      </w:r>
      <w:r w:rsidR="00820BAF" w:rsidRPr="009A48EB">
        <w:rPr>
          <w:rFonts w:asciiTheme="majorBidi" w:eastAsia="PMingLiU" w:hAnsiTheme="majorBidi" w:cstheme="majorBidi"/>
        </w:rPr>
        <w:t xml:space="preserve">Operational </w:t>
      </w:r>
      <w:r w:rsidRPr="009A48EB">
        <w:rPr>
          <w:rFonts w:asciiTheme="majorBidi" w:eastAsia="PMingLiU" w:hAnsiTheme="majorBidi" w:cstheme="majorBidi"/>
        </w:rPr>
        <w:t>Stressors</w:t>
      </w:r>
    </w:p>
    <w:p w14:paraId="34EBE0E1" w14:textId="0E0518C6" w:rsidR="00707FE6" w:rsidRPr="009A48EB" w:rsidRDefault="00707FE6" w:rsidP="00707FE6">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 xml:space="preserve">PSQ: Police Stress Questionnaire </w:t>
      </w:r>
    </w:p>
    <w:p w14:paraId="4C1BB217" w14:textId="77777777" w:rsidR="003D24E4" w:rsidRPr="009A48EB" w:rsidRDefault="003D24E4" w:rsidP="003D24E4">
      <w:pPr>
        <w:autoSpaceDE w:val="0"/>
        <w:autoSpaceDN w:val="0"/>
        <w:adjustRightInd w:val="0"/>
        <w:spacing w:line="480" w:lineRule="auto"/>
        <w:jc w:val="both"/>
        <w:rPr>
          <w:rFonts w:asciiTheme="majorBidi" w:eastAsia="PMingLiU" w:hAnsiTheme="majorBidi" w:cstheme="majorBidi"/>
        </w:rPr>
      </w:pPr>
      <w:r w:rsidRPr="009A48EB">
        <w:rPr>
          <w:rFonts w:asciiTheme="majorBidi" w:eastAsia="PMingLiU" w:hAnsiTheme="majorBidi" w:cstheme="majorBidi"/>
        </w:rPr>
        <w:t>UAE: United Arab Emirates</w:t>
      </w:r>
    </w:p>
    <w:p w14:paraId="407DC0D7" w14:textId="2BFECDEB" w:rsidR="0015348E" w:rsidRPr="009A48EB" w:rsidRDefault="0015348E" w:rsidP="000744BE">
      <w:pPr>
        <w:autoSpaceDE w:val="0"/>
        <w:autoSpaceDN w:val="0"/>
        <w:adjustRightInd w:val="0"/>
        <w:spacing w:line="480" w:lineRule="auto"/>
        <w:jc w:val="both"/>
        <w:rPr>
          <w:rFonts w:asciiTheme="majorBidi" w:eastAsia="PMingLiU" w:hAnsiTheme="majorBidi" w:cstheme="majorBidi"/>
        </w:rPr>
      </w:pPr>
    </w:p>
    <w:p w14:paraId="0DE3387C" w14:textId="0BD52555" w:rsidR="0098196B" w:rsidRPr="009A48EB" w:rsidRDefault="0098196B">
      <w:pPr>
        <w:rPr>
          <w:rFonts w:asciiTheme="majorBidi" w:hAnsiTheme="majorBidi" w:cstheme="majorBidi"/>
        </w:rPr>
      </w:pPr>
      <w:bookmarkStart w:id="2" w:name="_Hlk519476197"/>
      <w:r w:rsidRPr="009A48EB">
        <w:rPr>
          <w:rFonts w:asciiTheme="majorBidi" w:hAnsiTheme="majorBidi" w:cstheme="majorBidi"/>
        </w:rPr>
        <w:br w:type="page"/>
      </w:r>
    </w:p>
    <w:p w14:paraId="58F07915" w14:textId="77777777" w:rsidR="00D87535" w:rsidRPr="009A48EB" w:rsidRDefault="00D87535" w:rsidP="00F804F1">
      <w:pPr>
        <w:pStyle w:val="Heading1"/>
      </w:pPr>
      <w:bookmarkStart w:id="3" w:name="_Toc20875051"/>
      <w:r w:rsidRPr="009A48EB">
        <w:lastRenderedPageBreak/>
        <w:t>Publications</w:t>
      </w:r>
      <w:bookmarkEnd w:id="3"/>
    </w:p>
    <w:p w14:paraId="27CFAE98" w14:textId="7CB95E03" w:rsidR="00D87535" w:rsidRPr="009A48EB" w:rsidRDefault="00D87535">
      <w:pPr>
        <w:rPr>
          <w:rFonts w:asciiTheme="majorBidi" w:hAnsiTheme="majorBidi" w:cstheme="majorBidi"/>
        </w:rPr>
      </w:pPr>
    </w:p>
    <w:p w14:paraId="6E5895B1" w14:textId="76402A92" w:rsidR="00D87535" w:rsidRPr="001D1B02" w:rsidRDefault="001D1B02" w:rsidP="00C2743E">
      <w:pPr>
        <w:spacing w:line="480" w:lineRule="auto"/>
        <w:rPr>
          <w:rFonts w:asciiTheme="majorBidi" w:hAnsiTheme="majorBidi" w:cstheme="majorBidi"/>
          <w:bCs/>
          <w:i/>
          <w:iCs/>
        </w:rPr>
      </w:pPr>
      <w:proofErr w:type="spellStart"/>
      <w:r w:rsidRPr="001D1B02">
        <w:rPr>
          <w:rFonts w:asciiTheme="majorBidi" w:hAnsiTheme="majorBidi" w:cstheme="majorBidi"/>
          <w:bCs/>
        </w:rPr>
        <w:t>Al</w:t>
      </w:r>
      <w:r w:rsidR="00C2743E">
        <w:rPr>
          <w:rFonts w:asciiTheme="majorBidi" w:hAnsiTheme="majorBidi" w:cstheme="majorBidi"/>
          <w:bCs/>
        </w:rPr>
        <w:t>h</w:t>
      </w:r>
      <w:r w:rsidRPr="001D1B02">
        <w:rPr>
          <w:rFonts w:asciiTheme="majorBidi" w:hAnsiTheme="majorBidi" w:cstheme="majorBidi"/>
          <w:bCs/>
        </w:rPr>
        <w:t>ashmi</w:t>
      </w:r>
      <w:proofErr w:type="spellEnd"/>
      <w:r w:rsidRPr="001D1B02">
        <w:rPr>
          <w:rFonts w:asciiTheme="majorBidi" w:hAnsiTheme="majorBidi" w:cstheme="majorBidi"/>
          <w:bCs/>
        </w:rPr>
        <w:t xml:space="preserve">, M., </w:t>
      </w:r>
      <w:proofErr w:type="spellStart"/>
      <w:r w:rsidRPr="001D1B02">
        <w:rPr>
          <w:rFonts w:asciiTheme="majorBidi" w:hAnsiTheme="majorBidi" w:cstheme="majorBidi"/>
          <w:bCs/>
        </w:rPr>
        <w:t>Jabeen</w:t>
      </w:r>
      <w:proofErr w:type="spellEnd"/>
      <w:r w:rsidRPr="001D1B02">
        <w:rPr>
          <w:rFonts w:asciiTheme="majorBidi" w:hAnsiTheme="majorBidi" w:cstheme="majorBidi"/>
          <w:bCs/>
        </w:rPr>
        <w:t xml:space="preserve">, F., &amp; </w:t>
      </w:r>
      <w:proofErr w:type="spellStart"/>
      <w:r w:rsidRPr="001D1B02">
        <w:rPr>
          <w:rFonts w:asciiTheme="majorBidi" w:hAnsiTheme="majorBidi" w:cstheme="majorBidi"/>
          <w:bCs/>
        </w:rPr>
        <w:t>Papastathopoulos</w:t>
      </w:r>
      <w:proofErr w:type="spellEnd"/>
      <w:r w:rsidRPr="001D1B02">
        <w:rPr>
          <w:rFonts w:asciiTheme="majorBidi" w:hAnsiTheme="majorBidi" w:cstheme="majorBidi"/>
          <w:bCs/>
        </w:rPr>
        <w:t>, A. (201</w:t>
      </w:r>
      <w:r w:rsidR="00C2743E">
        <w:rPr>
          <w:rFonts w:asciiTheme="majorBidi" w:hAnsiTheme="majorBidi" w:cstheme="majorBidi"/>
          <w:bCs/>
        </w:rPr>
        <w:t>9</w:t>
      </w:r>
      <w:r w:rsidRPr="001D1B02">
        <w:rPr>
          <w:rFonts w:asciiTheme="majorBidi" w:hAnsiTheme="majorBidi" w:cstheme="majorBidi"/>
          <w:bCs/>
        </w:rPr>
        <w:t xml:space="preserve">). Impact of leader–member exchange and perceived </w:t>
      </w:r>
      <w:proofErr w:type="spellStart"/>
      <w:r w:rsidRPr="001D1B02">
        <w:rPr>
          <w:rFonts w:asciiTheme="majorBidi" w:hAnsiTheme="majorBidi" w:cstheme="majorBidi"/>
          <w:bCs/>
        </w:rPr>
        <w:t>organisational</w:t>
      </w:r>
      <w:proofErr w:type="spellEnd"/>
      <w:r w:rsidRPr="001D1B02">
        <w:rPr>
          <w:rFonts w:asciiTheme="majorBidi" w:hAnsiTheme="majorBidi" w:cstheme="majorBidi"/>
          <w:bCs/>
        </w:rPr>
        <w:t xml:space="preserve"> support on turnover intention: The mediating effects of psychological stress. </w:t>
      </w:r>
      <w:r w:rsidRPr="001D1B02">
        <w:rPr>
          <w:rFonts w:asciiTheme="majorBidi" w:hAnsiTheme="majorBidi" w:cstheme="majorBidi"/>
          <w:bCs/>
          <w:i/>
          <w:iCs/>
        </w:rPr>
        <w:t>Policing: An International Journal.</w:t>
      </w:r>
      <w:r w:rsidRPr="001D1B02">
        <w:rPr>
          <w:rFonts w:asciiTheme="majorBidi" w:hAnsiTheme="majorBidi" w:cstheme="majorBidi"/>
          <w:bCs/>
        </w:rPr>
        <w:t xml:space="preserve"> </w:t>
      </w:r>
      <w:proofErr w:type="spellStart"/>
      <w:r w:rsidRPr="001D1B02">
        <w:rPr>
          <w:rFonts w:asciiTheme="majorBidi" w:hAnsiTheme="majorBidi" w:cstheme="majorBidi"/>
          <w:bCs/>
        </w:rPr>
        <w:t>Earlycite</w:t>
      </w:r>
      <w:proofErr w:type="spellEnd"/>
      <w:r>
        <w:rPr>
          <w:rStyle w:val="notrecommendedinfo"/>
          <w:lang w:val="en"/>
        </w:rPr>
        <w:t xml:space="preserve"> </w:t>
      </w:r>
      <w:r w:rsidRPr="009A48EB">
        <w:rPr>
          <w:rFonts w:asciiTheme="majorBidi" w:hAnsiTheme="majorBidi" w:cstheme="majorBidi"/>
          <w:bCs/>
        </w:rPr>
        <w:t>(Scopus Indexed) </w:t>
      </w:r>
      <w:r w:rsidRPr="009A48EB">
        <w:rPr>
          <w:rFonts w:asciiTheme="majorBidi" w:hAnsiTheme="majorBidi" w:cstheme="majorBidi"/>
          <w:b/>
        </w:rPr>
        <w:t>SNIP 201</w:t>
      </w:r>
      <w:r w:rsidR="00C2743E">
        <w:rPr>
          <w:rFonts w:asciiTheme="majorBidi" w:hAnsiTheme="majorBidi" w:cstheme="majorBidi"/>
          <w:b/>
        </w:rPr>
        <w:t>8</w:t>
      </w:r>
      <w:r w:rsidRPr="009A48EB">
        <w:rPr>
          <w:rFonts w:asciiTheme="majorBidi" w:hAnsiTheme="majorBidi" w:cstheme="majorBidi"/>
          <w:b/>
        </w:rPr>
        <w:t>=</w:t>
      </w:r>
      <w:r w:rsidRPr="001D1B02">
        <w:rPr>
          <w:rFonts w:ascii="NexusSan" w:hAnsi="NexusSan"/>
          <w:color w:val="323232"/>
        </w:rPr>
        <w:t xml:space="preserve"> </w:t>
      </w:r>
      <w:r w:rsidR="00C2743E">
        <w:rPr>
          <w:rFonts w:ascii="NexusSan" w:hAnsi="NexusSan"/>
          <w:color w:val="323232"/>
        </w:rPr>
        <w:t>0.862</w:t>
      </w:r>
    </w:p>
    <w:p w14:paraId="278CA68D" w14:textId="77777777" w:rsidR="00FE60B7" w:rsidRDefault="00FE60B7" w:rsidP="007E4EE7">
      <w:pPr>
        <w:spacing w:line="480" w:lineRule="auto"/>
        <w:rPr>
          <w:rFonts w:asciiTheme="majorBidi" w:hAnsiTheme="majorBidi" w:cstheme="majorBidi"/>
          <w:bCs/>
        </w:rPr>
      </w:pPr>
    </w:p>
    <w:p w14:paraId="3F85F9AA" w14:textId="4F99AC1F" w:rsidR="00D87535" w:rsidRDefault="00D87535" w:rsidP="003C63D9">
      <w:pPr>
        <w:spacing w:line="480" w:lineRule="auto"/>
        <w:rPr>
          <w:rFonts w:asciiTheme="majorBidi" w:hAnsiTheme="majorBidi" w:cstheme="majorBidi"/>
          <w:b/>
        </w:rPr>
      </w:pPr>
      <w:proofErr w:type="spellStart"/>
      <w:r w:rsidRPr="009A48EB">
        <w:rPr>
          <w:rFonts w:asciiTheme="majorBidi" w:hAnsiTheme="majorBidi" w:cstheme="majorBidi"/>
          <w:bCs/>
        </w:rPr>
        <w:t>Al</w:t>
      </w:r>
      <w:r w:rsidR="003C63D9">
        <w:rPr>
          <w:rFonts w:asciiTheme="majorBidi" w:hAnsiTheme="majorBidi" w:cstheme="majorBidi"/>
          <w:bCs/>
        </w:rPr>
        <w:t>h</w:t>
      </w:r>
      <w:r w:rsidRPr="009A48EB">
        <w:rPr>
          <w:rFonts w:asciiTheme="majorBidi" w:hAnsiTheme="majorBidi" w:cstheme="majorBidi"/>
          <w:bCs/>
        </w:rPr>
        <w:t>ashmy</w:t>
      </w:r>
      <w:proofErr w:type="spellEnd"/>
      <w:r w:rsidRPr="009A48EB">
        <w:rPr>
          <w:rFonts w:asciiTheme="majorBidi" w:hAnsiTheme="majorBidi" w:cstheme="majorBidi"/>
          <w:bCs/>
        </w:rPr>
        <w:t xml:space="preserve">, M. D., </w:t>
      </w:r>
      <w:proofErr w:type="spellStart"/>
      <w:r w:rsidRPr="009A48EB">
        <w:rPr>
          <w:rFonts w:asciiTheme="majorBidi" w:hAnsiTheme="majorBidi" w:cstheme="majorBidi"/>
          <w:bCs/>
        </w:rPr>
        <w:t>Jabeen</w:t>
      </w:r>
      <w:proofErr w:type="spellEnd"/>
      <w:r w:rsidRPr="009A48EB">
        <w:rPr>
          <w:rFonts w:asciiTheme="majorBidi" w:hAnsiTheme="majorBidi" w:cstheme="majorBidi"/>
          <w:bCs/>
        </w:rPr>
        <w:t xml:space="preserve">, F., Nasser, A., </w:t>
      </w:r>
      <w:r w:rsidR="003C63D9" w:rsidRPr="001D1B02">
        <w:rPr>
          <w:rFonts w:asciiTheme="majorBidi" w:hAnsiTheme="majorBidi" w:cstheme="majorBidi"/>
          <w:bCs/>
        </w:rPr>
        <w:t>&amp;</w:t>
      </w:r>
      <w:r w:rsidR="003C63D9">
        <w:rPr>
          <w:rFonts w:asciiTheme="majorBidi" w:hAnsiTheme="majorBidi" w:cstheme="majorBidi"/>
          <w:bCs/>
        </w:rPr>
        <w:t xml:space="preserve"> </w:t>
      </w:r>
      <w:proofErr w:type="spellStart"/>
      <w:r w:rsidRPr="009A48EB">
        <w:rPr>
          <w:rFonts w:asciiTheme="majorBidi" w:hAnsiTheme="majorBidi" w:cstheme="majorBidi"/>
          <w:bCs/>
        </w:rPr>
        <w:t>Papastathopoulos</w:t>
      </w:r>
      <w:proofErr w:type="spellEnd"/>
      <w:r w:rsidRPr="009A48EB">
        <w:rPr>
          <w:rFonts w:asciiTheme="majorBidi" w:hAnsiTheme="majorBidi" w:cstheme="majorBidi"/>
          <w:bCs/>
        </w:rPr>
        <w:t xml:space="preserve">, A. (2017). The Antecedents of Employee Turnover Intentions in the Police Force in the United Arab Emirates: A Conceptual Framework. </w:t>
      </w:r>
      <w:r w:rsidRPr="009A48EB">
        <w:rPr>
          <w:rFonts w:asciiTheme="majorBidi" w:hAnsiTheme="majorBidi" w:cstheme="majorBidi"/>
          <w:bCs/>
          <w:i/>
          <w:iCs/>
        </w:rPr>
        <w:t>International Journal of Business and Society (</w:t>
      </w:r>
      <w:proofErr w:type="spellStart"/>
      <w:r w:rsidRPr="009A48EB">
        <w:rPr>
          <w:rFonts w:asciiTheme="majorBidi" w:hAnsiTheme="majorBidi" w:cstheme="majorBidi"/>
          <w:bCs/>
          <w:i/>
          <w:iCs/>
        </w:rPr>
        <w:t>Universiti</w:t>
      </w:r>
      <w:proofErr w:type="spellEnd"/>
      <w:r w:rsidRPr="009A48EB">
        <w:rPr>
          <w:rFonts w:asciiTheme="majorBidi" w:hAnsiTheme="majorBidi" w:cstheme="majorBidi"/>
          <w:bCs/>
          <w:i/>
          <w:iCs/>
        </w:rPr>
        <w:t xml:space="preserve"> Malaysia Sarawak)</w:t>
      </w:r>
      <w:r w:rsidRPr="009A48EB">
        <w:rPr>
          <w:rFonts w:asciiTheme="majorBidi" w:hAnsiTheme="majorBidi" w:cstheme="majorBidi"/>
          <w:bCs/>
        </w:rPr>
        <w:t xml:space="preserve">. Vol.18 No. S3, pp. 449-462 (Scopus </w:t>
      </w:r>
      <w:r w:rsidRPr="00061805">
        <w:rPr>
          <w:rFonts w:asciiTheme="majorBidi" w:hAnsiTheme="majorBidi" w:cstheme="majorBidi"/>
          <w:bCs/>
        </w:rPr>
        <w:t>Indexed) </w:t>
      </w:r>
      <w:r w:rsidRPr="00061805">
        <w:rPr>
          <w:rFonts w:asciiTheme="majorBidi" w:hAnsiTheme="majorBidi" w:cstheme="majorBidi"/>
          <w:b/>
        </w:rPr>
        <w:t>SNIP 2016=0.681</w:t>
      </w:r>
    </w:p>
    <w:p w14:paraId="50E5FC68" w14:textId="77777777" w:rsidR="00FE60B7" w:rsidRPr="009A48EB" w:rsidRDefault="00FE60B7" w:rsidP="007E4EE7">
      <w:pPr>
        <w:spacing w:line="480" w:lineRule="auto"/>
        <w:rPr>
          <w:rFonts w:asciiTheme="majorBidi" w:hAnsiTheme="majorBidi" w:cstheme="majorBidi"/>
          <w:bCs/>
        </w:rPr>
      </w:pPr>
    </w:p>
    <w:p w14:paraId="647F6A89" w14:textId="56C57284" w:rsidR="00D87535" w:rsidRPr="009A48EB" w:rsidRDefault="00D87535" w:rsidP="007E4EE7">
      <w:pPr>
        <w:spacing w:line="480" w:lineRule="auto"/>
        <w:jc w:val="center"/>
        <w:rPr>
          <w:rFonts w:asciiTheme="majorBidi" w:hAnsiTheme="majorBidi" w:cstheme="majorBidi"/>
        </w:rPr>
      </w:pPr>
    </w:p>
    <w:p w14:paraId="2E115512" w14:textId="2CA0CD02" w:rsidR="00D87535" w:rsidRPr="009A48EB" w:rsidRDefault="00D87535" w:rsidP="00F804F1">
      <w:pPr>
        <w:pStyle w:val="Heading1"/>
      </w:pPr>
      <w:bookmarkStart w:id="4" w:name="_Toc20875052"/>
      <w:r w:rsidRPr="009A48EB">
        <w:t>Conference</w:t>
      </w:r>
      <w:r w:rsidR="00D059E8" w:rsidRPr="009A48EB">
        <w:t xml:space="preserve"> Proceedings</w:t>
      </w:r>
      <w:bookmarkEnd w:id="4"/>
    </w:p>
    <w:p w14:paraId="6FC716A7" w14:textId="77777777" w:rsidR="00D87535" w:rsidRPr="009A48EB" w:rsidRDefault="00D87535" w:rsidP="007E4EE7">
      <w:pPr>
        <w:spacing w:line="480" w:lineRule="auto"/>
        <w:rPr>
          <w:rFonts w:asciiTheme="majorBidi" w:hAnsiTheme="majorBidi" w:cstheme="majorBidi"/>
        </w:rPr>
      </w:pPr>
    </w:p>
    <w:p w14:paraId="7CBEBA5D" w14:textId="55481ED0" w:rsidR="00F46D7B" w:rsidRPr="009A48EB" w:rsidRDefault="00F46D7B" w:rsidP="003C63D9">
      <w:pPr>
        <w:spacing w:line="480" w:lineRule="auto"/>
        <w:rPr>
          <w:rFonts w:asciiTheme="majorBidi" w:hAnsiTheme="majorBidi" w:cstheme="majorBidi"/>
          <w:bCs/>
        </w:rPr>
      </w:pPr>
      <w:proofErr w:type="spellStart"/>
      <w:r w:rsidRPr="009A48EB">
        <w:rPr>
          <w:rFonts w:asciiTheme="majorBidi" w:hAnsiTheme="majorBidi" w:cstheme="majorBidi"/>
          <w:bCs/>
        </w:rPr>
        <w:t>Jabeen</w:t>
      </w:r>
      <w:proofErr w:type="spellEnd"/>
      <w:r w:rsidRPr="009A48EB">
        <w:rPr>
          <w:rFonts w:asciiTheme="majorBidi" w:hAnsiTheme="majorBidi" w:cstheme="majorBidi"/>
          <w:bCs/>
        </w:rPr>
        <w:t>, F.</w:t>
      </w:r>
      <w:r w:rsidR="003C63D9" w:rsidRPr="001D1B02">
        <w:rPr>
          <w:rFonts w:asciiTheme="majorBidi" w:hAnsiTheme="majorBidi" w:cstheme="majorBidi"/>
          <w:bCs/>
        </w:rPr>
        <w:t xml:space="preserve">, &amp; </w:t>
      </w:r>
      <w:proofErr w:type="spellStart"/>
      <w:r w:rsidRPr="009A48EB">
        <w:rPr>
          <w:rFonts w:asciiTheme="majorBidi" w:hAnsiTheme="majorBidi" w:cstheme="majorBidi"/>
          <w:bCs/>
        </w:rPr>
        <w:t>Alhashmi</w:t>
      </w:r>
      <w:proofErr w:type="spellEnd"/>
      <w:r w:rsidRPr="009A48EB">
        <w:rPr>
          <w:rFonts w:asciiTheme="majorBidi" w:hAnsiTheme="majorBidi" w:cstheme="majorBidi"/>
          <w:bCs/>
        </w:rPr>
        <w:t>, M. (2018), “Antecedents of turnover intention among</w:t>
      </w:r>
    </w:p>
    <w:p w14:paraId="3C00770C" w14:textId="77777777" w:rsidR="00F46D7B" w:rsidRPr="009A48EB" w:rsidRDefault="00F46D7B" w:rsidP="007E4EE7">
      <w:pPr>
        <w:spacing w:line="480" w:lineRule="auto"/>
        <w:rPr>
          <w:rFonts w:asciiTheme="majorBidi" w:hAnsiTheme="majorBidi" w:cstheme="majorBidi"/>
          <w:bCs/>
        </w:rPr>
      </w:pPr>
      <w:r w:rsidRPr="009A48EB">
        <w:rPr>
          <w:rFonts w:asciiTheme="majorBidi" w:hAnsiTheme="majorBidi" w:cstheme="majorBidi"/>
          <w:bCs/>
        </w:rPr>
        <w:t xml:space="preserve">police personnel in the United Arab Emirates”, </w:t>
      </w:r>
      <w:r w:rsidRPr="009A48EB">
        <w:rPr>
          <w:rFonts w:asciiTheme="majorBidi" w:hAnsiTheme="majorBidi" w:cstheme="majorBidi"/>
          <w:b/>
          <w:bCs/>
          <w:i/>
          <w:iCs/>
        </w:rPr>
        <w:t>Academy of Management Proceedings</w:t>
      </w:r>
      <w:r w:rsidRPr="009A48EB">
        <w:rPr>
          <w:rFonts w:asciiTheme="majorBidi" w:hAnsiTheme="majorBidi" w:cstheme="majorBidi"/>
          <w:bCs/>
        </w:rPr>
        <w:t>, Vol. 2018 No.1.</w:t>
      </w:r>
    </w:p>
    <w:p w14:paraId="2DA83EFB" w14:textId="7C78F016" w:rsidR="00D87535" w:rsidRPr="009A48EB" w:rsidRDefault="00D87535">
      <w:pPr>
        <w:rPr>
          <w:rFonts w:asciiTheme="majorBidi" w:hAnsiTheme="majorBidi" w:cstheme="majorBidi"/>
        </w:rPr>
      </w:pPr>
    </w:p>
    <w:p w14:paraId="1C06CD96" w14:textId="77777777" w:rsidR="00C22740" w:rsidRDefault="00B96DD8">
      <w:pPr>
        <w:rPr>
          <w:rFonts w:asciiTheme="majorBidi" w:hAnsiTheme="majorBidi" w:cstheme="majorBidi"/>
        </w:rPr>
        <w:sectPr w:rsidR="00C22740" w:rsidSect="00C22740">
          <w:pgSz w:w="11909" w:h="16834" w:code="9"/>
          <w:pgMar w:top="1800" w:right="2160" w:bottom="1800" w:left="2160" w:header="720" w:footer="720" w:gutter="0"/>
          <w:pgNumType w:fmt="lowerRoman"/>
          <w:cols w:space="720"/>
          <w:titlePg/>
          <w:docGrid w:linePitch="360"/>
        </w:sectPr>
      </w:pPr>
      <w:r w:rsidRPr="009A48EB">
        <w:rPr>
          <w:rFonts w:asciiTheme="majorBidi" w:hAnsiTheme="majorBidi" w:cstheme="majorBidi"/>
        </w:rPr>
        <w:br w:type="page"/>
      </w:r>
    </w:p>
    <w:p w14:paraId="124D8543" w14:textId="7F4316CE" w:rsidR="003974BF" w:rsidRPr="009A48EB" w:rsidRDefault="004A5485" w:rsidP="00F804F1">
      <w:pPr>
        <w:pStyle w:val="Heading1"/>
      </w:pPr>
      <w:bookmarkStart w:id="5" w:name="_Toc20875053"/>
      <w:r w:rsidRPr="009A48EB">
        <w:lastRenderedPageBreak/>
        <w:t>Acknowledgment</w:t>
      </w:r>
      <w:r w:rsidR="0098196B" w:rsidRPr="009A48EB">
        <w:t>s</w:t>
      </w:r>
      <w:bookmarkEnd w:id="5"/>
    </w:p>
    <w:p w14:paraId="1AAD9B7D" w14:textId="242EEC8E" w:rsidR="00E07632" w:rsidRPr="009A48EB" w:rsidRDefault="005C3099" w:rsidP="002243B1">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tab/>
      </w:r>
      <w:r w:rsidR="00316D0B" w:rsidRPr="009A48EB">
        <w:rPr>
          <w:rFonts w:asciiTheme="majorBidi" w:hAnsiTheme="majorBidi" w:cstheme="majorBidi"/>
          <w:color w:val="000000" w:themeColor="text1"/>
          <w:shd w:val="clear" w:color="auto" w:fill="FFFFFF"/>
        </w:rPr>
        <w:t xml:space="preserve"> </w:t>
      </w:r>
    </w:p>
    <w:p w14:paraId="2F1C0FA3" w14:textId="77B0803C" w:rsidR="004068A6" w:rsidRPr="009A48EB" w:rsidRDefault="006D230C" w:rsidP="00F468C0">
      <w:pPr>
        <w:autoSpaceDE w:val="0"/>
        <w:autoSpaceDN w:val="0"/>
        <w:adjustRightInd w:val="0"/>
        <w:spacing w:line="480" w:lineRule="auto"/>
        <w:jc w:val="both"/>
        <w:rPr>
          <w:rFonts w:asciiTheme="majorBidi" w:hAnsiTheme="majorBidi" w:cstheme="majorBidi"/>
          <w:color w:val="000000"/>
        </w:rPr>
      </w:pPr>
      <w:r w:rsidRPr="009A48EB">
        <w:rPr>
          <w:rFonts w:asciiTheme="majorBidi" w:hAnsiTheme="majorBidi" w:cstheme="majorBidi"/>
          <w:bCs/>
        </w:rPr>
        <w:t xml:space="preserve">I want to show my profound gratitude to a lot of people who offered </w:t>
      </w:r>
      <w:r w:rsidR="00B63D10" w:rsidRPr="009A48EB">
        <w:rPr>
          <w:rFonts w:asciiTheme="majorBidi" w:hAnsiTheme="majorBidi" w:cstheme="majorBidi"/>
          <w:bCs/>
        </w:rPr>
        <w:t xml:space="preserve">enormous </w:t>
      </w:r>
      <w:r w:rsidRPr="009A48EB">
        <w:rPr>
          <w:rFonts w:asciiTheme="majorBidi" w:hAnsiTheme="majorBidi" w:cstheme="majorBidi"/>
          <w:bCs/>
        </w:rPr>
        <w:t xml:space="preserve">help and guidance to me </w:t>
      </w:r>
      <w:r w:rsidR="00B63D10" w:rsidRPr="009A48EB">
        <w:rPr>
          <w:rFonts w:asciiTheme="majorBidi" w:hAnsiTheme="majorBidi" w:cstheme="majorBidi"/>
          <w:bCs/>
        </w:rPr>
        <w:t xml:space="preserve">across </w:t>
      </w:r>
      <w:r w:rsidRPr="009A48EB">
        <w:rPr>
          <w:rFonts w:asciiTheme="majorBidi" w:hAnsiTheme="majorBidi" w:cstheme="majorBidi"/>
          <w:bCs/>
        </w:rPr>
        <w:t xml:space="preserve">the whole course of my research. It is not possible to stay </w:t>
      </w:r>
      <w:r w:rsidR="00B63D10" w:rsidRPr="009A48EB">
        <w:rPr>
          <w:rFonts w:asciiTheme="majorBidi" w:hAnsiTheme="majorBidi" w:cstheme="majorBidi"/>
          <w:bCs/>
        </w:rPr>
        <w:t xml:space="preserve">focused </w:t>
      </w:r>
      <w:r w:rsidRPr="009A48EB">
        <w:rPr>
          <w:rFonts w:asciiTheme="majorBidi" w:hAnsiTheme="majorBidi" w:cstheme="majorBidi"/>
          <w:bCs/>
        </w:rPr>
        <w:t xml:space="preserve">and committed throughout the process without the assistance and guidance of others. I would like to praise Allah Almighty for guiding me </w:t>
      </w:r>
      <w:r w:rsidR="00B63D10" w:rsidRPr="009A48EB">
        <w:rPr>
          <w:rFonts w:asciiTheme="majorBidi" w:hAnsiTheme="majorBidi" w:cstheme="majorBidi"/>
          <w:bCs/>
        </w:rPr>
        <w:t>to this point</w:t>
      </w:r>
      <w:r w:rsidRPr="009A48EB">
        <w:rPr>
          <w:rFonts w:asciiTheme="majorBidi" w:hAnsiTheme="majorBidi" w:cstheme="majorBidi"/>
          <w:bCs/>
        </w:rPr>
        <w:t xml:space="preserve"> and providing me with the courage and competence to carry out this dissertation regardless of </w:t>
      </w:r>
      <w:r w:rsidR="00B63D10" w:rsidRPr="009A48EB">
        <w:rPr>
          <w:rFonts w:asciiTheme="majorBidi" w:hAnsiTheme="majorBidi" w:cstheme="majorBidi"/>
          <w:bCs/>
        </w:rPr>
        <w:t>challenges</w:t>
      </w:r>
      <w:r w:rsidRPr="009A48EB">
        <w:rPr>
          <w:rFonts w:asciiTheme="majorBidi" w:hAnsiTheme="majorBidi" w:cstheme="majorBidi"/>
          <w:bCs/>
        </w:rPr>
        <w:t>.</w:t>
      </w:r>
    </w:p>
    <w:p w14:paraId="5144A090" w14:textId="77777777" w:rsidR="00E736EA" w:rsidRPr="009A48EB" w:rsidRDefault="00E736EA" w:rsidP="00F468C0">
      <w:pPr>
        <w:autoSpaceDE w:val="0"/>
        <w:autoSpaceDN w:val="0"/>
        <w:adjustRightInd w:val="0"/>
        <w:spacing w:line="480" w:lineRule="auto"/>
        <w:jc w:val="both"/>
        <w:rPr>
          <w:rFonts w:asciiTheme="majorBidi" w:hAnsiTheme="majorBidi" w:cstheme="majorBidi"/>
          <w:bCs/>
        </w:rPr>
      </w:pPr>
    </w:p>
    <w:p w14:paraId="4E71868B" w14:textId="77777777" w:rsidR="007E4EE7" w:rsidRDefault="006D230C" w:rsidP="00F468C0">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bCs/>
        </w:rPr>
        <w:t xml:space="preserve">First and most of all I am extremely </w:t>
      </w:r>
      <w:r w:rsidR="00B63D10" w:rsidRPr="009A48EB">
        <w:rPr>
          <w:rFonts w:asciiTheme="majorBidi" w:hAnsiTheme="majorBidi" w:cstheme="majorBidi"/>
          <w:bCs/>
        </w:rPr>
        <w:t xml:space="preserve">lucky </w:t>
      </w:r>
      <w:r w:rsidRPr="009A48EB">
        <w:rPr>
          <w:rFonts w:asciiTheme="majorBidi" w:hAnsiTheme="majorBidi" w:cstheme="majorBidi"/>
          <w:bCs/>
        </w:rPr>
        <w:t xml:space="preserve">to have the members of DBA committee, Dr. Fauzia </w:t>
      </w:r>
      <w:proofErr w:type="spellStart"/>
      <w:r w:rsidRPr="009A48EB">
        <w:rPr>
          <w:rFonts w:asciiTheme="majorBidi" w:hAnsiTheme="majorBidi" w:cstheme="majorBidi"/>
          <w:bCs/>
        </w:rPr>
        <w:t>Jabeen</w:t>
      </w:r>
      <w:proofErr w:type="spellEnd"/>
      <w:r w:rsidRPr="009A48EB">
        <w:rPr>
          <w:rFonts w:asciiTheme="majorBidi" w:hAnsiTheme="majorBidi" w:cstheme="majorBidi"/>
          <w:bCs/>
        </w:rPr>
        <w:t xml:space="preserve"> and Dr. </w:t>
      </w:r>
      <w:proofErr w:type="spellStart"/>
      <w:r w:rsidRPr="009A48EB">
        <w:rPr>
          <w:rFonts w:asciiTheme="majorBidi" w:hAnsiTheme="majorBidi" w:cstheme="majorBidi"/>
          <w:bCs/>
        </w:rPr>
        <w:t>Mohd</w:t>
      </w:r>
      <w:proofErr w:type="spellEnd"/>
      <w:r w:rsidRPr="009A48EB">
        <w:rPr>
          <w:rFonts w:asciiTheme="majorBidi" w:hAnsiTheme="majorBidi" w:cstheme="majorBidi"/>
          <w:bCs/>
        </w:rPr>
        <w:t xml:space="preserve"> Nishat Faisal, by my side, </w:t>
      </w:r>
      <w:r w:rsidR="00B63D10" w:rsidRPr="009A48EB">
        <w:rPr>
          <w:rFonts w:asciiTheme="majorBidi" w:hAnsiTheme="majorBidi" w:cstheme="majorBidi"/>
          <w:bCs/>
        </w:rPr>
        <w:t>because of their</w:t>
      </w:r>
      <w:r w:rsidRPr="009A48EB">
        <w:rPr>
          <w:rFonts w:asciiTheme="majorBidi" w:hAnsiTheme="majorBidi" w:cstheme="majorBidi"/>
          <w:bCs/>
        </w:rPr>
        <w:t xml:space="preserve"> vast expertise that few could </w:t>
      </w:r>
      <w:r w:rsidR="00B63D10" w:rsidRPr="009A48EB">
        <w:rPr>
          <w:rFonts w:asciiTheme="majorBidi" w:hAnsiTheme="majorBidi" w:cstheme="majorBidi"/>
          <w:bCs/>
        </w:rPr>
        <w:t>match</w:t>
      </w:r>
      <w:r w:rsidRPr="009A48EB">
        <w:rPr>
          <w:rFonts w:asciiTheme="majorBidi" w:hAnsiTheme="majorBidi" w:cstheme="majorBidi"/>
          <w:bCs/>
        </w:rPr>
        <w:t xml:space="preserve">. I </w:t>
      </w:r>
      <w:r w:rsidR="00B63D10" w:rsidRPr="009A48EB">
        <w:rPr>
          <w:rFonts w:asciiTheme="majorBidi" w:hAnsiTheme="majorBidi" w:cstheme="majorBidi"/>
          <w:bCs/>
        </w:rPr>
        <w:t>want</w:t>
      </w:r>
      <w:r w:rsidRPr="009A48EB">
        <w:rPr>
          <w:rFonts w:asciiTheme="majorBidi" w:hAnsiTheme="majorBidi" w:cstheme="majorBidi"/>
          <w:bCs/>
        </w:rPr>
        <w:t xml:space="preserve"> to show my sincere </w:t>
      </w:r>
      <w:r w:rsidR="00B63D10" w:rsidRPr="009A48EB">
        <w:rPr>
          <w:rFonts w:asciiTheme="majorBidi" w:hAnsiTheme="majorBidi" w:cstheme="majorBidi"/>
          <w:bCs/>
        </w:rPr>
        <w:t xml:space="preserve">and </w:t>
      </w:r>
      <w:r w:rsidRPr="009A48EB">
        <w:rPr>
          <w:rFonts w:asciiTheme="majorBidi" w:hAnsiTheme="majorBidi" w:cstheme="majorBidi"/>
          <w:bCs/>
        </w:rPr>
        <w:t xml:space="preserve">honest appreciation to Dr. Fauzia </w:t>
      </w:r>
      <w:proofErr w:type="spellStart"/>
      <w:r w:rsidRPr="009A48EB">
        <w:rPr>
          <w:rFonts w:asciiTheme="majorBidi" w:hAnsiTheme="majorBidi" w:cstheme="majorBidi"/>
          <w:bCs/>
        </w:rPr>
        <w:t>Jabeen</w:t>
      </w:r>
      <w:proofErr w:type="spellEnd"/>
      <w:r w:rsidRPr="009A48EB">
        <w:rPr>
          <w:rFonts w:asciiTheme="majorBidi" w:hAnsiTheme="majorBidi" w:cstheme="majorBidi"/>
          <w:bCs/>
        </w:rPr>
        <w:t xml:space="preserve">, my dissertation chair, for the healthy support and </w:t>
      </w:r>
      <w:r w:rsidR="00FE61E1" w:rsidRPr="009A48EB">
        <w:rPr>
          <w:rFonts w:asciiTheme="majorBidi" w:hAnsiTheme="majorBidi" w:cstheme="majorBidi"/>
          <w:bCs/>
        </w:rPr>
        <w:t xml:space="preserve">encouragement </w:t>
      </w:r>
      <w:r w:rsidR="00B63D10" w:rsidRPr="009A48EB">
        <w:rPr>
          <w:rFonts w:asciiTheme="majorBidi" w:hAnsiTheme="majorBidi" w:cstheme="majorBidi"/>
          <w:bCs/>
        </w:rPr>
        <w:t>she has</w:t>
      </w:r>
      <w:r w:rsidRPr="009A48EB">
        <w:rPr>
          <w:rFonts w:asciiTheme="majorBidi" w:hAnsiTheme="majorBidi" w:cstheme="majorBidi"/>
          <w:bCs/>
        </w:rPr>
        <w:t xml:space="preserve"> expressed </w:t>
      </w:r>
      <w:r w:rsidR="00B63D10" w:rsidRPr="009A48EB">
        <w:rPr>
          <w:rFonts w:asciiTheme="majorBidi" w:hAnsiTheme="majorBidi" w:cstheme="majorBidi"/>
          <w:bCs/>
        </w:rPr>
        <w:t xml:space="preserve">during </w:t>
      </w:r>
      <w:r w:rsidRPr="009A48EB">
        <w:rPr>
          <w:rFonts w:asciiTheme="majorBidi" w:hAnsiTheme="majorBidi" w:cstheme="majorBidi"/>
          <w:bCs/>
        </w:rPr>
        <w:t xml:space="preserve">the entire course </w:t>
      </w:r>
      <w:r w:rsidR="00B63D10" w:rsidRPr="009A48EB">
        <w:rPr>
          <w:rFonts w:asciiTheme="majorBidi" w:hAnsiTheme="majorBidi" w:cstheme="majorBidi"/>
          <w:bCs/>
        </w:rPr>
        <w:t xml:space="preserve">of </w:t>
      </w:r>
      <w:r w:rsidRPr="009A48EB">
        <w:rPr>
          <w:rFonts w:asciiTheme="majorBidi" w:hAnsiTheme="majorBidi" w:cstheme="majorBidi"/>
          <w:bCs/>
        </w:rPr>
        <w:t xml:space="preserve">my thesis. I would also like to thank one of the committee members, </w:t>
      </w:r>
      <w:r w:rsidRPr="009A48EB">
        <w:rPr>
          <w:rFonts w:asciiTheme="majorBidi" w:eastAsia="PMingLiU" w:hAnsiTheme="majorBidi" w:cstheme="majorBidi"/>
        </w:rPr>
        <w:t xml:space="preserve">Dr. </w:t>
      </w:r>
      <w:proofErr w:type="spellStart"/>
      <w:r w:rsidRPr="009A48EB">
        <w:rPr>
          <w:rFonts w:asciiTheme="majorBidi" w:eastAsia="PMingLiU" w:hAnsiTheme="majorBidi" w:cstheme="majorBidi"/>
        </w:rPr>
        <w:t>Mohd</w:t>
      </w:r>
      <w:proofErr w:type="spellEnd"/>
      <w:r w:rsidRPr="009A48EB">
        <w:rPr>
          <w:rFonts w:asciiTheme="majorBidi" w:eastAsia="PMingLiU" w:hAnsiTheme="majorBidi" w:cstheme="majorBidi"/>
        </w:rPr>
        <w:t xml:space="preserve"> Nishat Faisal</w:t>
      </w:r>
      <w:r w:rsidR="00B63D10" w:rsidRPr="009A48EB">
        <w:rPr>
          <w:rFonts w:asciiTheme="majorBidi" w:eastAsia="PMingLiU" w:hAnsiTheme="majorBidi" w:cstheme="majorBidi"/>
        </w:rPr>
        <w:t>,</w:t>
      </w:r>
      <w:r w:rsidRPr="009A48EB">
        <w:rPr>
          <w:rFonts w:asciiTheme="majorBidi" w:eastAsia="PMingLiU" w:hAnsiTheme="majorBidi" w:cstheme="majorBidi"/>
        </w:rPr>
        <w:t xml:space="preserve"> for his kind encouragement and providing thoughtful feedback. It is my delight and honor to </w:t>
      </w:r>
      <w:r w:rsidR="00B63D10" w:rsidRPr="009A48EB">
        <w:rPr>
          <w:rFonts w:asciiTheme="majorBidi" w:eastAsia="PMingLiU" w:hAnsiTheme="majorBidi" w:cstheme="majorBidi"/>
        </w:rPr>
        <w:t xml:space="preserve">have had </w:t>
      </w:r>
      <w:r w:rsidRPr="009A48EB">
        <w:rPr>
          <w:rFonts w:asciiTheme="majorBidi" w:eastAsia="PMingLiU" w:hAnsiTheme="majorBidi" w:cstheme="majorBidi"/>
        </w:rPr>
        <w:t>such a distinguished committee.</w:t>
      </w:r>
      <w:r w:rsidR="00B63D10" w:rsidRPr="009A48EB">
        <w:rPr>
          <w:rFonts w:asciiTheme="majorBidi" w:eastAsia="PMingLiU" w:hAnsiTheme="majorBidi" w:cstheme="majorBidi"/>
        </w:rPr>
        <w:t xml:space="preserve"> </w:t>
      </w:r>
      <w:r w:rsidR="00D320AE" w:rsidRPr="009A48EB">
        <w:rPr>
          <w:rFonts w:asciiTheme="majorBidi" w:hAnsiTheme="majorBidi" w:cstheme="majorBidi"/>
          <w:color w:val="000000" w:themeColor="text1"/>
          <w:shd w:val="clear" w:color="auto" w:fill="FFFFFF"/>
        </w:rPr>
        <w:t xml:space="preserve">In addition to </w:t>
      </w:r>
      <w:r w:rsidR="002945EB" w:rsidRPr="009A48EB">
        <w:rPr>
          <w:rFonts w:asciiTheme="majorBidi" w:hAnsiTheme="majorBidi" w:cstheme="majorBidi"/>
          <w:color w:val="000000" w:themeColor="text1"/>
          <w:shd w:val="clear" w:color="auto" w:fill="FFFFFF"/>
        </w:rPr>
        <w:t xml:space="preserve">my committee members, I would like to </w:t>
      </w:r>
      <w:r w:rsidR="00B63D10" w:rsidRPr="009A48EB">
        <w:rPr>
          <w:rFonts w:asciiTheme="majorBidi" w:eastAsia="PMingLiU" w:hAnsiTheme="majorBidi" w:cstheme="majorBidi"/>
        </w:rPr>
        <w:t>thank</w:t>
      </w:r>
      <w:r w:rsidR="00820BAF" w:rsidRPr="009A48EB">
        <w:rPr>
          <w:rFonts w:asciiTheme="majorBidi" w:eastAsia="PMingLiU" w:hAnsiTheme="majorBidi" w:cstheme="majorBidi"/>
        </w:rPr>
        <w:t xml:space="preserve"> </w:t>
      </w:r>
      <w:r w:rsidR="002945EB" w:rsidRPr="009A48EB">
        <w:rPr>
          <w:rFonts w:asciiTheme="majorBidi" w:hAnsiTheme="majorBidi" w:cstheme="majorBidi"/>
          <w:color w:val="000000" w:themeColor="text1"/>
          <w:shd w:val="clear" w:color="auto" w:fill="FFFFFF"/>
        </w:rPr>
        <w:t xml:space="preserve">Dr. </w:t>
      </w:r>
      <w:proofErr w:type="spellStart"/>
      <w:r w:rsidR="002945EB" w:rsidRPr="009A48EB">
        <w:rPr>
          <w:rFonts w:asciiTheme="majorBidi" w:hAnsiTheme="majorBidi" w:cstheme="majorBidi"/>
          <w:color w:val="000000" w:themeColor="text1"/>
          <w:shd w:val="clear" w:color="auto" w:fill="FFFFFF"/>
        </w:rPr>
        <w:t>Avraam</w:t>
      </w:r>
      <w:proofErr w:type="spellEnd"/>
      <w:r w:rsidR="002945EB" w:rsidRPr="009A48EB">
        <w:rPr>
          <w:rFonts w:asciiTheme="majorBidi" w:hAnsiTheme="majorBidi" w:cstheme="majorBidi"/>
          <w:color w:val="000000" w:themeColor="text1"/>
          <w:shd w:val="clear" w:color="auto" w:fill="FFFFFF"/>
        </w:rPr>
        <w:t xml:space="preserve"> </w:t>
      </w:r>
      <w:proofErr w:type="spellStart"/>
      <w:r w:rsidR="002945EB" w:rsidRPr="009A48EB">
        <w:rPr>
          <w:rFonts w:asciiTheme="majorBidi" w:hAnsiTheme="majorBidi" w:cstheme="majorBidi"/>
          <w:color w:val="000000" w:themeColor="text1"/>
          <w:shd w:val="clear" w:color="auto" w:fill="FFFFFF"/>
        </w:rPr>
        <w:t>Papastathopoulos</w:t>
      </w:r>
      <w:proofErr w:type="spellEnd"/>
      <w:r w:rsidR="002945EB" w:rsidRPr="009A48EB">
        <w:rPr>
          <w:rFonts w:asciiTheme="majorBidi" w:hAnsiTheme="majorBidi" w:cstheme="majorBidi"/>
          <w:color w:val="000000" w:themeColor="text1"/>
          <w:shd w:val="clear" w:color="auto" w:fill="FFFFFF"/>
        </w:rPr>
        <w:t xml:space="preserve"> for his </w:t>
      </w:r>
      <w:r w:rsidR="000B0CCA" w:rsidRPr="009A48EB">
        <w:rPr>
          <w:rFonts w:asciiTheme="majorBidi" w:hAnsiTheme="majorBidi" w:cstheme="majorBidi"/>
          <w:color w:val="000000" w:themeColor="text1"/>
          <w:shd w:val="clear" w:color="auto" w:fill="FFFFFF"/>
        </w:rPr>
        <w:t xml:space="preserve">advice </w:t>
      </w:r>
      <w:r w:rsidR="00FF69EE" w:rsidRPr="009A48EB">
        <w:rPr>
          <w:rFonts w:asciiTheme="majorBidi" w:hAnsiTheme="majorBidi" w:cstheme="majorBidi"/>
          <w:color w:val="000000" w:themeColor="text1"/>
          <w:shd w:val="clear" w:color="auto" w:fill="FFFFFF"/>
        </w:rPr>
        <w:t>which proved to be vital</w:t>
      </w:r>
      <w:r w:rsidR="00B63D10" w:rsidRPr="009A48EB">
        <w:rPr>
          <w:rFonts w:asciiTheme="majorBidi" w:hAnsiTheme="majorBidi" w:cstheme="majorBidi"/>
          <w:color w:val="000000" w:themeColor="text1"/>
          <w:shd w:val="clear" w:color="auto" w:fill="FFFFFF"/>
        </w:rPr>
        <w:t>ly</w:t>
      </w:r>
      <w:r w:rsidR="00FF69EE" w:rsidRPr="009A48EB">
        <w:rPr>
          <w:rFonts w:asciiTheme="majorBidi" w:hAnsiTheme="majorBidi" w:cstheme="majorBidi"/>
          <w:color w:val="000000" w:themeColor="text1"/>
          <w:shd w:val="clear" w:color="auto" w:fill="FFFFFF"/>
        </w:rPr>
        <w:t xml:space="preserve"> importan</w:t>
      </w:r>
      <w:r w:rsidR="00B63D10" w:rsidRPr="009A48EB">
        <w:rPr>
          <w:rFonts w:asciiTheme="majorBidi" w:hAnsiTheme="majorBidi" w:cstheme="majorBidi"/>
          <w:color w:val="000000" w:themeColor="text1"/>
          <w:shd w:val="clear" w:color="auto" w:fill="FFFFFF"/>
        </w:rPr>
        <w:t>t</w:t>
      </w:r>
      <w:r w:rsidR="00FF69EE" w:rsidRPr="009A48EB">
        <w:rPr>
          <w:rFonts w:asciiTheme="majorBidi" w:hAnsiTheme="majorBidi" w:cstheme="majorBidi"/>
          <w:color w:val="000000" w:themeColor="text1"/>
          <w:shd w:val="clear" w:color="auto" w:fill="FFFFFF"/>
        </w:rPr>
        <w:t xml:space="preserve"> in the development of </w:t>
      </w:r>
      <w:r w:rsidR="00B63D10" w:rsidRPr="009A48EB">
        <w:rPr>
          <w:rFonts w:asciiTheme="majorBidi" w:hAnsiTheme="majorBidi" w:cstheme="majorBidi"/>
          <w:color w:val="000000" w:themeColor="text1"/>
          <w:shd w:val="clear" w:color="auto" w:fill="FFFFFF"/>
        </w:rPr>
        <w:t xml:space="preserve">my </w:t>
      </w:r>
      <w:r w:rsidR="00FF69EE" w:rsidRPr="009A48EB">
        <w:rPr>
          <w:rFonts w:asciiTheme="majorBidi" w:hAnsiTheme="majorBidi" w:cstheme="majorBidi"/>
          <w:color w:val="000000" w:themeColor="text1"/>
          <w:shd w:val="clear" w:color="auto" w:fill="FFFFFF"/>
        </w:rPr>
        <w:t>dissertation.</w:t>
      </w:r>
    </w:p>
    <w:p w14:paraId="5C778145" w14:textId="77777777" w:rsidR="00D503ED" w:rsidRDefault="00D503ED" w:rsidP="00F468C0">
      <w:pPr>
        <w:autoSpaceDE w:val="0"/>
        <w:autoSpaceDN w:val="0"/>
        <w:adjustRightInd w:val="0"/>
        <w:spacing w:line="480" w:lineRule="auto"/>
        <w:jc w:val="both"/>
        <w:rPr>
          <w:rFonts w:asciiTheme="majorBidi" w:hAnsiTheme="majorBidi" w:cstheme="majorBidi"/>
          <w:color w:val="000000" w:themeColor="text1"/>
          <w:shd w:val="clear" w:color="auto" w:fill="FFFFFF"/>
        </w:rPr>
        <w:sectPr w:rsidR="00D503ED" w:rsidSect="00EB6018">
          <w:headerReference w:type="first" r:id="rId15"/>
          <w:pgSz w:w="11909" w:h="16834" w:code="9"/>
          <w:pgMar w:top="2880" w:right="2160" w:bottom="1800" w:left="2160" w:header="720" w:footer="720" w:gutter="0"/>
          <w:pgNumType w:fmt="lowerRoman" w:chapStyle="1"/>
          <w:cols w:space="720"/>
          <w:titlePg/>
          <w:docGrid w:linePitch="360"/>
        </w:sectPr>
      </w:pPr>
    </w:p>
    <w:p w14:paraId="21F6646D" w14:textId="7B43A7F4" w:rsidR="006D230C" w:rsidRPr="009A48EB" w:rsidRDefault="000B0CCA" w:rsidP="00F468C0">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lastRenderedPageBreak/>
        <w:t xml:space="preserve"> </w:t>
      </w:r>
      <w:r w:rsidR="00FF69EE" w:rsidRPr="009A48EB">
        <w:rPr>
          <w:rFonts w:asciiTheme="majorBidi" w:hAnsiTheme="majorBidi" w:cstheme="majorBidi"/>
          <w:color w:val="000000" w:themeColor="text1"/>
          <w:shd w:val="clear" w:color="auto" w:fill="FFFFFF"/>
        </w:rPr>
        <w:t xml:space="preserve">Immense appreciation also goes to Colonel Mohamed Saeed </w:t>
      </w:r>
      <w:proofErr w:type="spellStart"/>
      <w:r w:rsidR="00FF69EE" w:rsidRPr="009A48EB">
        <w:rPr>
          <w:rFonts w:asciiTheme="majorBidi" w:hAnsiTheme="majorBidi" w:cstheme="majorBidi"/>
          <w:color w:val="000000" w:themeColor="text1"/>
          <w:shd w:val="clear" w:color="auto" w:fill="FFFFFF"/>
        </w:rPr>
        <w:t>Alyammahi</w:t>
      </w:r>
      <w:proofErr w:type="spellEnd"/>
      <w:r w:rsidR="00FF69EE" w:rsidRPr="009A48EB">
        <w:rPr>
          <w:rFonts w:asciiTheme="majorBidi" w:hAnsiTheme="majorBidi" w:cstheme="majorBidi"/>
          <w:color w:val="000000" w:themeColor="text1"/>
          <w:shd w:val="clear" w:color="auto" w:fill="FFFFFF"/>
        </w:rPr>
        <w:t>, my supervisor</w:t>
      </w:r>
      <w:r w:rsidR="00B63D10" w:rsidRPr="009A48EB">
        <w:rPr>
          <w:rFonts w:asciiTheme="majorBidi" w:hAnsiTheme="majorBidi" w:cstheme="majorBidi"/>
          <w:color w:val="000000" w:themeColor="text1"/>
          <w:shd w:val="clear" w:color="auto" w:fill="FFFFFF"/>
        </w:rPr>
        <w:t>,</w:t>
      </w:r>
      <w:r w:rsidR="00FF69EE" w:rsidRPr="009A48EB">
        <w:rPr>
          <w:rFonts w:asciiTheme="majorBidi" w:hAnsiTheme="majorBidi" w:cstheme="majorBidi"/>
          <w:color w:val="000000" w:themeColor="text1"/>
          <w:shd w:val="clear" w:color="auto" w:fill="FFFFFF"/>
        </w:rPr>
        <w:t xml:space="preserve"> for his consistent guidance, patience and professional advice</w:t>
      </w:r>
      <w:r w:rsidR="00B63D10" w:rsidRPr="009A48EB">
        <w:rPr>
          <w:rFonts w:asciiTheme="majorBidi" w:hAnsiTheme="majorBidi" w:cstheme="majorBidi"/>
          <w:color w:val="000000" w:themeColor="text1"/>
          <w:shd w:val="clear" w:color="auto" w:fill="FFFFFF"/>
        </w:rPr>
        <w:t>, which</w:t>
      </w:r>
      <w:r w:rsidR="00FF69EE" w:rsidRPr="009A48EB">
        <w:rPr>
          <w:rFonts w:asciiTheme="majorBidi" w:hAnsiTheme="majorBidi" w:cstheme="majorBidi"/>
          <w:color w:val="000000" w:themeColor="text1"/>
          <w:shd w:val="clear" w:color="auto" w:fill="FFFFFF"/>
        </w:rPr>
        <w:t xml:space="preserve"> widened my </w:t>
      </w:r>
      <w:r w:rsidR="00B63D10" w:rsidRPr="009A48EB">
        <w:rPr>
          <w:rFonts w:asciiTheme="majorBidi" w:hAnsiTheme="majorBidi" w:cstheme="majorBidi"/>
          <w:color w:val="000000" w:themeColor="text1"/>
          <w:shd w:val="clear" w:color="auto" w:fill="FFFFFF"/>
        </w:rPr>
        <w:t>view</w:t>
      </w:r>
      <w:r w:rsidR="00FF69EE" w:rsidRPr="009A48EB">
        <w:rPr>
          <w:rFonts w:asciiTheme="majorBidi" w:hAnsiTheme="majorBidi" w:cstheme="majorBidi"/>
          <w:color w:val="000000" w:themeColor="text1"/>
          <w:shd w:val="clear" w:color="auto" w:fill="FFFFFF"/>
        </w:rPr>
        <w:t xml:space="preserve">. My work has been tough and it would have been impossible without </w:t>
      </w:r>
      <w:r w:rsidR="00B63D10" w:rsidRPr="009A48EB">
        <w:rPr>
          <w:rFonts w:asciiTheme="majorBidi" w:hAnsiTheme="majorBidi" w:cstheme="majorBidi"/>
          <w:color w:val="000000" w:themeColor="text1"/>
          <w:shd w:val="clear" w:color="auto" w:fill="FFFFFF"/>
        </w:rPr>
        <w:t xml:space="preserve">his </w:t>
      </w:r>
      <w:r w:rsidR="00FF69EE" w:rsidRPr="009A48EB">
        <w:rPr>
          <w:rFonts w:asciiTheme="majorBidi" w:hAnsiTheme="majorBidi" w:cstheme="majorBidi"/>
          <w:color w:val="000000" w:themeColor="text1"/>
          <w:shd w:val="clear" w:color="auto" w:fill="FFFFFF"/>
        </w:rPr>
        <w:t>endless support and kindness. I would not have been able to achieve my aim without the environment and motivation that you provided.</w:t>
      </w:r>
    </w:p>
    <w:p w14:paraId="4ACCD2A0" w14:textId="307D2ED2" w:rsidR="00933DA9" w:rsidRPr="009A48EB" w:rsidRDefault="00933DA9" w:rsidP="00F468C0">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t xml:space="preserve">This dissertation would </w:t>
      </w:r>
      <w:r w:rsidR="00B63D10" w:rsidRPr="009A48EB">
        <w:rPr>
          <w:rFonts w:asciiTheme="majorBidi" w:hAnsiTheme="majorBidi" w:cstheme="majorBidi"/>
          <w:color w:val="000000" w:themeColor="text1"/>
          <w:shd w:val="clear" w:color="auto" w:fill="FFFFFF"/>
        </w:rPr>
        <w:t xml:space="preserve">also </w:t>
      </w:r>
      <w:r w:rsidRPr="009A48EB">
        <w:rPr>
          <w:rFonts w:asciiTheme="majorBidi" w:hAnsiTheme="majorBidi" w:cstheme="majorBidi"/>
          <w:color w:val="000000" w:themeColor="text1"/>
          <w:shd w:val="clear" w:color="auto" w:fill="FFFFFF"/>
        </w:rPr>
        <w:t xml:space="preserve">have been impossible without the immense love </w:t>
      </w:r>
      <w:r w:rsidR="00B63D10" w:rsidRPr="009A48EB">
        <w:rPr>
          <w:rFonts w:asciiTheme="majorBidi" w:hAnsiTheme="majorBidi" w:cstheme="majorBidi"/>
          <w:color w:val="000000" w:themeColor="text1"/>
          <w:shd w:val="clear" w:color="auto" w:fill="FFFFFF"/>
        </w:rPr>
        <w:t xml:space="preserve">of </w:t>
      </w:r>
      <w:r w:rsidRPr="009A48EB">
        <w:rPr>
          <w:rFonts w:asciiTheme="majorBidi" w:hAnsiTheme="majorBidi" w:cstheme="majorBidi"/>
          <w:color w:val="000000" w:themeColor="text1"/>
          <w:shd w:val="clear" w:color="auto" w:fill="FFFFFF"/>
        </w:rPr>
        <w:t xml:space="preserve">my family. I </w:t>
      </w:r>
      <w:r w:rsidR="00B63D10" w:rsidRPr="009A48EB">
        <w:rPr>
          <w:rFonts w:asciiTheme="majorBidi" w:hAnsiTheme="majorBidi" w:cstheme="majorBidi"/>
          <w:color w:val="000000" w:themeColor="text1"/>
          <w:shd w:val="clear" w:color="auto" w:fill="FFFFFF"/>
        </w:rPr>
        <w:t>want</w:t>
      </w:r>
      <w:r w:rsidRPr="009A48EB">
        <w:rPr>
          <w:rFonts w:asciiTheme="majorBidi" w:hAnsiTheme="majorBidi" w:cstheme="majorBidi"/>
          <w:color w:val="000000" w:themeColor="text1"/>
          <w:shd w:val="clear" w:color="auto" w:fill="FFFFFF"/>
        </w:rPr>
        <w:t xml:space="preserve"> to express my deepest gratitude and love to my mum, dad, sisters and brothers for their love and for having faith in me and praying for me throughout the dissertation process. I would like to thank </w:t>
      </w:r>
      <w:r w:rsidR="00B63D10" w:rsidRPr="009A48EB">
        <w:rPr>
          <w:rFonts w:asciiTheme="majorBidi" w:hAnsiTheme="majorBidi" w:cstheme="majorBidi"/>
          <w:color w:val="000000" w:themeColor="text1"/>
          <w:shd w:val="clear" w:color="auto" w:fill="FFFFFF"/>
        </w:rPr>
        <w:t xml:space="preserve">especially </w:t>
      </w:r>
      <w:r w:rsidRPr="009A48EB">
        <w:rPr>
          <w:rFonts w:asciiTheme="majorBidi" w:hAnsiTheme="majorBidi" w:cstheme="majorBidi"/>
          <w:color w:val="000000" w:themeColor="text1"/>
          <w:shd w:val="clear" w:color="auto" w:fill="FFFFFF"/>
        </w:rPr>
        <w:t xml:space="preserve">my younger sisters, </w:t>
      </w:r>
      <w:proofErr w:type="spellStart"/>
      <w:r w:rsidRPr="009A48EB">
        <w:rPr>
          <w:rFonts w:asciiTheme="majorBidi" w:hAnsiTheme="majorBidi" w:cstheme="majorBidi"/>
          <w:color w:val="000000" w:themeColor="text1"/>
          <w:shd w:val="clear" w:color="auto" w:fill="FFFFFF"/>
        </w:rPr>
        <w:t>Alyaa</w:t>
      </w:r>
      <w:proofErr w:type="spellEnd"/>
      <w:r w:rsidRPr="009A48EB">
        <w:rPr>
          <w:rFonts w:asciiTheme="majorBidi" w:hAnsiTheme="majorBidi" w:cstheme="majorBidi"/>
          <w:color w:val="000000" w:themeColor="text1"/>
          <w:shd w:val="clear" w:color="auto" w:fill="FFFFFF"/>
        </w:rPr>
        <w:t>,</w:t>
      </w:r>
      <w:r w:rsidR="00CF6367" w:rsidRPr="009A48EB">
        <w:rPr>
          <w:rFonts w:asciiTheme="majorBidi" w:hAnsiTheme="majorBidi" w:cstheme="majorBidi"/>
          <w:color w:val="000000" w:themeColor="text1"/>
          <w:shd w:val="clear" w:color="auto" w:fill="FFFFFF"/>
        </w:rPr>
        <w:t xml:space="preserve"> </w:t>
      </w:r>
      <w:proofErr w:type="spellStart"/>
      <w:r w:rsidR="00CF6367" w:rsidRPr="009A48EB">
        <w:rPr>
          <w:rFonts w:asciiTheme="majorBidi" w:hAnsiTheme="majorBidi" w:cstheme="majorBidi"/>
          <w:color w:val="000000" w:themeColor="text1"/>
          <w:shd w:val="clear" w:color="auto" w:fill="FFFFFF"/>
        </w:rPr>
        <w:t>Nourah</w:t>
      </w:r>
      <w:proofErr w:type="spellEnd"/>
      <w:r w:rsidR="005D2ACF" w:rsidRPr="009A48EB">
        <w:rPr>
          <w:rFonts w:asciiTheme="majorBidi" w:hAnsiTheme="majorBidi" w:cstheme="majorBidi"/>
          <w:color w:val="000000" w:themeColor="text1"/>
          <w:shd w:val="clear" w:color="auto" w:fill="FFFFFF"/>
        </w:rPr>
        <w:t>,</w:t>
      </w:r>
      <w:r w:rsidR="00B927E2">
        <w:rPr>
          <w:rFonts w:asciiTheme="majorBidi" w:hAnsiTheme="majorBidi" w:cstheme="majorBidi"/>
          <w:color w:val="000000" w:themeColor="text1"/>
          <w:shd w:val="clear" w:color="auto" w:fill="FFFFFF"/>
        </w:rPr>
        <w:t xml:space="preserve"> </w:t>
      </w:r>
      <w:proofErr w:type="spellStart"/>
      <w:r w:rsidR="00B927E2">
        <w:rPr>
          <w:rFonts w:asciiTheme="majorBidi" w:hAnsiTheme="majorBidi" w:cstheme="majorBidi"/>
          <w:color w:val="000000" w:themeColor="text1"/>
          <w:shd w:val="clear" w:color="auto" w:fill="FFFFFF"/>
        </w:rPr>
        <w:t>Sh</w:t>
      </w:r>
      <w:r w:rsidR="002E2849">
        <w:rPr>
          <w:rFonts w:asciiTheme="majorBidi" w:hAnsiTheme="majorBidi" w:cstheme="majorBidi"/>
          <w:color w:val="000000" w:themeColor="text1"/>
          <w:shd w:val="clear" w:color="auto" w:fill="FFFFFF"/>
        </w:rPr>
        <w:t>a</w:t>
      </w:r>
      <w:r w:rsidR="00B927E2">
        <w:rPr>
          <w:rFonts w:asciiTheme="majorBidi" w:hAnsiTheme="majorBidi" w:cstheme="majorBidi"/>
          <w:color w:val="000000" w:themeColor="text1"/>
          <w:shd w:val="clear" w:color="auto" w:fill="FFFFFF"/>
        </w:rPr>
        <w:t>ima</w:t>
      </w:r>
      <w:proofErr w:type="spellEnd"/>
      <w:r w:rsidR="00B927E2">
        <w:rPr>
          <w:rFonts w:asciiTheme="majorBidi" w:hAnsiTheme="majorBidi" w:cstheme="majorBidi"/>
          <w:color w:val="000000" w:themeColor="text1"/>
          <w:shd w:val="clear" w:color="auto" w:fill="FFFFFF"/>
        </w:rPr>
        <w:t xml:space="preserve"> and Meera </w:t>
      </w:r>
      <w:proofErr w:type="spellStart"/>
      <w:r w:rsidR="00B927E2">
        <w:rPr>
          <w:rFonts w:asciiTheme="majorBidi" w:hAnsiTheme="majorBidi" w:cstheme="majorBidi"/>
          <w:color w:val="000000" w:themeColor="text1"/>
          <w:shd w:val="clear" w:color="auto" w:fill="FFFFFF"/>
        </w:rPr>
        <w:t>Alhashmi</w:t>
      </w:r>
      <w:proofErr w:type="spellEnd"/>
      <w:r w:rsidRPr="009A48EB">
        <w:rPr>
          <w:rFonts w:asciiTheme="majorBidi" w:hAnsiTheme="majorBidi" w:cstheme="majorBidi"/>
          <w:color w:val="000000" w:themeColor="text1"/>
          <w:shd w:val="clear" w:color="auto" w:fill="FFFFFF"/>
        </w:rPr>
        <w:t xml:space="preserve"> who assisted, supported and motivated me throughout the dissertation. I thank you </w:t>
      </w:r>
      <w:r w:rsidR="00B63D10" w:rsidRPr="009A48EB">
        <w:rPr>
          <w:rFonts w:asciiTheme="majorBidi" w:hAnsiTheme="majorBidi" w:cstheme="majorBidi"/>
          <w:color w:val="000000" w:themeColor="text1"/>
          <w:shd w:val="clear" w:color="auto" w:fill="FFFFFF"/>
        </w:rPr>
        <w:t xml:space="preserve">wholeheartedly </w:t>
      </w:r>
      <w:r w:rsidRPr="009A48EB">
        <w:rPr>
          <w:rFonts w:asciiTheme="majorBidi" w:hAnsiTheme="majorBidi" w:cstheme="majorBidi"/>
          <w:color w:val="000000" w:themeColor="text1"/>
          <w:shd w:val="clear" w:color="auto" w:fill="FFFFFF"/>
        </w:rPr>
        <w:t xml:space="preserve">for being by my side the entire time. </w:t>
      </w:r>
    </w:p>
    <w:p w14:paraId="22FF0ADD" w14:textId="37A76D47" w:rsidR="00B63D10" w:rsidRPr="009A48EB" w:rsidRDefault="00B63D10" w:rsidP="00F468C0">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t>I am also grateful to Melissa Leffler, MBA, freelance language editor, for proofreading a draft of this dissertation.</w:t>
      </w:r>
    </w:p>
    <w:p w14:paraId="280941F7" w14:textId="02CB5646" w:rsidR="00B63D10" w:rsidRPr="009A48EB" w:rsidRDefault="00933DA9" w:rsidP="00F468C0">
      <w:pPr>
        <w:autoSpaceDE w:val="0"/>
        <w:autoSpaceDN w:val="0"/>
        <w:adjustRightInd w:val="0"/>
        <w:spacing w:line="480" w:lineRule="auto"/>
        <w:jc w:val="both"/>
        <w:rPr>
          <w:rFonts w:asciiTheme="majorBidi" w:hAnsiTheme="majorBidi" w:cstheme="majorBidi"/>
          <w:bCs/>
        </w:rPr>
      </w:pPr>
      <w:r w:rsidRPr="009A48EB">
        <w:rPr>
          <w:rFonts w:asciiTheme="majorBidi" w:hAnsiTheme="majorBidi" w:cstheme="majorBidi"/>
          <w:color w:val="000000" w:themeColor="text1"/>
          <w:shd w:val="clear" w:color="auto" w:fill="FFFFFF"/>
        </w:rPr>
        <w:t>Finally, I would like to express my deepest appreciation to th</w:t>
      </w:r>
      <w:r w:rsidR="00B63D10" w:rsidRPr="009A48EB">
        <w:rPr>
          <w:rFonts w:asciiTheme="majorBidi" w:hAnsiTheme="majorBidi" w:cstheme="majorBidi"/>
          <w:color w:val="000000" w:themeColor="text1"/>
          <w:shd w:val="clear" w:color="auto" w:fill="FFFFFF"/>
        </w:rPr>
        <w:t>os</w:t>
      </w:r>
      <w:r w:rsidRPr="009A48EB">
        <w:rPr>
          <w:rFonts w:asciiTheme="majorBidi" w:hAnsiTheme="majorBidi" w:cstheme="majorBidi"/>
          <w:color w:val="000000" w:themeColor="text1"/>
          <w:shd w:val="clear" w:color="auto" w:fill="FFFFFF"/>
        </w:rPr>
        <w:t xml:space="preserve">e who took time out </w:t>
      </w:r>
      <w:r w:rsidR="00B63D10" w:rsidRPr="009A48EB">
        <w:rPr>
          <w:rFonts w:asciiTheme="majorBidi" w:hAnsiTheme="majorBidi" w:cstheme="majorBidi"/>
          <w:color w:val="000000" w:themeColor="text1"/>
          <w:shd w:val="clear" w:color="auto" w:fill="FFFFFF"/>
        </w:rPr>
        <w:t xml:space="preserve">to complete my survey </w:t>
      </w:r>
      <w:r w:rsidRPr="009A48EB">
        <w:rPr>
          <w:rFonts w:asciiTheme="majorBidi" w:hAnsiTheme="majorBidi" w:cstheme="majorBidi"/>
          <w:color w:val="000000" w:themeColor="text1"/>
          <w:shd w:val="clear" w:color="auto" w:fill="FFFFFF"/>
        </w:rPr>
        <w:t xml:space="preserve">and gave their opinions and suggestions </w:t>
      </w:r>
      <w:r w:rsidRPr="009A48EB">
        <w:rPr>
          <w:rFonts w:asciiTheme="majorBidi" w:hAnsiTheme="majorBidi" w:cstheme="majorBidi"/>
          <w:bCs/>
        </w:rPr>
        <w:t>throughout the entire course of data gathering.</w:t>
      </w:r>
    </w:p>
    <w:p w14:paraId="581F7A2A" w14:textId="77777777" w:rsidR="00933DA9" w:rsidRPr="009A48EB" w:rsidRDefault="00933DA9" w:rsidP="00B26C37">
      <w:pPr>
        <w:autoSpaceDE w:val="0"/>
        <w:autoSpaceDN w:val="0"/>
        <w:adjustRightInd w:val="0"/>
        <w:spacing w:line="480" w:lineRule="auto"/>
        <w:jc w:val="both"/>
        <w:rPr>
          <w:rFonts w:asciiTheme="majorBidi" w:hAnsiTheme="majorBidi" w:cstheme="majorBidi"/>
          <w:color w:val="000000" w:themeColor="text1"/>
          <w:shd w:val="clear" w:color="auto" w:fill="FFFFFF"/>
        </w:rPr>
      </w:pPr>
    </w:p>
    <w:p w14:paraId="76C77F11" w14:textId="77777777" w:rsidR="0005353B" w:rsidRPr="009A48EB" w:rsidRDefault="0005353B" w:rsidP="00870C54">
      <w:pPr>
        <w:autoSpaceDE w:val="0"/>
        <w:autoSpaceDN w:val="0"/>
        <w:adjustRightInd w:val="0"/>
        <w:spacing w:line="480" w:lineRule="auto"/>
        <w:jc w:val="both"/>
        <w:rPr>
          <w:rFonts w:asciiTheme="majorBidi" w:hAnsiTheme="majorBidi" w:cstheme="majorBidi"/>
          <w:color w:val="000000" w:themeColor="text1"/>
          <w:shd w:val="clear" w:color="auto" w:fill="FFFFFF"/>
        </w:rPr>
      </w:pPr>
    </w:p>
    <w:p w14:paraId="6204C6A3" w14:textId="7FDF6D00" w:rsidR="00330B8F" w:rsidRPr="009A48EB" w:rsidRDefault="00820BAF" w:rsidP="00415235">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t xml:space="preserve">Maryam </w:t>
      </w:r>
      <w:proofErr w:type="spellStart"/>
      <w:r w:rsidR="00300D11" w:rsidRPr="009A48EB">
        <w:rPr>
          <w:rFonts w:asciiTheme="majorBidi" w:hAnsiTheme="majorBidi" w:cstheme="majorBidi"/>
          <w:color w:val="000000" w:themeColor="text1"/>
          <w:shd w:val="clear" w:color="auto" w:fill="FFFFFF"/>
        </w:rPr>
        <w:t>Alhashm</w:t>
      </w:r>
      <w:r w:rsidR="00415235">
        <w:rPr>
          <w:rFonts w:asciiTheme="majorBidi" w:hAnsiTheme="majorBidi" w:cstheme="majorBidi"/>
          <w:color w:val="000000" w:themeColor="text1"/>
          <w:shd w:val="clear" w:color="auto" w:fill="FFFFFF"/>
        </w:rPr>
        <w:t>i</w:t>
      </w:r>
      <w:proofErr w:type="spellEnd"/>
    </w:p>
    <w:p w14:paraId="23AF42F5" w14:textId="02AABD98" w:rsidR="00C22740" w:rsidRDefault="00330B8F" w:rsidP="00870C54">
      <w:pPr>
        <w:autoSpaceDE w:val="0"/>
        <w:autoSpaceDN w:val="0"/>
        <w:adjustRightInd w:val="0"/>
        <w:spacing w:line="480" w:lineRule="auto"/>
        <w:jc w:val="both"/>
        <w:rPr>
          <w:rFonts w:asciiTheme="majorBidi" w:hAnsiTheme="majorBidi" w:cstheme="majorBidi"/>
          <w:color w:val="000000" w:themeColor="text1"/>
          <w:shd w:val="clear" w:color="auto" w:fill="FFFFFF"/>
        </w:rPr>
      </w:pPr>
      <w:r w:rsidRPr="009A48EB">
        <w:rPr>
          <w:rFonts w:asciiTheme="majorBidi" w:hAnsiTheme="majorBidi" w:cstheme="majorBidi"/>
          <w:color w:val="000000" w:themeColor="text1"/>
          <w:shd w:val="clear" w:color="auto" w:fill="FFFFFF"/>
        </w:rPr>
        <w:t>Abu Dhabi University</w:t>
      </w:r>
      <w:r w:rsidR="00BC54A1">
        <w:rPr>
          <w:rFonts w:asciiTheme="majorBidi" w:hAnsiTheme="majorBidi" w:cstheme="majorBidi"/>
          <w:color w:val="000000" w:themeColor="text1"/>
          <w:shd w:val="clear" w:color="auto" w:fill="FFFFFF"/>
        </w:rPr>
        <w:t xml:space="preserve"> </w:t>
      </w:r>
    </w:p>
    <w:p w14:paraId="7B569AB4" w14:textId="77777777" w:rsidR="00D503ED" w:rsidRDefault="00D503ED" w:rsidP="00870C54">
      <w:pPr>
        <w:autoSpaceDE w:val="0"/>
        <w:autoSpaceDN w:val="0"/>
        <w:adjustRightInd w:val="0"/>
        <w:spacing w:line="480" w:lineRule="auto"/>
        <w:jc w:val="both"/>
        <w:rPr>
          <w:rFonts w:asciiTheme="majorBidi" w:hAnsiTheme="majorBidi" w:cstheme="majorBidi"/>
        </w:rPr>
        <w:sectPr w:rsidR="00D503ED" w:rsidSect="00C22740">
          <w:pgSz w:w="11909" w:h="16834" w:code="9"/>
          <w:pgMar w:top="1800" w:right="2160" w:bottom="1800" w:left="2160" w:header="720" w:footer="720" w:gutter="0"/>
          <w:pgNumType w:fmt="lowerRoman"/>
          <w:cols w:space="720"/>
          <w:titlePg/>
          <w:docGrid w:linePitch="360"/>
        </w:sectPr>
      </w:pPr>
    </w:p>
    <w:p w14:paraId="6C453D72" w14:textId="2517F8C4" w:rsidR="00330B8F" w:rsidRPr="009A48EB" w:rsidRDefault="00330B8F" w:rsidP="00870C54">
      <w:pPr>
        <w:autoSpaceDE w:val="0"/>
        <w:autoSpaceDN w:val="0"/>
        <w:adjustRightInd w:val="0"/>
        <w:spacing w:line="480" w:lineRule="auto"/>
        <w:jc w:val="both"/>
        <w:rPr>
          <w:rFonts w:asciiTheme="majorBidi" w:hAnsiTheme="majorBidi" w:cstheme="majorBidi"/>
          <w:color w:val="000000" w:themeColor="text1"/>
          <w:shd w:val="clear" w:color="auto" w:fill="FFFFFF"/>
        </w:rPr>
      </w:pPr>
    </w:p>
    <w:bookmarkEnd w:id="2" w:displacedByCustomXml="next"/>
    <w:sdt>
      <w:sdtPr>
        <w:rPr>
          <w:rFonts w:ascii="Times New Roman" w:eastAsiaTheme="minorHAnsi" w:hAnsi="Times New Roman" w:cstheme="minorBidi"/>
          <w:b w:val="0"/>
          <w:bCs w:val="0"/>
          <w:color w:val="auto"/>
          <w:sz w:val="22"/>
          <w:szCs w:val="22"/>
        </w:rPr>
        <w:id w:val="-617062942"/>
        <w:docPartObj>
          <w:docPartGallery w:val="Table of Contents"/>
          <w:docPartUnique/>
        </w:docPartObj>
      </w:sdtPr>
      <w:sdtEndPr>
        <w:rPr>
          <w:rFonts w:asciiTheme="majorBidi" w:eastAsia="Times New Roman" w:hAnsiTheme="majorBidi" w:cs="Times New Roman"/>
          <w:sz w:val="24"/>
          <w:szCs w:val="24"/>
        </w:rPr>
      </w:sdtEndPr>
      <w:sdtContent>
        <w:p w14:paraId="4F00DB22" w14:textId="5249A06F" w:rsidR="00F15C79" w:rsidRPr="00B842BF" w:rsidRDefault="00F15C79" w:rsidP="00F804F1">
          <w:pPr>
            <w:pStyle w:val="TOCHeading"/>
            <w:rPr>
              <w:color w:val="auto"/>
            </w:rPr>
          </w:pPr>
          <w:r w:rsidRPr="00B842BF">
            <w:rPr>
              <w:color w:val="auto"/>
            </w:rPr>
            <w:t>Table of Contents</w:t>
          </w:r>
        </w:p>
        <w:p w14:paraId="7CAD4970" w14:textId="44C209E6" w:rsidR="002E166F" w:rsidRDefault="00F15C79">
          <w:pPr>
            <w:pStyle w:val="TOC1"/>
            <w:rPr>
              <w:rFonts w:asciiTheme="minorHAnsi" w:hAnsiTheme="minorHAnsi" w:cstheme="minorBidi"/>
              <w:b w:val="0"/>
              <w:bCs w:val="0"/>
              <w:sz w:val="22"/>
              <w:szCs w:val="22"/>
            </w:rPr>
          </w:pPr>
          <w:r w:rsidRPr="00EB6018">
            <w:fldChar w:fldCharType="begin"/>
          </w:r>
          <w:r w:rsidRPr="00EB6018">
            <w:instrText xml:space="preserve"> TOC \o "1-3" \h \z \u </w:instrText>
          </w:r>
          <w:r w:rsidRPr="00EB6018">
            <w:fldChar w:fldCharType="separate"/>
          </w:r>
          <w:hyperlink w:anchor="_Toc20875050" w:history="1">
            <w:r w:rsidR="002E166F" w:rsidRPr="00FD4404">
              <w:rPr>
                <w:rStyle w:val="Hyperlink"/>
              </w:rPr>
              <w:t>Abbreviations</w:t>
            </w:r>
            <w:r w:rsidR="002E166F">
              <w:rPr>
                <w:webHidden/>
              </w:rPr>
              <w:tab/>
            </w:r>
            <w:r w:rsidR="002E166F">
              <w:rPr>
                <w:webHidden/>
              </w:rPr>
              <w:fldChar w:fldCharType="begin"/>
            </w:r>
            <w:r w:rsidR="002E166F">
              <w:rPr>
                <w:webHidden/>
              </w:rPr>
              <w:instrText xml:space="preserve"> PAGEREF _Toc20875050 \h </w:instrText>
            </w:r>
            <w:r w:rsidR="002E166F">
              <w:rPr>
                <w:webHidden/>
              </w:rPr>
            </w:r>
            <w:r w:rsidR="002E166F">
              <w:rPr>
                <w:webHidden/>
              </w:rPr>
              <w:fldChar w:fldCharType="separate"/>
            </w:r>
            <w:r w:rsidR="004A7BE8">
              <w:rPr>
                <w:webHidden/>
              </w:rPr>
              <w:t>v</w:t>
            </w:r>
            <w:r w:rsidR="002E166F">
              <w:rPr>
                <w:webHidden/>
              </w:rPr>
              <w:fldChar w:fldCharType="end"/>
            </w:r>
          </w:hyperlink>
        </w:p>
        <w:p w14:paraId="1EE75516" w14:textId="3421262E" w:rsidR="002E166F" w:rsidRDefault="00857EB1">
          <w:pPr>
            <w:pStyle w:val="TOC1"/>
            <w:rPr>
              <w:rFonts w:asciiTheme="minorHAnsi" w:hAnsiTheme="minorHAnsi" w:cstheme="minorBidi"/>
              <w:b w:val="0"/>
              <w:bCs w:val="0"/>
              <w:sz w:val="22"/>
              <w:szCs w:val="22"/>
            </w:rPr>
          </w:pPr>
          <w:hyperlink w:anchor="_Toc20875051" w:history="1">
            <w:r w:rsidR="002E166F" w:rsidRPr="00FD4404">
              <w:rPr>
                <w:rStyle w:val="Hyperlink"/>
              </w:rPr>
              <w:t>Publications</w:t>
            </w:r>
            <w:r w:rsidR="002E166F">
              <w:rPr>
                <w:webHidden/>
              </w:rPr>
              <w:tab/>
            </w:r>
            <w:r w:rsidR="002E166F">
              <w:rPr>
                <w:webHidden/>
              </w:rPr>
              <w:fldChar w:fldCharType="begin"/>
            </w:r>
            <w:r w:rsidR="002E166F">
              <w:rPr>
                <w:webHidden/>
              </w:rPr>
              <w:instrText xml:space="preserve"> PAGEREF _Toc20875051 \h </w:instrText>
            </w:r>
            <w:r w:rsidR="002E166F">
              <w:rPr>
                <w:webHidden/>
              </w:rPr>
            </w:r>
            <w:r w:rsidR="002E166F">
              <w:rPr>
                <w:webHidden/>
              </w:rPr>
              <w:fldChar w:fldCharType="separate"/>
            </w:r>
            <w:r w:rsidR="004A7BE8">
              <w:rPr>
                <w:webHidden/>
              </w:rPr>
              <w:t>vi</w:t>
            </w:r>
            <w:r w:rsidR="002E166F">
              <w:rPr>
                <w:webHidden/>
              </w:rPr>
              <w:fldChar w:fldCharType="end"/>
            </w:r>
          </w:hyperlink>
        </w:p>
        <w:p w14:paraId="2BB7E929" w14:textId="1C583FC8" w:rsidR="002E166F" w:rsidRDefault="00857EB1">
          <w:pPr>
            <w:pStyle w:val="TOC1"/>
            <w:rPr>
              <w:rFonts w:asciiTheme="minorHAnsi" w:hAnsiTheme="minorHAnsi" w:cstheme="minorBidi"/>
              <w:b w:val="0"/>
              <w:bCs w:val="0"/>
              <w:sz w:val="22"/>
              <w:szCs w:val="22"/>
            </w:rPr>
          </w:pPr>
          <w:hyperlink w:anchor="_Toc20875052" w:history="1">
            <w:r w:rsidR="002E166F" w:rsidRPr="00FD4404">
              <w:rPr>
                <w:rStyle w:val="Hyperlink"/>
              </w:rPr>
              <w:t>Conference Proceedings</w:t>
            </w:r>
            <w:r w:rsidR="002E166F">
              <w:rPr>
                <w:webHidden/>
              </w:rPr>
              <w:tab/>
            </w:r>
            <w:r w:rsidR="002E166F">
              <w:rPr>
                <w:webHidden/>
              </w:rPr>
              <w:fldChar w:fldCharType="begin"/>
            </w:r>
            <w:r w:rsidR="002E166F">
              <w:rPr>
                <w:webHidden/>
              </w:rPr>
              <w:instrText xml:space="preserve"> PAGEREF _Toc20875052 \h </w:instrText>
            </w:r>
            <w:r w:rsidR="002E166F">
              <w:rPr>
                <w:webHidden/>
              </w:rPr>
            </w:r>
            <w:r w:rsidR="002E166F">
              <w:rPr>
                <w:webHidden/>
              </w:rPr>
              <w:fldChar w:fldCharType="separate"/>
            </w:r>
            <w:r w:rsidR="004A7BE8">
              <w:rPr>
                <w:webHidden/>
              </w:rPr>
              <w:t>vi</w:t>
            </w:r>
            <w:r w:rsidR="002E166F">
              <w:rPr>
                <w:webHidden/>
              </w:rPr>
              <w:fldChar w:fldCharType="end"/>
            </w:r>
          </w:hyperlink>
        </w:p>
        <w:p w14:paraId="49789E43" w14:textId="3B50B5B5" w:rsidR="002E166F" w:rsidRDefault="00857EB1">
          <w:pPr>
            <w:pStyle w:val="TOC1"/>
            <w:rPr>
              <w:rFonts w:asciiTheme="minorHAnsi" w:hAnsiTheme="minorHAnsi" w:cstheme="minorBidi"/>
              <w:b w:val="0"/>
              <w:bCs w:val="0"/>
              <w:sz w:val="22"/>
              <w:szCs w:val="22"/>
            </w:rPr>
          </w:pPr>
          <w:hyperlink w:anchor="_Toc20875053" w:history="1">
            <w:r w:rsidR="002E166F" w:rsidRPr="00FD4404">
              <w:rPr>
                <w:rStyle w:val="Hyperlink"/>
              </w:rPr>
              <w:t>Acknowledgments</w:t>
            </w:r>
            <w:r w:rsidR="002E166F">
              <w:rPr>
                <w:webHidden/>
              </w:rPr>
              <w:tab/>
            </w:r>
            <w:r w:rsidR="002E166F">
              <w:rPr>
                <w:webHidden/>
              </w:rPr>
              <w:fldChar w:fldCharType="begin"/>
            </w:r>
            <w:r w:rsidR="002E166F">
              <w:rPr>
                <w:webHidden/>
              </w:rPr>
              <w:instrText xml:space="preserve"> PAGEREF _Toc20875053 \h </w:instrText>
            </w:r>
            <w:r w:rsidR="002E166F">
              <w:rPr>
                <w:webHidden/>
              </w:rPr>
            </w:r>
            <w:r w:rsidR="002E166F">
              <w:rPr>
                <w:webHidden/>
              </w:rPr>
              <w:fldChar w:fldCharType="separate"/>
            </w:r>
            <w:r w:rsidR="004A7BE8">
              <w:rPr>
                <w:webHidden/>
              </w:rPr>
              <w:t>vii</w:t>
            </w:r>
            <w:r w:rsidR="002E166F">
              <w:rPr>
                <w:webHidden/>
              </w:rPr>
              <w:fldChar w:fldCharType="end"/>
            </w:r>
          </w:hyperlink>
        </w:p>
        <w:p w14:paraId="335C5E69" w14:textId="1C86E05F" w:rsidR="002E166F" w:rsidRDefault="00857EB1">
          <w:pPr>
            <w:pStyle w:val="TOC1"/>
            <w:rPr>
              <w:rFonts w:asciiTheme="minorHAnsi" w:hAnsiTheme="minorHAnsi" w:cstheme="minorBidi"/>
              <w:b w:val="0"/>
              <w:bCs w:val="0"/>
              <w:sz w:val="22"/>
              <w:szCs w:val="22"/>
            </w:rPr>
          </w:pPr>
          <w:hyperlink w:anchor="_Toc20875054" w:history="1">
            <w:r w:rsidR="002E166F" w:rsidRPr="00FD4404">
              <w:rPr>
                <w:rStyle w:val="Hyperlink"/>
              </w:rPr>
              <w:t>CHAPTER 1: Introduction</w:t>
            </w:r>
            <w:r w:rsidR="002E166F">
              <w:rPr>
                <w:webHidden/>
              </w:rPr>
              <w:tab/>
            </w:r>
            <w:r w:rsidR="002E166F">
              <w:rPr>
                <w:webHidden/>
              </w:rPr>
              <w:fldChar w:fldCharType="begin"/>
            </w:r>
            <w:r w:rsidR="002E166F">
              <w:rPr>
                <w:webHidden/>
              </w:rPr>
              <w:instrText xml:space="preserve"> PAGEREF _Toc20875054 \h </w:instrText>
            </w:r>
            <w:r w:rsidR="002E166F">
              <w:rPr>
                <w:webHidden/>
              </w:rPr>
            </w:r>
            <w:r w:rsidR="002E166F">
              <w:rPr>
                <w:webHidden/>
              </w:rPr>
              <w:fldChar w:fldCharType="separate"/>
            </w:r>
            <w:r w:rsidR="004A7BE8">
              <w:rPr>
                <w:webHidden/>
              </w:rPr>
              <w:t>1</w:t>
            </w:r>
            <w:r w:rsidR="002E166F">
              <w:rPr>
                <w:webHidden/>
              </w:rPr>
              <w:fldChar w:fldCharType="end"/>
            </w:r>
          </w:hyperlink>
        </w:p>
        <w:p w14:paraId="799EB576" w14:textId="0FB52C50" w:rsidR="002E166F" w:rsidRDefault="00857EB1">
          <w:pPr>
            <w:pStyle w:val="TOC2"/>
            <w:tabs>
              <w:tab w:val="right" w:leader="dot" w:pos="7579"/>
            </w:tabs>
            <w:rPr>
              <w:rFonts w:asciiTheme="minorHAnsi" w:hAnsiTheme="minorHAnsi" w:cstheme="minorBidi"/>
              <w:noProof/>
              <w:sz w:val="22"/>
              <w:szCs w:val="22"/>
            </w:rPr>
          </w:pPr>
          <w:hyperlink w:anchor="_Toc20875055" w:history="1">
            <w:r w:rsidR="002E166F" w:rsidRPr="00FD4404">
              <w:rPr>
                <w:rStyle w:val="Hyperlink"/>
                <w:rFonts w:asciiTheme="majorBidi" w:hAnsiTheme="majorBidi"/>
                <w:noProof/>
              </w:rPr>
              <w:t>1.1 General Background</w:t>
            </w:r>
            <w:r w:rsidR="002E166F">
              <w:rPr>
                <w:noProof/>
                <w:webHidden/>
              </w:rPr>
              <w:tab/>
            </w:r>
            <w:r w:rsidR="002E166F">
              <w:rPr>
                <w:noProof/>
                <w:webHidden/>
              </w:rPr>
              <w:fldChar w:fldCharType="begin"/>
            </w:r>
            <w:r w:rsidR="002E166F">
              <w:rPr>
                <w:noProof/>
                <w:webHidden/>
              </w:rPr>
              <w:instrText xml:space="preserve"> PAGEREF _Toc20875055 \h </w:instrText>
            </w:r>
            <w:r w:rsidR="002E166F">
              <w:rPr>
                <w:noProof/>
                <w:webHidden/>
              </w:rPr>
            </w:r>
            <w:r w:rsidR="002E166F">
              <w:rPr>
                <w:noProof/>
                <w:webHidden/>
              </w:rPr>
              <w:fldChar w:fldCharType="separate"/>
            </w:r>
            <w:r w:rsidR="004A7BE8">
              <w:rPr>
                <w:noProof/>
                <w:webHidden/>
              </w:rPr>
              <w:t>1</w:t>
            </w:r>
            <w:r w:rsidR="002E166F">
              <w:rPr>
                <w:noProof/>
                <w:webHidden/>
              </w:rPr>
              <w:fldChar w:fldCharType="end"/>
            </w:r>
          </w:hyperlink>
        </w:p>
        <w:p w14:paraId="58A46F78" w14:textId="0AF75926" w:rsidR="002E166F" w:rsidRDefault="00857EB1">
          <w:pPr>
            <w:pStyle w:val="TOC2"/>
            <w:tabs>
              <w:tab w:val="right" w:leader="dot" w:pos="7579"/>
            </w:tabs>
            <w:rPr>
              <w:rFonts w:asciiTheme="minorHAnsi" w:hAnsiTheme="minorHAnsi" w:cstheme="minorBidi"/>
              <w:noProof/>
              <w:sz w:val="22"/>
              <w:szCs w:val="22"/>
            </w:rPr>
          </w:pPr>
          <w:hyperlink w:anchor="_Toc20875056" w:history="1">
            <w:r w:rsidR="002E166F" w:rsidRPr="00FD4404">
              <w:rPr>
                <w:rStyle w:val="Hyperlink"/>
                <w:rFonts w:asciiTheme="majorBidi" w:hAnsiTheme="majorBidi"/>
                <w:noProof/>
              </w:rPr>
              <w:t>1.2 Country Profile: UAE</w:t>
            </w:r>
            <w:r w:rsidR="002E166F">
              <w:rPr>
                <w:noProof/>
                <w:webHidden/>
              </w:rPr>
              <w:tab/>
            </w:r>
            <w:r w:rsidR="002E166F">
              <w:rPr>
                <w:noProof/>
                <w:webHidden/>
              </w:rPr>
              <w:fldChar w:fldCharType="begin"/>
            </w:r>
            <w:r w:rsidR="002E166F">
              <w:rPr>
                <w:noProof/>
                <w:webHidden/>
              </w:rPr>
              <w:instrText xml:space="preserve"> PAGEREF _Toc20875056 \h </w:instrText>
            </w:r>
            <w:r w:rsidR="002E166F">
              <w:rPr>
                <w:noProof/>
                <w:webHidden/>
              </w:rPr>
            </w:r>
            <w:r w:rsidR="002E166F">
              <w:rPr>
                <w:noProof/>
                <w:webHidden/>
              </w:rPr>
              <w:fldChar w:fldCharType="separate"/>
            </w:r>
            <w:r w:rsidR="004A7BE8">
              <w:rPr>
                <w:noProof/>
                <w:webHidden/>
              </w:rPr>
              <w:t>5</w:t>
            </w:r>
            <w:r w:rsidR="002E166F">
              <w:rPr>
                <w:noProof/>
                <w:webHidden/>
              </w:rPr>
              <w:fldChar w:fldCharType="end"/>
            </w:r>
          </w:hyperlink>
        </w:p>
        <w:p w14:paraId="37553552" w14:textId="4CD360A3" w:rsidR="002E166F" w:rsidRDefault="00857EB1">
          <w:pPr>
            <w:pStyle w:val="TOC2"/>
            <w:tabs>
              <w:tab w:val="right" w:leader="dot" w:pos="7579"/>
            </w:tabs>
            <w:rPr>
              <w:rFonts w:asciiTheme="minorHAnsi" w:hAnsiTheme="minorHAnsi" w:cstheme="minorBidi"/>
              <w:noProof/>
              <w:sz w:val="22"/>
              <w:szCs w:val="22"/>
            </w:rPr>
          </w:pPr>
          <w:hyperlink w:anchor="_Toc20875057" w:history="1">
            <w:r w:rsidR="002E166F" w:rsidRPr="00FD4404">
              <w:rPr>
                <w:rStyle w:val="Hyperlink"/>
                <w:rFonts w:asciiTheme="majorBidi" w:hAnsiTheme="majorBidi"/>
                <w:noProof/>
              </w:rPr>
              <w:t>1.3 UAE Police</w:t>
            </w:r>
            <w:r w:rsidR="002E166F">
              <w:rPr>
                <w:noProof/>
                <w:webHidden/>
              </w:rPr>
              <w:tab/>
            </w:r>
            <w:r w:rsidR="002E166F">
              <w:rPr>
                <w:noProof/>
                <w:webHidden/>
              </w:rPr>
              <w:fldChar w:fldCharType="begin"/>
            </w:r>
            <w:r w:rsidR="002E166F">
              <w:rPr>
                <w:noProof/>
                <w:webHidden/>
              </w:rPr>
              <w:instrText xml:space="preserve"> PAGEREF _Toc20875057 \h </w:instrText>
            </w:r>
            <w:r w:rsidR="002E166F">
              <w:rPr>
                <w:noProof/>
                <w:webHidden/>
              </w:rPr>
            </w:r>
            <w:r w:rsidR="002E166F">
              <w:rPr>
                <w:noProof/>
                <w:webHidden/>
              </w:rPr>
              <w:fldChar w:fldCharType="separate"/>
            </w:r>
            <w:r w:rsidR="004A7BE8">
              <w:rPr>
                <w:noProof/>
                <w:webHidden/>
              </w:rPr>
              <w:t>8</w:t>
            </w:r>
            <w:r w:rsidR="002E166F">
              <w:rPr>
                <w:noProof/>
                <w:webHidden/>
              </w:rPr>
              <w:fldChar w:fldCharType="end"/>
            </w:r>
          </w:hyperlink>
        </w:p>
        <w:p w14:paraId="5AEB65C0" w14:textId="002813B1" w:rsidR="002E166F" w:rsidRDefault="00857EB1">
          <w:pPr>
            <w:pStyle w:val="TOC2"/>
            <w:tabs>
              <w:tab w:val="right" w:leader="dot" w:pos="7579"/>
            </w:tabs>
            <w:rPr>
              <w:rFonts w:asciiTheme="minorHAnsi" w:hAnsiTheme="minorHAnsi" w:cstheme="minorBidi"/>
              <w:noProof/>
              <w:sz w:val="22"/>
              <w:szCs w:val="22"/>
            </w:rPr>
          </w:pPr>
          <w:hyperlink w:anchor="_Toc20875058" w:history="1">
            <w:r w:rsidR="002E166F" w:rsidRPr="00FD4404">
              <w:rPr>
                <w:rStyle w:val="Hyperlink"/>
                <w:rFonts w:asciiTheme="majorBidi" w:hAnsiTheme="majorBidi"/>
                <w:noProof/>
              </w:rPr>
              <w:t>1.4 Research Gap</w:t>
            </w:r>
            <w:r w:rsidR="002E166F" w:rsidRPr="00FD4404">
              <w:rPr>
                <w:rStyle w:val="Hyperlink"/>
                <w:noProof/>
              </w:rPr>
              <w:t xml:space="preserve"> </w:t>
            </w:r>
            <w:r w:rsidR="002E166F" w:rsidRPr="00FD4404">
              <w:rPr>
                <w:rStyle w:val="Hyperlink"/>
                <w:rFonts w:asciiTheme="majorBidi" w:hAnsiTheme="majorBidi"/>
                <w:noProof/>
              </w:rPr>
              <w:t>and Problem Statement</w:t>
            </w:r>
            <w:r w:rsidR="002E166F">
              <w:rPr>
                <w:noProof/>
                <w:webHidden/>
              </w:rPr>
              <w:tab/>
            </w:r>
            <w:r w:rsidR="002E166F">
              <w:rPr>
                <w:noProof/>
                <w:webHidden/>
              </w:rPr>
              <w:fldChar w:fldCharType="begin"/>
            </w:r>
            <w:r w:rsidR="002E166F">
              <w:rPr>
                <w:noProof/>
                <w:webHidden/>
              </w:rPr>
              <w:instrText xml:space="preserve"> PAGEREF _Toc20875058 \h </w:instrText>
            </w:r>
            <w:r w:rsidR="002E166F">
              <w:rPr>
                <w:noProof/>
                <w:webHidden/>
              </w:rPr>
            </w:r>
            <w:r w:rsidR="002E166F">
              <w:rPr>
                <w:noProof/>
                <w:webHidden/>
              </w:rPr>
              <w:fldChar w:fldCharType="separate"/>
            </w:r>
            <w:r w:rsidR="004A7BE8">
              <w:rPr>
                <w:noProof/>
                <w:webHidden/>
              </w:rPr>
              <w:t>12</w:t>
            </w:r>
            <w:r w:rsidR="002E166F">
              <w:rPr>
                <w:noProof/>
                <w:webHidden/>
              </w:rPr>
              <w:fldChar w:fldCharType="end"/>
            </w:r>
          </w:hyperlink>
        </w:p>
        <w:p w14:paraId="13AB6439" w14:textId="2EEAF21F" w:rsidR="002E166F" w:rsidRDefault="00857EB1">
          <w:pPr>
            <w:pStyle w:val="TOC2"/>
            <w:tabs>
              <w:tab w:val="right" w:leader="dot" w:pos="7579"/>
            </w:tabs>
            <w:rPr>
              <w:rFonts w:asciiTheme="minorHAnsi" w:hAnsiTheme="minorHAnsi" w:cstheme="minorBidi"/>
              <w:noProof/>
              <w:sz w:val="22"/>
              <w:szCs w:val="22"/>
            </w:rPr>
          </w:pPr>
          <w:hyperlink w:anchor="_Toc20875059" w:history="1">
            <w:r w:rsidR="002E166F" w:rsidRPr="00FD4404">
              <w:rPr>
                <w:rStyle w:val="Hyperlink"/>
                <w:rFonts w:asciiTheme="majorBidi" w:hAnsiTheme="majorBidi"/>
                <w:noProof/>
              </w:rPr>
              <w:t>1.5 Research Objectives</w:t>
            </w:r>
            <w:r w:rsidR="002E166F">
              <w:rPr>
                <w:noProof/>
                <w:webHidden/>
              </w:rPr>
              <w:tab/>
            </w:r>
            <w:r w:rsidR="002E166F">
              <w:rPr>
                <w:noProof/>
                <w:webHidden/>
              </w:rPr>
              <w:fldChar w:fldCharType="begin"/>
            </w:r>
            <w:r w:rsidR="002E166F">
              <w:rPr>
                <w:noProof/>
                <w:webHidden/>
              </w:rPr>
              <w:instrText xml:space="preserve"> PAGEREF _Toc20875059 \h </w:instrText>
            </w:r>
            <w:r w:rsidR="002E166F">
              <w:rPr>
                <w:noProof/>
                <w:webHidden/>
              </w:rPr>
            </w:r>
            <w:r w:rsidR="002E166F">
              <w:rPr>
                <w:noProof/>
                <w:webHidden/>
              </w:rPr>
              <w:fldChar w:fldCharType="separate"/>
            </w:r>
            <w:r w:rsidR="004A7BE8">
              <w:rPr>
                <w:noProof/>
                <w:webHidden/>
              </w:rPr>
              <w:t>14</w:t>
            </w:r>
            <w:r w:rsidR="002E166F">
              <w:rPr>
                <w:noProof/>
                <w:webHidden/>
              </w:rPr>
              <w:fldChar w:fldCharType="end"/>
            </w:r>
          </w:hyperlink>
        </w:p>
        <w:p w14:paraId="3130A0A5" w14:textId="5FC17AA3" w:rsidR="002E166F" w:rsidRPr="007F3DE1" w:rsidRDefault="00857EB1">
          <w:pPr>
            <w:pStyle w:val="TOC2"/>
            <w:tabs>
              <w:tab w:val="right" w:leader="dot" w:pos="7579"/>
            </w:tabs>
            <w:rPr>
              <w:rFonts w:asciiTheme="minorHAnsi" w:hAnsiTheme="minorHAnsi" w:cstheme="minorBidi"/>
              <w:noProof/>
              <w:sz w:val="22"/>
              <w:szCs w:val="22"/>
            </w:rPr>
          </w:pPr>
          <w:hyperlink w:anchor="_Toc20875060" w:history="1">
            <w:r w:rsidR="002E166F" w:rsidRPr="007F3DE1">
              <w:rPr>
                <w:rStyle w:val="Hyperlink"/>
                <w:rFonts w:asciiTheme="majorBidi" w:hAnsiTheme="majorBidi"/>
                <w:noProof/>
              </w:rPr>
              <w:t>1.6 Research Questions</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_Toc20875060 \h </w:instrText>
            </w:r>
            <w:r w:rsidR="002E166F" w:rsidRPr="007F3DE1">
              <w:rPr>
                <w:noProof/>
                <w:webHidden/>
              </w:rPr>
            </w:r>
            <w:r w:rsidR="002E166F" w:rsidRPr="007F3DE1">
              <w:rPr>
                <w:noProof/>
                <w:webHidden/>
              </w:rPr>
              <w:fldChar w:fldCharType="separate"/>
            </w:r>
            <w:r w:rsidR="004A7BE8">
              <w:rPr>
                <w:noProof/>
                <w:webHidden/>
              </w:rPr>
              <w:t>15</w:t>
            </w:r>
            <w:r w:rsidR="002E166F" w:rsidRPr="007F3DE1">
              <w:rPr>
                <w:noProof/>
                <w:webHidden/>
              </w:rPr>
              <w:fldChar w:fldCharType="end"/>
            </w:r>
          </w:hyperlink>
        </w:p>
        <w:p w14:paraId="318FADCA" w14:textId="0E12A942" w:rsidR="002E166F" w:rsidRDefault="00857EB1">
          <w:pPr>
            <w:pStyle w:val="TOC2"/>
            <w:tabs>
              <w:tab w:val="right" w:leader="dot" w:pos="7579"/>
            </w:tabs>
            <w:rPr>
              <w:rFonts w:asciiTheme="minorHAnsi" w:hAnsiTheme="minorHAnsi" w:cstheme="minorBidi"/>
              <w:noProof/>
              <w:sz w:val="22"/>
              <w:szCs w:val="22"/>
            </w:rPr>
          </w:pPr>
          <w:hyperlink w:anchor="_Toc20875061" w:history="1">
            <w:r w:rsidR="002E166F" w:rsidRPr="007F3DE1">
              <w:rPr>
                <w:rStyle w:val="Hyperlink"/>
                <w:rFonts w:asciiTheme="majorBidi" w:hAnsiTheme="majorBidi"/>
                <w:noProof/>
              </w:rPr>
              <w:t>1.7 Contribution to Knowledge</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_Toc20875061 \h </w:instrText>
            </w:r>
            <w:r w:rsidR="002E166F" w:rsidRPr="007F3DE1">
              <w:rPr>
                <w:noProof/>
                <w:webHidden/>
              </w:rPr>
            </w:r>
            <w:r w:rsidR="002E166F" w:rsidRPr="007F3DE1">
              <w:rPr>
                <w:noProof/>
                <w:webHidden/>
              </w:rPr>
              <w:fldChar w:fldCharType="separate"/>
            </w:r>
            <w:r w:rsidR="004A7BE8">
              <w:rPr>
                <w:noProof/>
                <w:webHidden/>
              </w:rPr>
              <w:t>19</w:t>
            </w:r>
            <w:r w:rsidR="002E166F" w:rsidRPr="007F3DE1">
              <w:rPr>
                <w:noProof/>
                <w:webHidden/>
              </w:rPr>
              <w:fldChar w:fldCharType="end"/>
            </w:r>
          </w:hyperlink>
        </w:p>
        <w:p w14:paraId="700ADBAC" w14:textId="38DDAC28" w:rsidR="002E166F" w:rsidRDefault="00857EB1">
          <w:pPr>
            <w:pStyle w:val="TOC2"/>
            <w:tabs>
              <w:tab w:val="right" w:leader="dot" w:pos="7579"/>
            </w:tabs>
            <w:rPr>
              <w:rFonts w:asciiTheme="minorHAnsi" w:hAnsiTheme="minorHAnsi" w:cstheme="minorBidi"/>
              <w:noProof/>
              <w:sz w:val="22"/>
              <w:szCs w:val="22"/>
            </w:rPr>
          </w:pPr>
          <w:hyperlink w:anchor="_Toc20875062" w:history="1">
            <w:r w:rsidR="002E166F" w:rsidRPr="00FD4404">
              <w:rPr>
                <w:rStyle w:val="Hyperlink"/>
                <w:rFonts w:asciiTheme="majorBidi" w:hAnsiTheme="majorBidi"/>
                <w:noProof/>
              </w:rPr>
              <w:t>1.8 Thesis Structure</w:t>
            </w:r>
            <w:r w:rsidR="002E166F">
              <w:rPr>
                <w:noProof/>
                <w:webHidden/>
              </w:rPr>
              <w:tab/>
            </w:r>
            <w:r w:rsidR="002E166F">
              <w:rPr>
                <w:noProof/>
                <w:webHidden/>
              </w:rPr>
              <w:fldChar w:fldCharType="begin"/>
            </w:r>
            <w:r w:rsidR="002E166F">
              <w:rPr>
                <w:noProof/>
                <w:webHidden/>
              </w:rPr>
              <w:instrText xml:space="preserve"> PAGEREF _Toc20875062 \h </w:instrText>
            </w:r>
            <w:r w:rsidR="002E166F">
              <w:rPr>
                <w:noProof/>
                <w:webHidden/>
              </w:rPr>
            </w:r>
            <w:r w:rsidR="002E166F">
              <w:rPr>
                <w:noProof/>
                <w:webHidden/>
              </w:rPr>
              <w:fldChar w:fldCharType="separate"/>
            </w:r>
            <w:r w:rsidR="004A7BE8">
              <w:rPr>
                <w:noProof/>
                <w:webHidden/>
              </w:rPr>
              <w:t>20</w:t>
            </w:r>
            <w:r w:rsidR="002E166F">
              <w:rPr>
                <w:noProof/>
                <w:webHidden/>
              </w:rPr>
              <w:fldChar w:fldCharType="end"/>
            </w:r>
          </w:hyperlink>
        </w:p>
        <w:p w14:paraId="6B9A45A6" w14:textId="5D1D286D" w:rsidR="002E166F" w:rsidRDefault="00857EB1">
          <w:pPr>
            <w:pStyle w:val="TOC2"/>
            <w:tabs>
              <w:tab w:val="right" w:leader="dot" w:pos="7579"/>
            </w:tabs>
            <w:rPr>
              <w:rFonts w:asciiTheme="minorHAnsi" w:hAnsiTheme="minorHAnsi" w:cstheme="minorBidi"/>
              <w:noProof/>
              <w:sz w:val="22"/>
              <w:szCs w:val="22"/>
            </w:rPr>
          </w:pPr>
          <w:hyperlink w:anchor="_Toc20875063" w:history="1">
            <w:r w:rsidR="002E166F" w:rsidRPr="007F3DE1">
              <w:rPr>
                <w:rStyle w:val="Hyperlink"/>
                <w:rFonts w:asciiTheme="majorBidi" w:hAnsiTheme="majorBidi"/>
                <w:noProof/>
              </w:rPr>
              <w:t>1.9 Research Process</w:t>
            </w:r>
            <w:r w:rsidR="002E166F">
              <w:rPr>
                <w:noProof/>
                <w:webHidden/>
              </w:rPr>
              <w:tab/>
            </w:r>
            <w:r w:rsidR="002E166F">
              <w:rPr>
                <w:noProof/>
                <w:webHidden/>
              </w:rPr>
              <w:fldChar w:fldCharType="begin"/>
            </w:r>
            <w:r w:rsidR="002E166F">
              <w:rPr>
                <w:noProof/>
                <w:webHidden/>
              </w:rPr>
              <w:instrText xml:space="preserve"> PAGEREF _Toc20875063 \h </w:instrText>
            </w:r>
            <w:r w:rsidR="002E166F">
              <w:rPr>
                <w:noProof/>
                <w:webHidden/>
              </w:rPr>
            </w:r>
            <w:r w:rsidR="002E166F">
              <w:rPr>
                <w:noProof/>
                <w:webHidden/>
              </w:rPr>
              <w:fldChar w:fldCharType="separate"/>
            </w:r>
            <w:r w:rsidR="004A7BE8">
              <w:rPr>
                <w:noProof/>
                <w:webHidden/>
              </w:rPr>
              <w:t>21</w:t>
            </w:r>
            <w:r w:rsidR="002E166F">
              <w:rPr>
                <w:noProof/>
                <w:webHidden/>
              </w:rPr>
              <w:fldChar w:fldCharType="end"/>
            </w:r>
          </w:hyperlink>
        </w:p>
        <w:p w14:paraId="186EEE5D" w14:textId="46CA3694" w:rsidR="002E166F" w:rsidRDefault="00857EB1">
          <w:pPr>
            <w:pStyle w:val="TOC2"/>
            <w:tabs>
              <w:tab w:val="right" w:leader="dot" w:pos="7579"/>
            </w:tabs>
            <w:rPr>
              <w:rFonts w:asciiTheme="minorHAnsi" w:hAnsiTheme="minorHAnsi" w:cstheme="minorBidi"/>
              <w:noProof/>
              <w:sz w:val="22"/>
              <w:szCs w:val="22"/>
            </w:rPr>
          </w:pPr>
          <w:hyperlink w:anchor="_Toc20875064" w:history="1">
            <w:r w:rsidR="002E166F" w:rsidRPr="00FD4404">
              <w:rPr>
                <w:rStyle w:val="Hyperlink"/>
                <w:rFonts w:asciiTheme="majorBidi" w:hAnsiTheme="majorBidi"/>
                <w:noProof/>
              </w:rPr>
              <w:t>1.10 Conclusion</w:t>
            </w:r>
            <w:r w:rsidR="002E166F">
              <w:rPr>
                <w:noProof/>
                <w:webHidden/>
              </w:rPr>
              <w:tab/>
            </w:r>
            <w:r w:rsidR="002E166F">
              <w:rPr>
                <w:noProof/>
                <w:webHidden/>
              </w:rPr>
              <w:fldChar w:fldCharType="begin"/>
            </w:r>
            <w:r w:rsidR="002E166F">
              <w:rPr>
                <w:noProof/>
                <w:webHidden/>
              </w:rPr>
              <w:instrText xml:space="preserve"> PAGEREF _Toc20875064 \h </w:instrText>
            </w:r>
            <w:r w:rsidR="002E166F">
              <w:rPr>
                <w:noProof/>
                <w:webHidden/>
              </w:rPr>
            </w:r>
            <w:r w:rsidR="002E166F">
              <w:rPr>
                <w:noProof/>
                <w:webHidden/>
              </w:rPr>
              <w:fldChar w:fldCharType="separate"/>
            </w:r>
            <w:r w:rsidR="004A7BE8">
              <w:rPr>
                <w:noProof/>
                <w:webHidden/>
              </w:rPr>
              <w:t>23</w:t>
            </w:r>
            <w:r w:rsidR="002E166F">
              <w:rPr>
                <w:noProof/>
                <w:webHidden/>
              </w:rPr>
              <w:fldChar w:fldCharType="end"/>
            </w:r>
          </w:hyperlink>
        </w:p>
        <w:p w14:paraId="72BB1F67" w14:textId="54F6E10C" w:rsidR="002E166F" w:rsidRDefault="00857EB1">
          <w:pPr>
            <w:pStyle w:val="TOC1"/>
            <w:rPr>
              <w:rFonts w:asciiTheme="minorHAnsi" w:hAnsiTheme="minorHAnsi" w:cstheme="minorBidi"/>
              <w:b w:val="0"/>
              <w:bCs w:val="0"/>
              <w:sz w:val="22"/>
              <w:szCs w:val="22"/>
            </w:rPr>
          </w:pPr>
          <w:hyperlink w:anchor="_Toc20875065" w:history="1">
            <w:r w:rsidR="002E166F" w:rsidRPr="00FD4404">
              <w:rPr>
                <w:rStyle w:val="Hyperlink"/>
              </w:rPr>
              <w:t>CHAPTER 2: Literature Review</w:t>
            </w:r>
            <w:r w:rsidR="002E166F">
              <w:rPr>
                <w:webHidden/>
              </w:rPr>
              <w:tab/>
            </w:r>
            <w:r w:rsidR="002E166F">
              <w:rPr>
                <w:webHidden/>
              </w:rPr>
              <w:fldChar w:fldCharType="begin"/>
            </w:r>
            <w:r w:rsidR="002E166F">
              <w:rPr>
                <w:webHidden/>
              </w:rPr>
              <w:instrText xml:space="preserve"> PAGEREF _Toc20875065 \h </w:instrText>
            </w:r>
            <w:r w:rsidR="002E166F">
              <w:rPr>
                <w:webHidden/>
              </w:rPr>
            </w:r>
            <w:r w:rsidR="002E166F">
              <w:rPr>
                <w:webHidden/>
              </w:rPr>
              <w:fldChar w:fldCharType="separate"/>
            </w:r>
            <w:r w:rsidR="004A7BE8">
              <w:rPr>
                <w:webHidden/>
              </w:rPr>
              <w:t>24</w:t>
            </w:r>
            <w:r w:rsidR="002E166F">
              <w:rPr>
                <w:webHidden/>
              </w:rPr>
              <w:fldChar w:fldCharType="end"/>
            </w:r>
          </w:hyperlink>
        </w:p>
        <w:p w14:paraId="0FB0A669" w14:textId="73C23B6C" w:rsidR="002E166F" w:rsidRDefault="00857EB1">
          <w:pPr>
            <w:pStyle w:val="TOC2"/>
            <w:tabs>
              <w:tab w:val="right" w:leader="dot" w:pos="7579"/>
            </w:tabs>
            <w:rPr>
              <w:rFonts w:asciiTheme="minorHAnsi" w:hAnsiTheme="minorHAnsi" w:cstheme="minorBidi"/>
              <w:noProof/>
              <w:sz w:val="22"/>
              <w:szCs w:val="22"/>
            </w:rPr>
          </w:pPr>
          <w:hyperlink w:anchor="_Toc20875066" w:history="1">
            <w:r w:rsidR="002E166F" w:rsidRPr="00FD4404">
              <w:rPr>
                <w:rStyle w:val="Hyperlink"/>
                <w:rFonts w:asciiTheme="majorBidi" w:hAnsiTheme="majorBidi"/>
                <w:noProof/>
              </w:rPr>
              <w:t>2.1</w:t>
            </w:r>
            <w:r w:rsidR="002E166F" w:rsidRPr="00FD4404">
              <w:rPr>
                <w:rStyle w:val="Hyperlink"/>
                <w:noProof/>
              </w:rPr>
              <w:t xml:space="preserve"> </w:t>
            </w:r>
            <w:r w:rsidR="002E166F" w:rsidRPr="00FD4404">
              <w:rPr>
                <w:rStyle w:val="Hyperlink"/>
                <w:rFonts w:asciiTheme="majorBidi" w:hAnsiTheme="majorBidi"/>
                <w:noProof/>
              </w:rPr>
              <w:t>Overview of Occupational Stress among Police Personnel</w:t>
            </w:r>
            <w:r w:rsidR="002E166F">
              <w:rPr>
                <w:noProof/>
                <w:webHidden/>
              </w:rPr>
              <w:tab/>
            </w:r>
            <w:r w:rsidR="002E166F">
              <w:rPr>
                <w:noProof/>
                <w:webHidden/>
              </w:rPr>
              <w:fldChar w:fldCharType="begin"/>
            </w:r>
            <w:r w:rsidR="002E166F">
              <w:rPr>
                <w:noProof/>
                <w:webHidden/>
              </w:rPr>
              <w:instrText xml:space="preserve"> PAGEREF _Toc20875066 \h </w:instrText>
            </w:r>
            <w:r w:rsidR="002E166F">
              <w:rPr>
                <w:noProof/>
                <w:webHidden/>
              </w:rPr>
            </w:r>
            <w:r w:rsidR="002E166F">
              <w:rPr>
                <w:noProof/>
                <w:webHidden/>
              </w:rPr>
              <w:fldChar w:fldCharType="separate"/>
            </w:r>
            <w:r w:rsidR="004A7BE8">
              <w:rPr>
                <w:noProof/>
                <w:webHidden/>
              </w:rPr>
              <w:t>24</w:t>
            </w:r>
            <w:r w:rsidR="002E166F">
              <w:rPr>
                <w:noProof/>
                <w:webHidden/>
              </w:rPr>
              <w:fldChar w:fldCharType="end"/>
            </w:r>
          </w:hyperlink>
        </w:p>
        <w:p w14:paraId="06ECC484" w14:textId="16A18D5F" w:rsidR="002E166F" w:rsidRDefault="00857EB1">
          <w:pPr>
            <w:pStyle w:val="TOC3"/>
            <w:tabs>
              <w:tab w:val="right" w:leader="dot" w:pos="7579"/>
            </w:tabs>
            <w:rPr>
              <w:rFonts w:asciiTheme="minorHAnsi" w:hAnsiTheme="minorHAnsi" w:cstheme="minorBidi"/>
              <w:noProof/>
              <w:sz w:val="22"/>
              <w:szCs w:val="22"/>
            </w:rPr>
          </w:pPr>
          <w:hyperlink w:anchor="_Toc20875067" w:history="1">
            <w:r w:rsidR="002E166F" w:rsidRPr="00FD4404">
              <w:rPr>
                <w:rStyle w:val="Hyperlink"/>
                <w:rFonts w:asciiTheme="majorBidi" w:hAnsiTheme="majorBidi"/>
                <w:noProof/>
              </w:rPr>
              <w:t>2.1.1 Operational Stressors (OPS)</w:t>
            </w:r>
            <w:r w:rsidR="002E166F">
              <w:rPr>
                <w:noProof/>
                <w:webHidden/>
              </w:rPr>
              <w:tab/>
            </w:r>
            <w:r w:rsidR="002E166F">
              <w:rPr>
                <w:noProof/>
                <w:webHidden/>
              </w:rPr>
              <w:fldChar w:fldCharType="begin"/>
            </w:r>
            <w:r w:rsidR="002E166F">
              <w:rPr>
                <w:noProof/>
                <w:webHidden/>
              </w:rPr>
              <w:instrText xml:space="preserve"> PAGEREF _Toc20875067 \h </w:instrText>
            </w:r>
            <w:r w:rsidR="002E166F">
              <w:rPr>
                <w:noProof/>
                <w:webHidden/>
              </w:rPr>
            </w:r>
            <w:r w:rsidR="002E166F">
              <w:rPr>
                <w:noProof/>
                <w:webHidden/>
              </w:rPr>
              <w:fldChar w:fldCharType="separate"/>
            </w:r>
            <w:r w:rsidR="004A7BE8">
              <w:rPr>
                <w:noProof/>
                <w:webHidden/>
              </w:rPr>
              <w:t>25</w:t>
            </w:r>
            <w:r w:rsidR="002E166F">
              <w:rPr>
                <w:noProof/>
                <w:webHidden/>
              </w:rPr>
              <w:fldChar w:fldCharType="end"/>
            </w:r>
          </w:hyperlink>
        </w:p>
        <w:p w14:paraId="443BC289" w14:textId="2FE7C946" w:rsidR="002E166F" w:rsidRDefault="00857EB1">
          <w:pPr>
            <w:pStyle w:val="TOC3"/>
            <w:tabs>
              <w:tab w:val="right" w:leader="dot" w:pos="7579"/>
            </w:tabs>
            <w:rPr>
              <w:rFonts w:asciiTheme="minorHAnsi" w:hAnsiTheme="minorHAnsi" w:cstheme="minorBidi"/>
              <w:noProof/>
              <w:sz w:val="22"/>
              <w:szCs w:val="22"/>
            </w:rPr>
          </w:pPr>
          <w:hyperlink w:anchor="_Toc20875068" w:history="1">
            <w:r w:rsidR="002E166F" w:rsidRPr="00FD4404">
              <w:rPr>
                <w:rStyle w:val="Hyperlink"/>
                <w:rFonts w:asciiTheme="majorBidi" w:hAnsiTheme="majorBidi"/>
                <w:noProof/>
              </w:rPr>
              <w:t>2.1.2 Organizational Stressors (ORS)</w:t>
            </w:r>
            <w:r w:rsidR="002E166F">
              <w:rPr>
                <w:noProof/>
                <w:webHidden/>
              </w:rPr>
              <w:tab/>
            </w:r>
            <w:r w:rsidR="002E166F">
              <w:rPr>
                <w:noProof/>
                <w:webHidden/>
              </w:rPr>
              <w:fldChar w:fldCharType="begin"/>
            </w:r>
            <w:r w:rsidR="002E166F">
              <w:rPr>
                <w:noProof/>
                <w:webHidden/>
              </w:rPr>
              <w:instrText xml:space="preserve"> PAGEREF _Toc20875068 \h </w:instrText>
            </w:r>
            <w:r w:rsidR="002E166F">
              <w:rPr>
                <w:noProof/>
                <w:webHidden/>
              </w:rPr>
            </w:r>
            <w:r w:rsidR="002E166F">
              <w:rPr>
                <w:noProof/>
                <w:webHidden/>
              </w:rPr>
              <w:fldChar w:fldCharType="separate"/>
            </w:r>
            <w:r w:rsidR="004A7BE8">
              <w:rPr>
                <w:noProof/>
                <w:webHidden/>
              </w:rPr>
              <w:t>36</w:t>
            </w:r>
            <w:r w:rsidR="002E166F">
              <w:rPr>
                <w:noProof/>
                <w:webHidden/>
              </w:rPr>
              <w:fldChar w:fldCharType="end"/>
            </w:r>
          </w:hyperlink>
        </w:p>
        <w:p w14:paraId="43A2DFA8" w14:textId="1B39E79F" w:rsidR="002E166F" w:rsidRDefault="00857EB1">
          <w:pPr>
            <w:pStyle w:val="TOC2"/>
            <w:tabs>
              <w:tab w:val="right" w:leader="dot" w:pos="7579"/>
            </w:tabs>
            <w:rPr>
              <w:rFonts w:asciiTheme="minorHAnsi" w:hAnsiTheme="minorHAnsi" w:cstheme="minorBidi"/>
              <w:noProof/>
              <w:sz w:val="22"/>
              <w:szCs w:val="22"/>
            </w:rPr>
          </w:pPr>
          <w:hyperlink w:anchor="_Toc20875069" w:history="1">
            <w:r w:rsidR="002E166F" w:rsidRPr="00FD4404">
              <w:rPr>
                <w:rStyle w:val="Hyperlink"/>
                <w:rFonts w:asciiTheme="majorBidi" w:hAnsiTheme="majorBidi"/>
                <w:iCs/>
                <w:noProof/>
              </w:rPr>
              <w:t xml:space="preserve">2.2 </w:t>
            </w:r>
            <w:r w:rsidR="002E166F" w:rsidRPr="00FD4404">
              <w:rPr>
                <w:rStyle w:val="Hyperlink"/>
                <w:rFonts w:asciiTheme="majorBidi" w:hAnsiTheme="majorBidi"/>
                <w:noProof/>
              </w:rPr>
              <w:t>Stress and its Influence on Demographics</w:t>
            </w:r>
            <w:r w:rsidR="002E166F">
              <w:rPr>
                <w:noProof/>
                <w:webHidden/>
              </w:rPr>
              <w:tab/>
            </w:r>
            <w:r w:rsidR="002E166F">
              <w:rPr>
                <w:noProof/>
                <w:webHidden/>
              </w:rPr>
              <w:fldChar w:fldCharType="begin"/>
            </w:r>
            <w:r w:rsidR="002E166F">
              <w:rPr>
                <w:noProof/>
                <w:webHidden/>
              </w:rPr>
              <w:instrText xml:space="preserve"> PAGEREF _Toc20875069 \h </w:instrText>
            </w:r>
            <w:r w:rsidR="002E166F">
              <w:rPr>
                <w:noProof/>
                <w:webHidden/>
              </w:rPr>
            </w:r>
            <w:r w:rsidR="002E166F">
              <w:rPr>
                <w:noProof/>
                <w:webHidden/>
              </w:rPr>
              <w:fldChar w:fldCharType="separate"/>
            </w:r>
            <w:r w:rsidR="004A7BE8">
              <w:rPr>
                <w:noProof/>
                <w:webHidden/>
              </w:rPr>
              <w:t>46</w:t>
            </w:r>
            <w:r w:rsidR="002E166F">
              <w:rPr>
                <w:noProof/>
                <w:webHidden/>
              </w:rPr>
              <w:fldChar w:fldCharType="end"/>
            </w:r>
          </w:hyperlink>
        </w:p>
        <w:p w14:paraId="5A6AFA5C" w14:textId="60433358" w:rsidR="002E166F" w:rsidRDefault="00857EB1">
          <w:pPr>
            <w:pStyle w:val="TOC3"/>
            <w:tabs>
              <w:tab w:val="right" w:leader="dot" w:pos="7579"/>
            </w:tabs>
            <w:rPr>
              <w:rFonts w:asciiTheme="minorHAnsi" w:hAnsiTheme="minorHAnsi" w:cstheme="minorBidi"/>
              <w:noProof/>
              <w:sz w:val="22"/>
              <w:szCs w:val="22"/>
            </w:rPr>
          </w:pPr>
          <w:hyperlink w:anchor="_Toc20875070" w:history="1">
            <w:r w:rsidR="002E166F" w:rsidRPr="00FD4404">
              <w:rPr>
                <w:rStyle w:val="Hyperlink"/>
                <w:rFonts w:asciiTheme="majorBidi" w:hAnsiTheme="majorBidi"/>
                <w:noProof/>
              </w:rPr>
              <w:t>2.2.1 Operational Stressors and Demographic Variables</w:t>
            </w:r>
            <w:r w:rsidR="002E166F">
              <w:rPr>
                <w:noProof/>
                <w:webHidden/>
              </w:rPr>
              <w:tab/>
            </w:r>
            <w:r w:rsidR="002E166F">
              <w:rPr>
                <w:noProof/>
                <w:webHidden/>
              </w:rPr>
              <w:fldChar w:fldCharType="begin"/>
            </w:r>
            <w:r w:rsidR="002E166F">
              <w:rPr>
                <w:noProof/>
                <w:webHidden/>
              </w:rPr>
              <w:instrText xml:space="preserve"> PAGEREF _Toc20875070 \h </w:instrText>
            </w:r>
            <w:r w:rsidR="002E166F">
              <w:rPr>
                <w:noProof/>
                <w:webHidden/>
              </w:rPr>
            </w:r>
            <w:r w:rsidR="002E166F">
              <w:rPr>
                <w:noProof/>
                <w:webHidden/>
              </w:rPr>
              <w:fldChar w:fldCharType="separate"/>
            </w:r>
            <w:r w:rsidR="004A7BE8">
              <w:rPr>
                <w:noProof/>
                <w:webHidden/>
              </w:rPr>
              <w:t>46</w:t>
            </w:r>
            <w:r w:rsidR="002E166F">
              <w:rPr>
                <w:noProof/>
                <w:webHidden/>
              </w:rPr>
              <w:fldChar w:fldCharType="end"/>
            </w:r>
          </w:hyperlink>
        </w:p>
        <w:p w14:paraId="55137C74" w14:textId="0F94E48C" w:rsidR="002E166F" w:rsidRDefault="00857EB1">
          <w:pPr>
            <w:pStyle w:val="TOC3"/>
            <w:tabs>
              <w:tab w:val="right" w:leader="dot" w:pos="7579"/>
            </w:tabs>
            <w:rPr>
              <w:rFonts w:asciiTheme="minorHAnsi" w:hAnsiTheme="minorHAnsi" w:cstheme="minorBidi"/>
              <w:noProof/>
              <w:sz w:val="22"/>
              <w:szCs w:val="22"/>
            </w:rPr>
          </w:pPr>
          <w:hyperlink w:anchor="_Toc20875071" w:history="1">
            <w:r w:rsidR="002E166F" w:rsidRPr="00FD4404">
              <w:rPr>
                <w:rStyle w:val="Hyperlink"/>
                <w:rFonts w:asciiTheme="majorBidi" w:hAnsiTheme="majorBidi"/>
                <w:noProof/>
              </w:rPr>
              <w:t>2.2.2 Organizational Stressors and Demographic Variables</w:t>
            </w:r>
            <w:r w:rsidR="002E166F">
              <w:rPr>
                <w:noProof/>
                <w:webHidden/>
              </w:rPr>
              <w:tab/>
            </w:r>
            <w:r w:rsidR="002E166F">
              <w:rPr>
                <w:noProof/>
                <w:webHidden/>
              </w:rPr>
              <w:fldChar w:fldCharType="begin"/>
            </w:r>
            <w:r w:rsidR="002E166F">
              <w:rPr>
                <w:noProof/>
                <w:webHidden/>
              </w:rPr>
              <w:instrText xml:space="preserve"> PAGEREF _Toc20875071 \h </w:instrText>
            </w:r>
            <w:r w:rsidR="002E166F">
              <w:rPr>
                <w:noProof/>
                <w:webHidden/>
              </w:rPr>
            </w:r>
            <w:r w:rsidR="002E166F">
              <w:rPr>
                <w:noProof/>
                <w:webHidden/>
              </w:rPr>
              <w:fldChar w:fldCharType="separate"/>
            </w:r>
            <w:r w:rsidR="004A7BE8">
              <w:rPr>
                <w:noProof/>
                <w:webHidden/>
              </w:rPr>
              <w:t>53</w:t>
            </w:r>
            <w:r w:rsidR="002E166F">
              <w:rPr>
                <w:noProof/>
                <w:webHidden/>
              </w:rPr>
              <w:fldChar w:fldCharType="end"/>
            </w:r>
          </w:hyperlink>
        </w:p>
        <w:p w14:paraId="679A5098" w14:textId="3AB56B4B" w:rsidR="002E166F" w:rsidRDefault="00857EB1">
          <w:pPr>
            <w:pStyle w:val="TOC2"/>
            <w:tabs>
              <w:tab w:val="right" w:leader="dot" w:pos="7579"/>
            </w:tabs>
            <w:rPr>
              <w:rFonts w:asciiTheme="minorHAnsi" w:hAnsiTheme="minorHAnsi" w:cstheme="minorBidi"/>
              <w:noProof/>
              <w:sz w:val="22"/>
              <w:szCs w:val="22"/>
            </w:rPr>
          </w:pPr>
          <w:hyperlink w:anchor="_Toc20875072" w:history="1">
            <w:r w:rsidR="002E166F" w:rsidRPr="00FD4404">
              <w:rPr>
                <w:rStyle w:val="Hyperlink"/>
                <w:noProof/>
              </w:rPr>
              <w:t>2.3 Organizational Stress Reduction Strategies</w:t>
            </w:r>
            <w:r w:rsidR="002E166F">
              <w:rPr>
                <w:noProof/>
                <w:webHidden/>
              </w:rPr>
              <w:tab/>
            </w:r>
            <w:r w:rsidR="002E166F">
              <w:rPr>
                <w:noProof/>
                <w:webHidden/>
              </w:rPr>
              <w:fldChar w:fldCharType="begin"/>
            </w:r>
            <w:r w:rsidR="002E166F">
              <w:rPr>
                <w:noProof/>
                <w:webHidden/>
              </w:rPr>
              <w:instrText xml:space="preserve"> PAGEREF _Toc20875072 \h </w:instrText>
            </w:r>
            <w:r w:rsidR="002E166F">
              <w:rPr>
                <w:noProof/>
                <w:webHidden/>
              </w:rPr>
            </w:r>
            <w:r w:rsidR="002E166F">
              <w:rPr>
                <w:noProof/>
                <w:webHidden/>
              </w:rPr>
              <w:fldChar w:fldCharType="separate"/>
            </w:r>
            <w:r w:rsidR="004A7BE8">
              <w:rPr>
                <w:noProof/>
                <w:webHidden/>
              </w:rPr>
              <w:t>58</w:t>
            </w:r>
            <w:r w:rsidR="002E166F">
              <w:rPr>
                <w:noProof/>
                <w:webHidden/>
              </w:rPr>
              <w:fldChar w:fldCharType="end"/>
            </w:r>
          </w:hyperlink>
        </w:p>
        <w:p w14:paraId="2612CAFC" w14:textId="638DBCF5" w:rsidR="002E166F" w:rsidRDefault="00857EB1">
          <w:pPr>
            <w:pStyle w:val="TOC3"/>
            <w:tabs>
              <w:tab w:val="right" w:leader="dot" w:pos="7579"/>
            </w:tabs>
            <w:rPr>
              <w:rFonts w:asciiTheme="minorHAnsi" w:hAnsiTheme="minorHAnsi" w:cstheme="minorBidi"/>
              <w:noProof/>
              <w:sz w:val="22"/>
              <w:szCs w:val="22"/>
            </w:rPr>
          </w:pPr>
          <w:hyperlink w:anchor="_Toc20875073" w:history="1">
            <w:r w:rsidR="002E166F" w:rsidRPr="00FD4404">
              <w:rPr>
                <w:rStyle w:val="Hyperlink"/>
                <w:rFonts w:asciiTheme="majorBidi" w:hAnsiTheme="majorBidi"/>
                <w:noProof/>
              </w:rPr>
              <w:t>2.3.1 Social Support Strategy</w:t>
            </w:r>
            <w:r w:rsidR="002E166F">
              <w:rPr>
                <w:noProof/>
                <w:webHidden/>
              </w:rPr>
              <w:tab/>
            </w:r>
            <w:r w:rsidR="002E166F">
              <w:rPr>
                <w:noProof/>
                <w:webHidden/>
              </w:rPr>
              <w:fldChar w:fldCharType="begin"/>
            </w:r>
            <w:r w:rsidR="002E166F">
              <w:rPr>
                <w:noProof/>
                <w:webHidden/>
              </w:rPr>
              <w:instrText xml:space="preserve"> PAGEREF _Toc20875073 \h </w:instrText>
            </w:r>
            <w:r w:rsidR="002E166F">
              <w:rPr>
                <w:noProof/>
                <w:webHidden/>
              </w:rPr>
            </w:r>
            <w:r w:rsidR="002E166F">
              <w:rPr>
                <w:noProof/>
                <w:webHidden/>
              </w:rPr>
              <w:fldChar w:fldCharType="separate"/>
            </w:r>
            <w:r w:rsidR="004A7BE8">
              <w:rPr>
                <w:noProof/>
                <w:webHidden/>
              </w:rPr>
              <w:t>59</w:t>
            </w:r>
            <w:r w:rsidR="002E166F">
              <w:rPr>
                <w:noProof/>
                <w:webHidden/>
              </w:rPr>
              <w:fldChar w:fldCharType="end"/>
            </w:r>
          </w:hyperlink>
        </w:p>
        <w:p w14:paraId="3A01F160" w14:textId="69FF1800" w:rsidR="002E166F" w:rsidRDefault="00857EB1">
          <w:pPr>
            <w:pStyle w:val="TOC3"/>
            <w:tabs>
              <w:tab w:val="right" w:leader="dot" w:pos="7579"/>
            </w:tabs>
            <w:rPr>
              <w:rFonts w:asciiTheme="minorHAnsi" w:hAnsiTheme="minorHAnsi" w:cstheme="minorBidi"/>
              <w:noProof/>
              <w:sz w:val="22"/>
              <w:szCs w:val="22"/>
            </w:rPr>
          </w:pPr>
          <w:hyperlink w:anchor="_Toc20875074" w:history="1">
            <w:r w:rsidR="002E166F" w:rsidRPr="00FD4404">
              <w:rPr>
                <w:rStyle w:val="Hyperlink"/>
                <w:rFonts w:asciiTheme="majorBidi" w:hAnsiTheme="majorBidi"/>
                <w:noProof/>
              </w:rPr>
              <w:t>2.3.2 Problem-Solving Strategy</w:t>
            </w:r>
            <w:r w:rsidR="002E166F">
              <w:rPr>
                <w:noProof/>
                <w:webHidden/>
              </w:rPr>
              <w:tab/>
            </w:r>
            <w:r w:rsidR="002E166F">
              <w:rPr>
                <w:noProof/>
                <w:webHidden/>
              </w:rPr>
              <w:fldChar w:fldCharType="begin"/>
            </w:r>
            <w:r w:rsidR="002E166F">
              <w:rPr>
                <w:noProof/>
                <w:webHidden/>
              </w:rPr>
              <w:instrText xml:space="preserve"> PAGEREF _Toc20875074 \h </w:instrText>
            </w:r>
            <w:r w:rsidR="002E166F">
              <w:rPr>
                <w:noProof/>
                <w:webHidden/>
              </w:rPr>
            </w:r>
            <w:r w:rsidR="002E166F">
              <w:rPr>
                <w:noProof/>
                <w:webHidden/>
              </w:rPr>
              <w:fldChar w:fldCharType="separate"/>
            </w:r>
            <w:r w:rsidR="004A7BE8">
              <w:rPr>
                <w:noProof/>
                <w:webHidden/>
              </w:rPr>
              <w:t>63</w:t>
            </w:r>
            <w:r w:rsidR="002E166F">
              <w:rPr>
                <w:noProof/>
                <w:webHidden/>
              </w:rPr>
              <w:fldChar w:fldCharType="end"/>
            </w:r>
          </w:hyperlink>
        </w:p>
        <w:p w14:paraId="7795C2D1" w14:textId="503A524F" w:rsidR="002E166F" w:rsidRDefault="00857EB1">
          <w:pPr>
            <w:pStyle w:val="TOC3"/>
            <w:tabs>
              <w:tab w:val="right" w:leader="dot" w:pos="7579"/>
            </w:tabs>
            <w:rPr>
              <w:rFonts w:asciiTheme="minorHAnsi" w:hAnsiTheme="minorHAnsi" w:cstheme="minorBidi"/>
              <w:noProof/>
              <w:sz w:val="22"/>
              <w:szCs w:val="22"/>
            </w:rPr>
          </w:pPr>
          <w:hyperlink w:anchor="_Toc20875075" w:history="1">
            <w:r w:rsidR="002E166F" w:rsidRPr="00FD4404">
              <w:rPr>
                <w:rStyle w:val="Hyperlink"/>
                <w:rFonts w:asciiTheme="majorBidi" w:hAnsiTheme="majorBidi"/>
                <w:noProof/>
              </w:rPr>
              <w:t>2.3.3 Human Resource Strategies</w:t>
            </w:r>
            <w:r w:rsidR="002E166F">
              <w:rPr>
                <w:noProof/>
                <w:webHidden/>
              </w:rPr>
              <w:tab/>
            </w:r>
            <w:r w:rsidR="002E166F">
              <w:rPr>
                <w:noProof/>
                <w:webHidden/>
              </w:rPr>
              <w:fldChar w:fldCharType="begin"/>
            </w:r>
            <w:r w:rsidR="002E166F">
              <w:rPr>
                <w:noProof/>
                <w:webHidden/>
              </w:rPr>
              <w:instrText xml:space="preserve"> PAGEREF _Toc20875075 \h </w:instrText>
            </w:r>
            <w:r w:rsidR="002E166F">
              <w:rPr>
                <w:noProof/>
                <w:webHidden/>
              </w:rPr>
            </w:r>
            <w:r w:rsidR="002E166F">
              <w:rPr>
                <w:noProof/>
                <w:webHidden/>
              </w:rPr>
              <w:fldChar w:fldCharType="separate"/>
            </w:r>
            <w:r w:rsidR="004A7BE8">
              <w:rPr>
                <w:noProof/>
                <w:webHidden/>
              </w:rPr>
              <w:t>66</w:t>
            </w:r>
            <w:r w:rsidR="002E166F">
              <w:rPr>
                <w:noProof/>
                <w:webHidden/>
              </w:rPr>
              <w:fldChar w:fldCharType="end"/>
            </w:r>
          </w:hyperlink>
        </w:p>
        <w:p w14:paraId="475FCF0D" w14:textId="55CD65FA" w:rsidR="002E166F" w:rsidRDefault="00857EB1">
          <w:pPr>
            <w:pStyle w:val="TOC3"/>
            <w:tabs>
              <w:tab w:val="right" w:leader="dot" w:pos="7579"/>
            </w:tabs>
            <w:rPr>
              <w:rFonts w:asciiTheme="minorHAnsi" w:hAnsiTheme="minorHAnsi" w:cstheme="minorBidi"/>
              <w:noProof/>
              <w:sz w:val="22"/>
              <w:szCs w:val="22"/>
            </w:rPr>
          </w:pPr>
          <w:hyperlink w:anchor="_Toc20875076" w:history="1">
            <w:r w:rsidR="002E166F" w:rsidRPr="00FD4404">
              <w:rPr>
                <w:rStyle w:val="Hyperlink"/>
                <w:rFonts w:asciiTheme="majorBidi" w:hAnsiTheme="majorBidi"/>
                <w:noProof/>
              </w:rPr>
              <w:t>2.3.4 Environmental Strategies</w:t>
            </w:r>
            <w:r w:rsidR="002E166F">
              <w:rPr>
                <w:noProof/>
                <w:webHidden/>
              </w:rPr>
              <w:tab/>
            </w:r>
            <w:r w:rsidR="002E166F">
              <w:rPr>
                <w:noProof/>
                <w:webHidden/>
              </w:rPr>
              <w:fldChar w:fldCharType="begin"/>
            </w:r>
            <w:r w:rsidR="002E166F">
              <w:rPr>
                <w:noProof/>
                <w:webHidden/>
              </w:rPr>
              <w:instrText xml:space="preserve"> PAGEREF _Toc20875076 \h </w:instrText>
            </w:r>
            <w:r w:rsidR="002E166F">
              <w:rPr>
                <w:noProof/>
                <w:webHidden/>
              </w:rPr>
            </w:r>
            <w:r w:rsidR="002E166F">
              <w:rPr>
                <w:noProof/>
                <w:webHidden/>
              </w:rPr>
              <w:fldChar w:fldCharType="separate"/>
            </w:r>
            <w:r w:rsidR="004A7BE8">
              <w:rPr>
                <w:noProof/>
                <w:webHidden/>
              </w:rPr>
              <w:t>68</w:t>
            </w:r>
            <w:r w:rsidR="002E166F">
              <w:rPr>
                <w:noProof/>
                <w:webHidden/>
              </w:rPr>
              <w:fldChar w:fldCharType="end"/>
            </w:r>
          </w:hyperlink>
        </w:p>
        <w:p w14:paraId="4196FAC4" w14:textId="556C90AA" w:rsidR="002E166F" w:rsidRDefault="00857EB1">
          <w:pPr>
            <w:pStyle w:val="TOC2"/>
            <w:tabs>
              <w:tab w:val="right" w:leader="dot" w:pos="7579"/>
            </w:tabs>
            <w:rPr>
              <w:rFonts w:asciiTheme="minorHAnsi" w:hAnsiTheme="minorHAnsi" w:cstheme="minorBidi"/>
              <w:noProof/>
              <w:sz w:val="22"/>
              <w:szCs w:val="22"/>
            </w:rPr>
          </w:pPr>
          <w:hyperlink w:anchor="_Toc20875077" w:history="1">
            <w:r w:rsidR="002E166F" w:rsidRPr="00FD4404">
              <w:rPr>
                <w:rStyle w:val="Hyperlink"/>
                <w:rFonts w:asciiTheme="majorBidi" w:hAnsiTheme="majorBidi"/>
                <w:noProof/>
              </w:rPr>
              <w:t>2.4 Organizational Criteria to Consider for Strategy Selection</w:t>
            </w:r>
            <w:r w:rsidR="002E166F">
              <w:rPr>
                <w:noProof/>
                <w:webHidden/>
              </w:rPr>
              <w:tab/>
            </w:r>
            <w:r w:rsidR="002E166F">
              <w:rPr>
                <w:noProof/>
                <w:webHidden/>
              </w:rPr>
              <w:fldChar w:fldCharType="begin"/>
            </w:r>
            <w:r w:rsidR="002E166F">
              <w:rPr>
                <w:noProof/>
                <w:webHidden/>
              </w:rPr>
              <w:instrText xml:space="preserve"> PAGEREF _Toc20875077 \h </w:instrText>
            </w:r>
            <w:r w:rsidR="002E166F">
              <w:rPr>
                <w:noProof/>
                <w:webHidden/>
              </w:rPr>
            </w:r>
            <w:r w:rsidR="002E166F">
              <w:rPr>
                <w:noProof/>
                <w:webHidden/>
              </w:rPr>
              <w:fldChar w:fldCharType="separate"/>
            </w:r>
            <w:r w:rsidR="004A7BE8">
              <w:rPr>
                <w:noProof/>
                <w:webHidden/>
              </w:rPr>
              <w:t>71</w:t>
            </w:r>
            <w:r w:rsidR="002E166F">
              <w:rPr>
                <w:noProof/>
                <w:webHidden/>
              </w:rPr>
              <w:fldChar w:fldCharType="end"/>
            </w:r>
          </w:hyperlink>
        </w:p>
        <w:p w14:paraId="581F1143" w14:textId="50A9F95B" w:rsidR="002E166F" w:rsidRDefault="00857EB1">
          <w:pPr>
            <w:pStyle w:val="TOC3"/>
            <w:tabs>
              <w:tab w:val="right" w:leader="dot" w:pos="7579"/>
            </w:tabs>
            <w:rPr>
              <w:rFonts w:asciiTheme="minorHAnsi" w:hAnsiTheme="minorHAnsi" w:cstheme="minorBidi"/>
              <w:noProof/>
              <w:sz w:val="22"/>
              <w:szCs w:val="22"/>
            </w:rPr>
          </w:pPr>
          <w:hyperlink w:anchor="_Toc20875078" w:history="1">
            <w:r w:rsidR="002E166F" w:rsidRPr="00FD4404">
              <w:rPr>
                <w:rStyle w:val="Hyperlink"/>
                <w:rFonts w:asciiTheme="majorBidi" w:hAnsiTheme="majorBidi"/>
                <w:noProof/>
              </w:rPr>
              <w:t>2.4.1 Effectiveness</w:t>
            </w:r>
            <w:r w:rsidR="002E166F">
              <w:rPr>
                <w:noProof/>
                <w:webHidden/>
              </w:rPr>
              <w:tab/>
            </w:r>
            <w:r w:rsidR="002E166F">
              <w:rPr>
                <w:noProof/>
                <w:webHidden/>
              </w:rPr>
              <w:fldChar w:fldCharType="begin"/>
            </w:r>
            <w:r w:rsidR="002E166F">
              <w:rPr>
                <w:noProof/>
                <w:webHidden/>
              </w:rPr>
              <w:instrText xml:space="preserve"> PAGEREF _Toc20875078 \h </w:instrText>
            </w:r>
            <w:r w:rsidR="002E166F">
              <w:rPr>
                <w:noProof/>
                <w:webHidden/>
              </w:rPr>
            </w:r>
            <w:r w:rsidR="002E166F">
              <w:rPr>
                <w:noProof/>
                <w:webHidden/>
              </w:rPr>
              <w:fldChar w:fldCharType="separate"/>
            </w:r>
            <w:r w:rsidR="004A7BE8">
              <w:rPr>
                <w:noProof/>
                <w:webHidden/>
              </w:rPr>
              <w:t>71</w:t>
            </w:r>
            <w:r w:rsidR="002E166F">
              <w:rPr>
                <w:noProof/>
                <w:webHidden/>
              </w:rPr>
              <w:fldChar w:fldCharType="end"/>
            </w:r>
          </w:hyperlink>
        </w:p>
        <w:p w14:paraId="3AE60BEF" w14:textId="7EC170B8" w:rsidR="002E166F" w:rsidRDefault="00857EB1">
          <w:pPr>
            <w:pStyle w:val="TOC3"/>
            <w:tabs>
              <w:tab w:val="right" w:leader="dot" w:pos="7579"/>
            </w:tabs>
            <w:rPr>
              <w:rFonts w:asciiTheme="minorHAnsi" w:hAnsiTheme="minorHAnsi" w:cstheme="minorBidi"/>
              <w:noProof/>
              <w:sz w:val="22"/>
              <w:szCs w:val="22"/>
            </w:rPr>
          </w:pPr>
          <w:hyperlink w:anchor="_Toc20875079" w:history="1">
            <w:r w:rsidR="002E166F" w:rsidRPr="00FD4404">
              <w:rPr>
                <w:rStyle w:val="Hyperlink"/>
                <w:rFonts w:asciiTheme="majorBidi" w:hAnsiTheme="majorBidi"/>
                <w:noProof/>
                <w:lang w:bidi="ar-AE"/>
              </w:rPr>
              <w:t>2.4.2 Integration</w:t>
            </w:r>
            <w:r w:rsidR="002E166F">
              <w:rPr>
                <w:noProof/>
                <w:webHidden/>
              </w:rPr>
              <w:tab/>
            </w:r>
            <w:r w:rsidR="002E166F">
              <w:rPr>
                <w:noProof/>
                <w:webHidden/>
              </w:rPr>
              <w:fldChar w:fldCharType="begin"/>
            </w:r>
            <w:r w:rsidR="002E166F">
              <w:rPr>
                <w:noProof/>
                <w:webHidden/>
              </w:rPr>
              <w:instrText xml:space="preserve"> PAGEREF _Toc20875079 \h </w:instrText>
            </w:r>
            <w:r w:rsidR="002E166F">
              <w:rPr>
                <w:noProof/>
                <w:webHidden/>
              </w:rPr>
            </w:r>
            <w:r w:rsidR="002E166F">
              <w:rPr>
                <w:noProof/>
                <w:webHidden/>
              </w:rPr>
              <w:fldChar w:fldCharType="separate"/>
            </w:r>
            <w:r w:rsidR="004A7BE8">
              <w:rPr>
                <w:noProof/>
                <w:webHidden/>
              </w:rPr>
              <w:t>74</w:t>
            </w:r>
            <w:r w:rsidR="002E166F">
              <w:rPr>
                <w:noProof/>
                <w:webHidden/>
              </w:rPr>
              <w:fldChar w:fldCharType="end"/>
            </w:r>
          </w:hyperlink>
        </w:p>
        <w:p w14:paraId="2664AC70" w14:textId="633D7FF8" w:rsidR="002E166F" w:rsidRDefault="00857EB1">
          <w:pPr>
            <w:pStyle w:val="TOC3"/>
            <w:tabs>
              <w:tab w:val="right" w:leader="dot" w:pos="7579"/>
            </w:tabs>
            <w:rPr>
              <w:rFonts w:asciiTheme="minorHAnsi" w:hAnsiTheme="minorHAnsi" w:cstheme="minorBidi"/>
              <w:noProof/>
              <w:sz w:val="22"/>
              <w:szCs w:val="22"/>
            </w:rPr>
          </w:pPr>
          <w:hyperlink w:anchor="_Toc20875080" w:history="1">
            <w:r w:rsidR="002E166F" w:rsidRPr="00FD4404">
              <w:rPr>
                <w:rStyle w:val="Hyperlink"/>
                <w:rFonts w:asciiTheme="majorBidi" w:hAnsiTheme="majorBidi"/>
                <w:noProof/>
              </w:rPr>
              <w:t xml:space="preserve">2.4.3 </w:t>
            </w:r>
            <w:r w:rsidR="002E166F" w:rsidRPr="00FD4404">
              <w:rPr>
                <w:rStyle w:val="Hyperlink"/>
                <w:rFonts w:asciiTheme="majorBidi" w:hAnsiTheme="majorBidi"/>
                <w:bCs/>
                <w:iCs/>
                <w:noProof/>
              </w:rPr>
              <w:t>Cost</w:t>
            </w:r>
            <w:r w:rsidR="002E166F">
              <w:rPr>
                <w:noProof/>
                <w:webHidden/>
              </w:rPr>
              <w:tab/>
            </w:r>
            <w:r w:rsidR="002E166F">
              <w:rPr>
                <w:noProof/>
                <w:webHidden/>
              </w:rPr>
              <w:fldChar w:fldCharType="begin"/>
            </w:r>
            <w:r w:rsidR="002E166F">
              <w:rPr>
                <w:noProof/>
                <w:webHidden/>
              </w:rPr>
              <w:instrText xml:space="preserve"> PAGEREF _Toc20875080 \h </w:instrText>
            </w:r>
            <w:r w:rsidR="002E166F">
              <w:rPr>
                <w:noProof/>
                <w:webHidden/>
              </w:rPr>
            </w:r>
            <w:r w:rsidR="002E166F">
              <w:rPr>
                <w:noProof/>
                <w:webHidden/>
              </w:rPr>
              <w:fldChar w:fldCharType="separate"/>
            </w:r>
            <w:r w:rsidR="004A7BE8">
              <w:rPr>
                <w:noProof/>
                <w:webHidden/>
              </w:rPr>
              <w:t>76</w:t>
            </w:r>
            <w:r w:rsidR="002E166F">
              <w:rPr>
                <w:noProof/>
                <w:webHidden/>
              </w:rPr>
              <w:fldChar w:fldCharType="end"/>
            </w:r>
          </w:hyperlink>
        </w:p>
        <w:p w14:paraId="7F380BA4" w14:textId="7CF603B0" w:rsidR="002E166F" w:rsidRDefault="00857EB1">
          <w:pPr>
            <w:pStyle w:val="TOC3"/>
            <w:tabs>
              <w:tab w:val="right" w:leader="dot" w:pos="7579"/>
            </w:tabs>
            <w:rPr>
              <w:rFonts w:asciiTheme="minorHAnsi" w:hAnsiTheme="minorHAnsi" w:cstheme="minorBidi"/>
              <w:noProof/>
              <w:sz w:val="22"/>
              <w:szCs w:val="22"/>
            </w:rPr>
          </w:pPr>
          <w:hyperlink w:anchor="_Toc20875081" w:history="1">
            <w:r w:rsidR="002E166F" w:rsidRPr="00FD4404">
              <w:rPr>
                <w:rStyle w:val="Hyperlink"/>
                <w:rFonts w:asciiTheme="majorBidi" w:hAnsiTheme="majorBidi"/>
                <w:noProof/>
                <w:lang w:bidi="ar-AE"/>
              </w:rPr>
              <w:t xml:space="preserve">2.4.4 </w:t>
            </w:r>
            <w:r w:rsidR="002E166F" w:rsidRPr="00FD4404">
              <w:rPr>
                <w:rStyle w:val="Hyperlink"/>
                <w:rFonts w:asciiTheme="majorBidi" w:hAnsiTheme="majorBidi"/>
                <w:bCs/>
                <w:iCs/>
                <w:noProof/>
                <w:lang w:bidi="ar-AE"/>
              </w:rPr>
              <w:t>Time</w:t>
            </w:r>
            <w:r w:rsidR="002E166F">
              <w:rPr>
                <w:noProof/>
                <w:webHidden/>
              </w:rPr>
              <w:tab/>
            </w:r>
            <w:r w:rsidR="002E166F">
              <w:rPr>
                <w:noProof/>
                <w:webHidden/>
              </w:rPr>
              <w:fldChar w:fldCharType="begin"/>
            </w:r>
            <w:r w:rsidR="002E166F">
              <w:rPr>
                <w:noProof/>
                <w:webHidden/>
              </w:rPr>
              <w:instrText xml:space="preserve"> PAGEREF _Toc20875081 \h </w:instrText>
            </w:r>
            <w:r w:rsidR="002E166F">
              <w:rPr>
                <w:noProof/>
                <w:webHidden/>
              </w:rPr>
            </w:r>
            <w:r w:rsidR="002E166F">
              <w:rPr>
                <w:noProof/>
                <w:webHidden/>
              </w:rPr>
              <w:fldChar w:fldCharType="separate"/>
            </w:r>
            <w:r w:rsidR="004A7BE8">
              <w:rPr>
                <w:noProof/>
                <w:webHidden/>
              </w:rPr>
              <w:t>79</w:t>
            </w:r>
            <w:r w:rsidR="002E166F">
              <w:rPr>
                <w:noProof/>
                <w:webHidden/>
              </w:rPr>
              <w:fldChar w:fldCharType="end"/>
            </w:r>
          </w:hyperlink>
        </w:p>
        <w:p w14:paraId="2423934F" w14:textId="4D07BA57" w:rsidR="002E166F" w:rsidRDefault="00857EB1">
          <w:pPr>
            <w:pStyle w:val="TOC2"/>
            <w:tabs>
              <w:tab w:val="right" w:leader="dot" w:pos="7579"/>
            </w:tabs>
            <w:rPr>
              <w:rFonts w:asciiTheme="minorHAnsi" w:hAnsiTheme="minorHAnsi" w:cstheme="minorBidi"/>
              <w:noProof/>
              <w:sz w:val="22"/>
              <w:szCs w:val="22"/>
            </w:rPr>
          </w:pPr>
          <w:hyperlink w:anchor="_Toc20875082" w:history="1">
            <w:r w:rsidR="002E166F" w:rsidRPr="00FD4404">
              <w:rPr>
                <w:rStyle w:val="Hyperlink"/>
                <w:rFonts w:asciiTheme="majorBidi" w:hAnsiTheme="majorBidi"/>
                <w:noProof/>
              </w:rPr>
              <w:t xml:space="preserve">2.5 </w:t>
            </w:r>
            <w:r w:rsidR="002E166F" w:rsidRPr="00FD4404">
              <w:rPr>
                <w:rStyle w:val="Hyperlink"/>
                <w:noProof/>
              </w:rPr>
              <w:t>Stress Related Theories</w:t>
            </w:r>
            <w:r w:rsidR="002E166F">
              <w:rPr>
                <w:noProof/>
                <w:webHidden/>
              </w:rPr>
              <w:tab/>
            </w:r>
            <w:r w:rsidR="002E166F">
              <w:rPr>
                <w:noProof/>
                <w:webHidden/>
              </w:rPr>
              <w:fldChar w:fldCharType="begin"/>
            </w:r>
            <w:r w:rsidR="002E166F">
              <w:rPr>
                <w:noProof/>
                <w:webHidden/>
              </w:rPr>
              <w:instrText xml:space="preserve"> PAGEREF _Toc20875082 \h </w:instrText>
            </w:r>
            <w:r w:rsidR="002E166F">
              <w:rPr>
                <w:noProof/>
                <w:webHidden/>
              </w:rPr>
            </w:r>
            <w:r w:rsidR="002E166F">
              <w:rPr>
                <w:noProof/>
                <w:webHidden/>
              </w:rPr>
              <w:fldChar w:fldCharType="separate"/>
            </w:r>
            <w:r w:rsidR="004A7BE8">
              <w:rPr>
                <w:noProof/>
                <w:webHidden/>
              </w:rPr>
              <w:t>81</w:t>
            </w:r>
            <w:r w:rsidR="002E166F">
              <w:rPr>
                <w:noProof/>
                <w:webHidden/>
              </w:rPr>
              <w:fldChar w:fldCharType="end"/>
            </w:r>
          </w:hyperlink>
        </w:p>
        <w:p w14:paraId="03D6F394" w14:textId="43BC6401" w:rsidR="002E166F" w:rsidRDefault="00857EB1">
          <w:pPr>
            <w:pStyle w:val="TOC2"/>
            <w:tabs>
              <w:tab w:val="right" w:leader="dot" w:pos="7579"/>
            </w:tabs>
            <w:rPr>
              <w:rFonts w:asciiTheme="minorHAnsi" w:hAnsiTheme="minorHAnsi" w:cstheme="minorBidi"/>
              <w:noProof/>
              <w:sz w:val="22"/>
              <w:szCs w:val="22"/>
            </w:rPr>
          </w:pPr>
          <w:hyperlink w:anchor="_Toc20875083" w:history="1">
            <w:r w:rsidR="002E166F" w:rsidRPr="00FD4404">
              <w:rPr>
                <w:rStyle w:val="Hyperlink"/>
                <w:rFonts w:asciiTheme="majorBidi" w:hAnsiTheme="majorBidi"/>
                <w:noProof/>
              </w:rPr>
              <w:t>2.6 Conclusion</w:t>
            </w:r>
            <w:r w:rsidR="002E166F">
              <w:rPr>
                <w:noProof/>
                <w:webHidden/>
              </w:rPr>
              <w:tab/>
            </w:r>
            <w:r w:rsidR="002E166F">
              <w:rPr>
                <w:noProof/>
                <w:webHidden/>
              </w:rPr>
              <w:fldChar w:fldCharType="begin"/>
            </w:r>
            <w:r w:rsidR="002E166F">
              <w:rPr>
                <w:noProof/>
                <w:webHidden/>
              </w:rPr>
              <w:instrText xml:space="preserve"> PAGEREF _Toc20875083 \h </w:instrText>
            </w:r>
            <w:r w:rsidR="002E166F">
              <w:rPr>
                <w:noProof/>
                <w:webHidden/>
              </w:rPr>
            </w:r>
            <w:r w:rsidR="002E166F">
              <w:rPr>
                <w:noProof/>
                <w:webHidden/>
              </w:rPr>
              <w:fldChar w:fldCharType="separate"/>
            </w:r>
            <w:r w:rsidR="004A7BE8">
              <w:rPr>
                <w:noProof/>
                <w:webHidden/>
              </w:rPr>
              <w:t>87</w:t>
            </w:r>
            <w:r w:rsidR="002E166F">
              <w:rPr>
                <w:noProof/>
                <w:webHidden/>
              </w:rPr>
              <w:fldChar w:fldCharType="end"/>
            </w:r>
          </w:hyperlink>
        </w:p>
        <w:p w14:paraId="684B18E1" w14:textId="3DA5FF66" w:rsidR="002E166F" w:rsidRDefault="00857EB1">
          <w:pPr>
            <w:pStyle w:val="TOC1"/>
            <w:rPr>
              <w:rFonts w:asciiTheme="minorHAnsi" w:hAnsiTheme="minorHAnsi" w:cstheme="minorBidi"/>
              <w:b w:val="0"/>
              <w:bCs w:val="0"/>
              <w:sz w:val="22"/>
              <w:szCs w:val="22"/>
            </w:rPr>
          </w:pPr>
          <w:hyperlink w:anchor="_Toc20875084" w:history="1">
            <w:r w:rsidR="002E166F" w:rsidRPr="00FD4404">
              <w:rPr>
                <w:rStyle w:val="Hyperlink"/>
              </w:rPr>
              <w:t>CHAPTER 3: Empirical Study</w:t>
            </w:r>
            <w:r w:rsidR="002E166F">
              <w:rPr>
                <w:webHidden/>
              </w:rPr>
              <w:tab/>
            </w:r>
            <w:r w:rsidR="002E166F">
              <w:rPr>
                <w:webHidden/>
              </w:rPr>
              <w:fldChar w:fldCharType="begin"/>
            </w:r>
            <w:r w:rsidR="002E166F">
              <w:rPr>
                <w:webHidden/>
              </w:rPr>
              <w:instrText xml:space="preserve"> PAGEREF _Toc20875084 \h </w:instrText>
            </w:r>
            <w:r w:rsidR="002E166F">
              <w:rPr>
                <w:webHidden/>
              </w:rPr>
            </w:r>
            <w:r w:rsidR="002E166F">
              <w:rPr>
                <w:webHidden/>
              </w:rPr>
              <w:fldChar w:fldCharType="separate"/>
            </w:r>
            <w:r w:rsidR="004A7BE8">
              <w:rPr>
                <w:webHidden/>
              </w:rPr>
              <w:t>88</w:t>
            </w:r>
            <w:r w:rsidR="002E166F">
              <w:rPr>
                <w:webHidden/>
              </w:rPr>
              <w:fldChar w:fldCharType="end"/>
            </w:r>
          </w:hyperlink>
        </w:p>
        <w:p w14:paraId="24065EB6" w14:textId="572B5271" w:rsidR="002E166F" w:rsidRDefault="00857EB1">
          <w:pPr>
            <w:pStyle w:val="TOC2"/>
            <w:tabs>
              <w:tab w:val="right" w:leader="dot" w:pos="7579"/>
            </w:tabs>
            <w:rPr>
              <w:rFonts w:asciiTheme="minorHAnsi" w:hAnsiTheme="minorHAnsi" w:cstheme="minorBidi"/>
              <w:noProof/>
              <w:sz w:val="22"/>
              <w:szCs w:val="22"/>
            </w:rPr>
          </w:pPr>
          <w:hyperlink w:anchor="_Toc20875085" w:history="1">
            <w:r w:rsidR="002E166F" w:rsidRPr="00FD4404">
              <w:rPr>
                <w:rStyle w:val="Hyperlink"/>
                <w:rFonts w:asciiTheme="majorBidi" w:hAnsiTheme="majorBidi"/>
                <w:noProof/>
              </w:rPr>
              <w:t>3.1 Research Philosophy</w:t>
            </w:r>
            <w:r w:rsidR="002E166F">
              <w:rPr>
                <w:noProof/>
                <w:webHidden/>
              </w:rPr>
              <w:tab/>
            </w:r>
            <w:r w:rsidR="002E166F">
              <w:rPr>
                <w:noProof/>
                <w:webHidden/>
              </w:rPr>
              <w:fldChar w:fldCharType="begin"/>
            </w:r>
            <w:r w:rsidR="002E166F">
              <w:rPr>
                <w:noProof/>
                <w:webHidden/>
              </w:rPr>
              <w:instrText xml:space="preserve"> PAGEREF _Toc20875085 \h </w:instrText>
            </w:r>
            <w:r w:rsidR="002E166F">
              <w:rPr>
                <w:noProof/>
                <w:webHidden/>
              </w:rPr>
            </w:r>
            <w:r w:rsidR="002E166F">
              <w:rPr>
                <w:noProof/>
                <w:webHidden/>
              </w:rPr>
              <w:fldChar w:fldCharType="separate"/>
            </w:r>
            <w:r w:rsidR="004A7BE8">
              <w:rPr>
                <w:noProof/>
                <w:webHidden/>
              </w:rPr>
              <w:t>89</w:t>
            </w:r>
            <w:r w:rsidR="002E166F">
              <w:rPr>
                <w:noProof/>
                <w:webHidden/>
              </w:rPr>
              <w:fldChar w:fldCharType="end"/>
            </w:r>
          </w:hyperlink>
        </w:p>
        <w:p w14:paraId="236C1FF8" w14:textId="7A21734D" w:rsidR="002E166F" w:rsidRDefault="00857EB1">
          <w:pPr>
            <w:pStyle w:val="TOC2"/>
            <w:tabs>
              <w:tab w:val="right" w:leader="dot" w:pos="7579"/>
            </w:tabs>
            <w:rPr>
              <w:rFonts w:asciiTheme="minorHAnsi" w:hAnsiTheme="minorHAnsi" w:cstheme="minorBidi"/>
              <w:noProof/>
              <w:sz w:val="22"/>
              <w:szCs w:val="22"/>
            </w:rPr>
          </w:pPr>
          <w:hyperlink w:anchor="_Toc20875086" w:history="1">
            <w:r w:rsidR="002E166F" w:rsidRPr="00FD4404">
              <w:rPr>
                <w:rStyle w:val="Hyperlink"/>
                <w:rFonts w:asciiTheme="majorBidi" w:hAnsiTheme="majorBidi"/>
                <w:noProof/>
              </w:rPr>
              <w:t>3</w:t>
            </w:r>
            <w:r w:rsidR="002E166F" w:rsidRPr="007F3DE1">
              <w:rPr>
                <w:rStyle w:val="Hyperlink"/>
                <w:rFonts w:asciiTheme="majorBidi" w:hAnsiTheme="majorBidi"/>
                <w:noProof/>
              </w:rPr>
              <w:t>.2 Research Methodology</w:t>
            </w:r>
            <w:r w:rsidR="002E166F">
              <w:rPr>
                <w:noProof/>
                <w:webHidden/>
              </w:rPr>
              <w:tab/>
            </w:r>
            <w:r w:rsidR="002E166F">
              <w:rPr>
                <w:noProof/>
                <w:webHidden/>
              </w:rPr>
              <w:fldChar w:fldCharType="begin"/>
            </w:r>
            <w:r w:rsidR="002E166F">
              <w:rPr>
                <w:noProof/>
                <w:webHidden/>
              </w:rPr>
              <w:instrText xml:space="preserve"> PAGEREF _Toc20875086 \h </w:instrText>
            </w:r>
            <w:r w:rsidR="002E166F">
              <w:rPr>
                <w:noProof/>
                <w:webHidden/>
              </w:rPr>
            </w:r>
            <w:r w:rsidR="002E166F">
              <w:rPr>
                <w:noProof/>
                <w:webHidden/>
              </w:rPr>
              <w:fldChar w:fldCharType="separate"/>
            </w:r>
            <w:r w:rsidR="004A7BE8">
              <w:rPr>
                <w:noProof/>
                <w:webHidden/>
              </w:rPr>
              <w:t>90</w:t>
            </w:r>
            <w:r w:rsidR="002E166F">
              <w:rPr>
                <w:noProof/>
                <w:webHidden/>
              </w:rPr>
              <w:fldChar w:fldCharType="end"/>
            </w:r>
          </w:hyperlink>
        </w:p>
        <w:p w14:paraId="06133B3F" w14:textId="78793620" w:rsidR="002E166F" w:rsidRDefault="00857EB1">
          <w:pPr>
            <w:pStyle w:val="TOC2"/>
            <w:tabs>
              <w:tab w:val="right" w:leader="dot" w:pos="7579"/>
            </w:tabs>
            <w:rPr>
              <w:rFonts w:asciiTheme="minorHAnsi" w:hAnsiTheme="minorHAnsi" w:cstheme="minorBidi"/>
              <w:noProof/>
              <w:sz w:val="22"/>
              <w:szCs w:val="22"/>
            </w:rPr>
          </w:pPr>
          <w:hyperlink w:anchor="_Toc20875087" w:history="1">
            <w:r w:rsidR="002E166F" w:rsidRPr="00FD4404">
              <w:rPr>
                <w:rStyle w:val="Hyperlink"/>
                <w:rFonts w:asciiTheme="majorBidi" w:hAnsiTheme="majorBidi"/>
                <w:noProof/>
              </w:rPr>
              <w:t>3.3 Research Design</w:t>
            </w:r>
            <w:r w:rsidR="002E166F">
              <w:rPr>
                <w:noProof/>
                <w:webHidden/>
              </w:rPr>
              <w:tab/>
            </w:r>
            <w:r w:rsidR="002E166F">
              <w:rPr>
                <w:noProof/>
                <w:webHidden/>
              </w:rPr>
              <w:fldChar w:fldCharType="begin"/>
            </w:r>
            <w:r w:rsidR="002E166F">
              <w:rPr>
                <w:noProof/>
                <w:webHidden/>
              </w:rPr>
              <w:instrText xml:space="preserve"> PAGEREF _Toc20875087 \h </w:instrText>
            </w:r>
            <w:r w:rsidR="002E166F">
              <w:rPr>
                <w:noProof/>
                <w:webHidden/>
              </w:rPr>
            </w:r>
            <w:r w:rsidR="002E166F">
              <w:rPr>
                <w:noProof/>
                <w:webHidden/>
              </w:rPr>
              <w:fldChar w:fldCharType="separate"/>
            </w:r>
            <w:r w:rsidR="004A7BE8">
              <w:rPr>
                <w:noProof/>
                <w:webHidden/>
              </w:rPr>
              <w:t>91</w:t>
            </w:r>
            <w:r w:rsidR="002E166F">
              <w:rPr>
                <w:noProof/>
                <w:webHidden/>
              </w:rPr>
              <w:fldChar w:fldCharType="end"/>
            </w:r>
          </w:hyperlink>
        </w:p>
        <w:p w14:paraId="2AD4A4AC" w14:textId="734D3612" w:rsidR="002E166F" w:rsidRDefault="00857EB1">
          <w:pPr>
            <w:pStyle w:val="TOC2"/>
            <w:tabs>
              <w:tab w:val="right" w:leader="dot" w:pos="7579"/>
            </w:tabs>
            <w:rPr>
              <w:rFonts w:asciiTheme="minorHAnsi" w:hAnsiTheme="minorHAnsi" w:cstheme="minorBidi"/>
              <w:noProof/>
              <w:sz w:val="22"/>
              <w:szCs w:val="22"/>
            </w:rPr>
          </w:pPr>
          <w:hyperlink w:anchor="_Toc20875088" w:history="1">
            <w:r w:rsidR="002E166F" w:rsidRPr="00FD4404">
              <w:rPr>
                <w:rStyle w:val="Hyperlink"/>
                <w:rFonts w:asciiTheme="majorBidi" w:hAnsiTheme="majorBidi"/>
                <w:noProof/>
              </w:rPr>
              <w:t>3.4 Ethical Considerations</w:t>
            </w:r>
            <w:r w:rsidR="002E166F">
              <w:rPr>
                <w:noProof/>
                <w:webHidden/>
              </w:rPr>
              <w:tab/>
            </w:r>
            <w:r w:rsidR="002E166F">
              <w:rPr>
                <w:noProof/>
                <w:webHidden/>
              </w:rPr>
              <w:fldChar w:fldCharType="begin"/>
            </w:r>
            <w:r w:rsidR="002E166F">
              <w:rPr>
                <w:noProof/>
                <w:webHidden/>
              </w:rPr>
              <w:instrText xml:space="preserve"> PAGEREF _Toc20875088 \h </w:instrText>
            </w:r>
            <w:r w:rsidR="002E166F">
              <w:rPr>
                <w:noProof/>
                <w:webHidden/>
              </w:rPr>
            </w:r>
            <w:r w:rsidR="002E166F">
              <w:rPr>
                <w:noProof/>
                <w:webHidden/>
              </w:rPr>
              <w:fldChar w:fldCharType="separate"/>
            </w:r>
            <w:r w:rsidR="004A7BE8">
              <w:rPr>
                <w:noProof/>
                <w:webHidden/>
              </w:rPr>
              <w:t>92</w:t>
            </w:r>
            <w:r w:rsidR="002E166F">
              <w:rPr>
                <w:noProof/>
                <w:webHidden/>
              </w:rPr>
              <w:fldChar w:fldCharType="end"/>
            </w:r>
          </w:hyperlink>
        </w:p>
        <w:p w14:paraId="3ABE2A95" w14:textId="13931FB5" w:rsidR="002E166F" w:rsidRDefault="00857EB1">
          <w:pPr>
            <w:pStyle w:val="TOC2"/>
            <w:tabs>
              <w:tab w:val="right" w:leader="dot" w:pos="7579"/>
            </w:tabs>
            <w:rPr>
              <w:rFonts w:asciiTheme="minorHAnsi" w:hAnsiTheme="minorHAnsi" w:cstheme="minorBidi"/>
              <w:noProof/>
              <w:sz w:val="22"/>
              <w:szCs w:val="22"/>
            </w:rPr>
          </w:pPr>
          <w:hyperlink w:anchor="_Toc20875089" w:history="1">
            <w:r w:rsidR="002E166F" w:rsidRPr="007F3DE1">
              <w:rPr>
                <w:rStyle w:val="Hyperlink"/>
                <w:rFonts w:asciiTheme="majorBidi" w:hAnsiTheme="majorBidi"/>
                <w:noProof/>
              </w:rPr>
              <w:t>3.5 Measurement Instrument Development</w:t>
            </w:r>
            <w:r w:rsidR="002E166F">
              <w:rPr>
                <w:noProof/>
                <w:webHidden/>
              </w:rPr>
              <w:tab/>
            </w:r>
            <w:r w:rsidR="002E166F">
              <w:rPr>
                <w:noProof/>
                <w:webHidden/>
              </w:rPr>
              <w:fldChar w:fldCharType="begin"/>
            </w:r>
            <w:r w:rsidR="002E166F">
              <w:rPr>
                <w:noProof/>
                <w:webHidden/>
              </w:rPr>
              <w:instrText xml:space="preserve"> PAGEREF _Toc20875089 \h </w:instrText>
            </w:r>
            <w:r w:rsidR="002E166F">
              <w:rPr>
                <w:noProof/>
                <w:webHidden/>
              </w:rPr>
            </w:r>
            <w:r w:rsidR="002E166F">
              <w:rPr>
                <w:noProof/>
                <w:webHidden/>
              </w:rPr>
              <w:fldChar w:fldCharType="separate"/>
            </w:r>
            <w:r w:rsidR="004A7BE8">
              <w:rPr>
                <w:noProof/>
                <w:webHidden/>
              </w:rPr>
              <w:t>93</w:t>
            </w:r>
            <w:r w:rsidR="002E166F">
              <w:rPr>
                <w:noProof/>
                <w:webHidden/>
              </w:rPr>
              <w:fldChar w:fldCharType="end"/>
            </w:r>
          </w:hyperlink>
        </w:p>
        <w:p w14:paraId="2C7476A3" w14:textId="7F17A92C" w:rsidR="002E166F" w:rsidRDefault="00857EB1">
          <w:pPr>
            <w:pStyle w:val="TOC2"/>
            <w:tabs>
              <w:tab w:val="right" w:leader="dot" w:pos="7579"/>
            </w:tabs>
            <w:rPr>
              <w:rFonts w:asciiTheme="minorHAnsi" w:hAnsiTheme="minorHAnsi" w:cstheme="minorBidi"/>
              <w:noProof/>
              <w:sz w:val="22"/>
              <w:szCs w:val="22"/>
            </w:rPr>
          </w:pPr>
          <w:hyperlink w:anchor="_Toc20875090" w:history="1">
            <w:r w:rsidR="002E166F" w:rsidRPr="00B827B4">
              <w:rPr>
                <w:rStyle w:val="Hyperlink"/>
                <w:rFonts w:asciiTheme="majorBidi" w:hAnsiTheme="majorBidi"/>
                <w:noProof/>
              </w:rPr>
              <w:t>3.6 Pilot Test</w:t>
            </w:r>
            <w:r w:rsidR="002E166F">
              <w:rPr>
                <w:noProof/>
                <w:webHidden/>
              </w:rPr>
              <w:tab/>
            </w:r>
            <w:r w:rsidR="002E166F">
              <w:rPr>
                <w:noProof/>
                <w:webHidden/>
              </w:rPr>
              <w:fldChar w:fldCharType="begin"/>
            </w:r>
            <w:r w:rsidR="002E166F">
              <w:rPr>
                <w:noProof/>
                <w:webHidden/>
              </w:rPr>
              <w:instrText xml:space="preserve"> PAGEREF _Toc20875090 \h </w:instrText>
            </w:r>
            <w:r w:rsidR="002E166F">
              <w:rPr>
                <w:noProof/>
                <w:webHidden/>
              </w:rPr>
            </w:r>
            <w:r w:rsidR="002E166F">
              <w:rPr>
                <w:noProof/>
                <w:webHidden/>
              </w:rPr>
              <w:fldChar w:fldCharType="separate"/>
            </w:r>
            <w:r w:rsidR="004A7BE8">
              <w:rPr>
                <w:noProof/>
                <w:webHidden/>
              </w:rPr>
              <w:t>94</w:t>
            </w:r>
            <w:r w:rsidR="002E166F">
              <w:rPr>
                <w:noProof/>
                <w:webHidden/>
              </w:rPr>
              <w:fldChar w:fldCharType="end"/>
            </w:r>
          </w:hyperlink>
        </w:p>
        <w:p w14:paraId="0AF82342" w14:textId="306BBF96" w:rsidR="002E166F" w:rsidRDefault="00857EB1">
          <w:pPr>
            <w:pStyle w:val="TOC2"/>
            <w:tabs>
              <w:tab w:val="right" w:leader="dot" w:pos="7579"/>
            </w:tabs>
            <w:rPr>
              <w:rFonts w:asciiTheme="minorHAnsi" w:hAnsiTheme="minorHAnsi" w:cstheme="minorBidi"/>
              <w:noProof/>
              <w:sz w:val="22"/>
              <w:szCs w:val="22"/>
            </w:rPr>
          </w:pPr>
          <w:hyperlink w:anchor="_Toc20875091" w:history="1">
            <w:r w:rsidR="002E166F" w:rsidRPr="00FD4404">
              <w:rPr>
                <w:rStyle w:val="Hyperlink"/>
                <w:rFonts w:asciiTheme="majorBidi" w:hAnsiTheme="majorBidi"/>
                <w:noProof/>
              </w:rPr>
              <w:t>3.7 Data Collection and Demographics</w:t>
            </w:r>
            <w:r w:rsidR="002E166F">
              <w:rPr>
                <w:noProof/>
                <w:webHidden/>
              </w:rPr>
              <w:tab/>
            </w:r>
            <w:r w:rsidR="002E166F">
              <w:rPr>
                <w:noProof/>
                <w:webHidden/>
              </w:rPr>
              <w:fldChar w:fldCharType="begin"/>
            </w:r>
            <w:r w:rsidR="002E166F">
              <w:rPr>
                <w:noProof/>
                <w:webHidden/>
              </w:rPr>
              <w:instrText xml:space="preserve"> PAGEREF _Toc20875091 \h </w:instrText>
            </w:r>
            <w:r w:rsidR="002E166F">
              <w:rPr>
                <w:noProof/>
                <w:webHidden/>
              </w:rPr>
            </w:r>
            <w:r w:rsidR="002E166F">
              <w:rPr>
                <w:noProof/>
                <w:webHidden/>
              </w:rPr>
              <w:fldChar w:fldCharType="separate"/>
            </w:r>
            <w:r w:rsidR="004A7BE8">
              <w:rPr>
                <w:noProof/>
                <w:webHidden/>
              </w:rPr>
              <w:t>96</w:t>
            </w:r>
            <w:r w:rsidR="002E166F">
              <w:rPr>
                <w:noProof/>
                <w:webHidden/>
              </w:rPr>
              <w:fldChar w:fldCharType="end"/>
            </w:r>
          </w:hyperlink>
        </w:p>
        <w:p w14:paraId="6C6D5EDC" w14:textId="42E41903" w:rsidR="002E166F" w:rsidRDefault="00857EB1">
          <w:pPr>
            <w:pStyle w:val="TOC2"/>
            <w:tabs>
              <w:tab w:val="right" w:leader="dot" w:pos="7579"/>
            </w:tabs>
            <w:rPr>
              <w:rFonts w:asciiTheme="minorHAnsi" w:hAnsiTheme="minorHAnsi" w:cstheme="minorBidi"/>
              <w:noProof/>
              <w:sz w:val="22"/>
              <w:szCs w:val="22"/>
            </w:rPr>
          </w:pPr>
          <w:hyperlink w:anchor="_Toc20875092" w:history="1">
            <w:r w:rsidR="002E166F" w:rsidRPr="007F3DE1">
              <w:rPr>
                <w:rStyle w:val="Hyperlink"/>
                <w:rFonts w:asciiTheme="majorBidi" w:hAnsiTheme="majorBidi"/>
                <w:noProof/>
              </w:rPr>
              <w:t>3.8 Survey Analysis Strategy</w:t>
            </w:r>
            <w:r w:rsidR="002E166F">
              <w:rPr>
                <w:noProof/>
                <w:webHidden/>
              </w:rPr>
              <w:tab/>
            </w:r>
            <w:r w:rsidR="002E166F">
              <w:rPr>
                <w:noProof/>
                <w:webHidden/>
              </w:rPr>
              <w:fldChar w:fldCharType="begin"/>
            </w:r>
            <w:r w:rsidR="002E166F">
              <w:rPr>
                <w:noProof/>
                <w:webHidden/>
              </w:rPr>
              <w:instrText xml:space="preserve"> PAGEREF _Toc20875092 \h </w:instrText>
            </w:r>
            <w:r w:rsidR="002E166F">
              <w:rPr>
                <w:noProof/>
                <w:webHidden/>
              </w:rPr>
            </w:r>
            <w:r w:rsidR="002E166F">
              <w:rPr>
                <w:noProof/>
                <w:webHidden/>
              </w:rPr>
              <w:fldChar w:fldCharType="separate"/>
            </w:r>
            <w:r w:rsidR="004A7BE8">
              <w:rPr>
                <w:noProof/>
                <w:webHidden/>
              </w:rPr>
              <w:t>99</w:t>
            </w:r>
            <w:r w:rsidR="002E166F">
              <w:rPr>
                <w:noProof/>
                <w:webHidden/>
              </w:rPr>
              <w:fldChar w:fldCharType="end"/>
            </w:r>
          </w:hyperlink>
        </w:p>
        <w:p w14:paraId="3ADD0D7E" w14:textId="7D383DD7" w:rsidR="002E166F" w:rsidRDefault="00857EB1">
          <w:pPr>
            <w:pStyle w:val="TOC2"/>
            <w:tabs>
              <w:tab w:val="right" w:leader="dot" w:pos="7579"/>
            </w:tabs>
            <w:rPr>
              <w:rFonts w:asciiTheme="minorHAnsi" w:hAnsiTheme="minorHAnsi" w:cstheme="minorBidi"/>
              <w:noProof/>
              <w:sz w:val="22"/>
              <w:szCs w:val="22"/>
            </w:rPr>
          </w:pPr>
          <w:hyperlink w:anchor="_Toc20875093" w:history="1">
            <w:r w:rsidR="002E166F" w:rsidRPr="00FD4404">
              <w:rPr>
                <w:rStyle w:val="Hyperlink"/>
                <w:rFonts w:asciiTheme="majorBidi" w:hAnsiTheme="majorBidi"/>
                <w:noProof/>
              </w:rPr>
              <w:t>3.9 Results</w:t>
            </w:r>
            <w:r w:rsidR="002E166F">
              <w:rPr>
                <w:noProof/>
                <w:webHidden/>
              </w:rPr>
              <w:tab/>
            </w:r>
            <w:r w:rsidR="002E166F">
              <w:rPr>
                <w:noProof/>
                <w:webHidden/>
              </w:rPr>
              <w:fldChar w:fldCharType="begin"/>
            </w:r>
            <w:r w:rsidR="002E166F">
              <w:rPr>
                <w:noProof/>
                <w:webHidden/>
              </w:rPr>
              <w:instrText xml:space="preserve"> PAGEREF _Toc20875093 \h </w:instrText>
            </w:r>
            <w:r w:rsidR="002E166F">
              <w:rPr>
                <w:noProof/>
                <w:webHidden/>
              </w:rPr>
            </w:r>
            <w:r w:rsidR="002E166F">
              <w:rPr>
                <w:noProof/>
                <w:webHidden/>
              </w:rPr>
              <w:fldChar w:fldCharType="separate"/>
            </w:r>
            <w:r w:rsidR="004A7BE8">
              <w:rPr>
                <w:noProof/>
                <w:webHidden/>
              </w:rPr>
              <w:t>100</w:t>
            </w:r>
            <w:r w:rsidR="002E166F">
              <w:rPr>
                <w:noProof/>
                <w:webHidden/>
              </w:rPr>
              <w:fldChar w:fldCharType="end"/>
            </w:r>
          </w:hyperlink>
        </w:p>
        <w:p w14:paraId="4D5B6015" w14:textId="0BE13009" w:rsidR="002E166F" w:rsidRDefault="00857EB1">
          <w:pPr>
            <w:pStyle w:val="TOC2"/>
            <w:tabs>
              <w:tab w:val="right" w:leader="dot" w:pos="7579"/>
            </w:tabs>
            <w:rPr>
              <w:rFonts w:asciiTheme="minorHAnsi" w:hAnsiTheme="minorHAnsi" w:cstheme="minorBidi"/>
              <w:noProof/>
              <w:sz w:val="22"/>
              <w:szCs w:val="22"/>
            </w:rPr>
          </w:pPr>
          <w:hyperlink w:anchor="_Toc20875094" w:history="1">
            <w:r w:rsidR="002E166F" w:rsidRPr="00FD4404">
              <w:rPr>
                <w:rStyle w:val="Hyperlink"/>
                <w:rFonts w:asciiTheme="majorBidi" w:hAnsiTheme="majorBidi"/>
                <w:noProof/>
              </w:rPr>
              <w:t>3.10 Discussion: Empirical Study</w:t>
            </w:r>
            <w:r w:rsidR="002E166F">
              <w:rPr>
                <w:noProof/>
                <w:webHidden/>
              </w:rPr>
              <w:tab/>
            </w:r>
            <w:r w:rsidR="002E166F">
              <w:rPr>
                <w:noProof/>
                <w:webHidden/>
              </w:rPr>
              <w:fldChar w:fldCharType="begin"/>
            </w:r>
            <w:r w:rsidR="002E166F">
              <w:rPr>
                <w:noProof/>
                <w:webHidden/>
              </w:rPr>
              <w:instrText xml:space="preserve"> PAGEREF _Toc20875094 \h </w:instrText>
            </w:r>
            <w:r w:rsidR="002E166F">
              <w:rPr>
                <w:noProof/>
                <w:webHidden/>
              </w:rPr>
            </w:r>
            <w:r w:rsidR="002E166F">
              <w:rPr>
                <w:noProof/>
                <w:webHidden/>
              </w:rPr>
              <w:fldChar w:fldCharType="separate"/>
            </w:r>
            <w:r w:rsidR="004A7BE8">
              <w:rPr>
                <w:noProof/>
                <w:webHidden/>
              </w:rPr>
              <w:t>122</w:t>
            </w:r>
            <w:r w:rsidR="002E166F">
              <w:rPr>
                <w:noProof/>
                <w:webHidden/>
              </w:rPr>
              <w:fldChar w:fldCharType="end"/>
            </w:r>
          </w:hyperlink>
        </w:p>
        <w:p w14:paraId="4581E024" w14:textId="6AD16B78" w:rsidR="002E166F" w:rsidRDefault="00857EB1">
          <w:pPr>
            <w:pStyle w:val="TOC2"/>
            <w:tabs>
              <w:tab w:val="right" w:leader="dot" w:pos="7579"/>
            </w:tabs>
            <w:rPr>
              <w:rFonts w:asciiTheme="minorHAnsi" w:hAnsiTheme="minorHAnsi" w:cstheme="minorBidi"/>
              <w:noProof/>
              <w:sz w:val="22"/>
              <w:szCs w:val="22"/>
            </w:rPr>
          </w:pPr>
          <w:hyperlink w:anchor="_Toc20875095" w:history="1">
            <w:r w:rsidR="002E166F" w:rsidRPr="00FD4404">
              <w:rPr>
                <w:rStyle w:val="Hyperlink"/>
                <w:rFonts w:asciiTheme="majorBidi" w:hAnsiTheme="majorBidi"/>
                <w:noProof/>
              </w:rPr>
              <w:t>3.11 Conclusion</w:t>
            </w:r>
            <w:r w:rsidR="002E166F">
              <w:rPr>
                <w:noProof/>
                <w:webHidden/>
              </w:rPr>
              <w:tab/>
            </w:r>
            <w:r w:rsidR="002E166F">
              <w:rPr>
                <w:noProof/>
                <w:webHidden/>
              </w:rPr>
              <w:fldChar w:fldCharType="begin"/>
            </w:r>
            <w:r w:rsidR="002E166F">
              <w:rPr>
                <w:noProof/>
                <w:webHidden/>
              </w:rPr>
              <w:instrText xml:space="preserve"> PAGEREF _Toc20875095 \h </w:instrText>
            </w:r>
            <w:r w:rsidR="002E166F">
              <w:rPr>
                <w:noProof/>
                <w:webHidden/>
              </w:rPr>
            </w:r>
            <w:r w:rsidR="002E166F">
              <w:rPr>
                <w:noProof/>
                <w:webHidden/>
              </w:rPr>
              <w:fldChar w:fldCharType="separate"/>
            </w:r>
            <w:r w:rsidR="004A7BE8">
              <w:rPr>
                <w:noProof/>
                <w:webHidden/>
              </w:rPr>
              <w:t>135</w:t>
            </w:r>
            <w:r w:rsidR="002E166F">
              <w:rPr>
                <w:noProof/>
                <w:webHidden/>
              </w:rPr>
              <w:fldChar w:fldCharType="end"/>
            </w:r>
          </w:hyperlink>
        </w:p>
        <w:p w14:paraId="2280AF1B" w14:textId="5A887EFB" w:rsidR="002E166F" w:rsidRDefault="00857EB1">
          <w:pPr>
            <w:pStyle w:val="TOC1"/>
            <w:rPr>
              <w:rFonts w:asciiTheme="minorHAnsi" w:hAnsiTheme="minorHAnsi" w:cstheme="minorBidi"/>
              <w:b w:val="0"/>
              <w:bCs w:val="0"/>
              <w:sz w:val="22"/>
              <w:szCs w:val="22"/>
            </w:rPr>
          </w:pPr>
          <w:hyperlink w:anchor="_Toc20875096" w:history="1">
            <w:r w:rsidR="002E166F" w:rsidRPr="00FD4404">
              <w:rPr>
                <w:rStyle w:val="Hyperlink"/>
              </w:rPr>
              <w:t>CHAPTER 4: Interpretive Structural Modeling (ISM) of Operational and Organizational Stressors</w:t>
            </w:r>
            <w:r w:rsidR="002E166F">
              <w:rPr>
                <w:webHidden/>
              </w:rPr>
              <w:tab/>
            </w:r>
            <w:r w:rsidR="002E166F">
              <w:rPr>
                <w:webHidden/>
              </w:rPr>
              <w:fldChar w:fldCharType="begin"/>
            </w:r>
            <w:r w:rsidR="002E166F">
              <w:rPr>
                <w:webHidden/>
              </w:rPr>
              <w:instrText xml:space="preserve"> PAGEREF _Toc20875096 \h </w:instrText>
            </w:r>
            <w:r w:rsidR="002E166F">
              <w:rPr>
                <w:webHidden/>
              </w:rPr>
            </w:r>
            <w:r w:rsidR="002E166F">
              <w:rPr>
                <w:webHidden/>
              </w:rPr>
              <w:fldChar w:fldCharType="separate"/>
            </w:r>
            <w:r w:rsidR="004A7BE8">
              <w:rPr>
                <w:webHidden/>
              </w:rPr>
              <w:t>136</w:t>
            </w:r>
            <w:r w:rsidR="002E166F">
              <w:rPr>
                <w:webHidden/>
              </w:rPr>
              <w:fldChar w:fldCharType="end"/>
            </w:r>
          </w:hyperlink>
        </w:p>
        <w:p w14:paraId="3DCA531C" w14:textId="58268ADD" w:rsidR="002E166F" w:rsidRDefault="00857EB1">
          <w:pPr>
            <w:pStyle w:val="TOC2"/>
            <w:tabs>
              <w:tab w:val="right" w:leader="dot" w:pos="7579"/>
            </w:tabs>
            <w:rPr>
              <w:rFonts w:asciiTheme="minorHAnsi" w:hAnsiTheme="minorHAnsi" w:cstheme="minorBidi"/>
              <w:noProof/>
              <w:sz w:val="22"/>
              <w:szCs w:val="22"/>
            </w:rPr>
          </w:pPr>
          <w:hyperlink w:anchor="_Toc20875097" w:history="1">
            <w:r w:rsidR="002E166F" w:rsidRPr="00FD4404">
              <w:rPr>
                <w:rStyle w:val="Hyperlink"/>
                <w:rFonts w:asciiTheme="majorBidi" w:hAnsiTheme="majorBidi"/>
                <w:noProof/>
              </w:rPr>
              <w:t>4.1 Interpretive Structural Modeling (ISM)</w:t>
            </w:r>
            <w:r w:rsidR="002E166F">
              <w:rPr>
                <w:noProof/>
                <w:webHidden/>
              </w:rPr>
              <w:tab/>
            </w:r>
            <w:r w:rsidR="002E166F">
              <w:rPr>
                <w:noProof/>
                <w:webHidden/>
              </w:rPr>
              <w:fldChar w:fldCharType="begin"/>
            </w:r>
            <w:r w:rsidR="002E166F">
              <w:rPr>
                <w:noProof/>
                <w:webHidden/>
              </w:rPr>
              <w:instrText xml:space="preserve"> PAGEREF _Toc20875097 \h </w:instrText>
            </w:r>
            <w:r w:rsidR="002E166F">
              <w:rPr>
                <w:noProof/>
                <w:webHidden/>
              </w:rPr>
            </w:r>
            <w:r w:rsidR="002E166F">
              <w:rPr>
                <w:noProof/>
                <w:webHidden/>
              </w:rPr>
              <w:fldChar w:fldCharType="separate"/>
            </w:r>
            <w:r w:rsidR="004A7BE8">
              <w:rPr>
                <w:noProof/>
                <w:webHidden/>
              </w:rPr>
              <w:t>136</w:t>
            </w:r>
            <w:r w:rsidR="002E166F">
              <w:rPr>
                <w:noProof/>
                <w:webHidden/>
              </w:rPr>
              <w:fldChar w:fldCharType="end"/>
            </w:r>
          </w:hyperlink>
        </w:p>
        <w:p w14:paraId="15E32AC6" w14:textId="71E65F2F" w:rsidR="002E166F" w:rsidRDefault="00857EB1">
          <w:pPr>
            <w:pStyle w:val="TOC2"/>
            <w:tabs>
              <w:tab w:val="right" w:leader="dot" w:pos="7579"/>
            </w:tabs>
            <w:rPr>
              <w:rFonts w:asciiTheme="minorHAnsi" w:hAnsiTheme="minorHAnsi" w:cstheme="minorBidi"/>
              <w:noProof/>
              <w:sz w:val="22"/>
              <w:szCs w:val="22"/>
            </w:rPr>
          </w:pPr>
          <w:hyperlink w:anchor="_Toc20875098" w:history="1">
            <w:r w:rsidR="002E166F" w:rsidRPr="00FD4404">
              <w:rPr>
                <w:rStyle w:val="Hyperlink"/>
                <w:rFonts w:asciiTheme="majorBidi" w:hAnsiTheme="majorBidi"/>
                <w:noProof/>
              </w:rPr>
              <w:t>4.2 ISM Analysis Strategy</w:t>
            </w:r>
            <w:r w:rsidR="002E166F">
              <w:rPr>
                <w:noProof/>
                <w:webHidden/>
              </w:rPr>
              <w:tab/>
            </w:r>
            <w:r w:rsidR="002E166F">
              <w:rPr>
                <w:noProof/>
                <w:webHidden/>
              </w:rPr>
              <w:fldChar w:fldCharType="begin"/>
            </w:r>
            <w:r w:rsidR="002E166F">
              <w:rPr>
                <w:noProof/>
                <w:webHidden/>
              </w:rPr>
              <w:instrText xml:space="preserve"> PAGEREF _Toc20875098 \h </w:instrText>
            </w:r>
            <w:r w:rsidR="002E166F">
              <w:rPr>
                <w:noProof/>
                <w:webHidden/>
              </w:rPr>
            </w:r>
            <w:r w:rsidR="002E166F">
              <w:rPr>
                <w:noProof/>
                <w:webHidden/>
              </w:rPr>
              <w:fldChar w:fldCharType="separate"/>
            </w:r>
            <w:r w:rsidR="004A7BE8">
              <w:rPr>
                <w:noProof/>
                <w:webHidden/>
              </w:rPr>
              <w:t>138</w:t>
            </w:r>
            <w:r w:rsidR="002E166F">
              <w:rPr>
                <w:noProof/>
                <w:webHidden/>
              </w:rPr>
              <w:fldChar w:fldCharType="end"/>
            </w:r>
          </w:hyperlink>
        </w:p>
        <w:p w14:paraId="46EC99FD" w14:textId="4E2D49BB" w:rsidR="002E166F" w:rsidRDefault="00857EB1">
          <w:pPr>
            <w:pStyle w:val="TOC2"/>
            <w:tabs>
              <w:tab w:val="right" w:leader="dot" w:pos="7579"/>
            </w:tabs>
            <w:rPr>
              <w:rFonts w:asciiTheme="minorHAnsi" w:hAnsiTheme="minorHAnsi" w:cstheme="minorBidi"/>
              <w:noProof/>
              <w:sz w:val="22"/>
              <w:szCs w:val="22"/>
            </w:rPr>
          </w:pPr>
          <w:hyperlink w:anchor="_Toc20875099" w:history="1">
            <w:r w:rsidR="002E166F" w:rsidRPr="00FD4404">
              <w:rPr>
                <w:rStyle w:val="Hyperlink"/>
                <w:rFonts w:asciiTheme="majorBidi" w:hAnsiTheme="majorBidi"/>
                <w:noProof/>
              </w:rPr>
              <w:t>4.3 Results</w:t>
            </w:r>
            <w:r w:rsidR="002E166F">
              <w:rPr>
                <w:noProof/>
                <w:webHidden/>
              </w:rPr>
              <w:tab/>
            </w:r>
            <w:r w:rsidR="002E166F">
              <w:rPr>
                <w:noProof/>
                <w:webHidden/>
              </w:rPr>
              <w:fldChar w:fldCharType="begin"/>
            </w:r>
            <w:r w:rsidR="002E166F">
              <w:rPr>
                <w:noProof/>
                <w:webHidden/>
              </w:rPr>
              <w:instrText xml:space="preserve"> PAGEREF _Toc20875099 \h </w:instrText>
            </w:r>
            <w:r w:rsidR="002E166F">
              <w:rPr>
                <w:noProof/>
                <w:webHidden/>
              </w:rPr>
            </w:r>
            <w:r w:rsidR="002E166F">
              <w:rPr>
                <w:noProof/>
                <w:webHidden/>
              </w:rPr>
              <w:fldChar w:fldCharType="separate"/>
            </w:r>
            <w:r w:rsidR="004A7BE8">
              <w:rPr>
                <w:noProof/>
                <w:webHidden/>
              </w:rPr>
              <w:t>140</w:t>
            </w:r>
            <w:r w:rsidR="002E166F">
              <w:rPr>
                <w:noProof/>
                <w:webHidden/>
              </w:rPr>
              <w:fldChar w:fldCharType="end"/>
            </w:r>
          </w:hyperlink>
        </w:p>
        <w:p w14:paraId="7DDC5141" w14:textId="4FA547B7" w:rsidR="002E166F" w:rsidRDefault="00857EB1">
          <w:pPr>
            <w:pStyle w:val="TOC2"/>
            <w:tabs>
              <w:tab w:val="left" w:pos="880"/>
              <w:tab w:val="right" w:leader="dot" w:pos="7579"/>
            </w:tabs>
            <w:rPr>
              <w:rFonts w:asciiTheme="minorHAnsi" w:hAnsiTheme="minorHAnsi" w:cstheme="minorBidi"/>
              <w:noProof/>
              <w:sz w:val="22"/>
              <w:szCs w:val="22"/>
            </w:rPr>
          </w:pPr>
          <w:hyperlink w:anchor="_Toc20875100" w:history="1">
            <w:r w:rsidR="002E166F" w:rsidRPr="00FD4404">
              <w:rPr>
                <w:rStyle w:val="Hyperlink"/>
                <w:rFonts w:asciiTheme="majorBidi" w:hAnsiTheme="majorBidi"/>
                <w:noProof/>
              </w:rPr>
              <w:t>4.4</w:t>
            </w:r>
            <w:r w:rsidR="002E166F">
              <w:rPr>
                <w:rFonts w:asciiTheme="minorHAnsi" w:hAnsiTheme="minorHAnsi" w:cstheme="minorBidi"/>
                <w:noProof/>
                <w:sz w:val="22"/>
                <w:szCs w:val="22"/>
              </w:rPr>
              <w:tab/>
            </w:r>
            <w:r w:rsidR="002E166F" w:rsidRPr="00FD4404">
              <w:rPr>
                <w:rStyle w:val="Hyperlink"/>
                <w:rFonts w:asciiTheme="majorBidi" w:hAnsiTheme="majorBidi"/>
                <w:noProof/>
              </w:rPr>
              <w:t>Discussion: ISM</w:t>
            </w:r>
            <w:r w:rsidR="002E166F">
              <w:rPr>
                <w:noProof/>
                <w:webHidden/>
              </w:rPr>
              <w:tab/>
            </w:r>
            <w:r w:rsidR="002E166F">
              <w:rPr>
                <w:noProof/>
                <w:webHidden/>
              </w:rPr>
              <w:fldChar w:fldCharType="begin"/>
            </w:r>
            <w:r w:rsidR="002E166F">
              <w:rPr>
                <w:noProof/>
                <w:webHidden/>
              </w:rPr>
              <w:instrText xml:space="preserve"> PAGEREF _Toc20875100 \h </w:instrText>
            </w:r>
            <w:r w:rsidR="002E166F">
              <w:rPr>
                <w:noProof/>
                <w:webHidden/>
              </w:rPr>
            </w:r>
            <w:r w:rsidR="002E166F">
              <w:rPr>
                <w:noProof/>
                <w:webHidden/>
              </w:rPr>
              <w:fldChar w:fldCharType="separate"/>
            </w:r>
            <w:r w:rsidR="004A7BE8">
              <w:rPr>
                <w:noProof/>
                <w:webHidden/>
              </w:rPr>
              <w:t>152</w:t>
            </w:r>
            <w:r w:rsidR="002E166F">
              <w:rPr>
                <w:noProof/>
                <w:webHidden/>
              </w:rPr>
              <w:fldChar w:fldCharType="end"/>
            </w:r>
          </w:hyperlink>
        </w:p>
        <w:p w14:paraId="08261C5C" w14:textId="7C5C50CA" w:rsidR="002E166F" w:rsidRDefault="00857EB1">
          <w:pPr>
            <w:pStyle w:val="TOC2"/>
            <w:tabs>
              <w:tab w:val="right" w:leader="dot" w:pos="7579"/>
            </w:tabs>
            <w:rPr>
              <w:rFonts w:asciiTheme="minorHAnsi" w:hAnsiTheme="minorHAnsi" w:cstheme="minorBidi"/>
              <w:noProof/>
              <w:sz w:val="22"/>
              <w:szCs w:val="22"/>
            </w:rPr>
          </w:pPr>
          <w:hyperlink w:anchor="_Toc20875101" w:history="1">
            <w:r w:rsidR="002E166F" w:rsidRPr="00FD4404">
              <w:rPr>
                <w:rStyle w:val="Hyperlink"/>
                <w:rFonts w:asciiTheme="majorBidi" w:hAnsiTheme="majorBidi"/>
                <w:noProof/>
              </w:rPr>
              <w:t>4.5 Conclusion</w:t>
            </w:r>
            <w:r w:rsidR="002E166F">
              <w:rPr>
                <w:noProof/>
                <w:webHidden/>
              </w:rPr>
              <w:tab/>
            </w:r>
            <w:r w:rsidR="002E166F">
              <w:rPr>
                <w:noProof/>
                <w:webHidden/>
              </w:rPr>
              <w:fldChar w:fldCharType="begin"/>
            </w:r>
            <w:r w:rsidR="002E166F">
              <w:rPr>
                <w:noProof/>
                <w:webHidden/>
              </w:rPr>
              <w:instrText xml:space="preserve"> PAGEREF _Toc20875101 \h </w:instrText>
            </w:r>
            <w:r w:rsidR="002E166F">
              <w:rPr>
                <w:noProof/>
                <w:webHidden/>
              </w:rPr>
            </w:r>
            <w:r w:rsidR="002E166F">
              <w:rPr>
                <w:noProof/>
                <w:webHidden/>
              </w:rPr>
              <w:fldChar w:fldCharType="separate"/>
            </w:r>
            <w:r w:rsidR="004A7BE8">
              <w:rPr>
                <w:noProof/>
                <w:webHidden/>
              </w:rPr>
              <w:t>155</w:t>
            </w:r>
            <w:r w:rsidR="002E166F">
              <w:rPr>
                <w:noProof/>
                <w:webHidden/>
              </w:rPr>
              <w:fldChar w:fldCharType="end"/>
            </w:r>
          </w:hyperlink>
        </w:p>
        <w:p w14:paraId="391A9EB5" w14:textId="6389F74E" w:rsidR="002E166F" w:rsidRDefault="00857EB1">
          <w:pPr>
            <w:pStyle w:val="TOC1"/>
            <w:rPr>
              <w:rFonts w:asciiTheme="minorHAnsi" w:hAnsiTheme="minorHAnsi" w:cstheme="minorBidi"/>
              <w:b w:val="0"/>
              <w:bCs w:val="0"/>
              <w:sz w:val="22"/>
              <w:szCs w:val="22"/>
            </w:rPr>
          </w:pPr>
          <w:hyperlink w:anchor="_Toc20875102" w:history="1">
            <w:r w:rsidR="002E166F" w:rsidRPr="00FD4404">
              <w:rPr>
                <w:rStyle w:val="Hyperlink"/>
              </w:rPr>
              <w:t>CHAPTER 5: Prioritizing Stress Management Strategies: An Analytic Network Process Approach</w:t>
            </w:r>
            <w:r w:rsidR="002E166F">
              <w:rPr>
                <w:webHidden/>
              </w:rPr>
              <w:tab/>
            </w:r>
            <w:r w:rsidR="002E166F">
              <w:rPr>
                <w:webHidden/>
              </w:rPr>
              <w:fldChar w:fldCharType="begin"/>
            </w:r>
            <w:r w:rsidR="002E166F">
              <w:rPr>
                <w:webHidden/>
              </w:rPr>
              <w:instrText xml:space="preserve"> PAGEREF _Toc20875102 \h </w:instrText>
            </w:r>
            <w:r w:rsidR="002E166F">
              <w:rPr>
                <w:webHidden/>
              </w:rPr>
            </w:r>
            <w:r w:rsidR="002E166F">
              <w:rPr>
                <w:webHidden/>
              </w:rPr>
              <w:fldChar w:fldCharType="separate"/>
            </w:r>
            <w:r w:rsidR="004A7BE8">
              <w:rPr>
                <w:webHidden/>
              </w:rPr>
              <w:t>156</w:t>
            </w:r>
            <w:r w:rsidR="002E166F">
              <w:rPr>
                <w:webHidden/>
              </w:rPr>
              <w:fldChar w:fldCharType="end"/>
            </w:r>
          </w:hyperlink>
        </w:p>
        <w:p w14:paraId="4D4762D0" w14:textId="67F5E9AA" w:rsidR="002E166F" w:rsidRDefault="00857EB1">
          <w:pPr>
            <w:pStyle w:val="TOC2"/>
            <w:tabs>
              <w:tab w:val="right" w:leader="dot" w:pos="7579"/>
            </w:tabs>
            <w:rPr>
              <w:rFonts w:asciiTheme="minorHAnsi" w:hAnsiTheme="minorHAnsi" w:cstheme="minorBidi"/>
              <w:noProof/>
              <w:sz w:val="22"/>
              <w:szCs w:val="22"/>
            </w:rPr>
          </w:pPr>
          <w:hyperlink w:anchor="_Toc20875103" w:history="1">
            <w:r w:rsidR="002E166F" w:rsidRPr="00FD4404">
              <w:rPr>
                <w:rStyle w:val="Hyperlink"/>
                <w:rFonts w:asciiTheme="majorBidi" w:hAnsiTheme="majorBidi"/>
                <w:noProof/>
                <w:rtl/>
              </w:rPr>
              <w:t>5</w:t>
            </w:r>
            <w:r w:rsidR="002E166F" w:rsidRPr="00FD4404">
              <w:rPr>
                <w:rStyle w:val="Hyperlink"/>
                <w:rFonts w:asciiTheme="majorBidi" w:hAnsiTheme="majorBidi"/>
                <w:noProof/>
              </w:rPr>
              <w:t>.1 Analytic Network Process (ANP)</w:t>
            </w:r>
            <w:r w:rsidR="002E166F">
              <w:rPr>
                <w:noProof/>
                <w:webHidden/>
              </w:rPr>
              <w:tab/>
            </w:r>
            <w:r w:rsidR="002E166F">
              <w:rPr>
                <w:noProof/>
                <w:webHidden/>
              </w:rPr>
              <w:fldChar w:fldCharType="begin"/>
            </w:r>
            <w:r w:rsidR="002E166F">
              <w:rPr>
                <w:noProof/>
                <w:webHidden/>
              </w:rPr>
              <w:instrText xml:space="preserve"> PAGEREF _Toc20875103 \h </w:instrText>
            </w:r>
            <w:r w:rsidR="002E166F">
              <w:rPr>
                <w:noProof/>
                <w:webHidden/>
              </w:rPr>
            </w:r>
            <w:r w:rsidR="002E166F">
              <w:rPr>
                <w:noProof/>
                <w:webHidden/>
              </w:rPr>
              <w:fldChar w:fldCharType="separate"/>
            </w:r>
            <w:r w:rsidR="004A7BE8">
              <w:rPr>
                <w:noProof/>
                <w:webHidden/>
              </w:rPr>
              <w:t>156</w:t>
            </w:r>
            <w:r w:rsidR="002E166F">
              <w:rPr>
                <w:noProof/>
                <w:webHidden/>
              </w:rPr>
              <w:fldChar w:fldCharType="end"/>
            </w:r>
          </w:hyperlink>
        </w:p>
        <w:p w14:paraId="46A6B654" w14:textId="324BD444" w:rsidR="002E166F" w:rsidRDefault="00857EB1">
          <w:pPr>
            <w:pStyle w:val="TOC2"/>
            <w:tabs>
              <w:tab w:val="right" w:leader="dot" w:pos="7579"/>
            </w:tabs>
            <w:rPr>
              <w:rFonts w:asciiTheme="minorHAnsi" w:hAnsiTheme="minorHAnsi" w:cstheme="minorBidi"/>
              <w:noProof/>
              <w:sz w:val="22"/>
              <w:szCs w:val="22"/>
            </w:rPr>
          </w:pPr>
          <w:hyperlink w:anchor="_Toc20875104" w:history="1">
            <w:r w:rsidR="002E166F" w:rsidRPr="00FD4404">
              <w:rPr>
                <w:rStyle w:val="Hyperlink"/>
                <w:rFonts w:asciiTheme="majorBidi" w:hAnsiTheme="majorBidi"/>
                <w:noProof/>
              </w:rPr>
              <w:t>5.2 ANP Analysis Strategy</w:t>
            </w:r>
            <w:r w:rsidR="002E166F">
              <w:rPr>
                <w:noProof/>
                <w:webHidden/>
              </w:rPr>
              <w:tab/>
            </w:r>
            <w:r w:rsidR="002E166F">
              <w:rPr>
                <w:noProof/>
                <w:webHidden/>
              </w:rPr>
              <w:fldChar w:fldCharType="begin"/>
            </w:r>
            <w:r w:rsidR="002E166F">
              <w:rPr>
                <w:noProof/>
                <w:webHidden/>
              </w:rPr>
              <w:instrText xml:space="preserve"> PAGEREF _Toc20875104 \h </w:instrText>
            </w:r>
            <w:r w:rsidR="002E166F">
              <w:rPr>
                <w:noProof/>
                <w:webHidden/>
              </w:rPr>
            </w:r>
            <w:r w:rsidR="002E166F">
              <w:rPr>
                <w:noProof/>
                <w:webHidden/>
              </w:rPr>
              <w:fldChar w:fldCharType="separate"/>
            </w:r>
            <w:r w:rsidR="004A7BE8">
              <w:rPr>
                <w:noProof/>
                <w:webHidden/>
              </w:rPr>
              <w:t>157</w:t>
            </w:r>
            <w:r w:rsidR="002E166F">
              <w:rPr>
                <w:noProof/>
                <w:webHidden/>
              </w:rPr>
              <w:fldChar w:fldCharType="end"/>
            </w:r>
          </w:hyperlink>
        </w:p>
        <w:p w14:paraId="04AD9C85" w14:textId="7F43E79E" w:rsidR="002E166F" w:rsidRDefault="00857EB1">
          <w:pPr>
            <w:pStyle w:val="TOC2"/>
            <w:tabs>
              <w:tab w:val="right" w:leader="dot" w:pos="7579"/>
            </w:tabs>
            <w:rPr>
              <w:rFonts w:asciiTheme="minorHAnsi" w:hAnsiTheme="minorHAnsi" w:cstheme="minorBidi"/>
              <w:noProof/>
              <w:sz w:val="22"/>
              <w:szCs w:val="22"/>
            </w:rPr>
          </w:pPr>
          <w:hyperlink w:anchor="_Toc20875105" w:history="1">
            <w:r w:rsidR="002E166F" w:rsidRPr="00FD4404">
              <w:rPr>
                <w:rStyle w:val="Hyperlink"/>
                <w:rFonts w:asciiTheme="majorBidi" w:hAnsiTheme="majorBidi"/>
                <w:noProof/>
              </w:rPr>
              <w:t>5.3 Results</w:t>
            </w:r>
            <w:r w:rsidR="002E166F">
              <w:rPr>
                <w:noProof/>
                <w:webHidden/>
              </w:rPr>
              <w:tab/>
            </w:r>
            <w:r w:rsidR="002E166F">
              <w:rPr>
                <w:noProof/>
                <w:webHidden/>
              </w:rPr>
              <w:fldChar w:fldCharType="begin"/>
            </w:r>
            <w:r w:rsidR="002E166F">
              <w:rPr>
                <w:noProof/>
                <w:webHidden/>
              </w:rPr>
              <w:instrText xml:space="preserve"> PAGEREF _Toc20875105 \h </w:instrText>
            </w:r>
            <w:r w:rsidR="002E166F">
              <w:rPr>
                <w:noProof/>
                <w:webHidden/>
              </w:rPr>
            </w:r>
            <w:r w:rsidR="002E166F">
              <w:rPr>
                <w:noProof/>
                <w:webHidden/>
              </w:rPr>
              <w:fldChar w:fldCharType="separate"/>
            </w:r>
            <w:r w:rsidR="004A7BE8">
              <w:rPr>
                <w:noProof/>
                <w:webHidden/>
              </w:rPr>
              <w:t>158</w:t>
            </w:r>
            <w:r w:rsidR="002E166F">
              <w:rPr>
                <w:noProof/>
                <w:webHidden/>
              </w:rPr>
              <w:fldChar w:fldCharType="end"/>
            </w:r>
          </w:hyperlink>
        </w:p>
        <w:p w14:paraId="135A524A" w14:textId="5078D842" w:rsidR="002E166F" w:rsidRDefault="00857EB1">
          <w:pPr>
            <w:pStyle w:val="TOC2"/>
            <w:tabs>
              <w:tab w:val="right" w:leader="dot" w:pos="7579"/>
            </w:tabs>
            <w:rPr>
              <w:rFonts w:asciiTheme="minorHAnsi" w:hAnsiTheme="minorHAnsi" w:cstheme="minorBidi"/>
              <w:noProof/>
              <w:sz w:val="22"/>
              <w:szCs w:val="22"/>
            </w:rPr>
          </w:pPr>
          <w:hyperlink w:anchor="_Toc20875106" w:history="1">
            <w:r w:rsidR="002E166F" w:rsidRPr="00FD4404">
              <w:rPr>
                <w:rStyle w:val="Hyperlink"/>
                <w:rFonts w:asciiTheme="majorBidi" w:hAnsiTheme="majorBidi"/>
                <w:noProof/>
              </w:rPr>
              <w:t>5.4 Discussion: ANP</w:t>
            </w:r>
            <w:r w:rsidR="002E166F">
              <w:rPr>
                <w:noProof/>
                <w:webHidden/>
              </w:rPr>
              <w:tab/>
            </w:r>
            <w:r w:rsidR="002E166F">
              <w:rPr>
                <w:noProof/>
                <w:webHidden/>
              </w:rPr>
              <w:fldChar w:fldCharType="begin"/>
            </w:r>
            <w:r w:rsidR="002E166F">
              <w:rPr>
                <w:noProof/>
                <w:webHidden/>
              </w:rPr>
              <w:instrText xml:space="preserve"> PAGEREF _Toc20875106 \h </w:instrText>
            </w:r>
            <w:r w:rsidR="002E166F">
              <w:rPr>
                <w:noProof/>
                <w:webHidden/>
              </w:rPr>
            </w:r>
            <w:r w:rsidR="002E166F">
              <w:rPr>
                <w:noProof/>
                <w:webHidden/>
              </w:rPr>
              <w:fldChar w:fldCharType="separate"/>
            </w:r>
            <w:r w:rsidR="004A7BE8">
              <w:rPr>
                <w:noProof/>
                <w:webHidden/>
              </w:rPr>
              <w:t>169</w:t>
            </w:r>
            <w:r w:rsidR="002E166F">
              <w:rPr>
                <w:noProof/>
                <w:webHidden/>
              </w:rPr>
              <w:fldChar w:fldCharType="end"/>
            </w:r>
          </w:hyperlink>
        </w:p>
        <w:p w14:paraId="0B13AEA9" w14:textId="64A1F8E2" w:rsidR="002E166F" w:rsidRDefault="00857EB1">
          <w:pPr>
            <w:pStyle w:val="TOC2"/>
            <w:tabs>
              <w:tab w:val="right" w:leader="dot" w:pos="7579"/>
            </w:tabs>
            <w:rPr>
              <w:rFonts w:asciiTheme="minorHAnsi" w:hAnsiTheme="minorHAnsi" w:cstheme="minorBidi"/>
              <w:noProof/>
              <w:sz w:val="22"/>
              <w:szCs w:val="22"/>
            </w:rPr>
          </w:pPr>
          <w:hyperlink w:anchor="_Toc20875107" w:history="1">
            <w:r w:rsidR="002E166F" w:rsidRPr="00FD4404">
              <w:rPr>
                <w:rStyle w:val="Hyperlink"/>
                <w:rFonts w:asciiTheme="majorBidi" w:hAnsiTheme="majorBidi"/>
                <w:noProof/>
              </w:rPr>
              <w:t>5.5 Conclusion</w:t>
            </w:r>
            <w:r w:rsidR="002E166F">
              <w:rPr>
                <w:noProof/>
                <w:webHidden/>
              </w:rPr>
              <w:tab/>
            </w:r>
            <w:r w:rsidR="002E166F">
              <w:rPr>
                <w:noProof/>
                <w:webHidden/>
              </w:rPr>
              <w:fldChar w:fldCharType="begin"/>
            </w:r>
            <w:r w:rsidR="002E166F">
              <w:rPr>
                <w:noProof/>
                <w:webHidden/>
              </w:rPr>
              <w:instrText xml:space="preserve"> PAGEREF _Toc20875107 \h </w:instrText>
            </w:r>
            <w:r w:rsidR="002E166F">
              <w:rPr>
                <w:noProof/>
                <w:webHidden/>
              </w:rPr>
            </w:r>
            <w:r w:rsidR="002E166F">
              <w:rPr>
                <w:noProof/>
                <w:webHidden/>
              </w:rPr>
              <w:fldChar w:fldCharType="separate"/>
            </w:r>
            <w:r w:rsidR="004A7BE8">
              <w:rPr>
                <w:noProof/>
                <w:webHidden/>
              </w:rPr>
              <w:t>171</w:t>
            </w:r>
            <w:r w:rsidR="002E166F">
              <w:rPr>
                <w:noProof/>
                <w:webHidden/>
              </w:rPr>
              <w:fldChar w:fldCharType="end"/>
            </w:r>
          </w:hyperlink>
        </w:p>
        <w:p w14:paraId="0D2051B4" w14:textId="0D7F7538" w:rsidR="002E166F" w:rsidRDefault="00857EB1">
          <w:pPr>
            <w:pStyle w:val="TOC1"/>
            <w:rPr>
              <w:rFonts w:asciiTheme="minorHAnsi" w:hAnsiTheme="minorHAnsi" w:cstheme="minorBidi"/>
              <w:b w:val="0"/>
              <w:bCs w:val="0"/>
              <w:sz w:val="22"/>
              <w:szCs w:val="22"/>
            </w:rPr>
          </w:pPr>
          <w:hyperlink w:anchor="_Toc20875108" w:history="1">
            <w:r w:rsidR="002E166F" w:rsidRPr="00FD4404">
              <w:rPr>
                <w:rStyle w:val="Hyperlink"/>
              </w:rPr>
              <w:t>CHAPTER 6: Conclusion, Implications, Limitations and Scope for Future Research</w:t>
            </w:r>
            <w:r w:rsidR="002E166F">
              <w:rPr>
                <w:webHidden/>
              </w:rPr>
              <w:tab/>
            </w:r>
            <w:r w:rsidR="002E166F">
              <w:rPr>
                <w:webHidden/>
              </w:rPr>
              <w:fldChar w:fldCharType="begin"/>
            </w:r>
            <w:r w:rsidR="002E166F">
              <w:rPr>
                <w:webHidden/>
              </w:rPr>
              <w:instrText xml:space="preserve"> PAGEREF _Toc20875108 \h </w:instrText>
            </w:r>
            <w:r w:rsidR="002E166F">
              <w:rPr>
                <w:webHidden/>
              </w:rPr>
            </w:r>
            <w:r w:rsidR="002E166F">
              <w:rPr>
                <w:webHidden/>
              </w:rPr>
              <w:fldChar w:fldCharType="separate"/>
            </w:r>
            <w:r w:rsidR="004A7BE8">
              <w:rPr>
                <w:webHidden/>
              </w:rPr>
              <w:t>172</w:t>
            </w:r>
            <w:r w:rsidR="002E166F">
              <w:rPr>
                <w:webHidden/>
              </w:rPr>
              <w:fldChar w:fldCharType="end"/>
            </w:r>
          </w:hyperlink>
        </w:p>
        <w:p w14:paraId="2BEB24BC" w14:textId="142E99DF" w:rsidR="002E166F" w:rsidRPr="007F3DE1" w:rsidRDefault="00857EB1">
          <w:pPr>
            <w:pStyle w:val="TOC2"/>
            <w:tabs>
              <w:tab w:val="right" w:leader="dot" w:pos="7579"/>
            </w:tabs>
            <w:rPr>
              <w:rFonts w:asciiTheme="minorHAnsi" w:hAnsiTheme="minorHAnsi" w:cstheme="minorBidi"/>
              <w:noProof/>
              <w:sz w:val="22"/>
              <w:szCs w:val="22"/>
            </w:rPr>
          </w:pPr>
          <w:hyperlink w:anchor="_Toc20875109" w:history="1">
            <w:r w:rsidR="002E166F" w:rsidRPr="007F3DE1">
              <w:rPr>
                <w:rStyle w:val="Hyperlink"/>
                <w:noProof/>
              </w:rPr>
              <w:t>6.1 Research Summary</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_Toc20875109 \h </w:instrText>
            </w:r>
            <w:r w:rsidR="002E166F" w:rsidRPr="007F3DE1">
              <w:rPr>
                <w:noProof/>
                <w:webHidden/>
              </w:rPr>
            </w:r>
            <w:r w:rsidR="002E166F" w:rsidRPr="007F3DE1">
              <w:rPr>
                <w:noProof/>
                <w:webHidden/>
              </w:rPr>
              <w:fldChar w:fldCharType="separate"/>
            </w:r>
            <w:r w:rsidR="004A7BE8">
              <w:rPr>
                <w:noProof/>
                <w:webHidden/>
              </w:rPr>
              <w:t>172</w:t>
            </w:r>
            <w:r w:rsidR="002E166F" w:rsidRPr="007F3DE1">
              <w:rPr>
                <w:noProof/>
                <w:webHidden/>
              </w:rPr>
              <w:fldChar w:fldCharType="end"/>
            </w:r>
          </w:hyperlink>
        </w:p>
        <w:p w14:paraId="76ECF891" w14:textId="3DD3668F" w:rsidR="002E166F" w:rsidRPr="007F3DE1" w:rsidRDefault="00857EB1">
          <w:pPr>
            <w:pStyle w:val="TOC2"/>
            <w:tabs>
              <w:tab w:val="right" w:leader="dot" w:pos="7579"/>
            </w:tabs>
            <w:rPr>
              <w:rFonts w:asciiTheme="minorHAnsi" w:hAnsiTheme="minorHAnsi" w:cstheme="minorBidi"/>
              <w:noProof/>
              <w:sz w:val="22"/>
              <w:szCs w:val="22"/>
            </w:rPr>
          </w:pPr>
          <w:hyperlink w:anchor="_Toc20875110" w:history="1">
            <w:r w:rsidR="002E166F" w:rsidRPr="007F3DE1">
              <w:rPr>
                <w:rStyle w:val="Hyperlink"/>
                <w:rFonts w:asciiTheme="majorBidi" w:hAnsiTheme="majorBidi"/>
                <w:noProof/>
              </w:rPr>
              <w:t>6.2 Implications</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_Toc20875110 \h </w:instrText>
            </w:r>
            <w:r w:rsidR="002E166F" w:rsidRPr="007F3DE1">
              <w:rPr>
                <w:noProof/>
                <w:webHidden/>
              </w:rPr>
            </w:r>
            <w:r w:rsidR="002E166F" w:rsidRPr="007F3DE1">
              <w:rPr>
                <w:noProof/>
                <w:webHidden/>
              </w:rPr>
              <w:fldChar w:fldCharType="separate"/>
            </w:r>
            <w:r w:rsidR="004A7BE8">
              <w:rPr>
                <w:noProof/>
                <w:webHidden/>
              </w:rPr>
              <w:t>174</w:t>
            </w:r>
            <w:r w:rsidR="002E166F" w:rsidRPr="007F3DE1">
              <w:rPr>
                <w:noProof/>
                <w:webHidden/>
              </w:rPr>
              <w:fldChar w:fldCharType="end"/>
            </w:r>
          </w:hyperlink>
        </w:p>
        <w:p w14:paraId="7C08BC52" w14:textId="4574AC6A" w:rsidR="002E166F" w:rsidRPr="007F3DE1" w:rsidRDefault="00857EB1">
          <w:pPr>
            <w:pStyle w:val="TOC3"/>
            <w:tabs>
              <w:tab w:val="right" w:leader="dot" w:pos="7579"/>
            </w:tabs>
            <w:rPr>
              <w:rFonts w:asciiTheme="minorHAnsi" w:hAnsiTheme="minorHAnsi" w:cstheme="minorBidi"/>
              <w:noProof/>
              <w:sz w:val="22"/>
              <w:szCs w:val="22"/>
            </w:rPr>
          </w:pPr>
          <w:hyperlink w:anchor="_Toc20875111" w:history="1">
            <w:r w:rsidR="002E166F" w:rsidRPr="007F3DE1">
              <w:rPr>
                <w:rStyle w:val="Hyperlink"/>
                <w:rFonts w:asciiTheme="majorBidi" w:hAnsiTheme="majorBidi"/>
                <w:noProof/>
              </w:rPr>
              <w:t>6.2.1 Theoretical Implications</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_Toc20875111 \h </w:instrText>
            </w:r>
            <w:r w:rsidR="002E166F" w:rsidRPr="007F3DE1">
              <w:rPr>
                <w:noProof/>
                <w:webHidden/>
              </w:rPr>
            </w:r>
            <w:r w:rsidR="002E166F" w:rsidRPr="007F3DE1">
              <w:rPr>
                <w:noProof/>
                <w:webHidden/>
              </w:rPr>
              <w:fldChar w:fldCharType="separate"/>
            </w:r>
            <w:r w:rsidR="004A7BE8">
              <w:rPr>
                <w:noProof/>
                <w:webHidden/>
              </w:rPr>
              <w:t>174</w:t>
            </w:r>
            <w:r w:rsidR="002E166F" w:rsidRPr="007F3DE1">
              <w:rPr>
                <w:noProof/>
                <w:webHidden/>
              </w:rPr>
              <w:fldChar w:fldCharType="end"/>
            </w:r>
          </w:hyperlink>
        </w:p>
        <w:p w14:paraId="762D9A7C" w14:textId="39E0EACC" w:rsidR="002E166F" w:rsidRDefault="00857EB1">
          <w:pPr>
            <w:pStyle w:val="TOC3"/>
            <w:tabs>
              <w:tab w:val="right" w:leader="dot" w:pos="7579"/>
            </w:tabs>
            <w:rPr>
              <w:rFonts w:asciiTheme="minorHAnsi" w:hAnsiTheme="minorHAnsi" w:cstheme="minorBidi"/>
              <w:noProof/>
              <w:sz w:val="22"/>
              <w:szCs w:val="22"/>
            </w:rPr>
          </w:pPr>
          <w:hyperlink w:anchor="_Toc20875112" w:history="1">
            <w:r w:rsidR="002E166F" w:rsidRPr="007F3DE1">
              <w:rPr>
                <w:rStyle w:val="Hyperlink"/>
                <w:rFonts w:asciiTheme="majorBidi" w:hAnsiTheme="majorBidi"/>
                <w:noProof/>
              </w:rPr>
              <w:t>6.2.2 Practical Implications</w:t>
            </w:r>
            <w:r w:rsidR="002E166F" w:rsidRPr="007F3DE1">
              <w:rPr>
                <w:noProof/>
                <w:webHidden/>
              </w:rPr>
              <w:tab/>
            </w:r>
            <w:r w:rsidR="002E166F" w:rsidRPr="007F3DE1">
              <w:rPr>
                <w:noProof/>
                <w:webHidden/>
              </w:rPr>
              <w:fldChar w:fldCharType="begin"/>
            </w:r>
            <w:r w:rsidR="002E166F" w:rsidRPr="007F3DE1">
              <w:rPr>
                <w:noProof/>
                <w:webHidden/>
              </w:rPr>
              <w:instrText xml:space="preserve"> PAGEREF _Toc20875112 \h </w:instrText>
            </w:r>
            <w:r w:rsidR="002E166F" w:rsidRPr="007F3DE1">
              <w:rPr>
                <w:noProof/>
                <w:webHidden/>
              </w:rPr>
            </w:r>
            <w:r w:rsidR="002E166F" w:rsidRPr="007F3DE1">
              <w:rPr>
                <w:noProof/>
                <w:webHidden/>
              </w:rPr>
              <w:fldChar w:fldCharType="separate"/>
            </w:r>
            <w:r w:rsidR="004A7BE8">
              <w:rPr>
                <w:noProof/>
                <w:webHidden/>
              </w:rPr>
              <w:t>175</w:t>
            </w:r>
            <w:r w:rsidR="002E166F" w:rsidRPr="007F3DE1">
              <w:rPr>
                <w:noProof/>
                <w:webHidden/>
              </w:rPr>
              <w:fldChar w:fldCharType="end"/>
            </w:r>
          </w:hyperlink>
        </w:p>
        <w:p w14:paraId="4E8C7B43" w14:textId="7C953E97" w:rsidR="002E166F" w:rsidRDefault="00857EB1">
          <w:pPr>
            <w:pStyle w:val="TOC2"/>
            <w:tabs>
              <w:tab w:val="right" w:leader="dot" w:pos="7579"/>
            </w:tabs>
            <w:rPr>
              <w:rFonts w:asciiTheme="minorHAnsi" w:hAnsiTheme="minorHAnsi" w:cstheme="minorBidi"/>
              <w:noProof/>
              <w:sz w:val="22"/>
              <w:szCs w:val="22"/>
            </w:rPr>
          </w:pPr>
          <w:hyperlink w:anchor="_Toc20875113" w:history="1">
            <w:r w:rsidR="002E166F" w:rsidRPr="00FD4404">
              <w:rPr>
                <w:rStyle w:val="Hyperlink"/>
                <w:rFonts w:asciiTheme="majorBidi" w:hAnsiTheme="majorBidi"/>
                <w:noProof/>
              </w:rPr>
              <w:t>6.3 Limitations</w:t>
            </w:r>
            <w:r w:rsidR="002E166F">
              <w:rPr>
                <w:noProof/>
                <w:webHidden/>
              </w:rPr>
              <w:tab/>
            </w:r>
            <w:r w:rsidR="002E166F">
              <w:rPr>
                <w:noProof/>
                <w:webHidden/>
              </w:rPr>
              <w:fldChar w:fldCharType="begin"/>
            </w:r>
            <w:r w:rsidR="002E166F">
              <w:rPr>
                <w:noProof/>
                <w:webHidden/>
              </w:rPr>
              <w:instrText xml:space="preserve"> PAGEREF _Toc20875113 \h </w:instrText>
            </w:r>
            <w:r w:rsidR="002E166F">
              <w:rPr>
                <w:noProof/>
                <w:webHidden/>
              </w:rPr>
            </w:r>
            <w:r w:rsidR="002E166F">
              <w:rPr>
                <w:noProof/>
                <w:webHidden/>
              </w:rPr>
              <w:fldChar w:fldCharType="separate"/>
            </w:r>
            <w:r w:rsidR="004A7BE8">
              <w:rPr>
                <w:noProof/>
                <w:webHidden/>
              </w:rPr>
              <w:t>176</w:t>
            </w:r>
            <w:r w:rsidR="002E166F">
              <w:rPr>
                <w:noProof/>
                <w:webHidden/>
              </w:rPr>
              <w:fldChar w:fldCharType="end"/>
            </w:r>
          </w:hyperlink>
        </w:p>
        <w:p w14:paraId="7E6188AF" w14:textId="006D5822" w:rsidR="002E166F" w:rsidRDefault="00857EB1">
          <w:pPr>
            <w:pStyle w:val="TOC2"/>
            <w:tabs>
              <w:tab w:val="right" w:leader="dot" w:pos="7579"/>
            </w:tabs>
            <w:rPr>
              <w:rFonts w:asciiTheme="minorHAnsi" w:hAnsiTheme="minorHAnsi" w:cstheme="minorBidi"/>
              <w:noProof/>
              <w:sz w:val="22"/>
              <w:szCs w:val="22"/>
            </w:rPr>
          </w:pPr>
          <w:hyperlink w:anchor="_Toc20875114" w:history="1">
            <w:r w:rsidR="002E166F" w:rsidRPr="00FD4404">
              <w:rPr>
                <w:rStyle w:val="Hyperlink"/>
                <w:rFonts w:asciiTheme="majorBidi" w:hAnsiTheme="majorBidi"/>
                <w:noProof/>
              </w:rPr>
              <w:t>6.4 Recommendations for Future Research</w:t>
            </w:r>
            <w:r w:rsidR="002E166F">
              <w:rPr>
                <w:noProof/>
                <w:webHidden/>
              </w:rPr>
              <w:tab/>
            </w:r>
            <w:r w:rsidR="002E166F">
              <w:rPr>
                <w:noProof/>
                <w:webHidden/>
              </w:rPr>
              <w:fldChar w:fldCharType="begin"/>
            </w:r>
            <w:r w:rsidR="002E166F">
              <w:rPr>
                <w:noProof/>
                <w:webHidden/>
              </w:rPr>
              <w:instrText xml:space="preserve"> PAGEREF _Toc20875114 \h </w:instrText>
            </w:r>
            <w:r w:rsidR="002E166F">
              <w:rPr>
                <w:noProof/>
                <w:webHidden/>
              </w:rPr>
            </w:r>
            <w:r w:rsidR="002E166F">
              <w:rPr>
                <w:noProof/>
                <w:webHidden/>
              </w:rPr>
              <w:fldChar w:fldCharType="separate"/>
            </w:r>
            <w:r w:rsidR="004A7BE8">
              <w:rPr>
                <w:noProof/>
                <w:webHidden/>
              </w:rPr>
              <w:t>179</w:t>
            </w:r>
            <w:r w:rsidR="002E166F">
              <w:rPr>
                <w:noProof/>
                <w:webHidden/>
              </w:rPr>
              <w:fldChar w:fldCharType="end"/>
            </w:r>
          </w:hyperlink>
        </w:p>
        <w:p w14:paraId="7EC5AF7C" w14:textId="4EBC74FD" w:rsidR="002E166F" w:rsidRDefault="00857EB1">
          <w:pPr>
            <w:pStyle w:val="TOC1"/>
            <w:rPr>
              <w:rFonts w:asciiTheme="minorHAnsi" w:hAnsiTheme="minorHAnsi" w:cstheme="minorBidi"/>
              <w:b w:val="0"/>
              <w:bCs w:val="0"/>
              <w:sz w:val="22"/>
              <w:szCs w:val="22"/>
            </w:rPr>
          </w:pPr>
          <w:hyperlink w:anchor="_Toc20875115" w:history="1">
            <w:r w:rsidR="002E166F" w:rsidRPr="00FD4404">
              <w:rPr>
                <w:rStyle w:val="Hyperlink"/>
              </w:rPr>
              <w:t>References</w:t>
            </w:r>
            <w:r w:rsidR="002E166F">
              <w:rPr>
                <w:webHidden/>
              </w:rPr>
              <w:tab/>
            </w:r>
            <w:r w:rsidR="002E166F">
              <w:rPr>
                <w:webHidden/>
              </w:rPr>
              <w:fldChar w:fldCharType="begin"/>
            </w:r>
            <w:r w:rsidR="002E166F">
              <w:rPr>
                <w:webHidden/>
              </w:rPr>
              <w:instrText xml:space="preserve"> PAGEREF _Toc20875115 \h </w:instrText>
            </w:r>
            <w:r w:rsidR="002E166F">
              <w:rPr>
                <w:webHidden/>
              </w:rPr>
            </w:r>
            <w:r w:rsidR="002E166F">
              <w:rPr>
                <w:webHidden/>
              </w:rPr>
              <w:fldChar w:fldCharType="separate"/>
            </w:r>
            <w:r w:rsidR="004A7BE8">
              <w:rPr>
                <w:webHidden/>
              </w:rPr>
              <w:t>181</w:t>
            </w:r>
            <w:r w:rsidR="002E166F">
              <w:rPr>
                <w:webHidden/>
              </w:rPr>
              <w:fldChar w:fldCharType="end"/>
            </w:r>
          </w:hyperlink>
        </w:p>
        <w:p w14:paraId="00EA2974" w14:textId="03DA116D" w:rsidR="002E166F" w:rsidRDefault="00857EB1">
          <w:pPr>
            <w:pStyle w:val="TOC1"/>
            <w:rPr>
              <w:rFonts w:asciiTheme="minorHAnsi" w:hAnsiTheme="minorHAnsi" w:cstheme="minorBidi"/>
              <w:b w:val="0"/>
              <w:bCs w:val="0"/>
              <w:sz w:val="22"/>
              <w:szCs w:val="22"/>
            </w:rPr>
          </w:pPr>
          <w:hyperlink w:anchor="_Toc20875116" w:history="1">
            <w:r w:rsidR="002E166F" w:rsidRPr="00FD4404">
              <w:rPr>
                <w:rStyle w:val="Hyperlink"/>
              </w:rPr>
              <w:t>Appendices</w:t>
            </w:r>
            <w:r w:rsidR="002E166F">
              <w:rPr>
                <w:webHidden/>
              </w:rPr>
              <w:tab/>
            </w:r>
            <w:r w:rsidR="002E166F">
              <w:rPr>
                <w:webHidden/>
              </w:rPr>
              <w:fldChar w:fldCharType="begin"/>
            </w:r>
            <w:r w:rsidR="002E166F">
              <w:rPr>
                <w:webHidden/>
              </w:rPr>
              <w:instrText xml:space="preserve"> PAGEREF _Toc20875116 \h </w:instrText>
            </w:r>
            <w:r w:rsidR="002E166F">
              <w:rPr>
                <w:webHidden/>
              </w:rPr>
            </w:r>
            <w:r w:rsidR="002E166F">
              <w:rPr>
                <w:webHidden/>
              </w:rPr>
              <w:fldChar w:fldCharType="separate"/>
            </w:r>
            <w:r w:rsidR="004A7BE8">
              <w:rPr>
                <w:webHidden/>
              </w:rPr>
              <w:t>206</w:t>
            </w:r>
            <w:r w:rsidR="002E166F">
              <w:rPr>
                <w:webHidden/>
              </w:rPr>
              <w:fldChar w:fldCharType="end"/>
            </w:r>
          </w:hyperlink>
        </w:p>
        <w:p w14:paraId="6EE38A41" w14:textId="78A8BED1" w:rsidR="00F15C79" w:rsidRPr="00C301B2" w:rsidRDefault="00F15C79" w:rsidP="00644C6B">
          <w:pPr>
            <w:rPr>
              <w:rFonts w:asciiTheme="majorBidi" w:hAnsiTheme="majorBidi" w:cstheme="majorBidi"/>
              <w:b/>
              <w:bCs/>
            </w:rPr>
          </w:pPr>
          <w:r w:rsidRPr="00EB6018">
            <w:rPr>
              <w:rFonts w:asciiTheme="majorBidi" w:hAnsiTheme="majorBidi" w:cstheme="majorBidi"/>
              <w:b/>
              <w:bCs/>
            </w:rPr>
            <w:fldChar w:fldCharType="end"/>
          </w:r>
        </w:p>
      </w:sdtContent>
    </w:sdt>
    <w:p w14:paraId="69FFEE76" w14:textId="77777777" w:rsidR="00EB6018" w:rsidRDefault="00BC54A1" w:rsidP="008C0E22">
      <w:pPr>
        <w:pStyle w:val="Tables"/>
        <w:sectPr w:rsidR="00EB6018" w:rsidSect="002D1B24">
          <w:pgSz w:w="11909" w:h="16834" w:code="9"/>
          <w:pgMar w:top="2880" w:right="2160" w:bottom="1800" w:left="2160" w:header="720" w:footer="720" w:gutter="0"/>
          <w:pgNumType w:fmt="lowerRoman"/>
          <w:cols w:space="720"/>
          <w:titlePg/>
          <w:docGrid w:linePitch="360"/>
        </w:sectPr>
      </w:pPr>
      <w:r w:rsidRPr="009A48EB">
        <w:br w:type="page"/>
      </w:r>
    </w:p>
    <w:p w14:paraId="310F5A98" w14:textId="2E4D63F1" w:rsidR="00B44702" w:rsidRPr="009A48EB" w:rsidRDefault="00B44702" w:rsidP="00900C29">
      <w:pPr>
        <w:pStyle w:val="Tables"/>
      </w:pPr>
    </w:p>
    <w:p w14:paraId="79DC9CC7" w14:textId="1DA9BD0E" w:rsidR="00F81957" w:rsidRPr="00EB6018" w:rsidRDefault="0016525C" w:rsidP="008C0E22">
      <w:pPr>
        <w:pStyle w:val="Tables"/>
      </w:pPr>
      <w:bookmarkStart w:id="6" w:name="_Toc16952833"/>
      <w:r w:rsidRPr="00EB6018">
        <w:t>List of Tables</w:t>
      </w:r>
      <w:bookmarkEnd w:id="6"/>
    </w:p>
    <w:p w14:paraId="6528CA11" w14:textId="67D1ADA5" w:rsidR="000F4378" w:rsidRPr="000F4378" w:rsidRDefault="0016525C" w:rsidP="000F4378">
      <w:pPr>
        <w:pStyle w:val="TOC1"/>
        <w:rPr>
          <w:rStyle w:val="Hyperlink"/>
          <w:b w:val="0"/>
          <w:bCs w:val="0"/>
          <w:color w:val="auto"/>
          <w:u w:val="none"/>
        </w:rPr>
      </w:pPr>
      <w:r w:rsidRPr="000F4378">
        <w:rPr>
          <w:rStyle w:val="Hyperlink"/>
          <w:color w:val="auto"/>
          <w:u w:val="none"/>
        </w:rPr>
        <w:fldChar w:fldCharType="begin"/>
      </w:r>
      <w:r w:rsidRPr="000F4378">
        <w:rPr>
          <w:rStyle w:val="Hyperlink"/>
          <w:color w:val="auto"/>
          <w:u w:val="none"/>
        </w:rPr>
        <w:instrText xml:space="preserve"> TOC \t "Tables" \c </w:instrText>
      </w:r>
      <w:r w:rsidRPr="000F4378">
        <w:rPr>
          <w:rStyle w:val="Hyperlink"/>
          <w:color w:val="auto"/>
          <w:u w:val="none"/>
        </w:rPr>
        <w:fldChar w:fldCharType="separate"/>
      </w:r>
      <w:r w:rsidR="000F4378" w:rsidRPr="000F4378">
        <w:rPr>
          <w:rStyle w:val="Hyperlink"/>
          <w:color w:val="auto"/>
          <w:u w:val="none"/>
        </w:rPr>
        <w:t>List of Tables</w:t>
      </w:r>
      <w:r w:rsidR="000F4378" w:rsidRPr="000F4378">
        <w:rPr>
          <w:rStyle w:val="Hyperlink"/>
          <w:b w:val="0"/>
          <w:bCs w:val="0"/>
          <w:color w:val="auto"/>
          <w:u w:val="none"/>
        </w:rPr>
        <w:tab/>
      </w:r>
      <w:r w:rsidR="000F4378" w:rsidRPr="000F4378">
        <w:rPr>
          <w:rStyle w:val="Hyperlink"/>
          <w:b w:val="0"/>
          <w:bCs w:val="0"/>
          <w:color w:val="auto"/>
          <w:u w:val="none"/>
        </w:rPr>
        <w:fldChar w:fldCharType="begin"/>
      </w:r>
      <w:r w:rsidR="000F4378" w:rsidRPr="000F4378">
        <w:rPr>
          <w:rStyle w:val="Hyperlink"/>
          <w:b w:val="0"/>
          <w:bCs w:val="0"/>
          <w:color w:val="auto"/>
          <w:u w:val="none"/>
        </w:rPr>
        <w:instrText xml:space="preserve"> PAGEREF _Toc16952833 \h </w:instrText>
      </w:r>
      <w:r w:rsidR="000F4378" w:rsidRPr="000F4378">
        <w:rPr>
          <w:rStyle w:val="Hyperlink"/>
          <w:b w:val="0"/>
          <w:bCs w:val="0"/>
          <w:color w:val="auto"/>
          <w:u w:val="none"/>
        </w:rPr>
      </w:r>
      <w:r w:rsidR="000F4378" w:rsidRPr="000F4378">
        <w:rPr>
          <w:rStyle w:val="Hyperlink"/>
          <w:b w:val="0"/>
          <w:bCs w:val="0"/>
          <w:color w:val="auto"/>
          <w:u w:val="none"/>
        </w:rPr>
        <w:fldChar w:fldCharType="separate"/>
      </w:r>
      <w:r w:rsidR="004A7BE8">
        <w:rPr>
          <w:rStyle w:val="Hyperlink"/>
          <w:b w:val="0"/>
          <w:bCs w:val="0"/>
          <w:color w:val="auto"/>
          <w:u w:val="none"/>
        </w:rPr>
        <w:t>xii</w:t>
      </w:r>
      <w:r w:rsidR="000F4378" w:rsidRPr="000F4378">
        <w:rPr>
          <w:rStyle w:val="Hyperlink"/>
          <w:b w:val="0"/>
          <w:bCs w:val="0"/>
          <w:color w:val="auto"/>
          <w:u w:val="none"/>
        </w:rPr>
        <w:fldChar w:fldCharType="end"/>
      </w:r>
    </w:p>
    <w:p w14:paraId="68DCD127" w14:textId="72E55952" w:rsidR="000F4378" w:rsidRPr="000F4378" w:rsidRDefault="000F4378" w:rsidP="000F4378">
      <w:pPr>
        <w:pStyle w:val="TOC1"/>
        <w:rPr>
          <w:rStyle w:val="Hyperlink"/>
          <w:b w:val="0"/>
          <w:bCs w:val="0"/>
          <w:color w:val="auto"/>
          <w:u w:val="none"/>
        </w:rPr>
      </w:pPr>
      <w:r w:rsidRPr="000F4378">
        <w:rPr>
          <w:rStyle w:val="Hyperlink"/>
          <w:color w:val="auto"/>
          <w:u w:val="none"/>
        </w:rPr>
        <w:t>List of Figures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_Toc16952834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xiv</w:t>
      </w:r>
      <w:r w:rsidRPr="000F4378">
        <w:rPr>
          <w:rStyle w:val="Hyperlink"/>
          <w:b w:val="0"/>
          <w:bCs w:val="0"/>
          <w:color w:val="auto"/>
          <w:u w:val="none"/>
        </w:rPr>
        <w:fldChar w:fldCharType="end"/>
      </w:r>
    </w:p>
    <w:p w14:paraId="7A50C358" w14:textId="21C161E3" w:rsidR="000F4378" w:rsidRPr="000F4378" w:rsidRDefault="000F4378" w:rsidP="000F4378">
      <w:pPr>
        <w:pStyle w:val="TOC1"/>
        <w:rPr>
          <w:rStyle w:val="Hyperlink"/>
          <w:b w:val="0"/>
          <w:bCs w:val="0"/>
          <w:color w:val="auto"/>
          <w:u w:val="none"/>
        </w:rPr>
      </w:pPr>
      <w:r w:rsidRPr="000F4378">
        <w:rPr>
          <w:rStyle w:val="Hyperlink"/>
          <w:color w:val="auto"/>
          <w:u w:val="none"/>
        </w:rPr>
        <w:t>Table 1:</w:t>
      </w:r>
      <w:r w:rsidRPr="000F4378">
        <w:rPr>
          <w:rStyle w:val="Hyperlink"/>
          <w:b w:val="0"/>
          <w:bCs w:val="0"/>
          <w:color w:val="auto"/>
          <w:u w:val="none"/>
        </w:rPr>
        <w:t xml:space="preserve"> The world's 20 safest and most crime-free countries, according to the World Economic Forum</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_Toc16952835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7</w:t>
      </w:r>
      <w:r w:rsidRPr="000F4378">
        <w:rPr>
          <w:rStyle w:val="Hyperlink"/>
          <w:b w:val="0"/>
          <w:bCs w:val="0"/>
          <w:color w:val="auto"/>
          <w:u w:val="none"/>
        </w:rPr>
        <w:fldChar w:fldCharType="end"/>
      </w:r>
    </w:p>
    <w:p w14:paraId="076302AE" w14:textId="128887E7"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2: </w:t>
      </w:r>
      <w:r w:rsidRPr="000F4378">
        <w:rPr>
          <w:rStyle w:val="Hyperlink"/>
          <w:b w:val="0"/>
          <w:bCs w:val="0"/>
          <w:color w:val="auto"/>
          <w:u w:val="none"/>
        </w:rPr>
        <w:t>National Performance Indicators for Police and Security in the UAE</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_Toc16952836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11</w:t>
      </w:r>
      <w:r w:rsidRPr="000F4378">
        <w:rPr>
          <w:rStyle w:val="Hyperlink"/>
          <w:b w:val="0"/>
          <w:bCs w:val="0"/>
          <w:color w:val="auto"/>
          <w:u w:val="none"/>
        </w:rPr>
        <w:fldChar w:fldCharType="end"/>
      </w:r>
    </w:p>
    <w:p w14:paraId="7C6A7C7D" w14:textId="1332403D"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4: </w:t>
      </w:r>
      <w:r w:rsidRPr="000F4378">
        <w:rPr>
          <w:rStyle w:val="Hyperlink"/>
          <w:b w:val="0"/>
          <w:bCs w:val="0"/>
          <w:color w:val="auto"/>
          <w:u w:val="none"/>
        </w:rPr>
        <w:t>List of Operational Stressors (OPS)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_Toc16952837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35</w:t>
      </w:r>
      <w:r w:rsidRPr="000F4378">
        <w:rPr>
          <w:rStyle w:val="Hyperlink"/>
          <w:b w:val="0"/>
          <w:bCs w:val="0"/>
          <w:color w:val="auto"/>
          <w:u w:val="none"/>
        </w:rPr>
        <w:fldChar w:fldCharType="end"/>
      </w:r>
    </w:p>
    <w:p w14:paraId="1C36B8DB" w14:textId="1B0341C7" w:rsidR="000F4378" w:rsidRPr="000F4378" w:rsidRDefault="000F4378" w:rsidP="000F4378">
      <w:pPr>
        <w:pStyle w:val="TOC1"/>
        <w:rPr>
          <w:rStyle w:val="Hyperlink"/>
          <w:b w:val="0"/>
          <w:bCs w:val="0"/>
          <w:color w:val="auto"/>
          <w:u w:val="none"/>
        </w:rPr>
      </w:pPr>
      <w:r w:rsidRPr="000F4378">
        <w:rPr>
          <w:rStyle w:val="Hyperlink"/>
          <w:color w:val="auto"/>
          <w:u w:val="none"/>
        </w:rPr>
        <w:t>Table 5:</w:t>
      </w:r>
      <w:r w:rsidRPr="000F4378">
        <w:rPr>
          <w:rStyle w:val="Hyperlink"/>
          <w:b w:val="0"/>
          <w:bCs w:val="0"/>
          <w:color w:val="auto"/>
          <w:u w:val="none"/>
        </w:rPr>
        <w:t xml:space="preserve"> List of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_Toc16952838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45</w:t>
      </w:r>
      <w:r w:rsidRPr="000F4378">
        <w:rPr>
          <w:rStyle w:val="Hyperlink"/>
          <w:b w:val="0"/>
          <w:bCs w:val="0"/>
          <w:color w:val="auto"/>
          <w:u w:val="none"/>
        </w:rPr>
        <w:fldChar w:fldCharType="end"/>
      </w:r>
    </w:p>
    <w:p w14:paraId="7A5E5D55" w14:textId="6801ED6A" w:rsidR="000F4378" w:rsidRPr="000F4378" w:rsidRDefault="000F4378" w:rsidP="000F4378">
      <w:pPr>
        <w:pStyle w:val="TOC1"/>
        <w:rPr>
          <w:rStyle w:val="Hyperlink"/>
          <w:b w:val="0"/>
          <w:bCs w:val="0"/>
          <w:color w:val="auto"/>
          <w:u w:val="none"/>
        </w:rPr>
      </w:pPr>
      <w:r w:rsidRPr="000F4378">
        <w:rPr>
          <w:rStyle w:val="Hyperlink"/>
          <w:color w:val="auto"/>
          <w:u w:val="none"/>
        </w:rPr>
        <w:t>Table 6:</w:t>
      </w:r>
      <w:r w:rsidRPr="000F4378">
        <w:rPr>
          <w:rStyle w:val="Hyperlink"/>
          <w:b w:val="0"/>
          <w:bCs w:val="0"/>
          <w:color w:val="auto"/>
          <w:u w:val="none"/>
        </w:rPr>
        <w:t xml:space="preserve"> Strategies for Stress Reduction</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_Toc16952839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70</w:t>
      </w:r>
      <w:r w:rsidRPr="000F4378">
        <w:rPr>
          <w:rStyle w:val="Hyperlink"/>
          <w:b w:val="0"/>
          <w:bCs w:val="0"/>
          <w:color w:val="auto"/>
          <w:u w:val="none"/>
        </w:rPr>
        <w:fldChar w:fldCharType="end"/>
      </w:r>
    </w:p>
    <w:p w14:paraId="112F736D" w14:textId="2244999E"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7: </w:t>
      </w:r>
      <w:r w:rsidRPr="000F4378">
        <w:rPr>
          <w:rStyle w:val="Hyperlink"/>
          <w:b w:val="0"/>
          <w:bCs w:val="0"/>
          <w:color w:val="auto"/>
          <w:u w:val="none"/>
        </w:rPr>
        <w:t>Theories to Explain Occupational Stress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_Toc16952840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86</w:t>
      </w:r>
      <w:r w:rsidRPr="000F4378">
        <w:rPr>
          <w:rStyle w:val="Hyperlink"/>
          <w:b w:val="0"/>
          <w:bCs w:val="0"/>
          <w:color w:val="auto"/>
          <w:u w:val="none"/>
        </w:rPr>
        <w:fldChar w:fldCharType="end"/>
      </w:r>
    </w:p>
    <w:p w14:paraId="646BE5A7" w14:textId="12A43679" w:rsidR="000F4378" w:rsidRPr="000F4378" w:rsidRDefault="000F4378" w:rsidP="000F4378">
      <w:pPr>
        <w:pStyle w:val="TOC1"/>
        <w:rPr>
          <w:rStyle w:val="Hyperlink"/>
          <w:b w:val="0"/>
          <w:bCs w:val="0"/>
          <w:color w:val="auto"/>
          <w:u w:val="none"/>
        </w:rPr>
      </w:pPr>
      <w:r w:rsidRPr="000F4378">
        <w:rPr>
          <w:rStyle w:val="Hyperlink"/>
          <w:color w:val="auto"/>
          <w:u w:val="none"/>
        </w:rPr>
        <w:t>Table 8:</w:t>
      </w:r>
      <w:r w:rsidRPr="000F4378">
        <w:rPr>
          <w:rStyle w:val="Hyperlink"/>
          <w:b w:val="0"/>
          <w:bCs w:val="0"/>
          <w:color w:val="auto"/>
          <w:u w:val="none"/>
        </w:rPr>
        <w:t xml:space="preserve"> Measurement Items for Operational Stressors (OPS)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_Toc16952841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95</w:t>
      </w:r>
      <w:r w:rsidRPr="000F4378">
        <w:rPr>
          <w:rStyle w:val="Hyperlink"/>
          <w:b w:val="0"/>
          <w:bCs w:val="0"/>
          <w:color w:val="auto"/>
          <w:u w:val="none"/>
        </w:rPr>
        <w:fldChar w:fldCharType="end"/>
      </w:r>
    </w:p>
    <w:p w14:paraId="1A561555" w14:textId="300EEE44" w:rsidR="000F4378" w:rsidRPr="000F4378" w:rsidRDefault="000F4378" w:rsidP="000F4378">
      <w:pPr>
        <w:pStyle w:val="TOC1"/>
        <w:rPr>
          <w:rStyle w:val="Hyperlink"/>
          <w:b w:val="0"/>
          <w:bCs w:val="0"/>
          <w:color w:val="auto"/>
          <w:u w:val="none"/>
        </w:rPr>
      </w:pPr>
      <w:r w:rsidRPr="000F4378">
        <w:rPr>
          <w:rStyle w:val="Hyperlink"/>
          <w:color w:val="auto"/>
          <w:u w:val="none"/>
        </w:rPr>
        <w:t>Table 9:</w:t>
      </w:r>
      <w:r w:rsidRPr="000F4378">
        <w:rPr>
          <w:rStyle w:val="Hyperlink"/>
          <w:b w:val="0"/>
          <w:bCs w:val="0"/>
          <w:color w:val="auto"/>
          <w:u w:val="none"/>
        </w:rPr>
        <w:t xml:space="preserve"> Measurement Items for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_Toc16952842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95</w:t>
      </w:r>
      <w:r w:rsidRPr="000F4378">
        <w:rPr>
          <w:rStyle w:val="Hyperlink"/>
          <w:b w:val="0"/>
          <w:bCs w:val="0"/>
          <w:color w:val="auto"/>
          <w:u w:val="none"/>
        </w:rPr>
        <w:fldChar w:fldCharType="end"/>
      </w:r>
    </w:p>
    <w:p w14:paraId="737D134D" w14:textId="3162868F" w:rsidR="000F4378" w:rsidRPr="000F4378" w:rsidRDefault="000F4378" w:rsidP="000F4378">
      <w:pPr>
        <w:pStyle w:val="TOC1"/>
        <w:rPr>
          <w:rStyle w:val="Hyperlink"/>
          <w:b w:val="0"/>
          <w:bCs w:val="0"/>
          <w:color w:val="auto"/>
          <w:u w:val="none"/>
        </w:rPr>
      </w:pPr>
      <w:r w:rsidRPr="000F4378">
        <w:rPr>
          <w:rStyle w:val="Hyperlink"/>
          <w:color w:val="auto"/>
          <w:u w:val="none"/>
        </w:rPr>
        <w:t>Table 10:</w:t>
      </w:r>
      <w:r w:rsidRPr="000F4378">
        <w:rPr>
          <w:rStyle w:val="Hyperlink"/>
          <w:b w:val="0"/>
          <w:bCs w:val="0"/>
          <w:color w:val="auto"/>
          <w:u w:val="none"/>
        </w:rPr>
        <w:t xml:space="preserve"> Socio-demographic variables and data (N = 1000)</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_Toc16952843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98</w:t>
      </w:r>
      <w:r w:rsidRPr="000F4378">
        <w:rPr>
          <w:rStyle w:val="Hyperlink"/>
          <w:b w:val="0"/>
          <w:bCs w:val="0"/>
          <w:color w:val="auto"/>
          <w:u w:val="none"/>
        </w:rPr>
        <w:fldChar w:fldCharType="end"/>
      </w:r>
    </w:p>
    <w:p w14:paraId="205A5E5F" w14:textId="067B65B6" w:rsidR="000F4378" w:rsidRPr="000F4378" w:rsidRDefault="000F4378" w:rsidP="000F4378">
      <w:pPr>
        <w:pStyle w:val="TOC1"/>
        <w:rPr>
          <w:rStyle w:val="Hyperlink"/>
          <w:b w:val="0"/>
          <w:bCs w:val="0"/>
          <w:color w:val="auto"/>
          <w:u w:val="none"/>
        </w:rPr>
      </w:pPr>
      <w:r w:rsidRPr="000F4378">
        <w:rPr>
          <w:rStyle w:val="Hyperlink"/>
          <w:color w:val="auto"/>
          <w:u w:val="none"/>
        </w:rPr>
        <w:t>Table 11:</w:t>
      </w:r>
      <w:r w:rsidRPr="000F4378">
        <w:rPr>
          <w:rStyle w:val="Hyperlink"/>
          <w:b w:val="0"/>
          <w:bCs w:val="0"/>
          <w:color w:val="auto"/>
          <w:u w:val="none"/>
        </w:rPr>
        <w:t xml:space="preserve"> OPS Reliability Analysis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_Toc16952844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102</w:t>
      </w:r>
      <w:r w:rsidRPr="000F4378">
        <w:rPr>
          <w:rStyle w:val="Hyperlink"/>
          <w:b w:val="0"/>
          <w:bCs w:val="0"/>
          <w:color w:val="auto"/>
          <w:u w:val="none"/>
        </w:rPr>
        <w:fldChar w:fldCharType="end"/>
      </w:r>
    </w:p>
    <w:p w14:paraId="45E31D7B" w14:textId="728B40F7"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12: </w:t>
      </w:r>
      <w:r w:rsidRPr="000F4378">
        <w:rPr>
          <w:rStyle w:val="Hyperlink"/>
          <w:b w:val="0"/>
          <w:bCs w:val="0"/>
          <w:color w:val="auto"/>
          <w:u w:val="none"/>
        </w:rPr>
        <w:t>ORS Reliability Analysis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_Toc16952845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103</w:t>
      </w:r>
      <w:r w:rsidRPr="000F4378">
        <w:rPr>
          <w:rStyle w:val="Hyperlink"/>
          <w:b w:val="0"/>
          <w:bCs w:val="0"/>
          <w:color w:val="auto"/>
          <w:u w:val="none"/>
        </w:rPr>
        <w:fldChar w:fldCharType="end"/>
      </w:r>
    </w:p>
    <w:p w14:paraId="34EECFA7" w14:textId="66999730"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13: </w:t>
      </w:r>
      <w:r w:rsidRPr="000F4378">
        <w:rPr>
          <w:rStyle w:val="Hyperlink"/>
          <w:b w:val="0"/>
          <w:bCs w:val="0"/>
          <w:color w:val="auto"/>
          <w:u w:val="none"/>
        </w:rPr>
        <w:t>Factor Correlation Matrices and Factor Analysis for Police Operational Stressors(OPS)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_Toc16952846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106</w:t>
      </w:r>
      <w:r w:rsidRPr="000F4378">
        <w:rPr>
          <w:rStyle w:val="Hyperlink"/>
          <w:b w:val="0"/>
          <w:bCs w:val="0"/>
          <w:color w:val="auto"/>
          <w:u w:val="none"/>
        </w:rPr>
        <w:fldChar w:fldCharType="end"/>
      </w:r>
    </w:p>
    <w:p w14:paraId="48A0F696" w14:textId="08DD0EE8" w:rsidR="000F4378" w:rsidRPr="000F4378" w:rsidRDefault="000F4378" w:rsidP="000F4378">
      <w:pPr>
        <w:pStyle w:val="TOC1"/>
        <w:rPr>
          <w:rStyle w:val="Hyperlink"/>
          <w:b w:val="0"/>
          <w:bCs w:val="0"/>
          <w:color w:val="auto"/>
          <w:u w:val="none"/>
        </w:rPr>
      </w:pPr>
      <w:r w:rsidRPr="000F4378">
        <w:rPr>
          <w:rStyle w:val="Hyperlink"/>
          <w:color w:val="auto"/>
          <w:u w:val="none"/>
        </w:rPr>
        <w:t>Table 14:</w:t>
      </w:r>
      <w:r w:rsidRPr="000F4378">
        <w:rPr>
          <w:rStyle w:val="Hyperlink"/>
          <w:b w:val="0"/>
          <w:bCs w:val="0"/>
          <w:color w:val="auto"/>
          <w:u w:val="none"/>
        </w:rPr>
        <w:t xml:space="preserve"> Factor Correlation Matrices and Factor Analysis for Police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_Toc16952847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108</w:t>
      </w:r>
      <w:r w:rsidRPr="000F4378">
        <w:rPr>
          <w:rStyle w:val="Hyperlink"/>
          <w:b w:val="0"/>
          <w:bCs w:val="0"/>
          <w:color w:val="auto"/>
          <w:u w:val="none"/>
        </w:rPr>
        <w:fldChar w:fldCharType="end"/>
      </w:r>
    </w:p>
    <w:p w14:paraId="6220A5D1" w14:textId="2171033B"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15: </w:t>
      </w:r>
      <w:r w:rsidRPr="000F4378">
        <w:rPr>
          <w:rStyle w:val="Hyperlink"/>
          <w:b w:val="0"/>
          <w:bCs w:val="0"/>
          <w:color w:val="auto"/>
          <w:u w:val="none"/>
        </w:rPr>
        <w:t>Model Fit Indices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_Toc16952848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109</w:t>
      </w:r>
      <w:r w:rsidRPr="000F4378">
        <w:rPr>
          <w:rStyle w:val="Hyperlink"/>
          <w:b w:val="0"/>
          <w:bCs w:val="0"/>
          <w:color w:val="auto"/>
          <w:u w:val="none"/>
        </w:rPr>
        <w:fldChar w:fldCharType="end"/>
      </w:r>
    </w:p>
    <w:p w14:paraId="19862E27" w14:textId="12A7D6DD" w:rsidR="000F4378" w:rsidRPr="000F4378" w:rsidRDefault="000F4378" w:rsidP="000F4378">
      <w:pPr>
        <w:pStyle w:val="TOC1"/>
        <w:rPr>
          <w:rStyle w:val="Hyperlink"/>
          <w:b w:val="0"/>
          <w:bCs w:val="0"/>
          <w:color w:val="auto"/>
          <w:u w:val="none"/>
        </w:rPr>
      </w:pPr>
      <w:r w:rsidRPr="000F4378">
        <w:rPr>
          <w:rStyle w:val="Hyperlink"/>
          <w:color w:val="auto"/>
          <w:u w:val="none"/>
        </w:rPr>
        <w:lastRenderedPageBreak/>
        <w:t xml:space="preserve">Table 16: </w:t>
      </w:r>
      <w:r w:rsidRPr="000F4378">
        <w:rPr>
          <w:rStyle w:val="Hyperlink"/>
          <w:b w:val="0"/>
          <w:bCs w:val="0"/>
          <w:color w:val="auto"/>
          <w:u w:val="none"/>
        </w:rPr>
        <w:t>CR, AVE, Descriptive Statistics and OPS Factor Validation</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_Toc16952849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110</w:t>
      </w:r>
      <w:r w:rsidRPr="000F4378">
        <w:rPr>
          <w:rStyle w:val="Hyperlink"/>
          <w:b w:val="0"/>
          <w:bCs w:val="0"/>
          <w:color w:val="auto"/>
          <w:u w:val="none"/>
        </w:rPr>
        <w:fldChar w:fldCharType="end"/>
      </w:r>
    </w:p>
    <w:p w14:paraId="4BA53EDF" w14:textId="004C6102"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17: </w:t>
      </w:r>
      <w:r w:rsidRPr="000F4378">
        <w:rPr>
          <w:rStyle w:val="Hyperlink"/>
          <w:b w:val="0"/>
          <w:bCs w:val="0"/>
          <w:color w:val="auto"/>
          <w:u w:val="none"/>
        </w:rPr>
        <w:t>CR, AVE, Descriptive Statistics and ORS Factors Validation</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_Toc16952850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111</w:t>
      </w:r>
      <w:r w:rsidRPr="000F4378">
        <w:rPr>
          <w:rStyle w:val="Hyperlink"/>
          <w:b w:val="0"/>
          <w:bCs w:val="0"/>
          <w:color w:val="auto"/>
          <w:u w:val="none"/>
        </w:rPr>
        <w:fldChar w:fldCharType="end"/>
      </w:r>
    </w:p>
    <w:p w14:paraId="1D69CD67" w14:textId="5ABEECEF"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18: </w:t>
      </w:r>
      <w:r w:rsidRPr="000F4378">
        <w:rPr>
          <w:rStyle w:val="Hyperlink"/>
          <w:b w:val="0"/>
          <w:bCs w:val="0"/>
          <w:color w:val="auto"/>
          <w:u w:val="none"/>
        </w:rPr>
        <w:t>OPS MANOVA Results and the Summary of Hypotheses Testing Results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_Toc16952851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116</w:t>
      </w:r>
      <w:r w:rsidRPr="000F4378">
        <w:rPr>
          <w:rStyle w:val="Hyperlink"/>
          <w:b w:val="0"/>
          <w:bCs w:val="0"/>
          <w:color w:val="auto"/>
          <w:u w:val="none"/>
        </w:rPr>
        <w:fldChar w:fldCharType="end"/>
      </w:r>
    </w:p>
    <w:p w14:paraId="7EF99A77" w14:textId="7FFEBD36" w:rsidR="000F4378" w:rsidRPr="000F4378" w:rsidRDefault="000F4378" w:rsidP="000F4378">
      <w:pPr>
        <w:pStyle w:val="TOC1"/>
        <w:rPr>
          <w:rStyle w:val="Hyperlink"/>
          <w:b w:val="0"/>
          <w:bCs w:val="0"/>
          <w:color w:val="auto"/>
          <w:u w:val="none"/>
        </w:rPr>
      </w:pPr>
      <w:r w:rsidRPr="000F4378">
        <w:rPr>
          <w:rStyle w:val="Hyperlink"/>
          <w:color w:val="auto"/>
          <w:u w:val="none"/>
        </w:rPr>
        <w:t>Table 19:</w:t>
      </w:r>
      <w:r w:rsidRPr="000F4378">
        <w:rPr>
          <w:rStyle w:val="Hyperlink"/>
          <w:b w:val="0"/>
          <w:bCs w:val="0"/>
          <w:color w:val="auto"/>
          <w:u w:val="none"/>
        </w:rPr>
        <w:t xml:space="preserve"> ORS MANOVA Results and the Summary of Hypotheses Testing Results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_Toc16952852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117</w:t>
      </w:r>
      <w:r w:rsidRPr="000F4378">
        <w:rPr>
          <w:rStyle w:val="Hyperlink"/>
          <w:b w:val="0"/>
          <w:bCs w:val="0"/>
          <w:color w:val="auto"/>
          <w:u w:val="none"/>
        </w:rPr>
        <w:fldChar w:fldCharType="end"/>
      </w:r>
    </w:p>
    <w:p w14:paraId="48A7D452" w14:textId="27DC1DD4" w:rsidR="000F4378" w:rsidRPr="000F4378" w:rsidRDefault="000F4378" w:rsidP="000F4378">
      <w:pPr>
        <w:pStyle w:val="TOC1"/>
        <w:rPr>
          <w:rStyle w:val="Hyperlink"/>
          <w:b w:val="0"/>
          <w:bCs w:val="0"/>
          <w:color w:val="auto"/>
          <w:u w:val="none"/>
        </w:rPr>
      </w:pPr>
      <w:r w:rsidRPr="000F4378">
        <w:rPr>
          <w:rStyle w:val="Hyperlink"/>
          <w:color w:val="auto"/>
          <w:u w:val="none"/>
        </w:rPr>
        <w:t>Table 20:</w:t>
      </w:r>
      <w:r w:rsidRPr="000F4378">
        <w:rPr>
          <w:rStyle w:val="Hyperlink"/>
          <w:b w:val="0"/>
          <w:bCs w:val="0"/>
          <w:color w:val="auto"/>
          <w:u w:val="none"/>
        </w:rPr>
        <w:t xml:space="preserve"> Structural Self-Interaction Matrix (SSIM) for Operational Stressors (OPS)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_Toc16952853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142</w:t>
      </w:r>
      <w:r w:rsidRPr="000F4378">
        <w:rPr>
          <w:rStyle w:val="Hyperlink"/>
          <w:b w:val="0"/>
          <w:bCs w:val="0"/>
          <w:color w:val="auto"/>
          <w:u w:val="none"/>
        </w:rPr>
        <w:fldChar w:fldCharType="end"/>
      </w:r>
    </w:p>
    <w:p w14:paraId="698928D3" w14:textId="052AA6C0"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21: </w:t>
      </w:r>
      <w:r w:rsidRPr="000F4378">
        <w:rPr>
          <w:rStyle w:val="Hyperlink"/>
          <w:b w:val="0"/>
          <w:bCs w:val="0"/>
          <w:color w:val="auto"/>
          <w:u w:val="none"/>
        </w:rPr>
        <w:t>Structural Self-Interaction Matrix (SSIM) for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_Toc16952854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143</w:t>
      </w:r>
      <w:r w:rsidRPr="000F4378">
        <w:rPr>
          <w:rStyle w:val="Hyperlink"/>
          <w:b w:val="0"/>
          <w:bCs w:val="0"/>
          <w:color w:val="auto"/>
          <w:u w:val="none"/>
        </w:rPr>
        <w:fldChar w:fldCharType="end"/>
      </w:r>
    </w:p>
    <w:p w14:paraId="4DF01B17" w14:textId="05C23246"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22: </w:t>
      </w:r>
      <w:r w:rsidRPr="000F4378">
        <w:rPr>
          <w:rStyle w:val="Hyperlink"/>
          <w:b w:val="0"/>
          <w:bCs w:val="0"/>
          <w:color w:val="auto"/>
          <w:u w:val="none"/>
        </w:rPr>
        <w:t>Final Reachability Matrix for Operational Stressors (OPS)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_Toc16952855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145</w:t>
      </w:r>
      <w:r w:rsidRPr="000F4378">
        <w:rPr>
          <w:rStyle w:val="Hyperlink"/>
          <w:b w:val="0"/>
          <w:bCs w:val="0"/>
          <w:color w:val="auto"/>
          <w:u w:val="none"/>
        </w:rPr>
        <w:fldChar w:fldCharType="end"/>
      </w:r>
    </w:p>
    <w:p w14:paraId="0F4C258A" w14:textId="14AC78A4"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23: </w:t>
      </w:r>
      <w:r w:rsidRPr="000F4378">
        <w:rPr>
          <w:rStyle w:val="Hyperlink"/>
          <w:b w:val="0"/>
          <w:bCs w:val="0"/>
          <w:color w:val="auto"/>
          <w:u w:val="none"/>
        </w:rPr>
        <w:t>Final Reachability Matrix for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_Toc16952856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146</w:t>
      </w:r>
      <w:r w:rsidRPr="000F4378">
        <w:rPr>
          <w:rStyle w:val="Hyperlink"/>
          <w:b w:val="0"/>
          <w:bCs w:val="0"/>
          <w:color w:val="auto"/>
          <w:u w:val="none"/>
        </w:rPr>
        <w:fldChar w:fldCharType="end"/>
      </w:r>
    </w:p>
    <w:p w14:paraId="7748CCFC" w14:textId="1742D7FA" w:rsidR="000F4378" w:rsidRPr="000F4378" w:rsidRDefault="000F4378" w:rsidP="000F4378">
      <w:pPr>
        <w:pStyle w:val="TOC1"/>
        <w:rPr>
          <w:rStyle w:val="Hyperlink"/>
          <w:b w:val="0"/>
          <w:bCs w:val="0"/>
          <w:color w:val="auto"/>
          <w:u w:val="none"/>
        </w:rPr>
      </w:pPr>
      <w:r w:rsidRPr="000F4378">
        <w:rPr>
          <w:rStyle w:val="Hyperlink"/>
          <w:color w:val="auto"/>
          <w:u w:val="none"/>
        </w:rPr>
        <w:t>Table 24:</w:t>
      </w:r>
      <w:r w:rsidRPr="000F4378">
        <w:rPr>
          <w:rStyle w:val="Hyperlink"/>
          <w:b w:val="0"/>
          <w:bCs w:val="0"/>
          <w:color w:val="auto"/>
          <w:u w:val="none"/>
        </w:rPr>
        <w:t xml:space="preserve"> Iteration i for Operational Stressors (OPS)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_Toc16952857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148</w:t>
      </w:r>
      <w:r w:rsidRPr="000F4378">
        <w:rPr>
          <w:rStyle w:val="Hyperlink"/>
          <w:b w:val="0"/>
          <w:bCs w:val="0"/>
          <w:color w:val="auto"/>
          <w:u w:val="none"/>
        </w:rPr>
        <w:fldChar w:fldCharType="end"/>
      </w:r>
    </w:p>
    <w:p w14:paraId="3EECE60B" w14:textId="767DC6DA" w:rsidR="000F4378" w:rsidRPr="000F4378" w:rsidRDefault="000F4378" w:rsidP="000F4378">
      <w:pPr>
        <w:pStyle w:val="TOC1"/>
        <w:rPr>
          <w:rStyle w:val="Hyperlink"/>
          <w:b w:val="0"/>
          <w:bCs w:val="0"/>
          <w:color w:val="auto"/>
          <w:u w:val="none"/>
        </w:rPr>
      </w:pPr>
      <w:r w:rsidRPr="000F4378">
        <w:rPr>
          <w:rStyle w:val="Hyperlink"/>
          <w:color w:val="auto"/>
          <w:u w:val="none"/>
        </w:rPr>
        <w:t>Table 25:</w:t>
      </w:r>
      <w:r w:rsidRPr="000F4378">
        <w:rPr>
          <w:rStyle w:val="Hyperlink"/>
          <w:b w:val="0"/>
          <w:bCs w:val="0"/>
          <w:color w:val="auto"/>
          <w:u w:val="none"/>
        </w:rPr>
        <w:t xml:space="preserve"> Iteration i for Organizational Stressors (ORS)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_Toc16952858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149</w:t>
      </w:r>
      <w:r w:rsidRPr="000F4378">
        <w:rPr>
          <w:rStyle w:val="Hyperlink"/>
          <w:b w:val="0"/>
          <w:bCs w:val="0"/>
          <w:color w:val="auto"/>
          <w:u w:val="none"/>
        </w:rPr>
        <w:fldChar w:fldCharType="end"/>
      </w:r>
    </w:p>
    <w:p w14:paraId="21420FA3" w14:textId="5F5CF74D" w:rsidR="000F4378" w:rsidRPr="000F4378" w:rsidRDefault="000F4378" w:rsidP="000F4378">
      <w:pPr>
        <w:pStyle w:val="TOC1"/>
        <w:rPr>
          <w:rStyle w:val="Hyperlink"/>
          <w:b w:val="0"/>
          <w:bCs w:val="0"/>
          <w:color w:val="auto"/>
          <w:u w:val="none"/>
        </w:rPr>
      </w:pPr>
      <w:r w:rsidRPr="000F4378">
        <w:rPr>
          <w:rStyle w:val="Hyperlink"/>
          <w:color w:val="auto"/>
          <w:u w:val="none"/>
        </w:rPr>
        <w:t>Table 26:</w:t>
      </w:r>
      <w:r w:rsidRPr="000F4378">
        <w:rPr>
          <w:rStyle w:val="Hyperlink"/>
          <w:b w:val="0"/>
          <w:bCs w:val="0"/>
          <w:color w:val="auto"/>
          <w:u w:val="none"/>
        </w:rPr>
        <w:t xml:space="preserve"> Pairwise comparison of four main criteria with respect to goal</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_Toc16952859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161</w:t>
      </w:r>
      <w:r w:rsidRPr="000F4378">
        <w:rPr>
          <w:rStyle w:val="Hyperlink"/>
          <w:b w:val="0"/>
          <w:bCs w:val="0"/>
          <w:color w:val="auto"/>
          <w:u w:val="none"/>
        </w:rPr>
        <w:fldChar w:fldCharType="end"/>
      </w:r>
    </w:p>
    <w:p w14:paraId="7E5E994F" w14:textId="5F6028B9" w:rsidR="000F4378" w:rsidRPr="000F4378" w:rsidRDefault="000F4378" w:rsidP="000F4378">
      <w:pPr>
        <w:pStyle w:val="TOC1"/>
        <w:rPr>
          <w:rStyle w:val="Hyperlink"/>
          <w:b w:val="0"/>
          <w:bCs w:val="0"/>
          <w:color w:val="auto"/>
          <w:u w:val="none"/>
        </w:rPr>
      </w:pPr>
      <w:r w:rsidRPr="000F4378">
        <w:rPr>
          <w:rStyle w:val="Hyperlink"/>
          <w:color w:val="auto"/>
          <w:u w:val="none"/>
        </w:rPr>
        <w:t>Table 27:</w:t>
      </w:r>
      <w:r w:rsidRPr="000F4378">
        <w:rPr>
          <w:rStyle w:val="Hyperlink"/>
          <w:b w:val="0"/>
          <w:bCs w:val="0"/>
          <w:color w:val="auto"/>
          <w:u w:val="none"/>
        </w:rPr>
        <w:t xml:space="preserve"> Pairwise comparison of sub-criteria with respect to the main criterion (Example: Effectiveness Cluster)</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_Toc16952860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162</w:t>
      </w:r>
      <w:r w:rsidRPr="000F4378">
        <w:rPr>
          <w:rStyle w:val="Hyperlink"/>
          <w:b w:val="0"/>
          <w:bCs w:val="0"/>
          <w:color w:val="auto"/>
          <w:u w:val="none"/>
        </w:rPr>
        <w:fldChar w:fldCharType="end"/>
      </w:r>
    </w:p>
    <w:p w14:paraId="0E2C5547" w14:textId="36748F3B" w:rsidR="000F4378" w:rsidRPr="000F4378" w:rsidRDefault="000F4378" w:rsidP="000F4378">
      <w:pPr>
        <w:pStyle w:val="TOC1"/>
        <w:rPr>
          <w:rStyle w:val="Hyperlink"/>
          <w:b w:val="0"/>
          <w:bCs w:val="0"/>
          <w:color w:val="auto"/>
          <w:u w:val="none"/>
        </w:rPr>
      </w:pPr>
      <w:r w:rsidRPr="000F4378">
        <w:rPr>
          <w:rStyle w:val="Hyperlink"/>
          <w:color w:val="auto"/>
          <w:u w:val="none"/>
        </w:rPr>
        <w:t>Table 28:</w:t>
      </w:r>
      <w:r w:rsidRPr="000F4378">
        <w:rPr>
          <w:rStyle w:val="Hyperlink"/>
          <w:b w:val="0"/>
          <w:bCs w:val="0"/>
          <w:color w:val="auto"/>
          <w:u w:val="none"/>
        </w:rPr>
        <w:t xml:space="preserve"> Pairwise comparison for same level dependence (Example: Cost effectiveness with respect to sub-criteria in Integration cluster)</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_Toc16952861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163</w:t>
      </w:r>
      <w:r w:rsidRPr="000F4378">
        <w:rPr>
          <w:rStyle w:val="Hyperlink"/>
          <w:b w:val="0"/>
          <w:bCs w:val="0"/>
          <w:color w:val="auto"/>
          <w:u w:val="none"/>
        </w:rPr>
        <w:fldChar w:fldCharType="end"/>
      </w:r>
    </w:p>
    <w:p w14:paraId="55D035B8" w14:textId="2944CF64"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29: </w:t>
      </w:r>
      <w:r w:rsidRPr="000F4378">
        <w:rPr>
          <w:rStyle w:val="Hyperlink"/>
          <w:b w:val="0"/>
          <w:bCs w:val="0"/>
          <w:color w:val="auto"/>
          <w:u w:val="none"/>
        </w:rPr>
        <w:t>Feedback comparisons integrating sub-criteria against strategies (Example: HR strategies with respect to sub-criteria in Integration cluster)</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_Toc16952862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164</w:t>
      </w:r>
      <w:r w:rsidRPr="000F4378">
        <w:rPr>
          <w:rStyle w:val="Hyperlink"/>
          <w:b w:val="0"/>
          <w:bCs w:val="0"/>
          <w:color w:val="auto"/>
          <w:u w:val="none"/>
        </w:rPr>
        <w:fldChar w:fldCharType="end"/>
      </w:r>
    </w:p>
    <w:p w14:paraId="2FA9C523" w14:textId="362A5DB5" w:rsidR="000F4378" w:rsidRPr="000F4378" w:rsidRDefault="000F4378" w:rsidP="000F4378">
      <w:pPr>
        <w:pStyle w:val="TOC1"/>
        <w:rPr>
          <w:rStyle w:val="Hyperlink"/>
          <w:b w:val="0"/>
          <w:bCs w:val="0"/>
          <w:color w:val="auto"/>
          <w:u w:val="none"/>
        </w:rPr>
      </w:pPr>
      <w:r w:rsidRPr="000F4378">
        <w:rPr>
          <w:rStyle w:val="Hyperlink"/>
          <w:color w:val="auto"/>
          <w:u w:val="none"/>
        </w:rPr>
        <w:lastRenderedPageBreak/>
        <w:t xml:space="preserve">Table 30: </w:t>
      </w:r>
      <w:r w:rsidRPr="000F4378">
        <w:rPr>
          <w:rStyle w:val="Hyperlink"/>
          <w:b w:val="0"/>
          <w:bCs w:val="0"/>
          <w:color w:val="auto"/>
          <w:u w:val="none"/>
        </w:rPr>
        <w:t>Pairwise comparison of alternatives (strategies) with respect to sub-criteria (Example: Implementation Time)</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_Toc16952863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165</w:t>
      </w:r>
      <w:r w:rsidRPr="000F4378">
        <w:rPr>
          <w:rStyle w:val="Hyperlink"/>
          <w:b w:val="0"/>
          <w:bCs w:val="0"/>
          <w:color w:val="auto"/>
          <w:u w:val="none"/>
        </w:rPr>
        <w:fldChar w:fldCharType="end"/>
      </w:r>
    </w:p>
    <w:p w14:paraId="1EFC9BC5" w14:textId="14D39DB3"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31: </w:t>
      </w:r>
      <w:r w:rsidRPr="000F4378">
        <w:rPr>
          <w:rStyle w:val="Hyperlink"/>
          <w:b w:val="0"/>
          <w:bCs w:val="0"/>
          <w:color w:val="auto"/>
          <w:u w:val="none"/>
        </w:rPr>
        <w:t>Super-matrix before convergence</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_Toc16952864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166</w:t>
      </w:r>
      <w:r w:rsidRPr="000F4378">
        <w:rPr>
          <w:rStyle w:val="Hyperlink"/>
          <w:b w:val="0"/>
          <w:bCs w:val="0"/>
          <w:color w:val="auto"/>
          <w:u w:val="none"/>
        </w:rPr>
        <w:fldChar w:fldCharType="end"/>
      </w:r>
    </w:p>
    <w:p w14:paraId="5BF0960D" w14:textId="11911575" w:rsidR="000F4378" w:rsidRPr="000F4378" w:rsidRDefault="000F4378" w:rsidP="000F4378">
      <w:pPr>
        <w:pStyle w:val="TOC1"/>
        <w:rPr>
          <w:rStyle w:val="Hyperlink"/>
          <w:b w:val="0"/>
          <w:bCs w:val="0"/>
          <w:color w:val="auto"/>
          <w:u w:val="none"/>
        </w:rPr>
      </w:pPr>
      <w:r w:rsidRPr="000F4378">
        <w:rPr>
          <w:rStyle w:val="Hyperlink"/>
          <w:color w:val="auto"/>
          <w:u w:val="none"/>
        </w:rPr>
        <w:t xml:space="preserve">Table 32: </w:t>
      </w:r>
      <w:r w:rsidRPr="000F4378">
        <w:rPr>
          <w:rStyle w:val="Hyperlink"/>
          <w:b w:val="0"/>
          <w:bCs w:val="0"/>
          <w:color w:val="auto"/>
          <w:u w:val="none"/>
        </w:rPr>
        <w:t>Super-matrix after convergence</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_Toc16952865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168</w:t>
      </w:r>
      <w:r w:rsidRPr="000F4378">
        <w:rPr>
          <w:rStyle w:val="Hyperlink"/>
          <w:b w:val="0"/>
          <w:bCs w:val="0"/>
          <w:color w:val="auto"/>
          <w:u w:val="none"/>
        </w:rPr>
        <w:fldChar w:fldCharType="end"/>
      </w:r>
    </w:p>
    <w:p w14:paraId="37B9677C" w14:textId="047439B2" w:rsidR="000F4378" w:rsidRPr="000F4378" w:rsidRDefault="000F4378" w:rsidP="000F4378">
      <w:pPr>
        <w:pStyle w:val="TOC1"/>
        <w:rPr>
          <w:rStyle w:val="Hyperlink"/>
          <w:color w:val="auto"/>
          <w:u w:val="none"/>
        </w:rPr>
      </w:pPr>
      <w:r w:rsidRPr="000F4378">
        <w:rPr>
          <w:rStyle w:val="Hyperlink"/>
          <w:color w:val="auto"/>
          <w:u w:val="none"/>
        </w:rPr>
        <w:t>Table 33:</w:t>
      </w:r>
      <w:r w:rsidRPr="000F4378">
        <w:rPr>
          <w:rStyle w:val="Hyperlink"/>
          <w:b w:val="0"/>
          <w:bCs w:val="0"/>
          <w:color w:val="auto"/>
          <w:u w:val="none"/>
        </w:rPr>
        <w:t xml:space="preserve"> Priorities of the three alternatives</w:t>
      </w:r>
      <w:r w:rsidRPr="000F4378">
        <w:rPr>
          <w:rStyle w:val="Hyperlink"/>
          <w:b w:val="0"/>
          <w:bCs w:val="0"/>
          <w:color w:val="auto"/>
          <w:u w:val="none"/>
        </w:rPr>
        <w:tab/>
      </w:r>
      <w:r w:rsidRPr="000F4378">
        <w:rPr>
          <w:rStyle w:val="Hyperlink"/>
          <w:b w:val="0"/>
          <w:bCs w:val="0"/>
          <w:color w:val="auto"/>
          <w:u w:val="none"/>
        </w:rPr>
        <w:fldChar w:fldCharType="begin"/>
      </w:r>
      <w:r w:rsidRPr="000F4378">
        <w:rPr>
          <w:rStyle w:val="Hyperlink"/>
          <w:b w:val="0"/>
          <w:bCs w:val="0"/>
          <w:color w:val="auto"/>
          <w:u w:val="none"/>
        </w:rPr>
        <w:instrText xml:space="preserve"> PAGEREF _Toc16952866 \h </w:instrText>
      </w:r>
      <w:r w:rsidRPr="000F4378">
        <w:rPr>
          <w:rStyle w:val="Hyperlink"/>
          <w:b w:val="0"/>
          <w:bCs w:val="0"/>
          <w:color w:val="auto"/>
          <w:u w:val="none"/>
        </w:rPr>
      </w:r>
      <w:r w:rsidRPr="000F4378">
        <w:rPr>
          <w:rStyle w:val="Hyperlink"/>
          <w:b w:val="0"/>
          <w:bCs w:val="0"/>
          <w:color w:val="auto"/>
          <w:u w:val="none"/>
        </w:rPr>
        <w:fldChar w:fldCharType="separate"/>
      </w:r>
      <w:r w:rsidR="004A7BE8">
        <w:rPr>
          <w:rStyle w:val="Hyperlink"/>
          <w:b w:val="0"/>
          <w:bCs w:val="0"/>
          <w:color w:val="auto"/>
          <w:u w:val="none"/>
        </w:rPr>
        <w:t>169</w:t>
      </w:r>
      <w:r w:rsidRPr="000F4378">
        <w:rPr>
          <w:rStyle w:val="Hyperlink"/>
          <w:b w:val="0"/>
          <w:bCs w:val="0"/>
          <w:color w:val="auto"/>
          <w:u w:val="none"/>
        </w:rPr>
        <w:fldChar w:fldCharType="end"/>
      </w:r>
    </w:p>
    <w:p w14:paraId="0F91E840" w14:textId="36F16126" w:rsidR="00B842BF" w:rsidRDefault="0016525C" w:rsidP="000F4378">
      <w:pPr>
        <w:pStyle w:val="TOC1"/>
      </w:pPr>
      <w:r w:rsidRPr="000F4378">
        <w:rPr>
          <w:rStyle w:val="Hyperlink"/>
          <w:color w:val="auto"/>
          <w:u w:val="none"/>
        </w:rPr>
        <w:fldChar w:fldCharType="end"/>
      </w:r>
    </w:p>
    <w:p w14:paraId="18CAF077" w14:textId="723F685E" w:rsidR="00F15C79" w:rsidRPr="00900C29" w:rsidRDefault="00F81957" w:rsidP="00AB207D">
      <w:pPr>
        <w:pStyle w:val="Tables"/>
      </w:pPr>
      <w:bookmarkStart w:id="7" w:name="_Toc16952834"/>
      <w:r w:rsidRPr="00900C29">
        <w:t>List of Figures</w:t>
      </w:r>
      <w:bookmarkEnd w:id="7"/>
    </w:p>
    <w:p w14:paraId="31A1D2A5" w14:textId="438E31C2" w:rsidR="001D3702" w:rsidRDefault="00F81957" w:rsidP="00183DB1">
      <w:pPr>
        <w:pStyle w:val="TableofFigures"/>
        <w:tabs>
          <w:tab w:val="right" w:leader="dot" w:pos="7579"/>
        </w:tabs>
        <w:spacing w:line="480" w:lineRule="auto"/>
        <w:rPr>
          <w:rFonts w:asciiTheme="minorHAnsi" w:eastAsiaTheme="minorEastAsia" w:hAnsiTheme="minorHAnsi" w:cstheme="minorBidi"/>
          <w:noProof/>
          <w:sz w:val="22"/>
          <w:szCs w:val="22"/>
        </w:rPr>
      </w:pPr>
      <w:r w:rsidRPr="00C301B2">
        <w:rPr>
          <w:rFonts w:asciiTheme="majorBidi" w:hAnsiTheme="majorBidi" w:cstheme="majorBidi"/>
          <w:b/>
          <w:bCs/>
          <w:lang w:bidi="ar-AE"/>
        </w:rPr>
        <w:fldChar w:fldCharType="begin"/>
      </w:r>
      <w:r w:rsidRPr="00C301B2">
        <w:rPr>
          <w:rFonts w:asciiTheme="majorBidi" w:hAnsiTheme="majorBidi" w:cstheme="majorBidi"/>
          <w:b/>
          <w:bCs/>
          <w:lang w:bidi="ar-AE"/>
        </w:rPr>
        <w:instrText xml:space="preserve"> TOC \f F \t "Figures" \c </w:instrText>
      </w:r>
      <w:r w:rsidRPr="00C301B2">
        <w:rPr>
          <w:rFonts w:asciiTheme="majorBidi" w:hAnsiTheme="majorBidi" w:cstheme="majorBidi"/>
          <w:b/>
          <w:bCs/>
          <w:lang w:bidi="ar-AE"/>
        </w:rPr>
        <w:fldChar w:fldCharType="separate"/>
      </w:r>
      <w:r w:rsidR="001D3702" w:rsidRPr="001D3702">
        <w:rPr>
          <w:b/>
          <w:bCs/>
          <w:noProof/>
          <w:lang w:bidi="ar-AE"/>
        </w:rPr>
        <w:t>Figure 1</w:t>
      </w:r>
      <w:r w:rsidR="001D3702">
        <w:rPr>
          <w:noProof/>
          <w:lang w:bidi="ar-AE"/>
        </w:rPr>
        <w:t xml:space="preserve">: </w:t>
      </w:r>
      <w:r w:rsidR="001D3702" w:rsidRPr="0085621B">
        <w:rPr>
          <w:noProof/>
          <w:lang w:bidi="ar-AE"/>
        </w:rPr>
        <w:t>Research Process of this Dissertation</w:t>
      </w:r>
      <w:r w:rsidR="001D3702">
        <w:rPr>
          <w:noProof/>
        </w:rPr>
        <w:tab/>
      </w:r>
      <w:r w:rsidR="00097826">
        <w:rPr>
          <w:noProof/>
        </w:rPr>
        <w:t>2</w:t>
      </w:r>
      <w:r w:rsidR="00183DB1">
        <w:rPr>
          <w:noProof/>
        </w:rPr>
        <w:t>2</w:t>
      </w:r>
    </w:p>
    <w:p w14:paraId="281AC25C" w14:textId="3DBB99B9"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Figure 2:</w:t>
      </w:r>
      <w:r>
        <w:rPr>
          <w:noProof/>
          <w:lang w:bidi="ar-AE"/>
        </w:rPr>
        <w:t xml:space="preserve"> </w:t>
      </w:r>
      <w:r w:rsidRPr="0085621B">
        <w:rPr>
          <w:noProof/>
          <w:lang w:bidi="ar-AE"/>
        </w:rPr>
        <w:t>Survey Analysis Strategy</w:t>
      </w:r>
      <w:r>
        <w:rPr>
          <w:noProof/>
        </w:rPr>
        <w:tab/>
      </w:r>
      <w:r w:rsidR="00E24637">
        <w:rPr>
          <w:noProof/>
        </w:rPr>
        <w:t>99</w:t>
      </w:r>
    </w:p>
    <w:p w14:paraId="259F02AA" w14:textId="6163B055"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 xml:space="preserve">Figure 3: </w:t>
      </w:r>
      <w:r w:rsidRPr="0085621B">
        <w:rPr>
          <w:noProof/>
          <w:lang w:bidi="ar-AE"/>
        </w:rPr>
        <w:t>Flow diagram for preparing an ISM model.</w:t>
      </w:r>
      <w:r>
        <w:rPr>
          <w:noProof/>
        </w:rPr>
        <w:tab/>
      </w:r>
      <w:r w:rsidR="00E24637">
        <w:rPr>
          <w:noProof/>
        </w:rPr>
        <w:t>139</w:t>
      </w:r>
    </w:p>
    <w:p w14:paraId="10B5264C" w14:textId="2DF2BE8F"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Figure 4:</w:t>
      </w:r>
      <w:r>
        <w:rPr>
          <w:noProof/>
          <w:lang w:bidi="ar-AE"/>
        </w:rPr>
        <w:t xml:space="preserve"> </w:t>
      </w:r>
      <w:r w:rsidRPr="0085621B">
        <w:rPr>
          <w:noProof/>
          <w:lang w:bidi="ar-AE"/>
        </w:rPr>
        <w:t>ISM for Operational stressors (OPS)</w:t>
      </w:r>
      <w:r>
        <w:rPr>
          <w:noProof/>
        </w:rPr>
        <w:tab/>
      </w:r>
      <w:r w:rsidR="00E24637">
        <w:rPr>
          <w:noProof/>
        </w:rPr>
        <w:t>150</w:t>
      </w:r>
    </w:p>
    <w:p w14:paraId="108AEDEE" w14:textId="5049EBB6"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Figure 5:</w:t>
      </w:r>
      <w:r>
        <w:rPr>
          <w:noProof/>
          <w:lang w:bidi="ar-AE"/>
        </w:rPr>
        <w:t xml:space="preserve"> </w:t>
      </w:r>
      <w:r w:rsidRPr="0085621B">
        <w:rPr>
          <w:noProof/>
          <w:lang w:bidi="ar-AE"/>
        </w:rPr>
        <w:t>ISM for Organizational stressors (ORS)</w:t>
      </w:r>
      <w:r>
        <w:rPr>
          <w:noProof/>
        </w:rPr>
        <w:tab/>
      </w:r>
      <w:r w:rsidR="00E24637">
        <w:rPr>
          <w:noProof/>
        </w:rPr>
        <w:t>151</w:t>
      </w:r>
    </w:p>
    <w:p w14:paraId="3CD67F67" w14:textId="012124B7"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Figure 6:</w:t>
      </w:r>
      <w:r>
        <w:rPr>
          <w:noProof/>
          <w:lang w:bidi="ar-AE"/>
        </w:rPr>
        <w:t xml:space="preserve"> </w:t>
      </w:r>
      <w:r w:rsidRPr="0085621B">
        <w:rPr>
          <w:noProof/>
          <w:lang w:bidi="ar-AE"/>
        </w:rPr>
        <w:t>Flow diagram for the preparation of the ANP model</w:t>
      </w:r>
      <w:r>
        <w:rPr>
          <w:noProof/>
        </w:rPr>
        <w:tab/>
      </w:r>
      <w:r w:rsidR="00E24637">
        <w:rPr>
          <w:noProof/>
        </w:rPr>
        <w:t>158</w:t>
      </w:r>
    </w:p>
    <w:p w14:paraId="0BE27840" w14:textId="0FCB25F6" w:rsidR="001D3702" w:rsidRDefault="001D3702" w:rsidP="00E24637">
      <w:pPr>
        <w:pStyle w:val="TableofFigures"/>
        <w:tabs>
          <w:tab w:val="right" w:leader="dot" w:pos="7579"/>
        </w:tabs>
        <w:spacing w:line="480" w:lineRule="auto"/>
        <w:rPr>
          <w:rFonts w:asciiTheme="minorHAnsi" w:eastAsiaTheme="minorEastAsia" w:hAnsiTheme="minorHAnsi" w:cstheme="minorBidi"/>
          <w:noProof/>
          <w:sz w:val="22"/>
          <w:szCs w:val="22"/>
        </w:rPr>
      </w:pPr>
      <w:r w:rsidRPr="001D3702">
        <w:rPr>
          <w:b/>
          <w:bCs/>
          <w:noProof/>
          <w:lang w:bidi="ar-AE"/>
        </w:rPr>
        <w:t xml:space="preserve">Figure 7: </w:t>
      </w:r>
      <w:r w:rsidRPr="0085621B">
        <w:rPr>
          <w:noProof/>
          <w:lang w:bidi="ar-AE"/>
        </w:rPr>
        <w:t>ANP-based model for selecting stress reduction strategies for UAE police force</w:t>
      </w:r>
      <w:r>
        <w:rPr>
          <w:noProof/>
        </w:rPr>
        <w:tab/>
      </w:r>
      <w:r w:rsidR="00E24637">
        <w:rPr>
          <w:noProof/>
        </w:rPr>
        <w:t>159</w:t>
      </w:r>
    </w:p>
    <w:p w14:paraId="33BA89E3" w14:textId="3F4BFDA9" w:rsidR="0098196B" w:rsidRPr="009A48EB" w:rsidRDefault="00F81957" w:rsidP="001D3702">
      <w:pPr>
        <w:spacing w:line="480" w:lineRule="auto"/>
        <w:rPr>
          <w:rFonts w:asciiTheme="majorBidi" w:hAnsiTheme="majorBidi" w:cstheme="majorBidi"/>
          <w:lang w:bidi="ar-AE"/>
        </w:rPr>
        <w:sectPr w:rsidR="0098196B" w:rsidRPr="009A48EB" w:rsidSect="00B90BAD">
          <w:pgSz w:w="11909" w:h="16834" w:code="9"/>
          <w:pgMar w:top="2880" w:right="2160" w:bottom="1800" w:left="2160" w:header="720" w:footer="720" w:gutter="0"/>
          <w:pgNumType w:fmt="lowerRoman"/>
          <w:cols w:space="720"/>
          <w:titlePg/>
          <w:docGrid w:linePitch="360"/>
        </w:sectPr>
      </w:pPr>
      <w:r w:rsidRPr="00C301B2">
        <w:rPr>
          <w:rFonts w:asciiTheme="majorBidi" w:hAnsiTheme="majorBidi" w:cstheme="majorBidi"/>
          <w:b/>
          <w:bCs/>
          <w:lang w:bidi="ar-AE"/>
        </w:rPr>
        <w:fldChar w:fldCharType="end"/>
      </w:r>
    </w:p>
    <w:p w14:paraId="68D77AF0" w14:textId="23894782" w:rsidR="009D0FD2" w:rsidRDefault="00DC1AA3" w:rsidP="00F804F1">
      <w:pPr>
        <w:pStyle w:val="Heading1"/>
      </w:pPr>
      <w:bookmarkStart w:id="8" w:name="_Toc20875054"/>
      <w:bookmarkStart w:id="9" w:name="_GoBack"/>
      <w:bookmarkEnd w:id="9"/>
      <w:r w:rsidRPr="009A48EB">
        <w:lastRenderedPageBreak/>
        <w:t>CHAPTER</w:t>
      </w:r>
      <w:r w:rsidR="009D0FD2" w:rsidRPr="009A48EB">
        <w:t xml:space="preserve"> 1</w:t>
      </w:r>
      <w:r w:rsidR="00EC1660" w:rsidRPr="009A48EB">
        <w:t xml:space="preserve">: </w:t>
      </w:r>
      <w:r w:rsidR="00DA15A0" w:rsidRPr="009A48EB">
        <w:t>Introduction</w:t>
      </w:r>
      <w:bookmarkEnd w:id="8"/>
    </w:p>
    <w:p w14:paraId="64891B45" w14:textId="77777777" w:rsidR="00F804F1" w:rsidRPr="00F804F1" w:rsidRDefault="00F804F1" w:rsidP="00F804F1"/>
    <w:p w14:paraId="607D2EDB" w14:textId="6479A7A2" w:rsidR="00746E75" w:rsidRPr="00501846" w:rsidRDefault="009D0FD2" w:rsidP="00B10646">
      <w:pPr>
        <w:spacing w:line="480" w:lineRule="auto"/>
        <w:jc w:val="both"/>
        <w:rPr>
          <w:rFonts w:asciiTheme="majorBidi" w:hAnsiTheme="majorBidi" w:cstheme="majorBidi"/>
          <w:highlight w:val="yellow"/>
        </w:rPr>
      </w:pPr>
      <w:r w:rsidRPr="009A48EB">
        <w:rPr>
          <w:rFonts w:asciiTheme="majorBidi" w:hAnsiTheme="majorBidi" w:cstheme="majorBidi"/>
        </w:rPr>
        <w:tab/>
      </w:r>
      <w:r w:rsidR="00746E75" w:rsidRPr="00501846">
        <w:rPr>
          <w:rFonts w:asciiTheme="majorBidi" w:hAnsiTheme="majorBidi" w:cstheme="majorBidi"/>
          <w:highlight w:val="yellow"/>
        </w:rPr>
        <w:t xml:space="preserve"> </w:t>
      </w:r>
    </w:p>
    <w:p w14:paraId="52A435A1" w14:textId="05382DA5" w:rsidR="00B10646" w:rsidRPr="00C91D8C" w:rsidRDefault="00B10646" w:rsidP="00B10646">
      <w:pPr>
        <w:spacing w:line="480" w:lineRule="auto"/>
        <w:ind w:firstLine="720"/>
        <w:jc w:val="both"/>
        <w:rPr>
          <w:rFonts w:asciiTheme="majorBidi" w:hAnsiTheme="majorBidi" w:cstheme="majorBidi"/>
        </w:rPr>
      </w:pPr>
      <w:r w:rsidRPr="00B827B4">
        <w:rPr>
          <w:rFonts w:asciiTheme="majorBidi" w:hAnsiTheme="majorBidi" w:cstheme="majorBidi"/>
        </w:rPr>
        <w:t xml:space="preserve">This chapter </w:t>
      </w:r>
      <w:r w:rsidR="001A7648" w:rsidRPr="00B827B4">
        <w:rPr>
          <w:rFonts w:asciiTheme="majorBidi" w:hAnsiTheme="majorBidi" w:cstheme="majorBidi"/>
        </w:rPr>
        <w:t xml:space="preserve">sets out </w:t>
      </w:r>
      <w:r w:rsidRPr="00B827B4">
        <w:rPr>
          <w:rFonts w:asciiTheme="majorBidi" w:hAnsiTheme="majorBidi" w:cstheme="majorBidi"/>
        </w:rPr>
        <w:t>the context of th</w:t>
      </w:r>
      <w:r w:rsidR="001A7648" w:rsidRPr="00B827B4">
        <w:rPr>
          <w:rFonts w:asciiTheme="majorBidi" w:hAnsiTheme="majorBidi" w:cstheme="majorBidi"/>
        </w:rPr>
        <w:t>is</w:t>
      </w:r>
      <w:r w:rsidRPr="00B827B4">
        <w:rPr>
          <w:rFonts w:asciiTheme="majorBidi" w:hAnsiTheme="majorBidi" w:cstheme="majorBidi"/>
        </w:rPr>
        <w:t xml:space="preserve"> research </w:t>
      </w:r>
      <w:r w:rsidR="001A7648" w:rsidRPr="00B827B4">
        <w:rPr>
          <w:rFonts w:asciiTheme="majorBidi" w:hAnsiTheme="majorBidi" w:cstheme="majorBidi"/>
        </w:rPr>
        <w:t xml:space="preserve">study. It </w:t>
      </w:r>
      <w:r w:rsidRPr="00B827B4">
        <w:rPr>
          <w:rFonts w:asciiTheme="majorBidi" w:hAnsiTheme="majorBidi" w:cstheme="majorBidi"/>
        </w:rPr>
        <w:t>provid</w:t>
      </w:r>
      <w:r w:rsidR="001A7648" w:rsidRPr="00B827B4">
        <w:rPr>
          <w:rFonts w:asciiTheme="majorBidi" w:hAnsiTheme="majorBidi" w:cstheme="majorBidi"/>
        </w:rPr>
        <w:t>es</w:t>
      </w:r>
      <w:r w:rsidRPr="00B827B4">
        <w:rPr>
          <w:rFonts w:asciiTheme="majorBidi" w:hAnsiTheme="majorBidi" w:cstheme="majorBidi"/>
        </w:rPr>
        <w:t xml:space="preserve"> an in-depth analysis of the UAE as a country</w:t>
      </w:r>
      <w:r w:rsidR="001A7648" w:rsidRPr="00B827B4">
        <w:rPr>
          <w:rFonts w:asciiTheme="majorBidi" w:hAnsiTheme="majorBidi" w:cstheme="majorBidi"/>
        </w:rPr>
        <w:t>,</w:t>
      </w:r>
      <w:r w:rsidRPr="00B827B4">
        <w:rPr>
          <w:rFonts w:asciiTheme="majorBidi" w:hAnsiTheme="majorBidi" w:cstheme="majorBidi"/>
        </w:rPr>
        <w:t xml:space="preserve"> and its police force, along with an overview of perceived occupational stress. </w:t>
      </w:r>
      <w:r w:rsidR="001A7648" w:rsidRPr="00B827B4">
        <w:rPr>
          <w:rFonts w:asciiTheme="majorBidi" w:hAnsiTheme="majorBidi" w:cstheme="majorBidi"/>
        </w:rPr>
        <w:t xml:space="preserve">The first </w:t>
      </w:r>
      <w:r w:rsidRPr="00B827B4">
        <w:rPr>
          <w:rFonts w:asciiTheme="majorBidi" w:hAnsiTheme="majorBidi" w:cstheme="majorBidi"/>
        </w:rPr>
        <w:t xml:space="preserve">section </w:t>
      </w:r>
      <w:r w:rsidR="001A7648" w:rsidRPr="00B827B4">
        <w:rPr>
          <w:rFonts w:asciiTheme="majorBidi" w:hAnsiTheme="majorBidi" w:cstheme="majorBidi"/>
        </w:rPr>
        <w:t xml:space="preserve">provides a </w:t>
      </w:r>
      <w:r w:rsidRPr="00B827B4">
        <w:rPr>
          <w:rFonts w:asciiTheme="majorBidi" w:hAnsiTheme="majorBidi" w:cstheme="majorBidi"/>
        </w:rPr>
        <w:t>general background</w:t>
      </w:r>
      <w:r w:rsidR="001A7648" w:rsidRPr="00B827B4">
        <w:rPr>
          <w:rFonts w:asciiTheme="majorBidi" w:hAnsiTheme="majorBidi" w:cstheme="majorBidi"/>
        </w:rPr>
        <w:t>,</w:t>
      </w:r>
      <w:r w:rsidRPr="00B827B4">
        <w:rPr>
          <w:rFonts w:asciiTheme="majorBidi" w:hAnsiTheme="majorBidi" w:cstheme="majorBidi"/>
        </w:rPr>
        <w:t xml:space="preserve"> </w:t>
      </w:r>
      <w:r w:rsidR="001A7648" w:rsidRPr="00B827B4">
        <w:rPr>
          <w:rFonts w:asciiTheme="majorBidi" w:hAnsiTheme="majorBidi" w:cstheme="majorBidi"/>
        </w:rPr>
        <w:t xml:space="preserve">and then </w:t>
      </w:r>
      <w:r w:rsidRPr="00B827B4">
        <w:rPr>
          <w:rFonts w:asciiTheme="majorBidi" w:hAnsiTheme="majorBidi" w:cstheme="majorBidi"/>
        </w:rPr>
        <w:t>discuss</w:t>
      </w:r>
      <w:r w:rsidR="001A7648" w:rsidRPr="00B827B4">
        <w:rPr>
          <w:rFonts w:asciiTheme="majorBidi" w:hAnsiTheme="majorBidi" w:cstheme="majorBidi"/>
        </w:rPr>
        <w:t>es the</w:t>
      </w:r>
      <w:r w:rsidRPr="00B827B4">
        <w:rPr>
          <w:rFonts w:asciiTheme="majorBidi" w:hAnsiTheme="majorBidi" w:cstheme="majorBidi"/>
        </w:rPr>
        <w:t xml:space="preserve"> UAE and its police</w:t>
      </w:r>
      <w:r w:rsidR="001A7648" w:rsidRPr="00B827B4">
        <w:rPr>
          <w:rFonts w:asciiTheme="majorBidi" w:hAnsiTheme="majorBidi" w:cstheme="majorBidi"/>
        </w:rPr>
        <w:t xml:space="preserve"> force</w:t>
      </w:r>
      <w:r w:rsidRPr="00B827B4">
        <w:rPr>
          <w:rFonts w:asciiTheme="majorBidi" w:hAnsiTheme="majorBidi" w:cstheme="majorBidi"/>
        </w:rPr>
        <w:t xml:space="preserve">. </w:t>
      </w:r>
      <w:r w:rsidR="001A7648" w:rsidRPr="00B827B4">
        <w:rPr>
          <w:rFonts w:asciiTheme="majorBidi" w:hAnsiTheme="majorBidi" w:cstheme="majorBidi"/>
        </w:rPr>
        <w:t>The next sections set out t</w:t>
      </w:r>
      <w:r w:rsidRPr="00B827B4">
        <w:rPr>
          <w:rFonts w:asciiTheme="majorBidi" w:hAnsiTheme="majorBidi" w:cstheme="majorBidi"/>
        </w:rPr>
        <w:t xml:space="preserve">he research gap, research objectives and research questions. Finally, </w:t>
      </w:r>
      <w:r w:rsidR="001A7648" w:rsidRPr="00B827B4">
        <w:rPr>
          <w:rFonts w:asciiTheme="majorBidi" w:hAnsiTheme="majorBidi" w:cstheme="majorBidi"/>
        </w:rPr>
        <w:t xml:space="preserve">the chapter concludes by setting out the </w:t>
      </w:r>
      <w:r w:rsidRPr="00B827B4">
        <w:rPr>
          <w:rFonts w:asciiTheme="majorBidi" w:hAnsiTheme="majorBidi" w:cstheme="majorBidi"/>
        </w:rPr>
        <w:t xml:space="preserve">significance of this research </w:t>
      </w:r>
      <w:r w:rsidR="001A7648" w:rsidRPr="00B827B4">
        <w:rPr>
          <w:rFonts w:asciiTheme="majorBidi" w:hAnsiTheme="majorBidi" w:cstheme="majorBidi"/>
        </w:rPr>
        <w:t>and explaining</w:t>
      </w:r>
      <w:r w:rsidRPr="00B827B4">
        <w:rPr>
          <w:rFonts w:asciiTheme="majorBidi" w:hAnsiTheme="majorBidi" w:cstheme="majorBidi"/>
        </w:rPr>
        <w:t xml:space="preserve"> the structure and process followed in the </w:t>
      </w:r>
      <w:r w:rsidR="001A7648" w:rsidRPr="00B827B4">
        <w:rPr>
          <w:rFonts w:asciiTheme="majorBidi" w:hAnsiTheme="majorBidi" w:cstheme="majorBidi"/>
        </w:rPr>
        <w:t>study</w:t>
      </w:r>
      <w:r w:rsidRPr="00B827B4">
        <w:rPr>
          <w:rFonts w:asciiTheme="majorBidi" w:hAnsiTheme="majorBidi" w:cstheme="majorBidi"/>
        </w:rPr>
        <w:t>.</w:t>
      </w:r>
      <w:r w:rsidRPr="00C91D8C">
        <w:rPr>
          <w:rFonts w:asciiTheme="majorBidi" w:hAnsiTheme="majorBidi" w:cstheme="majorBidi"/>
        </w:rPr>
        <w:t xml:space="preserve"> </w:t>
      </w:r>
    </w:p>
    <w:p w14:paraId="3A858C4E" w14:textId="77777777" w:rsidR="00675213" w:rsidRPr="009A48EB" w:rsidRDefault="00675213" w:rsidP="005C2750">
      <w:pPr>
        <w:spacing w:line="480" w:lineRule="auto"/>
        <w:jc w:val="both"/>
        <w:rPr>
          <w:rFonts w:asciiTheme="majorBidi" w:hAnsiTheme="majorBidi" w:cstheme="majorBidi"/>
          <w:b/>
        </w:rPr>
      </w:pPr>
    </w:p>
    <w:p w14:paraId="1346499E" w14:textId="19AF9BC5" w:rsidR="00DC1AA3" w:rsidRDefault="00D216AC" w:rsidP="004676B1">
      <w:pPr>
        <w:pStyle w:val="Heading2"/>
        <w:rPr>
          <w:rFonts w:asciiTheme="majorBidi" w:hAnsiTheme="majorBidi"/>
          <w:sz w:val="24"/>
          <w:szCs w:val="24"/>
        </w:rPr>
      </w:pPr>
      <w:bookmarkStart w:id="10" w:name="_Toc20875055"/>
      <w:r w:rsidRPr="009A48EB">
        <w:rPr>
          <w:rFonts w:asciiTheme="majorBidi" w:hAnsiTheme="majorBidi"/>
          <w:sz w:val="24"/>
          <w:szCs w:val="24"/>
        </w:rPr>
        <w:t>1.</w:t>
      </w:r>
      <w:r w:rsidR="004676B1">
        <w:rPr>
          <w:rFonts w:asciiTheme="majorBidi" w:hAnsiTheme="majorBidi"/>
          <w:sz w:val="24"/>
          <w:szCs w:val="24"/>
        </w:rPr>
        <w:t>1</w:t>
      </w:r>
      <w:r w:rsidR="004676B1" w:rsidRPr="009A48EB">
        <w:rPr>
          <w:rFonts w:asciiTheme="majorBidi" w:hAnsiTheme="majorBidi"/>
          <w:sz w:val="24"/>
          <w:szCs w:val="24"/>
        </w:rPr>
        <w:t xml:space="preserve"> </w:t>
      </w:r>
      <w:r w:rsidR="00DC1AA3" w:rsidRPr="009A48EB">
        <w:rPr>
          <w:rFonts w:asciiTheme="majorBidi" w:hAnsiTheme="majorBidi"/>
          <w:sz w:val="24"/>
          <w:szCs w:val="24"/>
        </w:rPr>
        <w:t xml:space="preserve">General </w:t>
      </w:r>
      <w:r w:rsidR="00A03E47" w:rsidRPr="009A48EB">
        <w:rPr>
          <w:rFonts w:asciiTheme="majorBidi" w:hAnsiTheme="majorBidi"/>
          <w:sz w:val="24"/>
          <w:szCs w:val="24"/>
        </w:rPr>
        <w:t>B</w:t>
      </w:r>
      <w:r w:rsidR="00DC1AA3" w:rsidRPr="009A48EB">
        <w:rPr>
          <w:rFonts w:asciiTheme="majorBidi" w:hAnsiTheme="majorBidi"/>
          <w:sz w:val="24"/>
          <w:szCs w:val="24"/>
        </w:rPr>
        <w:t>ackground</w:t>
      </w:r>
      <w:bookmarkEnd w:id="10"/>
    </w:p>
    <w:p w14:paraId="794B0365" w14:textId="77777777" w:rsidR="005C2750" w:rsidRPr="005C2750" w:rsidRDefault="005C2750" w:rsidP="005C2750"/>
    <w:p w14:paraId="1C75F788" w14:textId="77777777" w:rsidR="009725A5" w:rsidRDefault="0017152D" w:rsidP="00BF32D9">
      <w:pPr>
        <w:pStyle w:val="BodyText"/>
        <w:spacing w:after="0" w:line="480" w:lineRule="auto"/>
        <w:ind w:firstLine="450"/>
        <w:jc w:val="both"/>
        <w:rPr>
          <w:rFonts w:asciiTheme="majorBidi" w:hAnsiTheme="majorBidi" w:cstheme="majorBidi"/>
        </w:rPr>
      </w:pPr>
      <w:r w:rsidRPr="00501846">
        <w:rPr>
          <w:rFonts w:asciiTheme="majorBidi" w:hAnsiTheme="majorBidi" w:cstheme="majorBidi"/>
        </w:rPr>
        <w:t xml:space="preserve">Several researchers have attempted to </w:t>
      </w:r>
      <w:r w:rsidR="00857D53" w:rsidRPr="00501846">
        <w:rPr>
          <w:rFonts w:asciiTheme="majorBidi" w:hAnsiTheme="majorBidi" w:cstheme="majorBidi"/>
        </w:rPr>
        <w:t xml:space="preserve">provide a general </w:t>
      </w:r>
      <w:r w:rsidRPr="00501846">
        <w:rPr>
          <w:rFonts w:asciiTheme="majorBidi" w:hAnsiTheme="majorBidi" w:cstheme="majorBidi"/>
        </w:rPr>
        <w:t>defin</w:t>
      </w:r>
      <w:r w:rsidR="00857D53" w:rsidRPr="00501846">
        <w:rPr>
          <w:rFonts w:asciiTheme="majorBidi" w:hAnsiTheme="majorBidi" w:cstheme="majorBidi"/>
        </w:rPr>
        <w:t>ition of</w:t>
      </w:r>
      <w:r w:rsidRPr="00501846">
        <w:rPr>
          <w:rFonts w:asciiTheme="majorBidi" w:hAnsiTheme="majorBidi" w:cstheme="majorBidi"/>
        </w:rPr>
        <w:t xml:space="preserve"> </w:t>
      </w:r>
      <w:r w:rsidR="00570020" w:rsidRPr="00501846">
        <w:rPr>
          <w:rFonts w:asciiTheme="majorBidi" w:hAnsiTheme="majorBidi" w:cstheme="majorBidi"/>
        </w:rPr>
        <w:t xml:space="preserve">occupational </w:t>
      </w:r>
      <w:r w:rsidRPr="00501846">
        <w:rPr>
          <w:rFonts w:asciiTheme="majorBidi" w:hAnsiTheme="majorBidi" w:cstheme="majorBidi"/>
        </w:rPr>
        <w:t xml:space="preserve">stress </w:t>
      </w:r>
      <w:r w:rsidR="00857D53" w:rsidRPr="00501846">
        <w:rPr>
          <w:rFonts w:asciiTheme="majorBidi" w:hAnsiTheme="majorBidi" w:cstheme="majorBidi"/>
        </w:rPr>
        <w:t>that can be used universally</w:t>
      </w:r>
      <w:r w:rsidRPr="00501846">
        <w:rPr>
          <w:rFonts w:asciiTheme="majorBidi" w:hAnsiTheme="majorBidi" w:cstheme="majorBidi"/>
        </w:rPr>
        <w:t xml:space="preserve">. </w:t>
      </w:r>
      <w:r w:rsidR="00771196" w:rsidRPr="00501846">
        <w:rPr>
          <w:rFonts w:asciiTheme="majorBidi" w:hAnsiTheme="majorBidi" w:cstheme="majorBidi"/>
        </w:rPr>
        <w:fldChar w:fldCharType="begin" w:fldLock="1"/>
      </w:r>
      <w:r w:rsidR="00AE4A76" w:rsidRPr="00501846">
        <w:rPr>
          <w:rFonts w:asciiTheme="majorBidi" w:hAnsiTheme="majorBidi" w:cstheme="majorBidi"/>
        </w:rPr>
        <w:instrText>ADDIN CSL_CITATION {"citationItems":[{"id":"ITEM-1","itemData":{"author":[{"dropping-particle":"","family":"Lazarus","given":"R. S","non-dropping-particle":"","parse-names":false,"suffix":""},{"dropping-particle":"","family":"Folkman","given":"S.","non-dropping-particle":"","parse-names":false,"suffix":""}],"id":"ITEM-1","issued":{"date-parts":[["1984"]]},"number-of-pages":"282-325","publisher":"Guilford Press","publisher-place":"New York, NY","title":"Coping and adaptation. The handbook of behavioral medicine,","type":"book"},"uris":["http://www.mendeley.com/documents/?uuid=1e75ff44-b9f9-4664-935b-60539443848e"]}],"mendeley":{"formattedCitation":"(Lazarus &amp; Folkman, 1984)","manualFormatting":"Lazarus and Folkman (1984)","plainTextFormattedCitation":"(Lazarus &amp; Folkman, 1984)","previouslyFormattedCitation":"(Lazarus &amp; Folkman, 1984)"},"properties":{"noteIndex":0},"schema":"https://github.com/citation-style-language/schema/raw/master/csl-citation.json"}</w:instrText>
      </w:r>
      <w:r w:rsidR="00771196" w:rsidRPr="00501846">
        <w:rPr>
          <w:rFonts w:asciiTheme="majorBidi" w:hAnsiTheme="majorBidi" w:cstheme="majorBidi"/>
        </w:rPr>
        <w:fldChar w:fldCharType="separate"/>
      </w:r>
      <w:r w:rsidR="00AE4A76" w:rsidRPr="00501846">
        <w:rPr>
          <w:rFonts w:asciiTheme="majorBidi" w:hAnsiTheme="majorBidi" w:cstheme="majorBidi"/>
          <w:noProof/>
        </w:rPr>
        <w:t>Lazarus and Folkman</w:t>
      </w:r>
      <w:r w:rsidR="00771196" w:rsidRPr="00501846">
        <w:rPr>
          <w:rFonts w:asciiTheme="majorBidi" w:hAnsiTheme="majorBidi" w:cstheme="majorBidi"/>
          <w:noProof/>
        </w:rPr>
        <w:t xml:space="preserve"> (1984)</w:t>
      </w:r>
      <w:r w:rsidR="00771196" w:rsidRPr="00501846">
        <w:rPr>
          <w:rFonts w:asciiTheme="majorBidi" w:hAnsiTheme="majorBidi" w:cstheme="majorBidi"/>
        </w:rPr>
        <w:fldChar w:fldCharType="end"/>
      </w:r>
      <w:r w:rsidR="00771196" w:rsidRPr="00501846">
        <w:rPr>
          <w:rFonts w:asciiTheme="majorBidi" w:hAnsiTheme="majorBidi" w:cstheme="majorBidi"/>
        </w:rPr>
        <w:t xml:space="preserve"> defined o</w:t>
      </w:r>
      <w:r w:rsidR="002C5955" w:rsidRPr="00501846">
        <w:rPr>
          <w:rFonts w:asciiTheme="majorBidi" w:hAnsiTheme="majorBidi" w:cstheme="majorBidi"/>
        </w:rPr>
        <w:t xml:space="preserve">ccupational stress or work-related stress </w:t>
      </w:r>
      <w:r w:rsidR="00771196" w:rsidRPr="00501846">
        <w:rPr>
          <w:rFonts w:asciiTheme="majorBidi" w:hAnsiTheme="majorBidi" w:cstheme="majorBidi"/>
        </w:rPr>
        <w:t xml:space="preserve">as </w:t>
      </w:r>
      <w:r w:rsidR="002C5955" w:rsidRPr="00501846">
        <w:rPr>
          <w:rFonts w:asciiTheme="majorBidi" w:hAnsiTheme="majorBidi" w:cstheme="majorBidi"/>
        </w:rPr>
        <w:t xml:space="preserve">the </w:t>
      </w:r>
      <w:r w:rsidR="00771196" w:rsidRPr="00501846">
        <w:rPr>
          <w:rFonts w:asciiTheme="majorBidi" w:hAnsiTheme="majorBidi" w:cstheme="majorBidi"/>
        </w:rPr>
        <w:t>destructive</w:t>
      </w:r>
      <w:r w:rsidR="002C5955" w:rsidRPr="00501846">
        <w:rPr>
          <w:rFonts w:asciiTheme="majorBidi" w:hAnsiTheme="majorBidi" w:cstheme="majorBidi"/>
        </w:rPr>
        <w:t xml:space="preserve"> </w:t>
      </w:r>
      <w:r w:rsidR="003744E0" w:rsidRPr="00501846">
        <w:rPr>
          <w:rFonts w:asciiTheme="majorBidi" w:hAnsiTheme="majorBidi" w:cstheme="majorBidi"/>
        </w:rPr>
        <w:t xml:space="preserve">emotional </w:t>
      </w:r>
      <w:r w:rsidR="00771196" w:rsidRPr="00501846">
        <w:rPr>
          <w:rFonts w:asciiTheme="majorBidi" w:hAnsiTheme="majorBidi" w:cstheme="majorBidi"/>
        </w:rPr>
        <w:t xml:space="preserve">and </w:t>
      </w:r>
      <w:r w:rsidR="002C5955" w:rsidRPr="00501846">
        <w:rPr>
          <w:rFonts w:asciiTheme="majorBidi" w:hAnsiTheme="majorBidi" w:cstheme="majorBidi"/>
        </w:rPr>
        <w:t xml:space="preserve">physical </w:t>
      </w:r>
      <w:r w:rsidR="00771196" w:rsidRPr="00501846">
        <w:rPr>
          <w:rFonts w:asciiTheme="majorBidi" w:hAnsiTheme="majorBidi" w:cstheme="majorBidi"/>
        </w:rPr>
        <w:t>reaction</w:t>
      </w:r>
      <w:r w:rsidR="002C5955" w:rsidRPr="00501846">
        <w:rPr>
          <w:rFonts w:asciiTheme="majorBidi" w:hAnsiTheme="majorBidi" w:cstheme="majorBidi"/>
        </w:rPr>
        <w:t xml:space="preserve"> that occurs when</w:t>
      </w:r>
      <w:r w:rsidR="00FD25E0" w:rsidRPr="00501846">
        <w:rPr>
          <w:rFonts w:asciiTheme="majorBidi" w:hAnsiTheme="majorBidi" w:cstheme="majorBidi"/>
        </w:rPr>
        <w:t xml:space="preserve"> work</w:t>
      </w:r>
      <w:r w:rsidR="002C5955" w:rsidRPr="00501846">
        <w:rPr>
          <w:rFonts w:asciiTheme="majorBidi" w:hAnsiTheme="majorBidi" w:cstheme="majorBidi"/>
        </w:rPr>
        <w:t xml:space="preserve"> demands do not match the </w:t>
      </w:r>
      <w:r w:rsidR="00771196" w:rsidRPr="00501846">
        <w:rPr>
          <w:rFonts w:asciiTheme="majorBidi" w:hAnsiTheme="majorBidi" w:cstheme="majorBidi"/>
        </w:rPr>
        <w:t>needs,</w:t>
      </w:r>
      <w:r w:rsidR="002C5955" w:rsidRPr="00501846">
        <w:rPr>
          <w:rFonts w:asciiTheme="majorBidi" w:hAnsiTheme="majorBidi" w:cstheme="majorBidi"/>
        </w:rPr>
        <w:t xml:space="preserve"> resources and </w:t>
      </w:r>
      <w:r w:rsidR="00771196" w:rsidRPr="00501846">
        <w:rPr>
          <w:rFonts w:asciiTheme="majorBidi" w:hAnsiTheme="majorBidi" w:cstheme="majorBidi"/>
        </w:rPr>
        <w:t>skills</w:t>
      </w:r>
      <w:r w:rsidR="00FD25E0" w:rsidRPr="00501846">
        <w:rPr>
          <w:rFonts w:asciiTheme="majorBidi" w:hAnsiTheme="majorBidi" w:cstheme="majorBidi"/>
        </w:rPr>
        <w:t xml:space="preserve"> of the individual</w:t>
      </w:r>
      <w:r w:rsidR="00771196" w:rsidRPr="00501846">
        <w:rPr>
          <w:rFonts w:asciiTheme="majorBidi" w:hAnsiTheme="majorBidi" w:cstheme="majorBidi"/>
        </w:rPr>
        <w:t xml:space="preserve">. </w:t>
      </w:r>
      <w:r w:rsidR="008828C7" w:rsidRPr="00501846">
        <w:rPr>
          <w:rFonts w:asciiTheme="majorBidi" w:hAnsiTheme="majorBidi" w:cstheme="majorBidi"/>
        </w:rPr>
        <w:fldChar w:fldCharType="begin" w:fldLock="1"/>
      </w:r>
      <w:r w:rsidR="008828C7" w:rsidRPr="00501846">
        <w:rPr>
          <w:rFonts w:asciiTheme="majorBidi" w:hAnsiTheme="majorBidi" w:cstheme="majorBidi"/>
        </w:rPr>
        <w:instrText>ADDIN CSL_CITATION {"citationItems":[{"id":"ITEM-1","itemData":{"author":[{"dropping-particle":"","family":"Michie","given":"S.","non-dropping-particle":"","parse-names":false,"suffix":""}],"container-title":"Occupational and environmental medicine","id":"ITEM-1","issue":"1","issued":{"date-parts":[["2002"]]},"page":"67-72","title":"Causes and management of stress at work","type":"article-journal","volume":"59"},"uris":["http://www.mendeley.com/documents/?uuid=5b9fec78-bca5-45e4-9b50-6547f80356e7"]}],"mendeley":{"formattedCitation":"(Michie, 2002)","manualFormatting":"Michie (2002)","plainTextFormattedCitation":"(Michie, 2002)","previouslyFormattedCitation":"(Michie, 2002)"},"properties":{"noteIndex":0},"schema":"https://github.com/citation-style-language/schema/raw/master/csl-citation.json"}</w:instrText>
      </w:r>
      <w:r w:rsidR="008828C7" w:rsidRPr="00501846">
        <w:rPr>
          <w:rFonts w:asciiTheme="majorBidi" w:hAnsiTheme="majorBidi" w:cstheme="majorBidi"/>
        </w:rPr>
        <w:fldChar w:fldCharType="separate"/>
      </w:r>
      <w:r w:rsidR="008828C7" w:rsidRPr="00501846">
        <w:rPr>
          <w:rFonts w:asciiTheme="majorBidi" w:hAnsiTheme="majorBidi" w:cstheme="majorBidi"/>
          <w:noProof/>
        </w:rPr>
        <w:t>Michie (2002)</w:t>
      </w:r>
      <w:r w:rsidR="008828C7" w:rsidRPr="00501846">
        <w:rPr>
          <w:rFonts w:asciiTheme="majorBidi" w:hAnsiTheme="majorBidi" w:cstheme="majorBidi"/>
        </w:rPr>
        <w:fldChar w:fldCharType="end"/>
      </w:r>
      <w:r w:rsidR="008828C7" w:rsidRPr="00501846">
        <w:rPr>
          <w:rFonts w:asciiTheme="majorBidi" w:hAnsiTheme="majorBidi" w:cstheme="majorBidi"/>
        </w:rPr>
        <w:t xml:space="preserve"> </w:t>
      </w:r>
      <w:r w:rsidR="00B62567" w:rsidRPr="00501846">
        <w:rPr>
          <w:rFonts w:asciiTheme="majorBidi" w:hAnsiTheme="majorBidi" w:cstheme="majorBidi"/>
        </w:rPr>
        <w:t xml:space="preserve">stated </w:t>
      </w:r>
      <w:r w:rsidR="008828C7" w:rsidRPr="00501846">
        <w:rPr>
          <w:rFonts w:asciiTheme="majorBidi" w:hAnsiTheme="majorBidi" w:cstheme="majorBidi"/>
        </w:rPr>
        <w:t>that occupational stress result</w:t>
      </w:r>
      <w:r w:rsidR="00FD25E0" w:rsidRPr="00501846">
        <w:rPr>
          <w:rFonts w:asciiTheme="majorBidi" w:hAnsiTheme="majorBidi" w:cstheme="majorBidi"/>
        </w:rPr>
        <w:t>s</w:t>
      </w:r>
      <w:r w:rsidR="008828C7" w:rsidRPr="00501846">
        <w:rPr>
          <w:rFonts w:asciiTheme="majorBidi" w:hAnsiTheme="majorBidi" w:cstheme="majorBidi"/>
        </w:rPr>
        <w:t xml:space="preserve"> when the resources of the </w:t>
      </w:r>
      <w:r w:rsidR="003744E0" w:rsidRPr="00501846">
        <w:rPr>
          <w:rFonts w:asciiTheme="majorBidi" w:hAnsiTheme="majorBidi" w:cstheme="majorBidi"/>
        </w:rPr>
        <w:t xml:space="preserve">worker </w:t>
      </w:r>
      <w:r w:rsidR="008828C7" w:rsidRPr="00501846">
        <w:rPr>
          <w:rFonts w:asciiTheme="majorBidi" w:hAnsiTheme="majorBidi" w:cstheme="majorBidi"/>
        </w:rPr>
        <w:t xml:space="preserve">are insufficient to cope with the demands and pressures of the work. Occupational stress is defined as the harmful responses of individuals when job requirements do not match their personal capabilities, requirements and resources </w:t>
      </w:r>
      <w:r w:rsidR="008828C7" w:rsidRPr="00501846">
        <w:rPr>
          <w:rFonts w:asciiTheme="majorBidi" w:hAnsiTheme="majorBidi" w:cstheme="majorBidi"/>
        </w:rPr>
        <w:fldChar w:fldCharType="begin" w:fldLock="1"/>
      </w:r>
      <w:r w:rsidR="008828C7" w:rsidRPr="00501846">
        <w:rPr>
          <w:rFonts w:asciiTheme="majorBidi" w:hAnsiTheme="majorBidi" w:cstheme="majorBidi"/>
        </w:rPr>
        <w:instrText>ADDIN CSL_CITATION {"citationItems":[{"id":"ITEM-1","itemData":{"author":[{"dropping-particle":"","family":"Centers for Disease Control and Prevention","given":"","non-dropping-particle":"","parse-names":false,"suffix":""}],"container-title":"Department of Health and Human Services","id":"ITEM-1","issued":{"date-parts":[["2008"]]},"title":"Exposure to stress: Occupational hazards in hospitals.","type":"report"},"uris":["http://www.mendeley.com/documents/?uuid=6f935a2c-16e1-4355-b19d-b81f7ad114ea"]}],"mendeley":{"formattedCitation":"(Centers for Disease Control and Prevention, 2008)","plainTextFormattedCitation":"(Centers for Disease Control and Prevention, 2008)","previouslyFormattedCitation":"(Centers for Disease Control and Prevention, 2008)"},"properties":{"noteIndex":0},"schema":"https://github.com/citation-style-language/schema/raw/master/csl-citation.json"}</w:instrText>
      </w:r>
      <w:r w:rsidR="008828C7" w:rsidRPr="00501846">
        <w:rPr>
          <w:rFonts w:asciiTheme="majorBidi" w:hAnsiTheme="majorBidi" w:cstheme="majorBidi"/>
        </w:rPr>
        <w:fldChar w:fldCharType="separate"/>
      </w:r>
      <w:r w:rsidR="008828C7" w:rsidRPr="00501846">
        <w:rPr>
          <w:rFonts w:asciiTheme="majorBidi" w:hAnsiTheme="majorBidi" w:cstheme="majorBidi"/>
          <w:noProof/>
        </w:rPr>
        <w:t>(Centers for Disease Control and Prevention, 2008)</w:t>
      </w:r>
      <w:r w:rsidR="008828C7" w:rsidRPr="00501846">
        <w:rPr>
          <w:rFonts w:asciiTheme="majorBidi" w:hAnsiTheme="majorBidi" w:cstheme="majorBidi"/>
        </w:rPr>
        <w:fldChar w:fldCharType="end"/>
      </w:r>
      <w:r w:rsidR="008828C7" w:rsidRPr="00501846">
        <w:rPr>
          <w:rFonts w:asciiTheme="majorBidi" w:hAnsiTheme="majorBidi" w:cstheme="majorBidi"/>
        </w:rPr>
        <w:t>.</w:t>
      </w:r>
    </w:p>
    <w:p w14:paraId="30CA201A" w14:textId="37BD1ECA" w:rsidR="00B90BAD" w:rsidRPr="00501846" w:rsidRDefault="00B90BAD" w:rsidP="00BF32D9">
      <w:pPr>
        <w:pStyle w:val="BodyText"/>
        <w:spacing w:after="0" w:line="480" w:lineRule="auto"/>
        <w:ind w:firstLine="450"/>
        <w:jc w:val="both"/>
        <w:rPr>
          <w:rFonts w:asciiTheme="majorBidi" w:hAnsiTheme="majorBidi" w:cstheme="majorBidi"/>
        </w:rPr>
        <w:sectPr w:rsidR="00B90BAD" w:rsidRPr="00501846" w:rsidSect="005A69A6">
          <w:pgSz w:w="11909" w:h="16834" w:code="9"/>
          <w:pgMar w:top="2880" w:right="2160" w:bottom="1800" w:left="2160" w:header="720" w:footer="720" w:gutter="0"/>
          <w:pgNumType w:start="1"/>
          <w:cols w:space="720"/>
          <w:docGrid w:linePitch="360"/>
        </w:sectPr>
      </w:pPr>
    </w:p>
    <w:p w14:paraId="1F7E61E1" w14:textId="527A16D1" w:rsidR="00B62567" w:rsidRPr="00501846" w:rsidRDefault="00B62567" w:rsidP="00F468C0">
      <w:pPr>
        <w:pStyle w:val="BodyText"/>
        <w:spacing w:after="0" w:line="480" w:lineRule="auto"/>
        <w:ind w:firstLine="450"/>
        <w:jc w:val="both"/>
        <w:rPr>
          <w:rFonts w:asciiTheme="majorBidi" w:hAnsiTheme="majorBidi" w:cstheme="majorBidi"/>
        </w:rPr>
      </w:pPr>
    </w:p>
    <w:p w14:paraId="416652F5" w14:textId="431102BA" w:rsidR="00A04AA2" w:rsidRPr="00501846" w:rsidRDefault="005C2750" w:rsidP="002F39A4">
      <w:pPr>
        <w:pStyle w:val="BodyText"/>
        <w:spacing w:after="0" w:line="480" w:lineRule="auto"/>
        <w:ind w:firstLine="450"/>
        <w:jc w:val="both"/>
        <w:rPr>
          <w:rFonts w:asciiTheme="majorBidi" w:hAnsiTheme="majorBidi" w:cstheme="majorBidi"/>
        </w:rPr>
      </w:pPr>
      <w:r w:rsidRPr="00501846">
        <w:rPr>
          <w:rFonts w:asciiTheme="majorBidi" w:hAnsiTheme="majorBidi" w:cstheme="majorBidi"/>
        </w:rPr>
        <w:t xml:space="preserve">Occupational stress usually arises as a result of physical, mental and behavioral responses </w:t>
      </w:r>
      <w:r w:rsidR="002F39A4" w:rsidRPr="00501846">
        <w:rPr>
          <w:rFonts w:asciiTheme="majorBidi" w:hAnsiTheme="majorBidi" w:cstheme="majorBidi"/>
        </w:rPr>
        <w:fldChar w:fldCharType="begin" w:fldLock="1"/>
      </w:r>
      <w:r w:rsidR="00D47E5A" w:rsidRPr="00501846">
        <w:rPr>
          <w:rFonts w:asciiTheme="majorBidi" w:hAnsiTheme="majorBidi" w:cstheme="majorBidi"/>
        </w:rPr>
        <w:instrText>ADDIN CSL_CITATION {"citationItems":[{"id":"ITEM-1","itemData":{"DOI":"10.1108/LHS-07-2013-0032","ISBN":"2322-5939 (Electronic)\\r2322-5939 (Linking)","ISSN":"17511879","PMID":"24596858","abstract":"Purpose - This study aims to identify the status of occupational stress among a sample of hospital employees in Iran. It further intended to reveal the harmful effects of occupational stress on employees' health and well-being. Design/methodology/approach - The study used a cross-sectional research design. A validated questionnaire was used to collect data from hospital employees. Findings - Job-related, working environment, interpersonal and organisational factors were related to occupational stress. One-fourth of employees rated their occupational stress high. The major sources of occupational stress were inadequate pay, inequality at work, too much work, staff shortage, poor recognition and promotion, time pressure, job insecurity and lack of management support. High levels of occupational stress have been linked to an increased risk of physical injuries, cardiovascular disease, high blood pressure, depression and increases in negative personal behaviours such as anger, anxiety and irritability. Occupational stress was positively associated with employees' turnover intentions. Research limitations/implications - The findings of this study are not generalisable to the wider population of hospital employees in Iran due to the small sample size. Thus, future research should involve additional samples. Practical implications - The study has practical relevance for designing and implementing strategies to decrease occupational stress among hospital employees. Originality/value - This article contributes to health care theory and practise by identifying factors contributing to employees' occupational stress and examining the association between occupational stress and two important employee outcomes - health status and turnover intention.","author":[{"dropping-particle":"","family":"Mosadeghrad","given":"Ali. Mohammad.","non-dropping-particle":"","parse-names":false,"suffix":""}],"container-title":"Leadership in Health Services","id":"ITEM-1","issue":"3","issued":{"date-parts":[["2014"]]},"page":"224-239","title":"Occupational stress and its consequences: Implications for health policy and management","type":"article-journal","volume":"27"},"uris":["http://www.mendeley.com/documents/?uuid=b6d91d60-6892-498e-96df-349ac03654b0"]},{"id":"ITEM-2","itemData":{"DOI":"10.1108/MRR-06-2013-0139","ISBN":"0620140011","ISSN":"2040-8269","author":[{"dropping-particle":"","family":"Strutton","given":"David","non-dropping-particle":"","parse-names":false,"suffix":""},{"dropping-particle":"","family":"A. Tran","given":"Gina","non-dropping-particle":"","parse-names":false,"suffix":""}],"container-title":"Management Research Review","id":"ITEM-2","issue":"12","issued":{"date-parts":[["2014","11","11"]]},"page":"1093-1109","title":"How to convert bad stress into good","type":"article-journal","volume":"37"},"uris":["http://www.mendeley.com/documents/?uuid=9e4a91d5-756b-45f8-8c38-227faf3ca1bd"]}],"mendeley":{"formattedCitation":"(Mosadeghrad, 2014; Strutton &amp; A. Tran, 2014)","manualFormatting":"(Mosadeghrad, 2014; Strutton &amp; Tran, 2014)","plainTextFormattedCitation":"(Mosadeghrad, 2014; Strutton &amp; A. Tran, 2014)","previouslyFormattedCitation":"(Mosadeghrad, 2014; Strutton &amp; A. Tran, 2014)"},"properties":{"noteIndex":0},"schema":"https://github.com/citation-style-language/schema/raw/master/csl-citation.json"}</w:instrText>
      </w:r>
      <w:r w:rsidR="002F39A4" w:rsidRPr="00501846">
        <w:rPr>
          <w:rFonts w:asciiTheme="majorBidi" w:hAnsiTheme="majorBidi" w:cstheme="majorBidi"/>
        </w:rPr>
        <w:fldChar w:fldCharType="separate"/>
      </w:r>
      <w:r w:rsidR="002F39A4" w:rsidRPr="00501846">
        <w:rPr>
          <w:rFonts w:asciiTheme="majorBidi" w:hAnsiTheme="majorBidi" w:cstheme="majorBidi"/>
          <w:noProof/>
        </w:rPr>
        <w:t>(Mosadeghrad, 2014; Strutton &amp; Tran, 2014)</w:t>
      </w:r>
      <w:r w:rsidR="002F39A4" w:rsidRPr="00501846">
        <w:rPr>
          <w:rFonts w:asciiTheme="majorBidi" w:hAnsiTheme="majorBidi" w:cstheme="majorBidi"/>
        </w:rPr>
        <w:fldChar w:fldCharType="end"/>
      </w:r>
      <w:r w:rsidRPr="00501846">
        <w:rPr>
          <w:rFonts w:asciiTheme="majorBidi" w:hAnsiTheme="majorBidi" w:cstheme="majorBidi"/>
        </w:rPr>
        <w:t>. Physical and mental health issues are commonly observed in employees as a consequence of work-related anxiety</w:t>
      </w:r>
      <w:r w:rsidR="00E11CC6" w:rsidRPr="00501846">
        <w:rPr>
          <w:rFonts w:asciiTheme="majorBidi" w:hAnsiTheme="majorBidi" w:cstheme="majorBidi"/>
        </w:rPr>
        <w:t xml:space="preserve"> </w:t>
      </w:r>
      <w:r w:rsidR="00E11CC6"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{"citationItems":[{"id":"ITEM-1","itemData":{"DOI":"10.1108/00012531211244509","ISBN":"0001-253X","ISSN":"0001-253X","abstract":"Purpose – This paper seeks to analyse the results of a case study conducted in 2008/2009 investigating workplace stress in a further education college library service.Design/methodology/approach – Results from questionnaires and a series of semi‐structured interviews held with library staff are analysed and discussed in the paper.Findings – Librarians reported that interaction with students can be stressful or enjoyable, depending on context. The need to control noise levels, modify student behaviour and balance the needs of different user groups are cited as stressors. The results also show that the library staff exhibit a degree of humour and self‐awareness in their work and employ a range of methods to cope with stress.Research limitations/implications – Repeating the study more widely amongst a range of differing library services would add credibility to the findings.Practical implications – This study shows that positive stress may motivate librarians to engage actively with students and thus create ...","author":[{"dropping-particle":"","family":"Farler","given":"Liz","non-dropping-particle":"","parse-names":false,"suffix":""},{"dropping-particle":"","family":"Broady‐Preston","given":"Judith","non-dropping-particle":"","parse-names":false,"suffix":""}],"container-title":"Aslib Proceedings","id":"ITEM-1","issue":"3","issued":{"date-parts":[["2012"]]},"page":"225-240","title":"Workplace stress in libraries: a case study","type":"article-journal","volume":"64"},"uris":["http://www.mendeley.com/documents/?uuid=30ab2a0b-bd12-4dc5-98cc-5ac423403146"]},{"id":"ITEM-2","itemData":{"author":[{"dropping-particle":"","family":"Yao","given":"C.","non-dropping-particle":"","parse-names":false,"suffix":""},{"dropping-particle":"","family":"Thorn","given":"K.","non-dropping-particle":"","parse-names":false,"suffix":""},{"dropping-particle":"","family":"Duan","given":"Z.","non-dropping-particle":"","parse-names":false,"suffix":""},{"dropping-particle":"","family":"Taskin","given":"N.","non-dropping-particle":"","parse-names":false,"suffix":""}],"container-title":"Equality, Diversity and Inclusion: An International Journal","id":"ITEM-2","issue":"7","issued":{"date-parts":[["2015"]]},"page":"608-621","title":"Workplace stress in a foreign environment: Chinese migrants in New Zealand.","type":"article-journal","volume":"34"},"uris":["http://www.mendeley.com/documents/?uuid=594e57a1-5866-4af8-8320-0caf1201a1a4"]}],"mendeley":{"formattedCitation":"(Farler &amp; Broady‐Preston, 2012; Yao, Thorn, Duan, &amp; Taskin, 2015)","manualFormatting":"(Farler &amp; Broady-Preston, 2012; Yao, Thorn, Duan &amp; Taskin, 2015)","plainTextFormattedCitation":"(Farler &amp; Broady‐Preston, 2012; Yao, Thorn, Duan, &amp; Taskin, 2015)","previouslyFormattedCitation":"(Farler &amp; Broady‐Preston, 2012; Yao, Thorn, Duan, &amp; Taskin, 2015)"},"properties":{"noteIndex":0},"schema":"https://github.com/citation-style-language/schema/raw/master/csl-citation.json"}</w:instrText>
      </w:r>
      <w:r w:rsidR="00E11CC6" w:rsidRPr="00501846">
        <w:rPr>
          <w:rFonts w:asciiTheme="majorBidi" w:hAnsiTheme="majorBidi" w:cstheme="majorBidi"/>
        </w:rPr>
        <w:fldChar w:fldCharType="separate"/>
      </w:r>
      <w:r w:rsidR="00E11CC6" w:rsidRPr="00501846">
        <w:rPr>
          <w:rFonts w:asciiTheme="majorBidi" w:hAnsiTheme="majorBidi" w:cstheme="majorBidi"/>
          <w:noProof/>
        </w:rPr>
        <w:t xml:space="preserve">(Farler </w:t>
      </w:r>
      <w:r w:rsidR="00B62567" w:rsidRPr="00501846">
        <w:rPr>
          <w:rFonts w:asciiTheme="majorBidi" w:hAnsiTheme="majorBidi" w:cstheme="majorBidi"/>
          <w:noProof/>
        </w:rPr>
        <w:t xml:space="preserve">&amp; </w:t>
      </w:r>
      <w:r w:rsidR="00E11CC6" w:rsidRPr="00501846">
        <w:rPr>
          <w:rFonts w:asciiTheme="majorBidi" w:hAnsiTheme="majorBidi" w:cstheme="majorBidi"/>
          <w:noProof/>
        </w:rPr>
        <w:t>Broady</w:t>
      </w:r>
      <w:r w:rsidR="00B62567" w:rsidRPr="00501846">
        <w:rPr>
          <w:rFonts w:asciiTheme="majorBidi" w:hAnsiTheme="majorBidi" w:cstheme="majorBidi"/>
          <w:noProof/>
        </w:rPr>
        <w:t>-</w:t>
      </w:r>
      <w:r w:rsidR="00E11CC6" w:rsidRPr="00501846">
        <w:rPr>
          <w:rFonts w:asciiTheme="majorBidi" w:hAnsiTheme="majorBidi" w:cstheme="majorBidi"/>
          <w:noProof/>
        </w:rPr>
        <w:t xml:space="preserve">Preston, 2012; Yao, Thorn, Duan </w:t>
      </w:r>
      <w:r w:rsidR="00B62567" w:rsidRPr="00501846">
        <w:rPr>
          <w:rFonts w:asciiTheme="majorBidi" w:hAnsiTheme="majorBidi" w:cstheme="majorBidi"/>
          <w:noProof/>
        </w:rPr>
        <w:t>&amp;</w:t>
      </w:r>
      <w:r w:rsidR="00E11CC6" w:rsidRPr="00501846">
        <w:rPr>
          <w:rFonts w:asciiTheme="majorBidi" w:hAnsiTheme="majorBidi" w:cstheme="majorBidi"/>
          <w:noProof/>
        </w:rPr>
        <w:t xml:space="preserve"> Taskin, 2015)</w:t>
      </w:r>
      <w:r w:rsidR="00E11CC6" w:rsidRPr="00501846">
        <w:rPr>
          <w:rFonts w:asciiTheme="majorBidi" w:hAnsiTheme="majorBidi" w:cstheme="majorBidi"/>
        </w:rPr>
        <w:fldChar w:fldCharType="end"/>
      </w:r>
      <w:r w:rsidRPr="00501846">
        <w:rPr>
          <w:rFonts w:asciiTheme="majorBidi" w:hAnsiTheme="majorBidi" w:cstheme="majorBidi"/>
        </w:rPr>
        <w:t xml:space="preserve">. </w:t>
      </w:r>
      <w:r w:rsidR="00B62567" w:rsidRPr="00501846">
        <w:rPr>
          <w:rFonts w:asciiTheme="majorBidi" w:hAnsiTheme="majorBidi" w:cstheme="majorBidi"/>
        </w:rPr>
        <w:t>A</w:t>
      </w:r>
      <w:r w:rsidRPr="00501846">
        <w:rPr>
          <w:rFonts w:asciiTheme="majorBidi" w:hAnsiTheme="majorBidi" w:cstheme="majorBidi"/>
        </w:rPr>
        <w:t xml:space="preserve">ll professions </w:t>
      </w:r>
      <w:r w:rsidR="00B62567" w:rsidRPr="00501846">
        <w:rPr>
          <w:rFonts w:asciiTheme="majorBidi" w:hAnsiTheme="majorBidi" w:cstheme="majorBidi"/>
        </w:rPr>
        <w:t xml:space="preserve">are associated </w:t>
      </w:r>
      <w:r w:rsidRPr="00501846">
        <w:rPr>
          <w:rFonts w:asciiTheme="majorBidi" w:hAnsiTheme="majorBidi" w:cstheme="majorBidi"/>
        </w:rPr>
        <w:t xml:space="preserve">with some level of occupational stress, </w:t>
      </w:r>
      <w:r w:rsidR="00B62567" w:rsidRPr="00501846">
        <w:rPr>
          <w:rFonts w:asciiTheme="majorBidi" w:hAnsiTheme="majorBidi" w:cstheme="majorBidi"/>
        </w:rPr>
        <w:t xml:space="preserve">but </w:t>
      </w:r>
      <w:r w:rsidRPr="00501846">
        <w:rPr>
          <w:rFonts w:asciiTheme="majorBidi" w:hAnsiTheme="majorBidi" w:cstheme="majorBidi"/>
        </w:rPr>
        <w:t xml:space="preserve">police </w:t>
      </w:r>
      <w:r w:rsidR="00B62567" w:rsidRPr="00501846">
        <w:rPr>
          <w:rFonts w:asciiTheme="majorBidi" w:hAnsiTheme="majorBidi" w:cstheme="majorBidi"/>
        </w:rPr>
        <w:t>officers</w:t>
      </w:r>
      <w:r w:rsidRPr="00501846">
        <w:rPr>
          <w:rFonts w:asciiTheme="majorBidi" w:hAnsiTheme="majorBidi" w:cstheme="majorBidi"/>
        </w:rPr>
        <w:t xml:space="preserve"> are </w:t>
      </w:r>
      <w:r w:rsidR="00B62567" w:rsidRPr="00501846">
        <w:rPr>
          <w:rFonts w:asciiTheme="majorBidi" w:hAnsiTheme="majorBidi" w:cstheme="majorBidi"/>
        </w:rPr>
        <w:t xml:space="preserve">probably </w:t>
      </w:r>
      <w:r w:rsidRPr="00501846">
        <w:rPr>
          <w:rFonts w:asciiTheme="majorBidi" w:hAnsiTheme="majorBidi" w:cstheme="majorBidi"/>
        </w:rPr>
        <w:t xml:space="preserve">more exposed </w:t>
      </w:r>
      <w:r w:rsidR="00B62567" w:rsidRPr="00501846">
        <w:rPr>
          <w:rFonts w:asciiTheme="majorBidi" w:hAnsiTheme="majorBidi" w:cstheme="majorBidi"/>
        </w:rPr>
        <w:t>than many</w:t>
      </w:r>
      <w:r w:rsidRPr="00501846">
        <w:rPr>
          <w:rFonts w:asciiTheme="majorBidi" w:hAnsiTheme="majorBidi" w:cstheme="majorBidi"/>
        </w:rPr>
        <w:t xml:space="preserve"> </w:t>
      </w:r>
      <w:r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{"citationItems":[{"id":"ITEM-1","itemData":{"author":[{"dropping-particle":"","family":"Anshel","given":"M. H.","non-dropping-particle":"","parse-names":false,"suffix":""}],"container-title":"Criminal Justice and Behavior","id":"ITEM-1","issue":"3","issued":{"date-parts":[["2000"]]},"page":"375-400","title":"A conceptual model and implications for coping with stressful events in police work.","type":"article-journal","volume":"27"},"uris":["http://www.mendeley.com/documents/?uuid=37e6ce92-c3ee-4db8-b301-118a85601d46"]},{"id":"ITEM-2","itemData":{"author":[{"dropping-particle":"","family":"Irniza, R., Emilia, Z. A., Saliluddin, S. M., Isha","given":"A. S. N.","non-dropping-particle":"","parse-names":false,"suffix":""}],"container-title":"The Malaysian journal of medical sciences: MJMS","id":"ITEM-2","issue":"4","issued":{"date-parts":[["2014"]]},"page":"42","title":"A psychometric properties of the Malay-version Police Stress Questionnaire.","type":"article-journal","volume":"21"},"uris":["http://www.mendeley.com/documents/?uuid=c45ecd17-c9a3-489b-8df6-60c7462aa135"]},{"id":"ITEM-3","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Justice","id":"ITEM-3","issue":"4","issued":{"date-parts":[["2010","7"]]},"page":"807-818","title":"Organizational stressors and police performance","type":"article-journal","volume":"38"},"uris":["http://www.mendeley.com/documents/?uuid=0df7f9ed-bb6c-43ba-82fc-8b75a32d5f1f"]},{"id":"ITEM-4","itemData":{"author":[{"dropping-particle":"","family":"Can","given":"S. H","non-dropping-particle":"","parse-names":false,"suffix":""},{"dropping-particle":"","family":"Hendy","given":"H. M","non-dropping-particle":"","parse-names":false,"suffix":""}],"container-title":"The Police Journal","id":"ITEM-4","issue":"3","issued":{"date-parts":[["2014"]]},"page":"167-177","title":"Police stressors, negative outcomes associated with them and coping mechanisms that may reduce these associations","type":"article-journal","volume":"87"},"uris":["http://www.mendeley.com/documents/?uuid=87b19b06-bb13-42be-a568-c77b6a46d03b"]},{"id":"ITEM-5","itemData":{"author":[{"dropping-particle":"","family":"Finney","given":"C","non-dropping-particle":"","parse-names":false,"suffix":""},{"dropping-particle":"","family":"Stergiopoulos","given":"E","non-dropping-particle":"","parse-names":false,"suffix":""},{"dropping-particle":"","family":"Hensel","given":"J","non-dropping-particle":"","parse-names":false,"suffix":""},{"dropping-particle":"","family":"Bonato","given":"S","non-dropping-particle":"","parse-names":false,"suffix":""},{"dropping-particle":"","family":"Dewa","given":"C. S","non-dropping-particle":"","parse-names":false,"suffix":""}],"container-title":"BMC Public Health","id":"ITEM-5","issue":"1","issued":{"date-parts":[["2013"]]},"page":"82","title":"Organizational stressors associated with job stress and burnout in correctional officers: a systematic review","type":"article-journal","volume":"13"},"uris":["http://www.mendeley.com/documents/?uuid=08f75184-8abf-4cf5-a2e5-954f680af482"]},{"id":"ITEM-6","itemData":{"DOI":"10.1037/1072-5245.13.4.494","ISBN":"1573-3424\\r1072-5245","ISSN":"1573-3424","abstract":"This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Management","id":"ITEM-6","issue":"4","issued":{"date-parts":[["2006"]]},"page":"494-518","title":"Development of two reliable and valid measures of stressors in policing: The operational and organizational police stress questionnaires.","type":"article-journal","volume":"13"},"uris":["http://www.mendeley.com/documents/?uuid=e87eecfb-b271-43f8-ad62-1671ce330843"]},{"id":"ITEM-7","itemData":{"author":[{"dropping-particle":"","family":"Neely","given":"P","non-dropping-particle":"","parse-names":false,"suffix":""},{"dropping-particle":"","family":"Cleveland","given":"C. S","non-dropping-particle":"","parse-names":false,"suffix":""}],"container-title":"Journal of Diversity Management","id":"ITEM-7","issue":"1","issued":{"date-parts":[["2013"]]},"page":"23-30","title":"Alleviating stress in police agencies.","type":"article-journal","volume":"8"},"uris":["http://www.mendeley.com/documents/?uuid=047974ed-a2f5-4010-a560-121ff7411dcc"]},{"id":"ITEM-8","itemData":{"author":[{"dropping-particle":"","family":"Wang","given":"Y","non-dropping-particle":"","parse-names":false,"suffix":""},{"dropping-particle":"","family":"Zheng","given":"L","non-dropping-particle":"","parse-names":false,"suffix":""},{"dropping-particle":"","family":"T","given":"Hu.","non-dropping-particle":"","parse-names":false,"suffix":""},{"dropping-particle":"","family":"Zheng","given":"Q","non-dropping-particle":"","parse-names":false,"suffix":""}],"container-title":"Public Personnel Management","id":"ITEM-8","issue":"3","issued":{"date-parts":[["2014"]]},"page":"325-339","title":"Stress, burnout, and job satisfaction: Case of police force in china.","type":"article-journal","volume":"43"},"uris":["http://www.mendeley.com/documents/?uuid=7ae62ead-0b03-4496-8007-4d59eaa64e89"]}],"mendeley":{"formattedCitation":"(Anshel, 2000; Can &amp; Hendy, 2014; Finney, Stergiopoulos, Hensel, Bonato, &amp; Dewa, 2013; Irniza, R., Emilia, Z. A., Saliluddin, S. M., Isha, 2014; Donald R. McCreary &amp; Thompson, 2006; Neely &amp; Cleveland, 2013; Shane, 2010; Y. Wang, Zheng, T, &amp; Zheng, 2014)","manualFormatting":"(see Anshel, 2000; Can &amp; Hendy, 2014; Finney, Stergiopoulos, Hensel, Bonato &amp; Dewa, 2013; Irniza, Emilia, Saliluddin &amp; Isha, 2014; McCreary &amp; Thompson, 2006; Neely &amp; Cleveland, 2013; Shane, 2010; Wang, Zheng &amp; Zheng, 2014)","plainTextFormattedCitation":"(Anshel, 2000; Can &amp; Hendy, 2014; Finney, Stergiopoulos, Hensel, Bonato, &amp; Dewa, 2013; Irniza, R., Emilia, Z. A., Saliluddin, S. M., Isha, 2014; Donald R. McCreary &amp; Thompson, 2006; Neely &amp; Cleveland, 2013; Shane, 2010; Y. Wang, Zheng, T, &amp; Zheng, 2014)","previouslyFormattedCitation":"(Anshel, 2000; Can &amp; Hendy, 2014; Finney, Stergiopoulos, Hensel, Bonato, &amp; Dewa, 2013; Irniza, R., Emilia, Z. A., Saliluddin, S. M., Isha, 2014; Donald R. McCreary &amp; Thompson, 2006; Neely &amp; Cleveland, 2013; Shane, 2010; Y. Wang, Zheng, T, &amp; Zheng, 2014)"},"properties":{"noteIndex":0},"schema":"https://github.com/citation-style-language/schema/raw/master/csl-citation.json"}</w:instrText>
      </w:r>
      <w:r w:rsidRPr="00501846">
        <w:rPr>
          <w:rFonts w:asciiTheme="majorBidi" w:hAnsiTheme="majorBidi" w:cstheme="majorBidi"/>
        </w:rPr>
        <w:fldChar w:fldCharType="separate"/>
      </w:r>
      <w:r w:rsidRPr="00501846">
        <w:rPr>
          <w:rFonts w:asciiTheme="majorBidi" w:hAnsiTheme="majorBidi" w:cstheme="majorBidi"/>
          <w:noProof/>
        </w:rPr>
        <w:t xml:space="preserve">(see Anshel, 2000; Can </w:t>
      </w:r>
      <w:r w:rsidR="00B62567" w:rsidRPr="00501846">
        <w:rPr>
          <w:rFonts w:asciiTheme="majorBidi" w:hAnsiTheme="majorBidi" w:cstheme="majorBidi"/>
          <w:noProof/>
        </w:rPr>
        <w:t xml:space="preserve">&amp; </w:t>
      </w:r>
      <w:r w:rsidRPr="00501846">
        <w:rPr>
          <w:rFonts w:asciiTheme="majorBidi" w:hAnsiTheme="majorBidi" w:cstheme="majorBidi"/>
          <w:noProof/>
        </w:rPr>
        <w:t xml:space="preserve">Hendy, 2014; Finney, Stergiopoulos, Hensel, Bonato </w:t>
      </w:r>
      <w:r w:rsidR="00B62567" w:rsidRPr="00501846">
        <w:rPr>
          <w:rFonts w:asciiTheme="majorBidi" w:hAnsiTheme="majorBidi" w:cstheme="majorBidi"/>
          <w:noProof/>
        </w:rPr>
        <w:t xml:space="preserve">&amp; </w:t>
      </w:r>
      <w:r w:rsidRPr="00501846">
        <w:rPr>
          <w:rFonts w:asciiTheme="majorBidi" w:hAnsiTheme="majorBidi" w:cstheme="majorBidi"/>
          <w:noProof/>
        </w:rPr>
        <w:t xml:space="preserve">Dewa, 2013; Irniza, Emilia, Saliluddin </w:t>
      </w:r>
      <w:r w:rsidR="00B62567" w:rsidRPr="00501846">
        <w:rPr>
          <w:rFonts w:asciiTheme="majorBidi" w:hAnsiTheme="majorBidi" w:cstheme="majorBidi"/>
          <w:noProof/>
        </w:rPr>
        <w:t xml:space="preserve">&amp; </w:t>
      </w:r>
      <w:r w:rsidRPr="00501846">
        <w:rPr>
          <w:rFonts w:asciiTheme="majorBidi" w:hAnsiTheme="majorBidi" w:cstheme="majorBidi"/>
          <w:noProof/>
        </w:rPr>
        <w:t xml:space="preserve">Isha, 2014; McCreary </w:t>
      </w:r>
      <w:r w:rsidR="00B62567" w:rsidRPr="00501846">
        <w:rPr>
          <w:rFonts w:asciiTheme="majorBidi" w:hAnsiTheme="majorBidi" w:cstheme="majorBidi"/>
          <w:noProof/>
        </w:rPr>
        <w:t xml:space="preserve">&amp; </w:t>
      </w:r>
      <w:r w:rsidRPr="00501846">
        <w:rPr>
          <w:rFonts w:asciiTheme="majorBidi" w:hAnsiTheme="majorBidi" w:cstheme="majorBidi"/>
          <w:noProof/>
        </w:rPr>
        <w:t xml:space="preserve">Thompson, 2006; Neely </w:t>
      </w:r>
      <w:r w:rsidR="00B62567" w:rsidRPr="00501846">
        <w:rPr>
          <w:rFonts w:asciiTheme="majorBidi" w:hAnsiTheme="majorBidi" w:cstheme="majorBidi"/>
          <w:noProof/>
        </w:rPr>
        <w:t xml:space="preserve">&amp; </w:t>
      </w:r>
      <w:r w:rsidRPr="00501846">
        <w:rPr>
          <w:rFonts w:asciiTheme="majorBidi" w:hAnsiTheme="majorBidi" w:cstheme="majorBidi"/>
          <w:noProof/>
        </w:rPr>
        <w:t xml:space="preserve">Cleveland, 2013; Shane, 2010; Wang, Zheng </w:t>
      </w:r>
      <w:r w:rsidR="00B62567" w:rsidRPr="00501846">
        <w:rPr>
          <w:rFonts w:asciiTheme="majorBidi" w:hAnsiTheme="majorBidi" w:cstheme="majorBidi"/>
          <w:noProof/>
        </w:rPr>
        <w:t xml:space="preserve">&amp; </w:t>
      </w:r>
      <w:r w:rsidRPr="00501846">
        <w:rPr>
          <w:rFonts w:asciiTheme="majorBidi" w:hAnsiTheme="majorBidi" w:cstheme="majorBidi"/>
          <w:noProof/>
        </w:rPr>
        <w:t>Zheng, 2014)</w:t>
      </w:r>
      <w:r w:rsidRPr="00501846">
        <w:rPr>
          <w:rFonts w:asciiTheme="majorBidi" w:hAnsiTheme="majorBidi" w:cstheme="majorBidi"/>
        </w:rPr>
        <w:fldChar w:fldCharType="end"/>
      </w:r>
      <w:r w:rsidRPr="00501846">
        <w:rPr>
          <w:rFonts w:asciiTheme="majorBidi" w:hAnsiTheme="majorBidi" w:cstheme="majorBidi"/>
        </w:rPr>
        <w:t>.</w:t>
      </w:r>
    </w:p>
    <w:p w14:paraId="7A2C4924" w14:textId="1101A2F8" w:rsidR="005C2750" w:rsidRPr="00501846" w:rsidRDefault="00A04AA2" w:rsidP="00370E96">
      <w:pPr>
        <w:pStyle w:val="BodyText"/>
        <w:spacing w:after="0" w:line="480" w:lineRule="auto"/>
        <w:ind w:firstLine="450"/>
        <w:jc w:val="both"/>
        <w:rPr>
          <w:rFonts w:asciiTheme="majorBidi" w:hAnsiTheme="majorBidi" w:cstheme="majorBidi"/>
        </w:rPr>
      </w:pPr>
      <w:r w:rsidRPr="00501846">
        <w:rPr>
          <w:rFonts w:asciiTheme="majorBidi" w:hAnsiTheme="majorBidi" w:cstheme="majorBidi"/>
        </w:rPr>
        <w:t>A number of research studies fr</w:t>
      </w:r>
      <w:r w:rsidR="001201C4" w:rsidRPr="00501846">
        <w:rPr>
          <w:rFonts w:asciiTheme="majorBidi" w:hAnsiTheme="majorBidi" w:cstheme="majorBidi"/>
        </w:rPr>
        <w:t xml:space="preserve">om both developed and developing countries </w:t>
      </w:r>
      <w:r w:rsidRPr="00501846">
        <w:rPr>
          <w:rFonts w:asciiTheme="majorBidi" w:hAnsiTheme="majorBidi" w:cstheme="majorBidi"/>
        </w:rPr>
        <w:t xml:space="preserve">have examined occupational stress in police officers, including in England </w:t>
      </w:r>
      <w:r w:rsidR="002F3CBF" w:rsidRPr="00501846">
        <w:rPr>
          <w:rFonts w:asciiTheme="majorBidi" w:hAnsiTheme="majorBidi" w:cstheme="majorBidi"/>
        </w:rPr>
        <w:fldChar w:fldCharType="begin" w:fldLock="1"/>
      </w:r>
      <w:r w:rsidR="00A04812" w:rsidRPr="00501846">
        <w:rPr>
          <w:rFonts w:asciiTheme="majorBidi" w:hAnsiTheme="majorBidi" w:cstheme="majorBidi"/>
        </w:rPr>
        <w:instrText>ADDIN CSL_CITATION {"citationItems":[{"id":"ITEM-1","itemData":{"author":[{"dropping-particle":"","family":"Brown, J., Cooper, C., &amp; Kirkcaldy","given":"B.","non-dropping-particle":"","parse-names":false,"suffix":""}],"container-title":"British Journal of Psychology","id":"ITEM-1","issue":"1","issued":{"date-parts":[["1996"]]},"page":"31-41.","title":"Occupational stress among senior police officers.","type":"article-journal","volume":"87"},"uris":["http://www.mendeley.com/documents/?uuid=b1b20ea9-06b6-4f6e-8df8-2421e451a67e"]}],"mendeley":{"formattedCitation":"(Brown, J., Cooper, C., &amp; Kirkcaldy, 1996)","manualFormatting":"(Brown, Cooper &amp; Kirkcaldy, 1996)","plainTextFormattedCitation":"(Brown, J., Cooper, C., &amp; Kirkcaldy, 1996)","previouslyFormattedCitation":"(Brown, J., Cooper, C., &amp; Kirkcaldy, 1996)"},"properties":{"noteIndex":0},"schema":"https://github.com/citation-style-language/schema/raw/master/csl-citation.json"}</w:instrText>
      </w:r>
      <w:r w:rsidR="002F3CBF" w:rsidRPr="00501846">
        <w:rPr>
          <w:rFonts w:asciiTheme="majorBidi" w:hAnsiTheme="majorBidi" w:cstheme="majorBidi"/>
        </w:rPr>
        <w:fldChar w:fldCharType="separate"/>
      </w:r>
      <w:r w:rsidR="002F3CBF" w:rsidRPr="00501846">
        <w:rPr>
          <w:rFonts w:asciiTheme="majorBidi" w:hAnsiTheme="majorBidi" w:cstheme="majorBidi"/>
          <w:noProof/>
        </w:rPr>
        <w:t>(Brown, Cooper &amp; Kirkcaldy, 1996)</w:t>
      </w:r>
      <w:r w:rsidR="002F3CBF" w:rsidRPr="00501846">
        <w:rPr>
          <w:rFonts w:asciiTheme="majorBidi" w:hAnsiTheme="majorBidi" w:cstheme="majorBidi"/>
        </w:rPr>
        <w:fldChar w:fldCharType="end"/>
      </w:r>
      <w:r w:rsidRPr="00501846">
        <w:rPr>
          <w:rFonts w:asciiTheme="majorBidi" w:hAnsiTheme="majorBidi" w:cstheme="majorBidi"/>
        </w:rPr>
        <w:t>, Canada</w:t>
      </w:r>
      <w:r w:rsidR="00BE6BE4" w:rsidRPr="00501846">
        <w:rPr>
          <w:rFonts w:asciiTheme="majorBidi" w:hAnsiTheme="majorBidi" w:cstheme="majorBidi"/>
        </w:rPr>
        <w:t xml:space="preserve"> </w:t>
      </w:r>
      <w:r w:rsidR="00BE6BE4" w:rsidRPr="00501846">
        <w:rPr>
          <w:rFonts w:asciiTheme="majorBidi" w:hAnsiTheme="majorBidi" w:cstheme="majorBidi"/>
        </w:rPr>
        <w:fldChar w:fldCharType="begin" w:fldLock="1"/>
      </w:r>
      <w:r w:rsidR="00BE6BE4" w:rsidRPr="00501846">
        <w:rPr>
          <w:rFonts w:asciiTheme="majorBidi" w:hAnsiTheme="majorBidi" w:cstheme="majorBidi"/>
        </w:rPr>
        <w:instrText>ADDIN CSL_CITATION {"citationItems":[{"id":"ITEM-1","itemData":{"author":[{"dropping-particle":"","family":"Graf","given":"F. A.","non-dropping-particle":"","parse-names":false,"suffix":""}],"container-title":"Journal of Police Science &amp; Administration.","id":"ITEM-1","issue":"3","issued":{"date-parts":[["1986"]]},"page":"178–186","title":"The relationship between social support and occupational stress among police officers.","type":"article-journal","volume":"14"},"uris":["http://www.mendeley.com/documents/?uuid=5d152f04-755e-4eed-b6ad-beba1c56daa6"]}],"mendeley":{"formattedCitation":"(Graf, 1986)","plainTextFormattedCitation":"(Graf, 1986)","previouslyFormattedCitation":"(Graf, 1986)"},"properties":{"noteIndex":0},"schema":"https://github.com/citation-style-language/schema/raw/master/csl-citation.json"}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(Graf, 1986)</w:t>
      </w:r>
      <w:r w:rsidR="00BE6BE4" w:rsidRPr="00501846">
        <w:rPr>
          <w:rFonts w:asciiTheme="majorBidi" w:hAnsiTheme="majorBidi" w:cstheme="majorBidi"/>
        </w:rPr>
        <w:fldChar w:fldCharType="end"/>
      </w:r>
      <w:r w:rsidRPr="00501846">
        <w:rPr>
          <w:rFonts w:asciiTheme="majorBidi" w:hAnsiTheme="majorBidi" w:cstheme="majorBidi"/>
        </w:rPr>
        <w:t>, India</w:t>
      </w:r>
      <w:r w:rsidR="00BE6BE4" w:rsidRPr="00501846">
        <w:rPr>
          <w:rFonts w:asciiTheme="majorBidi" w:hAnsiTheme="majorBidi" w:cstheme="majorBidi"/>
        </w:rPr>
        <w:t xml:space="preserve">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{"citationItems":[{"id":"ITEM-1","itemData":{"DOI":"10.5539/ijbm.v8n13p102","ISSN":"1833-8119","abstract":"An attempt was made to determine which job events are perceived as significant sources of stress in police work. The Police Stress Inventory was developed based on the interviews with police staff and experts in police administration for this study. The questionnaire was administered to a random sample of 220 police personnel. The respondents rated the job situations as least stressful (0%) to most stressful (100%). They consider the organizational and social aspects of their job are more stressful especially round the clock duty, lack of time for family, political pressures from outside and inadequate facilities. Results indicate that stress is due more to organisational factors than to physical hazards on the job. Efforts should be made by police administration to take corrective measures such as changes within organization and improving training programs. Efforts should be made by police administration to take corrective measures such as changes within organization and improving training programs.","author":[{"dropping-particle":"","family":"Suresh","given":"R. S.","non-dropping-particle":"","parse-names":false,"suffix":""},{"dropping-particle":"","family":"Anantharaman","given":"Reddiyoor Narayanaswamy","non-dropping-particle":"","parse-names":false,"suffix":""},{"dropping-particle":"","family":"Angusamy","given":"Ajitha","non-dropping-particle":"","parse-names":false,"suffix":""},{"dropping-particle":"","family":"Ganesan","given":"Jaya","non-dropping-particle":"","parse-names":false,"suffix":""}],"container-title":"International Journal of Business and Management","id":"ITEM-1","issue":"13","issued":{"date-parts":[["2013"]]},"page":"102-110","title":"Sources of Job Stress in Police Work in a Developing Country","type":"article-journal","volume":"8"},"uris":["http://www.mendeley.com/documents/?uuid=60b6174c-b305-4a10-8fd4-9abee0687a9f"]}],"mendeley":{"formattedCitation":"(Suresh, Anantharaman, Angusamy, &amp; Ganesan, 2013)","manualFormatting":"(Suresh, Anantharaman, Angusamy &amp; Ganesan, 2013)","plainTextFormattedCitation":"(Suresh, Anantharaman, Angusamy, &amp; Ganesan, 2013)","previouslyFormattedCitation":"(Suresh, Anantharaman, Angusamy, &amp; Ganesan, 2013)"},"properties":{"noteIndex":0},"schema":"https://github.com/citation-style-language/schema/raw/master/csl-citation.json"}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(Suresh, Anantharaman, Angusamy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Ganesan, 2013)</w:t>
      </w:r>
      <w:r w:rsidR="00BE6BE4" w:rsidRPr="00501846">
        <w:rPr>
          <w:rFonts w:asciiTheme="majorBidi" w:hAnsiTheme="majorBidi" w:cstheme="majorBidi"/>
        </w:rPr>
        <w:fldChar w:fldCharType="end"/>
      </w:r>
      <w:r w:rsidRPr="00501846">
        <w:rPr>
          <w:rFonts w:asciiTheme="majorBidi" w:hAnsiTheme="majorBidi" w:cstheme="majorBidi"/>
        </w:rPr>
        <w:t>, Germany</w:t>
      </w:r>
      <w:r w:rsidR="00BE6BE4" w:rsidRPr="00501846">
        <w:rPr>
          <w:rFonts w:asciiTheme="majorBidi" w:hAnsiTheme="majorBidi" w:cstheme="majorBidi"/>
        </w:rPr>
        <w:t xml:space="preserve">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{"citationItems":[{"id":"ITEM-1","itemData":{"author":[{"dropping-particle":"","family":"Schmidtke, A., Fricke, S., &amp; Lester","given":"D.","non-dropping-particle":"","parse-names":false,"suffix":""}],"container-title":"Psychological reports","id":"ITEM-1","issue":"1","issued":{"date-parts":[["1999"]]},"page":"157-166.","title":"Suicide among German federal and state police officers.","type":"article-journal","volume":"84"},"uris":["http://www.mendeley.com/documents/?uuid=c58218dc-705a-42fe-9b47-f6069e43940d"]}],"mendeley":{"formattedCitation":"(Schmidtke, A., Fricke, S., &amp; Lester, 1999)","manualFormatting":"(Schmidtke, Fricke &amp; Lester, 1999)","plainTextFormattedCitation":"(Schmidtke, A., Fricke, S., &amp; Lester, 1999)","previouslyFormattedCitation":"(Schmidtke, A., Fricke, S., &amp; Lester, 1999)"},"properties":{"noteIndex":0},"schema":"https://github.com/citation-style-language/schema/raw/master/csl-citation.json"}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(Schmidtke, Fricke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Lester, 1999)</w:t>
      </w:r>
      <w:r w:rsidR="00BE6BE4" w:rsidRPr="00501846">
        <w:rPr>
          <w:rFonts w:asciiTheme="majorBidi" w:hAnsiTheme="majorBidi" w:cstheme="majorBidi"/>
        </w:rPr>
        <w:fldChar w:fldCharType="end"/>
      </w:r>
      <w:r w:rsidRPr="00501846">
        <w:rPr>
          <w:rFonts w:asciiTheme="majorBidi" w:hAnsiTheme="majorBidi" w:cstheme="majorBidi"/>
        </w:rPr>
        <w:t xml:space="preserve">, Turkey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{"citationItems":[{"id":"ITEM-1","itemData":{"author":[{"dropping-particle":"","family":"Buker, H., &amp; Wiecko","given":"F.","non-dropping-particle":"","parse-names":false,"suffix":""}],"container-title":"Policing: An International Journal of Police Strategies &amp; Management","id":"ITEM-1","issue":"2","issued":{"date-parts":[["2007"]]},"page":"291-309","title":"Are causes of police stress global? Testing the effects of common police stressors on the Turkish National Police.","type":"article-journal","volume":"30"},"uris":["http://www.mendeley.com/documents/?uuid=5d6cfcb2-2793-46b0-a256-cb5b40c246a1"]}],"mendeley":{"formattedCitation":"(Buker, H., &amp; Wiecko, 2007)","manualFormatting":"(Buker &amp; Wiecko, 2007)","plainTextFormattedCitation":"(Buker, H., &amp; Wiecko, 2007)","previouslyFormattedCitation":"(Buker, H., &amp; Wiecko, 2007)"},"properties":{"noteIndex":0},"schema":"https://github.com/citation-style-language/schema/raw/master/csl-citation.json"}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(Buker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Wiecko, 2007)</w:t>
      </w:r>
      <w:r w:rsidR="00BE6BE4" w:rsidRPr="00501846">
        <w:rPr>
          <w:rFonts w:asciiTheme="majorBidi" w:hAnsiTheme="majorBidi" w:cstheme="majorBidi"/>
        </w:rPr>
        <w:fldChar w:fldCharType="end"/>
      </w:r>
      <w:r w:rsidRPr="00501846">
        <w:rPr>
          <w:rFonts w:asciiTheme="majorBidi" w:hAnsiTheme="majorBidi" w:cstheme="majorBidi"/>
        </w:rPr>
        <w:t>, Korea</w:t>
      </w:r>
      <w:r w:rsidR="00BE6BE4" w:rsidRPr="00501846">
        <w:rPr>
          <w:rFonts w:asciiTheme="majorBidi" w:hAnsiTheme="majorBidi" w:cstheme="majorBidi"/>
        </w:rPr>
        <w:t xml:space="preserve">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{"citationItems":[{"id":"ITEM-1","itemData":{"author":[{"dropping-particle":"","family":"Crowther, D., &amp; Lancaster","given":"G.","non-dropping-particle":"","parse-names":false,"suffix":""}],"id":"ITEM-1","issued":{"date-parts":[["2012"]]},"publisher":"Routledge.","publisher-place":"London","title":"Research methods.","type":"book"},"uris":["http://www.mendeley.com/documents/?uuid=5daef63d-df3a-48d0-8c5b-69bbdf4d170c"]}],"mendeley":{"formattedCitation":"(Crowther, D., &amp; Lancaster, 2012)","manualFormatting":"(Crowther &amp; Lancaster, 2012)","plainTextFormattedCitation":"(Crowther, D., &amp; Lancaster, 2012)","previouslyFormattedCitation":"(Crowther, D., &amp; Lancaster, 2012)"},"properties":{"noteIndex":0},"schema":"https://github.com/citation-style-language/schema/raw/master/csl-citation.json"}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(Crowther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Lancaster, 2012)</w:t>
      </w:r>
      <w:r w:rsidR="00BE6BE4" w:rsidRPr="00501846">
        <w:rPr>
          <w:rFonts w:asciiTheme="majorBidi" w:hAnsiTheme="majorBidi" w:cstheme="majorBidi"/>
        </w:rPr>
        <w:fldChar w:fldCharType="end"/>
      </w:r>
      <w:r w:rsidRPr="00501846">
        <w:rPr>
          <w:rFonts w:asciiTheme="majorBidi" w:hAnsiTheme="majorBidi" w:cstheme="majorBidi"/>
        </w:rPr>
        <w:t>, South Africa</w:t>
      </w:r>
      <w:r w:rsidR="00BE6BE4" w:rsidRPr="00501846">
        <w:rPr>
          <w:rFonts w:asciiTheme="majorBidi" w:hAnsiTheme="majorBidi" w:cstheme="majorBidi"/>
        </w:rPr>
        <w:t xml:space="preserve">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{"citationItems":[{"id":"ITEM-1","itemData":{"DOI":"10.4102/sajip.v32i3.439","ISSN":"0258-5200","abstract":"The objective of this study was to determine the internal consistency, construct validity, structural equivalence and item bias of the COPE, and to determine the differences between coping strategies of various demographic groups in the South African Police Service. A cross-sectional survey design was used. A random, stratified sample (N = 1431) was taken of police members in eight South African provinces. The COPE and a biographical questionnaire were administered. Four internally consistent factors were extracted, namely Approach Coping, Avoidance, Seeking Emotional Support and Turning to Religion. These factors showed structural equivalence for police members of all race groups and no items were biased. Differences in coping strategies were found for different ranks and races. OPSOMMING","author":[{"dropping-particle":"","family":"Pienaar","given":"J","non-dropping-particle":"","parse-names":false,"suffix":""},{"dropping-particle":"","family":"Rothmann","given":"S","non-dropping-particle":"","parse-names":false,"suffix":""}],"container-title":"South African Journal of Industrial Psychology","id":"ITEM-1","issue":"4","issued":{"date-parts":[["2003"]]},"page":"81-90","title":"Coping strategies in the South African police service","type":"article-journal","volume":"29"},"uris":["http://www.mendeley.com/documents/?uuid=6c53b8f0-5c61-4915-8dee-87fa26fc96f2"]}],"mendeley":{"formattedCitation":"(Pienaar &amp; Rothmann, 2003)","manualFormatting":"(Pienaar &amp; Rothmann, 2003)","plainTextFormattedCitation":"(Pienaar &amp; Rothmann, 2003)","previouslyFormattedCitation":"(Pienaar &amp; Rothmann, 2003)"},"properties":{"noteIndex":0},"schema":"https://github.com/citation-style-language/schema/raw/master/csl-citation.json"}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(Pienaar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Rothmann, 2003)</w:t>
      </w:r>
      <w:r w:rsidR="00BE6BE4" w:rsidRPr="00501846">
        <w:rPr>
          <w:rFonts w:asciiTheme="majorBidi" w:hAnsiTheme="majorBidi" w:cstheme="majorBidi"/>
        </w:rPr>
        <w:fldChar w:fldCharType="end"/>
      </w:r>
      <w:r w:rsidRPr="00501846">
        <w:rPr>
          <w:rFonts w:asciiTheme="majorBidi" w:hAnsiTheme="majorBidi" w:cstheme="majorBidi"/>
        </w:rPr>
        <w:t xml:space="preserve"> and New Zealand </w:t>
      </w:r>
      <w:r w:rsidR="00BE6BE4"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{"citationItems":[{"id":"ITEM-1","itemData":{"author":[{"dropping-particle":"","family":"Brough, P., &amp; Pears","given":"J","non-dropping-particle":"","parse-names":false,"suffix":""}],"container-title":"International Journal of Organisational Behaviour","id":"ITEM-1","issue":"2","issued":{"date-parts":[["2004"]]},"page":"472-485","title":"Evaluating the influence of the type of social support on job satisfaction and work related psychological well-being","type":"article-journal","volume":"8"},"uris":["http://www.mendeley.com/documents/?uuid=a58f604f-0ad6-4e5c-8a49-fa83a1b0c07b"]}],"mendeley":{"formattedCitation":"(Brough, P., &amp; Pears, 2004)","manualFormatting":"(Brough &amp; Pears, 2004)","plainTextFormattedCitation":"(Brough, P., &amp; Pears, 2004)","previouslyFormattedCitation":"(Brough, P., &amp; Pears, 2004)"},"properties":{"noteIndex":0},"schema":"https://github.com/citation-style-language/schema/raw/master/csl-citation.json"}</w:instrText>
      </w:r>
      <w:r w:rsidR="00BE6BE4" w:rsidRPr="00501846">
        <w:rPr>
          <w:rFonts w:asciiTheme="majorBidi" w:hAnsiTheme="majorBidi" w:cstheme="majorBidi"/>
        </w:rPr>
        <w:fldChar w:fldCharType="separate"/>
      </w:r>
      <w:r w:rsidR="00BE6BE4" w:rsidRPr="00501846">
        <w:rPr>
          <w:rFonts w:asciiTheme="majorBidi" w:hAnsiTheme="majorBidi" w:cstheme="majorBidi"/>
          <w:noProof/>
        </w:rPr>
        <w:t xml:space="preserve">(Brough </w:t>
      </w:r>
      <w:r w:rsidR="00B62567" w:rsidRPr="00501846">
        <w:rPr>
          <w:rFonts w:asciiTheme="majorBidi" w:hAnsiTheme="majorBidi" w:cstheme="majorBidi"/>
          <w:noProof/>
        </w:rPr>
        <w:t xml:space="preserve">&amp; </w:t>
      </w:r>
      <w:r w:rsidR="00BE6BE4" w:rsidRPr="00501846">
        <w:rPr>
          <w:rFonts w:asciiTheme="majorBidi" w:hAnsiTheme="majorBidi" w:cstheme="majorBidi"/>
          <w:noProof/>
        </w:rPr>
        <w:t>Pears, 2004)</w:t>
      </w:r>
      <w:r w:rsidR="00BE6BE4" w:rsidRPr="00501846">
        <w:rPr>
          <w:rFonts w:asciiTheme="majorBidi" w:hAnsiTheme="majorBidi" w:cstheme="majorBidi"/>
        </w:rPr>
        <w:fldChar w:fldCharType="end"/>
      </w:r>
      <w:r w:rsidRPr="00501846">
        <w:rPr>
          <w:rFonts w:asciiTheme="majorBidi" w:hAnsiTheme="majorBidi" w:cstheme="majorBidi"/>
        </w:rPr>
        <w:t xml:space="preserve">. It is therefore clear that </w:t>
      </w:r>
      <w:r w:rsidR="00B62567" w:rsidRPr="00501846">
        <w:rPr>
          <w:rFonts w:asciiTheme="majorBidi" w:hAnsiTheme="majorBidi" w:cstheme="majorBidi"/>
        </w:rPr>
        <w:t xml:space="preserve">stress </w:t>
      </w:r>
      <w:r w:rsidRPr="00501846">
        <w:rPr>
          <w:rFonts w:asciiTheme="majorBidi" w:hAnsiTheme="majorBidi" w:cstheme="majorBidi"/>
        </w:rPr>
        <w:t xml:space="preserve">is a universal factor in the lives of police officers, and not </w:t>
      </w:r>
      <w:r w:rsidR="00B62567" w:rsidRPr="00501846">
        <w:rPr>
          <w:rFonts w:asciiTheme="majorBidi" w:hAnsiTheme="majorBidi" w:cstheme="majorBidi"/>
        </w:rPr>
        <w:t xml:space="preserve">a problem </w:t>
      </w:r>
      <w:r w:rsidRPr="00501846">
        <w:rPr>
          <w:rFonts w:asciiTheme="majorBidi" w:hAnsiTheme="majorBidi" w:cstheme="majorBidi"/>
        </w:rPr>
        <w:t>confined to one country alone. It is also, however, clear that the sources of stress may vary across departments and countries</w:t>
      </w:r>
      <w:r w:rsidR="00CD6897" w:rsidRPr="00501846">
        <w:rPr>
          <w:rFonts w:asciiTheme="majorBidi" w:hAnsiTheme="majorBidi" w:cstheme="majorBidi"/>
        </w:rPr>
        <w:t xml:space="preserve"> </w:t>
      </w:r>
      <w:r w:rsidR="00A04812" w:rsidRPr="00501846">
        <w:rPr>
          <w:rFonts w:asciiTheme="majorBidi" w:hAnsiTheme="majorBidi" w:cstheme="majorBidi"/>
        </w:rPr>
        <w:fldChar w:fldCharType="begin" w:fldLock="1"/>
      </w:r>
      <w:r w:rsidR="00F901E0" w:rsidRPr="00501846">
        <w:rPr>
          <w:rFonts w:asciiTheme="majorBidi" w:hAnsiTheme="majorBidi" w:cstheme="majorBidi"/>
        </w:rPr>
        <w:instrText>ADDIN CSL_CITATION {"citationItems":[{"id":"ITEM-1","itemData":{"author":[{"dropping-particle":"","family":"Hall, G. B., Dollard, M. F., Tuckey, M. R., Winefield, A. H., Thompson","given":"B. M.","non-dropping-particle":"","parse-names":false,"suffix":""}],"container-title":"Journal of occupational and organizational psychology","id":"ITEM-1","issue":"1","issued":{"date-parts":[["2010"]]},"page":"237-250","title":"Job demands, work‐family conflict, and emotional exhaustion in police officers: A longitudinal test of competing theories.","type":"article-journal","volume":"83"},"uris":["http://www.mendeley.com/documents/?uuid=e180d6c7-0428-4d58-b3c7-bf91d8ec8b4e"]},{"id":"ITEM-2","itemData":{"abstract":"Policing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Journal","id":"ITEM-2","issue":"4","issued":{"date-parts":[["2015"]]},"page":"1857-7881","title":"Police Stress Factors Among Law Enforcement Agencies: a Comparison Study of Us and Turkish Police","type":"article-journal","volume":"11"},"uris":["http://www.mendeley.com/documents/?uuid=26126c82-bb14-4c54-a75d-4b16eb271840"]},{"id":"ITEM-3","itemData":{"author":[{"dropping-particle":"","family":"Keyes, K. M., Barnes, D. M., &amp; Bates","given":"L. M.","non-dropping-particle":"","parse-names":false,"suffix":""}],"container-title":"Social Science &amp; Medicine","id":"ITEM-3","issue":"5","issued":{"date-parts":[["2011"]]},"page":"650-659","title":"Stress, coping, and depression: Testing a new hypothesis in a prospectively studied general population sample of US-born Whites and Blacks","type":"article-journal","volume":"72"},"uris":["http://www.mendeley.com/documents/?uuid=f355b950-4bac-40ea-aeea-28389eabfb74"]}],"mendeley":{"formattedCitation":"(Hall, G. B., Dollard, M. F., Tuckey, M. R., Winefield, A. H., Thompson, 2010; Kara, Sunger, &amp; Kapti, 2015; Keyes, K. M., Barnes, D. M., &amp; Bates, 2011)","manualFormatting":"(Hall, Dollard, Tuckey, Winefield &amp; Thompson, 2010; Kara, Sunger &amp; Kapti, 2015; Keyes, Barnes &amp; Bates, 2011)","plainTextFormattedCitation":"(Hall, G. B., Dollard, M. F., Tuckey, M. R., Winefield, A. H., Thompson, 2010; Kara, Sunger, &amp; Kapti, 2015; Keyes, K. M., Barnes, D. M., &amp; Bates, 2011)","previouslyFormattedCitation":"(Hall, G. B., Dollard, M. F., Tuckey, M. R., Winefield, A. H., Thompson, 2010; Kara, Sunger, &amp; Kapti, 2015; Keyes, K. M., Barnes, D. M., &amp; Bates, 2011)"},"properties":{"noteIndex":0},"schema":"https://github.com/citation-style-language/schema/raw/master/csl-citation.json"}</w:instrText>
      </w:r>
      <w:r w:rsidR="00A04812" w:rsidRPr="00501846">
        <w:rPr>
          <w:rFonts w:asciiTheme="majorBidi" w:hAnsiTheme="majorBidi" w:cstheme="majorBidi"/>
        </w:rPr>
        <w:fldChar w:fldCharType="separate"/>
      </w:r>
      <w:r w:rsidR="00A04812" w:rsidRPr="00501846">
        <w:rPr>
          <w:rFonts w:asciiTheme="majorBidi" w:hAnsiTheme="majorBidi" w:cstheme="majorBidi"/>
          <w:noProof/>
        </w:rPr>
        <w:t>(Hall, Dollard, Tuckey, Winefield &amp; Thompson, 2010; Kara, Sunger &amp; Kapti, 2015; Keyes, Barnes &amp; Bates, 2011)</w:t>
      </w:r>
      <w:r w:rsidR="00A04812" w:rsidRPr="00501846">
        <w:rPr>
          <w:rFonts w:asciiTheme="majorBidi" w:hAnsiTheme="majorBidi" w:cstheme="majorBidi"/>
        </w:rPr>
        <w:fldChar w:fldCharType="end"/>
      </w:r>
      <w:r w:rsidRPr="00501846">
        <w:rPr>
          <w:rFonts w:asciiTheme="majorBidi" w:hAnsiTheme="majorBidi" w:cstheme="majorBidi"/>
        </w:rPr>
        <w:t>.</w:t>
      </w:r>
      <w:r w:rsidR="001201C4" w:rsidRPr="00501846">
        <w:rPr>
          <w:rFonts w:asciiTheme="majorBidi" w:hAnsiTheme="majorBidi" w:cstheme="majorBidi"/>
        </w:rPr>
        <w:t xml:space="preserve"> </w:t>
      </w:r>
      <w:r w:rsidR="00B62567" w:rsidRPr="00501846">
        <w:rPr>
          <w:rFonts w:asciiTheme="majorBidi" w:hAnsiTheme="majorBidi" w:cstheme="majorBidi"/>
        </w:rPr>
        <w:t>Previous studies on</w:t>
      </w:r>
      <w:r w:rsidR="001201C4" w:rsidRPr="00501846">
        <w:rPr>
          <w:rFonts w:asciiTheme="majorBidi" w:hAnsiTheme="majorBidi" w:cstheme="majorBidi"/>
        </w:rPr>
        <w:t xml:space="preserve"> police work</w:t>
      </w:r>
      <w:r w:rsidR="00B62567" w:rsidRPr="00501846">
        <w:rPr>
          <w:rFonts w:asciiTheme="majorBidi" w:hAnsiTheme="majorBidi" w:cstheme="majorBidi"/>
        </w:rPr>
        <w:t xml:space="preserve"> suggest</w:t>
      </w:r>
      <w:r w:rsidR="001201C4" w:rsidRPr="00501846">
        <w:rPr>
          <w:rFonts w:asciiTheme="majorBidi" w:hAnsiTheme="majorBidi" w:cstheme="majorBidi"/>
        </w:rPr>
        <w:t xml:space="preserve"> that </w:t>
      </w:r>
      <w:r w:rsidR="005C2750" w:rsidRPr="00501846">
        <w:rPr>
          <w:rFonts w:asciiTheme="majorBidi" w:hAnsiTheme="majorBidi" w:cstheme="majorBidi"/>
        </w:rPr>
        <w:t>the nature of policing means that police officers are likely to experience very high levels of occupational stress</w:t>
      </w:r>
      <w:r w:rsidR="00370E96" w:rsidRPr="00501846">
        <w:rPr>
          <w:rFonts w:asciiTheme="majorBidi" w:hAnsiTheme="majorBidi" w:cstheme="majorBidi"/>
        </w:rPr>
        <w:t xml:space="preserve"> </w:t>
      </w:r>
      <w:r w:rsidR="00370E96" w:rsidRPr="00501846">
        <w:rPr>
          <w:rFonts w:asciiTheme="majorBidi" w:hAnsiTheme="majorBidi" w:cstheme="majorBidi"/>
        </w:rPr>
        <w:fldChar w:fldCharType="begin" w:fldLock="1"/>
      </w:r>
      <w:r w:rsidR="006B24C5" w:rsidRPr="00501846">
        <w:rPr>
          <w:rFonts w:asciiTheme="majorBidi" w:hAnsiTheme="majorBidi" w:cstheme="majorBidi"/>
        </w:rPr>
        <w:instrText xml:space="preserve">ADDIN CSL_CITATION {"citationItems":[{"id":"ITEM-1","itemData":{"author":[{"dropping-particle":"","family":"Alexopoulos, E. C., Palatsidi, V., Tigani, X., &amp; Darviri","given":"C","non-dropping-particle":"","parse-names":false,"suffix":""}],"container-title":"Safety and health at work","id":"ITEM-1","issue":"4","issued":{"date-parts":[["2014"]]},"page":"210-215","title":"Exploring stress levels, job satisfaction, and quality of life in a sample of police officers in Greece","type":"article-journal","volume":"5"},"uris":["http://www.mendeley.com/documents/?uuid=e7535339-798c-4f7e-8f8c-7af9934a710b"]},{"id":"ITEM-2","itemData":{"author":[{"dropping-particle":"","family":"Chad. Brooks","given":"","non-dropping-particle":"","parse-names":false,"suffix":""}],"container-title":"Business News Daily","id":"ITEM-2","issued":{"date-parts":[["2017","1","13"]]},"title":"The 10 Most (and Least) Stressful Jobs","type":"article-newspaper"},"uris":["http://www.mendeley.com/documents/?uuid=ea3f3a24-f4f2-413d-810e-f8ea6a1b73b1"]},{"id":"ITEM-3","itemData":{"author":[{"dropping-particle":"","family":"Shane","given":"Jon M.","non-dropping-particle":"","parse-names":false,"suffix":""}],"container-title":"Police Practice and Research","id":"ITEM-3","issue":"1","issued":{"date-parts":[["2013"]]},"page":"17-34","title":"Daily work experiences and police performance. </w:instrText>
      </w:r>
      <w:r w:rsidR="006B24C5" w:rsidRPr="00501846">
        <w:rPr>
          <w:rFonts w:asciiTheme="majorBidi" w:hAnsiTheme="majorBidi" w:cstheme="majorBidi"/>
          <w:rtl/>
        </w:rPr>
        <w:instrText>‏</w:instrText>
      </w:r>
      <w:r w:rsidR="006B24C5" w:rsidRPr="00501846">
        <w:rPr>
          <w:rFonts w:asciiTheme="majorBidi" w:hAnsiTheme="majorBidi" w:cstheme="majorBidi"/>
        </w:rPr>
        <w:instrText>","type":"article-journal","volume":"14"},"uris":["http://www.mendeley.com/documents/?uuid=abe4c56e-3d49-4f27-ab3e-a8b16f6b6046"]},{"id":"ITEM-4","itemData":{"author":[{"dropping-particle":"","family":"Violanti, J. M., Charles, L. E., McCanlies, E., Hartley, T. A., Baughman, P., Andrew, M. E., ... &amp; Burchfiel","given":"C. M.","non-dropping-particle":"","parse-names":false,"suffix":""}],"container-title":"Policing: An International Journal of Police Strategies &amp; Management","id":"ITEM-4","issue":"4","issued":{"date-parts":[["2017"]]},"page":"642-656","title":"Police stressors and health: A state-of-the-art review","type":"article-journal","volume":"40"},"uris":["http://www.mendeley.com/documents/?uuid=b99deded-d135-41eb-9ce3-25710c3cc46c"]},{"id":"ITEM-5","itemData":{"DOI":"10.1108/13639511111157474","ISBN":"0520150058","ISSN":"1363-951X","abstract":"Title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Management","id":"ITEM-5","issue":"3","issued":{"date-parts":[["2011","8","23"]]},"page":"382-402","title":"Nonlinearity of the effects of police stressors on police officer burnout","type":"article-journal","volume":"34"},"uris":["http://www.mendeley.com/documents/?uuid=4531d299-eecd-4176-8aff-9e898e4e0050"]}],"mendeley":{"formattedCitation":"(Alexopoulos, E. C., Palatsidi, V., Tigani, X., &amp; Darviri, 2014; Chad. Brooks, 2017; Shane, 2013a; Violanti, J. M., Charles, L. E., McCanlies, E., Hartley, T. A., Baughman, P., Andrew, M. E., ... &amp; Burchfiel, 2017; Matti. Vuorensyrjä &amp; Mälkiä, 2011)","manualFormatting":"(Alexopoulos, Palatsidi, Tigani &amp; Darviri, 2014; Brooks, 2017; Shane, 2013; Violanti, Charles, McCanlies, Hartley, Baughman, Andrew, Fekedulegn, Ma, Mnatsakanova &amp; Burchfiel, 2017; Vuorensyrjä &amp; Mälkiä, 2011)","plainTextFormattedCitation":"(Alexopoulos, E. C., Palatsidi, V., Tigani, X., &amp; Darviri, 2014; Chad. Brooks, 2017; Shane, 2013a; Violanti, J. M., Charles, L. E., McCanlies, E., Hartley, T. A., Baughman, P., Andrew, M. E., ... &amp; Burchfiel, 2017; Matti. Vuorensyrjä &amp; Mälkiä, 2011)","previouslyFormattedCitation":"(Alexopoulos, E. C., Palatsidi, V., Tigani, X., &amp; Darviri, 2014; Chad. Brooks, 2017; Shane, 2013a; Violanti, J. M., Charles, L. E., McCanlies, E., Hartley, T. A., Baughman, P., Andrew, M. E., ... &amp; Burchfiel, 2017; Matti. Vuorensyrjä &amp; Mälkiä, 2011)"},"properties":{"noteIndex":0},"schema":"https://github.com/citation-style-language/schema/raw/master/csl-citation.json"}</w:instrText>
      </w:r>
      <w:r w:rsidR="00370E96" w:rsidRPr="00501846">
        <w:rPr>
          <w:rFonts w:asciiTheme="majorBidi" w:hAnsiTheme="majorBidi" w:cstheme="majorBidi"/>
        </w:rPr>
        <w:fldChar w:fldCharType="separate"/>
      </w:r>
      <w:r w:rsidR="00370E96" w:rsidRPr="00501846">
        <w:rPr>
          <w:rFonts w:asciiTheme="majorBidi" w:hAnsiTheme="majorBidi" w:cstheme="majorBidi"/>
          <w:noProof/>
        </w:rPr>
        <w:t xml:space="preserve">(Alexopoulos, Palatsidi, Tigani &amp; Darviri, 2014; Brooks, 2017; Shane, 2013; Violanti, Charles, </w:t>
      </w:r>
      <w:r w:rsidR="00370E96" w:rsidRPr="00501846">
        <w:rPr>
          <w:rFonts w:asciiTheme="majorBidi" w:hAnsiTheme="majorBidi" w:cstheme="majorBidi"/>
          <w:noProof/>
        </w:rPr>
        <w:lastRenderedPageBreak/>
        <w:t xml:space="preserve">McCanlies, Hartley, Baughman, Andrew, </w:t>
      </w:r>
      <w:r w:rsidR="00370E96" w:rsidRPr="00501846">
        <w:rPr>
          <w:rFonts w:asciiTheme="majorBidi" w:hAnsiTheme="majorBidi" w:cstheme="majorBidi"/>
          <w:noProof/>
          <w:color w:val="000000" w:themeColor="text1"/>
        </w:rPr>
        <w:t xml:space="preserve">Fekedulegn, Ma, Mnatsakanova </w:t>
      </w:r>
      <w:r w:rsidR="00370E96" w:rsidRPr="00501846">
        <w:rPr>
          <w:rFonts w:asciiTheme="majorBidi" w:hAnsiTheme="majorBidi" w:cstheme="majorBidi"/>
          <w:noProof/>
        </w:rPr>
        <w:t>&amp; Burchfiel, 2017; Vuorensyrjä &amp; Mälkiä, 2011)</w:t>
      </w:r>
      <w:r w:rsidR="00370E96" w:rsidRPr="00501846">
        <w:rPr>
          <w:rFonts w:asciiTheme="majorBidi" w:hAnsiTheme="majorBidi" w:cstheme="majorBidi"/>
        </w:rPr>
        <w:fldChar w:fldCharType="end"/>
      </w:r>
      <w:r w:rsidR="005C2750" w:rsidRPr="00501846">
        <w:rPr>
          <w:rFonts w:asciiTheme="majorBidi" w:hAnsiTheme="majorBidi" w:cstheme="majorBidi"/>
        </w:rPr>
        <w:t>. One study found that police officers in South Africa were subject to quite different occupational stressors than the general population, and that these occupational stressors were unlike those found in any other profession, in either quality or quantity</w:t>
      </w:r>
      <w:r w:rsidR="002659E0" w:rsidRPr="00501846">
        <w:rPr>
          <w:rFonts w:asciiTheme="majorBidi" w:hAnsiTheme="majorBidi" w:cstheme="majorBidi"/>
        </w:rPr>
        <w:t xml:space="preserve"> </w:t>
      </w:r>
      <w:r w:rsidR="002659E0"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Jones","given":"Russell","non-dropping-particle":"","parse-names":false,"suffix":""},{"dropping-particle":"","family":"Kagee","given":"Ashraf","non-dropping-particle":"","parse-names":false,"suffix":""}],"container-title":"Society","id":"ITEM-1","issue":"2","issued":{"date-parts":[["2005"]]},"page":"209-224","title":"Predictors of post-traumatic stress symptoms among South African police personnel","type":"article-journal","volume":"35"},"uris":["http://www.mendeley.com/documents/?uuid=ccf31f48-59ed-4d24-8db8-8c3bffc6822c"]}],"mendeley":{"formattedCitation":"(Jones &amp; Kagee, 2005)","manualFormatting":"(Jones &amp; Kagee, 2005)","plainTextFormattedCitation":"(Jones &amp; Kagee, 2005)","previouslyFormattedCitation":"(Jones &amp; Kagee, 2005)"},"properties":{"noteIndex":0},"schema":"https://github.com/citation-style-language/schema/raw/master/csl-citation.json"}</w:instrText>
      </w:r>
      <w:r w:rsidR="002659E0" w:rsidRPr="00501846">
        <w:rPr>
          <w:rFonts w:asciiTheme="majorBidi" w:hAnsiTheme="majorBidi" w:cstheme="majorBidi"/>
        </w:rPr>
        <w:fldChar w:fldCharType="separate"/>
      </w:r>
      <w:r w:rsidR="002659E0" w:rsidRPr="00501846">
        <w:rPr>
          <w:rFonts w:asciiTheme="majorBidi" w:hAnsiTheme="majorBidi" w:cstheme="majorBidi"/>
          <w:noProof/>
        </w:rPr>
        <w:t xml:space="preserve">(Jones </w:t>
      </w:r>
      <w:r w:rsidR="00B62567" w:rsidRPr="00501846">
        <w:rPr>
          <w:rFonts w:asciiTheme="majorBidi" w:hAnsiTheme="majorBidi" w:cstheme="majorBidi"/>
          <w:noProof/>
        </w:rPr>
        <w:t xml:space="preserve">&amp; </w:t>
      </w:r>
      <w:r w:rsidR="002659E0" w:rsidRPr="00501846">
        <w:rPr>
          <w:rFonts w:asciiTheme="majorBidi" w:hAnsiTheme="majorBidi" w:cstheme="majorBidi"/>
          <w:noProof/>
        </w:rPr>
        <w:t>Kagee, 2005)</w:t>
      </w:r>
      <w:r w:rsidR="002659E0" w:rsidRPr="00501846">
        <w:rPr>
          <w:rFonts w:asciiTheme="majorBidi" w:hAnsiTheme="majorBidi" w:cstheme="majorBidi"/>
        </w:rPr>
        <w:fldChar w:fldCharType="end"/>
      </w:r>
      <w:r w:rsidR="005C2750" w:rsidRPr="00501846">
        <w:rPr>
          <w:rFonts w:asciiTheme="majorBidi" w:hAnsiTheme="majorBidi" w:cstheme="majorBidi"/>
        </w:rPr>
        <w:t xml:space="preserve">. </w:t>
      </w:r>
      <w:r w:rsidR="005C2750" w:rsidRPr="00501846">
        <w:rPr>
          <w:rFonts w:asciiTheme="majorBidi" w:hAnsiTheme="majorBidi" w:cstheme="majorBidi"/>
        </w:rPr>
        <w:fldChar w:fldCharType="begin" w:fldLock="1"/>
      </w:r>
      <w:r w:rsidR="002349C0" w:rsidRPr="00501846">
        <w:rPr>
          <w:rFonts w:asciiTheme="majorBidi" w:hAnsiTheme="majorBidi" w:cstheme="majorBidi"/>
        </w:rPr>
        <w:instrText>ADDIN CSL_CITATION {"citationItems":[{"id":"ITEM-1","itemData":{"DOI":"10.1108/13639511111157474","ISBN":"0520150058","ISSN":"1363-951X","abstract":"Title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Management","id":"ITEM-1","issue":"3","issued":{"date-parts":[["2011","8","23"]]},"page":"382-402","title":"Nonlinearity of the effects of police stressors on police officer burnout","type":"article-journal","volume":"34"},"uris":["http://www.mendeley.com/documents/?uuid=4531d299-eecd-4176-8aff-9e898e4e0050"]}],"mendeley":{"formattedCitation":"(Matti. Vuorensyrjä &amp; Mälkiä, 2011)","manualFormatting":"Vuorensyrjä and Mälkiä (2011)","plainTextFormattedCitation":"(Matti. Vuorensyrjä &amp; Mälkiä, 2011)","previouslyFormattedCitation":"(Matti. Vuorensyrjä &amp; Mälkiä, 2011)"},"properties":{"noteIndex":0},"schema":"https://github.com/citation-style-language/schema/raw/master/csl-citation.json"}</w:instrText>
      </w:r>
      <w:r w:rsidR="005C2750" w:rsidRPr="00501846">
        <w:rPr>
          <w:rFonts w:asciiTheme="majorBidi" w:hAnsiTheme="majorBidi" w:cstheme="majorBidi"/>
        </w:rPr>
        <w:fldChar w:fldCharType="separate"/>
      </w:r>
      <w:r w:rsidR="005C2750" w:rsidRPr="00501846">
        <w:rPr>
          <w:rFonts w:asciiTheme="majorBidi" w:hAnsiTheme="majorBidi" w:cstheme="majorBidi"/>
          <w:noProof/>
        </w:rPr>
        <w:t>Vuorensyrjä and Mälkiä (2011)</w:t>
      </w:r>
      <w:r w:rsidR="005C2750" w:rsidRPr="00501846">
        <w:rPr>
          <w:rFonts w:asciiTheme="majorBidi" w:hAnsiTheme="majorBidi" w:cstheme="majorBidi"/>
        </w:rPr>
        <w:fldChar w:fldCharType="end"/>
      </w:r>
      <w:r w:rsidR="005C2750" w:rsidRPr="00501846">
        <w:rPr>
          <w:rFonts w:asciiTheme="majorBidi" w:hAnsiTheme="majorBidi" w:cstheme="majorBidi"/>
        </w:rPr>
        <w:t xml:space="preserve"> compared the occupational stress induced in staff in various occupations as a result of the nature of the work and concluded that </w:t>
      </w:r>
      <w:r w:rsidR="00B62567" w:rsidRPr="00501846">
        <w:rPr>
          <w:rFonts w:asciiTheme="majorBidi" w:hAnsiTheme="majorBidi" w:cstheme="majorBidi"/>
        </w:rPr>
        <w:t xml:space="preserve">personnel </w:t>
      </w:r>
      <w:r w:rsidR="005C2750" w:rsidRPr="00501846">
        <w:rPr>
          <w:rFonts w:asciiTheme="majorBidi" w:hAnsiTheme="majorBidi" w:cstheme="majorBidi"/>
        </w:rPr>
        <w:t>in police forces suffered the highest levels of perceived occupation stress. Polic</w:t>
      </w:r>
      <w:r w:rsidR="00B62567" w:rsidRPr="00501846">
        <w:rPr>
          <w:rFonts w:asciiTheme="majorBidi" w:hAnsiTheme="majorBidi" w:cstheme="majorBidi"/>
        </w:rPr>
        <w:t>e officers</w:t>
      </w:r>
      <w:r w:rsidR="005C2750" w:rsidRPr="00501846">
        <w:rPr>
          <w:rFonts w:asciiTheme="majorBidi" w:hAnsiTheme="majorBidi" w:cstheme="majorBidi"/>
        </w:rPr>
        <w:t xml:space="preserve"> have a key role in protecting society, and it is therefore plausible that </w:t>
      </w:r>
      <w:r w:rsidR="00B62567" w:rsidRPr="00501846">
        <w:rPr>
          <w:rFonts w:asciiTheme="majorBidi" w:hAnsiTheme="majorBidi" w:cstheme="majorBidi"/>
        </w:rPr>
        <w:t xml:space="preserve">they </w:t>
      </w:r>
      <w:r w:rsidR="005C2750" w:rsidRPr="00501846">
        <w:rPr>
          <w:rFonts w:asciiTheme="majorBidi" w:hAnsiTheme="majorBidi" w:cstheme="majorBidi"/>
        </w:rPr>
        <w:t xml:space="preserve">would </w:t>
      </w:r>
      <w:r w:rsidR="00B62567" w:rsidRPr="00501846">
        <w:rPr>
          <w:rFonts w:asciiTheme="majorBidi" w:hAnsiTheme="majorBidi" w:cstheme="majorBidi"/>
        </w:rPr>
        <w:t xml:space="preserve">experience </w:t>
      </w:r>
      <w:r w:rsidR="005C2750" w:rsidRPr="00501846">
        <w:rPr>
          <w:rFonts w:asciiTheme="majorBidi" w:hAnsiTheme="majorBidi" w:cstheme="majorBidi"/>
        </w:rPr>
        <w:t xml:space="preserve">high levels of stress </w:t>
      </w:r>
      <w:r w:rsidR="005C2750" w:rsidRPr="00501846">
        <w:rPr>
          <w:rFonts w:asciiTheme="majorBidi" w:hAnsiTheme="majorBidi" w:cstheme="majorBidi"/>
        </w:rPr>
        <w:fldChar w:fldCharType="begin" w:fldLock="1"/>
      </w:r>
      <w:r w:rsidR="005C2750" w:rsidRPr="00501846">
        <w:rPr>
          <w:rFonts w:asciiTheme="majorBidi" w:hAnsiTheme="majorBidi" w:cstheme="majorBidi"/>
        </w:rPr>
        <w:instrText>ADDIN CSL_CITATION {"citationItems":[{"id":"ITEM-1","itemData":{"author":[{"dropping-particle":"","family":"Chad. Brooks","given":"","non-dropping-particle":"","parse-names":false,"suffix":""}],"container-title":"Business News Daily","id":"ITEM-1","issued":{"date-parts":[["2017","1","13"]]},"title":"The 10 Most (and Least) Stressful Jobs","type":"article-newspaper"},"uris":["http://www.mendeley.com/documents/?uuid=ea3f3a24-f4f2-413d-810e-f8ea6a1b73b1"]}],"mendeley":{"formattedCitation":"(Chad. Brooks, 2017)","manualFormatting":"(Brooks, 2017)","plainTextFormattedCitation":"(Chad. Brooks, 2017)","previouslyFormattedCitation":"(Chad. Brooks, 2017)"},"properties":{"noteIndex":0},"schema":"https://github.com/citation-style-language/schema/raw/master/csl-citation.json"}</w:instrText>
      </w:r>
      <w:r w:rsidR="005C2750" w:rsidRPr="00501846">
        <w:rPr>
          <w:rFonts w:asciiTheme="majorBidi" w:hAnsiTheme="majorBidi" w:cstheme="majorBidi"/>
        </w:rPr>
        <w:fldChar w:fldCharType="separate"/>
      </w:r>
      <w:r w:rsidR="005C2750" w:rsidRPr="00501846">
        <w:rPr>
          <w:rFonts w:asciiTheme="majorBidi" w:hAnsiTheme="majorBidi" w:cstheme="majorBidi"/>
          <w:noProof/>
        </w:rPr>
        <w:t>(Brooks, 2017)</w:t>
      </w:r>
      <w:r w:rsidR="005C2750" w:rsidRPr="00501846">
        <w:rPr>
          <w:rFonts w:asciiTheme="majorBidi" w:hAnsiTheme="majorBidi" w:cstheme="majorBidi"/>
        </w:rPr>
        <w:fldChar w:fldCharType="end"/>
      </w:r>
      <w:r w:rsidR="005C2750" w:rsidRPr="00501846">
        <w:rPr>
          <w:rFonts w:asciiTheme="majorBidi" w:hAnsiTheme="majorBidi" w:cstheme="majorBidi"/>
        </w:rPr>
        <w:t>. The injuries and fatalities among police officers are higher than in any other profession (</w:t>
      </w:r>
      <w:r w:rsidR="005C2750" w:rsidRPr="00501846">
        <w:rPr>
          <w:rFonts w:asciiTheme="majorBidi" w:hAnsiTheme="majorBidi" w:cstheme="majorBidi"/>
        </w:rPr>
        <w:fldChar w:fldCharType="begin" w:fldLock="1"/>
      </w:r>
      <w:r w:rsidR="005C2750" w:rsidRPr="00501846">
        <w:rPr>
          <w:rFonts w:asciiTheme="majorBidi" w:hAnsiTheme="majorBidi" w:cstheme="majorBidi"/>
        </w:rPr>
        <w:instrText>ADDIN CSL_CITATION {"citationItems":[{"id":"ITEM-1","itemData":{"abstract":"Technical information: (202) 691-6170 • iifstaff@bls.gov • www.bls.gov/iif/oshcfoi1.htm Media contact: (202) 691-5902 • PressOffice@bls.gov NATIONAL CENSUS OF FATAL OCCUPATIONAL INJURIES IN 2016 There were a total of 5,190 fatal work injuries recorded in the United States in 2016, a 7-percent increase from the 4,836 fatal injuries reported in 2015, the U.S. Bureau of Labor Statistics reported today. (See chart 1.) This is the third consecutive increase in annual workplace fatalities and the first time more than 5,000 fatalities have been recorded by the Census of Fatal Occupational Injuries (CFOI) since 2008. The fatal injury rate increased to 3.6 per 100,000 full-time equivalent (FTE) workers from 3.4 in 2015, the highest rate since 2010. (See table 1.) Type of incident Work injuries involving transportation incidents remained the most common fatal event in 2016, accounting for 40 percent (2,083). Violence and other injuries by persons or animals increased 23 percent to become the second-most common fatal event in 2016. Two other events with large changes were exposure to harmful substances or environments, which rose 22 percent, and fires and explosions, which declined 27 percent. (See chart 2 and table 2.) Interactive charts now available This is the first year that CFOI has produced interactive charts to accompany the news release. These charts are available at www.bls.gov/charts/census-of-fatal-occupational-injuries/.","author":[{"dropping-particle":"","family":"Bureau of Labor Statistics","given":"","non-dropping-particle":"","parse-names":false,"suffix":""}],"id":"ITEM-1","issue":"202","issued":{"date-parts":[["2011"]]},"page":"1-13","title":"National Census of Fatal Occupational Injuries in 2010 (Preliminary Results)","type":"article-journal"},"uris":["http://www.mendeley.com/documents/?uuid=922718b5-0d5b-401c-a38c-c25ebf899976"]}],"mendeley":{"formattedCitation":"(Bureau of Labor Statistics, 2011)","manualFormatting":"Bureau of Labor Statistics, 2011)","plainTextFormattedCitation":"(Bureau of Labor Statistics, 2011)","previouslyFormattedCitation":"(Bureau of Labor Statistics, 2011)"},"properties":{"noteIndex":0},"schema":"https://github.com/citation-style-language/schema/raw/master/csl-citation.json"}</w:instrText>
      </w:r>
      <w:r w:rsidR="005C2750" w:rsidRPr="00501846">
        <w:rPr>
          <w:rFonts w:asciiTheme="majorBidi" w:hAnsiTheme="majorBidi" w:cstheme="majorBidi"/>
        </w:rPr>
        <w:fldChar w:fldCharType="separate"/>
      </w:r>
      <w:r w:rsidR="005C2750" w:rsidRPr="00501846">
        <w:rPr>
          <w:rFonts w:asciiTheme="majorBidi" w:hAnsiTheme="majorBidi" w:cstheme="majorBidi"/>
          <w:noProof/>
        </w:rPr>
        <w:t>Bureau of Labor Statistics, 2011)</w:t>
      </w:r>
      <w:r w:rsidR="005C2750" w:rsidRPr="00501846">
        <w:rPr>
          <w:rFonts w:asciiTheme="majorBidi" w:hAnsiTheme="majorBidi" w:cstheme="majorBidi"/>
        </w:rPr>
        <w:fldChar w:fldCharType="end"/>
      </w:r>
      <w:r w:rsidR="005C2750" w:rsidRPr="00501846">
        <w:rPr>
          <w:rFonts w:asciiTheme="majorBidi" w:hAnsiTheme="majorBidi" w:cstheme="majorBidi"/>
        </w:rPr>
        <w:t xml:space="preserve">. The impromptu decision-making and requirement to engage with crime situations on a daily basis </w:t>
      </w:r>
      <w:r w:rsidR="00B62567" w:rsidRPr="00501846">
        <w:rPr>
          <w:rFonts w:asciiTheme="majorBidi" w:hAnsiTheme="majorBidi" w:cstheme="majorBidi"/>
        </w:rPr>
        <w:t xml:space="preserve">also </w:t>
      </w:r>
      <w:r w:rsidR="005C2750" w:rsidRPr="00501846">
        <w:rPr>
          <w:rFonts w:asciiTheme="majorBidi" w:hAnsiTheme="majorBidi" w:cstheme="majorBidi"/>
        </w:rPr>
        <w:t>make police officers prone to stress at work</w:t>
      </w:r>
      <w:r w:rsidR="002659E0" w:rsidRPr="00501846">
        <w:rPr>
          <w:rFonts w:asciiTheme="majorBidi" w:hAnsiTheme="majorBidi" w:cstheme="majorBidi"/>
        </w:rPr>
        <w:t xml:space="preserve"> </w:t>
      </w:r>
      <w:r w:rsidR="002659E0" w:rsidRPr="00501846">
        <w:rPr>
          <w:rFonts w:asciiTheme="majorBidi" w:hAnsiTheme="majorBidi" w:cstheme="majorBidi"/>
        </w:rPr>
        <w:fldChar w:fldCharType="begin" w:fldLock="1"/>
      </w:r>
      <w:r w:rsidR="000604D6" w:rsidRPr="00501846">
        <w:rPr>
          <w:rFonts w:asciiTheme="majorBidi" w:hAnsiTheme="majorBidi" w:cstheme="majorBidi"/>
        </w:rPr>
        <w:instrText>ADDIN CSL_CITATION {"citationItems":[{"id":"ITEM-1","itemData":{"author":[{"dropping-particle":"","family":"Burchfiel","given":"C","non-dropping-particle":"","parse-names":false,"suffix":""},{"dropping-particle":"","family":"Anderson","given":"M","non-dropping-particle":"","parse-names":false,"suffix":""},{"dropping-particle":"","family":"Straka","given":"A","non-dropping-particle":"","parse-names":false,"suffix":""}],"container-title":"Sheriff","id":"ITEM-1","issue":"3","issued":{"date-parts":[["2011"]]},"page":"52-53","title":"Study of police officers looks at link between job-related stress and disease","type":"article-journal","volume":"63"},"uris":["http://www.mendeley.com/documents/?uuid=5aba2f3f-d8b5-4df1-ae26-0f38e65ef0e9"]},{"id":"ITEM-2","itemData":{"author":[{"dropping-particle":"","family":"Perman","given":"C.","non-dropping-particle":"","parse-names":false,"suffix":""}],"container-title":"CNBC News","id":"ITEM-2","issued":{"date-parts":[["2012","1","3"]]},"title":"America’s most stressful jobs 2012.","type":"article-newspaper"},"uris":["http://www.mendeley.com/documents/?uuid=74c40448-0f74-48ce-a519-1c278739e217"]},{"id":"ITEM-3","itemData":{"author":[{"dropping-particle":"","family":"Stoughton","given":"S","non-dropping-particle":"","parse-names":false,"suffix":""}],"container-title":"Harvard Law Review Forum","id":"ITEM-3","issue":"225","issued":{"date-parts":[["2014"]]},"page":"225-234","title":"Law enforcement’s warrior problem.","type":"article-journal","volume":"128"},"uris":["http://www.mendeley.com/documents/?uuid=0565bcc4-3373-44a7-b672-845e322d4d54"]}],"mendeley":{"formattedCitation":"(Burchfiel, Anderson, &amp; Straka, 2011; Perman, 2012; Stoughton, 2014)","manualFormatting":"(Burchfiel, Anderson &amp; Straka, 2011; Perman, 2012; Stoughton, 2014)","plainTextFormattedCitation":"(Burchfiel, Anderson, &amp; Straka, 2011; Perman, 2012; Stoughton, 2014)","previouslyFormattedCitation":"(Burchfiel, Anderson, &amp; Straka, 2011; Perman, 2012; Stoughton, 2014)"},"properties":{"noteIndex":0},"schema":"https://github.com/citation-style-language/schema/raw/master/csl-citation.json"}</w:instrText>
      </w:r>
      <w:r w:rsidR="002659E0" w:rsidRPr="00501846">
        <w:rPr>
          <w:rFonts w:asciiTheme="majorBidi" w:hAnsiTheme="majorBidi" w:cstheme="majorBidi"/>
        </w:rPr>
        <w:fldChar w:fldCharType="separate"/>
      </w:r>
      <w:r w:rsidR="002659E0" w:rsidRPr="00501846">
        <w:rPr>
          <w:rFonts w:asciiTheme="majorBidi" w:hAnsiTheme="majorBidi" w:cstheme="majorBidi"/>
          <w:noProof/>
        </w:rPr>
        <w:t xml:space="preserve">(Burchfiel, Anderson </w:t>
      </w:r>
      <w:r w:rsidR="00B62567" w:rsidRPr="00501846">
        <w:rPr>
          <w:rFonts w:asciiTheme="majorBidi" w:hAnsiTheme="majorBidi" w:cstheme="majorBidi"/>
          <w:noProof/>
        </w:rPr>
        <w:t xml:space="preserve">&amp; </w:t>
      </w:r>
      <w:r w:rsidR="002659E0" w:rsidRPr="00501846">
        <w:rPr>
          <w:rFonts w:asciiTheme="majorBidi" w:hAnsiTheme="majorBidi" w:cstheme="majorBidi"/>
          <w:noProof/>
        </w:rPr>
        <w:t>Straka, 2011; Perman, 2012; Stoughton, 2014)</w:t>
      </w:r>
      <w:r w:rsidR="002659E0" w:rsidRPr="00501846">
        <w:rPr>
          <w:rFonts w:asciiTheme="majorBidi" w:hAnsiTheme="majorBidi" w:cstheme="majorBidi"/>
        </w:rPr>
        <w:fldChar w:fldCharType="end"/>
      </w:r>
      <w:r w:rsidR="002659E0" w:rsidRPr="00501846">
        <w:rPr>
          <w:rFonts w:asciiTheme="majorBidi" w:hAnsiTheme="majorBidi" w:cstheme="majorBidi"/>
        </w:rPr>
        <w:t>.</w:t>
      </w:r>
    </w:p>
    <w:p w14:paraId="15B3DE4E" w14:textId="169FB80D" w:rsidR="003047DF" w:rsidRPr="00501846" w:rsidRDefault="003047DF" w:rsidP="00F468C0">
      <w:pPr>
        <w:pStyle w:val="BodyText"/>
        <w:spacing w:after="0" w:line="480" w:lineRule="auto"/>
        <w:ind w:firstLine="450"/>
        <w:jc w:val="both"/>
        <w:rPr>
          <w:rFonts w:asciiTheme="majorBidi" w:hAnsiTheme="majorBidi" w:cstheme="majorBidi"/>
        </w:rPr>
      </w:pPr>
      <w:r w:rsidRPr="00501846">
        <w:rPr>
          <w:rFonts w:ascii="TimesNewRoman" w:hAnsi="TimesNewRoman" w:cs="TimesNewRoman"/>
        </w:rPr>
        <w:t xml:space="preserve">Occupational stress </w:t>
      </w:r>
      <w:r w:rsidR="00B62567" w:rsidRPr="00501846">
        <w:rPr>
          <w:rFonts w:ascii="TimesNewRoman" w:hAnsi="TimesNewRoman" w:cs="TimesNewRoman"/>
        </w:rPr>
        <w:t xml:space="preserve">is therefore intrinsic to </w:t>
      </w:r>
      <w:r w:rsidRPr="00501846">
        <w:rPr>
          <w:rFonts w:ascii="TimesNewRoman" w:hAnsi="TimesNewRoman" w:cs="TimesNewRoman"/>
        </w:rPr>
        <w:t>polic</w:t>
      </w:r>
      <w:r w:rsidR="00B62567" w:rsidRPr="00501846">
        <w:rPr>
          <w:rFonts w:ascii="TimesNewRoman" w:hAnsi="TimesNewRoman" w:cs="TimesNewRoman"/>
        </w:rPr>
        <w:t>ing.</w:t>
      </w:r>
      <w:r w:rsidRPr="00501846">
        <w:rPr>
          <w:rFonts w:ascii="TimesNewRoman" w:hAnsi="TimesNewRoman" w:cs="TimesNewRoman"/>
        </w:rPr>
        <w:t xml:space="preserve"> </w:t>
      </w:r>
      <w:r w:rsidRPr="00501846">
        <w:rPr>
          <w:rFonts w:asciiTheme="majorBidi" w:hAnsiTheme="majorBidi" w:cstheme="majorBidi"/>
        </w:rPr>
        <w:fldChar w:fldCharType="begin" w:fldLock="1"/>
      </w:r>
      <w:r w:rsidRPr="00501846">
        <w:rPr>
          <w:rFonts w:asciiTheme="majorBidi" w:hAnsiTheme="majorBidi" w:cstheme="majorBidi"/>
        </w:rPr>
        <w:instrText>ADDIN CSL_CITATION {"citationItems":[{"id":"ITEM-1","itemData":{"author":[{"dropping-particle":"","family":"Symonds","given":"M.","non-dropping-particle":"","parse-names":false,"suffix":""}],"container-title":"The American Journal of Psychoanalysis","id":"ITEM-1","issue":"2","issued":{"date-parts":[["1970"]]},"page":"155-160","title":"Emotional hazards of police work","type":"article-journal","volume":"30"},"uris":["http://www.mendeley.com/documents/?uuid=53f5e8c3-07d3-4b9c-a27b-746e10f8091f"]}],"mendeley":{"formattedCitation":"(Symonds, 1970)","manualFormatting":"Symonds (1970)","plainTextFormattedCitation":"(Symonds, 1970)","previouslyFormattedCitation":"(Symonds, 1970)"},"properties":{"noteIndex":0},"schema":"https://github.com/citation-style-language/schema/raw/master/csl-citation.json"}</w:instrText>
      </w:r>
      <w:r w:rsidRPr="00501846">
        <w:rPr>
          <w:rFonts w:asciiTheme="majorBidi" w:hAnsiTheme="majorBidi" w:cstheme="majorBidi"/>
        </w:rPr>
        <w:fldChar w:fldCharType="separate"/>
      </w:r>
      <w:r w:rsidRPr="00501846">
        <w:rPr>
          <w:rFonts w:asciiTheme="majorBidi" w:hAnsiTheme="majorBidi" w:cstheme="majorBidi"/>
          <w:noProof/>
        </w:rPr>
        <w:t>Symonds (1970)</w:t>
      </w:r>
      <w:r w:rsidRPr="00501846">
        <w:rPr>
          <w:rFonts w:asciiTheme="majorBidi" w:hAnsiTheme="majorBidi" w:cstheme="majorBidi"/>
        </w:rPr>
        <w:fldChar w:fldCharType="end"/>
      </w:r>
      <w:r w:rsidRPr="00501846">
        <w:rPr>
          <w:rFonts w:ascii="TimesNewRoman" w:hAnsi="TimesNewRoman" w:cs="TimesNewRoman"/>
        </w:rPr>
        <w:t xml:space="preserve"> </w:t>
      </w:r>
      <w:r w:rsidR="00D74317" w:rsidRPr="00501846">
        <w:rPr>
          <w:rFonts w:ascii="TimesNewRoman" w:hAnsi="TimesNewRoman" w:cs="TimesNewRoman"/>
        </w:rPr>
        <w:t>divided</w:t>
      </w:r>
      <w:r w:rsidR="00B62567" w:rsidRPr="00501846">
        <w:rPr>
          <w:rFonts w:ascii="TimesNewRoman" w:hAnsi="TimesNewRoman" w:cs="TimesNewRoman"/>
        </w:rPr>
        <w:t xml:space="preserve"> causes of</w:t>
      </w:r>
      <w:r w:rsidRPr="00501846">
        <w:rPr>
          <w:rFonts w:ascii="TimesNewRoman" w:hAnsi="TimesNewRoman" w:cs="TimesNewRoman"/>
        </w:rPr>
        <w:t xml:space="preserve"> occupational stress in police </w:t>
      </w:r>
      <w:r w:rsidR="00B62567" w:rsidRPr="00501846">
        <w:rPr>
          <w:rFonts w:ascii="TimesNewRoman" w:hAnsi="TimesNewRoman" w:cs="TimesNewRoman"/>
        </w:rPr>
        <w:t xml:space="preserve">personnel </w:t>
      </w:r>
      <w:r w:rsidRPr="00501846">
        <w:rPr>
          <w:rFonts w:ascii="TimesNewRoman" w:hAnsi="TimesNewRoman" w:cs="TimesNewRoman"/>
        </w:rPr>
        <w:t xml:space="preserve">into </w:t>
      </w:r>
      <w:r w:rsidRPr="00501846">
        <w:rPr>
          <w:rFonts w:asciiTheme="majorBidi" w:hAnsiTheme="majorBidi" w:cstheme="majorBidi"/>
        </w:rPr>
        <w:t xml:space="preserve">operational stressors and organizational stressors. </w:t>
      </w:r>
      <w:r w:rsidR="00B62567" w:rsidRPr="00501846">
        <w:rPr>
          <w:rFonts w:asciiTheme="majorBidi" w:hAnsiTheme="majorBidi" w:cstheme="majorBidi"/>
        </w:rPr>
        <w:t>O</w:t>
      </w:r>
      <w:r w:rsidRPr="00501846">
        <w:rPr>
          <w:rFonts w:asciiTheme="majorBidi" w:hAnsiTheme="majorBidi" w:cstheme="majorBidi"/>
        </w:rPr>
        <w:t xml:space="preserve">perational stressors </w:t>
      </w:r>
      <w:r w:rsidR="00B62567" w:rsidRPr="00501846">
        <w:rPr>
          <w:rFonts w:asciiTheme="majorBidi" w:hAnsiTheme="majorBidi" w:cstheme="majorBidi"/>
        </w:rPr>
        <w:t xml:space="preserve">are those </w:t>
      </w:r>
      <w:r w:rsidRPr="00501846">
        <w:rPr>
          <w:rFonts w:asciiTheme="majorBidi" w:hAnsiTheme="majorBidi" w:cstheme="majorBidi"/>
        </w:rPr>
        <w:t xml:space="preserve">associated with police work, organizational stressors </w:t>
      </w:r>
      <w:r w:rsidR="00B62567" w:rsidRPr="00501846">
        <w:rPr>
          <w:rFonts w:asciiTheme="majorBidi" w:hAnsiTheme="majorBidi" w:cstheme="majorBidi"/>
        </w:rPr>
        <w:t>are</w:t>
      </w:r>
      <w:r w:rsidRPr="00501846">
        <w:rPr>
          <w:rFonts w:asciiTheme="majorBidi" w:hAnsiTheme="majorBidi" w:cstheme="majorBidi"/>
        </w:rPr>
        <w:t xml:space="preserve"> associated with </w:t>
      </w:r>
      <w:r w:rsidR="00B62567" w:rsidRPr="00501846">
        <w:rPr>
          <w:rFonts w:asciiTheme="majorBidi" w:hAnsiTheme="majorBidi" w:cstheme="majorBidi"/>
        </w:rPr>
        <w:t xml:space="preserve">the </w:t>
      </w:r>
      <w:r w:rsidRPr="00501846">
        <w:rPr>
          <w:rFonts w:asciiTheme="majorBidi" w:hAnsiTheme="majorBidi" w:cstheme="majorBidi"/>
        </w:rPr>
        <w:t xml:space="preserve">nature of </w:t>
      </w:r>
      <w:r w:rsidR="00B62567" w:rsidRPr="00501846">
        <w:rPr>
          <w:rFonts w:asciiTheme="majorBidi" w:hAnsiTheme="majorBidi" w:cstheme="majorBidi"/>
        </w:rPr>
        <w:t xml:space="preserve">the </w:t>
      </w:r>
      <w:r w:rsidRPr="00501846">
        <w:rPr>
          <w:rFonts w:asciiTheme="majorBidi" w:hAnsiTheme="majorBidi" w:cstheme="majorBidi"/>
        </w:rPr>
        <w:t xml:space="preserve">organization </w:t>
      </w:r>
      <w:r w:rsidR="00B62567" w:rsidRPr="00501846">
        <w:rPr>
          <w:rFonts w:asciiTheme="majorBidi" w:hAnsiTheme="majorBidi" w:cstheme="majorBidi"/>
        </w:rPr>
        <w:t xml:space="preserve">in </w:t>
      </w:r>
      <w:r w:rsidRPr="00501846">
        <w:rPr>
          <w:rFonts w:asciiTheme="majorBidi" w:hAnsiTheme="majorBidi" w:cstheme="majorBidi"/>
        </w:rPr>
        <w:t xml:space="preserve">which police officers </w:t>
      </w:r>
      <w:r w:rsidR="00B62567" w:rsidRPr="00501846">
        <w:rPr>
          <w:rFonts w:asciiTheme="majorBidi" w:hAnsiTheme="majorBidi" w:cstheme="majorBidi"/>
        </w:rPr>
        <w:t>work</w:t>
      </w:r>
      <w:r w:rsidRPr="00501846">
        <w:rPr>
          <w:rFonts w:asciiTheme="majorBidi" w:hAnsiTheme="majorBidi" w:cstheme="majorBidi"/>
        </w:rPr>
        <w:t xml:space="preserve"> </w:t>
      </w:r>
      <w:r w:rsidRPr="00501846">
        <w:rPr>
          <w:rFonts w:asciiTheme="majorBidi" w:hAnsiTheme="majorBidi" w:cstheme="majorBidi"/>
        </w:rPr>
        <w:fldChar w:fldCharType="begin" w:fldLock="1"/>
      </w:r>
      <w:r w:rsidRPr="00501846">
        <w:rPr>
          <w:rFonts w:asciiTheme="majorBidi" w:hAnsiTheme="majorBidi" w:cstheme="majorBidi"/>
        </w:rPr>
        <w:instrText>ADDIN CSL_CITATION {"citationItems":[{"id":"ITEM-1","itemData":{"author":[{"dropping-particle":"","family":"Symonds","given":"M.","non-dropping-particle":"","parse-names":false,"suffix":""}],"container-title":"The American Journal of Psychoanalysis","id":"ITEM-1","issue":"2","issued":{"date-parts":[["1970"]]},"page":"155-160","title":"Emotional hazards of police work","type":"article-journal","volume":"30"},"uris":["http://www.mendeley.com/documents/?uuid=53f5e8c3-07d3-4b9c-a27b-746e10f8091f"]}],"mendeley":{"formattedCitation":"(Symonds, 1970)","plainTextFormattedCitation":"(Symonds, 1970)","previouslyFormattedCitation":"(Symonds, 1970)"},"properties":{"noteIndex":0},"schema":"https://github.com/citation-style-language/schema/raw/master/csl-citation.json"}</w:instrText>
      </w:r>
      <w:r w:rsidRPr="00501846">
        <w:rPr>
          <w:rFonts w:asciiTheme="majorBidi" w:hAnsiTheme="majorBidi" w:cstheme="majorBidi"/>
        </w:rPr>
        <w:fldChar w:fldCharType="separate"/>
      </w:r>
      <w:r w:rsidRPr="00501846">
        <w:rPr>
          <w:rFonts w:asciiTheme="majorBidi" w:hAnsiTheme="majorBidi" w:cstheme="majorBidi"/>
          <w:noProof/>
        </w:rPr>
        <w:t>(Symonds, 1970)</w:t>
      </w:r>
      <w:r w:rsidRPr="00501846">
        <w:rPr>
          <w:rFonts w:asciiTheme="majorBidi" w:hAnsiTheme="majorBidi" w:cstheme="majorBidi"/>
        </w:rPr>
        <w:fldChar w:fldCharType="end"/>
      </w:r>
      <w:r w:rsidRPr="00501846">
        <w:rPr>
          <w:rFonts w:asciiTheme="majorBidi" w:hAnsiTheme="majorBidi" w:cstheme="majorBidi"/>
        </w:rPr>
        <w:t xml:space="preserve">. </w:t>
      </w:r>
      <w:r w:rsidR="00A13354" w:rsidRPr="00501846">
        <w:rPr>
          <w:rFonts w:asciiTheme="majorBidi" w:hAnsiTheme="majorBidi" w:cstheme="majorBidi"/>
          <w:color w:val="000000" w:themeColor="text1"/>
          <w:lang w:eastAsia="en-GB"/>
        </w:rPr>
        <w:fldChar w:fldCharType="begin" w:fldLock="1"/>
      </w:r>
      <w:r w:rsidR="009514D2" w:rsidRPr="00501846">
        <w:rPr>
          <w:rFonts w:asciiTheme="majorBidi" w:hAnsiTheme="majorBidi" w:cstheme="majorBidi"/>
          <w:color w:val="000000" w:themeColor="text1"/>
          <w:lang w:eastAsia="en-GB"/>
        </w:rPr>
        <w:instrText>ADDIN CSL_CITATION {"citationItems":[{"id":"ITEM-1","itemData":{"DOI":"10.1037/1072-5245.13.4.494","ISBN":"1573-3424\\r1072-5245","ISSN":"1573-3424","abstract":"This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Management","id":"ITEM-1","issue":"4","issued":{"date-parts":[["2006"]]},"page":"494-518","title":"Development of two reliable and valid measures of stressors in policing: The operational and organizational police stress questionnaires.","type":"article-journal","volume":"13"},"uris":["http://www.mendeley.com/documents/?uuid=e87eecfb-b271-43f8-ad62-1671ce330843"]}],"mendeley":{"formattedCitation":"(Donald R. McCreary &amp; Thompson, 2006)","manualFormatting":"McCreary and Thompson (2006)","plainTextFormattedCitation":"(Donald R. McCreary &amp; Thompson, 2006)","previouslyFormattedCitation":"(Donald R. McCreary &amp; Thompson, 2006)"},"properties":{"noteIndex":0},"schema":"https://github.com/citation-style-language/schema/raw/master/csl-citation.json"}</w:instrText>
      </w:r>
      <w:r w:rsidR="00A13354" w:rsidRPr="00501846">
        <w:rPr>
          <w:rFonts w:asciiTheme="majorBidi" w:hAnsiTheme="majorBidi" w:cstheme="majorBidi"/>
          <w:color w:val="000000" w:themeColor="text1"/>
          <w:lang w:eastAsia="en-GB"/>
        </w:rPr>
        <w:fldChar w:fldCharType="separate"/>
      </w:r>
      <w:r w:rsidR="00A13354" w:rsidRPr="00501846">
        <w:rPr>
          <w:rFonts w:asciiTheme="majorBidi" w:hAnsiTheme="majorBidi" w:cstheme="majorBidi"/>
          <w:noProof/>
          <w:color w:val="000000" w:themeColor="text1"/>
          <w:lang w:eastAsia="en-GB"/>
        </w:rPr>
        <w:t>McCreary and Thompson (2006)</w:t>
      </w:r>
      <w:r w:rsidR="00A13354" w:rsidRPr="00501846">
        <w:rPr>
          <w:rFonts w:asciiTheme="majorBidi" w:hAnsiTheme="majorBidi" w:cstheme="majorBidi"/>
          <w:color w:val="000000" w:themeColor="text1"/>
          <w:lang w:eastAsia="en-GB"/>
        </w:rPr>
        <w:fldChar w:fldCharType="end"/>
      </w:r>
      <w:r w:rsidRPr="00501846">
        <w:rPr>
          <w:rFonts w:asciiTheme="majorBidi" w:hAnsiTheme="majorBidi" w:cstheme="majorBidi"/>
        </w:rPr>
        <w:t xml:space="preserve"> </w:t>
      </w:r>
      <w:r w:rsidR="00B62567" w:rsidRPr="00501846">
        <w:rPr>
          <w:rFonts w:asciiTheme="majorBidi" w:hAnsiTheme="majorBidi" w:cstheme="majorBidi"/>
        </w:rPr>
        <w:t>used these</w:t>
      </w:r>
      <w:r w:rsidRPr="00501846">
        <w:rPr>
          <w:rFonts w:asciiTheme="majorBidi" w:hAnsiTheme="majorBidi" w:cstheme="majorBidi"/>
        </w:rPr>
        <w:t xml:space="preserve"> two general categories of stressors</w:t>
      </w:r>
      <w:r w:rsidR="00B62567" w:rsidRPr="00501846">
        <w:rPr>
          <w:rFonts w:asciiTheme="majorBidi" w:hAnsiTheme="majorBidi" w:cstheme="majorBidi"/>
        </w:rPr>
        <w:t>,</w:t>
      </w:r>
      <w:r w:rsidRPr="00501846">
        <w:rPr>
          <w:rFonts w:asciiTheme="majorBidi" w:hAnsiTheme="majorBidi" w:cstheme="majorBidi"/>
        </w:rPr>
        <w:t xml:space="preserve"> </w:t>
      </w:r>
      <w:r w:rsidR="00B62567" w:rsidRPr="00501846">
        <w:rPr>
          <w:rFonts w:asciiTheme="majorBidi" w:hAnsiTheme="majorBidi" w:cstheme="majorBidi"/>
        </w:rPr>
        <w:t>and</w:t>
      </w:r>
      <w:r w:rsidRPr="00501846">
        <w:rPr>
          <w:rFonts w:asciiTheme="majorBidi" w:hAnsiTheme="majorBidi" w:cstheme="majorBidi"/>
        </w:rPr>
        <w:t xml:space="preserve"> </w:t>
      </w:r>
      <w:r w:rsidR="00B62567" w:rsidRPr="00501846">
        <w:rPr>
          <w:rFonts w:asciiTheme="majorBidi" w:hAnsiTheme="majorBidi" w:cstheme="majorBidi"/>
        </w:rPr>
        <w:t xml:space="preserve">identified </w:t>
      </w:r>
      <w:r w:rsidRPr="00501846">
        <w:rPr>
          <w:rFonts w:asciiTheme="majorBidi" w:hAnsiTheme="majorBidi" w:cstheme="majorBidi"/>
        </w:rPr>
        <w:t>job pressure, job challenge and work</w:t>
      </w:r>
      <w:r w:rsidR="00B62567" w:rsidRPr="00501846">
        <w:rPr>
          <w:rFonts w:asciiTheme="majorBidi" w:hAnsiTheme="majorBidi" w:cstheme="majorBidi"/>
        </w:rPr>
        <w:t>–</w:t>
      </w:r>
      <w:r w:rsidRPr="00501846">
        <w:rPr>
          <w:rFonts w:asciiTheme="majorBidi" w:hAnsiTheme="majorBidi" w:cstheme="majorBidi"/>
        </w:rPr>
        <w:t xml:space="preserve">family conflict in </w:t>
      </w:r>
      <w:r w:rsidR="00B62567" w:rsidRPr="00501846">
        <w:rPr>
          <w:rFonts w:asciiTheme="majorBidi" w:hAnsiTheme="majorBidi" w:cstheme="majorBidi"/>
        </w:rPr>
        <w:t xml:space="preserve">the two </w:t>
      </w:r>
      <w:r w:rsidR="000F3123" w:rsidRPr="00501846">
        <w:rPr>
          <w:rFonts w:asciiTheme="majorBidi" w:hAnsiTheme="majorBidi" w:cstheme="majorBidi"/>
        </w:rPr>
        <w:t>categori</w:t>
      </w:r>
      <w:r w:rsidR="00B62567" w:rsidRPr="00501846">
        <w:rPr>
          <w:rFonts w:asciiTheme="majorBidi" w:hAnsiTheme="majorBidi" w:cstheme="majorBidi"/>
        </w:rPr>
        <w:t>es</w:t>
      </w:r>
      <w:r w:rsidRPr="00501846">
        <w:rPr>
          <w:rFonts w:asciiTheme="majorBidi" w:hAnsiTheme="majorBidi" w:cstheme="majorBidi"/>
        </w:rPr>
        <w:t>.</w:t>
      </w:r>
    </w:p>
    <w:p w14:paraId="4245D0E2" w14:textId="2C72FF2F" w:rsidR="005C2750" w:rsidRPr="00501846" w:rsidRDefault="005C2750" w:rsidP="00EF78D4">
      <w:pPr>
        <w:pStyle w:val="BodyText"/>
        <w:spacing w:after="0" w:line="480" w:lineRule="auto"/>
        <w:ind w:firstLine="450"/>
        <w:jc w:val="both"/>
        <w:rPr>
          <w:rFonts w:asciiTheme="majorBidi" w:hAnsiTheme="majorBidi" w:cstheme="majorBidi"/>
        </w:rPr>
      </w:pPr>
      <w:r w:rsidRPr="00501846">
        <w:rPr>
          <w:rFonts w:asciiTheme="majorBidi" w:hAnsiTheme="majorBidi" w:cstheme="majorBidi"/>
        </w:rPr>
        <w:t xml:space="preserve">Operational stressors </w:t>
      </w:r>
      <w:r w:rsidR="00F2719E" w:rsidRPr="00501846">
        <w:rPr>
          <w:rFonts w:asciiTheme="majorBidi" w:hAnsiTheme="majorBidi" w:cstheme="majorBidi"/>
        </w:rPr>
        <w:t xml:space="preserve">include </w:t>
      </w:r>
      <w:r w:rsidRPr="00501846">
        <w:rPr>
          <w:rFonts w:asciiTheme="majorBidi" w:hAnsiTheme="majorBidi" w:cstheme="majorBidi"/>
        </w:rPr>
        <w:t xml:space="preserve">exposure to injuries or deaths, overtime demands, work in vacation, unhealthy eating behavior, insufficient time to stay </w:t>
      </w:r>
      <w:r w:rsidRPr="00501846">
        <w:rPr>
          <w:rFonts w:asciiTheme="majorBidi" w:hAnsiTheme="majorBidi" w:cstheme="majorBidi"/>
        </w:rPr>
        <w:lastRenderedPageBreak/>
        <w:t xml:space="preserve">in good physical condition, fatigue </w:t>
      </w:r>
      <w:r w:rsidR="00F2719E" w:rsidRPr="00501846">
        <w:rPr>
          <w:rFonts w:asciiTheme="majorBidi" w:hAnsiTheme="majorBidi" w:cstheme="majorBidi"/>
        </w:rPr>
        <w:t>because of</w:t>
      </w:r>
      <w:r w:rsidRPr="00501846">
        <w:rPr>
          <w:rFonts w:asciiTheme="majorBidi" w:hAnsiTheme="majorBidi" w:cstheme="majorBidi"/>
        </w:rPr>
        <w:t xml:space="preserve"> shift work, over-time, lack of outside friendship opportunities, limited social life, heavy workload, lack of job autonomy </w:t>
      </w:r>
      <w:r w:rsidRPr="00501846">
        <w:rPr>
          <w:rFonts w:asciiTheme="majorBidi" w:hAnsiTheme="majorBidi" w:cstheme="majorBidi"/>
          <w:noProof/>
        </w:rPr>
        <w:t xml:space="preserve">and </w:t>
      </w:r>
      <w:r w:rsidRPr="00501846">
        <w:rPr>
          <w:rFonts w:asciiTheme="majorBidi" w:hAnsiTheme="majorBidi" w:cstheme="majorBidi"/>
        </w:rPr>
        <w:t xml:space="preserve">dealing with different </w:t>
      </w:r>
      <w:r w:rsidRPr="00501846">
        <w:rPr>
          <w:rFonts w:asciiTheme="majorBidi" w:hAnsiTheme="majorBidi" w:cstheme="majorBidi"/>
          <w:color w:val="000000" w:themeColor="text1"/>
          <w:lang w:eastAsia="en-GB"/>
        </w:rPr>
        <w:t>public criticism</w:t>
      </w:r>
      <w:r w:rsidR="002659E0" w:rsidRPr="00501846">
        <w:rPr>
          <w:rFonts w:asciiTheme="majorBidi" w:hAnsiTheme="majorBidi" w:cstheme="majorBidi"/>
          <w:color w:val="000000" w:themeColor="text1"/>
          <w:lang w:eastAsia="en-GB"/>
        </w:rPr>
        <w:t xml:space="preserve"> </w:t>
      </w:r>
      <w:r w:rsidRPr="00501846">
        <w:rPr>
          <w:rFonts w:asciiTheme="majorBidi" w:hAnsiTheme="majorBidi" w:cstheme="majorBidi"/>
          <w:color w:val="000000" w:themeColor="text1"/>
          <w:lang w:eastAsia="en-GB"/>
        </w:rPr>
        <w:fldChar w:fldCharType="begin" w:fldLock="1"/>
      </w:r>
      <w:r w:rsidR="000604D6" w:rsidRPr="00501846">
        <w:rPr>
          <w:rFonts w:asciiTheme="majorBidi" w:hAnsiTheme="majorBidi" w:cstheme="majorBidi"/>
          <w:color w:val="000000" w:themeColor="text1"/>
          <w:lang w:eastAsia="en-GB"/>
        </w:rPr>
        <w:instrText>ADDIN CSL_CITATION {"citationItems":[{"id":"ITEM-1","itemData":{"DOI":"10.1037/1072-5245.13.4.494","ISBN":"1573-3424\\r1072-5245","ISSN":"1573-3424","abstract":"This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Management","id":"ITEM-1","issue":"4","issued":{"date-parts":[["2006"]]},"page":"494-518","title":"Development of two reliable and valid measures of stressors in policing: The operational and organizational police stress questionnaires.","type":"article-journal","volume":"13"},"uris":["http://www.mendeley.com/documents/?uuid=e87eecfb-b271-43f8-ad62-1671ce330843"]}],"mendeley":{"formattedCitation":"(Donald R. McCreary &amp; Thompson, 2006)","manualFormatting":"(McCreary &amp; Thompson, 2006)","plainTextFormattedCitation":"(Donald R. McCreary &amp; Thompson, 2006)","previouslyFormattedCitation":"(Donald R. McCreary &amp; Thompson, 2006)"},"properties":{"noteIndex":0},"schema":"https://github.com/citation-style-language/schema/raw/master/csl-citation.json"}</w:instrText>
      </w:r>
      <w:r w:rsidRPr="00501846">
        <w:rPr>
          <w:rFonts w:asciiTheme="majorBidi" w:hAnsiTheme="majorBidi" w:cstheme="majorBidi"/>
          <w:color w:val="000000" w:themeColor="text1"/>
          <w:lang w:eastAsia="en-GB"/>
        </w:rPr>
        <w:fldChar w:fldCharType="separate"/>
      </w:r>
      <w:r w:rsidRPr="00501846">
        <w:rPr>
          <w:rFonts w:asciiTheme="majorBidi" w:hAnsiTheme="majorBidi" w:cstheme="majorBidi"/>
          <w:noProof/>
          <w:color w:val="000000" w:themeColor="text1"/>
          <w:lang w:eastAsia="en-GB"/>
        </w:rPr>
        <w:t xml:space="preserve">(McCreary </w:t>
      </w:r>
      <w:r w:rsidR="00F2719E" w:rsidRPr="00501846">
        <w:rPr>
          <w:rFonts w:asciiTheme="majorBidi" w:hAnsiTheme="majorBidi" w:cstheme="majorBidi"/>
          <w:noProof/>
          <w:color w:val="000000" w:themeColor="text1"/>
          <w:lang w:eastAsia="en-GB"/>
        </w:rPr>
        <w:t xml:space="preserve">&amp; </w:t>
      </w:r>
      <w:r w:rsidRPr="00501846">
        <w:rPr>
          <w:rFonts w:asciiTheme="majorBidi" w:hAnsiTheme="majorBidi" w:cstheme="majorBidi"/>
          <w:noProof/>
          <w:color w:val="000000" w:themeColor="text1"/>
          <w:lang w:eastAsia="en-GB"/>
        </w:rPr>
        <w:t>Thompson, 2006)</w:t>
      </w:r>
      <w:r w:rsidRPr="00501846">
        <w:rPr>
          <w:rFonts w:asciiTheme="majorBidi" w:hAnsiTheme="majorBidi" w:cstheme="majorBidi"/>
          <w:color w:val="000000" w:themeColor="text1"/>
          <w:lang w:eastAsia="en-GB"/>
        </w:rPr>
        <w:fldChar w:fldCharType="end"/>
      </w:r>
      <w:r w:rsidRPr="00501846">
        <w:rPr>
          <w:rFonts w:asciiTheme="majorBidi" w:hAnsiTheme="majorBidi" w:cstheme="majorBidi"/>
          <w:color w:val="000000" w:themeColor="text1"/>
          <w:lang w:eastAsia="en-GB"/>
        </w:rPr>
        <w:t xml:space="preserve">. </w:t>
      </w:r>
      <w:r w:rsidR="00F2719E" w:rsidRPr="00501846">
        <w:rPr>
          <w:rFonts w:asciiTheme="majorBidi" w:hAnsiTheme="majorBidi" w:cstheme="majorBidi"/>
          <w:color w:val="000000" w:themeColor="text1"/>
          <w:lang w:eastAsia="en-GB"/>
        </w:rPr>
        <w:t>O</w:t>
      </w:r>
      <w:r w:rsidRPr="00501846">
        <w:rPr>
          <w:rFonts w:ascii="TimesNewRoman" w:hAnsi="TimesNewRoman" w:cs="TimesNewRoman"/>
        </w:rPr>
        <w:t>rganizational</w:t>
      </w:r>
      <w:r w:rsidRPr="00501846">
        <w:rPr>
          <w:rFonts w:asciiTheme="majorBidi" w:hAnsiTheme="majorBidi" w:cstheme="majorBidi"/>
        </w:rPr>
        <w:t xml:space="preserve"> stressors </w:t>
      </w:r>
      <w:r w:rsidR="00F2719E" w:rsidRPr="00501846">
        <w:rPr>
          <w:rFonts w:asciiTheme="majorBidi" w:hAnsiTheme="majorBidi" w:cstheme="majorBidi"/>
        </w:rPr>
        <w:t>include the</w:t>
      </w:r>
      <w:r w:rsidRPr="00501846">
        <w:rPr>
          <w:rFonts w:asciiTheme="majorBidi" w:hAnsiTheme="majorBidi" w:cstheme="majorBidi"/>
        </w:rPr>
        <w:t xml:space="preserve"> quasi-military structure</w:t>
      </w:r>
      <w:r w:rsidR="00F2719E" w:rsidRPr="00501846">
        <w:rPr>
          <w:rFonts w:asciiTheme="majorBidi" w:hAnsiTheme="majorBidi" w:cstheme="majorBidi"/>
        </w:rPr>
        <w:t xml:space="preserve"> of many police forces</w:t>
      </w:r>
      <w:r w:rsidRPr="00501846">
        <w:rPr>
          <w:rFonts w:asciiTheme="majorBidi" w:hAnsiTheme="majorBidi" w:cstheme="majorBidi"/>
        </w:rPr>
        <w:t xml:space="preserve">, excessive internal investigations, defective equipment, deficient leadership, excessive administrative duties, staff shortages, unequal sharing of work responsibilities, favoritism, little trust between officers, and insufficient peer support </w:t>
      </w:r>
      <w:r w:rsidR="00A13354" w:rsidRPr="00501846">
        <w:rPr>
          <w:rFonts w:asciiTheme="majorBidi" w:hAnsiTheme="majorBidi" w:cstheme="majorBidi"/>
          <w:color w:val="000000" w:themeColor="text1"/>
          <w:lang w:eastAsia="en-GB"/>
        </w:rPr>
        <w:fldChar w:fldCharType="begin" w:fldLock="1"/>
      </w:r>
      <w:r w:rsidR="000604D6" w:rsidRPr="00501846">
        <w:rPr>
          <w:rFonts w:asciiTheme="majorBidi" w:hAnsiTheme="majorBidi" w:cstheme="majorBidi"/>
          <w:color w:val="000000" w:themeColor="text1"/>
          <w:lang w:eastAsia="en-GB"/>
        </w:rPr>
        <w:instrText>ADDIN CSL_CITATION {"citationItems":[{"id":"ITEM-1","itemData":{"DOI":"10.1037/1072-5245.13.4.494","ISBN":"1573-3424\\r1072-5245","ISSN":"1573-3424","abstract":"This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Management","id":"ITEM-1","issue":"4","issued":{"date-parts":[["2006"]]},"page":"494-518","title":"Development of two reliable and valid measures of stressors in policing: The operational and organizational police stress questionnaires.","type":"article-journal","volume":"13"},"uris":["http://www.mendeley.com/documents/?uuid=e87eecfb-b271-43f8-ad62-1671ce330843"]}],"mendeley":{"formattedCitation":"(Donald R. McCreary &amp; Thompson, 2006)","manualFormatting":"(McCreary &amp; Thompson, 2006)","plainTextFormattedCitation":"(Donald R. McCreary &amp; Thompson, 2006)","previouslyFormattedCitation":"(Donald R. McCreary &amp; Thompson, 2006)"},"properties":{"noteIndex":0},"schema":"https://github.com/citation-style-language/schema/raw/master/csl-citation.json"}</w:instrText>
      </w:r>
      <w:r w:rsidR="00A13354" w:rsidRPr="00501846">
        <w:rPr>
          <w:rFonts w:asciiTheme="majorBidi" w:hAnsiTheme="majorBidi" w:cstheme="majorBidi"/>
          <w:color w:val="000000" w:themeColor="text1"/>
          <w:lang w:eastAsia="en-GB"/>
        </w:rPr>
        <w:fldChar w:fldCharType="separate"/>
      </w:r>
      <w:r w:rsidR="00A13354" w:rsidRPr="00501846">
        <w:rPr>
          <w:rFonts w:asciiTheme="majorBidi" w:hAnsiTheme="majorBidi" w:cstheme="majorBidi"/>
          <w:noProof/>
          <w:color w:val="000000" w:themeColor="text1"/>
          <w:lang w:eastAsia="en-GB"/>
        </w:rPr>
        <w:t xml:space="preserve">(McCreary </w:t>
      </w:r>
      <w:r w:rsidR="00F2719E" w:rsidRPr="00501846">
        <w:rPr>
          <w:rFonts w:asciiTheme="majorBidi" w:hAnsiTheme="majorBidi" w:cstheme="majorBidi"/>
          <w:noProof/>
          <w:color w:val="000000" w:themeColor="text1"/>
          <w:lang w:eastAsia="en-GB"/>
        </w:rPr>
        <w:t xml:space="preserve">&amp; </w:t>
      </w:r>
      <w:r w:rsidR="00A13354" w:rsidRPr="00501846">
        <w:rPr>
          <w:rFonts w:asciiTheme="majorBidi" w:hAnsiTheme="majorBidi" w:cstheme="majorBidi"/>
          <w:noProof/>
          <w:color w:val="000000" w:themeColor="text1"/>
          <w:lang w:eastAsia="en-GB"/>
        </w:rPr>
        <w:t>Thompson, 2006)</w:t>
      </w:r>
      <w:r w:rsidR="00A13354" w:rsidRPr="00501846">
        <w:rPr>
          <w:rFonts w:asciiTheme="majorBidi" w:hAnsiTheme="majorBidi" w:cstheme="majorBidi"/>
          <w:color w:val="000000" w:themeColor="text1"/>
          <w:lang w:eastAsia="en-GB"/>
        </w:rPr>
        <w:fldChar w:fldCharType="end"/>
      </w:r>
      <w:r w:rsidR="00A13354" w:rsidRPr="00501846">
        <w:rPr>
          <w:rFonts w:asciiTheme="majorBidi" w:hAnsiTheme="majorBidi" w:cstheme="majorBidi"/>
          <w:color w:val="000000" w:themeColor="text1"/>
          <w:lang w:eastAsia="en-GB"/>
        </w:rPr>
        <w:t>.</w:t>
      </w:r>
    </w:p>
    <w:p w14:paraId="40F1B4B0" w14:textId="2E4FCC43" w:rsidR="00E77480" w:rsidRPr="00B827B4" w:rsidRDefault="008828C7" w:rsidP="00E51F24">
      <w:pPr>
        <w:pStyle w:val="BodyText"/>
        <w:spacing w:after="0" w:line="480" w:lineRule="auto"/>
        <w:ind w:firstLine="450"/>
        <w:jc w:val="both"/>
        <w:rPr>
          <w:rFonts w:ascii="TimesNewRoman" w:hAnsi="TimesNewRoman" w:cs="TimesNewRoman"/>
          <w:color w:val="000000" w:themeColor="text1"/>
        </w:rPr>
      </w:pPr>
      <w:r w:rsidRPr="00B827B4">
        <w:rPr>
          <w:rFonts w:ascii="TimesNewRoman" w:hAnsi="TimesNewRoman" w:cs="TimesNewRoman"/>
          <w:color w:val="000000" w:themeColor="text1"/>
        </w:rPr>
        <w:t xml:space="preserve">Increased occupational stress </w:t>
      </w:r>
      <w:r w:rsidR="009725A5" w:rsidRPr="00B827B4">
        <w:rPr>
          <w:rFonts w:ascii="TimesNewRoman" w:hAnsi="TimesNewRoman" w:cs="TimesNewRoman"/>
          <w:color w:val="000000" w:themeColor="text1"/>
        </w:rPr>
        <w:t>has been identified as</w:t>
      </w:r>
      <w:r w:rsidR="00F309EC" w:rsidRPr="00B827B4">
        <w:rPr>
          <w:rFonts w:ascii="TimesNewRoman" w:hAnsi="TimesNewRoman" w:cs="TimesNewRoman"/>
          <w:color w:val="000000" w:themeColor="text1"/>
        </w:rPr>
        <w:t xml:space="preserve"> a threat to police personnel </w:t>
      </w:r>
      <w:r w:rsidR="009725A5" w:rsidRPr="00B827B4">
        <w:rPr>
          <w:rFonts w:ascii="TimesNewRoman" w:hAnsi="TimesNewRoman" w:cs="TimesNewRoman"/>
          <w:color w:val="000000" w:themeColor="text1"/>
        </w:rPr>
        <w:t xml:space="preserve">that </w:t>
      </w:r>
      <w:r w:rsidRPr="00B827B4">
        <w:rPr>
          <w:rFonts w:asciiTheme="majorBidi" w:hAnsiTheme="majorBidi" w:cstheme="majorBidi"/>
          <w:color w:val="000000" w:themeColor="text1"/>
        </w:rPr>
        <w:t xml:space="preserve">can result in </w:t>
      </w:r>
      <w:r w:rsidR="003E43AB" w:rsidRPr="00B827B4">
        <w:rPr>
          <w:rFonts w:asciiTheme="majorBidi" w:hAnsiTheme="majorBidi" w:cstheme="majorBidi"/>
          <w:color w:val="000000" w:themeColor="text1"/>
        </w:rPr>
        <w:t>lower personal</w:t>
      </w:r>
      <w:r w:rsidRPr="00B827B4">
        <w:rPr>
          <w:rFonts w:asciiTheme="majorBidi" w:hAnsiTheme="majorBidi" w:cstheme="majorBidi"/>
          <w:color w:val="000000" w:themeColor="text1"/>
        </w:rPr>
        <w:t xml:space="preserve"> and organizational </w:t>
      </w:r>
      <w:r w:rsidR="003744E0" w:rsidRPr="00B827B4">
        <w:rPr>
          <w:rFonts w:asciiTheme="majorBidi" w:hAnsiTheme="majorBidi" w:cstheme="majorBidi"/>
          <w:color w:val="000000" w:themeColor="text1"/>
        </w:rPr>
        <w:t xml:space="preserve">performance </w:t>
      </w:r>
      <w:r w:rsidR="00EE3D68" w:rsidRPr="00B827B4">
        <w:rPr>
          <w:rFonts w:asciiTheme="majorBidi" w:hAnsiTheme="majorBidi" w:cstheme="majorBidi"/>
          <w:color w:val="000000" w:themeColor="text1"/>
        </w:rPr>
        <w:fldChar w:fldCharType="begin" w:fldLock="1"/>
      </w:r>
      <w:r w:rsidR="000604D6" w:rsidRPr="00B827B4">
        <w:rPr>
          <w:rFonts w:asciiTheme="majorBidi" w:hAnsiTheme="majorBidi" w:cstheme="majorBidi"/>
          <w:color w:val="000000" w:themeColor="text1"/>
        </w:rPr>
        <w:instrText>ADDIN CSL_CITATION {"citationItems":[{"id":"ITEM-1","itemData":{"DOI":"10.1108/13639510510597933","ISBN":"1363951991025","ISSN":"1363-951X","abstract":"A total of 3786 respondents in 14 independent samples, ranging in size from 45 to 549 in US and foreign firms and agencies, completed the latest version of the Multifactor Leadership Questionnaire (MLQ Form 5X), each describing their respective leader. Based on prior literature, nine models representing different factor structures were compared to determine the best fit for the MLQ survey. The models were tested in an original set of nine samples, and then in a second replication set comprised of five samples. Results indicated the factor structure for the MLQ survey was best represented by six lower order factors and three correlated higher-order factors.","author":[{"dropping-particle":"","family":"Jaramillo","given":"Fernando","non-dropping-particle":"","parse-names":false,"suffix":""},{"dropping-particle":"","family":"Nixon","given":"Robert","non-dropping-particle":"","parse-names":false,"suffix":""},{"dropping-particle":"","family":"Sams","given":"Doreen","non-dropping-particle":"","parse-names":false,"suffix":""}],"container-title":"Policing: An International Journal of Police Strategies &amp; Management","id":"ITEM-1","issue":"2","issued":{"date-parts":[["2005"]]},"page":"321-336","title":"The effect of law enforcement stress on organizational commitment","type":"article-journal","volume":"28"},"uris":["http://www.mendeley.com/documents/?uuid=25750d10-b67c-4fe3-a93a-378b2c6a1339"]},{"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performance","type":"article-journal","volume":"38"},"uris":["http://www.mendeley.com/documents/?uuid=0df7f9ed-bb6c-43ba-82fc-8b75a32d5f1f"]}],"mendeley":{"formattedCitation":"(Jaramillo, Nixon, &amp; Sams, 2005; Shane, 2010)","manualFormatting":"(Jaramillo, Nixon &amp; Sams, 2005; Shane, 2010)","plainTextFormattedCitation":"(Jaramillo, Nixon, &amp; Sams, 2005; Shane, 2010)","previouslyFormattedCitation":"(Jaramillo, Nixon, &amp; Sams, 2005; Shane, 2010)"},"properties":{"noteIndex":0},"schema":"https://github.com/citation-style-language/schema/raw/master/csl-citation.json"}</w:instrText>
      </w:r>
      <w:r w:rsidR="00EE3D68" w:rsidRPr="00B827B4">
        <w:rPr>
          <w:rFonts w:asciiTheme="majorBidi" w:hAnsiTheme="majorBidi" w:cstheme="majorBidi"/>
          <w:color w:val="000000" w:themeColor="text1"/>
        </w:rPr>
        <w:fldChar w:fldCharType="separate"/>
      </w:r>
      <w:r w:rsidR="00EE3D68" w:rsidRPr="00B827B4">
        <w:rPr>
          <w:rFonts w:asciiTheme="majorBidi" w:hAnsiTheme="majorBidi" w:cstheme="majorBidi"/>
          <w:noProof/>
          <w:color w:val="000000" w:themeColor="text1"/>
        </w:rPr>
        <w:t xml:space="preserve">(Jaramillo, Nixon </w:t>
      </w:r>
      <w:r w:rsidR="00F2719E" w:rsidRPr="00B827B4">
        <w:rPr>
          <w:rFonts w:asciiTheme="majorBidi" w:hAnsiTheme="majorBidi" w:cstheme="majorBidi"/>
          <w:noProof/>
          <w:color w:val="000000" w:themeColor="text1"/>
        </w:rPr>
        <w:t xml:space="preserve">&amp; </w:t>
      </w:r>
      <w:r w:rsidR="00EE3D68" w:rsidRPr="00B827B4">
        <w:rPr>
          <w:rFonts w:asciiTheme="majorBidi" w:hAnsiTheme="majorBidi" w:cstheme="majorBidi"/>
          <w:noProof/>
          <w:color w:val="000000" w:themeColor="text1"/>
        </w:rPr>
        <w:t>Sams, 2005; Shane, 2010)</w:t>
      </w:r>
      <w:r w:rsidR="00EE3D68" w:rsidRPr="00B827B4">
        <w:rPr>
          <w:rFonts w:asciiTheme="majorBidi" w:hAnsiTheme="majorBidi" w:cstheme="majorBidi"/>
          <w:color w:val="000000" w:themeColor="text1"/>
        </w:rPr>
        <w:fldChar w:fldCharType="end"/>
      </w:r>
      <w:r w:rsidR="00180685" w:rsidRPr="00B827B4">
        <w:rPr>
          <w:rFonts w:asciiTheme="majorBidi" w:hAnsiTheme="majorBidi" w:cstheme="majorBidi"/>
          <w:color w:val="000000" w:themeColor="text1"/>
        </w:rPr>
        <w:t>.</w:t>
      </w:r>
      <w:r w:rsidR="00FE4791" w:rsidRPr="00B827B4">
        <w:rPr>
          <w:rFonts w:asciiTheme="majorBidi" w:hAnsiTheme="majorBidi" w:cstheme="majorBidi"/>
          <w:color w:val="000000" w:themeColor="text1"/>
        </w:rPr>
        <w:t xml:space="preserve"> </w:t>
      </w:r>
      <w:r w:rsidR="00F2719E" w:rsidRPr="00B827B4">
        <w:rPr>
          <w:rFonts w:asciiTheme="majorBidi" w:hAnsiTheme="majorBidi" w:cstheme="majorBidi"/>
          <w:color w:val="000000" w:themeColor="text1"/>
        </w:rPr>
        <w:t>T</w:t>
      </w:r>
      <w:r w:rsidR="00411BC8" w:rsidRPr="00B827B4">
        <w:rPr>
          <w:rFonts w:asciiTheme="majorBidi" w:hAnsiTheme="majorBidi" w:cstheme="majorBidi"/>
          <w:color w:val="000000" w:themeColor="text1"/>
        </w:rPr>
        <w:t>he objective</w:t>
      </w:r>
      <w:r w:rsidR="00E51F24" w:rsidRPr="00B827B4">
        <w:rPr>
          <w:rFonts w:asciiTheme="majorBidi" w:hAnsiTheme="majorBidi" w:cstheme="majorBidi"/>
          <w:color w:val="000000" w:themeColor="text1"/>
        </w:rPr>
        <w:t>s</w:t>
      </w:r>
      <w:r w:rsidR="00411BC8" w:rsidRPr="00B827B4">
        <w:rPr>
          <w:rFonts w:asciiTheme="majorBidi" w:hAnsiTheme="majorBidi" w:cstheme="majorBidi"/>
          <w:color w:val="000000" w:themeColor="text1"/>
        </w:rPr>
        <w:t xml:space="preserve"> of this study </w:t>
      </w:r>
      <w:r w:rsidR="009725A5" w:rsidRPr="00B827B4">
        <w:rPr>
          <w:rFonts w:asciiTheme="majorBidi" w:hAnsiTheme="majorBidi" w:cstheme="majorBidi"/>
          <w:color w:val="000000" w:themeColor="text1"/>
        </w:rPr>
        <w:t xml:space="preserve">were </w:t>
      </w:r>
      <w:r w:rsidR="00F2719E" w:rsidRPr="00B827B4">
        <w:rPr>
          <w:rFonts w:asciiTheme="majorBidi" w:hAnsiTheme="majorBidi" w:cstheme="majorBidi"/>
          <w:color w:val="000000" w:themeColor="text1"/>
        </w:rPr>
        <w:t xml:space="preserve">therefore </w:t>
      </w:r>
      <w:r w:rsidR="00411BC8" w:rsidRPr="00B827B4">
        <w:rPr>
          <w:rFonts w:asciiTheme="majorBidi" w:hAnsiTheme="majorBidi" w:cstheme="majorBidi"/>
          <w:color w:val="000000" w:themeColor="text1"/>
        </w:rPr>
        <w:t>to</w:t>
      </w:r>
      <w:r w:rsidR="009A44D8" w:rsidRPr="00B827B4">
        <w:rPr>
          <w:rFonts w:asciiTheme="majorBidi" w:hAnsiTheme="majorBidi" w:cstheme="majorBidi"/>
          <w:color w:val="000000" w:themeColor="text1"/>
        </w:rPr>
        <w:t xml:space="preserve"> </w:t>
      </w:r>
      <w:r w:rsidR="009A44D8" w:rsidRPr="00B827B4">
        <w:rPr>
          <w:rFonts w:ascii="TimesNewRoman" w:hAnsi="TimesNewRoman" w:cs="TimesNewRoman"/>
          <w:color w:val="000000" w:themeColor="text1"/>
        </w:rPr>
        <w:t>systematically</w:t>
      </w:r>
      <w:r w:rsidR="00411BC8" w:rsidRPr="00B827B4">
        <w:rPr>
          <w:rFonts w:asciiTheme="majorBidi" w:hAnsiTheme="majorBidi" w:cstheme="majorBidi"/>
          <w:color w:val="000000" w:themeColor="text1"/>
        </w:rPr>
        <w:t xml:space="preserve"> </w:t>
      </w:r>
      <w:r w:rsidR="00E51F24" w:rsidRPr="00B827B4">
        <w:rPr>
          <w:rFonts w:asciiTheme="majorBidi" w:hAnsiTheme="majorBidi" w:cstheme="majorBidi"/>
          <w:color w:val="000000" w:themeColor="text1"/>
        </w:rPr>
        <w:t>identify the</w:t>
      </w:r>
      <w:r w:rsidR="00411BC8" w:rsidRPr="00B827B4">
        <w:rPr>
          <w:rFonts w:asciiTheme="majorBidi" w:hAnsiTheme="majorBidi" w:cstheme="majorBidi"/>
          <w:color w:val="000000" w:themeColor="text1"/>
        </w:rPr>
        <w:t xml:space="preserve"> </w:t>
      </w:r>
      <w:r w:rsidR="003D5591" w:rsidRPr="00B827B4">
        <w:rPr>
          <w:rFonts w:asciiTheme="majorBidi" w:hAnsiTheme="majorBidi" w:cstheme="majorBidi"/>
          <w:color w:val="000000" w:themeColor="text1"/>
        </w:rPr>
        <w:t xml:space="preserve">different </w:t>
      </w:r>
      <w:r w:rsidR="00E77480" w:rsidRPr="00B827B4">
        <w:rPr>
          <w:rFonts w:asciiTheme="majorBidi" w:hAnsiTheme="majorBidi" w:cstheme="majorBidi"/>
          <w:color w:val="000000" w:themeColor="text1"/>
        </w:rPr>
        <w:t>occupational stress factors among police personne</w:t>
      </w:r>
      <w:r w:rsidR="00F739EB" w:rsidRPr="00B827B4">
        <w:rPr>
          <w:rFonts w:asciiTheme="majorBidi" w:hAnsiTheme="majorBidi" w:cstheme="majorBidi"/>
          <w:color w:val="000000" w:themeColor="text1"/>
        </w:rPr>
        <w:t xml:space="preserve">l in the UAE. </w:t>
      </w:r>
      <w:r w:rsidR="004A2EBE" w:rsidRPr="00B827B4">
        <w:rPr>
          <w:rFonts w:asciiTheme="majorBidi" w:hAnsiTheme="majorBidi" w:cstheme="majorBidi"/>
          <w:color w:val="000000" w:themeColor="text1"/>
        </w:rPr>
        <w:t>It</w:t>
      </w:r>
      <w:r w:rsidR="00BD7B53" w:rsidRPr="00B827B4">
        <w:rPr>
          <w:rFonts w:asciiTheme="majorBidi" w:hAnsiTheme="majorBidi" w:cstheme="majorBidi"/>
          <w:color w:val="000000" w:themeColor="text1"/>
        </w:rPr>
        <w:t xml:space="preserve"> also aim</w:t>
      </w:r>
      <w:r w:rsidR="004A2EBE" w:rsidRPr="00B827B4">
        <w:rPr>
          <w:rFonts w:asciiTheme="majorBidi" w:hAnsiTheme="majorBidi" w:cstheme="majorBidi"/>
          <w:color w:val="000000" w:themeColor="text1"/>
        </w:rPr>
        <w:t>ed</w:t>
      </w:r>
      <w:r w:rsidR="00BD7B53" w:rsidRPr="00B827B4">
        <w:rPr>
          <w:rFonts w:asciiTheme="majorBidi" w:hAnsiTheme="majorBidi" w:cstheme="majorBidi"/>
          <w:color w:val="000000" w:themeColor="text1"/>
        </w:rPr>
        <w:t xml:space="preserve"> to incorporate both generic and unique occupational stressors that are relevant to</w:t>
      </w:r>
      <w:r w:rsidR="003E43AB" w:rsidRPr="00B827B4">
        <w:rPr>
          <w:rFonts w:asciiTheme="majorBidi" w:hAnsiTheme="majorBidi" w:cstheme="majorBidi"/>
          <w:color w:val="000000" w:themeColor="text1"/>
        </w:rPr>
        <w:t xml:space="preserve"> the</w:t>
      </w:r>
      <w:r w:rsidR="00BD7B53" w:rsidRPr="00B827B4">
        <w:rPr>
          <w:rFonts w:asciiTheme="majorBidi" w:hAnsiTheme="majorBidi" w:cstheme="majorBidi"/>
          <w:color w:val="000000" w:themeColor="text1"/>
        </w:rPr>
        <w:t xml:space="preserve"> police </w:t>
      </w:r>
      <w:r w:rsidR="00D74317" w:rsidRPr="00B827B4">
        <w:rPr>
          <w:rFonts w:asciiTheme="majorBidi" w:hAnsiTheme="majorBidi" w:cstheme="majorBidi"/>
          <w:color w:val="000000" w:themeColor="text1"/>
        </w:rPr>
        <w:t>environment</w:t>
      </w:r>
      <w:r w:rsidR="00BD7B53" w:rsidRPr="00B827B4">
        <w:rPr>
          <w:rFonts w:asciiTheme="majorBidi" w:hAnsiTheme="majorBidi" w:cstheme="majorBidi"/>
          <w:color w:val="000000" w:themeColor="text1"/>
        </w:rPr>
        <w:t xml:space="preserve"> and take into consideration the interaction between work and family</w:t>
      </w:r>
      <w:r w:rsidR="009725A5" w:rsidRPr="00B827B4">
        <w:rPr>
          <w:rFonts w:asciiTheme="majorBidi" w:hAnsiTheme="majorBidi" w:cstheme="majorBidi"/>
          <w:color w:val="000000" w:themeColor="text1"/>
        </w:rPr>
        <w:t>,</w:t>
      </w:r>
      <w:r w:rsidR="003047DF" w:rsidRPr="00B827B4">
        <w:rPr>
          <w:rFonts w:asciiTheme="majorBidi" w:hAnsiTheme="majorBidi" w:cstheme="majorBidi"/>
          <w:color w:val="000000" w:themeColor="text1"/>
        </w:rPr>
        <w:t xml:space="preserve"> and organization</w:t>
      </w:r>
      <w:r w:rsidR="00BD7B53" w:rsidRPr="00B827B4">
        <w:rPr>
          <w:rFonts w:asciiTheme="majorBidi" w:hAnsiTheme="majorBidi" w:cstheme="majorBidi"/>
          <w:color w:val="000000" w:themeColor="text1"/>
        </w:rPr>
        <w:t xml:space="preserve">. This study </w:t>
      </w:r>
      <w:r w:rsidR="004A2EBE" w:rsidRPr="00B827B4">
        <w:rPr>
          <w:rFonts w:asciiTheme="majorBidi" w:hAnsiTheme="majorBidi" w:cstheme="majorBidi"/>
          <w:color w:val="000000" w:themeColor="text1"/>
        </w:rPr>
        <w:t xml:space="preserve">therefore </w:t>
      </w:r>
      <w:r w:rsidR="003047DF" w:rsidRPr="00B827B4">
        <w:rPr>
          <w:rFonts w:asciiTheme="majorBidi" w:hAnsiTheme="majorBidi" w:cstheme="majorBidi"/>
          <w:color w:val="000000" w:themeColor="text1"/>
        </w:rPr>
        <w:t xml:space="preserve">used </w:t>
      </w:r>
      <w:r w:rsidR="004A2EBE" w:rsidRPr="00B827B4">
        <w:rPr>
          <w:rFonts w:asciiTheme="majorBidi" w:hAnsiTheme="majorBidi" w:cstheme="majorBidi"/>
          <w:color w:val="000000" w:themeColor="text1"/>
        </w:rPr>
        <w:t xml:space="preserve">the two categories of </w:t>
      </w:r>
      <w:r w:rsidR="003047DF" w:rsidRPr="00B827B4">
        <w:rPr>
          <w:rFonts w:asciiTheme="majorBidi" w:hAnsiTheme="majorBidi" w:cstheme="majorBidi"/>
          <w:color w:val="000000" w:themeColor="text1"/>
        </w:rPr>
        <w:t>operational and organizational stressors (</w:t>
      </w:r>
      <w:r w:rsidR="003047DF" w:rsidRPr="00B827B4">
        <w:rPr>
          <w:rFonts w:asciiTheme="majorBidi" w:hAnsiTheme="majorBidi" w:cstheme="majorBidi"/>
          <w:color w:val="000000" w:themeColor="text1"/>
        </w:rPr>
        <w:fldChar w:fldCharType="begin" w:fldLock="1"/>
      </w:r>
      <w:r w:rsidR="000604D6" w:rsidRPr="00B827B4">
        <w:rPr>
          <w:rFonts w:asciiTheme="majorBidi" w:hAnsiTheme="majorBidi" w:cstheme="majorBidi"/>
          <w:color w:val="000000" w:themeColor="text1"/>
        </w:rPr>
        <w:instrText>ADDIN CSL_CITATION {"citationItems":[{"id":"ITEM-1","itemData":{"DOI":"10.1037/1072-5245.13.4.494","ISBN":"1573-3424\\r1072-5245","ISSN":"1573-3424","abstract":"This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Management","id":"ITEM-1","issue":"4","issued":{"date-parts":[["2006"]]},"page":"494-518","title":"Development of two reliable and valid measures of stressors in policing: The operational and organizational police stress questionnaires.","type":"article-journal","volume":"13"},"uris":["http://www.mendeley.com/documents/?uuid=e87eecfb-b271-43f8-ad62-1671ce330843"]},{"id":"ITEM-2","itemData":{"author":[{"dropping-particle":"","family":"Symonds","given":"M.","non-dropping-particle":"","parse-names":false,"suffix":""}],"container-title":"The American Journal of Psychoanalysis","id":"ITEM-2","issue":"2","issued":{"date-parts":[["1970"]]},"page":"155-160","title":"Emotional hazards of police work","type":"article-journal","volume":"30"},"uris":["http://www.mendeley.com/documents/?uuid=53f5e8c3-07d3-4b9c-a27b-746e10f8091f"]}],"mendeley":{"formattedCitation":"(Donald R. McCreary &amp; Thompson, 2006; Symonds, 1970)","manualFormatting":"McCreary &amp; Thompson, 2006; Symonds,1970)","plainTextFormattedCitation":"(Donald R. McCreary &amp; Thompson, 2006; Symonds, 1970)","previouslyFormattedCitation":"(Donald R. McCreary &amp; Thompson, 2006; Symonds, 1970)"},"properties":{"noteIndex":0},"schema":"https://github.com/citation-style-language/schema/raw/master/csl-citation.json"}</w:instrText>
      </w:r>
      <w:r w:rsidR="003047DF" w:rsidRPr="00B827B4">
        <w:rPr>
          <w:rFonts w:asciiTheme="majorBidi" w:hAnsiTheme="majorBidi" w:cstheme="majorBidi"/>
          <w:color w:val="000000" w:themeColor="text1"/>
        </w:rPr>
        <w:fldChar w:fldCharType="separate"/>
      </w:r>
      <w:r w:rsidR="003047DF" w:rsidRPr="00B827B4">
        <w:rPr>
          <w:rFonts w:asciiTheme="majorBidi" w:hAnsiTheme="majorBidi" w:cstheme="majorBidi"/>
          <w:noProof/>
          <w:color w:val="000000" w:themeColor="text1"/>
        </w:rPr>
        <w:t xml:space="preserve">McCreary </w:t>
      </w:r>
      <w:r w:rsidR="004A2EBE" w:rsidRPr="00B827B4">
        <w:rPr>
          <w:rFonts w:asciiTheme="majorBidi" w:hAnsiTheme="majorBidi" w:cstheme="majorBidi"/>
          <w:noProof/>
          <w:color w:val="000000" w:themeColor="text1"/>
        </w:rPr>
        <w:t xml:space="preserve">&amp; </w:t>
      </w:r>
      <w:r w:rsidR="003047DF" w:rsidRPr="00B827B4">
        <w:rPr>
          <w:rFonts w:asciiTheme="majorBidi" w:hAnsiTheme="majorBidi" w:cstheme="majorBidi"/>
          <w:noProof/>
          <w:color w:val="000000" w:themeColor="text1"/>
        </w:rPr>
        <w:t>Thompson, 2006; Symonds,1970)</w:t>
      </w:r>
      <w:r w:rsidR="003047DF" w:rsidRPr="00B827B4">
        <w:rPr>
          <w:rFonts w:asciiTheme="majorBidi" w:hAnsiTheme="majorBidi" w:cstheme="majorBidi"/>
          <w:color w:val="000000" w:themeColor="text1"/>
        </w:rPr>
        <w:fldChar w:fldCharType="end"/>
      </w:r>
      <w:r w:rsidR="003047DF" w:rsidRPr="00B827B4">
        <w:rPr>
          <w:rFonts w:asciiTheme="majorBidi" w:hAnsiTheme="majorBidi" w:cstheme="majorBidi"/>
          <w:color w:val="000000" w:themeColor="text1"/>
        </w:rPr>
        <w:t xml:space="preserve">. </w:t>
      </w:r>
      <w:r w:rsidR="004A2EBE" w:rsidRPr="00B827B4">
        <w:rPr>
          <w:rFonts w:asciiTheme="majorBidi" w:hAnsiTheme="majorBidi" w:cstheme="majorBidi"/>
          <w:color w:val="000000" w:themeColor="text1"/>
        </w:rPr>
        <w:t>It was designed to a</w:t>
      </w:r>
      <w:r w:rsidR="00F739EB" w:rsidRPr="00B827B4">
        <w:rPr>
          <w:rFonts w:asciiTheme="majorBidi" w:hAnsiTheme="majorBidi" w:cstheme="majorBidi"/>
          <w:color w:val="000000" w:themeColor="text1"/>
        </w:rPr>
        <w:t xml:space="preserve">ddress </w:t>
      </w:r>
      <w:r w:rsidR="00E77480" w:rsidRPr="00B827B4">
        <w:rPr>
          <w:rFonts w:asciiTheme="majorBidi" w:hAnsiTheme="majorBidi" w:cstheme="majorBidi"/>
          <w:color w:val="000000" w:themeColor="text1"/>
        </w:rPr>
        <w:t xml:space="preserve">relationships among variables that cause stress </w:t>
      </w:r>
      <w:r w:rsidR="004A2EBE" w:rsidRPr="00B827B4">
        <w:rPr>
          <w:rFonts w:asciiTheme="majorBidi" w:hAnsiTheme="majorBidi" w:cstheme="majorBidi"/>
          <w:color w:val="000000" w:themeColor="text1"/>
        </w:rPr>
        <w:t>among police officers and</w:t>
      </w:r>
      <w:r w:rsidR="00E77480" w:rsidRPr="00B827B4">
        <w:rPr>
          <w:rFonts w:asciiTheme="majorBidi" w:hAnsiTheme="majorBidi" w:cstheme="majorBidi"/>
          <w:color w:val="000000" w:themeColor="text1"/>
        </w:rPr>
        <w:t xml:space="preserve"> to identify and prioritize suitable </w:t>
      </w:r>
      <w:r w:rsidR="009A44D8" w:rsidRPr="00B827B4">
        <w:rPr>
          <w:rFonts w:asciiTheme="majorBidi" w:hAnsiTheme="majorBidi" w:cstheme="majorBidi"/>
          <w:color w:val="000000" w:themeColor="text1"/>
        </w:rPr>
        <w:t>strategies for stress reduction</w:t>
      </w:r>
      <w:r w:rsidR="004A2EBE" w:rsidRPr="00B827B4">
        <w:rPr>
          <w:rFonts w:asciiTheme="majorBidi" w:hAnsiTheme="majorBidi" w:cstheme="majorBidi"/>
          <w:color w:val="000000" w:themeColor="text1"/>
        </w:rPr>
        <w:t xml:space="preserve">. It </w:t>
      </w:r>
      <w:r w:rsidR="009725A5" w:rsidRPr="00B827B4">
        <w:rPr>
          <w:rFonts w:asciiTheme="majorBidi" w:hAnsiTheme="majorBidi" w:cstheme="majorBidi"/>
          <w:color w:val="000000" w:themeColor="text1"/>
        </w:rPr>
        <w:t xml:space="preserve">was </w:t>
      </w:r>
      <w:r w:rsidR="004A2EBE" w:rsidRPr="00B827B4">
        <w:rPr>
          <w:rFonts w:asciiTheme="majorBidi" w:hAnsiTheme="majorBidi" w:cstheme="majorBidi"/>
          <w:color w:val="000000" w:themeColor="text1"/>
        </w:rPr>
        <w:t xml:space="preserve">hoped that these </w:t>
      </w:r>
      <w:r w:rsidR="009725A5" w:rsidRPr="00B827B4">
        <w:rPr>
          <w:rFonts w:asciiTheme="majorBidi" w:hAnsiTheme="majorBidi" w:cstheme="majorBidi"/>
          <w:color w:val="000000" w:themeColor="text1"/>
        </w:rPr>
        <w:t xml:space="preserve">would help the organization to support </w:t>
      </w:r>
      <w:r w:rsidR="009A44D8" w:rsidRPr="00B827B4">
        <w:rPr>
          <w:rFonts w:ascii="TimesNewRoman" w:hAnsi="TimesNewRoman" w:cs="TimesNewRoman"/>
          <w:color w:val="000000" w:themeColor="text1"/>
        </w:rPr>
        <w:t xml:space="preserve">better health and lower occupational stress, which </w:t>
      </w:r>
      <w:r w:rsidR="009725A5" w:rsidRPr="00B827B4">
        <w:rPr>
          <w:rFonts w:ascii="TimesNewRoman" w:hAnsi="TimesNewRoman" w:cs="TimesNewRoman"/>
          <w:color w:val="000000" w:themeColor="text1"/>
        </w:rPr>
        <w:t xml:space="preserve">would </w:t>
      </w:r>
      <w:r w:rsidR="004A2EBE" w:rsidRPr="00B827B4">
        <w:rPr>
          <w:rFonts w:ascii="TimesNewRoman" w:hAnsi="TimesNewRoman" w:cs="TimesNewRoman"/>
          <w:color w:val="000000" w:themeColor="text1"/>
        </w:rPr>
        <w:t>in turn</w:t>
      </w:r>
      <w:r w:rsidR="009A44D8" w:rsidRPr="00B827B4">
        <w:rPr>
          <w:rFonts w:ascii="TimesNewRoman" w:hAnsi="TimesNewRoman" w:cs="TimesNewRoman"/>
          <w:color w:val="000000" w:themeColor="text1"/>
        </w:rPr>
        <w:t xml:space="preserve"> </w:t>
      </w:r>
      <w:r w:rsidR="00F739EB" w:rsidRPr="00B827B4">
        <w:rPr>
          <w:rFonts w:ascii="TimesNewRoman" w:hAnsi="TimesNewRoman" w:cs="TimesNewRoman"/>
          <w:color w:val="000000" w:themeColor="text1"/>
        </w:rPr>
        <w:t>improv</w:t>
      </w:r>
      <w:r w:rsidR="004A2EBE" w:rsidRPr="00B827B4">
        <w:rPr>
          <w:rFonts w:ascii="TimesNewRoman" w:hAnsi="TimesNewRoman" w:cs="TimesNewRoman"/>
          <w:color w:val="000000" w:themeColor="text1"/>
        </w:rPr>
        <w:t xml:space="preserve">e </w:t>
      </w:r>
      <w:r w:rsidR="009A44D8" w:rsidRPr="00B827B4">
        <w:rPr>
          <w:rFonts w:ascii="TimesNewRoman" w:hAnsi="TimesNewRoman" w:cs="TimesNewRoman"/>
          <w:color w:val="000000" w:themeColor="text1"/>
        </w:rPr>
        <w:t>work performance.</w:t>
      </w:r>
      <w:r w:rsidR="00F309EC" w:rsidRPr="00B827B4">
        <w:rPr>
          <w:rFonts w:asciiTheme="majorBidi" w:hAnsiTheme="majorBidi" w:cstheme="majorBidi"/>
          <w:color w:val="000000" w:themeColor="text1"/>
        </w:rPr>
        <w:t xml:space="preserve"> </w:t>
      </w:r>
      <w:r w:rsidR="004A2EBE" w:rsidRPr="00B827B4">
        <w:rPr>
          <w:rFonts w:asciiTheme="majorBidi" w:hAnsiTheme="majorBidi" w:cstheme="majorBidi"/>
          <w:color w:val="000000" w:themeColor="text1"/>
        </w:rPr>
        <w:t xml:space="preserve">The study findings </w:t>
      </w:r>
      <w:r w:rsidR="009725A5" w:rsidRPr="00B827B4">
        <w:rPr>
          <w:rFonts w:asciiTheme="majorBidi" w:hAnsiTheme="majorBidi" w:cstheme="majorBidi"/>
          <w:color w:val="000000" w:themeColor="text1"/>
        </w:rPr>
        <w:t xml:space="preserve">were </w:t>
      </w:r>
      <w:r w:rsidR="004A2EBE" w:rsidRPr="00B827B4">
        <w:rPr>
          <w:rFonts w:asciiTheme="majorBidi" w:hAnsiTheme="majorBidi" w:cstheme="majorBidi"/>
          <w:color w:val="000000" w:themeColor="text1"/>
        </w:rPr>
        <w:t>therefore expected to</w:t>
      </w:r>
      <w:r w:rsidR="005043F9" w:rsidRPr="00B827B4">
        <w:rPr>
          <w:rFonts w:ascii="TimesNewRoman" w:hAnsi="TimesNewRoman" w:cs="TimesNewRoman"/>
          <w:color w:val="000000" w:themeColor="text1"/>
        </w:rPr>
        <w:t xml:space="preserve"> </w:t>
      </w:r>
      <w:r w:rsidR="003E43AB" w:rsidRPr="00B827B4">
        <w:rPr>
          <w:rFonts w:ascii="TimesNewRoman" w:hAnsi="TimesNewRoman" w:cs="TimesNewRoman"/>
          <w:color w:val="000000" w:themeColor="text1"/>
        </w:rPr>
        <w:t xml:space="preserve">improve the health of </w:t>
      </w:r>
      <w:r w:rsidR="005043F9" w:rsidRPr="00B827B4">
        <w:rPr>
          <w:rFonts w:ascii="TimesNewRoman" w:hAnsi="TimesNewRoman" w:cs="TimesNewRoman"/>
          <w:color w:val="000000" w:themeColor="text1"/>
        </w:rPr>
        <w:t>police personnel</w:t>
      </w:r>
      <w:r w:rsidR="003E43AB" w:rsidRPr="00B827B4">
        <w:rPr>
          <w:rFonts w:ascii="TimesNewRoman" w:hAnsi="TimesNewRoman" w:cs="TimesNewRoman"/>
          <w:color w:val="000000" w:themeColor="text1"/>
        </w:rPr>
        <w:t>, and benefit police officers</w:t>
      </w:r>
      <w:r w:rsidR="005043F9" w:rsidRPr="00B827B4">
        <w:rPr>
          <w:rFonts w:ascii="TimesNewRoman" w:hAnsi="TimesNewRoman" w:cs="TimesNewRoman"/>
          <w:color w:val="000000" w:themeColor="text1"/>
        </w:rPr>
        <w:t xml:space="preserve">, their families, their organizations and the </w:t>
      </w:r>
      <w:r w:rsidR="004A2EBE" w:rsidRPr="00B827B4">
        <w:rPr>
          <w:rFonts w:ascii="TimesNewRoman" w:hAnsi="TimesNewRoman" w:cs="TimesNewRoman"/>
          <w:color w:val="000000" w:themeColor="text1"/>
        </w:rPr>
        <w:t xml:space="preserve">wider </w:t>
      </w:r>
      <w:r w:rsidR="005043F9" w:rsidRPr="00B827B4">
        <w:rPr>
          <w:rFonts w:ascii="TimesNewRoman" w:hAnsi="TimesNewRoman" w:cs="TimesNewRoman"/>
          <w:color w:val="000000" w:themeColor="text1"/>
        </w:rPr>
        <w:t>public.</w:t>
      </w:r>
    </w:p>
    <w:p w14:paraId="0BA0535B" w14:textId="03384F53" w:rsidR="006F102D" w:rsidRDefault="00CF3089" w:rsidP="00F468C0">
      <w:pPr>
        <w:spacing w:line="480" w:lineRule="auto"/>
        <w:ind w:firstLine="720"/>
        <w:jc w:val="both"/>
        <w:rPr>
          <w:rFonts w:asciiTheme="majorBidi" w:hAnsiTheme="majorBidi" w:cstheme="majorBidi"/>
        </w:rPr>
      </w:pPr>
      <w:r w:rsidRPr="00B827B4">
        <w:rPr>
          <w:rFonts w:asciiTheme="majorBidi" w:hAnsiTheme="majorBidi" w:cstheme="majorBidi"/>
        </w:rPr>
        <w:lastRenderedPageBreak/>
        <w:t xml:space="preserve">The </w:t>
      </w:r>
      <w:r w:rsidR="006A1354" w:rsidRPr="00B827B4">
        <w:rPr>
          <w:rFonts w:asciiTheme="majorBidi" w:hAnsiTheme="majorBidi" w:cstheme="majorBidi"/>
        </w:rPr>
        <w:t xml:space="preserve">next section </w:t>
      </w:r>
      <w:r w:rsidR="004A2EBE" w:rsidRPr="00B827B4">
        <w:rPr>
          <w:rFonts w:asciiTheme="majorBidi" w:hAnsiTheme="majorBidi" w:cstheme="majorBidi"/>
        </w:rPr>
        <w:t xml:space="preserve">of this chapter </w:t>
      </w:r>
      <w:r w:rsidR="00411BC8" w:rsidRPr="00B827B4">
        <w:rPr>
          <w:rFonts w:asciiTheme="majorBidi" w:hAnsiTheme="majorBidi" w:cstheme="majorBidi"/>
        </w:rPr>
        <w:t>discuss</w:t>
      </w:r>
      <w:r w:rsidR="004A2EBE" w:rsidRPr="00B827B4">
        <w:rPr>
          <w:rFonts w:asciiTheme="majorBidi" w:hAnsiTheme="majorBidi" w:cstheme="majorBidi"/>
        </w:rPr>
        <w:t>es</w:t>
      </w:r>
      <w:r w:rsidR="00411BC8" w:rsidRPr="00B827B4">
        <w:rPr>
          <w:rFonts w:asciiTheme="majorBidi" w:hAnsiTheme="majorBidi" w:cstheme="majorBidi"/>
        </w:rPr>
        <w:t xml:space="preserve"> the </w:t>
      </w:r>
      <w:r w:rsidRPr="00B827B4">
        <w:rPr>
          <w:rFonts w:asciiTheme="majorBidi" w:hAnsiTheme="majorBidi" w:cstheme="majorBidi"/>
        </w:rPr>
        <w:t xml:space="preserve">UAE as the study </w:t>
      </w:r>
      <w:r w:rsidR="004A2EBE" w:rsidRPr="00B827B4">
        <w:rPr>
          <w:rFonts w:asciiTheme="majorBidi" w:hAnsiTheme="majorBidi" w:cstheme="majorBidi"/>
        </w:rPr>
        <w:t xml:space="preserve">setting, </w:t>
      </w:r>
      <w:r w:rsidR="00411BC8" w:rsidRPr="00B827B4">
        <w:rPr>
          <w:rFonts w:asciiTheme="majorBidi" w:hAnsiTheme="majorBidi" w:cstheme="majorBidi"/>
        </w:rPr>
        <w:t>and</w:t>
      </w:r>
      <w:r w:rsidR="004A2EBE" w:rsidRPr="00B827B4">
        <w:rPr>
          <w:rFonts w:asciiTheme="majorBidi" w:hAnsiTheme="majorBidi" w:cstheme="majorBidi"/>
        </w:rPr>
        <w:t xml:space="preserve"> particularly </w:t>
      </w:r>
      <w:r w:rsidR="00411BC8" w:rsidRPr="00B827B4">
        <w:rPr>
          <w:rFonts w:asciiTheme="majorBidi" w:hAnsiTheme="majorBidi" w:cstheme="majorBidi"/>
        </w:rPr>
        <w:t xml:space="preserve">its police force. </w:t>
      </w:r>
      <w:r w:rsidR="004A2EBE" w:rsidRPr="00B827B4">
        <w:rPr>
          <w:rFonts w:asciiTheme="majorBidi" w:hAnsiTheme="majorBidi" w:cstheme="majorBidi"/>
        </w:rPr>
        <w:t>The chapter then goes on to set out the</w:t>
      </w:r>
      <w:r w:rsidR="00411BC8" w:rsidRPr="00B827B4">
        <w:rPr>
          <w:rFonts w:asciiTheme="majorBidi" w:hAnsiTheme="majorBidi" w:cstheme="majorBidi"/>
        </w:rPr>
        <w:t xml:space="preserve"> research</w:t>
      </w:r>
      <w:r w:rsidR="003C4B72" w:rsidRPr="00B827B4">
        <w:rPr>
          <w:rFonts w:asciiTheme="majorBidi" w:hAnsiTheme="majorBidi" w:cstheme="majorBidi"/>
        </w:rPr>
        <w:t xml:space="preserve"> gap and </w:t>
      </w:r>
      <w:r w:rsidR="004A2EBE" w:rsidRPr="00B827B4">
        <w:rPr>
          <w:rFonts w:asciiTheme="majorBidi" w:hAnsiTheme="majorBidi" w:cstheme="majorBidi"/>
        </w:rPr>
        <w:t xml:space="preserve">the </w:t>
      </w:r>
      <w:r w:rsidR="003C4B72" w:rsidRPr="00B827B4">
        <w:rPr>
          <w:rFonts w:asciiTheme="majorBidi" w:hAnsiTheme="majorBidi" w:cstheme="majorBidi"/>
        </w:rPr>
        <w:t xml:space="preserve">research </w:t>
      </w:r>
      <w:r w:rsidR="00411BC8" w:rsidRPr="00B827B4">
        <w:rPr>
          <w:rFonts w:asciiTheme="majorBidi" w:hAnsiTheme="majorBidi" w:cstheme="majorBidi"/>
        </w:rPr>
        <w:t xml:space="preserve">problem, </w:t>
      </w:r>
      <w:r w:rsidRPr="00B827B4">
        <w:rPr>
          <w:rFonts w:asciiTheme="majorBidi" w:hAnsiTheme="majorBidi" w:cstheme="majorBidi"/>
        </w:rPr>
        <w:t xml:space="preserve">objectives, </w:t>
      </w:r>
      <w:r w:rsidR="004A2EBE" w:rsidRPr="00B827B4">
        <w:rPr>
          <w:rFonts w:asciiTheme="majorBidi" w:hAnsiTheme="majorBidi" w:cstheme="majorBidi"/>
        </w:rPr>
        <w:t xml:space="preserve">and </w:t>
      </w:r>
      <w:r w:rsidRPr="00B827B4">
        <w:rPr>
          <w:rFonts w:asciiTheme="majorBidi" w:hAnsiTheme="majorBidi" w:cstheme="majorBidi"/>
        </w:rPr>
        <w:t>questions</w:t>
      </w:r>
      <w:r w:rsidR="00513F17" w:rsidRPr="00B827B4">
        <w:rPr>
          <w:rFonts w:asciiTheme="majorBidi" w:hAnsiTheme="majorBidi" w:cstheme="majorBidi"/>
        </w:rPr>
        <w:t xml:space="preserve">. </w:t>
      </w:r>
      <w:r w:rsidRPr="00B827B4">
        <w:rPr>
          <w:rFonts w:asciiTheme="majorBidi" w:hAnsiTheme="majorBidi" w:cstheme="majorBidi"/>
        </w:rPr>
        <w:t xml:space="preserve">Finally, </w:t>
      </w:r>
      <w:r w:rsidR="004A2EBE" w:rsidRPr="00B827B4">
        <w:rPr>
          <w:rFonts w:asciiTheme="majorBidi" w:hAnsiTheme="majorBidi" w:cstheme="majorBidi"/>
        </w:rPr>
        <w:t xml:space="preserve">it describes the study’s expected </w:t>
      </w:r>
      <w:r w:rsidR="003C4B72" w:rsidRPr="00B827B4">
        <w:rPr>
          <w:rFonts w:asciiTheme="majorBidi" w:hAnsiTheme="majorBidi" w:cstheme="majorBidi"/>
        </w:rPr>
        <w:t>contribution</w:t>
      </w:r>
      <w:r w:rsidR="00411BC8" w:rsidRPr="00B827B4">
        <w:rPr>
          <w:rFonts w:asciiTheme="majorBidi" w:hAnsiTheme="majorBidi" w:cstheme="majorBidi"/>
        </w:rPr>
        <w:t xml:space="preserve"> to knowledge</w:t>
      </w:r>
      <w:r w:rsidRPr="00B827B4">
        <w:rPr>
          <w:rFonts w:asciiTheme="majorBidi" w:hAnsiTheme="majorBidi" w:cstheme="majorBidi"/>
        </w:rPr>
        <w:t xml:space="preserve">, </w:t>
      </w:r>
      <w:r w:rsidR="004A2EBE" w:rsidRPr="00B827B4">
        <w:rPr>
          <w:rFonts w:asciiTheme="majorBidi" w:hAnsiTheme="majorBidi" w:cstheme="majorBidi"/>
        </w:rPr>
        <w:t>before explaining the</w:t>
      </w:r>
      <w:r w:rsidRPr="00B827B4">
        <w:rPr>
          <w:rFonts w:asciiTheme="majorBidi" w:hAnsiTheme="majorBidi" w:cstheme="majorBidi"/>
        </w:rPr>
        <w:t xml:space="preserve"> research</w:t>
      </w:r>
      <w:r w:rsidR="00493378" w:rsidRPr="00B827B4">
        <w:rPr>
          <w:rFonts w:asciiTheme="majorBidi" w:hAnsiTheme="majorBidi" w:cstheme="majorBidi"/>
        </w:rPr>
        <w:t xml:space="preserve"> </w:t>
      </w:r>
      <w:r w:rsidR="0010278F" w:rsidRPr="00B827B4">
        <w:rPr>
          <w:rFonts w:asciiTheme="majorBidi" w:hAnsiTheme="majorBidi" w:cstheme="majorBidi"/>
        </w:rPr>
        <w:t>structure, research process and</w:t>
      </w:r>
      <w:r w:rsidR="00411BC8" w:rsidRPr="00B827B4">
        <w:rPr>
          <w:rFonts w:asciiTheme="majorBidi" w:hAnsiTheme="majorBidi" w:cstheme="majorBidi"/>
        </w:rPr>
        <w:t xml:space="preserve"> conclusion.</w:t>
      </w:r>
      <w:r w:rsidR="00411BC8" w:rsidRPr="00A13354">
        <w:rPr>
          <w:rFonts w:asciiTheme="majorBidi" w:hAnsiTheme="majorBidi" w:cstheme="majorBidi"/>
        </w:rPr>
        <w:t xml:space="preserve"> </w:t>
      </w:r>
    </w:p>
    <w:p w14:paraId="74457AA3" w14:textId="77777777" w:rsidR="006A1354" w:rsidRPr="009A48EB" w:rsidRDefault="006A1354" w:rsidP="006A1354">
      <w:pPr>
        <w:spacing w:line="480" w:lineRule="auto"/>
        <w:ind w:firstLine="720"/>
        <w:jc w:val="both"/>
        <w:rPr>
          <w:rFonts w:asciiTheme="majorBidi" w:hAnsiTheme="majorBidi" w:cstheme="majorBidi"/>
        </w:rPr>
      </w:pPr>
    </w:p>
    <w:p w14:paraId="163A1C7B" w14:textId="685A5938" w:rsidR="00DC1AA3" w:rsidRPr="009A48EB" w:rsidRDefault="00D216AC" w:rsidP="002B01B0">
      <w:pPr>
        <w:pStyle w:val="Heading2"/>
        <w:rPr>
          <w:rFonts w:asciiTheme="majorBidi" w:hAnsiTheme="majorBidi"/>
          <w:sz w:val="24"/>
          <w:szCs w:val="24"/>
        </w:rPr>
      </w:pPr>
      <w:bookmarkStart w:id="11" w:name="_Toc20875056"/>
      <w:r w:rsidRPr="009A48EB">
        <w:rPr>
          <w:rFonts w:asciiTheme="majorBidi" w:hAnsiTheme="majorBidi"/>
          <w:sz w:val="24"/>
          <w:szCs w:val="24"/>
        </w:rPr>
        <w:t>1.</w:t>
      </w:r>
      <w:r w:rsidR="002B01B0">
        <w:rPr>
          <w:rFonts w:asciiTheme="majorBidi" w:hAnsiTheme="majorBidi"/>
          <w:sz w:val="24"/>
          <w:szCs w:val="24"/>
        </w:rPr>
        <w:t>2</w:t>
      </w:r>
      <w:r w:rsidRPr="009A48EB">
        <w:rPr>
          <w:rFonts w:asciiTheme="majorBidi" w:hAnsiTheme="majorBidi"/>
          <w:sz w:val="24"/>
          <w:szCs w:val="24"/>
        </w:rPr>
        <w:t xml:space="preserve"> </w:t>
      </w:r>
      <w:r w:rsidR="00DC1AA3" w:rsidRPr="009A48EB">
        <w:rPr>
          <w:rFonts w:asciiTheme="majorBidi" w:hAnsiTheme="majorBidi"/>
          <w:sz w:val="24"/>
          <w:szCs w:val="24"/>
        </w:rPr>
        <w:t>Country Profile: UAE</w:t>
      </w:r>
      <w:bookmarkEnd w:id="11"/>
    </w:p>
    <w:p w14:paraId="1E5C2165" w14:textId="029507AE" w:rsidR="005F318B" w:rsidRPr="00C91D8C" w:rsidRDefault="00587503" w:rsidP="005F434C">
      <w:pPr>
        <w:pStyle w:val="BodyText"/>
        <w:spacing w:after="0" w:line="480" w:lineRule="auto"/>
        <w:ind w:firstLine="720"/>
        <w:jc w:val="both"/>
        <w:rPr>
          <w:rFonts w:asciiTheme="majorBidi" w:hAnsiTheme="majorBidi" w:cstheme="majorBidi"/>
        </w:rPr>
      </w:pPr>
      <w:r w:rsidRPr="00C91D8C">
        <w:rPr>
          <w:rFonts w:asciiTheme="majorBidi" w:hAnsiTheme="majorBidi" w:cstheme="majorBidi"/>
        </w:rPr>
        <w:t xml:space="preserve">The </w:t>
      </w:r>
      <w:r w:rsidR="005F318B" w:rsidRPr="00C91D8C">
        <w:rPr>
          <w:rFonts w:asciiTheme="majorBidi" w:hAnsiTheme="majorBidi" w:cstheme="majorBidi"/>
        </w:rPr>
        <w:t>UAE</w:t>
      </w:r>
      <w:r w:rsidRPr="00C91D8C">
        <w:rPr>
          <w:rFonts w:asciiTheme="majorBidi" w:hAnsiTheme="majorBidi" w:cstheme="majorBidi"/>
        </w:rPr>
        <w:t xml:space="preserve"> shares a border with Oman and Saudi Arabia and is located </w:t>
      </w:r>
      <w:r w:rsidR="005F318B" w:rsidRPr="00C91D8C">
        <w:rPr>
          <w:rFonts w:asciiTheme="majorBidi" w:hAnsiTheme="majorBidi" w:cstheme="majorBidi"/>
        </w:rPr>
        <w:t xml:space="preserve">towards the </w:t>
      </w:r>
      <w:r w:rsidR="00743D13" w:rsidRPr="00C91D8C">
        <w:rPr>
          <w:rFonts w:asciiTheme="majorBidi" w:hAnsiTheme="majorBidi" w:cstheme="majorBidi"/>
        </w:rPr>
        <w:t>s</w:t>
      </w:r>
      <w:r w:rsidR="005F318B" w:rsidRPr="00C91D8C">
        <w:rPr>
          <w:rFonts w:asciiTheme="majorBidi" w:hAnsiTheme="majorBidi" w:cstheme="majorBidi"/>
        </w:rPr>
        <w:t>outh</w:t>
      </w:r>
      <w:r w:rsidR="00743D13" w:rsidRPr="00C91D8C">
        <w:rPr>
          <w:rFonts w:asciiTheme="majorBidi" w:hAnsiTheme="majorBidi" w:cstheme="majorBidi"/>
        </w:rPr>
        <w:t>-</w:t>
      </w:r>
      <w:r w:rsidR="005F318B" w:rsidRPr="00C91D8C">
        <w:rPr>
          <w:rFonts w:asciiTheme="majorBidi" w:hAnsiTheme="majorBidi" w:cstheme="majorBidi"/>
        </w:rPr>
        <w:t xml:space="preserve">east </w:t>
      </w:r>
      <w:r w:rsidRPr="00C91D8C">
        <w:rPr>
          <w:rFonts w:asciiTheme="majorBidi" w:hAnsiTheme="majorBidi" w:cstheme="majorBidi"/>
        </w:rPr>
        <w:t>o</w:t>
      </w:r>
      <w:r w:rsidR="005F318B" w:rsidRPr="00C91D8C">
        <w:rPr>
          <w:rFonts w:asciiTheme="majorBidi" w:hAnsiTheme="majorBidi" w:cstheme="majorBidi"/>
        </w:rPr>
        <w:t>f</w:t>
      </w:r>
      <w:r w:rsidRPr="00C91D8C">
        <w:rPr>
          <w:rFonts w:asciiTheme="majorBidi" w:hAnsiTheme="majorBidi" w:cstheme="majorBidi"/>
        </w:rPr>
        <w:t xml:space="preserve"> the Arabian Peninsula. The constitutional federation of this essentially Arab country encompasses seven emirates</w:t>
      </w:r>
      <w:r w:rsidR="005F318B" w:rsidRPr="00C91D8C">
        <w:rPr>
          <w:rFonts w:asciiTheme="majorBidi" w:hAnsiTheme="majorBidi" w:cstheme="majorBidi"/>
        </w:rPr>
        <w:t>,</w:t>
      </w:r>
      <w:r w:rsidRPr="00C91D8C">
        <w:rPr>
          <w:rFonts w:asciiTheme="majorBidi" w:hAnsiTheme="majorBidi" w:cstheme="majorBidi"/>
        </w:rPr>
        <w:t xml:space="preserve"> Abu Dhabi</w:t>
      </w:r>
      <w:r w:rsidR="005F318B" w:rsidRPr="00C91D8C">
        <w:rPr>
          <w:rFonts w:asciiTheme="majorBidi" w:hAnsiTheme="majorBidi" w:cstheme="majorBidi"/>
        </w:rPr>
        <w:t>,</w:t>
      </w:r>
      <w:r w:rsidRPr="00C91D8C">
        <w:rPr>
          <w:rFonts w:asciiTheme="majorBidi" w:hAnsiTheme="majorBidi" w:cstheme="majorBidi"/>
        </w:rPr>
        <w:t xml:space="preserve"> Dubai</w:t>
      </w:r>
      <w:r w:rsidR="005F318B" w:rsidRPr="00C91D8C">
        <w:rPr>
          <w:rFonts w:asciiTheme="majorBidi" w:hAnsiTheme="majorBidi" w:cstheme="majorBidi"/>
        </w:rPr>
        <w:t>,</w:t>
      </w:r>
      <w:r w:rsidRPr="00C91D8C">
        <w:rPr>
          <w:rFonts w:asciiTheme="majorBidi" w:hAnsiTheme="majorBidi" w:cstheme="majorBidi"/>
        </w:rPr>
        <w:t xml:space="preserve"> Sharjah</w:t>
      </w:r>
      <w:r w:rsidR="005F318B" w:rsidRPr="00C91D8C">
        <w:rPr>
          <w:rFonts w:asciiTheme="majorBidi" w:hAnsiTheme="majorBidi" w:cstheme="majorBidi"/>
        </w:rPr>
        <w:t>,</w:t>
      </w:r>
      <w:r w:rsidRPr="00C91D8C">
        <w:rPr>
          <w:rFonts w:asciiTheme="majorBidi" w:hAnsiTheme="majorBidi" w:cstheme="majorBidi"/>
        </w:rPr>
        <w:t xml:space="preserve"> Ajman</w:t>
      </w:r>
      <w:r w:rsidR="005F318B" w:rsidRPr="00C91D8C">
        <w:rPr>
          <w:rFonts w:asciiTheme="majorBidi" w:hAnsiTheme="majorBidi" w:cstheme="majorBidi"/>
        </w:rPr>
        <w:t>,</w:t>
      </w:r>
      <w:r w:rsidRPr="00C91D8C">
        <w:rPr>
          <w:rFonts w:asciiTheme="majorBidi" w:hAnsiTheme="majorBidi" w:cstheme="majorBidi"/>
        </w:rPr>
        <w:t xml:space="preserve"> Umm Al-</w:t>
      </w:r>
      <w:proofErr w:type="spellStart"/>
      <w:r w:rsidRPr="00C91D8C">
        <w:rPr>
          <w:rFonts w:asciiTheme="majorBidi" w:hAnsiTheme="majorBidi" w:cstheme="majorBidi"/>
        </w:rPr>
        <w:t>Quain</w:t>
      </w:r>
      <w:proofErr w:type="spellEnd"/>
      <w:r w:rsidR="005F318B" w:rsidRPr="00C91D8C">
        <w:rPr>
          <w:rFonts w:asciiTheme="majorBidi" w:hAnsiTheme="majorBidi" w:cstheme="majorBidi"/>
        </w:rPr>
        <w:t>,</w:t>
      </w:r>
      <w:r w:rsidRPr="00C91D8C">
        <w:rPr>
          <w:rFonts w:asciiTheme="majorBidi" w:hAnsiTheme="majorBidi" w:cstheme="majorBidi"/>
        </w:rPr>
        <w:t xml:space="preserve"> Ras Al-Khaimah</w:t>
      </w:r>
      <w:r w:rsidR="005F318B" w:rsidRPr="00C91D8C">
        <w:rPr>
          <w:rFonts w:asciiTheme="majorBidi" w:hAnsiTheme="majorBidi" w:cstheme="majorBidi"/>
        </w:rPr>
        <w:t>,</w:t>
      </w:r>
      <w:r w:rsidRPr="00C91D8C">
        <w:rPr>
          <w:rFonts w:asciiTheme="majorBidi" w:hAnsiTheme="majorBidi" w:cstheme="majorBidi"/>
        </w:rPr>
        <w:t xml:space="preserve"> and Fujairah. </w:t>
      </w:r>
      <w:r w:rsidR="005F318B" w:rsidRPr="00C91D8C">
        <w:rPr>
          <w:rFonts w:asciiTheme="majorBidi" w:hAnsiTheme="majorBidi" w:cstheme="majorBidi"/>
        </w:rPr>
        <w:t>G</w:t>
      </w:r>
      <w:r w:rsidR="000104AD" w:rsidRPr="00C91D8C">
        <w:rPr>
          <w:rFonts w:asciiTheme="majorBidi" w:hAnsiTheme="majorBidi" w:cstheme="majorBidi"/>
        </w:rPr>
        <w:t>overnmental</w:t>
      </w:r>
      <w:r w:rsidRPr="00C91D8C">
        <w:rPr>
          <w:rFonts w:asciiTheme="majorBidi" w:hAnsiTheme="majorBidi" w:cstheme="majorBidi"/>
        </w:rPr>
        <w:t xml:space="preserve"> responsibilities are handled collaboratively by individual federal and local governments </w:t>
      </w:r>
      <w:r w:rsidR="005F318B" w:rsidRPr="00C91D8C">
        <w:rPr>
          <w:rFonts w:asciiTheme="majorBidi" w:hAnsiTheme="majorBidi" w:cstheme="majorBidi"/>
        </w:rPr>
        <w:t xml:space="preserve">in </w:t>
      </w:r>
      <w:r w:rsidRPr="00C91D8C">
        <w:rPr>
          <w:rFonts w:asciiTheme="majorBidi" w:hAnsiTheme="majorBidi" w:cstheme="majorBidi"/>
        </w:rPr>
        <w:t xml:space="preserve">every emirate. </w:t>
      </w:r>
      <w:r w:rsidR="002879DB" w:rsidRPr="00C91D8C">
        <w:rPr>
          <w:rFonts w:asciiTheme="majorBidi" w:hAnsiTheme="majorBidi" w:cstheme="majorBidi"/>
        </w:rPr>
        <w:t xml:space="preserve">Before the Federation was established in 1971, every emirate was ruled by its own governing bodies. Even </w:t>
      </w:r>
      <w:r w:rsidR="005F318B" w:rsidRPr="00C91D8C">
        <w:rPr>
          <w:rFonts w:asciiTheme="majorBidi" w:hAnsiTheme="majorBidi" w:cstheme="majorBidi"/>
        </w:rPr>
        <w:t xml:space="preserve">since </w:t>
      </w:r>
      <w:r w:rsidR="002879DB" w:rsidRPr="00C91D8C">
        <w:rPr>
          <w:rFonts w:asciiTheme="majorBidi" w:hAnsiTheme="majorBidi" w:cstheme="majorBidi"/>
        </w:rPr>
        <w:t xml:space="preserve">the emirates have come together, some </w:t>
      </w:r>
      <w:r w:rsidR="005F318B" w:rsidRPr="00C91D8C">
        <w:rPr>
          <w:rFonts w:asciiTheme="majorBidi" w:hAnsiTheme="majorBidi" w:cstheme="majorBidi"/>
        </w:rPr>
        <w:t xml:space="preserve">powers </w:t>
      </w:r>
      <w:r w:rsidR="002879DB" w:rsidRPr="00C91D8C">
        <w:rPr>
          <w:rFonts w:asciiTheme="majorBidi" w:hAnsiTheme="majorBidi" w:cstheme="majorBidi"/>
        </w:rPr>
        <w:t xml:space="preserve">are still reserved </w:t>
      </w:r>
      <w:r w:rsidR="005F318B" w:rsidRPr="00C91D8C">
        <w:rPr>
          <w:rFonts w:asciiTheme="majorBidi" w:hAnsiTheme="majorBidi" w:cstheme="majorBidi"/>
        </w:rPr>
        <w:t>to regional</w:t>
      </w:r>
      <w:r w:rsidR="002879DB" w:rsidRPr="00C91D8C">
        <w:rPr>
          <w:rFonts w:asciiTheme="majorBidi" w:hAnsiTheme="majorBidi" w:cstheme="majorBidi"/>
        </w:rPr>
        <w:t xml:space="preserve"> level </w:t>
      </w:r>
      <w:r w:rsidR="00360AC6" w:rsidRPr="00C91D8C">
        <w:rPr>
          <w:rFonts w:asciiTheme="majorBidi" w:hAnsiTheme="majorBidi" w:cstheme="majorBidi"/>
        </w:rPr>
        <w:fldChar w:fldCharType="begin" w:fldLock="1"/>
      </w:r>
      <w:r w:rsidR="00341009" w:rsidRPr="00C91D8C">
        <w:rPr>
          <w:rFonts w:asciiTheme="majorBidi" w:hAnsiTheme="majorBidi" w:cstheme="majorBidi"/>
        </w:rPr>
        <w:instrText>ADDIN CSL_CITATION {"citationItems":[{"id":"ITEM-1","itemData":{"URL":"http://www.uae-embassy.org/about-uae/about-government","accessed":{"date-parts":[["2017","5","21"]]},"author":[{"dropping-particle":"","family":"Emirates","given":"Embassy of the United Arab","non-dropping-particle":"","parse-names":false,"suffix":""}],"container-title":"Embassy of the United Arab Emirates","id":"ITEM-1","issued":{"date-parts":[["2017"]]},"title":"About the Government","type":"webpage"},"uris":["http://www.mendeley.com/documents/?uuid=12329a34-de26-419e-b8f4-6ed02fa40598"]}],"mendeley":{"formattedCitation":"(Emirates, 2017)","manualFormatting":"(UAE Embassy, 2017)","plainTextFormattedCitation":"(Emirates, 2017)","previouslyFormattedCitation":"(Emirates, 2017)"},"properties":{"noteIndex":0},"schema":"https://github.com/citation-style-language/schema/raw/master/csl-citation.json"}</w:instrText>
      </w:r>
      <w:r w:rsidR="00360AC6" w:rsidRPr="00C91D8C">
        <w:rPr>
          <w:rFonts w:asciiTheme="majorBidi" w:hAnsiTheme="majorBidi" w:cstheme="majorBidi"/>
        </w:rPr>
        <w:fldChar w:fldCharType="separate"/>
      </w:r>
      <w:r w:rsidR="00360AC6" w:rsidRPr="00C91D8C">
        <w:rPr>
          <w:rFonts w:asciiTheme="majorBidi" w:hAnsiTheme="majorBidi" w:cstheme="majorBidi"/>
          <w:noProof/>
        </w:rPr>
        <w:t>(</w:t>
      </w:r>
      <w:r w:rsidR="003C75D2" w:rsidRPr="00C91D8C">
        <w:rPr>
          <w:rFonts w:asciiTheme="majorBidi" w:hAnsiTheme="majorBidi" w:cstheme="majorBidi"/>
          <w:noProof/>
        </w:rPr>
        <w:t>UAE Embassy</w:t>
      </w:r>
      <w:r w:rsidR="00360AC6" w:rsidRPr="00C91D8C">
        <w:rPr>
          <w:rFonts w:asciiTheme="majorBidi" w:hAnsiTheme="majorBidi" w:cstheme="majorBidi"/>
          <w:noProof/>
        </w:rPr>
        <w:t>, 2017)</w:t>
      </w:r>
      <w:r w:rsidR="00360AC6" w:rsidRPr="00C91D8C">
        <w:rPr>
          <w:rFonts w:asciiTheme="majorBidi" w:hAnsiTheme="majorBidi" w:cstheme="majorBidi"/>
        </w:rPr>
        <w:fldChar w:fldCharType="end"/>
      </w:r>
      <w:r w:rsidR="00360AC6" w:rsidRPr="00C91D8C">
        <w:rPr>
          <w:rFonts w:asciiTheme="majorBidi" w:hAnsiTheme="majorBidi" w:cstheme="majorBidi"/>
        </w:rPr>
        <w:t>.</w:t>
      </w:r>
      <w:r w:rsidR="005F318B" w:rsidRPr="00C91D8C">
        <w:rPr>
          <w:rFonts w:asciiTheme="majorBidi" w:hAnsiTheme="majorBidi" w:cstheme="majorBidi"/>
        </w:rPr>
        <w:t xml:space="preserve"> </w:t>
      </w:r>
    </w:p>
    <w:p w14:paraId="58F5A792" w14:textId="07BA2CD6" w:rsidR="002602CD" w:rsidRDefault="002602CD" w:rsidP="002602CD">
      <w:pPr>
        <w:pStyle w:val="BodyText"/>
        <w:spacing w:after="0" w:line="480" w:lineRule="auto"/>
        <w:ind w:firstLine="720"/>
        <w:jc w:val="both"/>
        <w:rPr>
          <w:rFonts w:asciiTheme="majorBidi" w:hAnsiTheme="majorBidi" w:cstheme="majorBidi"/>
        </w:rPr>
      </w:pPr>
      <w:r w:rsidRPr="00C91D8C">
        <w:rPr>
          <w:rFonts w:asciiTheme="majorBidi" w:hAnsiTheme="majorBidi" w:cstheme="majorBidi"/>
        </w:rPr>
        <w:t xml:space="preserve">The population of the UAE has expanded rapidly in </w:t>
      </w:r>
      <w:r w:rsidR="004A2EBE" w:rsidRPr="00C91D8C">
        <w:rPr>
          <w:rFonts w:asciiTheme="majorBidi" w:hAnsiTheme="majorBidi" w:cstheme="majorBidi"/>
        </w:rPr>
        <w:t>recent years</w:t>
      </w:r>
      <w:r w:rsidRPr="00C91D8C">
        <w:rPr>
          <w:rFonts w:asciiTheme="majorBidi" w:hAnsiTheme="majorBidi" w:cstheme="majorBidi"/>
        </w:rPr>
        <w:t>, reaching 9.64 million</w:t>
      </w:r>
      <w:r w:rsidR="004A2EBE" w:rsidRPr="00C91D8C">
        <w:rPr>
          <w:rFonts w:asciiTheme="majorBidi" w:hAnsiTheme="majorBidi" w:cstheme="majorBidi"/>
        </w:rPr>
        <w:t xml:space="preserve"> in 2019</w:t>
      </w:r>
      <w:r w:rsidRPr="00C91D8C">
        <w:rPr>
          <w:rFonts w:asciiTheme="majorBidi" w:hAnsiTheme="majorBidi" w:cstheme="majorBidi"/>
        </w:rPr>
        <w:t xml:space="preserve"> </w:t>
      </w:r>
      <w:r w:rsidRPr="00C91D8C">
        <w:rPr>
          <w:rFonts w:asciiTheme="majorBidi" w:hAnsiTheme="majorBidi" w:cstheme="majorBidi"/>
        </w:rPr>
        <w:fldChar w:fldCharType="begin" w:fldLock="1"/>
      </w:r>
      <w:r w:rsidR="00392E91" w:rsidRPr="00C91D8C">
        <w:rPr>
          <w:rFonts w:asciiTheme="majorBidi" w:hAnsiTheme="majorBidi" w:cstheme="majorBidi"/>
        </w:rPr>
        <w:instrText>ADDIN CSL_CITATION {"citationItems":[{"id":"ITEM-1","itemData":{"URL":"http://worldpopulationreview.com/countries/united-arab-emirates-population/","accessed":{"date-parts":[["2019","3","11"]]},"author":[{"dropping-particle":"","family":"World Population Review","given":"","non-dropping-particle":"","parse-names":false,"suffix":""}],"container-title":"World Population Review","id":"ITEM-1","issued":{"date-parts":[["2019"]]},"title":"United Arab Emirates Population 2019","type":"webpage"},"uris":["http://www.mendeley.com/documents/?uuid=3d75c686-9a1e-4f8b-8ea9-5fdfa42f1cd7"]}],"mendeley":{"formattedCitation":"(World Population Review, 2019)","manualFormatting":"(World Population Review, 2019)","plainTextFormattedCitation":"(World Population Review, 2019)","previouslyFormattedCitation":"(World Population Review, 2019)"},"properties":{"noteIndex":0},"schema":"https://github.com/citation-style-language/schema/raw/master/csl-citation.json"}</w:instrText>
      </w:r>
      <w:r w:rsidRPr="00C91D8C">
        <w:rPr>
          <w:rFonts w:asciiTheme="majorBidi" w:hAnsiTheme="majorBidi" w:cstheme="majorBidi"/>
        </w:rPr>
        <w:fldChar w:fldCharType="separate"/>
      </w:r>
      <w:r w:rsidRPr="00C91D8C">
        <w:rPr>
          <w:rFonts w:asciiTheme="majorBidi" w:hAnsiTheme="majorBidi" w:cstheme="majorBidi"/>
          <w:noProof/>
        </w:rPr>
        <w:t>(World Population Review, 2019)</w:t>
      </w:r>
      <w:r w:rsidRPr="00C91D8C">
        <w:rPr>
          <w:rFonts w:asciiTheme="majorBidi" w:hAnsiTheme="majorBidi" w:cstheme="majorBidi"/>
        </w:rPr>
        <w:fldChar w:fldCharType="end"/>
      </w:r>
      <w:r w:rsidRPr="00C91D8C">
        <w:rPr>
          <w:rFonts w:asciiTheme="majorBidi" w:hAnsiTheme="majorBidi" w:cstheme="majorBidi"/>
        </w:rPr>
        <w:t>. The UAE hosts</w:t>
      </w:r>
      <w:r w:rsidR="004A2EBE" w:rsidRPr="00C91D8C">
        <w:rPr>
          <w:rFonts w:asciiTheme="majorBidi" w:hAnsiTheme="majorBidi" w:cstheme="majorBidi"/>
        </w:rPr>
        <w:t xml:space="preserve"> many</w:t>
      </w:r>
      <w:r w:rsidRPr="00C91D8C">
        <w:rPr>
          <w:rFonts w:asciiTheme="majorBidi" w:hAnsiTheme="majorBidi" w:cstheme="majorBidi"/>
        </w:rPr>
        <w:t xml:space="preserve"> immigrants from around the world</w:t>
      </w:r>
      <w:r w:rsidR="004A2EBE" w:rsidRPr="00C91D8C">
        <w:rPr>
          <w:rFonts w:asciiTheme="majorBidi" w:hAnsiTheme="majorBidi" w:cstheme="majorBidi"/>
        </w:rPr>
        <w:t>,</w:t>
      </w:r>
      <w:r w:rsidRPr="00C91D8C">
        <w:rPr>
          <w:rFonts w:asciiTheme="majorBidi" w:hAnsiTheme="majorBidi" w:cstheme="majorBidi"/>
        </w:rPr>
        <w:t xml:space="preserve"> </w:t>
      </w:r>
      <w:r w:rsidR="00A6103E" w:rsidRPr="00C91D8C">
        <w:rPr>
          <w:rFonts w:asciiTheme="majorBidi" w:hAnsiTheme="majorBidi" w:cstheme="majorBidi"/>
        </w:rPr>
        <w:t xml:space="preserve">and expatriates </w:t>
      </w:r>
      <w:r w:rsidRPr="00C91D8C">
        <w:rPr>
          <w:rFonts w:asciiTheme="majorBidi" w:hAnsiTheme="majorBidi" w:cstheme="majorBidi"/>
        </w:rPr>
        <w:t>mak</w:t>
      </w:r>
      <w:r w:rsidR="00A6103E" w:rsidRPr="00C91D8C">
        <w:rPr>
          <w:rFonts w:asciiTheme="majorBidi" w:hAnsiTheme="majorBidi" w:cstheme="majorBidi"/>
        </w:rPr>
        <w:t>e</w:t>
      </w:r>
      <w:r w:rsidRPr="00C91D8C">
        <w:rPr>
          <w:rFonts w:asciiTheme="majorBidi" w:hAnsiTheme="majorBidi" w:cstheme="majorBidi"/>
        </w:rPr>
        <w:t xml:space="preserve"> up 88.5</w:t>
      </w:r>
      <w:r w:rsidR="004A2EBE" w:rsidRPr="00C91D8C">
        <w:rPr>
          <w:rFonts w:asciiTheme="majorBidi" w:hAnsiTheme="majorBidi" w:cstheme="majorBidi"/>
        </w:rPr>
        <w:t xml:space="preserve">% </w:t>
      </w:r>
      <w:r w:rsidRPr="00C91D8C">
        <w:rPr>
          <w:rFonts w:asciiTheme="majorBidi" w:hAnsiTheme="majorBidi" w:cstheme="majorBidi"/>
        </w:rPr>
        <w:t>of the population. Most immigrants are from neighboring Arab countries, South-East Asia, Southern Asia, Europe and the USA. Emiratis account for a mere 11.6</w:t>
      </w:r>
      <w:r w:rsidR="004A2EBE" w:rsidRPr="00C91D8C">
        <w:rPr>
          <w:rFonts w:asciiTheme="majorBidi" w:hAnsiTheme="majorBidi" w:cstheme="majorBidi"/>
        </w:rPr>
        <w:t>%</w:t>
      </w:r>
      <w:r w:rsidRPr="00C91D8C">
        <w:rPr>
          <w:rFonts w:asciiTheme="majorBidi" w:hAnsiTheme="majorBidi" w:cstheme="majorBidi"/>
        </w:rPr>
        <w:t xml:space="preserve"> of the population </w:t>
      </w:r>
      <w:r w:rsidRPr="00C91D8C">
        <w:rPr>
          <w:rFonts w:asciiTheme="majorBidi" w:hAnsiTheme="majorBidi" w:cstheme="majorBidi"/>
        </w:rPr>
        <w:fldChar w:fldCharType="begin" w:fldLock="1"/>
      </w:r>
      <w:r w:rsidR="00392E91" w:rsidRPr="00C91D8C">
        <w:rPr>
          <w:rFonts w:asciiTheme="majorBidi" w:hAnsiTheme="majorBidi" w:cstheme="majorBidi"/>
        </w:rPr>
        <w:instrText>ADDIN CSL_CITATION {"citationItems":[{"id":"ITEM-1","itemData":{"URL":"http://worldpopulationreview.com/countries/united-arab-emirates-population/","accessed":{"date-parts":[["2019","3","11"]]},"author":[{"dropping-particle":"","family":"World Population Review","given":"","non-dropping-particle":"","parse-names":false,"suffix":""}],"container-title":"World Population Review","id":"ITEM-1","issued":{"date-parts":[["2019"]]},"title":"United Arab Emirates Population 2019","type":"webpage"},"uris":["http://www.mendeley.com/documents/?uuid=3d75c686-9a1e-4f8b-8ea9-5fdfa42f1cd7"]}],"mendeley":{"formattedCitation":"(World Population Review, 2019)","manualFormatting":"(World Population Review, 2019)","plainTextFormattedCitation":"(World Population Review, 2019)","previouslyFormattedCitation":"(World Population Review, 2019)"},"properties":{"noteIndex":0},"schema":"https://github.com/citation-style-language/schema/raw/master/csl-citation.json"}</w:instrText>
      </w:r>
      <w:r w:rsidRPr="00C91D8C">
        <w:rPr>
          <w:rFonts w:asciiTheme="majorBidi" w:hAnsiTheme="majorBidi" w:cstheme="majorBidi"/>
        </w:rPr>
        <w:fldChar w:fldCharType="separate"/>
      </w:r>
      <w:r w:rsidRPr="00C91D8C">
        <w:rPr>
          <w:rFonts w:asciiTheme="majorBidi" w:hAnsiTheme="majorBidi" w:cstheme="majorBidi"/>
          <w:noProof/>
        </w:rPr>
        <w:t>(World Population Review, 2019)</w:t>
      </w:r>
      <w:r w:rsidRPr="00C91D8C">
        <w:rPr>
          <w:rFonts w:asciiTheme="majorBidi" w:hAnsiTheme="majorBidi" w:cstheme="majorBidi"/>
        </w:rPr>
        <w:fldChar w:fldCharType="end"/>
      </w:r>
      <w:r w:rsidRPr="00C91D8C">
        <w:rPr>
          <w:rFonts w:asciiTheme="majorBidi" w:hAnsiTheme="majorBidi" w:cstheme="majorBidi"/>
        </w:rPr>
        <w:t xml:space="preserve">. </w:t>
      </w:r>
    </w:p>
    <w:p w14:paraId="0C56D4ED" w14:textId="77777777" w:rsidR="00CD465E" w:rsidRPr="00C91D8C" w:rsidRDefault="00CD465E" w:rsidP="002602CD">
      <w:pPr>
        <w:pStyle w:val="BodyText"/>
        <w:spacing w:after="0" w:line="480" w:lineRule="auto"/>
        <w:ind w:firstLine="720"/>
        <w:jc w:val="both"/>
        <w:rPr>
          <w:rFonts w:asciiTheme="majorBidi" w:hAnsiTheme="majorBidi" w:cstheme="majorBidi"/>
        </w:rPr>
      </w:pPr>
    </w:p>
    <w:p w14:paraId="5BB5BF34" w14:textId="2713A407" w:rsidR="006000B9" w:rsidRPr="00C91D8C" w:rsidRDefault="006158D5" w:rsidP="00911BCB">
      <w:pPr>
        <w:pStyle w:val="BodyText"/>
        <w:spacing w:after="0" w:line="480" w:lineRule="auto"/>
        <w:ind w:firstLine="720"/>
        <w:jc w:val="both"/>
        <w:rPr>
          <w:rFonts w:asciiTheme="majorBidi" w:hAnsiTheme="majorBidi" w:cstheme="majorBidi"/>
        </w:rPr>
      </w:pPr>
      <w:bookmarkStart w:id="12" w:name="_Hlk519794308"/>
      <w:r w:rsidRPr="00C91D8C">
        <w:rPr>
          <w:rFonts w:asciiTheme="majorBidi" w:hAnsiTheme="majorBidi" w:cstheme="majorBidi"/>
        </w:rPr>
        <w:lastRenderedPageBreak/>
        <w:t xml:space="preserve">The UAE nation has been </w:t>
      </w:r>
      <w:r w:rsidR="0075119F" w:rsidRPr="00C91D8C">
        <w:rPr>
          <w:rFonts w:asciiTheme="majorBidi" w:hAnsiTheme="majorBidi" w:cstheme="majorBidi"/>
        </w:rPr>
        <w:t>enabled</w:t>
      </w:r>
      <w:r w:rsidRPr="00C91D8C">
        <w:rPr>
          <w:rFonts w:asciiTheme="majorBidi" w:hAnsiTheme="majorBidi" w:cstheme="majorBidi"/>
        </w:rPr>
        <w:t xml:space="preserve"> to tackle terrorism </w:t>
      </w:r>
      <w:r w:rsidR="0075119F" w:rsidRPr="00C91D8C">
        <w:rPr>
          <w:rFonts w:asciiTheme="majorBidi" w:hAnsiTheme="majorBidi" w:cstheme="majorBidi"/>
        </w:rPr>
        <w:t>using</w:t>
      </w:r>
      <w:r w:rsidRPr="00C91D8C">
        <w:rPr>
          <w:rFonts w:asciiTheme="majorBidi" w:hAnsiTheme="majorBidi" w:cstheme="majorBidi"/>
        </w:rPr>
        <w:t xml:space="preserve"> strategies devised by the Higher Committee for Crises and Terrorist Acts Management (HCCTAM) </w:t>
      </w:r>
      <w:r w:rsidRPr="00C91D8C">
        <w:rPr>
          <w:rFonts w:asciiTheme="majorBidi" w:hAnsiTheme="majorBidi" w:cstheme="majorBidi"/>
        </w:rPr>
        <w:fldChar w:fldCharType="begin" w:fldLock="1"/>
      </w:r>
      <w:r w:rsidRPr="00C91D8C">
        <w:rPr>
          <w:rFonts w:asciiTheme="majorBidi" w:hAnsiTheme="majorBidi" w:cstheme="majorBidi"/>
        </w:rPr>
        <w:instrText>ADDIN CSL_CITATION {"citationItems":[{"id":"ITEM-1","itemData":{"author":[{"dropping-particle":"","family":"Karasik","given":"D. T","non-dropping-particle":"","parse-names":false,"suffix":""}],"container-title":"The National","id":"ITEM-1","issued":{"date-parts":[["2015"]]},"title":"UAE is ‘a leader in counter-terrorism’","type":"article-newspaper"},"uris":["http://www.mendeley.com/documents/?uuid=d54bd86a-5a80-44d2-b856-58145bad2d9c"]}],"mendeley":{"formattedCitation":"(Karasik, 2015)","plainTextFormattedCitation":"(Karasik, 2015)","previouslyFormattedCitation":"(Karasik, 2015)"},"properties":{"noteIndex":0},"schema":"https://github.com/citation-style-language/schema/raw/master/csl-citation.json"}</w:instrText>
      </w:r>
      <w:r w:rsidRPr="00C91D8C">
        <w:rPr>
          <w:rFonts w:asciiTheme="majorBidi" w:hAnsiTheme="majorBidi" w:cstheme="majorBidi"/>
        </w:rPr>
        <w:fldChar w:fldCharType="separate"/>
      </w:r>
      <w:r w:rsidRPr="00C91D8C">
        <w:rPr>
          <w:rFonts w:asciiTheme="majorBidi" w:hAnsiTheme="majorBidi" w:cstheme="majorBidi"/>
          <w:noProof/>
        </w:rPr>
        <w:t>(Karasik, 2015)</w:t>
      </w:r>
      <w:r w:rsidRPr="00C91D8C">
        <w:rPr>
          <w:rFonts w:asciiTheme="majorBidi" w:hAnsiTheme="majorBidi" w:cstheme="majorBidi"/>
        </w:rPr>
        <w:fldChar w:fldCharType="end"/>
      </w:r>
      <w:r w:rsidRPr="00C91D8C">
        <w:rPr>
          <w:rFonts w:asciiTheme="majorBidi" w:hAnsiTheme="majorBidi" w:cstheme="majorBidi"/>
        </w:rPr>
        <w:t xml:space="preserve">. </w:t>
      </w:r>
      <w:bookmarkEnd w:id="12"/>
      <w:r w:rsidR="006000B9" w:rsidRPr="00C91D8C">
        <w:rPr>
          <w:rFonts w:asciiTheme="majorBidi" w:hAnsiTheme="majorBidi" w:cstheme="majorBidi"/>
        </w:rPr>
        <w:t>The UAE was among the first countries to devise an Anti-Terrorism Law, which ensures national security by making provision against human trafficking</w:t>
      </w:r>
      <w:r w:rsidR="000604D6" w:rsidRPr="00C91D8C">
        <w:rPr>
          <w:rFonts w:asciiTheme="majorBidi" w:hAnsiTheme="majorBidi" w:cstheme="majorBidi"/>
        </w:rPr>
        <w:t xml:space="preserve"> </w:t>
      </w:r>
      <w:r w:rsidR="000604D6" w:rsidRPr="00C91D8C">
        <w:rPr>
          <w:rFonts w:asciiTheme="majorBidi" w:hAnsiTheme="majorBidi" w:cstheme="majorBidi"/>
        </w:rPr>
        <w:fldChar w:fldCharType="begin" w:fldLock="1"/>
      </w:r>
      <w:r w:rsidR="000604D6" w:rsidRPr="00C91D8C">
        <w:rPr>
          <w:rFonts w:asciiTheme="majorBidi" w:hAnsiTheme="majorBidi" w:cstheme="majorBidi"/>
        </w:rPr>
        <w:instrText>ADDIN CSL_CITATION {"citationItems":[{"id":"ITEM-1","itemData":{"author":[{"dropping-particle":"","family":"Karasik","given":"D. T","non-dropping-particle":"","parse-names":false,"suffix":""}],"container-title":"The National","id":"ITEM-1","issued":{"date-parts":[["2015"]]},"title":"UAE is ‘a leader in counter-terrorism’","type":"article-newspaper"},"uris":["http://www.mendeley.com/documents/?uuid=d54bd86a-5a80-44d2-b856-58145bad2d9c"]}],"mendeley":{"formattedCitation":"(Karasik, 2015)","plainTextFormattedCitation":"(Karasik, 2015)","previouslyFormattedCitation":"(Karasik, 2015)"},"properties":{"noteIndex":0},"schema":"https://github.com/citation-style-language/schema/raw/master/csl-citation.json"}</w:instrText>
      </w:r>
      <w:r w:rsidR="000604D6" w:rsidRPr="00C91D8C">
        <w:rPr>
          <w:rFonts w:asciiTheme="majorBidi" w:hAnsiTheme="majorBidi" w:cstheme="majorBidi"/>
        </w:rPr>
        <w:fldChar w:fldCharType="separate"/>
      </w:r>
      <w:r w:rsidR="000604D6" w:rsidRPr="00C91D8C">
        <w:rPr>
          <w:rFonts w:asciiTheme="majorBidi" w:hAnsiTheme="majorBidi" w:cstheme="majorBidi"/>
          <w:noProof/>
        </w:rPr>
        <w:t>(Karasik, 2015)</w:t>
      </w:r>
      <w:r w:rsidR="000604D6" w:rsidRPr="00C91D8C">
        <w:rPr>
          <w:rFonts w:asciiTheme="majorBidi" w:hAnsiTheme="majorBidi" w:cstheme="majorBidi"/>
        </w:rPr>
        <w:fldChar w:fldCharType="end"/>
      </w:r>
      <w:r w:rsidR="006000B9" w:rsidRPr="00C91D8C">
        <w:rPr>
          <w:rFonts w:asciiTheme="majorBidi" w:hAnsiTheme="majorBidi" w:cstheme="majorBidi"/>
        </w:rPr>
        <w:t xml:space="preserve">. It was also a pioneer in developing rehabilitation centers for individuals subjected to extremism to help them to </w:t>
      </w:r>
      <w:r w:rsidR="00A6103E" w:rsidRPr="00C91D8C">
        <w:rPr>
          <w:rFonts w:asciiTheme="majorBidi" w:hAnsiTheme="majorBidi" w:cstheme="majorBidi"/>
        </w:rPr>
        <w:t>rejoin</w:t>
      </w:r>
      <w:r w:rsidR="006000B9" w:rsidRPr="00C91D8C">
        <w:rPr>
          <w:rFonts w:asciiTheme="majorBidi" w:hAnsiTheme="majorBidi" w:cstheme="majorBidi"/>
        </w:rPr>
        <w:t xml:space="preserve"> society </w:t>
      </w:r>
      <w:r w:rsidR="006000B9" w:rsidRPr="00C91D8C">
        <w:rPr>
          <w:rFonts w:asciiTheme="majorBidi" w:hAnsiTheme="majorBidi" w:cstheme="majorBidi"/>
        </w:rPr>
        <w:fldChar w:fldCharType="begin" w:fldLock="1"/>
      </w:r>
      <w:r w:rsidR="006000B9" w:rsidRPr="00C91D8C">
        <w:rPr>
          <w:rFonts w:asciiTheme="majorBidi" w:hAnsiTheme="majorBidi" w:cstheme="majorBidi"/>
        </w:rPr>
        <w:instrText>ADDIN CSL_CITATION {"citationItems":[{"id":"ITEM-1","itemData":{"author":[{"dropping-particle":"","family":"Karasik","given":"D. T","non-dropping-particle":"","parse-names":false,"suffix":""}],"container-title":"The National","id":"ITEM-1","issued":{"date-parts":[["2015"]]},"title":"UAE is ‘a leader in counter-terrorism’","type":"article-newspaper"},"uris":["http://www.mendeley.com/documents/?uuid=d54bd86a-5a80-44d2-b856-58145bad2d9c"]}],"mendeley":{"formattedCitation":"(Karasik, 2015)","plainTextFormattedCitation":"(Karasik, 2015)","previouslyFormattedCitation":"(Karasik, 2015)"},"properties":{"noteIndex":0},"schema":"https://github.com/citation-style-language/schema/raw/master/csl-citation.json"}</w:instrText>
      </w:r>
      <w:r w:rsidR="006000B9" w:rsidRPr="00C91D8C">
        <w:rPr>
          <w:rFonts w:asciiTheme="majorBidi" w:hAnsiTheme="majorBidi" w:cstheme="majorBidi"/>
        </w:rPr>
        <w:fldChar w:fldCharType="separate"/>
      </w:r>
      <w:r w:rsidR="006000B9" w:rsidRPr="00C91D8C">
        <w:rPr>
          <w:rFonts w:asciiTheme="majorBidi" w:hAnsiTheme="majorBidi" w:cstheme="majorBidi"/>
          <w:noProof/>
        </w:rPr>
        <w:t>(Karasik, 2015)</w:t>
      </w:r>
      <w:r w:rsidR="006000B9" w:rsidRPr="00C91D8C">
        <w:rPr>
          <w:rFonts w:asciiTheme="majorBidi" w:hAnsiTheme="majorBidi" w:cstheme="majorBidi"/>
        </w:rPr>
        <w:fldChar w:fldCharType="end"/>
      </w:r>
      <w:r w:rsidR="006000B9" w:rsidRPr="00C91D8C">
        <w:rPr>
          <w:rFonts w:asciiTheme="majorBidi" w:hAnsiTheme="majorBidi" w:cstheme="majorBidi"/>
        </w:rPr>
        <w:t xml:space="preserve">. </w:t>
      </w:r>
    </w:p>
    <w:p w14:paraId="20EAF7AB" w14:textId="6D52F0D7" w:rsidR="00D91EB3" w:rsidRPr="00B827B4" w:rsidRDefault="00FF0D0E" w:rsidP="00F545C1">
      <w:pPr>
        <w:pStyle w:val="BodyText"/>
        <w:spacing w:after="0" w:line="480" w:lineRule="auto"/>
        <w:ind w:firstLine="720"/>
        <w:jc w:val="both"/>
        <w:rPr>
          <w:rFonts w:asciiTheme="majorBidi" w:hAnsiTheme="majorBidi" w:cstheme="majorBidi"/>
        </w:rPr>
      </w:pPr>
      <w:r w:rsidRPr="00C91D8C">
        <w:rPr>
          <w:rFonts w:asciiTheme="majorBidi" w:hAnsiTheme="majorBidi" w:cstheme="majorBidi"/>
        </w:rPr>
        <w:t xml:space="preserve">The UAE </w:t>
      </w:r>
      <w:r w:rsidR="00E04257" w:rsidRPr="00C91D8C">
        <w:rPr>
          <w:rFonts w:asciiTheme="majorBidi" w:hAnsiTheme="majorBidi" w:cstheme="majorBidi"/>
        </w:rPr>
        <w:t xml:space="preserve">has made efforts to develop a </w:t>
      </w:r>
      <w:r w:rsidRPr="00C91D8C">
        <w:rPr>
          <w:rFonts w:asciiTheme="majorBidi" w:hAnsiTheme="majorBidi" w:cstheme="majorBidi"/>
        </w:rPr>
        <w:t xml:space="preserve">reliable police service, vigilant emergency teams, </w:t>
      </w:r>
      <w:r w:rsidR="009358AB" w:rsidRPr="00C91D8C">
        <w:rPr>
          <w:rFonts w:asciiTheme="majorBidi" w:hAnsiTheme="majorBidi" w:cstheme="majorBidi"/>
        </w:rPr>
        <w:t xml:space="preserve">and reliable </w:t>
      </w:r>
      <w:r w:rsidRPr="00C91D8C">
        <w:rPr>
          <w:rFonts w:asciiTheme="majorBidi" w:hAnsiTheme="majorBidi" w:cstheme="majorBidi"/>
        </w:rPr>
        <w:t xml:space="preserve">justice and legislation by keeping systems up to date </w:t>
      </w:r>
      <w:r w:rsidR="00B663F5" w:rsidRPr="00C91D8C">
        <w:rPr>
          <w:rFonts w:asciiTheme="majorBidi" w:hAnsiTheme="majorBidi" w:cstheme="majorBidi"/>
        </w:rPr>
        <w:fldChar w:fldCharType="begin" w:fldLock="1"/>
      </w:r>
      <w:r w:rsidR="003034EE" w:rsidRPr="00C91D8C">
        <w:rPr>
          <w:rFonts w:asciiTheme="majorBidi" w:hAnsiTheme="majorBidi" w:cstheme="majorBidi"/>
        </w:rPr>
        <w:instrText>ADDIN CSL_CITATION {"citationItems":[{"id":"ITEM-1","itemData":{"URL":"https://www.vision2021.ae/en/national-agenda-2021/list/judiciary-circle","accessed":{"date-parts":[["2018","7","19"]]},"author":[{"dropping-particle":"","family":"UAE Ministry of Cabinet Affairs","given":"","non-dropping-particle":"","parse-names":false,"suffix":""}],"container-title":"The Ministry of Cabinet Affairs","id":"ITEM-1","issued":{"date-parts":[["2019"]]},"title":"UAE vision 2021: National agenda","type":"webpage"},"uris":["http://www.mendeley.com/documents/?uuid=d2984b8f-ad07-4096-bde9-cbd82aa5c36b"]}],"mendeley":{"formattedCitation":"(UAE Ministry of Cabinet Affairs, 2019)","plainTextFormattedCitation":"(UAE Ministry of Cabinet Affairs, 2019)","previouslyFormattedCitation":"(UAE Ministry of Cabinet Affairs, 2019)"},"properties":{"noteIndex":0},"schema":"https://github.com/citation-style-language/schema/raw/master/csl-citation.json"}</w:instrText>
      </w:r>
      <w:r w:rsidR="00B663F5" w:rsidRPr="00C91D8C">
        <w:rPr>
          <w:rFonts w:asciiTheme="majorBidi" w:hAnsiTheme="majorBidi" w:cstheme="majorBidi"/>
        </w:rPr>
        <w:fldChar w:fldCharType="separate"/>
      </w:r>
      <w:r w:rsidR="00B663F5" w:rsidRPr="00C91D8C">
        <w:rPr>
          <w:rFonts w:asciiTheme="majorBidi" w:hAnsiTheme="majorBidi" w:cstheme="majorBidi"/>
          <w:noProof/>
        </w:rPr>
        <w:t>(UAE Ministry of Cabinet Affairs, 2019)</w:t>
      </w:r>
      <w:r w:rsidR="00B663F5" w:rsidRPr="00C91D8C">
        <w:rPr>
          <w:rFonts w:asciiTheme="majorBidi" w:hAnsiTheme="majorBidi" w:cstheme="majorBidi"/>
        </w:rPr>
        <w:fldChar w:fldCharType="end"/>
      </w:r>
      <w:r w:rsidRPr="00C91D8C">
        <w:rPr>
          <w:rFonts w:asciiTheme="majorBidi" w:hAnsiTheme="majorBidi" w:cstheme="majorBidi"/>
        </w:rPr>
        <w:t>.</w:t>
      </w:r>
      <w:r w:rsidR="00B16ECA" w:rsidRPr="00C91D8C">
        <w:rPr>
          <w:rFonts w:asciiTheme="majorBidi" w:hAnsiTheme="majorBidi" w:cstheme="majorBidi"/>
        </w:rPr>
        <w:t xml:space="preserve"> The overall security </w:t>
      </w:r>
      <w:r w:rsidR="009358AB" w:rsidRPr="00C91D8C">
        <w:rPr>
          <w:rFonts w:asciiTheme="majorBidi" w:hAnsiTheme="majorBidi" w:cstheme="majorBidi"/>
        </w:rPr>
        <w:t>felt by</w:t>
      </w:r>
      <w:r w:rsidR="00B16ECA" w:rsidRPr="00C91D8C">
        <w:rPr>
          <w:rFonts w:asciiTheme="majorBidi" w:hAnsiTheme="majorBidi" w:cstheme="majorBidi"/>
        </w:rPr>
        <w:t xml:space="preserve"> individuals was evident in a survey by Bayt.com </w:t>
      </w:r>
      <w:r w:rsidR="009358AB" w:rsidRPr="00C91D8C">
        <w:rPr>
          <w:rFonts w:asciiTheme="majorBidi" w:hAnsiTheme="majorBidi" w:cstheme="majorBidi"/>
        </w:rPr>
        <w:t>involving</w:t>
      </w:r>
      <w:r w:rsidR="00B16ECA" w:rsidRPr="00C91D8C">
        <w:rPr>
          <w:rFonts w:asciiTheme="majorBidi" w:hAnsiTheme="majorBidi" w:cstheme="majorBidi"/>
        </w:rPr>
        <w:t xml:space="preserve"> 3,747 respondents from </w:t>
      </w:r>
      <w:r w:rsidR="00A65DB5" w:rsidRPr="00C91D8C">
        <w:rPr>
          <w:rFonts w:asciiTheme="majorBidi" w:hAnsiTheme="majorBidi" w:cstheme="majorBidi"/>
        </w:rPr>
        <w:t xml:space="preserve">the </w:t>
      </w:r>
      <w:r w:rsidR="00B16ECA" w:rsidRPr="00C91D8C">
        <w:rPr>
          <w:rFonts w:asciiTheme="majorBidi" w:hAnsiTheme="majorBidi" w:cstheme="majorBidi"/>
        </w:rPr>
        <w:t>UAE, Kuwait, Saudi Arabia, Oman, Qatar, Bahrain, Lebanon, Syria, Jordan, Egypt, Morocco, Algeria and Tunisia</w:t>
      </w:r>
      <w:r w:rsidR="009358AB" w:rsidRPr="00C91D8C">
        <w:rPr>
          <w:rFonts w:asciiTheme="majorBidi" w:hAnsiTheme="majorBidi" w:cstheme="majorBidi"/>
        </w:rPr>
        <w:t>. In total,</w:t>
      </w:r>
      <w:r w:rsidR="00B16ECA" w:rsidRPr="00C91D8C">
        <w:rPr>
          <w:rFonts w:asciiTheme="majorBidi" w:hAnsiTheme="majorBidi" w:cstheme="majorBidi"/>
        </w:rPr>
        <w:t xml:space="preserve"> 91</w:t>
      </w:r>
      <w:r w:rsidR="004A2EBE" w:rsidRPr="00C91D8C">
        <w:rPr>
          <w:rFonts w:asciiTheme="majorBidi" w:hAnsiTheme="majorBidi" w:cstheme="majorBidi"/>
        </w:rPr>
        <w:t>%</w:t>
      </w:r>
      <w:r w:rsidR="00B16ECA" w:rsidRPr="00C91D8C">
        <w:rPr>
          <w:rFonts w:asciiTheme="majorBidi" w:hAnsiTheme="majorBidi" w:cstheme="majorBidi"/>
        </w:rPr>
        <w:t xml:space="preserve"> of respondents</w:t>
      </w:r>
      <w:r w:rsidR="00B16ECA" w:rsidRPr="00162B13">
        <w:rPr>
          <w:rFonts w:asciiTheme="majorBidi" w:hAnsiTheme="majorBidi" w:cstheme="majorBidi"/>
        </w:rPr>
        <w:t xml:space="preserve"> found the general safety and security in </w:t>
      </w:r>
      <w:r w:rsidR="009358AB" w:rsidRPr="00162B13">
        <w:rPr>
          <w:rFonts w:asciiTheme="majorBidi" w:hAnsiTheme="majorBidi" w:cstheme="majorBidi"/>
        </w:rPr>
        <w:t xml:space="preserve">the </w:t>
      </w:r>
      <w:r w:rsidR="00B16ECA" w:rsidRPr="00162B13">
        <w:rPr>
          <w:rFonts w:asciiTheme="majorBidi" w:hAnsiTheme="majorBidi" w:cstheme="majorBidi"/>
        </w:rPr>
        <w:t xml:space="preserve">UAE to be exemplary </w:t>
      </w:r>
      <w:r w:rsidR="00B16ECA" w:rsidRPr="00162B13">
        <w:rPr>
          <w:rFonts w:asciiTheme="majorBidi" w:hAnsiTheme="majorBidi" w:cstheme="majorBidi"/>
        </w:rPr>
        <w:fldChar w:fldCharType="begin" w:fldLock="1"/>
      </w:r>
      <w:r w:rsidR="00B16ECA" w:rsidRPr="00162B13">
        <w:rPr>
          <w:rFonts w:asciiTheme="majorBidi" w:hAnsiTheme="majorBidi" w:cstheme="majorBidi"/>
        </w:rPr>
        <w:instrText>ADDIN CSL_CITATION {"citationItems":[{"id":"ITEM-1","itemData":{"URL":"http://gulfnews.com/business/economy/rise-in-living-costs-top-cause-of-stress-but-uae-residents-satisfied-with-life-1.1962099","accessed":{"date-parts":[["2017","5","23"]]},"author":[{"dropping-particle":"","family":"Maceda","given":"C","non-dropping-particle":"","parse-names":false,"suffix":""}],"container-title":"Gule News","id":"ITEM-1","issued":{"date-parts":[["2017"]]},"title":"Rise in living costs top cause of stress, but UAE residents ‘satisfied’ with life","type":"webpage"},"uris":["http://www.mendeley.com/documents/?uuid=a8112420-904d-4bd9-a6c3-e5ccf14bd28a"]}],"mendeley":{"formattedCitation":"(Maceda, 2017)","plainTextFormattedCitation":"(Maceda, 2017)","previouslyFormattedCitation":"(Maceda, 2017)"},"properties":{"noteIndex":0},"schema":"https://github.com/citation-style-language/schema/raw/master/csl-citation.json"}</w:instrText>
      </w:r>
      <w:r w:rsidR="00B16ECA" w:rsidRPr="00162B13">
        <w:rPr>
          <w:rFonts w:asciiTheme="majorBidi" w:hAnsiTheme="majorBidi" w:cstheme="majorBidi"/>
        </w:rPr>
        <w:fldChar w:fldCharType="separate"/>
      </w:r>
      <w:r w:rsidR="00B16ECA" w:rsidRPr="00162B13">
        <w:rPr>
          <w:rFonts w:asciiTheme="majorBidi" w:hAnsiTheme="majorBidi" w:cstheme="majorBidi"/>
          <w:noProof/>
        </w:rPr>
        <w:t>(Maceda, 2017)</w:t>
      </w:r>
      <w:r w:rsidR="00B16ECA" w:rsidRPr="00162B13">
        <w:rPr>
          <w:rFonts w:asciiTheme="majorBidi" w:hAnsiTheme="majorBidi" w:cstheme="majorBidi"/>
        </w:rPr>
        <w:fldChar w:fldCharType="end"/>
      </w:r>
      <w:r w:rsidR="00B16ECA" w:rsidRPr="00EF78D4">
        <w:rPr>
          <w:rFonts w:asciiTheme="majorBidi" w:hAnsiTheme="majorBidi" w:cstheme="majorBidi"/>
        </w:rPr>
        <w:t>.</w:t>
      </w:r>
      <w:r w:rsidR="00D91EB3" w:rsidRPr="00EF78D4">
        <w:rPr>
          <w:rFonts w:asciiTheme="majorBidi" w:hAnsiTheme="majorBidi" w:cstheme="majorBidi"/>
        </w:rPr>
        <w:t xml:space="preserve"> </w:t>
      </w:r>
      <w:r w:rsidR="004529EC" w:rsidRPr="00B827B4">
        <w:rPr>
          <w:rFonts w:asciiTheme="majorBidi" w:hAnsiTheme="majorBidi" w:cstheme="majorBidi"/>
        </w:rPr>
        <w:t>T</w:t>
      </w:r>
      <w:r w:rsidR="00D91EB3" w:rsidRPr="00B827B4">
        <w:rPr>
          <w:rFonts w:asciiTheme="majorBidi" w:hAnsiTheme="majorBidi" w:cstheme="majorBidi"/>
        </w:rPr>
        <w:t xml:space="preserve">able 1 </w:t>
      </w:r>
      <w:r w:rsidR="00A6103E" w:rsidRPr="00B827B4">
        <w:rPr>
          <w:rFonts w:asciiTheme="majorBidi" w:hAnsiTheme="majorBidi" w:cstheme="majorBidi"/>
        </w:rPr>
        <w:t xml:space="preserve">shows </w:t>
      </w:r>
      <w:r w:rsidR="00D91EB3" w:rsidRPr="00B827B4">
        <w:rPr>
          <w:rFonts w:asciiTheme="majorBidi" w:hAnsiTheme="majorBidi" w:cstheme="majorBidi"/>
        </w:rPr>
        <w:t xml:space="preserve">the top 20 safest </w:t>
      </w:r>
      <w:r w:rsidR="000672BE" w:rsidRPr="00B827B4">
        <w:rPr>
          <w:rFonts w:asciiTheme="majorBidi" w:hAnsiTheme="majorBidi" w:cstheme="majorBidi"/>
        </w:rPr>
        <w:t>and most crime-free countries in the world</w:t>
      </w:r>
      <w:r w:rsidR="00A6103E" w:rsidRPr="00B827B4">
        <w:rPr>
          <w:rFonts w:asciiTheme="majorBidi" w:hAnsiTheme="majorBidi" w:cstheme="majorBidi"/>
        </w:rPr>
        <w:t>, according to</w:t>
      </w:r>
      <w:r w:rsidR="00D91EB3" w:rsidRPr="00B827B4">
        <w:rPr>
          <w:rFonts w:asciiTheme="majorBidi" w:hAnsiTheme="majorBidi" w:cstheme="majorBidi"/>
        </w:rPr>
        <w:t xml:space="preserve"> the </w:t>
      </w:r>
      <w:r w:rsidR="00DA7211" w:rsidRPr="00B827B4">
        <w:rPr>
          <w:rFonts w:asciiTheme="majorBidi" w:hAnsiTheme="majorBidi" w:cstheme="majorBidi"/>
        </w:rPr>
        <w:t xml:space="preserve">new </w:t>
      </w:r>
      <w:r w:rsidR="00CD6A2B" w:rsidRPr="00B827B4">
        <w:rPr>
          <w:rFonts w:asciiTheme="majorBidi" w:hAnsiTheme="majorBidi" w:cstheme="majorBidi"/>
        </w:rPr>
        <w:t>World Economic Forum</w:t>
      </w:r>
      <w:r w:rsidR="00DA7211" w:rsidRPr="00B827B4">
        <w:rPr>
          <w:rFonts w:asciiTheme="majorBidi" w:hAnsiTheme="majorBidi" w:cstheme="majorBidi"/>
        </w:rPr>
        <w:t xml:space="preserve"> </w:t>
      </w:r>
      <w:r w:rsidR="00CD6A2B" w:rsidRPr="00B827B4">
        <w:rPr>
          <w:rFonts w:asciiTheme="majorBidi" w:hAnsiTheme="majorBidi" w:cstheme="majorBidi"/>
        </w:rPr>
        <w:t>Report</w:t>
      </w:r>
      <w:r w:rsidR="009023AE" w:rsidRPr="00B827B4">
        <w:rPr>
          <w:rFonts w:asciiTheme="majorBidi" w:hAnsiTheme="majorBidi" w:cstheme="majorBidi"/>
        </w:rPr>
        <w:t xml:space="preserve"> </w:t>
      </w:r>
      <w:r w:rsidR="00F545C1" w:rsidRPr="00B827B4">
        <w:rPr>
          <w:rFonts w:asciiTheme="majorBidi" w:hAnsiTheme="majorBidi" w:cstheme="majorBidi"/>
        </w:rPr>
        <w:fldChar w:fldCharType="begin" w:fldLock="1"/>
      </w:r>
      <w:r w:rsidR="005B3A5C" w:rsidRPr="00B827B4">
        <w:rPr>
          <w:rFonts w:asciiTheme="majorBidi" w:hAnsiTheme="majorBidi" w:cstheme="majorBidi"/>
        </w:rPr>
        <w:instrText>ADDIN CSL_CITATION {"citationItems":[{"id":"ITEM-1","itemData":{"author":[{"dropping-particle":"","family":"The World Economic Forum","given":"","non-dropping-particle":"","parse-names":false,"suffix":""}],"id":"ITEM-1","issued":{"date-parts":[["2018"]]},"publisher-place":"Geneva, Switzerland","title":"The Global Competitiveness Report 2018","type":"report"},"uris":["http://www.mendeley.com/documents/?uuid=e3110e51-c7a0-42d8-8f32-4828b809eb17"]}],"mendeley":{"formattedCitation":"(The World Economic Forum, 2018)","plainTextFormattedCitation":"(The World Economic Forum, 2018)","previouslyFormattedCitation":"(The World Economic Forum, 2018)"},"properties":{"noteIndex":0},"schema":"https://github.com/citation-style-language/schema/raw/master/csl-citation.json"}</w:instrText>
      </w:r>
      <w:r w:rsidR="00F545C1" w:rsidRPr="00B827B4">
        <w:rPr>
          <w:rFonts w:asciiTheme="majorBidi" w:hAnsiTheme="majorBidi" w:cstheme="majorBidi"/>
        </w:rPr>
        <w:fldChar w:fldCharType="separate"/>
      </w:r>
      <w:r w:rsidR="00F545C1" w:rsidRPr="00B827B4">
        <w:rPr>
          <w:rFonts w:asciiTheme="majorBidi" w:hAnsiTheme="majorBidi" w:cstheme="majorBidi"/>
          <w:noProof/>
        </w:rPr>
        <w:t>(The World Economic Forum, 2018)</w:t>
      </w:r>
      <w:r w:rsidR="00F545C1" w:rsidRPr="00B827B4">
        <w:rPr>
          <w:rFonts w:asciiTheme="majorBidi" w:hAnsiTheme="majorBidi" w:cstheme="majorBidi"/>
        </w:rPr>
        <w:fldChar w:fldCharType="end"/>
      </w:r>
      <w:r w:rsidR="00F545C1" w:rsidRPr="00B827B4">
        <w:rPr>
          <w:b/>
          <w:noProof/>
          <w:color w:val="000000" w:themeColor="text1"/>
          <w:sz w:val="20"/>
          <w:szCs w:val="20"/>
        </w:rPr>
        <w:t>.</w:t>
      </w:r>
    </w:p>
    <w:p w14:paraId="32824E10" w14:textId="663577F9" w:rsidR="00BF32D9" w:rsidRPr="00B827B4" w:rsidRDefault="00BF32D9" w:rsidP="00B663F5">
      <w:pPr>
        <w:pStyle w:val="BodyText"/>
        <w:spacing w:after="0" w:line="480" w:lineRule="auto"/>
        <w:ind w:firstLine="720"/>
        <w:jc w:val="both"/>
        <w:rPr>
          <w:rFonts w:asciiTheme="majorBidi" w:hAnsiTheme="majorBidi" w:cstheme="majorBidi"/>
        </w:rPr>
      </w:pPr>
    </w:p>
    <w:p w14:paraId="2C486A8B" w14:textId="3C95FE12" w:rsidR="00BF32D9" w:rsidRPr="00B827B4" w:rsidRDefault="00BF32D9" w:rsidP="00B663F5">
      <w:pPr>
        <w:pStyle w:val="BodyText"/>
        <w:spacing w:after="0" w:line="480" w:lineRule="auto"/>
        <w:ind w:firstLine="720"/>
        <w:jc w:val="both"/>
        <w:rPr>
          <w:rFonts w:asciiTheme="majorBidi" w:hAnsiTheme="majorBidi" w:cstheme="majorBidi"/>
        </w:rPr>
      </w:pPr>
    </w:p>
    <w:p w14:paraId="6140C75D" w14:textId="6A87ECE1" w:rsidR="00BF32D9" w:rsidRPr="00B827B4" w:rsidRDefault="00BF32D9" w:rsidP="00B663F5">
      <w:pPr>
        <w:pStyle w:val="BodyText"/>
        <w:spacing w:after="0" w:line="480" w:lineRule="auto"/>
        <w:ind w:firstLine="720"/>
        <w:jc w:val="both"/>
        <w:rPr>
          <w:rFonts w:asciiTheme="majorBidi" w:hAnsiTheme="majorBidi" w:cstheme="majorBidi"/>
        </w:rPr>
      </w:pPr>
    </w:p>
    <w:p w14:paraId="7B97682C" w14:textId="22539F8C" w:rsidR="00BF32D9" w:rsidRPr="00B827B4" w:rsidRDefault="00BF32D9" w:rsidP="00B663F5">
      <w:pPr>
        <w:pStyle w:val="BodyText"/>
        <w:spacing w:after="0" w:line="480" w:lineRule="auto"/>
        <w:ind w:firstLine="720"/>
        <w:jc w:val="both"/>
        <w:rPr>
          <w:rFonts w:asciiTheme="majorBidi" w:hAnsiTheme="majorBidi" w:cstheme="majorBidi"/>
        </w:rPr>
      </w:pPr>
    </w:p>
    <w:p w14:paraId="7D1C71DB" w14:textId="61D769CF" w:rsidR="00BF32D9" w:rsidRPr="00B827B4" w:rsidRDefault="00BF32D9" w:rsidP="00B663F5">
      <w:pPr>
        <w:pStyle w:val="BodyText"/>
        <w:spacing w:after="0" w:line="480" w:lineRule="auto"/>
        <w:ind w:firstLine="720"/>
        <w:jc w:val="both"/>
        <w:rPr>
          <w:rFonts w:asciiTheme="majorBidi" w:hAnsiTheme="majorBidi" w:cstheme="majorBidi"/>
        </w:rPr>
      </w:pPr>
    </w:p>
    <w:p w14:paraId="20030E28" w14:textId="3528793F" w:rsidR="00BF32D9" w:rsidRPr="00B827B4" w:rsidRDefault="00BF32D9" w:rsidP="00B663F5">
      <w:pPr>
        <w:pStyle w:val="BodyText"/>
        <w:spacing w:after="0" w:line="480" w:lineRule="auto"/>
        <w:ind w:firstLine="720"/>
        <w:jc w:val="both"/>
        <w:rPr>
          <w:rFonts w:asciiTheme="majorBidi" w:hAnsiTheme="majorBidi" w:cstheme="majorBidi"/>
        </w:rPr>
      </w:pPr>
    </w:p>
    <w:p w14:paraId="6CC03A41" w14:textId="701114D5" w:rsidR="00BF32D9" w:rsidRPr="00B827B4" w:rsidRDefault="00BF32D9" w:rsidP="00B663F5">
      <w:pPr>
        <w:pStyle w:val="BodyText"/>
        <w:spacing w:after="0" w:line="480" w:lineRule="auto"/>
        <w:ind w:firstLine="720"/>
        <w:jc w:val="both"/>
        <w:rPr>
          <w:rFonts w:asciiTheme="majorBidi" w:hAnsiTheme="majorBidi" w:cstheme="majorBidi"/>
        </w:rPr>
      </w:pPr>
    </w:p>
    <w:p w14:paraId="77BA55E6" w14:textId="77777777" w:rsidR="00B90BAD" w:rsidRPr="00B827B4" w:rsidRDefault="00D91EB3" w:rsidP="00D91EB3">
      <w:pPr>
        <w:pStyle w:val="Tables"/>
        <w:rPr>
          <w:b w:val="0"/>
          <w:bCs w:val="0"/>
          <w:sz w:val="20"/>
          <w:szCs w:val="20"/>
        </w:rPr>
      </w:pPr>
      <w:bookmarkStart w:id="13" w:name="_Toc16952835"/>
      <w:r w:rsidRPr="00B827B4">
        <w:rPr>
          <w:sz w:val="20"/>
          <w:szCs w:val="20"/>
        </w:rPr>
        <w:lastRenderedPageBreak/>
        <w:t xml:space="preserve">Table 1: </w:t>
      </w:r>
      <w:r w:rsidRPr="00B827B4">
        <w:rPr>
          <w:b w:val="0"/>
          <w:bCs w:val="0"/>
          <w:sz w:val="20"/>
          <w:szCs w:val="20"/>
        </w:rPr>
        <w:t xml:space="preserve">The world's 20 safest </w:t>
      </w:r>
      <w:r w:rsidR="00EB198F" w:rsidRPr="00B827B4">
        <w:rPr>
          <w:b w:val="0"/>
          <w:bCs w:val="0"/>
          <w:sz w:val="20"/>
          <w:szCs w:val="20"/>
        </w:rPr>
        <w:t xml:space="preserve">and most crime-free </w:t>
      </w:r>
      <w:r w:rsidRPr="00B827B4">
        <w:rPr>
          <w:b w:val="0"/>
          <w:bCs w:val="0"/>
          <w:sz w:val="20"/>
          <w:szCs w:val="20"/>
        </w:rPr>
        <w:t xml:space="preserve">countries, according to the World </w:t>
      </w:r>
    </w:p>
    <w:p w14:paraId="79C0FF62" w14:textId="415B7697" w:rsidR="00D91EB3" w:rsidRPr="00B827B4" w:rsidRDefault="00D91EB3" w:rsidP="00D91EB3">
      <w:pPr>
        <w:pStyle w:val="Tables"/>
        <w:rPr>
          <w:sz w:val="20"/>
          <w:szCs w:val="20"/>
        </w:rPr>
      </w:pPr>
      <w:r w:rsidRPr="00B827B4">
        <w:rPr>
          <w:b w:val="0"/>
          <w:bCs w:val="0"/>
          <w:sz w:val="20"/>
          <w:szCs w:val="20"/>
        </w:rPr>
        <w:t>Economic Forum</w:t>
      </w:r>
      <w:bookmarkEnd w:id="13"/>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4119"/>
      </w:tblGrid>
      <w:tr w:rsidR="00CD6A2B" w:rsidRPr="00B827B4" w14:paraId="683C46F3" w14:textId="77777777" w:rsidTr="00CD6A2B">
        <w:trPr>
          <w:jc w:val="center"/>
        </w:trPr>
        <w:tc>
          <w:tcPr>
            <w:tcW w:w="971" w:type="dxa"/>
            <w:tcBorders>
              <w:top w:val="single" w:sz="4" w:space="0" w:color="auto"/>
              <w:left w:val="nil"/>
              <w:bottom w:val="single" w:sz="12" w:space="0" w:color="auto"/>
              <w:right w:val="nil"/>
            </w:tcBorders>
            <w:hideMark/>
          </w:tcPr>
          <w:p w14:paraId="7C1244A4" w14:textId="77777777" w:rsidR="00CD6A2B" w:rsidRPr="00B827B4" w:rsidRDefault="00CD6A2B">
            <w:pPr>
              <w:contextualSpacing/>
              <w:jc w:val="both"/>
              <w:rPr>
                <w:rFonts w:asciiTheme="majorBidi" w:hAnsiTheme="majorBidi" w:cstheme="majorBidi"/>
                <w:b/>
                <w:bCs/>
                <w:sz w:val="20"/>
                <w:szCs w:val="20"/>
                <w:lang w:eastAsia="en-GB"/>
              </w:rPr>
            </w:pPr>
            <w:r w:rsidRPr="00B827B4">
              <w:rPr>
                <w:rFonts w:asciiTheme="majorBidi" w:hAnsiTheme="majorBidi" w:cstheme="majorBidi"/>
                <w:b/>
                <w:bCs/>
                <w:sz w:val="20"/>
                <w:szCs w:val="20"/>
                <w:lang w:eastAsia="en-GB"/>
              </w:rPr>
              <w:t>Rank</w:t>
            </w:r>
          </w:p>
        </w:tc>
        <w:tc>
          <w:tcPr>
            <w:tcW w:w="4119" w:type="dxa"/>
            <w:tcBorders>
              <w:top w:val="single" w:sz="4" w:space="0" w:color="auto"/>
              <w:left w:val="nil"/>
              <w:bottom w:val="single" w:sz="12" w:space="0" w:color="auto"/>
              <w:right w:val="nil"/>
            </w:tcBorders>
            <w:hideMark/>
          </w:tcPr>
          <w:p w14:paraId="63E03319" w14:textId="77777777" w:rsidR="00CD6A2B" w:rsidRPr="00B827B4" w:rsidRDefault="00CD6A2B">
            <w:pPr>
              <w:contextualSpacing/>
              <w:jc w:val="both"/>
              <w:rPr>
                <w:rFonts w:asciiTheme="majorBidi" w:hAnsiTheme="majorBidi" w:cstheme="majorBidi"/>
                <w:b/>
                <w:bCs/>
                <w:sz w:val="20"/>
                <w:szCs w:val="20"/>
                <w:lang w:eastAsia="en-GB"/>
              </w:rPr>
            </w:pPr>
            <w:r w:rsidRPr="00B827B4">
              <w:rPr>
                <w:rFonts w:asciiTheme="majorBidi" w:hAnsiTheme="majorBidi" w:cstheme="majorBidi"/>
                <w:b/>
                <w:bCs/>
                <w:sz w:val="20"/>
                <w:szCs w:val="20"/>
                <w:lang w:eastAsia="en-GB"/>
              </w:rPr>
              <w:t>Country</w:t>
            </w:r>
          </w:p>
        </w:tc>
      </w:tr>
      <w:tr w:rsidR="00CD6A2B" w:rsidRPr="00B827B4" w14:paraId="67FBA30D" w14:textId="77777777" w:rsidTr="00CD6A2B">
        <w:trPr>
          <w:jc w:val="center"/>
        </w:trPr>
        <w:tc>
          <w:tcPr>
            <w:tcW w:w="971" w:type="dxa"/>
            <w:tcBorders>
              <w:top w:val="single" w:sz="12" w:space="0" w:color="auto"/>
              <w:left w:val="nil"/>
              <w:bottom w:val="nil"/>
              <w:right w:val="nil"/>
            </w:tcBorders>
            <w:hideMark/>
          </w:tcPr>
          <w:p w14:paraId="6B7AD46E"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w:t>
            </w:r>
          </w:p>
        </w:tc>
        <w:tc>
          <w:tcPr>
            <w:tcW w:w="4119" w:type="dxa"/>
            <w:tcBorders>
              <w:top w:val="single" w:sz="12" w:space="0" w:color="auto"/>
              <w:left w:val="nil"/>
              <w:bottom w:val="nil"/>
              <w:right w:val="nil"/>
            </w:tcBorders>
          </w:tcPr>
          <w:p w14:paraId="62347F56" w14:textId="2B16B2D6"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Finland</w:t>
            </w:r>
          </w:p>
        </w:tc>
      </w:tr>
      <w:tr w:rsidR="00CD6A2B" w:rsidRPr="00B827B4" w14:paraId="2F036AA6" w14:textId="77777777" w:rsidTr="00CD6A2B">
        <w:trPr>
          <w:jc w:val="center"/>
        </w:trPr>
        <w:tc>
          <w:tcPr>
            <w:tcW w:w="971" w:type="dxa"/>
            <w:tcBorders>
              <w:top w:val="nil"/>
              <w:left w:val="nil"/>
              <w:bottom w:val="nil"/>
              <w:right w:val="nil"/>
            </w:tcBorders>
            <w:hideMark/>
          </w:tcPr>
          <w:p w14:paraId="3BAB1A31"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2</w:t>
            </w:r>
          </w:p>
        </w:tc>
        <w:tc>
          <w:tcPr>
            <w:tcW w:w="4119" w:type="dxa"/>
            <w:tcBorders>
              <w:top w:val="nil"/>
              <w:left w:val="nil"/>
              <w:bottom w:val="nil"/>
              <w:right w:val="nil"/>
            </w:tcBorders>
          </w:tcPr>
          <w:p w14:paraId="2E1895EE" w14:textId="761C310F"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Singapore</w:t>
            </w:r>
          </w:p>
        </w:tc>
      </w:tr>
      <w:tr w:rsidR="00CD6A2B" w:rsidRPr="00B827B4" w14:paraId="1E5E5201" w14:textId="77777777" w:rsidTr="00CD6A2B">
        <w:trPr>
          <w:jc w:val="center"/>
        </w:trPr>
        <w:tc>
          <w:tcPr>
            <w:tcW w:w="971" w:type="dxa"/>
            <w:tcBorders>
              <w:top w:val="nil"/>
              <w:left w:val="nil"/>
              <w:bottom w:val="nil"/>
              <w:right w:val="nil"/>
            </w:tcBorders>
            <w:hideMark/>
          </w:tcPr>
          <w:p w14:paraId="311F38B3"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3</w:t>
            </w:r>
          </w:p>
        </w:tc>
        <w:tc>
          <w:tcPr>
            <w:tcW w:w="4119" w:type="dxa"/>
            <w:tcBorders>
              <w:top w:val="nil"/>
              <w:left w:val="nil"/>
              <w:bottom w:val="nil"/>
              <w:right w:val="nil"/>
            </w:tcBorders>
          </w:tcPr>
          <w:p w14:paraId="15CEFD74" w14:textId="68D68488"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Iceland</w:t>
            </w:r>
          </w:p>
        </w:tc>
      </w:tr>
      <w:tr w:rsidR="00CD6A2B" w:rsidRPr="00B827B4" w14:paraId="574E92A2" w14:textId="77777777" w:rsidTr="00CD6A2B">
        <w:trPr>
          <w:jc w:val="center"/>
        </w:trPr>
        <w:tc>
          <w:tcPr>
            <w:tcW w:w="971" w:type="dxa"/>
            <w:tcBorders>
              <w:top w:val="nil"/>
              <w:left w:val="nil"/>
              <w:bottom w:val="nil"/>
              <w:right w:val="nil"/>
            </w:tcBorders>
            <w:hideMark/>
          </w:tcPr>
          <w:p w14:paraId="237CBFDD"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4</w:t>
            </w:r>
          </w:p>
        </w:tc>
        <w:tc>
          <w:tcPr>
            <w:tcW w:w="4119" w:type="dxa"/>
            <w:tcBorders>
              <w:top w:val="nil"/>
              <w:left w:val="nil"/>
              <w:bottom w:val="nil"/>
              <w:right w:val="nil"/>
            </w:tcBorders>
          </w:tcPr>
          <w:p w14:paraId="03D9506A" w14:textId="37636479"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Oman</w:t>
            </w:r>
          </w:p>
        </w:tc>
      </w:tr>
      <w:tr w:rsidR="00CD6A2B" w:rsidRPr="00B827B4" w14:paraId="3D1F985C" w14:textId="77777777" w:rsidTr="00CD6A2B">
        <w:trPr>
          <w:jc w:val="center"/>
        </w:trPr>
        <w:tc>
          <w:tcPr>
            <w:tcW w:w="971" w:type="dxa"/>
            <w:tcBorders>
              <w:top w:val="nil"/>
              <w:left w:val="nil"/>
              <w:bottom w:val="nil"/>
              <w:right w:val="nil"/>
            </w:tcBorders>
            <w:hideMark/>
          </w:tcPr>
          <w:p w14:paraId="7C5C363A"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5</w:t>
            </w:r>
          </w:p>
        </w:tc>
        <w:tc>
          <w:tcPr>
            <w:tcW w:w="4119" w:type="dxa"/>
            <w:tcBorders>
              <w:top w:val="nil"/>
              <w:left w:val="nil"/>
              <w:bottom w:val="nil"/>
              <w:right w:val="nil"/>
            </w:tcBorders>
          </w:tcPr>
          <w:p w14:paraId="7899460E" w14:textId="3865873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Switzerland</w:t>
            </w:r>
          </w:p>
        </w:tc>
      </w:tr>
      <w:tr w:rsidR="00CD6A2B" w:rsidRPr="00B827B4" w14:paraId="5E3B38D6" w14:textId="77777777" w:rsidTr="00CD6A2B">
        <w:trPr>
          <w:jc w:val="center"/>
        </w:trPr>
        <w:tc>
          <w:tcPr>
            <w:tcW w:w="971" w:type="dxa"/>
            <w:tcBorders>
              <w:top w:val="nil"/>
              <w:left w:val="nil"/>
              <w:bottom w:val="nil"/>
              <w:right w:val="nil"/>
            </w:tcBorders>
            <w:hideMark/>
          </w:tcPr>
          <w:p w14:paraId="0024CEE7"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6</w:t>
            </w:r>
          </w:p>
        </w:tc>
        <w:tc>
          <w:tcPr>
            <w:tcW w:w="4119" w:type="dxa"/>
            <w:tcBorders>
              <w:top w:val="nil"/>
              <w:left w:val="nil"/>
              <w:bottom w:val="nil"/>
              <w:right w:val="nil"/>
            </w:tcBorders>
          </w:tcPr>
          <w:p w14:paraId="1F22205A" w14:textId="2305BDB6"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New Zealand</w:t>
            </w:r>
          </w:p>
        </w:tc>
      </w:tr>
      <w:tr w:rsidR="00CD6A2B" w:rsidRPr="00B827B4" w14:paraId="33F339A4" w14:textId="77777777" w:rsidTr="00CD6A2B">
        <w:trPr>
          <w:jc w:val="center"/>
        </w:trPr>
        <w:tc>
          <w:tcPr>
            <w:tcW w:w="971" w:type="dxa"/>
            <w:tcBorders>
              <w:top w:val="nil"/>
              <w:left w:val="nil"/>
              <w:bottom w:val="nil"/>
              <w:right w:val="nil"/>
            </w:tcBorders>
            <w:hideMark/>
          </w:tcPr>
          <w:p w14:paraId="21005CC2" w14:textId="77777777"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7</w:t>
            </w:r>
          </w:p>
        </w:tc>
        <w:tc>
          <w:tcPr>
            <w:tcW w:w="4119" w:type="dxa"/>
            <w:tcBorders>
              <w:top w:val="nil"/>
              <w:left w:val="nil"/>
              <w:bottom w:val="nil"/>
              <w:right w:val="nil"/>
            </w:tcBorders>
          </w:tcPr>
          <w:p w14:paraId="25F35159" w14:textId="1AF4EE0D" w:rsidR="00CD6A2B" w:rsidRPr="00B827B4" w:rsidRDefault="00CD6A2B">
            <w:pPr>
              <w:contextualSpacing/>
              <w:jc w:val="both"/>
              <w:rPr>
                <w:rFonts w:asciiTheme="majorBidi" w:hAnsiTheme="majorBidi" w:cstheme="majorBidi"/>
                <w:sz w:val="20"/>
                <w:szCs w:val="20"/>
                <w:lang w:eastAsia="en-GB"/>
              </w:rPr>
            </w:pPr>
            <w:r w:rsidRPr="00B827B4">
              <w:rPr>
                <w:rFonts w:asciiTheme="majorBidi" w:hAnsiTheme="majorBidi" w:cstheme="majorBidi"/>
                <w:color w:val="333333"/>
                <w:sz w:val="20"/>
                <w:szCs w:val="20"/>
              </w:rPr>
              <w:t>Luxembourg</w:t>
            </w:r>
          </w:p>
        </w:tc>
      </w:tr>
      <w:tr w:rsidR="00CD6A2B" w:rsidRPr="00B827B4" w14:paraId="0E54A63A" w14:textId="77777777" w:rsidTr="00CD6A2B">
        <w:trPr>
          <w:jc w:val="center"/>
        </w:trPr>
        <w:tc>
          <w:tcPr>
            <w:tcW w:w="971" w:type="dxa"/>
            <w:tcBorders>
              <w:top w:val="nil"/>
              <w:left w:val="nil"/>
              <w:bottom w:val="nil"/>
              <w:right w:val="nil"/>
            </w:tcBorders>
            <w:hideMark/>
          </w:tcPr>
          <w:p w14:paraId="14F71A55"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8</w:t>
            </w:r>
          </w:p>
        </w:tc>
        <w:tc>
          <w:tcPr>
            <w:tcW w:w="4119" w:type="dxa"/>
            <w:tcBorders>
              <w:top w:val="nil"/>
              <w:left w:val="nil"/>
              <w:bottom w:val="nil"/>
              <w:right w:val="nil"/>
            </w:tcBorders>
          </w:tcPr>
          <w:p w14:paraId="66B9D983" w14:textId="135050A9" w:rsidR="00CD6A2B" w:rsidRPr="00B827B4" w:rsidRDefault="00CD6A2B"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Hong Kong</w:t>
            </w:r>
          </w:p>
        </w:tc>
      </w:tr>
      <w:tr w:rsidR="00CD6A2B" w:rsidRPr="00B827B4" w14:paraId="5C0B7D57" w14:textId="77777777" w:rsidTr="00CD6A2B">
        <w:trPr>
          <w:jc w:val="center"/>
        </w:trPr>
        <w:tc>
          <w:tcPr>
            <w:tcW w:w="971" w:type="dxa"/>
            <w:tcBorders>
              <w:top w:val="nil"/>
              <w:left w:val="nil"/>
              <w:bottom w:val="nil"/>
              <w:right w:val="nil"/>
            </w:tcBorders>
            <w:hideMark/>
          </w:tcPr>
          <w:p w14:paraId="6079C774"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9</w:t>
            </w:r>
          </w:p>
        </w:tc>
        <w:tc>
          <w:tcPr>
            <w:tcW w:w="4119" w:type="dxa"/>
            <w:tcBorders>
              <w:top w:val="nil"/>
              <w:left w:val="nil"/>
              <w:bottom w:val="nil"/>
              <w:right w:val="nil"/>
            </w:tcBorders>
          </w:tcPr>
          <w:p w14:paraId="3AE58974" w14:textId="02FE86CC" w:rsidR="00CD6A2B" w:rsidRPr="00B827B4" w:rsidRDefault="00CD6A2B"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UAE</w:t>
            </w:r>
          </w:p>
        </w:tc>
      </w:tr>
      <w:tr w:rsidR="00CD6A2B" w:rsidRPr="00B827B4" w14:paraId="6BFCEBDA" w14:textId="77777777" w:rsidTr="00CD6A2B">
        <w:trPr>
          <w:jc w:val="center"/>
        </w:trPr>
        <w:tc>
          <w:tcPr>
            <w:tcW w:w="971" w:type="dxa"/>
            <w:tcBorders>
              <w:top w:val="nil"/>
              <w:left w:val="nil"/>
              <w:bottom w:val="nil"/>
              <w:right w:val="nil"/>
            </w:tcBorders>
            <w:hideMark/>
          </w:tcPr>
          <w:p w14:paraId="3FD44D32"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10</w:t>
            </w:r>
          </w:p>
        </w:tc>
        <w:tc>
          <w:tcPr>
            <w:tcW w:w="4119" w:type="dxa"/>
            <w:tcBorders>
              <w:top w:val="nil"/>
              <w:left w:val="nil"/>
              <w:bottom w:val="nil"/>
              <w:right w:val="nil"/>
            </w:tcBorders>
          </w:tcPr>
          <w:p w14:paraId="4EA241CB" w14:textId="18B0D9A1" w:rsidR="00CD6A2B" w:rsidRPr="00B827B4" w:rsidRDefault="00CD6A2B"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Japan</w:t>
            </w:r>
          </w:p>
        </w:tc>
      </w:tr>
      <w:tr w:rsidR="00CD6A2B" w:rsidRPr="00B827B4" w14:paraId="71D4CBE0" w14:textId="77777777" w:rsidTr="00CD6A2B">
        <w:trPr>
          <w:jc w:val="center"/>
        </w:trPr>
        <w:tc>
          <w:tcPr>
            <w:tcW w:w="971" w:type="dxa"/>
            <w:tcBorders>
              <w:top w:val="nil"/>
              <w:left w:val="nil"/>
              <w:bottom w:val="nil"/>
              <w:right w:val="nil"/>
            </w:tcBorders>
            <w:hideMark/>
          </w:tcPr>
          <w:p w14:paraId="60F0FF75"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11</w:t>
            </w:r>
          </w:p>
        </w:tc>
        <w:tc>
          <w:tcPr>
            <w:tcW w:w="4119" w:type="dxa"/>
            <w:tcBorders>
              <w:top w:val="nil"/>
              <w:left w:val="nil"/>
              <w:bottom w:val="nil"/>
              <w:right w:val="nil"/>
            </w:tcBorders>
          </w:tcPr>
          <w:p w14:paraId="18850FB0" w14:textId="6D91A33A" w:rsidR="00CD6A2B" w:rsidRPr="00B827B4" w:rsidRDefault="00CD6A2B"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Norway</w:t>
            </w:r>
          </w:p>
        </w:tc>
      </w:tr>
      <w:tr w:rsidR="00CD6A2B" w:rsidRPr="00B827B4" w14:paraId="419C76F0" w14:textId="77777777" w:rsidTr="00CD6A2B">
        <w:trPr>
          <w:jc w:val="center"/>
        </w:trPr>
        <w:tc>
          <w:tcPr>
            <w:tcW w:w="971" w:type="dxa"/>
            <w:tcBorders>
              <w:top w:val="nil"/>
              <w:left w:val="nil"/>
              <w:bottom w:val="nil"/>
              <w:right w:val="nil"/>
            </w:tcBorders>
            <w:hideMark/>
          </w:tcPr>
          <w:p w14:paraId="0B9E524E"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12</w:t>
            </w:r>
          </w:p>
        </w:tc>
        <w:tc>
          <w:tcPr>
            <w:tcW w:w="4119" w:type="dxa"/>
            <w:tcBorders>
              <w:top w:val="nil"/>
              <w:left w:val="nil"/>
              <w:bottom w:val="nil"/>
              <w:right w:val="nil"/>
            </w:tcBorders>
          </w:tcPr>
          <w:p w14:paraId="53C82C9D" w14:textId="372D90DA" w:rsidR="00CD6A2B" w:rsidRPr="00B827B4" w:rsidRDefault="00CD6A2B"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Portugal</w:t>
            </w:r>
          </w:p>
        </w:tc>
      </w:tr>
      <w:tr w:rsidR="00CD6A2B" w:rsidRPr="00B827B4" w14:paraId="5B5C7F16" w14:textId="77777777" w:rsidTr="00CD6A2B">
        <w:trPr>
          <w:jc w:val="center"/>
        </w:trPr>
        <w:tc>
          <w:tcPr>
            <w:tcW w:w="971" w:type="dxa"/>
            <w:tcBorders>
              <w:top w:val="nil"/>
              <w:left w:val="nil"/>
              <w:bottom w:val="nil"/>
              <w:right w:val="nil"/>
            </w:tcBorders>
            <w:hideMark/>
          </w:tcPr>
          <w:p w14:paraId="2A8B9D6C"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13</w:t>
            </w:r>
          </w:p>
        </w:tc>
        <w:tc>
          <w:tcPr>
            <w:tcW w:w="4119" w:type="dxa"/>
            <w:tcBorders>
              <w:top w:val="nil"/>
              <w:left w:val="nil"/>
              <w:bottom w:val="nil"/>
              <w:right w:val="nil"/>
            </w:tcBorders>
          </w:tcPr>
          <w:p w14:paraId="4922EF9B" w14:textId="152A1754"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Austria</w:t>
            </w:r>
          </w:p>
        </w:tc>
      </w:tr>
      <w:tr w:rsidR="00CD6A2B" w:rsidRPr="00B827B4" w14:paraId="2D84F50D" w14:textId="77777777" w:rsidTr="00CD6A2B">
        <w:trPr>
          <w:jc w:val="center"/>
        </w:trPr>
        <w:tc>
          <w:tcPr>
            <w:tcW w:w="971" w:type="dxa"/>
            <w:tcBorders>
              <w:top w:val="nil"/>
              <w:left w:val="nil"/>
              <w:bottom w:val="nil"/>
              <w:right w:val="nil"/>
            </w:tcBorders>
            <w:hideMark/>
          </w:tcPr>
          <w:p w14:paraId="068450B4"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14</w:t>
            </w:r>
          </w:p>
        </w:tc>
        <w:tc>
          <w:tcPr>
            <w:tcW w:w="4119" w:type="dxa"/>
            <w:tcBorders>
              <w:top w:val="nil"/>
              <w:left w:val="nil"/>
              <w:bottom w:val="nil"/>
              <w:right w:val="nil"/>
            </w:tcBorders>
          </w:tcPr>
          <w:p w14:paraId="1D18B779" w14:textId="7D82747E"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Estonia</w:t>
            </w:r>
          </w:p>
        </w:tc>
      </w:tr>
      <w:tr w:rsidR="00CD6A2B" w:rsidRPr="00B827B4" w14:paraId="0631CECF" w14:textId="77777777" w:rsidTr="00CD6A2B">
        <w:trPr>
          <w:jc w:val="center"/>
        </w:trPr>
        <w:tc>
          <w:tcPr>
            <w:tcW w:w="971" w:type="dxa"/>
            <w:tcBorders>
              <w:top w:val="nil"/>
              <w:left w:val="nil"/>
              <w:bottom w:val="nil"/>
              <w:right w:val="nil"/>
            </w:tcBorders>
            <w:hideMark/>
          </w:tcPr>
          <w:p w14:paraId="60B9CD56"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15</w:t>
            </w:r>
          </w:p>
        </w:tc>
        <w:tc>
          <w:tcPr>
            <w:tcW w:w="4119" w:type="dxa"/>
            <w:tcBorders>
              <w:top w:val="nil"/>
              <w:left w:val="nil"/>
              <w:bottom w:val="nil"/>
              <w:right w:val="nil"/>
            </w:tcBorders>
          </w:tcPr>
          <w:p w14:paraId="53073F5F" w14:textId="68258A91"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Qatar</w:t>
            </w:r>
          </w:p>
        </w:tc>
      </w:tr>
      <w:tr w:rsidR="00CD6A2B" w:rsidRPr="00B827B4" w14:paraId="166E7374" w14:textId="77777777" w:rsidTr="00CD6A2B">
        <w:trPr>
          <w:jc w:val="center"/>
        </w:trPr>
        <w:tc>
          <w:tcPr>
            <w:tcW w:w="971" w:type="dxa"/>
            <w:tcBorders>
              <w:top w:val="nil"/>
              <w:left w:val="nil"/>
              <w:bottom w:val="nil"/>
              <w:right w:val="nil"/>
            </w:tcBorders>
            <w:hideMark/>
          </w:tcPr>
          <w:p w14:paraId="3FD78B27"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16</w:t>
            </w:r>
          </w:p>
        </w:tc>
        <w:tc>
          <w:tcPr>
            <w:tcW w:w="4119" w:type="dxa"/>
            <w:tcBorders>
              <w:top w:val="nil"/>
              <w:left w:val="nil"/>
              <w:bottom w:val="nil"/>
              <w:right w:val="nil"/>
            </w:tcBorders>
          </w:tcPr>
          <w:p w14:paraId="4B023A99" w14:textId="12D071B2"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Australia</w:t>
            </w:r>
          </w:p>
        </w:tc>
      </w:tr>
      <w:tr w:rsidR="00CD6A2B" w:rsidRPr="00B827B4" w14:paraId="5F458536" w14:textId="77777777" w:rsidTr="00CD6A2B">
        <w:trPr>
          <w:jc w:val="center"/>
        </w:trPr>
        <w:tc>
          <w:tcPr>
            <w:tcW w:w="971" w:type="dxa"/>
            <w:tcBorders>
              <w:top w:val="nil"/>
              <w:left w:val="nil"/>
              <w:bottom w:val="nil"/>
              <w:right w:val="nil"/>
            </w:tcBorders>
            <w:hideMark/>
          </w:tcPr>
          <w:p w14:paraId="264FDA98"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17</w:t>
            </w:r>
          </w:p>
        </w:tc>
        <w:tc>
          <w:tcPr>
            <w:tcW w:w="4119" w:type="dxa"/>
            <w:tcBorders>
              <w:top w:val="nil"/>
              <w:left w:val="nil"/>
              <w:bottom w:val="nil"/>
              <w:right w:val="nil"/>
            </w:tcBorders>
          </w:tcPr>
          <w:p w14:paraId="6081CE8F" w14:textId="0AF4E618"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The Netherlands</w:t>
            </w:r>
          </w:p>
        </w:tc>
      </w:tr>
      <w:tr w:rsidR="00CD6A2B" w:rsidRPr="00B827B4" w14:paraId="59371BA5" w14:textId="77777777" w:rsidTr="00CD6A2B">
        <w:trPr>
          <w:jc w:val="center"/>
        </w:trPr>
        <w:tc>
          <w:tcPr>
            <w:tcW w:w="971" w:type="dxa"/>
            <w:tcBorders>
              <w:top w:val="nil"/>
              <w:left w:val="nil"/>
              <w:bottom w:val="nil"/>
              <w:right w:val="nil"/>
            </w:tcBorders>
            <w:hideMark/>
          </w:tcPr>
          <w:p w14:paraId="091446CE"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18</w:t>
            </w:r>
          </w:p>
        </w:tc>
        <w:tc>
          <w:tcPr>
            <w:tcW w:w="4119" w:type="dxa"/>
            <w:tcBorders>
              <w:top w:val="nil"/>
              <w:left w:val="nil"/>
              <w:bottom w:val="nil"/>
              <w:right w:val="nil"/>
            </w:tcBorders>
          </w:tcPr>
          <w:p w14:paraId="69ED0CAC" w14:textId="0F2DB172"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Spain</w:t>
            </w:r>
          </w:p>
        </w:tc>
      </w:tr>
      <w:tr w:rsidR="00CD6A2B" w:rsidRPr="00B827B4" w14:paraId="5228E99E" w14:textId="77777777" w:rsidTr="00CD6A2B">
        <w:trPr>
          <w:jc w:val="center"/>
        </w:trPr>
        <w:tc>
          <w:tcPr>
            <w:tcW w:w="971" w:type="dxa"/>
            <w:tcBorders>
              <w:top w:val="nil"/>
              <w:left w:val="nil"/>
              <w:bottom w:val="nil"/>
              <w:right w:val="nil"/>
            </w:tcBorders>
            <w:hideMark/>
          </w:tcPr>
          <w:p w14:paraId="322C6E9F"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19</w:t>
            </w:r>
          </w:p>
        </w:tc>
        <w:tc>
          <w:tcPr>
            <w:tcW w:w="4119" w:type="dxa"/>
            <w:tcBorders>
              <w:top w:val="nil"/>
              <w:left w:val="nil"/>
              <w:bottom w:val="nil"/>
              <w:right w:val="nil"/>
            </w:tcBorders>
          </w:tcPr>
          <w:p w14:paraId="6D9C8FE4" w14:textId="745846C9" w:rsidR="00CD6A2B" w:rsidRPr="00B827B4" w:rsidRDefault="000604D6"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Bahrain</w:t>
            </w:r>
          </w:p>
        </w:tc>
      </w:tr>
      <w:tr w:rsidR="00CD6A2B" w:rsidRPr="00B827B4" w14:paraId="705D9107" w14:textId="77777777" w:rsidTr="00CD6A2B">
        <w:trPr>
          <w:jc w:val="center"/>
        </w:trPr>
        <w:tc>
          <w:tcPr>
            <w:tcW w:w="971" w:type="dxa"/>
            <w:tcBorders>
              <w:top w:val="nil"/>
              <w:left w:val="nil"/>
              <w:bottom w:val="single" w:sz="4" w:space="0" w:color="auto"/>
              <w:right w:val="nil"/>
            </w:tcBorders>
            <w:hideMark/>
          </w:tcPr>
          <w:p w14:paraId="06973828" w14:textId="77777777" w:rsidR="00CD6A2B" w:rsidRPr="00B827B4" w:rsidRDefault="00CD6A2B" w:rsidP="00CD6A2B">
            <w:pPr>
              <w:contextualSpacing/>
              <w:jc w:val="both"/>
              <w:rPr>
                <w:rFonts w:asciiTheme="majorBidi" w:hAnsiTheme="majorBidi" w:cstheme="majorBidi"/>
                <w:sz w:val="20"/>
                <w:szCs w:val="20"/>
                <w:lang w:eastAsia="en-GB"/>
              </w:rPr>
            </w:pPr>
            <w:r w:rsidRPr="00B827B4">
              <w:rPr>
                <w:rFonts w:asciiTheme="majorBidi" w:hAnsiTheme="majorBidi" w:cstheme="majorBidi"/>
                <w:sz w:val="20"/>
                <w:szCs w:val="20"/>
                <w:lang w:eastAsia="en-GB"/>
              </w:rPr>
              <w:t>20</w:t>
            </w:r>
          </w:p>
        </w:tc>
        <w:tc>
          <w:tcPr>
            <w:tcW w:w="4119" w:type="dxa"/>
            <w:tcBorders>
              <w:top w:val="nil"/>
              <w:left w:val="nil"/>
              <w:bottom w:val="single" w:sz="4" w:space="0" w:color="auto"/>
              <w:right w:val="nil"/>
            </w:tcBorders>
          </w:tcPr>
          <w:p w14:paraId="7251FD44" w14:textId="7A239B71" w:rsidR="00CD6A2B" w:rsidRPr="00B827B4" w:rsidRDefault="00EB198F" w:rsidP="00CD6A2B">
            <w:pPr>
              <w:contextualSpacing/>
              <w:jc w:val="both"/>
              <w:rPr>
                <w:rFonts w:asciiTheme="majorBidi" w:hAnsiTheme="majorBidi" w:cstheme="majorBidi"/>
                <w:color w:val="333333"/>
                <w:sz w:val="20"/>
                <w:szCs w:val="20"/>
              </w:rPr>
            </w:pPr>
            <w:r w:rsidRPr="00B827B4">
              <w:rPr>
                <w:rFonts w:asciiTheme="majorBidi" w:hAnsiTheme="majorBidi" w:cstheme="majorBidi"/>
                <w:color w:val="333333"/>
                <w:sz w:val="20"/>
                <w:szCs w:val="20"/>
              </w:rPr>
              <w:t>Canada</w:t>
            </w:r>
          </w:p>
        </w:tc>
      </w:tr>
    </w:tbl>
    <w:p w14:paraId="5091BB2B" w14:textId="2151E969" w:rsidR="00D91EB3" w:rsidRPr="00B827B4" w:rsidRDefault="00D91EB3" w:rsidP="009F1255">
      <w:pPr>
        <w:pStyle w:val="Caption"/>
        <w:spacing w:line="480" w:lineRule="auto"/>
        <w:rPr>
          <w:rFonts w:asciiTheme="majorBidi" w:hAnsiTheme="majorBidi" w:cstheme="majorBidi"/>
          <w:color w:val="000000" w:themeColor="text1"/>
          <w:sz w:val="20"/>
          <w:szCs w:val="20"/>
        </w:rPr>
      </w:pPr>
      <w:r w:rsidRPr="00B827B4">
        <w:rPr>
          <w:rFonts w:asciiTheme="majorBidi" w:hAnsiTheme="majorBidi" w:cstheme="majorBidi"/>
          <w:color w:val="000000" w:themeColor="text1"/>
          <w:sz w:val="20"/>
          <w:szCs w:val="20"/>
        </w:rPr>
        <w:t>Source:</w:t>
      </w:r>
      <w:r w:rsidR="00D24B87" w:rsidRPr="00B827B4">
        <w:rPr>
          <w:rFonts w:asciiTheme="majorBidi" w:hAnsiTheme="majorBidi" w:cstheme="majorBidi"/>
          <w:color w:val="000000" w:themeColor="text1"/>
          <w:sz w:val="20"/>
          <w:szCs w:val="20"/>
        </w:rPr>
        <w:t xml:space="preserve"> </w:t>
      </w:r>
      <w:r w:rsidR="00D24B87" w:rsidRPr="00B827B4">
        <w:rPr>
          <w:rFonts w:asciiTheme="majorBidi" w:hAnsiTheme="majorBidi" w:cstheme="majorBidi"/>
          <w:color w:val="000000" w:themeColor="text1"/>
          <w:sz w:val="20"/>
          <w:szCs w:val="20"/>
        </w:rPr>
        <w:fldChar w:fldCharType="begin" w:fldLock="1"/>
      </w:r>
      <w:r w:rsidR="00F545C1" w:rsidRPr="00B827B4">
        <w:rPr>
          <w:rFonts w:asciiTheme="majorBidi" w:hAnsiTheme="majorBidi" w:cstheme="majorBidi"/>
          <w:color w:val="000000" w:themeColor="text1"/>
          <w:sz w:val="20"/>
          <w:szCs w:val="20"/>
        </w:rPr>
        <w:instrText>ADDIN CSL_CITATION {"citationItems":[{"id":"ITEM-1","itemData":{"author":[{"dropping-particle":"","family":"The World Economic Forum","given":"","non-dropping-particle":"","parse-names":false,"suffix":""}],"id":"ITEM-1","issued":{"date-parts":[["2018"]]},"publisher-place":"Geneva, Switzerland","title":"The Global Competitiveness Report 2018","type":"report"},"uris":["http://www.mendeley.com/documents/?uuid=e3110e51-c7a0-42d8-8f32-4828b809eb17"]}],"mendeley":{"formattedCitation":"(The World Economic Forum, 2018)","manualFormatting":"The World Economic Forum (2018)","plainTextFormattedCitation":"(The World Economic Forum, 2018)","previouslyFormattedCitation":"(The World Economic Forum, 2018)"},"properties":{"noteIndex":0},"schema":"https://github.com/citation-style-language/schema/raw/master/csl-citation.json"}</w:instrText>
      </w:r>
      <w:r w:rsidR="00D24B87" w:rsidRPr="00B827B4">
        <w:rPr>
          <w:rFonts w:asciiTheme="majorBidi" w:hAnsiTheme="majorBidi" w:cstheme="majorBidi"/>
          <w:color w:val="000000" w:themeColor="text1"/>
          <w:sz w:val="20"/>
          <w:szCs w:val="20"/>
        </w:rPr>
        <w:fldChar w:fldCharType="separate"/>
      </w:r>
      <w:r w:rsidR="00D24B87" w:rsidRPr="00B827B4">
        <w:rPr>
          <w:rFonts w:asciiTheme="majorBidi" w:hAnsiTheme="majorBidi" w:cstheme="majorBidi"/>
          <w:noProof/>
          <w:color w:val="000000" w:themeColor="text1"/>
          <w:sz w:val="20"/>
          <w:szCs w:val="20"/>
        </w:rPr>
        <w:t xml:space="preserve">The World Economic Forum </w:t>
      </w:r>
      <w:r w:rsidR="00F545C1" w:rsidRPr="00B827B4">
        <w:rPr>
          <w:rFonts w:asciiTheme="majorBidi" w:hAnsiTheme="majorBidi" w:cstheme="majorBidi"/>
          <w:noProof/>
          <w:color w:val="000000" w:themeColor="text1"/>
          <w:sz w:val="20"/>
          <w:szCs w:val="20"/>
        </w:rPr>
        <w:t>(</w:t>
      </w:r>
      <w:r w:rsidR="00D24B87" w:rsidRPr="00B827B4">
        <w:rPr>
          <w:rFonts w:asciiTheme="majorBidi" w:hAnsiTheme="majorBidi" w:cstheme="majorBidi"/>
          <w:noProof/>
          <w:color w:val="000000" w:themeColor="text1"/>
          <w:sz w:val="20"/>
          <w:szCs w:val="20"/>
        </w:rPr>
        <w:t>2018)</w:t>
      </w:r>
      <w:r w:rsidR="00D24B87" w:rsidRPr="00B827B4">
        <w:rPr>
          <w:rFonts w:asciiTheme="majorBidi" w:hAnsiTheme="majorBidi" w:cstheme="majorBidi"/>
          <w:color w:val="000000" w:themeColor="text1"/>
          <w:sz w:val="20"/>
          <w:szCs w:val="20"/>
        </w:rPr>
        <w:fldChar w:fldCharType="end"/>
      </w:r>
      <w:r w:rsidRPr="00B827B4">
        <w:rPr>
          <w:rFonts w:asciiTheme="majorBidi" w:hAnsiTheme="majorBidi" w:cstheme="majorBidi"/>
          <w:color w:val="000000" w:themeColor="text1"/>
          <w:sz w:val="20"/>
          <w:szCs w:val="20"/>
        </w:rPr>
        <w:t xml:space="preserve"> </w:t>
      </w:r>
    </w:p>
    <w:p w14:paraId="01C643C1" w14:textId="77777777" w:rsidR="00D91EB3" w:rsidRPr="00B827B4" w:rsidRDefault="00D91EB3" w:rsidP="00D91EB3">
      <w:pPr>
        <w:pStyle w:val="BodyText"/>
        <w:spacing w:after="0" w:line="480" w:lineRule="auto"/>
        <w:ind w:firstLine="720"/>
        <w:jc w:val="both"/>
        <w:rPr>
          <w:rFonts w:asciiTheme="majorBidi" w:hAnsiTheme="majorBidi" w:cstheme="majorBidi"/>
        </w:rPr>
      </w:pPr>
    </w:p>
    <w:p w14:paraId="05BD01B2" w14:textId="34A0AE22" w:rsidR="00B80052" w:rsidRPr="00B827B4" w:rsidRDefault="009725A5" w:rsidP="00DD3F69">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Table 1 shows that</w:t>
      </w:r>
      <w:r w:rsidR="00DD3F69" w:rsidRPr="00B827B4">
        <w:rPr>
          <w:rFonts w:asciiTheme="majorBidi" w:hAnsiTheme="majorBidi" w:cstheme="majorBidi"/>
        </w:rPr>
        <w:t xml:space="preserve"> t</w:t>
      </w:r>
      <w:r w:rsidR="00D91EB3" w:rsidRPr="00B827B4">
        <w:rPr>
          <w:rFonts w:asciiTheme="majorBidi" w:hAnsiTheme="majorBidi" w:cstheme="majorBidi"/>
        </w:rPr>
        <w:t xml:space="preserve">he </w:t>
      </w:r>
      <w:r w:rsidR="00D6463E" w:rsidRPr="00B827B4">
        <w:rPr>
          <w:rFonts w:asciiTheme="majorBidi" w:hAnsiTheme="majorBidi" w:cstheme="majorBidi"/>
        </w:rPr>
        <w:t xml:space="preserve">UAE </w:t>
      </w:r>
      <w:r w:rsidR="00A6103E" w:rsidRPr="00B827B4">
        <w:rPr>
          <w:rFonts w:asciiTheme="majorBidi" w:hAnsiTheme="majorBidi" w:cstheme="majorBidi"/>
        </w:rPr>
        <w:t xml:space="preserve">is </w:t>
      </w:r>
      <w:r w:rsidR="00D6463E" w:rsidRPr="00B827B4">
        <w:rPr>
          <w:rFonts w:asciiTheme="majorBidi" w:hAnsiTheme="majorBidi" w:cstheme="majorBidi"/>
        </w:rPr>
        <w:t>rank</w:t>
      </w:r>
      <w:r w:rsidR="00A6103E" w:rsidRPr="00B827B4">
        <w:rPr>
          <w:rFonts w:asciiTheme="majorBidi" w:hAnsiTheme="majorBidi" w:cstheme="majorBidi"/>
        </w:rPr>
        <w:t>ed</w:t>
      </w:r>
      <w:r w:rsidR="00D91EB3" w:rsidRPr="00B827B4">
        <w:rPr>
          <w:rFonts w:asciiTheme="majorBidi" w:hAnsiTheme="majorBidi" w:cstheme="majorBidi"/>
        </w:rPr>
        <w:t xml:space="preserve"> as the </w:t>
      </w:r>
      <w:r w:rsidR="00A6103E" w:rsidRPr="00B827B4">
        <w:rPr>
          <w:rFonts w:asciiTheme="majorBidi" w:hAnsiTheme="majorBidi" w:cstheme="majorBidi"/>
        </w:rPr>
        <w:t xml:space="preserve">ninth </w:t>
      </w:r>
      <w:r w:rsidR="00D91EB3" w:rsidRPr="00B827B4">
        <w:rPr>
          <w:rFonts w:asciiTheme="majorBidi" w:hAnsiTheme="majorBidi" w:cstheme="majorBidi"/>
        </w:rPr>
        <w:t xml:space="preserve">safest country </w:t>
      </w:r>
      <w:r w:rsidR="009023AE" w:rsidRPr="00B827B4">
        <w:rPr>
          <w:rFonts w:asciiTheme="majorBidi" w:hAnsiTheme="majorBidi" w:cstheme="majorBidi"/>
        </w:rPr>
        <w:t>in the world</w:t>
      </w:r>
      <w:r w:rsidR="00A6103E" w:rsidRPr="00B827B4">
        <w:rPr>
          <w:rFonts w:asciiTheme="majorBidi" w:hAnsiTheme="majorBidi" w:cstheme="majorBidi"/>
        </w:rPr>
        <w:t>,</w:t>
      </w:r>
      <w:r w:rsidR="009023AE" w:rsidRPr="00B827B4">
        <w:rPr>
          <w:rFonts w:asciiTheme="majorBidi" w:hAnsiTheme="majorBidi" w:cstheme="majorBidi"/>
        </w:rPr>
        <w:t xml:space="preserve"> </w:t>
      </w:r>
      <w:r w:rsidR="00EB198F" w:rsidRPr="00B827B4">
        <w:rPr>
          <w:rFonts w:asciiTheme="majorBidi" w:hAnsiTheme="majorBidi" w:cstheme="majorBidi"/>
        </w:rPr>
        <w:t xml:space="preserve">and </w:t>
      </w:r>
      <w:r w:rsidR="009023AE" w:rsidRPr="00B827B4">
        <w:rPr>
          <w:rFonts w:asciiTheme="majorBidi" w:hAnsiTheme="majorBidi" w:cstheme="majorBidi"/>
        </w:rPr>
        <w:t xml:space="preserve">among the 20 countries with </w:t>
      </w:r>
      <w:r w:rsidR="00A6103E" w:rsidRPr="00B827B4">
        <w:rPr>
          <w:rFonts w:asciiTheme="majorBidi" w:hAnsiTheme="majorBidi" w:cstheme="majorBidi"/>
        </w:rPr>
        <w:t xml:space="preserve">the </w:t>
      </w:r>
      <w:r w:rsidR="00EB198F" w:rsidRPr="00B827B4">
        <w:rPr>
          <w:rFonts w:asciiTheme="majorBidi" w:hAnsiTheme="majorBidi" w:cstheme="majorBidi"/>
        </w:rPr>
        <w:t>lowest rate</w:t>
      </w:r>
      <w:r w:rsidRPr="00B827B4">
        <w:rPr>
          <w:rFonts w:asciiTheme="majorBidi" w:hAnsiTheme="majorBidi" w:cstheme="majorBidi"/>
        </w:rPr>
        <w:t>s</w:t>
      </w:r>
      <w:r w:rsidR="00EB198F" w:rsidRPr="00B827B4">
        <w:rPr>
          <w:rFonts w:asciiTheme="majorBidi" w:hAnsiTheme="majorBidi" w:cstheme="majorBidi"/>
        </w:rPr>
        <w:t xml:space="preserve"> of homicide, terrorism and organized crime</w:t>
      </w:r>
      <w:r w:rsidR="00A6103E" w:rsidRPr="00B827B4">
        <w:rPr>
          <w:rFonts w:asciiTheme="majorBidi" w:hAnsiTheme="majorBidi" w:cstheme="majorBidi"/>
        </w:rPr>
        <w:t>,</w:t>
      </w:r>
      <w:r w:rsidR="00EB198F" w:rsidRPr="00B827B4">
        <w:rPr>
          <w:rFonts w:asciiTheme="majorBidi" w:hAnsiTheme="majorBidi" w:cstheme="majorBidi"/>
        </w:rPr>
        <w:t xml:space="preserve"> </w:t>
      </w:r>
      <w:r w:rsidR="003E43AB" w:rsidRPr="00B827B4">
        <w:rPr>
          <w:rFonts w:asciiTheme="majorBidi" w:hAnsiTheme="majorBidi" w:cstheme="majorBidi"/>
        </w:rPr>
        <w:t xml:space="preserve">and </w:t>
      </w:r>
      <w:r w:rsidRPr="00B827B4">
        <w:rPr>
          <w:rFonts w:asciiTheme="majorBidi" w:hAnsiTheme="majorBidi" w:cstheme="majorBidi"/>
        </w:rPr>
        <w:t xml:space="preserve">the </w:t>
      </w:r>
      <w:r w:rsidR="003E43AB" w:rsidRPr="00B827B4">
        <w:rPr>
          <w:rFonts w:asciiTheme="majorBidi" w:hAnsiTheme="majorBidi" w:cstheme="majorBidi"/>
        </w:rPr>
        <w:t xml:space="preserve">most </w:t>
      </w:r>
      <w:r w:rsidR="00EB198F" w:rsidRPr="00B827B4">
        <w:rPr>
          <w:rFonts w:asciiTheme="majorBidi" w:hAnsiTheme="majorBidi" w:cstheme="majorBidi"/>
        </w:rPr>
        <w:t>reliable police force</w:t>
      </w:r>
      <w:r w:rsidR="003E43AB" w:rsidRPr="00B827B4">
        <w:rPr>
          <w:rFonts w:asciiTheme="majorBidi" w:hAnsiTheme="majorBidi" w:cstheme="majorBidi"/>
        </w:rPr>
        <w:t>s</w:t>
      </w:r>
      <w:r w:rsidR="00D6463E" w:rsidRPr="00B827B4">
        <w:rPr>
          <w:rFonts w:asciiTheme="majorBidi" w:hAnsiTheme="majorBidi" w:cstheme="majorBidi"/>
        </w:rPr>
        <w:t>.</w:t>
      </w:r>
      <w:r w:rsidR="009023AE" w:rsidRPr="00B827B4">
        <w:rPr>
          <w:rFonts w:asciiTheme="majorBidi" w:hAnsiTheme="majorBidi" w:cstheme="majorBidi"/>
        </w:rPr>
        <w:t xml:space="preserve"> </w:t>
      </w:r>
      <w:r w:rsidR="00B80052" w:rsidRPr="00B827B4">
        <w:rPr>
          <w:rFonts w:asciiTheme="majorBidi" w:hAnsiTheme="majorBidi" w:cstheme="majorBidi"/>
        </w:rPr>
        <w:t xml:space="preserve">The World Bank </w:t>
      </w:r>
      <w:r w:rsidR="00B80052" w:rsidRPr="00B827B4">
        <w:rPr>
          <w:rFonts w:asciiTheme="majorBidi" w:hAnsiTheme="majorBidi" w:cstheme="majorBidi"/>
          <w:i/>
        </w:rPr>
        <w:t>Doing Business</w:t>
      </w:r>
      <w:r w:rsidR="00B80052" w:rsidRPr="00B827B4">
        <w:rPr>
          <w:rFonts w:asciiTheme="majorBidi" w:hAnsiTheme="majorBidi" w:cstheme="majorBidi"/>
        </w:rPr>
        <w:t xml:space="preserve"> report recognized the UAE as the most welcoming of all the Arab countries for start-up businesses</w:t>
      </w:r>
      <w:r w:rsidR="00A6103E" w:rsidRPr="00B827B4">
        <w:rPr>
          <w:rFonts w:asciiTheme="majorBidi" w:hAnsiTheme="majorBidi" w:cstheme="majorBidi"/>
        </w:rPr>
        <w:t xml:space="preserve"> </w:t>
      </w:r>
      <w:r w:rsidR="00B80052" w:rsidRPr="00B827B4">
        <w:rPr>
          <w:rFonts w:asciiTheme="majorBidi" w:hAnsiTheme="majorBidi" w:cstheme="majorBidi"/>
        </w:rPr>
        <w:fldChar w:fldCharType="begin" w:fldLock="1"/>
      </w:r>
      <w:r w:rsidR="00F14D92" w:rsidRPr="00B827B4">
        <w:rPr>
          <w:rFonts w:asciiTheme="majorBidi" w:hAnsiTheme="majorBidi" w:cstheme="majorBidi"/>
        </w:rPr>
        <w:instrText>ADDIN CSL_CITATION {"citationItems":[{"id":"ITEM-1","itemData":{"author":[{"dropping-particle":"","family":"The World Bank Group","given":"","non-dropping-particle":"","parse-names":false,"suffix":""}],"id":"ITEM-1","issued":{"date-parts":[["2019"]]},"publisher-place":"Washington DC","title":"Training for Reform DOING BUSINESS 2019","type":"report"},"uris":["http://www.mendeley.com/documents/?uuid=59ee5d31-d0ba-4f8e-96c9-da16c06b1251","http://www.mendeley.com/documents/?uuid=fa5cd32e-8d0a-4738-a198-c6775abd1343"]}],"mendeley":{"formattedCitation":"(The World Bank Group, 2019)","plainTextFormattedCitation":"(The World Bank Group, 2019)","previouslyFormattedCitation":"(The World Bank Group, 2019)"},"properties":{"noteIndex":0},"schema":"https://github.com/citation-style-language/schema/raw/master/csl-citation.json"}</w:instrText>
      </w:r>
      <w:r w:rsidR="00B80052" w:rsidRPr="00B827B4">
        <w:rPr>
          <w:rFonts w:asciiTheme="majorBidi" w:hAnsiTheme="majorBidi" w:cstheme="majorBidi"/>
        </w:rPr>
        <w:fldChar w:fldCharType="separate"/>
      </w:r>
      <w:r w:rsidR="00B80052" w:rsidRPr="00B827B4">
        <w:rPr>
          <w:rFonts w:asciiTheme="majorBidi" w:hAnsiTheme="majorBidi" w:cstheme="majorBidi"/>
          <w:noProof/>
        </w:rPr>
        <w:t>(The World Bank Group, 2019)</w:t>
      </w:r>
      <w:r w:rsidR="00B80052" w:rsidRPr="00B827B4">
        <w:rPr>
          <w:rFonts w:asciiTheme="majorBidi" w:hAnsiTheme="majorBidi" w:cstheme="majorBidi"/>
        </w:rPr>
        <w:fldChar w:fldCharType="end"/>
      </w:r>
      <w:r w:rsidR="00B80052" w:rsidRPr="00B827B4">
        <w:rPr>
          <w:rFonts w:asciiTheme="majorBidi" w:hAnsiTheme="majorBidi" w:cstheme="majorBidi"/>
        </w:rPr>
        <w:t>.</w:t>
      </w:r>
    </w:p>
    <w:p w14:paraId="49222DBD" w14:textId="20FD4A2B" w:rsidR="009F1255" w:rsidRPr="00B827B4" w:rsidRDefault="00B80052" w:rsidP="009F1255">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 xml:space="preserve">The country has come a long way in accepting foreign enterprises to boost its economy. </w:t>
      </w:r>
      <w:r w:rsidR="00A02FC4" w:rsidRPr="00B827B4">
        <w:rPr>
          <w:rFonts w:asciiTheme="majorBidi" w:hAnsiTheme="majorBidi" w:cstheme="majorBidi"/>
        </w:rPr>
        <w:t>It has</w:t>
      </w:r>
      <w:r w:rsidRPr="00B827B4">
        <w:rPr>
          <w:rFonts w:asciiTheme="majorBidi" w:hAnsiTheme="majorBidi" w:cstheme="majorBidi"/>
        </w:rPr>
        <w:t xml:space="preserve"> bec</w:t>
      </w:r>
      <w:r w:rsidR="00A02FC4" w:rsidRPr="00B827B4">
        <w:rPr>
          <w:rFonts w:asciiTheme="majorBidi" w:hAnsiTheme="majorBidi" w:cstheme="majorBidi"/>
        </w:rPr>
        <w:t>o</w:t>
      </w:r>
      <w:r w:rsidRPr="00B827B4">
        <w:rPr>
          <w:rFonts w:asciiTheme="majorBidi" w:hAnsiTheme="majorBidi" w:cstheme="majorBidi"/>
        </w:rPr>
        <w:t xml:space="preserve">me a promising destination for investment and tourism, with its viable safety and security strategies and </w:t>
      </w:r>
      <w:r w:rsidR="00A02FC4" w:rsidRPr="00B827B4">
        <w:rPr>
          <w:rFonts w:asciiTheme="majorBidi" w:hAnsiTheme="majorBidi" w:cstheme="majorBidi"/>
        </w:rPr>
        <w:t xml:space="preserve">low </w:t>
      </w:r>
      <w:r w:rsidRPr="00B827B4">
        <w:rPr>
          <w:rFonts w:asciiTheme="majorBidi" w:hAnsiTheme="majorBidi" w:cstheme="majorBidi"/>
        </w:rPr>
        <w:t xml:space="preserve">crime rate </w:t>
      </w:r>
      <w:r w:rsidRPr="00B827B4">
        <w:rPr>
          <w:rFonts w:asciiTheme="majorBidi" w:hAnsiTheme="majorBidi" w:cstheme="majorBidi"/>
        </w:rPr>
        <w:fldChar w:fldCharType="begin" w:fldLock="1"/>
      </w:r>
      <w:r w:rsidR="00771196" w:rsidRPr="00B827B4">
        <w:rPr>
          <w:rFonts w:asciiTheme="majorBidi" w:hAnsiTheme="majorBidi" w:cstheme="majorBidi"/>
        </w:rPr>
        <w:instrText>ADDIN CSL_CITATION {"citationItems":[{"id":"ITEM-1","itemData":{"URL":"https://www.khaleejtimes.com/news/government/uae-safesty-country-in-world-986-residents-feel-secure-","accessed":{"date-parts":[["2019","3","9"]]},"author":[{"dropping-particle":"Al","family":"Kuttab","given":"Jasmine","non-dropping-particle":"","parse-names":false,"suffix":""}],"container-title":"Khaleej Times","id":"ITEM-1","issued":{"date-parts":[["2018"]]},"title":"UAE safest country in world, 98.6% residents feel secure","type":"webpage"},"uris":["http://www.mendeley.com/documents/?uuid=7d884ecd-8997-4863-b1e2-af65073a2bc1","http://www.mendeley.com/documents/?uuid=828c098c-87aa-4457-981d-1cbbf5f9c988"]}],"mendeley":{"formattedCitation":"(Kuttab, 2018)","plainTextFormattedCitation":"(Kuttab, 2018)","previouslyFormattedCitation":"(Kuttab, 2018)"},"properties":{"noteIndex":0},"schema":"https://github.com/citation-style-language/schema/raw/master/csl-citation.json"}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(Kuttab, 2018)</w:t>
      </w:r>
      <w:r w:rsidRPr="00B827B4">
        <w:rPr>
          <w:rFonts w:asciiTheme="majorBidi" w:hAnsiTheme="majorBidi" w:cstheme="majorBidi"/>
        </w:rPr>
        <w:fldChar w:fldCharType="end"/>
      </w:r>
      <w:r w:rsidRPr="00B827B4">
        <w:rPr>
          <w:rFonts w:asciiTheme="majorBidi" w:hAnsiTheme="majorBidi" w:cstheme="majorBidi"/>
        </w:rPr>
        <w:t>. This has increased the responsibilities of the police force to ensure the safety and security of the community</w:t>
      </w:r>
      <w:r w:rsidR="00A02FC4" w:rsidRPr="00B827B4">
        <w:rPr>
          <w:rFonts w:asciiTheme="majorBidi" w:hAnsiTheme="majorBidi" w:cstheme="majorBidi"/>
        </w:rPr>
        <w:t>, particularly with the government’s</w:t>
      </w:r>
      <w:r w:rsidRPr="00B827B4">
        <w:rPr>
          <w:rFonts w:asciiTheme="majorBidi" w:hAnsiTheme="majorBidi" w:cstheme="majorBidi"/>
        </w:rPr>
        <w:t xml:space="preserve"> aim to position the UAE at the forefront of countries with the lowest crime rate in the world by 2021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{"citationItems":[{"id":"ITEM-1","itemData":{"author":[{"dropping-particle":"","family":"Salama","given":"S","non-dropping-particle":"","parse-names":false,"suffix":""}],"container-title":"Gulf News","id":"ITEM-1","issued":{"date-parts":[["2016","5","10"]]},"title":"UAE to have the lowest crime rate in the world by 2021","type":"article-newspaper"},"uris":["http://www.mendeley.com/documents/?uuid=5426301a-2a06-4529-a1d1-360c82e8fa63"]}],"mendeley":{"formattedCitation":"(Salama, 2016)","plainTextFormattedCitation":"(Salama, 2016)","previouslyFormattedCitation":"(Salama, 2016)"},"properties":{"noteIndex":0},"schema":"https://github.com/citation-style-language/schema/raw/master/csl-citation.json"}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(Salama, 2016)</w:t>
      </w:r>
      <w:r w:rsidRPr="00B827B4">
        <w:rPr>
          <w:rFonts w:asciiTheme="majorBidi" w:hAnsiTheme="majorBidi" w:cstheme="majorBidi"/>
        </w:rPr>
        <w:fldChar w:fldCharType="end"/>
      </w:r>
      <w:r w:rsidRPr="00B827B4">
        <w:rPr>
          <w:rFonts w:asciiTheme="majorBidi" w:hAnsiTheme="majorBidi" w:cstheme="majorBidi"/>
        </w:rPr>
        <w:t xml:space="preserve">. The responsibility </w:t>
      </w:r>
      <w:r w:rsidR="00A02FC4" w:rsidRPr="00B827B4">
        <w:rPr>
          <w:rFonts w:asciiTheme="majorBidi" w:hAnsiTheme="majorBidi" w:cstheme="majorBidi"/>
        </w:rPr>
        <w:t xml:space="preserve">for </w:t>
      </w:r>
      <w:r w:rsidRPr="00B827B4">
        <w:rPr>
          <w:rFonts w:asciiTheme="majorBidi" w:hAnsiTheme="majorBidi" w:cstheme="majorBidi"/>
        </w:rPr>
        <w:t xml:space="preserve">protecting lives and </w:t>
      </w:r>
      <w:r w:rsidRPr="00B827B4">
        <w:rPr>
          <w:rFonts w:asciiTheme="majorBidi" w:hAnsiTheme="majorBidi" w:cstheme="majorBidi"/>
        </w:rPr>
        <w:lastRenderedPageBreak/>
        <w:t xml:space="preserve">maintaining security </w:t>
      </w:r>
      <w:r w:rsidR="003E43AB" w:rsidRPr="00B827B4">
        <w:rPr>
          <w:rFonts w:asciiTheme="majorBidi" w:hAnsiTheme="majorBidi" w:cstheme="majorBidi"/>
        </w:rPr>
        <w:t>may</w:t>
      </w:r>
      <w:r w:rsidRPr="00B827B4">
        <w:rPr>
          <w:rFonts w:asciiTheme="majorBidi" w:hAnsiTheme="majorBidi" w:cstheme="majorBidi"/>
        </w:rPr>
        <w:t xml:space="preserve"> cause stress </w:t>
      </w:r>
      <w:r w:rsidR="00A02FC4" w:rsidRPr="00B827B4">
        <w:rPr>
          <w:rFonts w:asciiTheme="majorBidi" w:hAnsiTheme="majorBidi" w:cstheme="majorBidi"/>
        </w:rPr>
        <w:t xml:space="preserve">among </w:t>
      </w:r>
      <w:r w:rsidRPr="00B827B4">
        <w:rPr>
          <w:rFonts w:asciiTheme="majorBidi" w:hAnsiTheme="majorBidi" w:cstheme="majorBidi"/>
        </w:rPr>
        <w:t xml:space="preserve">police </w:t>
      </w:r>
      <w:r w:rsidR="00A02FC4" w:rsidRPr="00B827B4">
        <w:rPr>
          <w:rFonts w:asciiTheme="majorBidi" w:hAnsiTheme="majorBidi" w:cstheme="majorBidi"/>
        </w:rPr>
        <w:t xml:space="preserve">officers </w:t>
      </w:r>
      <w:r w:rsidRPr="00B827B4">
        <w:rPr>
          <w:rFonts w:asciiTheme="majorBidi" w:hAnsiTheme="majorBidi" w:cstheme="majorBidi"/>
        </w:rPr>
        <w:fldChar w:fldCharType="begin" w:fldLock="1"/>
      </w:r>
      <w:r w:rsidR="00771196" w:rsidRPr="00B827B4">
        <w:rPr>
          <w:rFonts w:asciiTheme="majorBidi" w:hAnsiTheme="majorBidi" w:cstheme="majorBidi"/>
        </w:rPr>
        <w:instrText>ADDIN CSL_CITATION {"citationItems":[{"id":"ITEM-1","itemData":{"URL":"https://inpublicsafety.com/2016/04/how-police-can-reduce-and-manage-stress/","accessed":{"date-parts":[["2019","3","9"]]},"author":[{"dropping-particle":"","family":"Beshears","given":"Michelle","non-dropping-particle":"","parse-names":false,"suffix":""}],"container-title":"In Public Safety","id":"ITEM-1","issued":{"date-parts":[["2016"]]},"title":"How Police Can Reduce and Manage Stress","type":"webpage"},"uris":["http://www.mendeley.com/documents/?uuid=62567897-8202-49ad-90ce-1dc79191e044","http://www.mendeley.com/documents/?uuid=3dd0cc8a-3fbb-4aa1-b1dd-4a5aec48416d"]}],"mendeley":{"formattedCitation":"(Beshears, 2016)","plainTextFormattedCitation":"(Beshears, 2016)","previouslyFormattedCitation":"(Beshears, 2016)"},"properties":{"noteIndex":0},"schema":"https://github.com/citation-style-language/schema/raw/master/csl-citation.json"}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(Beshears, 2016)</w:t>
      </w:r>
      <w:r w:rsidRPr="00B827B4">
        <w:rPr>
          <w:rFonts w:asciiTheme="majorBidi" w:hAnsiTheme="majorBidi" w:cstheme="majorBidi"/>
        </w:rPr>
        <w:fldChar w:fldCharType="end"/>
      </w:r>
      <w:r w:rsidRPr="00B827B4">
        <w:rPr>
          <w:rFonts w:asciiTheme="majorBidi" w:hAnsiTheme="majorBidi" w:cstheme="majorBidi"/>
        </w:rPr>
        <w:t xml:space="preserve">. </w:t>
      </w:r>
      <w:r w:rsidR="00A02FC4" w:rsidRPr="00B827B4">
        <w:rPr>
          <w:rFonts w:asciiTheme="majorBidi" w:hAnsiTheme="majorBidi" w:cstheme="majorBidi"/>
        </w:rPr>
        <w:t>T</w:t>
      </w:r>
      <w:r w:rsidRPr="00B827B4">
        <w:rPr>
          <w:rFonts w:asciiTheme="majorBidi" w:hAnsiTheme="majorBidi" w:cstheme="majorBidi"/>
        </w:rPr>
        <w:t xml:space="preserve">his study </w:t>
      </w:r>
      <w:r w:rsidR="00A02FC4" w:rsidRPr="00B827B4">
        <w:rPr>
          <w:rFonts w:asciiTheme="majorBidi" w:hAnsiTheme="majorBidi" w:cstheme="majorBidi"/>
        </w:rPr>
        <w:t>therefore wished</w:t>
      </w:r>
      <w:r w:rsidRPr="00B827B4">
        <w:rPr>
          <w:rFonts w:asciiTheme="majorBidi" w:hAnsiTheme="majorBidi" w:cstheme="majorBidi"/>
        </w:rPr>
        <w:t xml:space="preserve"> to </w:t>
      </w:r>
      <w:r w:rsidR="00A02FC4" w:rsidRPr="00B827B4">
        <w:rPr>
          <w:rFonts w:asciiTheme="majorBidi" w:hAnsiTheme="majorBidi" w:cstheme="majorBidi"/>
        </w:rPr>
        <w:t>quantify</w:t>
      </w:r>
      <w:r w:rsidRPr="00B827B4">
        <w:rPr>
          <w:rFonts w:asciiTheme="majorBidi" w:hAnsiTheme="majorBidi" w:cstheme="majorBidi"/>
        </w:rPr>
        <w:t xml:space="preserve"> the stress level</w:t>
      </w:r>
      <w:r w:rsidR="009725A5" w:rsidRPr="00B827B4">
        <w:rPr>
          <w:rFonts w:asciiTheme="majorBidi" w:hAnsiTheme="majorBidi" w:cstheme="majorBidi"/>
        </w:rPr>
        <w:t>s</w:t>
      </w:r>
      <w:r w:rsidRPr="00B827B4">
        <w:rPr>
          <w:rFonts w:asciiTheme="majorBidi" w:hAnsiTheme="majorBidi" w:cstheme="majorBidi"/>
        </w:rPr>
        <w:t xml:space="preserve"> </w:t>
      </w:r>
      <w:r w:rsidR="00A02FC4" w:rsidRPr="00B827B4">
        <w:rPr>
          <w:rFonts w:asciiTheme="majorBidi" w:hAnsiTheme="majorBidi" w:cstheme="majorBidi"/>
        </w:rPr>
        <w:t xml:space="preserve">in the </w:t>
      </w:r>
      <w:r w:rsidRPr="00B827B4">
        <w:rPr>
          <w:rFonts w:asciiTheme="majorBidi" w:hAnsiTheme="majorBidi" w:cstheme="majorBidi"/>
        </w:rPr>
        <w:t>UAE police force</w:t>
      </w:r>
      <w:r w:rsidR="00A02FC4" w:rsidRPr="00B827B4">
        <w:rPr>
          <w:rFonts w:asciiTheme="majorBidi" w:hAnsiTheme="majorBidi" w:cstheme="majorBidi"/>
        </w:rPr>
        <w:t>,</w:t>
      </w:r>
      <w:r w:rsidRPr="00B827B4">
        <w:rPr>
          <w:rFonts w:asciiTheme="majorBidi" w:hAnsiTheme="majorBidi" w:cstheme="majorBidi"/>
        </w:rPr>
        <w:t xml:space="preserve"> </w:t>
      </w:r>
      <w:r w:rsidR="009725A5" w:rsidRPr="00B827B4">
        <w:rPr>
          <w:rFonts w:asciiTheme="majorBidi" w:hAnsiTheme="majorBidi" w:cstheme="majorBidi"/>
        </w:rPr>
        <w:t xml:space="preserve">at a time when </w:t>
      </w:r>
      <w:r w:rsidR="00A02FC4" w:rsidRPr="00B827B4">
        <w:rPr>
          <w:rFonts w:asciiTheme="majorBidi" w:hAnsiTheme="majorBidi" w:cstheme="majorBidi"/>
        </w:rPr>
        <w:t xml:space="preserve">the organization </w:t>
      </w:r>
      <w:r w:rsidR="009725A5" w:rsidRPr="00B827B4">
        <w:rPr>
          <w:rFonts w:asciiTheme="majorBidi" w:hAnsiTheme="majorBidi" w:cstheme="majorBidi"/>
        </w:rPr>
        <w:t xml:space="preserve">was </w:t>
      </w:r>
      <w:r w:rsidR="00A02FC4" w:rsidRPr="00B827B4">
        <w:rPr>
          <w:rFonts w:asciiTheme="majorBidi" w:hAnsiTheme="majorBidi" w:cstheme="majorBidi"/>
        </w:rPr>
        <w:t>work</w:t>
      </w:r>
      <w:r w:rsidR="009725A5" w:rsidRPr="00B827B4">
        <w:rPr>
          <w:rFonts w:asciiTheme="majorBidi" w:hAnsiTheme="majorBidi" w:cstheme="majorBidi"/>
        </w:rPr>
        <w:t xml:space="preserve">ing constantly </w:t>
      </w:r>
      <w:r w:rsidR="00A02FC4" w:rsidRPr="00B827B4">
        <w:rPr>
          <w:rFonts w:asciiTheme="majorBidi" w:hAnsiTheme="majorBidi" w:cstheme="majorBidi"/>
        </w:rPr>
        <w:t xml:space="preserve">to </w:t>
      </w:r>
      <w:r w:rsidR="00D74317" w:rsidRPr="00B827B4">
        <w:rPr>
          <w:rFonts w:asciiTheme="majorBidi" w:hAnsiTheme="majorBidi" w:cstheme="majorBidi"/>
        </w:rPr>
        <w:t>maintain</w:t>
      </w:r>
      <w:r w:rsidRPr="00B827B4">
        <w:rPr>
          <w:rFonts w:asciiTheme="majorBidi" w:hAnsiTheme="majorBidi" w:cstheme="majorBidi"/>
        </w:rPr>
        <w:t xml:space="preserve"> security and </w:t>
      </w:r>
      <w:r w:rsidR="00A02FC4" w:rsidRPr="00B827B4">
        <w:rPr>
          <w:rFonts w:asciiTheme="majorBidi" w:hAnsiTheme="majorBidi" w:cstheme="majorBidi"/>
        </w:rPr>
        <w:t xml:space="preserve">low </w:t>
      </w:r>
      <w:r w:rsidRPr="00B827B4">
        <w:rPr>
          <w:rFonts w:asciiTheme="majorBidi" w:hAnsiTheme="majorBidi" w:cstheme="majorBidi"/>
        </w:rPr>
        <w:t>crime rate</w:t>
      </w:r>
      <w:r w:rsidR="00A02FC4" w:rsidRPr="00B827B4">
        <w:rPr>
          <w:rFonts w:asciiTheme="majorBidi" w:hAnsiTheme="majorBidi" w:cstheme="majorBidi"/>
        </w:rPr>
        <w:t>s</w:t>
      </w:r>
      <w:r w:rsidRPr="00B827B4">
        <w:rPr>
          <w:rFonts w:asciiTheme="majorBidi" w:hAnsiTheme="majorBidi" w:cstheme="majorBidi"/>
        </w:rPr>
        <w:t xml:space="preserve"> by developing </w:t>
      </w:r>
      <w:r w:rsidR="00D74317" w:rsidRPr="00B827B4">
        <w:rPr>
          <w:rFonts w:asciiTheme="majorBidi" w:hAnsiTheme="majorBidi" w:cstheme="majorBidi"/>
        </w:rPr>
        <w:t>proactive</w:t>
      </w:r>
      <w:r w:rsidRPr="00B827B4">
        <w:rPr>
          <w:rFonts w:asciiTheme="majorBidi" w:hAnsiTheme="majorBidi" w:cstheme="majorBidi"/>
        </w:rPr>
        <w:t xml:space="preserve"> planning</w:t>
      </w:r>
      <w:r w:rsidR="00A02FC4" w:rsidRPr="00B827B4">
        <w:rPr>
          <w:rFonts w:asciiTheme="majorBidi" w:hAnsiTheme="majorBidi" w:cstheme="majorBidi"/>
        </w:rPr>
        <w:t xml:space="preserve"> and</w:t>
      </w:r>
      <w:r w:rsidRPr="00B827B4">
        <w:rPr>
          <w:rFonts w:asciiTheme="majorBidi" w:hAnsiTheme="majorBidi" w:cstheme="majorBidi"/>
        </w:rPr>
        <w:t xml:space="preserve"> reliable polic</w:t>
      </w:r>
      <w:r w:rsidR="00A02FC4" w:rsidRPr="00B827B4">
        <w:rPr>
          <w:rFonts w:asciiTheme="majorBidi" w:hAnsiTheme="majorBidi" w:cstheme="majorBidi"/>
        </w:rPr>
        <w:t>ing</w:t>
      </w:r>
      <w:r w:rsidRPr="00B827B4">
        <w:rPr>
          <w:rFonts w:asciiTheme="majorBidi" w:hAnsiTheme="majorBidi" w:cstheme="majorBidi"/>
        </w:rPr>
        <w:t xml:space="preserve"> service</w:t>
      </w:r>
      <w:r w:rsidR="00A02FC4" w:rsidRPr="00B827B4">
        <w:rPr>
          <w:rFonts w:asciiTheme="majorBidi" w:hAnsiTheme="majorBidi" w:cstheme="majorBidi"/>
        </w:rPr>
        <w:t>s</w:t>
      </w:r>
      <w:r w:rsidRPr="00B827B4">
        <w:rPr>
          <w:rFonts w:asciiTheme="majorBidi" w:hAnsiTheme="majorBidi" w:cstheme="majorBidi"/>
        </w:rPr>
        <w:t xml:space="preserve">, exploring the future and </w:t>
      </w:r>
      <w:r w:rsidR="00D6463E" w:rsidRPr="00B827B4">
        <w:rPr>
          <w:rFonts w:asciiTheme="majorBidi" w:hAnsiTheme="majorBidi" w:cstheme="majorBidi"/>
        </w:rPr>
        <w:t>establishing developmental</w:t>
      </w:r>
      <w:r w:rsidRPr="00B827B4">
        <w:rPr>
          <w:rFonts w:asciiTheme="majorBidi" w:hAnsiTheme="majorBidi" w:cstheme="majorBidi"/>
        </w:rPr>
        <w:t xml:space="preserve"> policies</w:t>
      </w:r>
      <w:r w:rsidR="00A02FC4" w:rsidRPr="00B827B4">
        <w:rPr>
          <w:rFonts w:asciiTheme="majorBidi" w:hAnsiTheme="majorBidi" w:cstheme="majorBidi"/>
        </w:rPr>
        <w:t xml:space="preserve"> and</w:t>
      </w:r>
      <w:r w:rsidRPr="00B827B4">
        <w:rPr>
          <w:rFonts w:asciiTheme="majorBidi" w:hAnsiTheme="majorBidi" w:cstheme="majorBidi"/>
        </w:rPr>
        <w:t xml:space="preserve"> vigilant emergency teams.</w:t>
      </w:r>
      <w:r w:rsidR="00282D6B" w:rsidRPr="00B827B4">
        <w:rPr>
          <w:rFonts w:asciiTheme="majorBidi" w:hAnsiTheme="majorBidi" w:cstheme="majorBidi"/>
        </w:rPr>
        <w:t xml:space="preserve"> </w:t>
      </w:r>
    </w:p>
    <w:p w14:paraId="6EB5D6B7" w14:textId="18333E4B" w:rsidR="00B80052" w:rsidRPr="00B827B4" w:rsidRDefault="00282D6B" w:rsidP="00885BAE">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O</w:t>
      </w:r>
      <w:r w:rsidRPr="00B827B4">
        <w:t xml:space="preserve">ccupational stress </w:t>
      </w:r>
      <w:r w:rsidR="009725A5" w:rsidRPr="00B827B4">
        <w:t>has</w:t>
      </w:r>
      <w:r w:rsidRPr="00B827B4">
        <w:t xml:space="preserve"> a </w:t>
      </w:r>
      <w:r w:rsidR="00FD203F" w:rsidRPr="00B827B4">
        <w:t>devastating</w:t>
      </w:r>
      <w:r w:rsidRPr="00B827B4">
        <w:t xml:space="preserve"> impact</w:t>
      </w:r>
      <w:r w:rsidR="00D24B87" w:rsidRPr="00B827B4">
        <w:t xml:space="preserve"> </w:t>
      </w:r>
      <w:r w:rsidR="00D24B87" w:rsidRPr="00B827B4">
        <w:fldChar w:fldCharType="begin" w:fldLock="1"/>
      </w:r>
      <w:r w:rsidR="00885BAE" w:rsidRPr="00B827B4">
        <w:instrText>ADDIN CSL_CITATION {"citationItems":[{"id":"ITEM-1","itemData":{"author":[{"dropping-particle":"","family":"Winefield","given":"A. H","non-dropping-particle":"","parse-names":false,"suffix":""},{"dropping-particle":"","family":"Gillespie","given":"N","non-dropping-particle":"","parse-names":false,"suffix":""},{"dropping-particle":"","family":"Stough","given":"C","non-dropping-particle":"","parse-names":false,"suffix":""},{"dropping-particle":"","family":"Dua","given":"J","non-dropping-particle":"","parse-names":false,"suffix":""},{"dropping-particle":"","family":"Hapuararchchi","given":"J.","non-dropping-particle":"","parse-names":false,"suffix":""}],"id":"ITEM-1","issued":{"date-parts":[["2002"]]},"publisher":"National Tertiary Education Union","title":"Occupational stress in Australian universities: A national survey","type":"thesis"},"uris":["http://www.mendeley.com/documents/?uuid=eef02514-3b75-4dd3-adfd-5899912d3f09"]}],"mendeley":{"formattedCitation":"(Winefield, Gillespie, Stough, Dua, &amp; Hapuararchchi, 2002)","manualFormatting":"(Winefield, Gillespie, Stough, Dua &amp; Hapuararchchi, 2002)","plainTextFormattedCitation":"(Winefield, Gillespie, Stough, Dua, &amp; Hapuararchchi, 2002)","previouslyFormattedCitation":"(Winefield, Gillespie, Stough, Dua, &amp; Hapuararchchi, 2002)"},"properties":{"noteIndex":0},"schema":"https://github.com/citation-style-language/schema/raw/master/csl-citation.json"}</w:instrText>
      </w:r>
      <w:r w:rsidR="00D24B87" w:rsidRPr="00B827B4">
        <w:fldChar w:fldCharType="separate"/>
      </w:r>
      <w:r w:rsidR="00D24B87" w:rsidRPr="00B827B4">
        <w:rPr>
          <w:noProof/>
        </w:rPr>
        <w:t>(Winefield, Gillespie, Stough, Dua</w:t>
      </w:r>
      <w:r w:rsidR="009F1255" w:rsidRPr="00B827B4">
        <w:rPr>
          <w:noProof/>
        </w:rPr>
        <w:t xml:space="preserve"> </w:t>
      </w:r>
      <w:r w:rsidR="00885BAE" w:rsidRPr="00B827B4">
        <w:rPr>
          <w:noProof/>
        </w:rPr>
        <w:t>&amp;</w:t>
      </w:r>
      <w:r w:rsidR="00D24B87" w:rsidRPr="00B827B4">
        <w:rPr>
          <w:noProof/>
        </w:rPr>
        <w:t xml:space="preserve"> Hapuararchchi, 2002)</w:t>
      </w:r>
      <w:r w:rsidR="00D24B87" w:rsidRPr="00B827B4">
        <w:fldChar w:fldCharType="end"/>
      </w:r>
      <w:r w:rsidR="00D24B87" w:rsidRPr="00B827B4">
        <w:t xml:space="preserve"> </w:t>
      </w:r>
      <w:r w:rsidRPr="00B827B4">
        <w:rPr>
          <w:rFonts w:asciiTheme="majorBidi" w:hAnsiTheme="majorBidi" w:cstheme="majorBidi"/>
        </w:rPr>
        <w:t xml:space="preserve">on police personnel. </w:t>
      </w:r>
      <w:r w:rsidR="00CD3D1F" w:rsidRPr="00B827B4">
        <w:rPr>
          <w:rFonts w:asciiTheme="majorBidi" w:hAnsiTheme="majorBidi" w:cstheme="majorBidi"/>
        </w:rPr>
        <w:t xml:space="preserve">It is </w:t>
      </w:r>
      <w:r w:rsidR="009725A5" w:rsidRPr="00B827B4">
        <w:rPr>
          <w:rFonts w:asciiTheme="majorBidi" w:hAnsiTheme="majorBidi" w:cstheme="majorBidi"/>
        </w:rPr>
        <w:t xml:space="preserve">essential </w:t>
      </w:r>
      <w:r w:rsidR="00CD3D1F" w:rsidRPr="00B827B4">
        <w:rPr>
          <w:rFonts w:asciiTheme="majorBidi" w:hAnsiTheme="majorBidi" w:cstheme="majorBidi"/>
        </w:rPr>
        <w:t xml:space="preserve">to understand occupational stress among police </w:t>
      </w:r>
      <w:r w:rsidR="009A2A0F" w:rsidRPr="00B827B4">
        <w:rPr>
          <w:rFonts w:asciiTheme="majorBidi" w:hAnsiTheme="majorBidi" w:cstheme="majorBidi"/>
        </w:rPr>
        <w:t>personnel</w:t>
      </w:r>
      <w:r w:rsidR="00CD3D1F" w:rsidRPr="00B827B4">
        <w:rPr>
          <w:rFonts w:asciiTheme="majorBidi" w:hAnsiTheme="majorBidi" w:cstheme="majorBidi"/>
        </w:rPr>
        <w:t xml:space="preserve"> because they have the </w:t>
      </w:r>
      <w:r w:rsidR="009A2A0F" w:rsidRPr="00B827B4">
        <w:rPr>
          <w:rFonts w:asciiTheme="majorBidi" w:hAnsiTheme="majorBidi" w:cstheme="majorBidi"/>
        </w:rPr>
        <w:t xml:space="preserve">key </w:t>
      </w:r>
      <w:r w:rsidR="00CD3D1F" w:rsidRPr="00B827B4">
        <w:rPr>
          <w:rFonts w:asciiTheme="majorBidi" w:hAnsiTheme="majorBidi" w:cstheme="majorBidi"/>
        </w:rPr>
        <w:t xml:space="preserve">responsibility for sustaining order and security in any country </w:t>
      </w:r>
      <w:r w:rsidR="00CD3D1F" w:rsidRPr="00B827B4">
        <w:rPr>
          <w:rFonts w:asciiTheme="majorBidi" w:hAnsiTheme="majorBidi" w:cstheme="majorBidi"/>
        </w:rPr>
        <w:fldChar w:fldCharType="begin" w:fldLock="1"/>
      </w:r>
      <w:r w:rsidR="00CD3D1F" w:rsidRPr="00B827B4">
        <w:rPr>
          <w:rFonts w:asciiTheme="majorBidi" w:hAnsiTheme="majorBidi" w:cstheme="majorBidi"/>
        </w:rPr>
        <w:instrText>ADDIN CSL_CITATION {"citationItems":[{"id":"ITEM-1","itemData":{"author":[{"dropping-particle":"","family":"Chad. Brooks","given":"","non-dropping-particle":"","parse-names":false,"suffix":""}],"container-title":"Business News Daily","id":"ITEM-1","issued":{"date-parts":[["2017","1","13"]]},"title":"The 10 Most (and Least) Stressful Jobs","type":"article-newspaper"},"uris":["http://www.mendeley.com/documents/?uuid=ea3f3a24-f4f2-413d-810e-f8ea6a1b73b1"]}],"mendeley":{"formattedCitation":"(Chad. Brooks, 2017)","manualFormatting":"(Brooks, 2017)","plainTextFormattedCitation":"(Chad. Brooks, 2017)","previouslyFormattedCitation":"(Chad. Brooks, 2017)"},"properties":{"noteIndex":0},"schema":"https://github.com/citation-style-language/schema/raw/master/csl-citation.json"}</w:instrText>
      </w:r>
      <w:r w:rsidR="00CD3D1F" w:rsidRPr="00B827B4">
        <w:rPr>
          <w:rFonts w:asciiTheme="majorBidi" w:hAnsiTheme="majorBidi" w:cstheme="majorBidi"/>
        </w:rPr>
        <w:fldChar w:fldCharType="separate"/>
      </w:r>
      <w:r w:rsidR="00CD3D1F" w:rsidRPr="00B827B4">
        <w:rPr>
          <w:rFonts w:asciiTheme="majorBidi" w:hAnsiTheme="majorBidi" w:cstheme="majorBidi"/>
          <w:noProof/>
        </w:rPr>
        <w:t>(Brooks, 2017)</w:t>
      </w:r>
      <w:r w:rsidR="00CD3D1F" w:rsidRPr="00B827B4">
        <w:rPr>
          <w:rFonts w:asciiTheme="majorBidi" w:hAnsiTheme="majorBidi" w:cstheme="majorBidi"/>
        </w:rPr>
        <w:fldChar w:fldCharType="end"/>
      </w:r>
      <w:r w:rsidR="00CD3D1F" w:rsidRPr="00B827B4">
        <w:rPr>
          <w:rFonts w:asciiTheme="majorBidi" w:hAnsiTheme="majorBidi" w:cstheme="majorBidi"/>
        </w:rPr>
        <w:t>.</w:t>
      </w:r>
      <w:r w:rsidRPr="00B827B4">
        <w:rPr>
          <w:rFonts w:asciiTheme="majorBidi" w:hAnsiTheme="majorBidi" w:cstheme="majorBidi"/>
        </w:rPr>
        <w:t xml:space="preserve"> </w:t>
      </w:r>
      <w:r w:rsidR="00B31592" w:rsidRPr="00B827B4">
        <w:rPr>
          <w:rFonts w:asciiTheme="majorBidi" w:hAnsiTheme="majorBidi" w:cstheme="majorBidi"/>
        </w:rPr>
        <w:t xml:space="preserve">Few studies, however, have examined </w:t>
      </w:r>
      <w:r w:rsidRPr="00B827B4">
        <w:rPr>
          <w:rFonts w:asciiTheme="majorBidi" w:hAnsiTheme="majorBidi" w:cstheme="majorBidi"/>
        </w:rPr>
        <w:t xml:space="preserve">occupational stress factors </w:t>
      </w:r>
      <w:r w:rsidR="00B31592" w:rsidRPr="00B827B4">
        <w:rPr>
          <w:rFonts w:asciiTheme="majorBidi" w:hAnsiTheme="majorBidi" w:cstheme="majorBidi"/>
        </w:rPr>
        <w:t xml:space="preserve">among </w:t>
      </w:r>
      <w:r w:rsidRPr="00B827B4">
        <w:rPr>
          <w:rFonts w:asciiTheme="majorBidi" w:hAnsiTheme="majorBidi" w:cstheme="majorBidi"/>
        </w:rPr>
        <w:t>UAE police personnel.</w:t>
      </w:r>
    </w:p>
    <w:p w14:paraId="6F67C98D" w14:textId="5A8C5ABE" w:rsidR="00E30693" w:rsidRPr="009A48EB" w:rsidRDefault="00E30693" w:rsidP="00E30693">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The</w:t>
      </w:r>
      <w:r w:rsidR="00787E59" w:rsidRPr="00B827B4">
        <w:rPr>
          <w:rFonts w:asciiTheme="majorBidi" w:hAnsiTheme="majorBidi" w:cstheme="majorBidi"/>
        </w:rPr>
        <w:t xml:space="preserve"> </w:t>
      </w:r>
      <w:r w:rsidR="00A02FC4" w:rsidRPr="00B827B4">
        <w:rPr>
          <w:rFonts w:asciiTheme="majorBidi" w:hAnsiTheme="majorBidi" w:cstheme="majorBidi"/>
        </w:rPr>
        <w:t xml:space="preserve">next </w:t>
      </w:r>
      <w:r w:rsidRPr="00B827B4">
        <w:rPr>
          <w:rFonts w:asciiTheme="majorBidi" w:hAnsiTheme="majorBidi" w:cstheme="majorBidi"/>
        </w:rPr>
        <w:t xml:space="preserve">section </w:t>
      </w:r>
      <w:r w:rsidR="00A02FC4" w:rsidRPr="00B827B4">
        <w:rPr>
          <w:rFonts w:asciiTheme="majorBidi" w:hAnsiTheme="majorBidi" w:cstheme="majorBidi"/>
        </w:rPr>
        <w:t>discusses</w:t>
      </w:r>
      <w:r w:rsidRPr="00B827B4">
        <w:rPr>
          <w:rFonts w:asciiTheme="majorBidi" w:hAnsiTheme="majorBidi" w:cstheme="majorBidi"/>
        </w:rPr>
        <w:t xml:space="preserve"> the UAE police</w:t>
      </w:r>
      <w:r w:rsidR="00A02FC4" w:rsidRPr="00B827B4">
        <w:rPr>
          <w:rFonts w:asciiTheme="majorBidi" w:hAnsiTheme="majorBidi" w:cstheme="majorBidi"/>
        </w:rPr>
        <w:t xml:space="preserve"> force</w:t>
      </w:r>
      <w:r w:rsidRPr="00B827B4">
        <w:rPr>
          <w:rFonts w:asciiTheme="majorBidi" w:hAnsiTheme="majorBidi" w:cstheme="majorBidi"/>
        </w:rPr>
        <w:t xml:space="preserve">, providing information about the number of employees, </w:t>
      </w:r>
      <w:r w:rsidR="00A02FC4" w:rsidRPr="00B827B4">
        <w:rPr>
          <w:rFonts w:asciiTheme="majorBidi" w:hAnsiTheme="majorBidi" w:cstheme="majorBidi"/>
        </w:rPr>
        <w:t xml:space="preserve">the organizational </w:t>
      </w:r>
      <w:r w:rsidRPr="00B827B4">
        <w:rPr>
          <w:rFonts w:asciiTheme="majorBidi" w:hAnsiTheme="majorBidi" w:cstheme="majorBidi"/>
        </w:rPr>
        <w:t xml:space="preserve">structure and the </w:t>
      </w:r>
      <w:r w:rsidR="00A02FC4" w:rsidRPr="00B827B4">
        <w:rPr>
          <w:rFonts w:asciiTheme="majorBidi" w:hAnsiTheme="majorBidi" w:cstheme="majorBidi"/>
        </w:rPr>
        <w:t xml:space="preserve">role of the organization </w:t>
      </w:r>
      <w:r w:rsidRPr="00B827B4">
        <w:rPr>
          <w:rFonts w:asciiTheme="majorBidi" w:hAnsiTheme="majorBidi" w:cstheme="majorBidi"/>
        </w:rPr>
        <w:t>in providing safety and security for UAE citizens.</w:t>
      </w:r>
    </w:p>
    <w:p w14:paraId="360F0B54" w14:textId="7DB6E558" w:rsidR="006F102D" w:rsidRDefault="006F102D" w:rsidP="00B80052">
      <w:pPr>
        <w:pStyle w:val="BodyText"/>
        <w:spacing w:after="0" w:line="480" w:lineRule="auto"/>
        <w:ind w:firstLine="720"/>
        <w:jc w:val="both"/>
        <w:rPr>
          <w:rFonts w:asciiTheme="majorBidi" w:hAnsiTheme="majorBidi" w:cstheme="majorBidi"/>
        </w:rPr>
      </w:pPr>
    </w:p>
    <w:p w14:paraId="270017E6" w14:textId="6B14AE73" w:rsidR="00DC1AA3" w:rsidRPr="009A48EB" w:rsidRDefault="00D216AC" w:rsidP="002B01B0">
      <w:pPr>
        <w:pStyle w:val="Heading2"/>
        <w:rPr>
          <w:rFonts w:asciiTheme="majorBidi" w:hAnsiTheme="majorBidi"/>
          <w:sz w:val="24"/>
          <w:szCs w:val="24"/>
        </w:rPr>
      </w:pPr>
      <w:bookmarkStart w:id="14" w:name="_Toc20875057"/>
      <w:r w:rsidRPr="009A48EB">
        <w:rPr>
          <w:rFonts w:asciiTheme="majorBidi" w:hAnsiTheme="majorBidi"/>
          <w:sz w:val="24"/>
          <w:szCs w:val="24"/>
        </w:rPr>
        <w:t>1.</w:t>
      </w:r>
      <w:r w:rsidR="002B01B0">
        <w:rPr>
          <w:rFonts w:asciiTheme="majorBidi" w:hAnsiTheme="majorBidi"/>
          <w:sz w:val="24"/>
          <w:szCs w:val="24"/>
        </w:rPr>
        <w:t>3</w:t>
      </w:r>
      <w:r w:rsidRPr="009A48EB">
        <w:rPr>
          <w:rFonts w:asciiTheme="majorBidi" w:hAnsiTheme="majorBidi"/>
          <w:sz w:val="24"/>
          <w:szCs w:val="24"/>
        </w:rPr>
        <w:t xml:space="preserve"> </w:t>
      </w:r>
      <w:r w:rsidR="00DC1AA3" w:rsidRPr="009A48EB">
        <w:rPr>
          <w:rFonts w:asciiTheme="majorBidi" w:hAnsiTheme="majorBidi"/>
          <w:sz w:val="24"/>
          <w:szCs w:val="24"/>
        </w:rPr>
        <w:t>UAE Police</w:t>
      </w:r>
      <w:bookmarkEnd w:id="14"/>
    </w:p>
    <w:p w14:paraId="2F1361B2" w14:textId="39712E2E" w:rsidR="00D6463E" w:rsidRPr="009A48EB" w:rsidRDefault="00D6463E" w:rsidP="009A3A86">
      <w:pPr>
        <w:spacing w:line="480" w:lineRule="auto"/>
        <w:ind w:firstLine="720"/>
        <w:jc w:val="both"/>
        <w:rPr>
          <w:rFonts w:asciiTheme="majorBidi" w:hAnsiTheme="majorBidi" w:cstheme="majorBidi"/>
        </w:rPr>
      </w:pPr>
      <w:r w:rsidRPr="009A48EB">
        <w:rPr>
          <w:rFonts w:asciiTheme="majorBidi" w:hAnsiTheme="majorBidi" w:cstheme="majorBidi"/>
        </w:rPr>
        <w:t xml:space="preserve">The Ministry of Defense and the Ministry of Interior are the two bodies that are responsible for ensuring safety and security throughout the country </w:t>
      </w:r>
      <w:r w:rsidR="009A3A86">
        <w:rPr>
          <w:rFonts w:asciiTheme="majorBidi" w:hAnsiTheme="majorBidi" w:cstheme="majorBidi"/>
        </w:rPr>
        <w:fldChar w:fldCharType="begin" w:fldLock="1"/>
      </w:r>
      <w:r w:rsidR="003A3BEF">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9A3A86">
        <w:rPr>
          <w:rFonts w:asciiTheme="majorBidi" w:hAnsiTheme="majorBidi" w:cstheme="majorBidi"/>
        </w:rPr>
        <w:fldChar w:fldCharType="separate"/>
      </w:r>
      <w:r w:rsidR="009A3A86" w:rsidRPr="009A3A86">
        <w:rPr>
          <w:rFonts w:asciiTheme="majorBidi" w:hAnsiTheme="majorBidi" w:cstheme="majorBidi"/>
          <w:noProof/>
        </w:rPr>
        <w:t>(UAE Ministry of Interior, 2019)</w:t>
      </w:r>
      <w:r w:rsidR="009A3A86">
        <w:rPr>
          <w:rFonts w:asciiTheme="majorBidi" w:hAnsiTheme="majorBidi" w:cstheme="majorBidi"/>
        </w:rPr>
        <w:fldChar w:fldCharType="end"/>
      </w:r>
      <w:r w:rsidR="009A3A86">
        <w:rPr>
          <w:rFonts w:asciiTheme="majorBidi" w:hAnsiTheme="majorBidi" w:cstheme="majorBidi"/>
          <w:noProof/>
        </w:rPr>
        <w:t>.</w:t>
      </w:r>
      <w:r w:rsidRPr="009A48EB">
        <w:rPr>
          <w:rFonts w:asciiTheme="majorBidi" w:hAnsiTheme="majorBidi" w:cstheme="majorBidi"/>
        </w:rPr>
        <w:t xml:space="preserve"> The federal military comes under the authority of the Ministry of Defense, which has representatives in every emirate. Managing the law and order bodies within the state, safeguarding citizens, and regulating traffic in the cities are the responsibility of the Ministry of Interior </w:t>
      </w:r>
      <w:r w:rsidR="009A3A86">
        <w:rPr>
          <w:rFonts w:asciiTheme="majorBidi" w:hAnsiTheme="majorBidi" w:cstheme="majorBidi"/>
        </w:rPr>
        <w:fldChar w:fldCharType="begin" w:fldLock="1"/>
      </w:r>
      <w:r w:rsidR="003A3BEF">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9A3A86">
        <w:rPr>
          <w:rFonts w:asciiTheme="majorBidi" w:hAnsiTheme="majorBidi" w:cstheme="majorBidi"/>
        </w:rPr>
        <w:fldChar w:fldCharType="separate"/>
      </w:r>
      <w:r w:rsidR="009A3A86" w:rsidRPr="009A3A86">
        <w:rPr>
          <w:rFonts w:asciiTheme="majorBidi" w:hAnsiTheme="majorBidi" w:cstheme="majorBidi"/>
          <w:noProof/>
        </w:rPr>
        <w:t>(UAE Ministry of Interior, 2019)</w:t>
      </w:r>
      <w:r w:rsidR="009A3A86">
        <w:rPr>
          <w:rFonts w:asciiTheme="majorBidi" w:hAnsiTheme="majorBidi" w:cstheme="majorBidi"/>
        </w:rPr>
        <w:fldChar w:fldCharType="end"/>
      </w:r>
      <w:r w:rsidRPr="009A48EB">
        <w:rPr>
          <w:rFonts w:asciiTheme="majorBidi" w:hAnsiTheme="majorBidi" w:cstheme="majorBidi"/>
        </w:rPr>
        <w:t xml:space="preserve">. The local police and the security authorities </w:t>
      </w:r>
      <w:r w:rsidRPr="009A48EB">
        <w:rPr>
          <w:rFonts w:asciiTheme="majorBidi" w:hAnsiTheme="majorBidi" w:cstheme="majorBidi"/>
        </w:rPr>
        <w:lastRenderedPageBreak/>
        <w:t xml:space="preserve">in each emirate fall under the jurisdiction of the Ministry of Interior and can be held liable if they do not make social justice accessible to all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{"citationItems":[{"id":"ITEM-1","itemData":{"author":[{"dropping-particle":"","family":"The National","given":"","non-dropping-particle":"","parse-names":false,"suffix":""}],"container-title":"The National","id":"ITEM-1","issued":{"date-parts":[["2017","3","4"]]},"title":"Ministry of Interior reveals smart government strategy.","type":"article-newspaper"},"uris":["http://www.mendeley.com/documents/?uuid=ed88d06f-39a3-475c-b10f-79da4d1a604d"]}],"mendeley":{"formattedCitation":"(The National, 2017)","plainTextFormattedCitation":"(The National, 2017)","previouslyFormattedCitation":"(The National,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(The National, 2017)</w:t>
      </w:r>
      <w:r w:rsidRPr="009A48EB">
        <w:rPr>
          <w:rFonts w:asciiTheme="majorBidi" w:hAnsiTheme="majorBidi" w:cstheme="majorBidi"/>
        </w:rPr>
        <w:fldChar w:fldCharType="end"/>
      </w:r>
      <w:r w:rsidRPr="009A48EB">
        <w:rPr>
          <w:rFonts w:asciiTheme="majorBidi" w:hAnsiTheme="majorBidi" w:cstheme="majorBidi"/>
        </w:rPr>
        <w:t>.</w:t>
      </w:r>
    </w:p>
    <w:p w14:paraId="3DE32EA6" w14:textId="55821379" w:rsidR="00224771" w:rsidRDefault="00DC1AA3" w:rsidP="00B663F5">
      <w:pPr>
        <w:pStyle w:val="BodyText"/>
        <w:spacing w:after="0" w:line="480" w:lineRule="auto"/>
        <w:ind w:firstLine="720"/>
        <w:jc w:val="both"/>
        <w:rPr>
          <w:rFonts w:asciiTheme="majorBidi" w:hAnsiTheme="majorBidi" w:cstheme="majorBidi"/>
        </w:rPr>
      </w:pPr>
      <w:r w:rsidRPr="009A48EB">
        <w:rPr>
          <w:rFonts w:asciiTheme="majorBidi" w:hAnsiTheme="majorBidi" w:cstheme="majorBidi"/>
        </w:rPr>
        <w:t>The police sector is considered one of the most critical in the UAE</w:t>
      </w:r>
      <w:r w:rsidR="00617188" w:rsidRPr="009A48EB">
        <w:rPr>
          <w:rFonts w:asciiTheme="majorBidi" w:hAnsiTheme="majorBidi" w:cstheme="majorBidi"/>
        </w:rPr>
        <w:t xml:space="preserve"> </w:t>
      </w:r>
      <w:r w:rsidR="00CE4EE2" w:rsidRPr="009A48EB">
        <w:rPr>
          <w:rFonts w:asciiTheme="majorBidi" w:hAnsiTheme="majorBidi" w:cstheme="majorBidi"/>
        </w:rPr>
        <w:fldChar w:fldCharType="begin" w:fldLock="1"/>
      </w:r>
      <w:r w:rsidR="00CE4EE2" w:rsidRPr="009A48EB">
        <w:rPr>
          <w:rFonts w:asciiTheme="majorBidi" w:hAnsiTheme="majorBidi" w:cstheme="majorBidi"/>
        </w:rPr>
        <w:instrText>ADDIN CSL_CITATION {"citationItems":[{"id":"ITEM-1","itemData":{"URL":"https://www.export.gov/article?id=United-Arab-Emirates-Safety-Security","accessed":{"date-parts":[["2018","5","2"]]},"author":[{"dropping-particle":"","family":"U.S. Embassies","given":"","non-dropping-particle":"","parse-names":false,"suffix":""}],"container-title":"Export.gov","id":"ITEM-1","issued":{"date-parts":[["2018"]]},"title":"United Arab Emirates - Safety &amp; Security","type":"webpage"},"uris":["http://www.mendeley.com/documents/?uuid=10e8c296-47c0-478d-be44-b9a5ff8cc799"]}],"mendeley":{"formattedCitation":"(U.S. Embassies, 2018)","plainTextFormattedCitation":"(U.S. Embassies, 2018)","previouslyFormattedCitation":"(U.S. Embassies, 2018)"},"properties":{"noteIndex":0},"schema":"https://github.com/citation-style-language/schema/raw/master/csl-citation.json"}</w:instrText>
      </w:r>
      <w:r w:rsidR="00CE4EE2" w:rsidRPr="009A48EB">
        <w:rPr>
          <w:rFonts w:asciiTheme="majorBidi" w:hAnsiTheme="majorBidi" w:cstheme="majorBidi"/>
        </w:rPr>
        <w:fldChar w:fldCharType="separate"/>
      </w:r>
      <w:r w:rsidR="00CE4EE2" w:rsidRPr="009A48EB">
        <w:rPr>
          <w:rFonts w:asciiTheme="majorBidi" w:hAnsiTheme="majorBidi" w:cstheme="majorBidi"/>
          <w:noProof/>
        </w:rPr>
        <w:t>(U.S. Embassies, 2018)</w:t>
      </w:r>
      <w:r w:rsidR="00CE4EE2" w:rsidRPr="009A48EB">
        <w:rPr>
          <w:rFonts w:asciiTheme="majorBidi" w:hAnsiTheme="majorBidi" w:cstheme="majorBidi"/>
        </w:rPr>
        <w:fldChar w:fldCharType="end"/>
      </w:r>
      <w:r w:rsidRPr="009A48EB">
        <w:rPr>
          <w:rFonts w:asciiTheme="majorBidi" w:hAnsiTheme="majorBidi" w:cstheme="majorBidi"/>
        </w:rPr>
        <w:t xml:space="preserve"> The police </w:t>
      </w:r>
      <w:r w:rsidR="00FA2F67" w:rsidRPr="009A48EB">
        <w:rPr>
          <w:rFonts w:asciiTheme="majorBidi" w:hAnsiTheme="majorBidi" w:cstheme="majorBidi"/>
        </w:rPr>
        <w:t>force employs</w:t>
      </w:r>
      <w:r w:rsidRPr="009A48EB">
        <w:rPr>
          <w:rFonts w:asciiTheme="majorBidi" w:hAnsiTheme="majorBidi" w:cstheme="majorBidi"/>
        </w:rPr>
        <w:t xml:space="preserve"> 17,291 </w:t>
      </w:r>
      <w:r w:rsidR="00FA2F67" w:rsidRPr="009A48EB">
        <w:rPr>
          <w:rFonts w:asciiTheme="majorBidi" w:hAnsiTheme="majorBidi" w:cstheme="majorBidi"/>
        </w:rPr>
        <w:t>people</w:t>
      </w:r>
      <w:r w:rsidRPr="009A48EB">
        <w:rPr>
          <w:rFonts w:asciiTheme="majorBidi" w:hAnsiTheme="majorBidi" w:cstheme="majorBidi"/>
        </w:rPr>
        <w:t xml:space="preserve">, </w:t>
      </w:r>
      <w:r w:rsidR="00FA2F67" w:rsidRPr="009A48EB">
        <w:rPr>
          <w:rFonts w:asciiTheme="majorBidi" w:hAnsiTheme="majorBidi" w:cstheme="majorBidi"/>
        </w:rPr>
        <w:t>or</w:t>
      </w:r>
      <w:r w:rsidRPr="009A48EB">
        <w:rPr>
          <w:rFonts w:asciiTheme="majorBidi" w:hAnsiTheme="majorBidi" w:cstheme="majorBidi"/>
        </w:rPr>
        <w:t xml:space="preserve"> 30.5</w:t>
      </w:r>
      <w:r w:rsidR="004A2EBE">
        <w:rPr>
          <w:rFonts w:asciiTheme="majorBidi" w:hAnsiTheme="majorBidi" w:cstheme="majorBidi"/>
        </w:rPr>
        <w:t>%</w:t>
      </w:r>
      <w:r w:rsidRPr="009A48EB">
        <w:rPr>
          <w:rFonts w:asciiTheme="majorBidi" w:hAnsiTheme="majorBidi" w:cstheme="majorBidi"/>
        </w:rPr>
        <w:t xml:space="preserve"> of the total number of employees in federal agencies </w:t>
      </w:r>
      <w:r w:rsidRPr="009A48EB">
        <w:rPr>
          <w:rFonts w:asciiTheme="majorBidi" w:hAnsiTheme="majorBidi" w:cstheme="majorBidi"/>
        </w:rPr>
        <w:fldChar w:fldCharType="begin" w:fldLock="1"/>
      </w:r>
      <w:r w:rsidR="0001731C" w:rsidRPr="009A48EB">
        <w:rPr>
          <w:rFonts w:asciiTheme="majorBidi" w:hAnsiTheme="majorBidi" w:cstheme="majorBidi"/>
        </w:rPr>
        <w:instrText>ADDIN CSL_CITATION {"citationItems":[{"id":"ITEM-1","itemData":{"author":[{"dropping-particle":"","family":"Abdelhamid","given":"M","non-dropping-particle":"","parse-names":false,"suffix":""}],"container-title":"Albayan","id":"ITEM-1","issued":{"date-parts":[["2015","10","20"]]},"title":"30% of federal government employees working in policing","type":"article-newspaper"},"uris":["http://www.mendeley.com/documents/?uuid=99cfb4eb-24c1-43f1-8915-aa2f27580817"]}],"mendeley":{"formattedCitation":"(Abdelhamid, 2015)","plainTextFormattedCitation":"(Abdelhamid, 2015)","previouslyFormattedCitation":"(Abdelhamid, 2015)"},"properties":{"noteIndex":0},"schema":"https://github.com/citation-style-language/schema/raw/master/csl-citation.json"}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(Abdelhamid, 2015)</w:t>
      </w:r>
      <w:r w:rsidRPr="009A48EB">
        <w:rPr>
          <w:rFonts w:asciiTheme="majorBidi" w:hAnsiTheme="majorBidi" w:cstheme="majorBidi"/>
        </w:rPr>
        <w:fldChar w:fldCharType="end"/>
      </w:r>
      <w:r w:rsidRPr="009A48EB">
        <w:rPr>
          <w:rFonts w:asciiTheme="majorBidi" w:hAnsiTheme="majorBidi" w:cstheme="majorBidi"/>
        </w:rPr>
        <w:t xml:space="preserve">. </w:t>
      </w:r>
      <w:r w:rsidR="00FA2F67" w:rsidRPr="009A48EB">
        <w:rPr>
          <w:rFonts w:asciiTheme="majorBidi" w:hAnsiTheme="majorBidi" w:cstheme="majorBidi"/>
        </w:rPr>
        <w:t>M</w:t>
      </w:r>
      <w:r w:rsidRPr="009A48EB">
        <w:rPr>
          <w:rFonts w:asciiTheme="majorBidi" w:hAnsiTheme="majorBidi" w:cstheme="majorBidi"/>
        </w:rPr>
        <w:t xml:space="preserve">ost of the UAE police force is employed under the Ministry of Interior, and all seven Emirates, excluding </w:t>
      </w:r>
      <w:r w:rsidR="00820BAF" w:rsidRPr="009A48EB">
        <w:rPr>
          <w:rFonts w:asciiTheme="majorBidi" w:hAnsiTheme="majorBidi" w:cstheme="majorBidi"/>
        </w:rPr>
        <w:t xml:space="preserve">Dubai </w:t>
      </w:r>
      <w:r w:rsidRPr="009A48EB">
        <w:rPr>
          <w:rFonts w:asciiTheme="majorBidi" w:hAnsiTheme="majorBidi" w:cstheme="majorBidi"/>
        </w:rPr>
        <w:t xml:space="preserve">and Abu Dhabi, have </w:t>
      </w:r>
      <w:r w:rsidR="00FA2F67" w:rsidRPr="009A48EB">
        <w:rPr>
          <w:rFonts w:asciiTheme="majorBidi" w:hAnsiTheme="majorBidi" w:cstheme="majorBidi"/>
        </w:rPr>
        <w:t>a</w:t>
      </w:r>
      <w:r w:rsidRPr="009A48EB">
        <w:rPr>
          <w:rFonts w:asciiTheme="majorBidi" w:hAnsiTheme="majorBidi" w:cstheme="majorBidi"/>
        </w:rPr>
        <w:t xml:space="preserve"> </w:t>
      </w:r>
      <w:r w:rsidR="00FA2F67" w:rsidRPr="009A48EB">
        <w:rPr>
          <w:rFonts w:asciiTheme="majorBidi" w:hAnsiTheme="majorBidi" w:cstheme="majorBidi"/>
        </w:rPr>
        <w:t xml:space="preserve">police </w:t>
      </w:r>
      <w:r w:rsidRPr="009A48EB">
        <w:rPr>
          <w:rFonts w:asciiTheme="majorBidi" w:hAnsiTheme="majorBidi" w:cstheme="majorBidi"/>
        </w:rPr>
        <w:t>headquarter</w:t>
      </w:r>
      <w:r w:rsidR="00FA2F67" w:rsidRPr="009A48EB">
        <w:rPr>
          <w:rFonts w:asciiTheme="majorBidi" w:hAnsiTheme="majorBidi" w:cstheme="majorBidi"/>
        </w:rPr>
        <w:t>s</w:t>
      </w:r>
      <w:r w:rsidRPr="009A48EB">
        <w:rPr>
          <w:rFonts w:asciiTheme="majorBidi" w:hAnsiTheme="majorBidi" w:cstheme="majorBidi"/>
        </w:rPr>
        <w:t xml:space="preserve">. </w:t>
      </w:r>
      <w:r w:rsidR="00224771" w:rsidRPr="009A48EB">
        <w:rPr>
          <w:rFonts w:asciiTheme="majorBidi" w:hAnsiTheme="majorBidi" w:cstheme="majorBidi"/>
        </w:rPr>
        <w:t xml:space="preserve">Each police force has a distinctive organizational arrangement. However, a standard doctrine is defined by the ministry to maintain inter-organizational harmony and to </w:t>
      </w:r>
      <w:r w:rsidR="00FA2F67" w:rsidRPr="009A48EB">
        <w:rPr>
          <w:rFonts w:asciiTheme="majorBidi" w:hAnsiTheme="majorBidi" w:cstheme="majorBidi"/>
        </w:rPr>
        <w:t>provide</w:t>
      </w:r>
      <w:r w:rsidR="00224771" w:rsidRPr="009A48EB">
        <w:rPr>
          <w:rFonts w:asciiTheme="majorBidi" w:hAnsiTheme="majorBidi" w:cstheme="majorBidi"/>
        </w:rPr>
        <w:t xml:space="preserve"> unprejudiced justice </w:t>
      </w:r>
      <w:r w:rsidR="00FA2F67" w:rsidRPr="009A48EB">
        <w:rPr>
          <w:rFonts w:asciiTheme="majorBidi" w:hAnsiTheme="majorBidi" w:cstheme="majorBidi"/>
        </w:rPr>
        <w:t xml:space="preserve">for </w:t>
      </w:r>
      <w:r w:rsidR="00224771" w:rsidRPr="009A48EB">
        <w:rPr>
          <w:rFonts w:asciiTheme="majorBidi" w:hAnsiTheme="majorBidi" w:cstheme="majorBidi"/>
        </w:rPr>
        <w:t xml:space="preserve">the citizens of </w:t>
      </w:r>
      <w:r w:rsidR="004C5702" w:rsidRPr="009A48EB">
        <w:rPr>
          <w:rFonts w:asciiTheme="majorBidi" w:hAnsiTheme="majorBidi" w:cstheme="majorBidi"/>
        </w:rPr>
        <w:t xml:space="preserve">the </w:t>
      </w:r>
      <w:r w:rsidR="00224771" w:rsidRPr="009A48EB">
        <w:rPr>
          <w:rFonts w:asciiTheme="majorBidi" w:hAnsiTheme="majorBidi" w:cstheme="majorBidi"/>
        </w:rPr>
        <w:t>UAE</w:t>
      </w:r>
      <w:r w:rsidR="00FA2F67" w:rsidRPr="009A48EB">
        <w:rPr>
          <w:rFonts w:asciiTheme="majorBidi" w:hAnsiTheme="majorBidi" w:cstheme="majorBidi"/>
        </w:rPr>
        <w:t>,</w:t>
      </w:r>
      <w:r w:rsidR="00224771" w:rsidRPr="009A48EB">
        <w:rPr>
          <w:rFonts w:asciiTheme="majorBidi" w:hAnsiTheme="majorBidi" w:cstheme="majorBidi"/>
        </w:rPr>
        <w:t xml:space="preserve"> control the crime rate, manag</w:t>
      </w:r>
      <w:r w:rsidR="00FA2F67" w:rsidRPr="009A48EB">
        <w:rPr>
          <w:rFonts w:asciiTheme="majorBidi" w:hAnsiTheme="majorBidi" w:cstheme="majorBidi"/>
        </w:rPr>
        <w:t>e</w:t>
      </w:r>
      <w:r w:rsidR="00224771" w:rsidRPr="009A48EB">
        <w:rPr>
          <w:rFonts w:asciiTheme="majorBidi" w:hAnsiTheme="majorBidi" w:cstheme="majorBidi"/>
        </w:rPr>
        <w:t xml:space="preserve"> traffic effectively to control mortalities </w:t>
      </w:r>
      <w:r w:rsidR="004C5702" w:rsidRPr="009A48EB">
        <w:rPr>
          <w:rFonts w:asciiTheme="majorBidi" w:hAnsiTheme="majorBidi" w:cstheme="majorBidi"/>
        </w:rPr>
        <w:t xml:space="preserve">from </w:t>
      </w:r>
      <w:r w:rsidR="00224771" w:rsidRPr="009A48EB">
        <w:rPr>
          <w:rFonts w:asciiTheme="majorBidi" w:hAnsiTheme="majorBidi" w:cstheme="majorBidi"/>
        </w:rPr>
        <w:t xml:space="preserve">road accidents and </w:t>
      </w:r>
      <w:r w:rsidR="00FA2F67" w:rsidRPr="009A48EB">
        <w:rPr>
          <w:rFonts w:asciiTheme="majorBidi" w:hAnsiTheme="majorBidi" w:cstheme="majorBidi"/>
        </w:rPr>
        <w:t>provide a</w:t>
      </w:r>
      <w:r w:rsidR="00224771" w:rsidRPr="009A48EB">
        <w:rPr>
          <w:rFonts w:asciiTheme="majorBidi" w:hAnsiTheme="majorBidi" w:cstheme="majorBidi"/>
        </w:rPr>
        <w:t xml:space="preserve"> response team for emergencies and disasters </w:t>
      </w:r>
      <w:r w:rsidR="00B663F5">
        <w:rPr>
          <w:rFonts w:asciiTheme="majorBidi" w:hAnsiTheme="majorBidi" w:cstheme="majorBidi"/>
        </w:rPr>
        <w:fldChar w:fldCharType="begin" w:fldLock="1"/>
      </w:r>
      <w:r w:rsidR="00B663F5">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B663F5">
        <w:rPr>
          <w:rFonts w:asciiTheme="majorBidi" w:hAnsiTheme="majorBidi" w:cstheme="majorBidi"/>
        </w:rPr>
        <w:fldChar w:fldCharType="separate"/>
      </w:r>
      <w:r w:rsidR="00B663F5" w:rsidRPr="009A3A86">
        <w:rPr>
          <w:rFonts w:asciiTheme="majorBidi" w:hAnsiTheme="majorBidi" w:cstheme="majorBidi"/>
          <w:noProof/>
        </w:rPr>
        <w:t>(UAE Ministry of Interior, 2019)</w:t>
      </w:r>
      <w:r w:rsidR="00B663F5">
        <w:rPr>
          <w:rFonts w:asciiTheme="majorBidi" w:hAnsiTheme="majorBidi" w:cstheme="majorBidi"/>
        </w:rPr>
        <w:fldChar w:fldCharType="end"/>
      </w:r>
      <w:r w:rsidR="00224771" w:rsidRPr="009A48EB">
        <w:rPr>
          <w:rFonts w:asciiTheme="majorBidi" w:hAnsiTheme="majorBidi" w:cstheme="majorBidi"/>
        </w:rPr>
        <w:t>.</w:t>
      </w:r>
    </w:p>
    <w:p w14:paraId="3B2DD377" w14:textId="26992B74" w:rsidR="000D3AB0" w:rsidRPr="009A48EB" w:rsidRDefault="00926125" w:rsidP="00962A7B">
      <w:pPr>
        <w:tabs>
          <w:tab w:val="left" w:pos="630"/>
        </w:tabs>
        <w:spacing w:line="480" w:lineRule="auto"/>
        <w:jc w:val="both"/>
        <w:rPr>
          <w:rFonts w:asciiTheme="majorBidi" w:hAnsiTheme="majorBidi" w:cstheme="majorBidi"/>
        </w:rPr>
      </w:pPr>
      <w:r w:rsidRPr="009A48EB">
        <w:rPr>
          <w:rFonts w:asciiTheme="majorBidi" w:hAnsiTheme="majorBidi" w:cstheme="majorBidi"/>
        </w:rPr>
        <w:tab/>
      </w:r>
      <w:r w:rsidR="000D3AB0" w:rsidRPr="009A48EB">
        <w:rPr>
          <w:rFonts w:asciiTheme="majorBidi" w:hAnsiTheme="majorBidi" w:cstheme="majorBidi"/>
        </w:rPr>
        <w:t xml:space="preserve">The General Directorate of Guards and Police Operations administers the departments involved in combat and security. These include Crime Investigation Departments, </w:t>
      </w:r>
      <w:r w:rsidR="00FA2F67" w:rsidRPr="009A48EB">
        <w:rPr>
          <w:rFonts w:asciiTheme="majorBidi" w:hAnsiTheme="majorBidi" w:cstheme="majorBidi"/>
        </w:rPr>
        <w:t xml:space="preserve">the </w:t>
      </w:r>
      <w:r w:rsidR="000D3AB0" w:rsidRPr="009A48EB">
        <w:rPr>
          <w:rFonts w:asciiTheme="majorBidi" w:hAnsiTheme="majorBidi" w:cstheme="majorBidi"/>
        </w:rPr>
        <w:t>Drugs Enforcement Department</w:t>
      </w:r>
      <w:r w:rsidR="00940549" w:rsidRPr="009A48EB">
        <w:rPr>
          <w:rFonts w:asciiTheme="majorBidi" w:hAnsiTheme="majorBidi" w:cstheme="majorBidi"/>
        </w:rPr>
        <w:t>s</w:t>
      </w:r>
      <w:r w:rsidR="000D3AB0" w:rsidRPr="009A48EB">
        <w:rPr>
          <w:rFonts w:asciiTheme="majorBidi" w:hAnsiTheme="majorBidi" w:cstheme="majorBidi"/>
        </w:rPr>
        <w:t>, Police Stations, Airports and Ports Security Department</w:t>
      </w:r>
      <w:r w:rsidR="00940549" w:rsidRPr="009A48EB">
        <w:rPr>
          <w:rFonts w:asciiTheme="majorBidi" w:hAnsiTheme="majorBidi" w:cstheme="majorBidi"/>
        </w:rPr>
        <w:t>s</w:t>
      </w:r>
      <w:r w:rsidR="000D3AB0" w:rsidRPr="009A48EB">
        <w:rPr>
          <w:rFonts w:asciiTheme="majorBidi" w:hAnsiTheme="majorBidi" w:cstheme="majorBidi"/>
        </w:rPr>
        <w:t>, Special Tasks Department</w:t>
      </w:r>
      <w:r w:rsidR="00940549" w:rsidRPr="009A48EB">
        <w:rPr>
          <w:rFonts w:asciiTheme="majorBidi" w:hAnsiTheme="majorBidi" w:cstheme="majorBidi"/>
        </w:rPr>
        <w:t>s</w:t>
      </w:r>
      <w:r w:rsidR="000D3AB0" w:rsidRPr="009A48EB">
        <w:rPr>
          <w:rFonts w:asciiTheme="majorBidi" w:hAnsiTheme="majorBidi" w:cstheme="majorBidi"/>
        </w:rPr>
        <w:t xml:space="preserve"> and Community Policing Departments</w:t>
      </w:r>
      <w:r w:rsidR="00940549" w:rsidRPr="009A48EB">
        <w:rPr>
          <w:rFonts w:asciiTheme="majorBidi" w:hAnsiTheme="majorBidi" w:cstheme="majorBidi"/>
        </w:rPr>
        <w:t xml:space="preserve"> </w:t>
      </w:r>
      <w:r w:rsidR="00962A7B">
        <w:rPr>
          <w:rFonts w:asciiTheme="majorBidi" w:hAnsiTheme="majorBidi" w:cstheme="majorBidi"/>
        </w:rPr>
        <w:fldChar w:fldCharType="begin" w:fldLock="1"/>
      </w:r>
      <w:r w:rsidR="003A3BEF">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962A7B">
        <w:rPr>
          <w:rFonts w:asciiTheme="majorBidi" w:hAnsiTheme="majorBidi" w:cstheme="majorBidi"/>
        </w:rPr>
        <w:fldChar w:fldCharType="separate"/>
      </w:r>
      <w:r w:rsidR="00962A7B" w:rsidRPr="009A3A86">
        <w:rPr>
          <w:rFonts w:asciiTheme="majorBidi" w:hAnsiTheme="majorBidi" w:cstheme="majorBidi"/>
          <w:noProof/>
        </w:rPr>
        <w:t>(UAE Ministry of Interior, 2019)</w:t>
      </w:r>
      <w:r w:rsidR="00962A7B">
        <w:rPr>
          <w:rFonts w:asciiTheme="majorBidi" w:hAnsiTheme="majorBidi" w:cstheme="majorBidi"/>
        </w:rPr>
        <w:fldChar w:fldCharType="end"/>
      </w:r>
      <w:r w:rsidR="000D3AB0" w:rsidRPr="009A48EB">
        <w:rPr>
          <w:rFonts w:asciiTheme="majorBidi" w:hAnsiTheme="majorBidi" w:cstheme="majorBidi"/>
        </w:rPr>
        <w:t xml:space="preserve">. </w:t>
      </w:r>
      <w:r w:rsidR="00FA2F67" w:rsidRPr="009A48EB">
        <w:rPr>
          <w:rFonts w:asciiTheme="majorBidi" w:hAnsiTheme="majorBidi" w:cstheme="majorBidi"/>
        </w:rPr>
        <w:t>The</w:t>
      </w:r>
      <w:r w:rsidR="000D3AB0" w:rsidRPr="009A48EB">
        <w:rPr>
          <w:rFonts w:asciiTheme="majorBidi" w:hAnsiTheme="majorBidi" w:cstheme="majorBidi"/>
        </w:rPr>
        <w:t xml:space="preserve"> General Directorate of Central Operations controls Customer Services Departments</w:t>
      </w:r>
      <w:r w:rsidR="00FA2F67" w:rsidRPr="009A48EB">
        <w:rPr>
          <w:rFonts w:asciiTheme="majorBidi" w:hAnsiTheme="majorBidi" w:cstheme="majorBidi"/>
        </w:rPr>
        <w:t>,</w:t>
      </w:r>
      <w:r w:rsidR="000D3AB0" w:rsidRPr="009A48EB">
        <w:rPr>
          <w:rFonts w:asciiTheme="majorBidi" w:hAnsiTheme="majorBidi" w:cstheme="majorBidi"/>
        </w:rPr>
        <w:t xml:space="preserve"> </w:t>
      </w:r>
      <w:r w:rsidR="00FA2F67" w:rsidRPr="009A48EB">
        <w:rPr>
          <w:rFonts w:asciiTheme="majorBidi" w:hAnsiTheme="majorBidi" w:cstheme="majorBidi"/>
        </w:rPr>
        <w:t>covering the</w:t>
      </w:r>
      <w:r w:rsidR="000D3AB0" w:rsidRPr="009A48EB">
        <w:rPr>
          <w:rFonts w:asciiTheme="majorBidi" w:hAnsiTheme="majorBidi" w:cstheme="majorBidi"/>
        </w:rPr>
        <w:t xml:space="preserve"> Traffic and Patrols Department, Vehicles and Drivers Licensing Department and Operations Department. </w:t>
      </w:r>
      <w:r w:rsidR="00FA2F67" w:rsidRPr="009A48EB">
        <w:rPr>
          <w:rFonts w:asciiTheme="majorBidi" w:hAnsiTheme="majorBidi" w:cstheme="majorBidi"/>
        </w:rPr>
        <w:t xml:space="preserve">Each police headquarters also has </w:t>
      </w:r>
      <w:r w:rsidR="000D3AB0" w:rsidRPr="009A48EB">
        <w:rPr>
          <w:rFonts w:asciiTheme="majorBidi" w:hAnsiTheme="majorBidi" w:cstheme="majorBidi"/>
        </w:rPr>
        <w:t xml:space="preserve">Crime Scene Departments and </w:t>
      </w:r>
      <w:r w:rsidR="004C5702" w:rsidRPr="009A48EB">
        <w:rPr>
          <w:rFonts w:asciiTheme="majorBidi" w:hAnsiTheme="majorBidi" w:cstheme="majorBidi"/>
        </w:rPr>
        <w:t>punishment and correction</w:t>
      </w:r>
      <w:r w:rsidR="000D3AB0" w:rsidRPr="009A48EB">
        <w:rPr>
          <w:rFonts w:asciiTheme="majorBidi" w:hAnsiTheme="majorBidi" w:cstheme="majorBidi"/>
        </w:rPr>
        <w:t xml:space="preserve"> institutions </w:t>
      </w:r>
      <w:r w:rsidR="00FA2F67" w:rsidRPr="009A48EB">
        <w:rPr>
          <w:rFonts w:asciiTheme="majorBidi" w:hAnsiTheme="majorBidi" w:cstheme="majorBidi"/>
        </w:rPr>
        <w:t>to provide adequate</w:t>
      </w:r>
      <w:r w:rsidR="000D3AB0" w:rsidRPr="009A48EB">
        <w:rPr>
          <w:rFonts w:asciiTheme="majorBidi" w:hAnsiTheme="majorBidi" w:cstheme="majorBidi"/>
        </w:rPr>
        <w:t xml:space="preserve"> law enforcement </w:t>
      </w:r>
      <w:r w:rsidR="00962A7B">
        <w:rPr>
          <w:rFonts w:asciiTheme="majorBidi" w:hAnsiTheme="majorBidi" w:cstheme="majorBidi"/>
        </w:rPr>
        <w:fldChar w:fldCharType="begin" w:fldLock="1"/>
      </w:r>
      <w:r w:rsidR="003A3BEF">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962A7B">
        <w:rPr>
          <w:rFonts w:asciiTheme="majorBidi" w:hAnsiTheme="majorBidi" w:cstheme="majorBidi"/>
        </w:rPr>
        <w:fldChar w:fldCharType="separate"/>
      </w:r>
      <w:r w:rsidR="00962A7B" w:rsidRPr="009A3A86">
        <w:rPr>
          <w:rFonts w:asciiTheme="majorBidi" w:hAnsiTheme="majorBidi" w:cstheme="majorBidi"/>
          <w:noProof/>
        </w:rPr>
        <w:t>(UAE Ministry of Interior, 2019)</w:t>
      </w:r>
      <w:r w:rsidR="00962A7B">
        <w:rPr>
          <w:rFonts w:asciiTheme="majorBidi" w:hAnsiTheme="majorBidi" w:cstheme="majorBidi"/>
        </w:rPr>
        <w:fldChar w:fldCharType="end"/>
      </w:r>
      <w:r w:rsidR="000D3AB0" w:rsidRPr="009A48EB">
        <w:rPr>
          <w:rFonts w:asciiTheme="majorBidi" w:hAnsiTheme="majorBidi" w:cstheme="majorBidi"/>
        </w:rPr>
        <w:t xml:space="preserve">. </w:t>
      </w:r>
    </w:p>
    <w:p w14:paraId="751A1D0F" w14:textId="444E4DEE" w:rsidR="009906DC" w:rsidRPr="009A48EB" w:rsidRDefault="009906DC" w:rsidP="00B663F5">
      <w:pPr>
        <w:pStyle w:val="BodyText"/>
        <w:spacing w:after="0" w:line="480" w:lineRule="auto"/>
        <w:ind w:firstLine="720"/>
        <w:jc w:val="both"/>
        <w:rPr>
          <w:rFonts w:asciiTheme="majorBidi" w:hAnsiTheme="majorBidi" w:cstheme="majorBidi"/>
        </w:rPr>
      </w:pPr>
      <w:r w:rsidRPr="009A48EB">
        <w:rPr>
          <w:rFonts w:asciiTheme="majorBidi" w:hAnsiTheme="majorBidi" w:cstheme="majorBidi"/>
        </w:rPr>
        <w:lastRenderedPageBreak/>
        <w:t xml:space="preserve">The UAE police force provides three major policing roles, maintaining order, law enforcement, and serving efficiently </w:t>
      </w:r>
      <w:r w:rsidR="00B663F5">
        <w:rPr>
          <w:rFonts w:asciiTheme="majorBidi" w:hAnsiTheme="majorBidi" w:cstheme="majorBidi"/>
        </w:rPr>
        <w:fldChar w:fldCharType="begin" w:fldLock="1"/>
      </w:r>
      <w:r w:rsidR="00B663F5">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B663F5">
        <w:rPr>
          <w:rFonts w:asciiTheme="majorBidi" w:hAnsiTheme="majorBidi" w:cstheme="majorBidi"/>
        </w:rPr>
        <w:fldChar w:fldCharType="separate"/>
      </w:r>
      <w:r w:rsidR="00B663F5" w:rsidRPr="009A3A86">
        <w:rPr>
          <w:rFonts w:asciiTheme="majorBidi" w:hAnsiTheme="majorBidi" w:cstheme="majorBidi"/>
          <w:noProof/>
        </w:rPr>
        <w:t>(UAE Ministry of Interior, 2019)</w:t>
      </w:r>
      <w:r w:rsidR="00B663F5">
        <w:rPr>
          <w:rFonts w:asciiTheme="majorBidi" w:hAnsiTheme="majorBidi" w:cstheme="majorBidi"/>
        </w:rPr>
        <w:fldChar w:fldCharType="end"/>
      </w:r>
      <w:r w:rsidRPr="009A48EB">
        <w:rPr>
          <w:rFonts w:asciiTheme="majorBidi" w:hAnsiTheme="majorBidi" w:cstheme="majorBidi"/>
        </w:rPr>
        <w:t xml:space="preserve">. The activities primarily performed by the police are known as line activities. These include patrolling in designated geographical locations from police stations, investigations by detectives in the Crime Investigation Department and enforcement of traffic laws by the Traffic and Licensing Department. Activities that facilitate line activities are known as support activities. These include seizing and prosecuting offenders in the Penal and Correctional Institution departments, using forensic methods to investigate cases, and the interaction between the Community Policing Department and the community to provide information about criminal and suspicious activities when the police are not present </w:t>
      </w:r>
      <w:r w:rsidR="00962A7B">
        <w:rPr>
          <w:rFonts w:asciiTheme="majorBidi" w:hAnsiTheme="majorBidi" w:cstheme="majorBidi"/>
        </w:rPr>
        <w:fldChar w:fldCharType="begin" w:fldLock="1"/>
      </w:r>
      <w:r w:rsidR="003A3BEF">
        <w:rPr>
          <w:rFonts w:asciiTheme="majorBidi" w:hAnsiTheme="majorBidi" w:cstheme="majorBidi"/>
        </w:rPr>
        <w:instrText>ADDIN CSL_CITATION {"citationItems":[{"id":"ITEM-1","itemData":{"URL":"https://www.moi.gov.ae/ar/About.MOI.aspx","author":[{"dropping-particle":"","family":"UAE Ministry of Interior","given":"","non-dropping-particle":"","parse-names":false,"suffix":""}],"container-title":"UAE Ministry of Interior","id":"ITEM-1","issued":{"date-parts":[["2019"]]},"title":"About the Ministry of Interior","type":"webpage"},"uris":["http://www.mendeley.com/documents/?uuid=06fc7027-95d1-43db-894f-9d1b6bafd579"]}],"mendeley":{"formattedCitation":"(UAE Ministry of Interior, 2019)","plainTextFormattedCitation":"(UAE Ministry of Interior, 2019)","previouslyFormattedCitation":"(UAE Ministry of Interior, 2019)"},"properties":{"noteIndex":0},"schema":"https://github.com/citation-style-language/schema/raw/master/csl-citation.json"}</w:instrText>
      </w:r>
      <w:r w:rsidR="00962A7B">
        <w:rPr>
          <w:rFonts w:asciiTheme="majorBidi" w:hAnsiTheme="majorBidi" w:cstheme="majorBidi"/>
        </w:rPr>
        <w:fldChar w:fldCharType="separate"/>
      </w:r>
      <w:r w:rsidR="00962A7B" w:rsidRPr="009A3A86">
        <w:rPr>
          <w:rFonts w:asciiTheme="majorBidi" w:hAnsiTheme="majorBidi" w:cstheme="majorBidi"/>
          <w:noProof/>
        </w:rPr>
        <w:t>(UAE Ministry of Interior, 2019)</w:t>
      </w:r>
      <w:r w:rsidR="00962A7B">
        <w:rPr>
          <w:rFonts w:asciiTheme="majorBidi" w:hAnsiTheme="majorBidi" w:cstheme="majorBidi"/>
        </w:rPr>
        <w:fldChar w:fldCharType="end"/>
      </w:r>
      <w:r w:rsidRPr="009A48EB">
        <w:rPr>
          <w:rFonts w:asciiTheme="majorBidi" w:hAnsiTheme="majorBidi" w:cstheme="majorBidi"/>
        </w:rPr>
        <w:t xml:space="preserve">. </w:t>
      </w:r>
    </w:p>
    <w:p w14:paraId="659CE7E6" w14:textId="7DE47D23" w:rsidR="007E4854" w:rsidRPr="00B827B4" w:rsidRDefault="007E4854" w:rsidP="00933D54">
      <w:pPr>
        <w:spacing w:line="480" w:lineRule="auto"/>
        <w:ind w:firstLine="720"/>
        <w:jc w:val="both"/>
        <w:rPr>
          <w:rFonts w:asciiTheme="majorBidi" w:hAnsiTheme="majorBidi" w:cstheme="majorBidi"/>
        </w:rPr>
      </w:pPr>
      <w:r w:rsidRPr="00C91D8C">
        <w:rPr>
          <w:rFonts w:asciiTheme="majorBidi" w:hAnsiTheme="majorBidi" w:cstheme="majorBidi"/>
        </w:rPr>
        <w:t xml:space="preserve">The National Agenda </w:t>
      </w:r>
      <w:r w:rsidR="003E43AB" w:rsidRPr="00C91D8C">
        <w:rPr>
          <w:rFonts w:asciiTheme="majorBidi" w:hAnsiTheme="majorBidi" w:cstheme="majorBidi"/>
        </w:rPr>
        <w:t xml:space="preserve">supports the UAE Vision, and </w:t>
      </w:r>
      <w:r w:rsidRPr="00C91D8C">
        <w:rPr>
          <w:rFonts w:asciiTheme="majorBidi" w:hAnsiTheme="majorBidi" w:cstheme="majorBidi"/>
        </w:rPr>
        <w:t xml:space="preserve">aims for the UAE to maintain and increase safety and security in the country by the year 2021 </w:t>
      </w:r>
      <w:r w:rsidR="00B663F5" w:rsidRPr="00C91D8C">
        <w:rPr>
          <w:rFonts w:asciiTheme="majorBidi" w:hAnsiTheme="majorBidi" w:cstheme="majorBidi"/>
        </w:rPr>
        <w:fldChar w:fldCharType="begin" w:fldLock="1"/>
      </w:r>
      <w:r w:rsidR="003034EE" w:rsidRPr="00C91D8C">
        <w:rPr>
          <w:rFonts w:asciiTheme="majorBidi" w:hAnsiTheme="majorBidi" w:cstheme="majorBidi"/>
        </w:rPr>
        <w:instrText>ADDIN CSL_CITATION {"citationItems":[{"id":"ITEM-1","itemData":{"URL":"https://www.vision2021.ae/en/national-agenda-2021/list/judiciary-circle","accessed":{"date-parts":[["2018","7","19"]]},"author":[{"dropping-particle":"","family":"UAE Ministry of Cabinet Affairs","given":"","non-dropping-particle":"","parse-names":false,"suffix":""}],"container-title":"The Ministry of Cabinet Affairs","id":"ITEM-1","issued":{"date-parts":[["2019"]]},"title":"UAE vision 2021: National agenda","type":"webpage"},"uris":["http://www.mendeley.com/documents/?uuid=d2984b8f-ad07-4096-bde9-cbd82aa5c36b"]}],"mendeley":{"formattedCitation":"(UAE Ministry of Cabinet Affairs, 2019)","plainTextFormattedCitation":"(UAE Ministry of Cabinet Affairs, 2019)","previouslyFormattedCitation":"(UAE Ministry of Cabinet Affairs, 2019)"},"properties":{"noteIndex":0},"schema":"https://github.com/citation-style-language/schema/raw/master/csl-citation.json"}</w:instrText>
      </w:r>
      <w:r w:rsidR="00B663F5" w:rsidRPr="00C91D8C">
        <w:rPr>
          <w:rFonts w:asciiTheme="majorBidi" w:hAnsiTheme="majorBidi" w:cstheme="majorBidi"/>
        </w:rPr>
        <w:fldChar w:fldCharType="separate"/>
      </w:r>
      <w:r w:rsidR="00B663F5" w:rsidRPr="00C91D8C">
        <w:rPr>
          <w:rFonts w:asciiTheme="majorBidi" w:hAnsiTheme="majorBidi" w:cstheme="majorBidi"/>
          <w:noProof/>
        </w:rPr>
        <w:t>(UAE Ministry of Cabinet Affairs, 2019)</w:t>
      </w:r>
      <w:r w:rsidR="00B663F5" w:rsidRPr="00C91D8C">
        <w:rPr>
          <w:rFonts w:asciiTheme="majorBidi" w:hAnsiTheme="majorBidi" w:cstheme="majorBidi"/>
        </w:rPr>
        <w:fldChar w:fldCharType="end"/>
      </w:r>
      <w:r w:rsidR="003E43AB" w:rsidRPr="00C91D8C">
        <w:rPr>
          <w:rFonts w:asciiTheme="majorBidi" w:hAnsiTheme="majorBidi" w:cstheme="majorBidi"/>
        </w:rPr>
        <w:t xml:space="preserve">. This is one of </w:t>
      </w:r>
      <w:r w:rsidRPr="00C91D8C">
        <w:rPr>
          <w:rFonts w:asciiTheme="majorBidi" w:hAnsiTheme="majorBidi" w:cstheme="majorBidi"/>
        </w:rPr>
        <w:t>six main areas</w:t>
      </w:r>
      <w:r w:rsidR="003E43AB" w:rsidRPr="00C91D8C">
        <w:rPr>
          <w:rFonts w:asciiTheme="majorBidi" w:hAnsiTheme="majorBidi" w:cstheme="majorBidi"/>
        </w:rPr>
        <w:t xml:space="preserve"> of focus</w:t>
      </w:r>
      <w:r w:rsidRPr="00C91D8C">
        <w:rPr>
          <w:rFonts w:asciiTheme="majorBidi" w:hAnsiTheme="majorBidi" w:cstheme="majorBidi"/>
        </w:rPr>
        <w:t xml:space="preserve">, education, healthcare, the economy, police and security, housing and infrastructure and government service </w:t>
      </w:r>
      <w:r w:rsidR="00962A7B" w:rsidRPr="00C91D8C">
        <w:rPr>
          <w:rFonts w:asciiTheme="majorBidi" w:hAnsiTheme="majorBidi" w:cstheme="majorBidi"/>
        </w:rPr>
        <w:fldChar w:fldCharType="begin" w:fldLock="1"/>
      </w:r>
      <w:r w:rsidR="003A3BEF" w:rsidRPr="00C91D8C">
        <w:rPr>
          <w:rFonts w:asciiTheme="majorBidi" w:hAnsiTheme="majorBidi" w:cstheme="majorBidi"/>
        </w:rPr>
        <w:instrText>ADDIN CSL_CITATION {"citationItems":[{"id":"ITEM-1","itemData":{"URL":"https://www.vision2021.ae/en/national-agenda-2021/list/judiciary-circle","accessed":{"date-parts":[["2018","7","19"]]},"author":[{"dropping-particle":"","family":"UAE Ministry of Cabinet Affairs","given":"","non-dropping-particle":"","parse-names":false,"suffix":""}],"container-title":"The Ministry of Cabinet Affairs","id":"ITEM-1","issued":{"date-parts":[["2019"]]},"title":"UAE vision 2021: National agenda","type":"webpage"},"uris":["http://www.mendeley.com/documents/?uuid=d2984b8f-ad07-4096-bde9-cbd82aa5c36b"]}],"mendeley":{"formattedCitation":"(UAE Ministry of Cabinet Affairs, 2019)","manualFormatting":"(UAE Ministry of Cabinet Affairs, 2019)","plainTextFormattedCitation":"(UAE Ministry of Cabinet Affairs, 2019)","previouslyFormattedCitation":"(UAE Ministry of Cabinet Affairs, 2019)"},"properties":{"noteIndex":0},"schema":"https://github.com/citation-style-language/schema/raw/master/csl-citation.json"}</w:instrText>
      </w:r>
      <w:r w:rsidR="00962A7B" w:rsidRPr="00C91D8C">
        <w:rPr>
          <w:rFonts w:asciiTheme="majorBidi" w:hAnsiTheme="majorBidi" w:cstheme="majorBidi"/>
        </w:rPr>
        <w:fldChar w:fldCharType="separate"/>
      </w:r>
      <w:r w:rsidR="00962A7B" w:rsidRPr="00C91D8C">
        <w:rPr>
          <w:rFonts w:asciiTheme="majorBidi" w:hAnsiTheme="majorBidi" w:cstheme="majorBidi"/>
          <w:noProof/>
        </w:rPr>
        <w:t>(UAE Ministry of Cabinet Affairs, 2019)</w:t>
      </w:r>
      <w:r w:rsidR="00962A7B" w:rsidRPr="00C91D8C">
        <w:rPr>
          <w:rFonts w:asciiTheme="majorBidi" w:hAnsiTheme="majorBidi" w:cstheme="majorBidi"/>
        </w:rPr>
        <w:fldChar w:fldCharType="end"/>
      </w:r>
      <w:r w:rsidRPr="00C91D8C">
        <w:rPr>
          <w:rFonts w:asciiTheme="majorBidi" w:hAnsiTheme="majorBidi" w:cstheme="majorBidi"/>
        </w:rPr>
        <w:t xml:space="preserve">. The UAE also has some Key Performance Indicators (KPIs) to monitor progress towards milestones. </w:t>
      </w:r>
      <w:r w:rsidRPr="00B827B4">
        <w:rPr>
          <w:rFonts w:asciiTheme="majorBidi" w:hAnsiTheme="majorBidi" w:cstheme="majorBidi"/>
        </w:rPr>
        <w:t xml:space="preserve">The KPIs are </w:t>
      </w:r>
      <w:r w:rsidR="003E43AB" w:rsidRPr="00B827B4">
        <w:rPr>
          <w:rFonts w:asciiTheme="majorBidi" w:hAnsiTheme="majorBidi" w:cstheme="majorBidi"/>
        </w:rPr>
        <w:t xml:space="preserve">for safety and security are </w:t>
      </w:r>
      <w:r w:rsidRPr="00B827B4">
        <w:rPr>
          <w:rFonts w:asciiTheme="majorBidi" w:hAnsiTheme="majorBidi" w:cstheme="majorBidi"/>
        </w:rPr>
        <w:t xml:space="preserve">adeptness of the judiciary, dependable police services, feeling protected, average response time to emergencies, and deaths from traffic accidents per 100,000 people. The national KPI results for </w:t>
      </w:r>
      <w:r w:rsidRPr="00B827B4">
        <w:rPr>
          <w:rFonts w:asciiTheme="majorBidi" w:hAnsiTheme="majorBidi" w:cstheme="majorBidi" w:hint="cs"/>
          <w:rtl/>
        </w:rPr>
        <w:t>2017</w:t>
      </w:r>
      <w:r w:rsidR="00933D54" w:rsidRPr="00B827B4">
        <w:rPr>
          <w:rFonts w:asciiTheme="majorBidi" w:hAnsiTheme="majorBidi" w:cstheme="majorBidi"/>
        </w:rPr>
        <w:t xml:space="preserve"> and 2018</w:t>
      </w:r>
      <w:r w:rsidRPr="00B827B4">
        <w:rPr>
          <w:rFonts w:asciiTheme="majorBidi" w:hAnsiTheme="majorBidi" w:cstheme="majorBidi"/>
        </w:rPr>
        <w:t xml:space="preserve"> </w:t>
      </w:r>
      <w:r w:rsidRPr="00B827B4">
        <w:rPr>
          <w:rFonts w:asciiTheme="majorBidi" w:hAnsiTheme="majorBidi" w:cstheme="majorBidi" w:hint="cs"/>
        </w:rPr>
        <w:t>are</w:t>
      </w:r>
      <w:r w:rsidRPr="00B827B4">
        <w:rPr>
          <w:rFonts w:asciiTheme="majorBidi" w:hAnsiTheme="majorBidi" w:cstheme="majorBidi"/>
        </w:rPr>
        <w:t xml:space="preserve"> shown in Table 2, together with the objectives targeted for 2021 </w:t>
      </w:r>
      <w:r w:rsidR="009A3A86" w:rsidRPr="00B827B4">
        <w:rPr>
          <w:rFonts w:asciiTheme="majorBidi" w:hAnsiTheme="majorBidi" w:cstheme="majorBidi"/>
        </w:rPr>
        <w:fldChar w:fldCharType="begin" w:fldLock="1"/>
      </w:r>
      <w:r w:rsidR="003A3BEF" w:rsidRPr="00B827B4">
        <w:rPr>
          <w:rFonts w:asciiTheme="majorBidi" w:hAnsiTheme="majorBidi" w:cstheme="majorBidi"/>
        </w:rPr>
        <w:instrText>ADDIN CSL_CITATION {"citationItems":[{"id":"ITEM-1","itemData":{"URL":"https://www.vision2021.ae/en/national-agenda-2021/list/judiciary-circle","accessed":{"date-parts":[["2018","7","19"]]},"author":[{"dropping-particle":"","family":"UAE Ministry of Cabinet Affairs","given":"","non-dropping-particle":"","parse-names":false,"suffix":""}],"container-title":"The Ministry of Cabinet Affairs","id":"ITEM-1","issued":{"date-parts":[["2019"]]},"title":"UAE vision 2021: National agenda","type":"webpage"},"uris":["http://www.mendeley.com/documents/?uuid=d2984b8f-ad07-4096-bde9-cbd82aa5c36b"]}],"mendeley":{"formattedCitation":"(UAE Ministry of Cabinet Affairs, 2019)","manualFormatting":"(UAE Ministry of Cabinet Affairs, 2019)","plainTextFormattedCitation":"(UAE Ministry of Cabinet Affairs, 2019)","previouslyFormattedCitation":"(UAE Ministry of Cabinet Affairs, 2019)"},"properties":{"noteIndex":0},"schema":"https://github.com/citation-style-language/schema/raw/master/csl-citation.json"}</w:instrText>
      </w:r>
      <w:r w:rsidR="009A3A86" w:rsidRPr="00B827B4">
        <w:rPr>
          <w:rFonts w:asciiTheme="majorBidi" w:hAnsiTheme="majorBidi" w:cstheme="majorBidi"/>
        </w:rPr>
        <w:fldChar w:fldCharType="separate"/>
      </w:r>
      <w:r w:rsidR="009A3A86" w:rsidRPr="00B827B4">
        <w:rPr>
          <w:rFonts w:asciiTheme="majorBidi" w:hAnsiTheme="majorBidi" w:cstheme="majorBidi"/>
          <w:noProof/>
        </w:rPr>
        <w:t>(UAE Ministry of Cabinet Affairs, 2019)</w:t>
      </w:r>
      <w:r w:rsidR="009A3A86" w:rsidRPr="00B827B4">
        <w:rPr>
          <w:rFonts w:asciiTheme="majorBidi" w:hAnsiTheme="majorBidi" w:cstheme="majorBidi"/>
        </w:rPr>
        <w:fldChar w:fldCharType="end"/>
      </w:r>
      <w:r w:rsidR="00962A7B" w:rsidRPr="00B827B4">
        <w:rPr>
          <w:rFonts w:asciiTheme="majorBidi" w:hAnsiTheme="majorBidi" w:cstheme="majorBidi"/>
        </w:rPr>
        <w:t>.</w:t>
      </w:r>
    </w:p>
    <w:p w14:paraId="41A1A286" w14:textId="28CEBE4D" w:rsidR="00CD465E" w:rsidRPr="00B827B4" w:rsidRDefault="00CD465E" w:rsidP="00933D54">
      <w:pPr>
        <w:spacing w:line="480" w:lineRule="auto"/>
        <w:ind w:firstLine="720"/>
        <w:jc w:val="both"/>
        <w:rPr>
          <w:rFonts w:asciiTheme="majorBidi" w:hAnsiTheme="majorBidi" w:cstheme="majorBidi"/>
        </w:rPr>
      </w:pPr>
    </w:p>
    <w:p w14:paraId="1E67592E" w14:textId="77777777" w:rsidR="00CD465E" w:rsidRPr="00B827B4" w:rsidRDefault="00CD465E" w:rsidP="00933D54">
      <w:pPr>
        <w:spacing w:line="480" w:lineRule="auto"/>
        <w:ind w:firstLine="720"/>
        <w:jc w:val="both"/>
        <w:rPr>
          <w:rFonts w:asciiTheme="majorBidi" w:hAnsiTheme="majorBidi" w:cstheme="majorBidi"/>
        </w:rPr>
      </w:pPr>
    </w:p>
    <w:p w14:paraId="37AD63E0" w14:textId="53AF130D" w:rsidR="007E4854" w:rsidRPr="00B827B4" w:rsidRDefault="007E4854" w:rsidP="007E4854">
      <w:pPr>
        <w:pStyle w:val="Tables"/>
        <w:rPr>
          <w:i/>
          <w:iCs/>
          <w:sz w:val="20"/>
          <w:szCs w:val="20"/>
        </w:rPr>
      </w:pPr>
      <w:bookmarkStart w:id="15" w:name="_Toc520240538"/>
      <w:bookmarkStart w:id="16" w:name="_Toc16952836"/>
      <w:r w:rsidRPr="00B827B4">
        <w:rPr>
          <w:sz w:val="20"/>
          <w:szCs w:val="20"/>
        </w:rPr>
        <w:t>Table</w:t>
      </w:r>
      <w:r w:rsidRPr="00B827B4">
        <w:rPr>
          <w:i/>
          <w:iCs/>
          <w:sz w:val="20"/>
          <w:szCs w:val="20"/>
        </w:rPr>
        <w:t xml:space="preserve"> 2: </w:t>
      </w:r>
      <w:r w:rsidRPr="00B827B4">
        <w:rPr>
          <w:b w:val="0"/>
          <w:bCs w:val="0"/>
          <w:sz w:val="20"/>
          <w:szCs w:val="20"/>
        </w:rPr>
        <w:t>National Performance Indicators for Police and Security</w:t>
      </w:r>
      <w:bookmarkEnd w:id="15"/>
      <w:r w:rsidRPr="00B827B4">
        <w:rPr>
          <w:b w:val="0"/>
          <w:bCs w:val="0"/>
          <w:sz w:val="20"/>
          <w:szCs w:val="20"/>
        </w:rPr>
        <w:t xml:space="preserve"> in the UAE</w:t>
      </w:r>
      <w:bookmarkEnd w:id="16"/>
    </w:p>
    <w:tbl>
      <w:tblPr>
        <w:tblStyle w:val="TableGrid"/>
        <w:tblpPr w:leftFromText="180" w:rightFromText="180" w:vertAnchor="text" w:horzAnchor="margin" w:tblpXSpec="center" w:tblpY="37"/>
        <w:tblW w:w="0" w:type="auto"/>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2412"/>
        <w:gridCol w:w="1720"/>
        <w:gridCol w:w="1526"/>
      </w:tblGrid>
      <w:tr w:rsidR="00B663F5" w:rsidRPr="00B827B4" w14:paraId="26493690" w14:textId="77777777" w:rsidTr="005A4E5A">
        <w:tc>
          <w:tcPr>
            <w:tcW w:w="0" w:type="auto"/>
            <w:tcBorders>
              <w:top w:val="single" w:sz="2" w:space="0" w:color="auto"/>
              <w:bottom w:val="single" w:sz="12" w:space="0" w:color="auto"/>
            </w:tcBorders>
          </w:tcPr>
          <w:p w14:paraId="11DD47FE" w14:textId="77777777" w:rsidR="00B663F5" w:rsidRPr="00B827B4" w:rsidRDefault="00B663F5" w:rsidP="007536E2">
            <w:pPr>
              <w:contextualSpacing/>
              <w:jc w:val="center"/>
              <w:rPr>
                <w:rFonts w:asciiTheme="majorBidi" w:hAnsiTheme="majorBidi" w:cstheme="majorBidi"/>
                <w:b/>
                <w:bCs/>
                <w:sz w:val="20"/>
                <w:szCs w:val="20"/>
              </w:rPr>
            </w:pPr>
            <w:bookmarkStart w:id="17" w:name="_Toc520240539"/>
            <w:r w:rsidRPr="00B827B4">
              <w:rPr>
                <w:rFonts w:asciiTheme="majorBidi" w:hAnsiTheme="majorBidi" w:cstheme="majorBidi"/>
                <w:b/>
                <w:bCs/>
                <w:sz w:val="20"/>
                <w:szCs w:val="20"/>
              </w:rPr>
              <w:t>Indicator</w:t>
            </w:r>
          </w:p>
        </w:tc>
        <w:tc>
          <w:tcPr>
            <w:tcW w:w="0" w:type="auto"/>
            <w:tcBorders>
              <w:top w:val="single" w:sz="2" w:space="0" w:color="auto"/>
              <w:bottom w:val="single" w:sz="12" w:space="0" w:color="auto"/>
            </w:tcBorders>
          </w:tcPr>
          <w:p w14:paraId="711F96EA" w14:textId="77777777" w:rsidR="00B663F5" w:rsidRPr="00B827B4" w:rsidRDefault="00B663F5" w:rsidP="007536E2">
            <w:pPr>
              <w:contextualSpacing/>
              <w:jc w:val="center"/>
              <w:rPr>
                <w:rFonts w:asciiTheme="majorBidi" w:hAnsiTheme="majorBidi" w:cstheme="majorBidi"/>
                <w:b/>
                <w:bCs/>
                <w:sz w:val="20"/>
                <w:szCs w:val="20"/>
              </w:rPr>
            </w:pPr>
            <w:r w:rsidRPr="00B827B4">
              <w:rPr>
                <w:rFonts w:asciiTheme="majorBidi" w:hAnsiTheme="majorBidi" w:cstheme="majorBidi"/>
                <w:b/>
                <w:bCs/>
                <w:sz w:val="20"/>
                <w:szCs w:val="20"/>
              </w:rPr>
              <w:t>Source</w:t>
            </w:r>
          </w:p>
        </w:tc>
        <w:tc>
          <w:tcPr>
            <w:tcW w:w="0" w:type="auto"/>
            <w:tcBorders>
              <w:top w:val="single" w:sz="2" w:space="0" w:color="auto"/>
              <w:bottom w:val="single" w:sz="12" w:space="0" w:color="auto"/>
            </w:tcBorders>
          </w:tcPr>
          <w:p w14:paraId="63ED7F53" w14:textId="6B93BB54" w:rsidR="00B663F5" w:rsidRPr="00B827B4" w:rsidRDefault="00B663F5" w:rsidP="007536E2">
            <w:pPr>
              <w:contextualSpacing/>
              <w:jc w:val="center"/>
              <w:rPr>
                <w:rFonts w:asciiTheme="majorBidi" w:hAnsiTheme="majorBidi" w:cstheme="majorBidi"/>
                <w:b/>
                <w:bCs/>
                <w:sz w:val="20"/>
                <w:szCs w:val="20"/>
              </w:rPr>
            </w:pPr>
            <w:r w:rsidRPr="00B827B4">
              <w:rPr>
                <w:rFonts w:asciiTheme="majorBidi" w:hAnsiTheme="majorBidi" w:cstheme="majorBidi"/>
                <w:b/>
                <w:bCs/>
                <w:sz w:val="20"/>
                <w:szCs w:val="20"/>
                <w:rtl/>
              </w:rPr>
              <w:t>2017</w:t>
            </w:r>
            <w:r w:rsidR="003034EE" w:rsidRPr="00B827B4">
              <w:rPr>
                <w:rFonts w:asciiTheme="majorBidi" w:hAnsiTheme="majorBidi" w:cstheme="majorBidi"/>
                <w:b/>
                <w:bCs/>
                <w:sz w:val="20"/>
                <w:szCs w:val="20"/>
              </w:rPr>
              <w:t xml:space="preserve"> and 2018</w:t>
            </w:r>
            <w:r w:rsidRPr="00B827B4">
              <w:rPr>
                <w:rFonts w:asciiTheme="majorBidi" w:hAnsiTheme="majorBidi" w:cstheme="majorBidi"/>
                <w:b/>
                <w:bCs/>
                <w:sz w:val="20"/>
                <w:szCs w:val="20"/>
              </w:rPr>
              <w:t xml:space="preserve"> Results</w:t>
            </w:r>
          </w:p>
        </w:tc>
        <w:tc>
          <w:tcPr>
            <w:tcW w:w="0" w:type="auto"/>
            <w:tcBorders>
              <w:top w:val="single" w:sz="2" w:space="0" w:color="auto"/>
              <w:bottom w:val="single" w:sz="12" w:space="0" w:color="auto"/>
            </w:tcBorders>
          </w:tcPr>
          <w:p w14:paraId="293A77C8" w14:textId="77777777" w:rsidR="00B663F5" w:rsidRPr="00B827B4" w:rsidRDefault="00B663F5" w:rsidP="007536E2">
            <w:pPr>
              <w:contextualSpacing/>
              <w:jc w:val="center"/>
              <w:rPr>
                <w:rFonts w:asciiTheme="majorBidi" w:hAnsiTheme="majorBidi" w:cstheme="majorBidi"/>
                <w:b/>
                <w:bCs/>
                <w:sz w:val="20"/>
                <w:szCs w:val="20"/>
              </w:rPr>
            </w:pPr>
            <w:r w:rsidRPr="00B827B4">
              <w:rPr>
                <w:rFonts w:asciiTheme="majorBidi" w:hAnsiTheme="majorBidi" w:cstheme="majorBidi"/>
                <w:b/>
                <w:bCs/>
                <w:sz w:val="20"/>
                <w:szCs w:val="20"/>
                <w:rtl/>
              </w:rPr>
              <w:t>2021</w:t>
            </w:r>
            <w:r w:rsidRPr="00B827B4">
              <w:rPr>
                <w:rFonts w:asciiTheme="majorBidi" w:hAnsiTheme="majorBidi" w:cstheme="majorBidi"/>
                <w:b/>
                <w:bCs/>
                <w:sz w:val="20"/>
                <w:szCs w:val="20"/>
              </w:rPr>
              <w:t xml:space="preserve"> Expected Results </w:t>
            </w:r>
          </w:p>
        </w:tc>
      </w:tr>
      <w:tr w:rsidR="00B663F5" w:rsidRPr="00B827B4" w14:paraId="7FFCA922" w14:textId="77777777" w:rsidTr="005A4E5A">
        <w:tc>
          <w:tcPr>
            <w:tcW w:w="0" w:type="auto"/>
          </w:tcPr>
          <w:p w14:paraId="4A5266DF" w14:textId="73D82BEE" w:rsidR="00B663F5" w:rsidRPr="00B827B4" w:rsidRDefault="00B663F5" w:rsidP="007536E2">
            <w:pPr>
              <w:contextualSpacing/>
              <w:jc w:val="center"/>
              <w:rPr>
                <w:rFonts w:asciiTheme="majorBidi" w:hAnsiTheme="majorBidi" w:cstheme="majorBidi"/>
                <w:sz w:val="20"/>
                <w:szCs w:val="20"/>
              </w:rPr>
            </w:pPr>
          </w:p>
          <w:p w14:paraId="2E07C14F" w14:textId="5A185252" w:rsidR="00B663F5" w:rsidRPr="00B827B4" w:rsidRDefault="00B663F5" w:rsidP="003C35B0">
            <w:pPr>
              <w:contextualSpacing/>
              <w:jc w:val="center"/>
              <w:rPr>
                <w:rFonts w:asciiTheme="majorBidi" w:hAnsiTheme="majorBidi" w:cstheme="majorBidi"/>
                <w:sz w:val="20"/>
                <w:szCs w:val="20"/>
              </w:rPr>
            </w:pPr>
            <w:r w:rsidRPr="00B827B4">
              <w:rPr>
                <w:rFonts w:asciiTheme="majorBidi" w:hAnsiTheme="majorBidi" w:cstheme="majorBidi"/>
                <w:sz w:val="20"/>
                <w:szCs w:val="20"/>
              </w:rPr>
              <w:t xml:space="preserve">Reliability of </w:t>
            </w:r>
            <w:r w:rsidR="003C35B0" w:rsidRPr="00B827B4">
              <w:rPr>
                <w:rFonts w:asciiTheme="majorBidi" w:hAnsiTheme="majorBidi" w:cstheme="majorBidi"/>
                <w:sz w:val="20"/>
                <w:szCs w:val="20"/>
              </w:rPr>
              <w:t>p</w:t>
            </w:r>
            <w:r w:rsidRPr="00B827B4">
              <w:rPr>
                <w:rFonts w:asciiTheme="majorBidi" w:hAnsiTheme="majorBidi" w:cstheme="majorBidi"/>
                <w:sz w:val="20"/>
                <w:szCs w:val="20"/>
              </w:rPr>
              <w:t xml:space="preserve">olice </w:t>
            </w:r>
            <w:r w:rsidR="003C35B0" w:rsidRPr="00B827B4">
              <w:rPr>
                <w:rFonts w:asciiTheme="majorBidi" w:hAnsiTheme="majorBidi" w:cstheme="majorBidi"/>
                <w:sz w:val="20"/>
                <w:szCs w:val="20"/>
              </w:rPr>
              <w:t>s</w:t>
            </w:r>
            <w:r w:rsidRPr="00B827B4">
              <w:rPr>
                <w:rFonts w:asciiTheme="majorBidi" w:hAnsiTheme="majorBidi" w:cstheme="majorBidi"/>
                <w:sz w:val="20"/>
                <w:szCs w:val="20"/>
              </w:rPr>
              <w:t>ervices</w:t>
            </w:r>
          </w:p>
        </w:tc>
        <w:tc>
          <w:tcPr>
            <w:tcW w:w="0" w:type="auto"/>
          </w:tcPr>
          <w:p w14:paraId="346CCC4B" w14:textId="77777777" w:rsidR="00B663F5" w:rsidRPr="00B827B4" w:rsidRDefault="00B663F5" w:rsidP="007536E2">
            <w:pPr>
              <w:contextualSpacing/>
              <w:jc w:val="center"/>
              <w:rPr>
                <w:rFonts w:asciiTheme="majorBidi" w:hAnsiTheme="majorBidi" w:cstheme="majorBidi"/>
                <w:sz w:val="20"/>
                <w:szCs w:val="20"/>
              </w:rPr>
            </w:pPr>
          </w:p>
          <w:p w14:paraId="41499D54" w14:textId="77777777"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World Economic Forum- Global Competitiveness Report</w:t>
            </w:r>
          </w:p>
          <w:p w14:paraId="7A8FAC6B" w14:textId="79A81C10" w:rsidR="00B663F5" w:rsidRPr="00B827B4" w:rsidRDefault="00B663F5" w:rsidP="007536E2">
            <w:pPr>
              <w:contextualSpacing/>
              <w:jc w:val="center"/>
              <w:rPr>
                <w:rFonts w:asciiTheme="majorBidi" w:hAnsiTheme="majorBidi" w:cstheme="majorBidi"/>
                <w:sz w:val="20"/>
                <w:szCs w:val="20"/>
              </w:rPr>
            </w:pPr>
          </w:p>
        </w:tc>
        <w:tc>
          <w:tcPr>
            <w:tcW w:w="0" w:type="auto"/>
          </w:tcPr>
          <w:p w14:paraId="70E2C736" w14:textId="77777777" w:rsidR="00B663F5" w:rsidRPr="00B827B4" w:rsidRDefault="00B663F5" w:rsidP="009A3A86">
            <w:pPr>
              <w:contextualSpacing/>
              <w:jc w:val="center"/>
              <w:rPr>
                <w:rFonts w:asciiTheme="majorBidi" w:hAnsiTheme="majorBidi" w:cstheme="majorBidi"/>
                <w:sz w:val="20"/>
                <w:szCs w:val="20"/>
              </w:rPr>
            </w:pPr>
          </w:p>
          <w:p w14:paraId="74D671F7" w14:textId="548C3B0A" w:rsidR="00B663F5" w:rsidRPr="00B827B4" w:rsidRDefault="00B663F5" w:rsidP="00B663F5">
            <w:pPr>
              <w:contextualSpacing/>
              <w:jc w:val="center"/>
              <w:rPr>
                <w:rFonts w:asciiTheme="majorBidi" w:hAnsiTheme="majorBidi" w:cstheme="majorBidi"/>
                <w:sz w:val="20"/>
                <w:szCs w:val="20"/>
              </w:rPr>
            </w:pPr>
            <w:r w:rsidRPr="00B827B4">
              <w:rPr>
                <w:rFonts w:asciiTheme="majorBidi" w:hAnsiTheme="majorBidi" w:cstheme="majorBidi"/>
                <w:sz w:val="20"/>
                <w:szCs w:val="20"/>
              </w:rPr>
              <w:t>Rank 9 (2018 Report)</w:t>
            </w:r>
          </w:p>
        </w:tc>
        <w:tc>
          <w:tcPr>
            <w:tcW w:w="0" w:type="auto"/>
          </w:tcPr>
          <w:p w14:paraId="6688E93D" w14:textId="77777777" w:rsidR="00B663F5" w:rsidRPr="00B827B4" w:rsidRDefault="00B663F5" w:rsidP="007536E2">
            <w:pPr>
              <w:contextualSpacing/>
              <w:jc w:val="center"/>
              <w:rPr>
                <w:rFonts w:asciiTheme="majorBidi" w:hAnsiTheme="majorBidi" w:cstheme="majorBidi"/>
                <w:sz w:val="20"/>
                <w:szCs w:val="20"/>
              </w:rPr>
            </w:pPr>
          </w:p>
          <w:p w14:paraId="61DEFC8D" w14:textId="0235D715"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Rank 1</w:t>
            </w:r>
          </w:p>
        </w:tc>
      </w:tr>
      <w:tr w:rsidR="00B663F5" w:rsidRPr="00B827B4" w14:paraId="74B16E03" w14:textId="77777777" w:rsidTr="005A4E5A">
        <w:tc>
          <w:tcPr>
            <w:tcW w:w="0" w:type="auto"/>
          </w:tcPr>
          <w:p w14:paraId="1AF17B02" w14:textId="721AF664" w:rsidR="00B663F5" w:rsidRPr="00B827B4" w:rsidRDefault="00B663F5" w:rsidP="003C35B0">
            <w:pPr>
              <w:contextualSpacing/>
              <w:jc w:val="center"/>
              <w:rPr>
                <w:rFonts w:asciiTheme="majorBidi" w:hAnsiTheme="majorBidi" w:cstheme="majorBidi"/>
                <w:sz w:val="20"/>
                <w:szCs w:val="20"/>
              </w:rPr>
            </w:pPr>
            <w:r w:rsidRPr="00B827B4">
              <w:rPr>
                <w:rFonts w:asciiTheme="majorBidi" w:hAnsiTheme="majorBidi" w:cstheme="majorBidi"/>
                <w:sz w:val="20"/>
                <w:szCs w:val="20"/>
              </w:rPr>
              <w:t xml:space="preserve">Sense of </w:t>
            </w:r>
            <w:r w:rsidR="003C35B0" w:rsidRPr="00B827B4">
              <w:rPr>
                <w:rFonts w:asciiTheme="majorBidi" w:hAnsiTheme="majorBidi" w:cstheme="majorBidi"/>
                <w:sz w:val="20"/>
                <w:szCs w:val="20"/>
              </w:rPr>
              <w:t>s</w:t>
            </w:r>
            <w:r w:rsidRPr="00B827B4">
              <w:rPr>
                <w:rFonts w:asciiTheme="majorBidi" w:hAnsiTheme="majorBidi" w:cstheme="majorBidi"/>
                <w:sz w:val="20"/>
                <w:szCs w:val="20"/>
              </w:rPr>
              <w:t>ecurity</w:t>
            </w:r>
          </w:p>
        </w:tc>
        <w:tc>
          <w:tcPr>
            <w:tcW w:w="0" w:type="auto"/>
          </w:tcPr>
          <w:p w14:paraId="3D08C6BB" w14:textId="77777777"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Ministry of Interior</w:t>
            </w:r>
          </w:p>
        </w:tc>
        <w:tc>
          <w:tcPr>
            <w:tcW w:w="0" w:type="auto"/>
          </w:tcPr>
          <w:p w14:paraId="14BCC6F5" w14:textId="24B66292" w:rsidR="00B663F5" w:rsidRPr="00B827B4" w:rsidRDefault="00B663F5" w:rsidP="003744E0">
            <w:pPr>
              <w:contextualSpacing/>
              <w:jc w:val="center"/>
              <w:rPr>
                <w:rFonts w:asciiTheme="majorBidi" w:hAnsiTheme="majorBidi" w:cstheme="majorBidi"/>
                <w:sz w:val="20"/>
                <w:szCs w:val="20"/>
              </w:rPr>
            </w:pPr>
            <w:r w:rsidRPr="00B827B4">
              <w:rPr>
                <w:rFonts w:asciiTheme="majorBidi" w:hAnsiTheme="majorBidi" w:cstheme="majorBidi"/>
                <w:sz w:val="20"/>
                <w:szCs w:val="20"/>
              </w:rPr>
              <w:t>9</w:t>
            </w:r>
            <w:r w:rsidRPr="00B827B4">
              <w:rPr>
                <w:rFonts w:asciiTheme="majorBidi" w:hAnsiTheme="majorBidi" w:cstheme="majorBidi"/>
                <w:sz w:val="20"/>
                <w:szCs w:val="20"/>
                <w:rtl/>
              </w:rPr>
              <w:t>6</w:t>
            </w:r>
            <w:r w:rsidRPr="00B827B4">
              <w:rPr>
                <w:rFonts w:asciiTheme="majorBidi" w:hAnsiTheme="majorBidi" w:cstheme="majorBidi"/>
                <w:sz w:val="20"/>
                <w:szCs w:val="20"/>
              </w:rPr>
              <w:t>.</w:t>
            </w:r>
            <w:r w:rsidRPr="00B827B4">
              <w:rPr>
                <w:rFonts w:asciiTheme="majorBidi" w:hAnsiTheme="majorBidi" w:cstheme="majorBidi"/>
                <w:sz w:val="20"/>
                <w:szCs w:val="20"/>
                <w:rtl/>
              </w:rPr>
              <w:t>8</w:t>
            </w:r>
            <w:r w:rsidRPr="00B827B4">
              <w:rPr>
                <w:rFonts w:asciiTheme="majorBidi" w:hAnsiTheme="majorBidi" w:cstheme="majorBidi"/>
                <w:sz w:val="20"/>
                <w:szCs w:val="20"/>
              </w:rPr>
              <w:t>% (</w:t>
            </w:r>
            <w:r w:rsidR="003744E0" w:rsidRPr="00B827B4">
              <w:rPr>
                <w:rFonts w:asciiTheme="majorBidi" w:hAnsiTheme="majorBidi" w:cstheme="majorBidi"/>
                <w:sz w:val="20"/>
                <w:szCs w:val="20"/>
                <w:rtl/>
              </w:rPr>
              <w:t>2017</w:t>
            </w:r>
            <w:r w:rsidR="003744E0" w:rsidRPr="00B827B4">
              <w:rPr>
                <w:rFonts w:asciiTheme="majorBidi" w:hAnsiTheme="majorBidi" w:cstheme="majorBidi"/>
                <w:sz w:val="20"/>
                <w:szCs w:val="20"/>
              </w:rPr>
              <w:t xml:space="preserve"> </w:t>
            </w:r>
            <w:r w:rsidRPr="00B827B4">
              <w:rPr>
                <w:rFonts w:asciiTheme="majorBidi" w:hAnsiTheme="majorBidi" w:cstheme="majorBidi"/>
                <w:sz w:val="20"/>
                <w:szCs w:val="20"/>
              </w:rPr>
              <w:t>Report)</w:t>
            </w:r>
          </w:p>
        </w:tc>
        <w:tc>
          <w:tcPr>
            <w:tcW w:w="0" w:type="auto"/>
          </w:tcPr>
          <w:p w14:paraId="2929625F" w14:textId="77777777"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100%</w:t>
            </w:r>
          </w:p>
        </w:tc>
      </w:tr>
      <w:tr w:rsidR="00B663F5" w:rsidRPr="00B827B4" w14:paraId="6B5CAF17" w14:textId="77777777" w:rsidTr="005A4E5A">
        <w:tc>
          <w:tcPr>
            <w:tcW w:w="0" w:type="auto"/>
          </w:tcPr>
          <w:p w14:paraId="31467B1E" w14:textId="77777777" w:rsidR="00B663F5" w:rsidRPr="00B827B4" w:rsidRDefault="00B663F5" w:rsidP="007536E2">
            <w:pPr>
              <w:contextualSpacing/>
              <w:jc w:val="center"/>
              <w:rPr>
                <w:rFonts w:asciiTheme="majorBidi" w:hAnsiTheme="majorBidi" w:cstheme="majorBidi"/>
                <w:sz w:val="20"/>
                <w:szCs w:val="20"/>
              </w:rPr>
            </w:pPr>
          </w:p>
          <w:p w14:paraId="55D668C4" w14:textId="03F02F58" w:rsidR="00B663F5" w:rsidRPr="00B827B4" w:rsidRDefault="00B663F5" w:rsidP="003C35B0">
            <w:pPr>
              <w:contextualSpacing/>
              <w:jc w:val="center"/>
              <w:rPr>
                <w:rFonts w:asciiTheme="majorBidi" w:hAnsiTheme="majorBidi" w:cstheme="majorBidi"/>
                <w:sz w:val="20"/>
                <w:szCs w:val="20"/>
              </w:rPr>
            </w:pPr>
            <w:r w:rsidRPr="00B827B4">
              <w:rPr>
                <w:rFonts w:asciiTheme="majorBidi" w:hAnsiTheme="majorBidi" w:cstheme="majorBidi"/>
                <w:sz w:val="20"/>
                <w:szCs w:val="20"/>
              </w:rPr>
              <w:t xml:space="preserve">Road </w:t>
            </w:r>
            <w:r w:rsidR="003C35B0" w:rsidRPr="00B827B4">
              <w:rPr>
                <w:rFonts w:asciiTheme="majorBidi" w:hAnsiTheme="majorBidi" w:cstheme="majorBidi"/>
                <w:sz w:val="20"/>
                <w:szCs w:val="20"/>
              </w:rPr>
              <w:t xml:space="preserve">traffic death rate per </w:t>
            </w:r>
            <w:r w:rsidRPr="00B827B4">
              <w:rPr>
                <w:rFonts w:asciiTheme="majorBidi" w:hAnsiTheme="majorBidi" w:cstheme="majorBidi"/>
                <w:sz w:val="20"/>
                <w:szCs w:val="20"/>
              </w:rPr>
              <w:t xml:space="preserve">100,000 </w:t>
            </w:r>
            <w:r w:rsidR="003C35B0" w:rsidRPr="00B827B4">
              <w:rPr>
                <w:rFonts w:asciiTheme="majorBidi" w:hAnsiTheme="majorBidi" w:cstheme="majorBidi"/>
                <w:sz w:val="20"/>
                <w:szCs w:val="20"/>
              </w:rPr>
              <w:t>p</w:t>
            </w:r>
            <w:r w:rsidRPr="00B827B4">
              <w:rPr>
                <w:rFonts w:asciiTheme="majorBidi" w:hAnsiTheme="majorBidi" w:cstheme="majorBidi"/>
                <w:sz w:val="20"/>
                <w:szCs w:val="20"/>
              </w:rPr>
              <w:t>opulation</w:t>
            </w:r>
          </w:p>
        </w:tc>
        <w:tc>
          <w:tcPr>
            <w:tcW w:w="0" w:type="auto"/>
          </w:tcPr>
          <w:p w14:paraId="6D1F8C0B" w14:textId="77777777" w:rsidR="00B663F5" w:rsidRPr="00B827B4" w:rsidRDefault="00B663F5" w:rsidP="007536E2">
            <w:pPr>
              <w:contextualSpacing/>
              <w:jc w:val="center"/>
              <w:rPr>
                <w:rFonts w:asciiTheme="majorBidi" w:hAnsiTheme="majorBidi" w:cstheme="majorBidi"/>
                <w:sz w:val="20"/>
                <w:szCs w:val="20"/>
              </w:rPr>
            </w:pPr>
          </w:p>
          <w:p w14:paraId="1D7E14D3" w14:textId="18897A25"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Ministry of Interior</w:t>
            </w:r>
          </w:p>
        </w:tc>
        <w:tc>
          <w:tcPr>
            <w:tcW w:w="0" w:type="auto"/>
          </w:tcPr>
          <w:p w14:paraId="7F633DE2" w14:textId="77777777" w:rsidR="00B663F5" w:rsidRPr="00B827B4" w:rsidRDefault="00B663F5" w:rsidP="009A3A86">
            <w:pPr>
              <w:contextualSpacing/>
              <w:jc w:val="center"/>
              <w:rPr>
                <w:rFonts w:asciiTheme="majorBidi" w:hAnsiTheme="majorBidi" w:cstheme="majorBidi"/>
                <w:sz w:val="20"/>
                <w:szCs w:val="20"/>
              </w:rPr>
            </w:pPr>
          </w:p>
          <w:p w14:paraId="08F1B288" w14:textId="4E67CE54" w:rsidR="00B663F5" w:rsidRPr="00B827B4" w:rsidRDefault="00B663F5" w:rsidP="009A3A86">
            <w:pPr>
              <w:contextualSpacing/>
              <w:jc w:val="center"/>
              <w:rPr>
                <w:rFonts w:asciiTheme="majorBidi" w:hAnsiTheme="majorBidi" w:cstheme="majorBidi"/>
                <w:sz w:val="20"/>
                <w:szCs w:val="20"/>
              </w:rPr>
            </w:pPr>
            <w:r w:rsidRPr="00B827B4">
              <w:rPr>
                <w:rFonts w:asciiTheme="majorBidi" w:hAnsiTheme="majorBidi" w:cstheme="majorBidi"/>
                <w:sz w:val="20"/>
                <w:szCs w:val="20"/>
                <w:rtl/>
              </w:rPr>
              <w:t>4</w:t>
            </w:r>
            <w:r w:rsidRPr="00B827B4">
              <w:rPr>
                <w:rFonts w:asciiTheme="majorBidi" w:hAnsiTheme="majorBidi" w:cstheme="majorBidi"/>
                <w:sz w:val="20"/>
                <w:szCs w:val="20"/>
              </w:rPr>
              <w:t>.</w:t>
            </w:r>
            <w:r w:rsidRPr="00B827B4">
              <w:rPr>
                <w:rFonts w:asciiTheme="majorBidi" w:hAnsiTheme="majorBidi" w:cstheme="majorBidi"/>
                <w:sz w:val="20"/>
                <w:szCs w:val="20"/>
                <w:rtl/>
              </w:rPr>
              <w:t>5</w:t>
            </w:r>
            <w:r w:rsidRPr="00B827B4">
              <w:rPr>
                <w:rFonts w:asciiTheme="majorBidi" w:hAnsiTheme="majorBidi" w:cstheme="majorBidi"/>
                <w:sz w:val="20"/>
                <w:szCs w:val="20"/>
              </w:rPr>
              <w:t xml:space="preserve"> deaths per 100,000 population (</w:t>
            </w:r>
            <w:r w:rsidRPr="00B827B4">
              <w:rPr>
                <w:rFonts w:asciiTheme="majorBidi" w:hAnsiTheme="majorBidi" w:cstheme="majorBidi"/>
                <w:sz w:val="20"/>
                <w:szCs w:val="20"/>
                <w:rtl/>
              </w:rPr>
              <w:t>2017</w:t>
            </w:r>
            <w:r w:rsidRPr="00B827B4">
              <w:rPr>
                <w:rFonts w:asciiTheme="majorBidi" w:hAnsiTheme="majorBidi" w:cstheme="majorBidi"/>
                <w:sz w:val="20"/>
                <w:szCs w:val="20"/>
              </w:rPr>
              <w:t>)</w:t>
            </w:r>
          </w:p>
        </w:tc>
        <w:tc>
          <w:tcPr>
            <w:tcW w:w="0" w:type="auto"/>
          </w:tcPr>
          <w:p w14:paraId="2D160C57" w14:textId="77777777" w:rsidR="00B663F5" w:rsidRPr="00B827B4" w:rsidRDefault="00B663F5" w:rsidP="007536E2">
            <w:pPr>
              <w:contextualSpacing/>
              <w:jc w:val="center"/>
              <w:rPr>
                <w:rFonts w:asciiTheme="majorBidi" w:hAnsiTheme="majorBidi" w:cstheme="majorBidi"/>
                <w:sz w:val="20"/>
                <w:szCs w:val="20"/>
              </w:rPr>
            </w:pPr>
          </w:p>
          <w:p w14:paraId="3B5AB0A5" w14:textId="44A29AB6" w:rsidR="00B663F5" w:rsidRPr="00B827B4" w:rsidRDefault="00B663F5"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3 deaths per 100,000 population</w:t>
            </w:r>
          </w:p>
        </w:tc>
      </w:tr>
      <w:tr w:rsidR="00B663F5" w:rsidRPr="00B827B4" w14:paraId="060CA1B6" w14:textId="77777777" w:rsidTr="005A4E5A">
        <w:tc>
          <w:tcPr>
            <w:tcW w:w="0" w:type="auto"/>
          </w:tcPr>
          <w:p w14:paraId="734235D4" w14:textId="77777777" w:rsidR="003C35B0" w:rsidRPr="00B827B4" w:rsidRDefault="003C35B0" w:rsidP="007536E2">
            <w:pPr>
              <w:contextualSpacing/>
              <w:jc w:val="center"/>
              <w:rPr>
                <w:rFonts w:asciiTheme="majorBidi" w:hAnsiTheme="majorBidi" w:cstheme="majorBidi"/>
                <w:sz w:val="20"/>
                <w:szCs w:val="20"/>
              </w:rPr>
            </w:pPr>
          </w:p>
          <w:p w14:paraId="5DB5FF7D" w14:textId="358AA586" w:rsidR="00B663F5" w:rsidRPr="00B827B4" w:rsidRDefault="003744E0"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 xml:space="preserve">Average </w:t>
            </w:r>
            <w:r w:rsidR="003C35B0" w:rsidRPr="00B827B4">
              <w:rPr>
                <w:rFonts w:asciiTheme="majorBidi" w:hAnsiTheme="majorBidi" w:cstheme="majorBidi"/>
                <w:sz w:val="20"/>
                <w:szCs w:val="20"/>
              </w:rPr>
              <w:t>response time to emergencies</w:t>
            </w:r>
          </w:p>
        </w:tc>
        <w:tc>
          <w:tcPr>
            <w:tcW w:w="0" w:type="auto"/>
          </w:tcPr>
          <w:p w14:paraId="5D69896F" w14:textId="2DD65F28" w:rsidR="00933D54" w:rsidRPr="00B827B4" w:rsidRDefault="003C35B0"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Ministry of Interior</w:t>
            </w:r>
          </w:p>
          <w:p w14:paraId="2A173B3F" w14:textId="22FCD52E" w:rsidR="00B663F5" w:rsidRPr="00B827B4" w:rsidRDefault="00B663F5" w:rsidP="007536E2">
            <w:pPr>
              <w:contextualSpacing/>
              <w:jc w:val="center"/>
              <w:rPr>
                <w:rFonts w:asciiTheme="majorBidi" w:hAnsiTheme="majorBidi" w:cstheme="majorBidi"/>
                <w:sz w:val="20"/>
                <w:szCs w:val="20"/>
              </w:rPr>
            </w:pPr>
          </w:p>
        </w:tc>
        <w:tc>
          <w:tcPr>
            <w:tcW w:w="0" w:type="auto"/>
          </w:tcPr>
          <w:p w14:paraId="249AEC80" w14:textId="6AFFAB08" w:rsidR="00B663F5" w:rsidRPr="00B827B4" w:rsidRDefault="00B663F5" w:rsidP="007536E2">
            <w:pPr>
              <w:contextualSpacing/>
              <w:jc w:val="center"/>
              <w:rPr>
                <w:rFonts w:asciiTheme="majorBidi" w:hAnsiTheme="majorBidi" w:cstheme="majorBidi"/>
                <w:sz w:val="20"/>
                <w:szCs w:val="20"/>
              </w:rPr>
            </w:pPr>
          </w:p>
          <w:p w14:paraId="5848BBBF" w14:textId="22697A67" w:rsidR="00B663F5" w:rsidRPr="00B827B4" w:rsidRDefault="003C35B0" w:rsidP="00BF32D9">
            <w:pPr>
              <w:contextualSpacing/>
              <w:jc w:val="center"/>
              <w:rPr>
                <w:rFonts w:asciiTheme="majorBidi" w:hAnsiTheme="majorBidi" w:cstheme="majorBidi"/>
                <w:sz w:val="20"/>
                <w:szCs w:val="20"/>
              </w:rPr>
            </w:pPr>
            <w:r w:rsidRPr="00B827B4">
              <w:rPr>
                <w:rFonts w:asciiTheme="majorBidi" w:hAnsiTheme="majorBidi" w:cstheme="majorBidi"/>
                <w:sz w:val="20"/>
                <w:szCs w:val="20"/>
              </w:rPr>
              <w:t>Rank 2 (2017 Report)</w:t>
            </w:r>
          </w:p>
        </w:tc>
        <w:tc>
          <w:tcPr>
            <w:tcW w:w="0" w:type="auto"/>
          </w:tcPr>
          <w:p w14:paraId="0AABC5DB" w14:textId="36761490" w:rsidR="00B663F5" w:rsidRPr="00B827B4" w:rsidRDefault="00B663F5" w:rsidP="007536E2">
            <w:pPr>
              <w:contextualSpacing/>
              <w:jc w:val="center"/>
              <w:rPr>
                <w:rFonts w:asciiTheme="majorBidi" w:hAnsiTheme="majorBidi" w:cstheme="majorBidi"/>
                <w:sz w:val="20"/>
                <w:szCs w:val="20"/>
              </w:rPr>
            </w:pPr>
          </w:p>
          <w:p w14:paraId="78CB8AC6" w14:textId="0CD9CB0B" w:rsidR="00933D54" w:rsidRPr="00B827B4" w:rsidRDefault="003C35B0" w:rsidP="007536E2">
            <w:pPr>
              <w:contextualSpacing/>
              <w:jc w:val="center"/>
              <w:rPr>
                <w:rFonts w:asciiTheme="majorBidi" w:hAnsiTheme="majorBidi" w:cstheme="majorBidi"/>
                <w:sz w:val="20"/>
                <w:szCs w:val="20"/>
              </w:rPr>
            </w:pPr>
            <w:r w:rsidRPr="00B827B4">
              <w:rPr>
                <w:rFonts w:asciiTheme="majorBidi" w:hAnsiTheme="majorBidi" w:cstheme="majorBidi"/>
                <w:sz w:val="20"/>
                <w:szCs w:val="20"/>
              </w:rPr>
              <w:t>Rank 1</w:t>
            </w:r>
          </w:p>
          <w:p w14:paraId="795782BF" w14:textId="1FE27E0C" w:rsidR="00B663F5" w:rsidRPr="00B827B4" w:rsidRDefault="00B663F5" w:rsidP="007536E2">
            <w:pPr>
              <w:contextualSpacing/>
              <w:jc w:val="center"/>
              <w:rPr>
                <w:rFonts w:asciiTheme="majorBidi" w:hAnsiTheme="majorBidi" w:cstheme="majorBidi"/>
                <w:sz w:val="20"/>
                <w:szCs w:val="20"/>
              </w:rPr>
            </w:pPr>
          </w:p>
        </w:tc>
      </w:tr>
    </w:tbl>
    <w:p w14:paraId="2DA47C84" w14:textId="4F0A56EB" w:rsidR="007E4854" w:rsidRPr="00B827B4" w:rsidRDefault="007E4854" w:rsidP="009A3A86">
      <w:pPr>
        <w:pStyle w:val="Caption"/>
        <w:spacing w:line="480" w:lineRule="auto"/>
        <w:rPr>
          <w:rFonts w:asciiTheme="majorBidi" w:hAnsiTheme="majorBidi" w:cstheme="majorBidi"/>
          <w:color w:val="000000" w:themeColor="text1"/>
          <w:sz w:val="20"/>
          <w:szCs w:val="20"/>
        </w:rPr>
      </w:pPr>
      <w:r w:rsidRPr="00B827B4">
        <w:rPr>
          <w:rFonts w:asciiTheme="majorBidi" w:hAnsiTheme="majorBidi" w:cstheme="majorBidi"/>
          <w:color w:val="000000" w:themeColor="text1"/>
          <w:sz w:val="20"/>
          <w:szCs w:val="20"/>
        </w:rPr>
        <w:t xml:space="preserve">Source: </w:t>
      </w:r>
      <w:r w:rsidRPr="00B827B4">
        <w:rPr>
          <w:rFonts w:asciiTheme="majorBidi" w:hAnsiTheme="majorBidi" w:cstheme="majorBidi"/>
          <w:noProof/>
          <w:color w:val="000000" w:themeColor="text1"/>
          <w:sz w:val="20"/>
          <w:szCs w:val="20"/>
        </w:rPr>
        <w:t>UAE Ministry of Cabinet Affairs (</w:t>
      </w:r>
      <w:r w:rsidRPr="00B827B4">
        <w:rPr>
          <w:rFonts w:asciiTheme="majorBidi" w:hAnsiTheme="majorBidi" w:cstheme="majorBidi"/>
          <w:noProof/>
          <w:color w:val="000000" w:themeColor="text1"/>
          <w:sz w:val="20"/>
          <w:szCs w:val="20"/>
          <w:rtl/>
        </w:rPr>
        <w:t>201</w:t>
      </w:r>
      <w:r w:rsidR="009A3A86" w:rsidRPr="00B827B4">
        <w:rPr>
          <w:rFonts w:asciiTheme="majorBidi" w:hAnsiTheme="majorBidi" w:cstheme="majorBidi"/>
          <w:noProof/>
          <w:color w:val="000000" w:themeColor="text1"/>
          <w:sz w:val="20"/>
          <w:szCs w:val="20"/>
        </w:rPr>
        <w:t>9</w:t>
      </w:r>
      <w:r w:rsidRPr="00B827B4">
        <w:rPr>
          <w:rFonts w:asciiTheme="majorBidi" w:hAnsiTheme="majorBidi" w:cstheme="majorBidi"/>
          <w:color w:val="000000" w:themeColor="text1"/>
          <w:sz w:val="20"/>
          <w:szCs w:val="20"/>
        </w:rPr>
        <w:t>)</w:t>
      </w:r>
      <w:bookmarkEnd w:id="17"/>
    </w:p>
    <w:p w14:paraId="61232B3C" w14:textId="5E44C99C" w:rsidR="007E4854" w:rsidRPr="00B827B4" w:rsidRDefault="00B31592" w:rsidP="003C2512">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Table 2 shows that</w:t>
      </w:r>
      <w:r w:rsidR="003C2512" w:rsidRPr="00B827B4">
        <w:rPr>
          <w:rFonts w:asciiTheme="majorBidi" w:hAnsiTheme="majorBidi" w:cstheme="majorBidi"/>
        </w:rPr>
        <w:t xml:space="preserve"> t</w:t>
      </w:r>
      <w:r w:rsidR="007E4854" w:rsidRPr="00B827B4">
        <w:rPr>
          <w:rFonts w:asciiTheme="majorBidi" w:hAnsiTheme="majorBidi" w:cstheme="majorBidi"/>
        </w:rPr>
        <w:t xml:space="preserve">he UAE aims to </w:t>
      </w:r>
      <w:r w:rsidR="003C35B0" w:rsidRPr="00B827B4">
        <w:rPr>
          <w:rFonts w:asciiTheme="majorBidi" w:hAnsiTheme="majorBidi" w:cstheme="majorBidi"/>
        </w:rPr>
        <w:t xml:space="preserve">have </w:t>
      </w:r>
      <w:r w:rsidR="007E4854" w:rsidRPr="00B827B4">
        <w:rPr>
          <w:rFonts w:asciiTheme="majorBidi" w:hAnsiTheme="majorBidi" w:cstheme="majorBidi"/>
        </w:rPr>
        <w:t>the lowest crime rate in the world</w:t>
      </w:r>
      <w:r w:rsidR="003C35B0" w:rsidRPr="00B827B4">
        <w:rPr>
          <w:rFonts w:asciiTheme="majorBidi" w:hAnsiTheme="majorBidi" w:cstheme="majorBidi"/>
        </w:rPr>
        <w:t>, with a population reporting a complete</w:t>
      </w:r>
      <w:r w:rsidR="007E4854" w:rsidRPr="00B827B4">
        <w:rPr>
          <w:rFonts w:asciiTheme="majorBidi" w:hAnsiTheme="majorBidi" w:cstheme="majorBidi"/>
        </w:rPr>
        <w:t xml:space="preserve"> </w:t>
      </w:r>
      <w:r w:rsidR="003C35B0" w:rsidRPr="00B827B4">
        <w:rPr>
          <w:rFonts w:asciiTheme="majorBidi" w:hAnsiTheme="majorBidi" w:cstheme="majorBidi"/>
        </w:rPr>
        <w:t xml:space="preserve">(100%) </w:t>
      </w:r>
      <w:r w:rsidR="007E4854" w:rsidRPr="00B827B4">
        <w:rPr>
          <w:rFonts w:asciiTheme="majorBidi" w:hAnsiTheme="majorBidi" w:cstheme="majorBidi"/>
        </w:rPr>
        <w:t>sense of security. The rapid implementation and expectation to deliver these changes are likely to increase stress levels in</w:t>
      </w:r>
      <w:r w:rsidR="003C35B0" w:rsidRPr="00B827B4">
        <w:rPr>
          <w:rFonts w:asciiTheme="majorBidi" w:hAnsiTheme="majorBidi" w:cstheme="majorBidi"/>
        </w:rPr>
        <w:t xml:space="preserve"> the police in </w:t>
      </w:r>
      <w:r w:rsidR="007E4854" w:rsidRPr="00B827B4">
        <w:rPr>
          <w:rFonts w:asciiTheme="majorBidi" w:hAnsiTheme="majorBidi" w:cstheme="majorBidi"/>
        </w:rPr>
        <w:t>the near future</w:t>
      </w:r>
      <w:r w:rsidR="003034EE" w:rsidRPr="00B827B4">
        <w:rPr>
          <w:rFonts w:asciiTheme="majorBidi" w:hAnsiTheme="majorBidi" w:cstheme="majorBidi"/>
        </w:rPr>
        <w:t xml:space="preserve"> </w:t>
      </w:r>
      <w:r w:rsidR="003034EE"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{"citationItems":[{"id":"ITEM-1","itemData":{"URL":"https://eazysafe.com/blog/stress-management/work-related-stress-common-causes/","accessed":{"date-parts":[["2018","10","29"]]},"author":[{"dropping-particle":"","family":"Doyle","given":"Gemma Colline","non-dropping-particle":"","parse-names":false,"suffix":""}],"container-title":"eazysafe.com","id":"ITEM-1","issued":{"date-parts":[["2018"]]},"title":"Work Related Stress – 6 Common Causes","type":"webpage"},"uris":["http://www.mendeley.com/documents/?uuid=5cf828d0-8ac5-473e-82a7-5711d119e882"]}],"mendeley":{"formattedCitation":"(Doyle, 2018)","manualFormatting":"(Doyle, 2018)","plainTextFormattedCitation":"(Doyle, 2018)","previouslyFormattedCitation":"(Doyle, 2018)"},"properties":{"noteIndex":0},"schema":"https://github.com/citation-style-language/schema/raw/master/csl-citation.json"}</w:instrText>
      </w:r>
      <w:r w:rsidR="003034EE" w:rsidRPr="00B827B4">
        <w:rPr>
          <w:rFonts w:asciiTheme="majorBidi" w:hAnsiTheme="majorBidi" w:cstheme="majorBidi"/>
        </w:rPr>
        <w:fldChar w:fldCharType="separate"/>
      </w:r>
      <w:r w:rsidR="00A13354" w:rsidRPr="00B827B4">
        <w:rPr>
          <w:rFonts w:asciiTheme="majorBidi" w:hAnsiTheme="majorBidi" w:cstheme="majorBidi"/>
          <w:noProof/>
        </w:rPr>
        <w:t>(Doyle, 2018)</w:t>
      </w:r>
      <w:r w:rsidR="003034EE" w:rsidRPr="00B827B4">
        <w:rPr>
          <w:rFonts w:asciiTheme="majorBidi" w:hAnsiTheme="majorBidi" w:cstheme="majorBidi"/>
        </w:rPr>
        <w:fldChar w:fldCharType="end"/>
      </w:r>
      <w:r w:rsidR="007E4854" w:rsidRPr="00B827B4">
        <w:rPr>
          <w:rFonts w:asciiTheme="majorBidi" w:hAnsiTheme="majorBidi" w:cstheme="majorBidi"/>
        </w:rPr>
        <w:t xml:space="preserve">. The </w:t>
      </w:r>
      <w:r w:rsidR="003A3BEF" w:rsidRPr="00B827B4">
        <w:rPr>
          <w:rFonts w:asciiTheme="majorBidi" w:hAnsiTheme="majorBidi" w:cstheme="majorBidi"/>
        </w:rPr>
        <w:t>2018</w:t>
      </w:r>
      <w:r w:rsidR="007E4854" w:rsidRPr="00B827B4">
        <w:rPr>
          <w:rFonts w:asciiTheme="majorBidi" w:hAnsiTheme="majorBidi" w:cstheme="majorBidi"/>
        </w:rPr>
        <w:t xml:space="preserve"> Global Competitiveness Report from the World Economic Forum showed the dependence of the general public on the security provided by the state. The UAE was highest-placed of the Arab countries and </w:t>
      </w:r>
      <w:r w:rsidR="003A3BEF" w:rsidRPr="00B827B4">
        <w:rPr>
          <w:rFonts w:asciiTheme="majorBidi" w:hAnsiTheme="majorBidi" w:cstheme="majorBidi"/>
        </w:rPr>
        <w:t>fift</w:t>
      </w:r>
      <w:r w:rsidR="007E4854" w:rsidRPr="00B827B4">
        <w:rPr>
          <w:rFonts w:asciiTheme="majorBidi" w:hAnsiTheme="majorBidi" w:cstheme="majorBidi"/>
        </w:rPr>
        <w:t xml:space="preserve">h in the world for ‘reliance on police services’ in </w:t>
      </w:r>
      <w:r w:rsidR="003A3BEF" w:rsidRPr="00B827B4">
        <w:rPr>
          <w:rFonts w:asciiTheme="majorBidi" w:hAnsiTheme="majorBidi" w:cstheme="majorBidi"/>
        </w:rPr>
        <w:t>2018</w:t>
      </w:r>
      <w:r w:rsidR="007E4854" w:rsidRPr="00B827B4">
        <w:rPr>
          <w:rFonts w:asciiTheme="majorBidi" w:hAnsiTheme="majorBidi" w:cstheme="majorBidi"/>
        </w:rPr>
        <w:t xml:space="preserve"> </w:t>
      </w:r>
      <w:r w:rsidR="003A3BEF" w:rsidRPr="00B827B4">
        <w:rPr>
          <w:rFonts w:asciiTheme="majorBidi" w:hAnsiTheme="majorBidi" w:cstheme="majorBidi"/>
        </w:rPr>
        <w:fldChar w:fldCharType="begin" w:fldLock="1"/>
      </w:r>
      <w:r w:rsidR="00E95860" w:rsidRPr="00B827B4">
        <w:rPr>
          <w:rFonts w:asciiTheme="majorBidi" w:hAnsiTheme="majorBidi" w:cstheme="majorBidi"/>
        </w:rPr>
        <w:instrText>ADDIN CSL_CITATION {"citationItems":[{"id":"ITEM-1","itemData":{"DOI":"ISBN-13: 978-92-95044-73-9","ISBN":"9789295044739","ISSN":"08958696","PMID":"18210231","abstract":"The Global Competitiveness Report 2013–2014 is being released at a time when the world economy is undergoing significant shifts. The global financial crisis and the ensuing developments have heightened the role of emerging economies in the global context. This has accelerated the major economic transformations already underway, which have fueled rapid growth and lifted millions of people out of poverty. Yet, although the global economy’s prospects are more positive than they were when we released last year’s Report, growth has begun to slow across many emerging economies, and advanced economies in Europe and elsewhere continue to struggle.","author":[{"dropping-particle":"","family":"Schwab","given":"Klaus","non-dropping-particle":"","parse-names":false,"suffix":""}],"container-title":"World Economic Forum Reports 2018","id":"ITEM-1","issued":{"date-parts":[["2018"]]},"number-of-pages":"74-102; 569","title":"The Global Competitiveness Report 2018","type":"book"},"uris":["http://www.mendeley.com/documents/?uuid=189cdb6f-ab38-467f-ab78-aaaddafa5ef4"]}],"mendeley":{"formattedCitation":"(Schwab, 2018)","plainTextFormattedCitation":"(Schwab, 2018)","previouslyFormattedCitation":"(Schwab, 2018)"},"properties":{"noteIndex":0},"schema":"https://github.com/citation-style-language/schema/raw/master/csl-citation.json"}</w:instrText>
      </w:r>
      <w:r w:rsidR="003A3BEF" w:rsidRPr="00B827B4">
        <w:rPr>
          <w:rFonts w:asciiTheme="majorBidi" w:hAnsiTheme="majorBidi" w:cstheme="majorBidi"/>
        </w:rPr>
        <w:fldChar w:fldCharType="separate"/>
      </w:r>
      <w:r w:rsidR="003A3BEF" w:rsidRPr="00B827B4">
        <w:rPr>
          <w:rFonts w:asciiTheme="majorBidi" w:hAnsiTheme="majorBidi" w:cstheme="majorBidi"/>
          <w:noProof/>
        </w:rPr>
        <w:t>(Schwab, 2018)</w:t>
      </w:r>
      <w:r w:rsidR="003A3BEF" w:rsidRPr="00B827B4">
        <w:rPr>
          <w:rFonts w:asciiTheme="majorBidi" w:hAnsiTheme="majorBidi" w:cstheme="majorBidi"/>
        </w:rPr>
        <w:fldChar w:fldCharType="end"/>
      </w:r>
      <w:r w:rsidR="003A3BEF" w:rsidRPr="00B827B4">
        <w:rPr>
          <w:rFonts w:asciiTheme="majorBidi" w:hAnsiTheme="majorBidi" w:cstheme="majorBidi"/>
        </w:rPr>
        <w:t>.</w:t>
      </w:r>
      <w:r w:rsidR="007E4854" w:rsidRPr="00B827B4">
        <w:rPr>
          <w:rFonts w:asciiTheme="majorBidi" w:hAnsiTheme="majorBidi" w:cstheme="majorBidi"/>
        </w:rPr>
        <w:t xml:space="preserve"> This index shows the competence of the police force in the UAE, and explains why it has earned the country a reputation as one of the safest counties in the world </w:t>
      </w:r>
      <w:r w:rsidR="003A3BEF" w:rsidRPr="00B827B4">
        <w:rPr>
          <w:rFonts w:asciiTheme="majorBidi" w:hAnsiTheme="majorBidi" w:cstheme="majorBidi"/>
        </w:rPr>
        <w:fldChar w:fldCharType="begin" w:fldLock="1"/>
      </w:r>
      <w:r w:rsidR="00E95860" w:rsidRPr="00B827B4">
        <w:rPr>
          <w:rFonts w:asciiTheme="majorBidi" w:hAnsiTheme="majorBidi" w:cstheme="majorBidi"/>
        </w:rPr>
        <w:instrText>ADDIN CSL_CITATION {"citationItems":[{"id":"ITEM-1","itemData":{"DOI":"ISBN-13: 978-92-95044-73-9","ISBN":"9789295044739","ISSN":"08958696","PMID":"18210231","abstract":"The Global Competitiveness Report 2013–2014 is being released at a time when the world economy is undergoing significant shifts. The global financial crisis and the ensuing developments have heightened the role of emerging economies in the global context. This has accelerated the major economic transformations already underway, which have fueled rapid growth and lifted millions of people out of poverty. Yet, although the global economy’s prospects are more positive than they were when we released last year’s Report, growth has begun to slow across many emerging economies, and advanced economies in Europe and elsewhere continue to struggle.","author":[{"dropping-particle":"","family":"Schwab","given":"Klaus","non-dropping-particle":"","parse-names":false,"suffix":""}],"container-title":"World Economic Forum Reports 2018","id":"ITEM-1","issued":{"date-parts":[["2018"]]},"number-of-pages":"74-102; 569","title":"The Global Competitiveness Report 2018","type":"book"},"uris":["http://www.mendeley.com/documents/?uuid=189cdb6f-ab38-467f-ab78-aaaddafa5ef4"]}],"mendeley":{"formattedCitation":"(Schwab, 2018)","plainTextFormattedCitation":"(Schwab, 2018)","previouslyFormattedCitation":"(Schwab, 2018)"},"properties":{"noteIndex":0},"schema":"https://github.com/citation-style-language/schema/raw/master/csl-citation.json"}</w:instrText>
      </w:r>
      <w:r w:rsidR="003A3BEF" w:rsidRPr="00B827B4">
        <w:rPr>
          <w:rFonts w:asciiTheme="majorBidi" w:hAnsiTheme="majorBidi" w:cstheme="majorBidi"/>
        </w:rPr>
        <w:fldChar w:fldCharType="separate"/>
      </w:r>
      <w:r w:rsidR="003A3BEF" w:rsidRPr="00B827B4">
        <w:rPr>
          <w:rFonts w:asciiTheme="majorBidi" w:hAnsiTheme="majorBidi" w:cstheme="majorBidi"/>
          <w:noProof/>
        </w:rPr>
        <w:t>(Schwab, 2018)</w:t>
      </w:r>
      <w:r w:rsidR="003A3BEF" w:rsidRPr="00B827B4">
        <w:rPr>
          <w:rFonts w:asciiTheme="majorBidi" w:hAnsiTheme="majorBidi" w:cstheme="majorBidi"/>
        </w:rPr>
        <w:fldChar w:fldCharType="end"/>
      </w:r>
      <w:r w:rsidR="007E4854" w:rsidRPr="00B827B4">
        <w:rPr>
          <w:rFonts w:asciiTheme="majorBidi" w:hAnsiTheme="majorBidi" w:cstheme="majorBidi"/>
        </w:rPr>
        <w:t xml:space="preserve">. </w:t>
      </w:r>
      <w:r w:rsidR="00905B42" w:rsidRPr="00B827B4">
        <w:rPr>
          <w:rFonts w:asciiTheme="majorBidi" w:hAnsiTheme="majorBidi" w:cstheme="majorBidi"/>
        </w:rPr>
        <w:t>However, t</w:t>
      </w:r>
      <w:r w:rsidR="007E4854" w:rsidRPr="00B827B4">
        <w:rPr>
          <w:rFonts w:asciiTheme="majorBidi" w:hAnsiTheme="majorBidi" w:cstheme="majorBidi"/>
        </w:rPr>
        <w:t xml:space="preserve">he pressure of work </w:t>
      </w:r>
      <w:r w:rsidR="003C35B0" w:rsidRPr="00B827B4">
        <w:rPr>
          <w:rFonts w:asciiTheme="majorBidi" w:hAnsiTheme="majorBidi" w:cstheme="majorBidi"/>
        </w:rPr>
        <w:t xml:space="preserve">has </w:t>
      </w:r>
      <w:r w:rsidR="007E4854" w:rsidRPr="00B827B4">
        <w:rPr>
          <w:rFonts w:asciiTheme="majorBidi" w:hAnsiTheme="majorBidi" w:cstheme="majorBidi"/>
        </w:rPr>
        <w:t>also increased</w:t>
      </w:r>
      <w:r w:rsidR="003C35B0" w:rsidRPr="00B827B4">
        <w:rPr>
          <w:rFonts w:asciiTheme="majorBidi" w:hAnsiTheme="majorBidi" w:cstheme="majorBidi"/>
        </w:rPr>
        <w:t>,</w:t>
      </w:r>
      <w:r w:rsidR="007E4854" w:rsidRPr="00B827B4">
        <w:rPr>
          <w:rFonts w:asciiTheme="majorBidi" w:hAnsiTheme="majorBidi" w:cstheme="majorBidi"/>
        </w:rPr>
        <w:t xml:space="preserve"> </w:t>
      </w:r>
      <w:r w:rsidR="003C35B0" w:rsidRPr="00B827B4">
        <w:rPr>
          <w:rFonts w:asciiTheme="majorBidi" w:hAnsiTheme="majorBidi" w:cstheme="majorBidi"/>
        </w:rPr>
        <w:t xml:space="preserve">with </w:t>
      </w:r>
      <w:r w:rsidR="007E4854" w:rsidRPr="00B827B4">
        <w:rPr>
          <w:rFonts w:asciiTheme="majorBidi" w:hAnsiTheme="majorBidi" w:cstheme="majorBidi"/>
        </w:rPr>
        <w:t>a population growth rate of more than 1.2</w:t>
      </w:r>
      <w:r w:rsidR="004A2EBE" w:rsidRPr="00B827B4">
        <w:rPr>
          <w:rFonts w:asciiTheme="majorBidi" w:hAnsiTheme="majorBidi" w:cstheme="majorBidi"/>
        </w:rPr>
        <w:t>%</w:t>
      </w:r>
      <w:r w:rsidR="007E4854" w:rsidRPr="00B827B4">
        <w:rPr>
          <w:rFonts w:asciiTheme="majorBidi" w:hAnsiTheme="majorBidi" w:cstheme="majorBidi"/>
        </w:rPr>
        <w:t xml:space="preserve"> each year </w:t>
      </w:r>
      <w:r w:rsidR="007E4854" w:rsidRPr="00B827B4">
        <w:rPr>
          <w:rFonts w:asciiTheme="majorBidi" w:hAnsiTheme="majorBidi" w:cstheme="majorBidi"/>
        </w:rPr>
        <w:fldChar w:fldCharType="begin" w:fldLock="1"/>
      </w:r>
      <w:r w:rsidR="007E4854" w:rsidRPr="00B827B4">
        <w:rPr>
          <w:rFonts w:asciiTheme="majorBidi" w:hAnsiTheme="majorBidi" w:cstheme="majorBidi"/>
        </w:rPr>
        <w:instrText>ADDIN CSL_CITATION {"citationItems":[{"id":"ITEM-1","itemData":{"URL":"http://worldpopulationreview.com/countries/united-arab-emirates-population/","accessed":{"date-parts":[["2019","3","11"]]},"author":[{"dropping-particle":"","family":"World Population Review","given":"","non-dropping-particle":"","parse-names":false,"suffix":""}],"container-title":"World Population Review","id":"ITEM-1","issued":{"date-parts":[["2019"]]},"title":"United Arab Emirates Population 2019","type":"webpage"},"uris":["http://www.mendeley.com/documents/?uuid=3d75c686-9a1e-4f8b-8ea9-5fdfa42f1cd7"]}],"mendeley":{"formattedCitation":"(World Population Review, 2019)","manualFormatting":"(World Population Review, 2019)","plainTextFormattedCitation":"(World Population Review, 2019)","previouslyFormattedCitation":"(World Population Review, 2019)"},"properties":{"noteIndex":0},"schema":"https://github.com/citation-style-language/schema/raw/master/csl-citation.json"}</w:instrText>
      </w:r>
      <w:r w:rsidR="007E4854" w:rsidRPr="00B827B4">
        <w:rPr>
          <w:rFonts w:asciiTheme="majorBidi" w:hAnsiTheme="majorBidi" w:cstheme="majorBidi"/>
        </w:rPr>
        <w:fldChar w:fldCharType="separate"/>
      </w:r>
      <w:r w:rsidR="007E4854" w:rsidRPr="00B827B4">
        <w:rPr>
          <w:rFonts w:asciiTheme="majorBidi" w:hAnsiTheme="majorBidi" w:cstheme="majorBidi"/>
          <w:noProof/>
        </w:rPr>
        <w:t>(World Population Review, 2019)</w:t>
      </w:r>
      <w:r w:rsidR="007E4854" w:rsidRPr="00B827B4">
        <w:rPr>
          <w:rFonts w:asciiTheme="majorBidi" w:hAnsiTheme="majorBidi" w:cstheme="majorBidi"/>
        </w:rPr>
        <w:fldChar w:fldCharType="end"/>
      </w:r>
      <w:r w:rsidR="007E4854" w:rsidRPr="00B827B4">
        <w:rPr>
          <w:rFonts w:asciiTheme="majorBidi" w:hAnsiTheme="majorBidi" w:cstheme="majorBidi"/>
        </w:rPr>
        <w:t xml:space="preserve">, and this may also affect </w:t>
      </w:r>
      <w:r w:rsidR="00905B42" w:rsidRPr="00B827B4">
        <w:rPr>
          <w:rFonts w:asciiTheme="majorBidi" w:hAnsiTheme="majorBidi" w:cstheme="majorBidi"/>
        </w:rPr>
        <w:t>police stress level</w:t>
      </w:r>
      <w:r w:rsidR="002A26AE" w:rsidRPr="00B827B4">
        <w:rPr>
          <w:rFonts w:asciiTheme="majorBidi" w:hAnsiTheme="majorBidi" w:cstheme="majorBidi"/>
        </w:rPr>
        <w:t>s</w:t>
      </w:r>
      <w:r w:rsidR="00905B42" w:rsidRPr="00B827B4">
        <w:rPr>
          <w:rFonts w:asciiTheme="majorBidi" w:hAnsiTheme="majorBidi" w:cstheme="majorBidi"/>
        </w:rPr>
        <w:t xml:space="preserve"> and </w:t>
      </w:r>
      <w:r w:rsidR="007E4854" w:rsidRPr="00B827B4">
        <w:rPr>
          <w:rFonts w:asciiTheme="majorBidi" w:hAnsiTheme="majorBidi" w:cstheme="majorBidi"/>
        </w:rPr>
        <w:t xml:space="preserve">performance. </w:t>
      </w:r>
    </w:p>
    <w:p w14:paraId="081EDF1C" w14:textId="77777777" w:rsidR="00146444" w:rsidRPr="00B827B4" w:rsidRDefault="00146444" w:rsidP="00146444">
      <w:pPr>
        <w:pStyle w:val="BodyText"/>
        <w:spacing w:after="0" w:line="480" w:lineRule="auto"/>
        <w:ind w:firstLine="720"/>
        <w:jc w:val="both"/>
        <w:rPr>
          <w:rFonts w:asciiTheme="majorBidi" w:hAnsiTheme="majorBidi" w:cstheme="majorBidi"/>
        </w:rPr>
      </w:pPr>
    </w:p>
    <w:p w14:paraId="03D55750" w14:textId="767CE125" w:rsidR="00DC1AA3" w:rsidRPr="00B827B4" w:rsidRDefault="00D216AC" w:rsidP="002B01B0">
      <w:pPr>
        <w:pStyle w:val="Heading2"/>
        <w:rPr>
          <w:rFonts w:asciiTheme="majorBidi" w:hAnsiTheme="majorBidi"/>
          <w:sz w:val="24"/>
          <w:szCs w:val="24"/>
        </w:rPr>
      </w:pPr>
      <w:bookmarkStart w:id="18" w:name="_Toc20875058"/>
      <w:r w:rsidRPr="00B827B4">
        <w:rPr>
          <w:rFonts w:asciiTheme="majorBidi" w:hAnsiTheme="majorBidi"/>
          <w:sz w:val="24"/>
          <w:szCs w:val="24"/>
        </w:rPr>
        <w:lastRenderedPageBreak/>
        <w:t>1.</w:t>
      </w:r>
      <w:r w:rsidR="002B01B0" w:rsidRPr="00B827B4">
        <w:rPr>
          <w:rFonts w:asciiTheme="majorBidi" w:hAnsiTheme="majorBidi"/>
          <w:sz w:val="24"/>
          <w:szCs w:val="24"/>
        </w:rPr>
        <w:t>4</w:t>
      </w:r>
      <w:r w:rsidRPr="00B827B4">
        <w:rPr>
          <w:rFonts w:asciiTheme="majorBidi" w:hAnsiTheme="majorBidi"/>
          <w:sz w:val="24"/>
          <w:szCs w:val="24"/>
        </w:rPr>
        <w:t xml:space="preserve"> </w:t>
      </w:r>
      <w:r w:rsidR="00DC1AA3" w:rsidRPr="00B827B4">
        <w:rPr>
          <w:rFonts w:asciiTheme="majorBidi" w:hAnsiTheme="majorBidi"/>
          <w:sz w:val="24"/>
          <w:szCs w:val="24"/>
        </w:rPr>
        <w:t>Research Gap</w:t>
      </w:r>
      <w:r w:rsidR="007A6B90" w:rsidRPr="00B827B4">
        <w:t xml:space="preserve"> </w:t>
      </w:r>
      <w:r w:rsidR="007A6B90" w:rsidRPr="00B827B4">
        <w:rPr>
          <w:rFonts w:asciiTheme="majorBidi" w:hAnsiTheme="majorBidi"/>
          <w:sz w:val="24"/>
          <w:szCs w:val="24"/>
        </w:rPr>
        <w:t xml:space="preserve">and </w:t>
      </w:r>
      <w:r w:rsidR="00702C76" w:rsidRPr="00B827B4">
        <w:rPr>
          <w:rFonts w:asciiTheme="majorBidi" w:hAnsiTheme="majorBidi"/>
          <w:sz w:val="24"/>
          <w:szCs w:val="24"/>
        </w:rPr>
        <w:t>Problem Statement</w:t>
      </w:r>
      <w:bookmarkEnd w:id="18"/>
    </w:p>
    <w:p w14:paraId="282EF31A" w14:textId="4AC58661" w:rsidR="00352605" w:rsidRPr="00B827B4" w:rsidRDefault="003744E0" w:rsidP="00885BAE">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 xml:space="preserve">Police </w:t>
      </w:r>
      <w:r w:rsidR="002A26AE" w:rsidRPr="00B827B4">
        <w:rPr>
          <w:rFonts w:asciiTheme="majorBidi" w:hAnsiTheme="majorBidi" w:cstheme="majorBidi"/>
        </w:rPr>
        <w:t xml:space="preserve">forces </w:t>
      </w:r>
      <w:r w:rsidR="004F1A37" w:rsidRPr="00B827B4">
        <w:rPr>
          <w:rFonts w:asciiTheme="majorBidi" w:hAnsiTheme="majorBidi" w:cstheme="majorBidi"/>
        </w:rPr>
        <w:t>have a</w:t>
      </w:r>
      <w:r w:rsidR="00B31592" w:rsidRPr="00B827B4">
        <w:rPr>
          <w:rFonts w:asciiTheme="majorBidi" w:hAnsiTheme="majorBidi" w:cstheme="majorBidi"/>
        </w:rPr>
        <w:t>n important</w:t>
      </w:r>
      <w:r w:rsidR="004F1A37" w:rsidRPr="00B827B4">
        <w:rPr>
          <w:rFonts w:asciiTheme="majorBidi" w:hAnsiTheme="majorBidi" w:cstheme="majorBidi"/>
        </w:rPr>
        <w:t xml:space="preserve"> role in protecting society, and </w:t>
      </w:r>
      <w:r w:rsidR="00B31592" w:rsidRPr="00B827B4">
        <w:rPr>
          <w:rFonts w:asciiTheme="majorBidi" w:hAnsiTheme="majorBidi" w:cstheme="majorBidi"/>
        </w:rPr>
        <w:t>this places</w:t>
      </w:r>
      <w:r w:rsidR="004F1A37" w:rsidRPr="00B827B4">
        <w:rPr>
          <w:rFonts w:asciiTheme="majorBidi" w:hAnsiTheme="majorBidi" w:cstheme="majorBidi"/>
        </w:rPr>
        <w:t xml:space="preserve"> high levels of occupational stress</w:t>
      </w:r>
      <w:r w:rsidR="00B31592" w:rsidRPr="00B827B4">
        <w:rPr>
          <w:rFonts w:asciiTheme="majorBidi" w:hAnsiTheme="majorBidi" w:cstheme="majorBidi"/>
        </w:rPr>
        <w:t xml:space="preserve"> on personnel</w:t>
      </w:r>
      <w:r w:rsidR="00885BAE" w:rsidRPr="00B827B4">
        <w:rPr>
          <w:rFonts w:asciiTheme="majorBidi" w:hAnsiTheme="majorBidi" w:cstheme="majorBidi"/>
        </w:rPr>
        <w:t xml:space="preserve"> </w:t>
      </w:r>
      <w:r w:rsidR="00885BAE"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DOI":"10.1108/PIJPSM-09-2018-0131","ISSN":"1363-951X","author":[{"dropping-particle":"","family":"Galanis","given":"Petros","non-dropping-particle":"","parse-names":false,"suffix":""},{"dropping-particle":"","family":"Fragkou","given":"Despoina","non-dropping-particle":"","parse-names":false,"suffix":""},{"dropping-particle":"","family":"Kaitelidou","given":"Daphne","non-dropping-particle":"","parse-names":false,"suffix":""},{"dropping-particle":"","family":"Kalokairinou","given":"Athena","non-dropping-particle":"","parse-names":false,"suffix":""},{"dropping-particle":"","family":"Katsoulas","given":"Theodoros A.","non-dropping-particle":"","parse-names":false,"suffix":""}],"container-title":"Policing: An International Journal","id":"ITEM-1","issued":{"date-parts":[["2018","12","13"]]},"page":"PIJPSM-09-2018-0131","title":"Risk factors for occupational stress among Greek police officers","type":"article-journal"},"uris":["http://www.mendeley.com/documents/?uuid=c06b900d-c52b-4edb-88d6-8ab59d0bc9c2"]}],"mendeley":{"formattedCitation":"(Galanis, Fragkou, Kaitelidou, Kalokairinou, &amp; Katsoulas, 2018)","plainTextFormattedCitation":"(Galanis, Fragkou, Kaitelidou, Kalokairinou, &amp; Katsoulas, 2018)","previouslyFormattedCitation":"(Galanis, Fragkou, Kaitelidou, Kalokairinou, &amp; Katsoulas, 2018)"},"properties":{"noteIndex":0},"schema":"https://github.com/citation-style-language/schema/raw/master/csl-citation.json"}</w:instrText>
      </w:r>
      <w:r w:rsidR="00885BAE" w:rsidRPr="00B827B4">
        <w:rPr>
          <w:rFonts w:asciiTheme="majorBidi" w:hAnsiTheme="majorBidi" w:cstheme="majorBidi"/>
        </w:rPr>
        <w:fldChar w:fldCharType="separate"/>
      </w:r>
      <w:r w:rsidR="00885BAE" w:rsidRPr="00B827B4">
        <w:rPr>
          <w:rFonts w:asciiTheme="majorBidi" w:hAnsiTheme="majorBidi" w:cstheme="majorBidi"/>
          <w:noProof/>
        </w:rPr>
        <w:t>(Galanis, Fragkou, Kaitelidou, Kalokairinou, &amp; Katsoulas, 2018)</w:t>
      </w:r>
      <w:r w:rsidR="00885BAE" w:rsidRPr="00B827B4">
        <w:rPr>
          <w:rFonts w:asciiTheme="majorBidi" w:hAnsiTheme="majorBidi" w:cstheme="majorBidi"/>
        </w:rPr>
        <w:fldChar w:fldCharType="end"/>
      </w:r>
      <w:r w:rsidR="00885BAE" w:rsidRPr="00B827B4">
        <w:rPr>
          <w:rFonts w:asciiTheme="majorBidi" w:hAnsiTheme="majorBidi" w:cstheme="majorBidi"/>
        </w:rPr>
        <w:t>.</w:t>
      </w:r>
      <w:r w:rsidR="004F1A37" w:rsidRPr="00B827B4">
        <w:rPr>
          <w:rFonts w:asciiTheme="majorBidi" w:hAnsiTheme="majorBidi" w:cstheme="majorBidi"/>
        </w:rPr>
        <w:t xml:space="preserve"> </w:t>
      </w:r>
      <w:r w:rsidR="00B31592" w:rsidRPr="00B827B4">
        <w:rPr>
          <w:rFonts w:asciiTheme="majorBidi" w:hAnsiTheme="majorBidi" w:cstheme="majorBidi"/>
        </w:rPr>
        <w:t>Previous studies</w:t>
      </w:r>
      <w:r w:rsidR="00411BC8" w:rsidRPr="00B827B4">
        <w:rPr>
          <w:rFonts w:asciiTheme="majorBidi" w:hAnsiTheme="majorBidi" w:cstheme="majorBidi"/>
        </w:rPr>
        <w:t xml:space="preserve"> on stress </w:t>
      </w:r>
      <w:r w:rsidR="00B31592" w:rsidRPr="00B827B4">
        <w:rPr>
          <w:rFonts w:asciiTheme="majorBidi" w:hAnsiTheme="majorBidi" w:cstheme="majorBidi"/>
        </w:rPr>
        <w:t xml:space="preserve">have shown </w:t>
      </w:r>
      <w:r w:rsidR="00411BC8" w:rsidRPr="00B827B4">
        <w:rPr>
          <w:rFonts w:asciiTheme="majorBidi" w:hAnsiTheme="majorBidi" w:cstheme="majorBidi"/>
        </w:rPr>
        <w:t xml:space="preserve">that prolonged occupational stress that is not controlled early and managed properly may lead to several negative physiological and psychological consequences to </w:t>
      </w:r>
      <w:r w:rsidRPr="00B827B4">
        <w:rPr>
          <w:rFonts w:asciiTheme="majorBidi" w:hAnsiTheme="majorBidi" w:cstheme="majorBidi"/>
        </w:rPr>
        <w:t xml:space="preserve">individuals </w:t>
      </w:r>
      <w:r w:rsidR="00411BC8" w:rsidRPr="00B827B4">
        <w:rPr>
          <w:rFonts w:asciiTheme="majorBidi" w:hAnsiTheme="majorBidi" w:cstheme="majorBidi"/>
        </w:rPr>
        <w:t>and organization</w:t>
      </w:r>
      <w:r w:rsidR="002A26AE" w:rsidRPr="00B827B4">
        <w:rPr>
          <w:rFonts w:asciiTheme="majorBidi" w:hAnsiTheme="majorBidi" w:cstheme="majorBidi"/>
        </w:rPr>
        <w:t>s</w:t>
      </w:r>
      <w:r w:rsidR="00411BC8" w:rsidRPr="00B827B4">
        <w:rPr>
          <w:rFonts w:asciiTheme="majorBidi" w:hAnsiTheme="majorBidi" w:cstheme="majorBidi"/>
        </w:rPr>
        <w:t xml:space="preserve"> </w:t>
      </w:r>
      <w:r w:rsidR="00411BC8"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DOI":"10.1108/PIJPSM-09-2018-0131","ISSN":"1363-951X","author":[{"dropping-particle":"","family":"Galanis","given":"Petros","non-dropping-particle":"","parse-names":false,"suffix":""},{"dropping-particle":"","family":"Fragkou","given":"Despoina","non-dropping-particle":"","parse-names":false,"suffix":""},{"dropping-particle":"","family":"Kaitelidou","given":"Daphne","non-dropping-particle":"","parse-names":false,"suffix":""},{"dropping-particle":"","family":"Kalokairinou","given":"Athena","non-dropping-particle":"","parse-names":false,"suffix":""},{"dropping-particle":"","family":"Katsoulas","given":"Theodoros A.","non-dropping-particle":"","parse-names":false,"suffix":""}],"container-title":"Policing: An International Journal","id":"ITEM-1","issued":{"date-parts":[["2018","12","13"]]},"page":"PIJPSM-09-2018-0131","title":"Risk factors for occupational stress among Greek police officers","type":"article-journal"},"uris":["http://www.mendeley.com/documents/?uuid=c06b900d-c52b-4edb-88d6-8ab59d0bc9c2"]}],"mendeley":{"formattedCitation":"(Galanis et al., 2018)","manualFormatting":"(Galanis et al., 2018)","plainTextFormattedCitation":"(Galanis et al., 2018)","previouslyFormattedCitation":"(Galanis et al., 2018)"},"properties":{"noteIndex":0},"schema":"https://github.com/citation-style-language/schema/raw/master/csl-citation.json"}</w:instrText>
      </w:r>
      <w:r w:rsidR="00411BC8" w:rsidRPr="00B827B4">
        <w:rPr>
          <w:rFonts w:asciiTheme="majorBidi" w:hAnsiTheme="majorBidi" w:cstheme="majorBidi"/>
        </w:rPr>
        <w:fldChar w:fldCharType="separate"/>
      </w:r>
      <w:r w:rsidR="00411BC8" w:rsidRPr="00B827B4">
        <w:rPr>
          <w:rFonts w:asciiTheme="majorBidi" w:hAnsiTheme="majorBidi" w:cstheme="majorBidi"/>
          <w:noProof/>
        </w:rPr>
        <w:t>(Galanis et al., 2018)</w:t>
      </w:r>
      <w:r w:rsidR="00411BC8" w:rsidRPr="00B827B4">
        <w:rPr>
          <w:rFonts w:asciiTheme="majorBidi" w:hAnsiTheme="majorBidi" w:cstheme="majorBidi"/>
        </w:rPr>
        <w:fldChar w:fldCharType="end"/>
      </w:r>
      <w:r w:rsidR="00411BC8" w:rsidRPr="00B827B4">
        <w:rPr>
          <w:rFonts w:asciiTheme="majorBidi" w:hAnsiTheme="majorBidi" w:cstheme="majorBidi"/>
        </w:rPr>
        <w:t xml:space="preserve">. </w:t>
      </w:r>
      <w:r w:rsidR="00B31592" w:rsidRPr="00B827B4">
        <w:rPr>
          <w:rFonts w:asciiTheme="majorBidi" w:hAnsiTheme="majorBidi" w:cstheme="majorBidi"/>
        </w:rPr>
        <w:t xml:space="preserve">The effects of stress on police personnel are important because of this group’s role in </w:t>
      </w:r>
      <w:r w:rsidR="00A33BAC" w:rsidRPr="00B827B4">
        <w:rPr>
          <w:rFonts w:asciiTheme="majorBidi" w:hAnsiTheme="majorBidi" w:cstheme="majorBidi"/>
        </w:rPr>
        <w:t>sustain</w:t>
      </w:r>
      <w:r w:rsidR="00B31592" w:rsidRPr="00B827B4">
        <w:rPr>
          <w:rFonts w:asciiTheme="majorBidi" w:hAnsiTheme="majorBidi" w:cstheme="majorBidi"/>
        </w:rPr>
        <w:t>ing</w:t>
      </w:r>
      <w:r w:rsidR="00A33BAC" w:rsidRPr="00B827B4">
        <w:rPr>
          <w:rFonts w:asciiTheme="majorBidi" w:hAnsiTheme="majorBidi" w:cstheme="majorBidi"/>
        </w:rPr>
        <w:t xml:space="preserve"> order and security </w:t>
      </w:r>
      <w:r w:rsidR="00DC5DB8"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{"citationItems":[{"id":"ITEM-1","itemData":{"author":[{"dropping-particle":"","family":"Chad. Brooks","given":"","non-dropping-particle":"","parse-names":false,"suffix":""}],"container-title":"Business News Daily","id":"ITEM-1","issued":{"date-parts":[["2017","1","13"]]},"title":"The 10 Most (and Least) Stressful Jobs","type":"article-newspaper"},"uris":["http://www.mendeley.com/documents/?uuid=ea3f3a24-f4f2-413d-810e-f8ea6a1b73b1"]}],"mendeley":{"formattedCitation":"(Chad. Brooks, 2017)","manualFormatting":"(Brooks, 2017)","plainTextFormattedCitation":"(Chad. Brooks, 2017)","previouslyFormattedCitation":"(Chad. Brooks, 2017)"},"properties":{"noteIndex":0},"schema":"https://github.com/citation-style-language/schema/raw/master/csl-citation.json"}</w:instrText>
      </w:r>
      <w:r w:rsidR="00DC5DB8" w:rsidRPr="00B827B4">
        <w:rPr>
          <w:rFonts w:asciiTheme="majorBidi" w:hAnsiTheme="majorBidi" w:cstheme="majorBidi"/>
        </w:rPr>
        <w:fldChar w:fldCharType="separate"/>
      </w:r>
      <w:r w:rsidR="00DC5DB8" w:rsidRPr="00B827B4">
        <w:rPr>
          <w:rFonts w:asciiTheme="majorBidi" w:hAnsiTheme="majorBidi" w:cstheme="majorBidi"/>
          <w:noProof/>
        </w:rPr>
        <w:t>(Brooks, 2017)</w:t>
      </w:r>
      <w:r w:rsidR="00DC5DB8" w:rsidRPr="00B827B4">
        <w:rPr>
          <w:rFonts w:asciiTheme="majorBidi" w:hAnsiTheme="majorBidi" w:cstheme="majorBidi"/>
        </w:rPr>
        <w:fldChar w:fldCharType="end"/>
      </w:r>
      <w:r w:rsidR="00B31592" w:rsidRPr="00B827B4">
        <w:rPr>
          <w:rFonts w:asciiTheme="majorBidi" w:hAnsiTheme="majorBidi" w:cstheme="majorBidi"/>
        </w:rPr>
        <w:t>, and therefore the societal consequences of sickness or absence from work</w:t>
      </w:r>
      <w:r w:rsidR="00A33BAC" w:rsidRPr="00B827B4">
        <w:rPr>
          <w:rFonts w:asciiTheme="majorBidi" w:hAnsiTheme="majorBidi" w:cstheme="majorBidi"/>
        </w:rPr>
        <w:t>.</w:t>
      </w:r>
    </w:p>
    <w:p w14:paraId="75CFCB75" w14:textId="69DE83B6" w:rsidR="00352605" w:rsidRPr="00B827B4" w:rsidRDefault="003E43AB" w:rsidP="003607DA">
      <w:pPr>
        <w:pStyle w:val="BodyText"/>
        <w:spacing w:after="0" w:line="480" w:lineRule="auto"/>
        <w:ind w:firstLine="720"/>
        <w:jc w:val="both"/>
        <w:rPr>
          <w:rFonts w:asciiTheme="majorBidi" w:hAnsiTheme="majorBidi" w:cstheme="majorBidi"/>
          <w:noProof/>
        </w:rPr>
      </w:pPr>
      <w:r w:rsidRPr="00B827B4">
        <w:rPr>
          <w:rFonts w:asciiTheme="majorBidi" w:hAnsiTheme="majorBidi" w:cstheme="majorBidi"/>
        </w:rPr>
        <w:t>P</w:t>
      </w:r>
      <w:r w:rsidR="002A26AE" w:rsidRPr="00B827B4">
        <w:rPr>
          <w:rFonts w:asciiTheme="majorBidi" w:hAnsiTheme="majorBidi" w:cstheme="majorBidi"/>
        </w:rPr>
        <w:t>revious studies</w:t>
      </w:r>
      <w:r w:rsidR="00DC5DB8" w:rsidRPr="00B827B4">
        <w:rPr>
          <w:rFonts w:asciiTheme="majorBidi" w:hAnsiTheme="majorBidi" w:cstheme="majorBidi"/>
        </w:rPr>
        <w:t xml:space="preserve"> </w:t>
      </w:r>
      <w:r w:rsidR="00DC5DB8"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{"citationItems":[{"id":"ITEM-1","itemData":{"author":[{"dropping-particle":"","family":"Acquadro Maran, D., Varetto, A., Zedda, M., &amp; Franscini","given":"M.","non-dropping-particle":"","parse-names":false,"suffix":""}],"container-title":"Policing: An International Journal of Police Strategies &amp; Management","id":"ITEM-1","issue":"4","issued":{"date-parts":[["2014"]]},"page":"875-890","title":"Stress among Italian male and female patrol police officers: a quali-quantitative survey.","type":"article-journal","volume":"37"},"uris":["http://www.mendeley.com/documents/?uuid=45a7b454-7166-4fed-91d6-758720686845"]},{"id":"ITEM-2","itemData":{"author":[{"dropping-particle":"","family":"Adegoke","given":"T. G.","non-dropping-particle":"","parse-names":false,"suffix":""}],"container-title":"African Research Review","id":"ITEM-2","issue":"1","issued":{"date-parts":[["2014"]]},"page":"302-320","title":"Effects of Occupational stress on psychological well-being of police employees in Ibadan Metropolis, Nigeria.","type":"article-journal","volume":"8"},"uris":["http://www.mendeley.com/documents/?uuid=8049c37f-4e7c-4c58-8005-fcc3774fcaf2"]},{"id":"ITEM-3","itemData":{"author":[{"dropping-particle":"","family":"Chu","given":"D.","non-dropping-particle":"","parse-names":false,"suffix":""}],"container-title":"Police Practice &amp; Research","id":"ITEM-3","issue":"5","issued":{"date-parts":[["2015"]]},"page":"446-447","title":"Police officer stress awareness and management: a handbook for practitioners.","type":"article-journal","volume":"16"},"uris":["http://www.mendeley.com/documents/?uuid=b5a4842f-0b10-4513-bd4c-b04e4ff59871"]},{"id":"ITEM-4","itemData":{"author":[{"dropping-particle":"","family":"Anshel","given":"M. H.","non-dropping-particle":"","parse-names":false,"suffix":""}],"container-title":"Criminal Justice and Behavior","id":"ITEM-4","issue":"3","issued":{"date-parts":[["2000"]]},"page":"375-400","title":"A conceptual model and implications for coping with stressful events in police work.","type":"article-journal","volume":"27"},"uris":["http://www.mendeley.com/documents/?uuid=37e6ce92-c3ee-4db8-b301-118a85601d46"]},{"id":"ITEM-5","itemData":{"author":[{"dropping-particle":"","family":"Houdmont","given":"J.","non-dropping-particle":"","parse-names":false,"suffix":""}],"container-title":"Stress in Policing: Sources, Consequences and Intervention","edition":"in Burke, ","id":"ITEM-5","issued":{"date-parts":[["2017"]]},"page":"51-65","publisher":"Routledge","publisher-place":"New York, NY","title":"Stressors in police work and their consequences","type":"article-journal"},"uris":["http://www.mendeley.com/documents/?uuid=7a7291aa-6869-4b3a-8e7e-3964513b7274"]},{"id":"ITEM-6","itemData":{"abstract":"Policing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Journal","id":"ITEM-6","issue":"4","issued":{"date-parts":[["2015"]]},"page":"1857-7881","title":"Police Stress Factors Among Law Enforcement Agencies: a Comparison Study of Us and Turkish Police","type":"article-journal","volume":"11"},"uris":["http://www.mendeley.com/documents/?uuid=26126c82-bb14-4c54-a75d-4b16eb271840"]},{"id":"ITEM-7","itemData":{"author":[{"dropping-particle":"","family":"Molines, M., Sanséau, P. Y., &amp; Adamovic","given":"M.","non-dropping-particle":"","parse-names":false,"suffix":""}],"container-title":"International Journal of Public Sector Management","id":"ITEM-7","issue":"1","issued":{"date-parts":[["2017"]]},"page":"48–66","title":"How organizational stressors affect collective organizational citizenship behaviors in the French Police: The moderating role of trust climate?","type":"article-journal","volume":"30"},"uris":["http://www.mendeley.com/documents/?uuid=fadd7a45-ade1-4b8f-9aea-e988acd1498b"]},{"id":"ITEM-8","itemData":{"ISBN":"2348060884","author":[{"dropping-particle":"","family":"Sci","given":"J Clin Med","non-dropping-particle":"","parse-names":false,"suffix":""},{"dropping-particle":"","family":"Saka","given":"Saheed Abiola","non-dropping-particle":"","parse-names":false,"suffix":""},{"dropping-particle":"","family":"Kamal","given":"Odunjo-saka","non-dropping-particle":"","parse-names":false,"suffix":""},{"dropping-particle":"","family":"Alabi","given":"Oladejo Teslim","non-dropping-particle":"","parse-names":false,"suffix":""}],"container-title":"Journal of Clinical and Medical","id":"ITEM-8","issue":"1","issued":{"date-parts":[["2018"]]},"page":"2-7","title":"Influence of Perceived Occupational Stress on Psychological Well-being of Federal Road Safety Personnel in Nigeria","type":"article-journal","volume":"2"},"uris":["http://www.mendeley.com/documents/?uuid=fceef55c-f87f-414a-aa18-69a71bd8a374"]}],"mendeley":{"formattedCitation":"(Acquadro Maran, D., Varetto, A., Zedda, M., &amp; Franscini, 2014; Adegoke, 2014; Anshel, 2000; Chu, 2015; Houdmont, 2017; Kara et al., 2015; Molines, M., Sanséau, P. Y., &amp; Adamovic, 2017; Sci, Saka, Kamal, &amp; Alabi, 2018)","manualFormatting":"(Acquadro Maran, Varetto, Zedda &amp; Franscini, 2014; Adegoke, 2014; Anshel, 2000; Chu, 2015; Houdmont, 2017; Kara et al., 2015; Molines, Sanséau &amp; Adamovic, 2017; Sci, Saka, Kamal &amp; Alabi, 2018)","plainTextFormattedCitation":"(Acquadro Maran, D., Varetto, A., Zedda, M., &amp; Franscini, 2014; Adegoke, 2014; Anshel, 2000; Chu, 2015; Houdmont, 2017; Kara et al., 2015; Molines, M., Sanséau, P. Y., &amp; Adamovic, 2017; Sci, Saka, Kamal, &amp; Alabi, 2018)","previouslyFormattedCitation":"(Acquadro Maran, D., Varetto, A., Zedda, M., &amp; Franscini, 2014; Adegoke, 2014; Anshel, 2000; Chu, 2015; Houdmont, 2017; Kara et al., 2015; Molines, M., Sanséau, P. Y., &amp; Adamovic, 2017; Sci, Saka, Kamal, &amp; Alabi, 2018)"},"properties":{"noteIndex":0},"schema":"https://github.com/citation-style-language/schema/raw/master/csl-citation.json"}</w:instrText>
      </w:r>
      <w:r w:rsidR="00DC5DB8" w:rsidRPr="00B827B4">
        <w:rPr>
          <w:rFonts w:asciiTheme="majorBidi" w:hAnsiTheme="majorBidi" w:cstheme="majorBidi"/>
        </w:rPr>
        <w:fldChar w:fldCharType="separate"/>
      </w:r>
      <w:r w:rsidR="00DC5DB8" w:rsidRPr="00B827B4">
        <w:rPr>
          <w:rFonts w:asciiTheme="majorBidi" w:hAnsiTheme="majorBidi" w:cstheme="majorBidi"/>
          <w:noProof/>
        </w:rPr>
        <w:t xml:space="preserve">(Acquadro Maran, Varetto, Zedda </w:t>
      </w:r>
      <w:r w:rsidR="002A26AE" w:rsidRPr="00B827B4">
        <w:rPr>
          <w:rFonts w:asciiTheme="majorBidi" w:hAnsiTheme="majorBidi" w:cstheme="majorBidi"/>
          <w:noProof/>
        </w:rPr>
        <w:t xml:space="preserve">&amp; </w:t>
      </w:r>
      <w:r w:rsidR="00DC5DB8" w:rsidRPr="00B827B4">
        <w:rPr>
          <w:rFonts w:asciiTheme="majorBidi" w:hAnsiTheme="majorBidi" w:cstheme="majorBidi"/>
          <w:noProof/>
        </w:rPr>
        <w:t xml:space="preserve">Franscini, 2014; Adegoke, 2014; Anshel, 2000; Chu, 2015; Houdmont, 2017; Kara et al., 2015; Molines, Sanséau </w:t>
      </w:r>
      <w:r w:rsidR="002A26AE" w:rsidRPr="00B827B4">
        <w:rPr>
          <w:rFonts w:asciiTheme="majorBidi" w:hAnsiTheme="majorBidi" w:cstheme="majorBidi"/>
          <w:noProof/>
        </w:rPr>
        <w:t xml:space="preserve">&amp; </w:t>
      </w:r>
      <w:r w:rsidR="00DC5DB8" w:rsidRPr="00B827B4">
        <w:rPr>
          <w:rFonts w:asciiTheme="majorBidi" w:hAnsiTheme="majorBidi" w:cstheme="majorBidi"/>
          <w:noProof/>
        </w:rPr>
        <w:t xml:space="preserve">Adamovic, 2017; Sci, Saka, Kamal </w:t>
      </w:r>
      <w:r w:rsidR="002A26AE" w:rsidRPr="00B827B4">
        <w:rPr>
          <w:rFonts w:asciiTheme="majorBidi" w:hAnsiTheme="majorBidi" w:cstheme="majorBidi"/>
          <w:noProof/>
        </w:rPr>
        <w:t xml:space="preserve">&amp; </w:t>
      </w:r>
      <w:r w:rsidR="00DC5DB8" w:rsidRPr="00B827B4">
        <w:rPr>
          <w:rFonts w:asciiTheme="majorBidi" w:hAnsiTheme="majorBidi" w:cstheme="majorBidi"/>
          <w:noProof/>
        </w:rPr>
        <w:t>Alabi, 2018)</w:t>
      </w:r>
      <w:r w:rsidR="00DC5DB8" w:rsidRPr="00B827B4">
        <w:rPr>
          <w:rFonts w:asciiTheme="majorBidi" w:hAnsiTheme="majorBidi" w:cstheme="majorBidi"/>
        </w:rPr>
        <w:fldChar w:fldCharType="end"/>
      </w:r>
      <w:r w:rsidR="003744E0" w:rsidRPr="00B827B4">
        <w:rPr>
          <w:rFonts w:asciiTheme="majorBidi" w:hAnsiTheme="majorBidi" w:cstheme="majorBidi"/>
        </w:rPr>
        <w:t xml:space="preserve"> </w:t>
      </w:r>
      <w:r w:rsidR="00942DA6" w:rsidRPr="00B827B4">
        <w:rPr>
          <w:rFonts w:asciiTheme="majorBidi" w:hAnsiTheme="majorBidi" w:cstheme="majorBidi"/>
        </w:rPr>
        <w:t xml:space="preserve">have </w:t>
      </w:r>
      <w:r w:rsidR="00B31592" w:rsidRPr="00B827B4">
        <w:rPr>
          <w:rFonts w:asciiTheme="majorBidi" w:hAnsiTheme="majorBidi" w:cstheme="majorBidi"/>
        </w:rPr>
        <w:t>discussed</w:t>
      </w:r>
      <w:r w:rsidR="002A26AE" w:rsidRPr="00B827B4">
        <w:rPr>
          <w:rFonts w:asciiTheme="majorBidi" w:hAnsiTheme="majorBidi" w:cstheme="majorBidi"/>
        </w:rPr>
        <w:t xml:space="preserve"> </w:t>
      </w:r>
      <w:r w:rsidR="00942DA6" w:rsidRPr="00B827B4">
        <w:rPr>
          <w:rFonts w:asciiTheme="majorBidi" w:hAnsiTheme="majorBidi" w:cstheme="majorBidi"/>
        </w:rPr>
        <w:t xml:space="preserve">the causes of </w:t>
      </w:r>
      <w:r w:rsidR="00ED5BE9" w:rsidRPr="00B827B4">
        <w:rPr>
          <w:rFonts w:asciiTheme="majorBidi" w:hAnsiTheme="majorBidi" w:cstheme="majorBidi"/>
        </w:rPr>
        <w:t xml:space="preserve">occupational stress </w:t>
      </w:r>
      <w:r w:rsidR="00942DA6" w:rsidRPr="00B827B4">
        <w:rPr>
          <w:rFonts w:asciiTheme="majorBidi" w:hAnsiTheme="majorBidi" w:cstheme="majorBidi"/>
        </w:rPr>
        <w:t>in police officers</w:t>
      </w:r>
      <w:r w:rsidRPr="00B827B4">
        <w:rPr>
          <w:rFonts w:asciiTheme="majorBidi" w:hAnsiTheme="majorBidi" w:cstheme="majorBidi"/>
        </w:rPr>
        <w:t xml:space="preserve"> in other countries</w:t>
      </w:r>
      <w:r w:rsidR="00942DA6" w:rsidRPr="00B827B4">
        <w:rPr>
          <w:rFonts w:asciiTheme="majorBidi" w:hAnsiTheme="majorBidi" w:cstheme="majorBidi"/>
        </w:rPr>
        <w:t>.</w:t>
      </w:r>
      <w:r w:rsidR="006D49DE" w:rsidRPr="00B827B4">
        <w:rPr>
          <w:rFonts w:asciiTheme="majorBidi" w:hAnsiTheme="majorBidi" w:cstheme="majorBidi"/>
          <w:noProof/>
        </w:rPr>
        <w:t xml:space="preserve"> </w:t>
      </w:r>
      <w:r w:rsidR="00B31592" w:rsidRPr="00B827B4">
        <w:rPr>
          <w:rFonts w:asciiTheme="majorBidi" w:hAnsiTheme="majorBidi" w:cstheme="majorBidi"/>
          <w:noProof/>
        </w:rPr>
        <w:t>The</w:t>
      </w:r>
      <w:r w:rsidR="006D49DE" w:rsidRPr="00B827B4">
        <w:rPr>
          <w:rFonts w:asciiTheme="majorBidi" w:hAnsiTheme="majorBidi" w:cstheme="majorBidi"/>
        </w:rPr>
        <w:t xml:space="preserve"> nature of </w:t>
      </w:r>
      <w:r w:rsidR="00B31592" w:rsidRPr="00B827B4">
        <w:rPr>
          <w:rFonts w:asciiTheme="majorBidi" w:hAnsiTheme="majorBidi" w:cstheme="majorBidi"/>
        </w:rPr>
        <w:t>policing has been found to</w:t>
      </w:r>
      <w:r w:rsidR="006D49DE" w:rsidRPr="00B827B4">
        <w:rPr>
          <w:rFonts w:asciiTheme="majorBidi" w:hAnsiTheme="majorBidi" w:cstheme="majorBidi"/>
        </w:rPr>
        <w:t xml:space="preserve"> </w:t>
      </w:r>
      <w:r w:rsidR="00B31592" w:rsidRPr="00B827B4">
        <w:rPr>
          <w:rFonts w:asciiTheme="majorBidi" w:hAnsiTheme="majorBidi" w:cstheme="majorBidi"/>
        </w:rPr>
        <w:t xml:space="preserve">be intrinsically stressful, because it </w:t>
      </w:r>
      <w:r w:rsidR="006D49DE" w:rsidRPr="00B827B4">
        <w:rPr>
          <w:rFonts w:asciiTheme="majorBidi" w:hAnsiTheme="majorBidi" w:cstheme="majorBidi"/>
        </w:rPr>
        <w:t>expose</w:t>
      </w:r>
      <w:r w:rsidR="002A26AE" w:rsidRPr="00B827B4">
        <w:rPr>
          <w:rFonts w:asciiTheme="majorBidi" w:hAnsiTheme="majorBidi" w:cstheme="majorBidi"/>
        </w:rPr>
        <w:t>s</w:t>
      </w:r>
      <w:r w:rsidR="006D49DE" w:rsidRPr="00B827B4">
        <w:rPr>
          <w:rFonts w:asciiTheme="majorBidi" w:hAnsiTheme="majorBidi" w:cstheme="majorBidi"/>
        </w:rPr>
        <w:t xml:space="preserve"> police officers to different operational and organizational stressors</w:t>
      </w:r>
      <w:r w:rsidR="00DC5DB8" w:rsidRPr="00B827B4">
        <w:rPr>
          <w:rFonts w:asciiTheme="majorBidi" w:hAnsiTheme="majorBidi" w:cstheme="majorBidi"/>
        </w:rPr>
        <w:t xml:space="preserve"> </w:t>
      </w:r>
      <w:r w:rsidR="00DC5DB8" w:rsidRPr="00B827B4">
        <w:rPr>
          <w:rFonts w:asciiTheme="majorBidi" w:hAnsiTheme="majorBidi" w:cstheme="majorBidi"/>
          <w:noProof/>
        </w:rPr>
        <w:fldChar w:fldCharType="begin" w:fldLock="1"/>
      </w:r>
      <w:r w:rsidR="00A549A5" w:rsidRPr="00B827B4">
        <w:rPr>
          <w:rFonts w:asciiTheme="majorBidi" w:hAnsiTheme="majorBidi" w:cstheme="majorBidi"/>
          <w:noProof/>
        </w:rPr>
        <w:instrText>ADDIN CSL_CITATION {"citationItems":[{"id":"ITEM-1","itemData":{"DOI":"10.1007/s12103-016-9342-x","ISBN":"1066-2316","ISSN":"1066-2316","abstract":"This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Justice","id":"ITEM-1","issue":"4","issued":{"date-parts":[["2016","12","23"]]},"page":"645-662","title":"Highly Rated and most Frequent Stressors among Police Officers: Gender Differences","type":"article-journal","volume":"41"},"uris":["http://www.mendeley.com/documents/?uuid=777f6b81-0147-402d-b3a9-9584e38ed4f8"]},{"id":"ITEM-2","itemData":{"author":[{"dropping-particle":"","family":"Zhao, X., &amp; Ghiselli","given":"R.","non-dropping-particle":"","parse-names":false,"suffix":""}],"container-title":"International Journal of Contemporary Hospitality Management","id":"ITEM-2","issue":"2","issued":{"date-parts":[["2016"]]},"page":"305-326","title":"Why do you feel stressed in a “smile factory”? Hospitality job characteristics influence work–family conflict and job stress","type":"article-journal","volume":"28"},"uris":["http://www.mendeley.com/documents/?uuid=0b7fd431-7045-4b37-9d33-b8a41084a608"]}],"mendeley":{"formattedCitation":"(John M. Violanti et al., 2016; Zhao, X., &amp; Ghiselli, 2016)","manualFormatting":"(Violanti, Fekedulegn, Hartley, Charles, Andrew, Ma &amp; Burchfiel, 2016; Zhao &amp; Ghiselli, 2016)","plainTextFormattedCitation":"(John M. Violanti et al., 2016; Zhao, X., &amp; Ghiselli, 2016)","previouslyFormattedCitation":"(John M. Violanti et al., 2016; Zhao, X., &amp; Ghiselli, 2016)"},"properties":{"noteIndex":0},"schema":"https://github.com/citation-style-language/schema/raw/master/csl-citation.json"}</w:instrText>
      </w:r>
      <w:r w:rsidR="00DC5DB8" w:rsidRPr="00B827B4">
        <w:rPr>
          <w:rFonts w:asciiTheme="majorBidi" w:hAnsiTheme="majorBidi" w:cstheme="majorBidi"/>
          <w:noProof/>
        </w:rPr>
        <w:fldChar w:fldCharType="separate"/>
      </w:r>
      <w:r w:rsidR="00DC5DB8" w:rsidRPr="00B827B4">
        <w:rPr>
          <w:rFonts w:asciiTheme="majorBidi" w:hAnsiTheme="majorBidi" w:cstheme="majorBidi"/>
          <w:noProof/>
        </w:rPr>
        <w:t>(Violanti</w:t>
      </w:r>
      <w:r w:rsidR="003607DA" w:rsidRPr="00B827B4">
        <w:rPr>
          <w:rFonts w:asciiTheme="majorBidi" w:hAnsiTheme="majorBidi" w:cstheme="majorBidi"/>
          <w:noProof/>
        </w:rPr>
        <w:t xml:space="preserve">, Fekedulegn, Hartley, Charles, Andrew, Ma &amp; Burchfiel, </w:t>
      </w:r>
      <w:r w:rsidR="00DC5DB8" w:rsidRPr="00B827B4">
        <w:rPr>
          <w:rFonts w:asciiTheme="majorBidi" w:hAnsiTheme="majorBidi" w:cstheme="majorBidi"/>
          <w:noProof/>
        </w:rPr>
        <w:t xml:space="preserve">2016; Zhao </w:t>
      </w:r>
      <w:r w:rsidR="002A26AE" w:rsidRPr="00B827B4">
        <w:rPr>
          <w:rFonts w:asciiTheme="majorBidi" w:hAnsiTheme="majorBidi" w:cstheme="majorBidi"/>
          <w:noProof/>
        </w:rPr>
        <w:t xml:space="preserve">&amp; </w:t>
      </w:r>
      <w:r w:rsidR="00DC5DB8" w:rsidRPr="00B827B4">
        <w:rPr>
          <w:rFonts w:asciiTheme="majorBidi" w:hAnsiTheme="majorBidi" w:cstheme="majorBidi"/>
          <w:noProof/>
        </w:rPr>
        <w:t>Ghiselli, 2016)</w:t>
      </w:r>
      <w:r w:rsidR="00DC5DB8" w:rsidRPr="00B827B4">
        <w:rPr>
          <w:rFonts w:asciiTheme="majorBidi" w:hAnsiTheme="majorBidi" w:cstheme="majorBidi"/>
          <w:noProof/>
        </w:rPr>
        <w:fldChar w:fldCharType="end"/>
      </w:r>
      <w:r w:rsidR="00A33BAC" w:rsidRPr="00B827B4">
        <w:rPr>
          <w:rFonts w:asciiTheme="majorBidi" w:hAnsiTheme="majorBidi" w:cstheme="majorBidi"/>
          <w:noProof/>
        </w:rPr>
        <w:t>.</w:t>
      </w:r>
    </w:p>
    <w:p w14:paraId="3082FB44" w14:textId="6BE0356A" w:rsidR="0082300E" w:rsidRPr="00B827B4" w:rsidRDefault="00B31592" w:rsidP="0074652D">
      <w:pPr>
        <w:pStyle w:val="BodyText"/>
        <w:spacing w:after="0" w:line="480" w:lineRule="auto"/>
        <w:ind w:firstLine="720"/>
        <w:jc w:val="both"/>
        <w:rPr>
          <w:rFonts w:asciiTheme="majorBidi" w:hAnsiTheme="majorBidi" w:cstheme="majorBidi"/>
          <w:noProof/>
        </w:rPr>
      </w:pPr>
      <w:r w:rsidRPr="00B827B4">
        <w:rPr>
          <w:rFonts w:asciiTheme="majorBidi" w:hAnsiTheme="majorBidi" w:cstheme="majorBidi"/>
        </w:rPr>
        <w:t>V</w:t>
      </w:r>
      <w:r w:rsidR="00417E21" w:rsidRPr="00B827B4">
        <w:rPr>
          <w:rFonts w:asciiTheme="majorBidi" w:hAnsiTheme="majorBidi" w:cstheme="majorBidi"/>
        </w:rPr>
        <w:t xml:space="preserve">arious theories have been developed to explain occupational stress. These theories </w:t>
      </w:r>
      <w:r w:rsidRPr="00B827B4">
        <w:rPr>
          <w:rFonts w:asciiTheme="majorBidi" w:hAnsiTheme="majorBidi" w:cstheme="majorBidi"/>
        </w:rPr>
        <w:t xml:space="preserve">include </w:t>
      </w:r>
      <w:r w:rsidR="00417E21" w:rsidRPr="00B827B4">
        <w:rPr>
          <w:rFonts w:asciiTheme="majorBidi" w:hAnsiTheme="majorBidi" w:cstheme="majorBidi"/>
        </w:rPr>
        <w:t>the job demand–control model</w:t>
      </w:r>
      <w:r w:rsidR="00F901E0" w:rsidRPr="00B827B4">
        <w:rPr>
          <w:rFonts w:asciiTheme="majorBidi" w:hAnsiTheme="majorBidi" w:cstheme="majorBidi"/>
        </w:rPr>
        <w:t xml:space="preserve"> </w:t>
      </w:r>
      <w:r w:rsidR="00F901E0"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{"citationItems":[{"id":"ITEM-1","itemData":{"author":[{"dropping-particle":"","family":"Karasek","given":"R. A.","non-dropping-particle":"","parse-names":false,"suffix":""}],"container-title":"Administrative Science Quarterly","id":"ITEM-1","issue":"2","issued":{"date-parts":[["1979"]]},"page":"285-308","title":"Job demands, job decision latitude, and mental strain: Implications for job redesign.","type":"article-journal","volume":"24"},"uris":["http://www.mendeley.com/documents/?uuid=a36cc5d9-5ae0-4287-9bf9-b2617fe418b5"]}],"mendeley":{"formattedCitation":"(Karasek, 1979)","plainTextFormattedCitation":"(Karasek, 1979)","previouslyFormattedCitation":"(Karasek, 1979)"},"properties":{"noteIndex":0},"schema":"https://github.com/citation-style-language/schema/raw/master/csl-citation.json"}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(Karasek, 1979)</w:t>
      </w:r>
      <w:r w:rsidR="00F901E0" w:rsidRPr="00B827B4">
        <w:rPr>
          <w:rFonts w:asciiTheme="majorBidi" w:hAnsiTheme="majorBidi" w:cstheme="majorBidi"/>
        </w:rPr>
        <w:fldChar w:fldCharType="end"/>
      </w:r>
      <w:r w:rsidR="00417E21" w:rsidRPr="00B827B4">
        <w:rPr>
          <w:rFonts w:asciiTheme="majorBidi" w:hAnsiTheme="majorBidi" w:cstheme="majorBidi"/>
        </w:rPr>
        <w:t>, job demand–control–support model</w:t>
      </w:r>
      <w:r w:rsidR="00F901E0" w:rsidRPr="00B827B4">
        <w:rPr>
          <w:rFonts w:asciiTheme="majorBidi" w:hAnsiTheme="majorBidi" w:cstheme="majorBidi"/>
        </w:rPr>
        <w:t xml:space="preserve"> </w:t>
      </w:r>
      <w:r w:rsidR="00F901E0"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{"citationItems":[{"id":"ITEM-1","itemData":{"DOI":"10.2105/AJPH.78.10.1336","ISSN":"0090-0036","author":[{"dropping-particle":"V.","family":"Johnson","given":"J","non-dropping-particle":"","parse-names":false,"suffix":""},{"dropping-particle":"","family":"Hall","given":"E M","non-dropping-particle":"","parse-names":false,"suffix":""}],"container-title":"American Journal of Public Health","id":"ITEM-1","issue":"10","issued":{"date-parts":[["1988","10"]]},"page":"1336-1342","title":"Job strain, work place social support, and cardiovascular disease: a cross-sectional study of a random sample of the Swedish working population.","type":"article-journal","volume":"78"},"uris":["http://www.mendeley.com/documents/?uuid=3c7ada67-3565-4218-a903-2689d79735f7"]}],"mendeley":{"formattedCitation":"(J. V. Johnson &amp; Hall, 1988)","manualFormatting":"(Johnson &amp; Hall, 1988)","plainTextFormattedCitation":"(J. V. Johnson &amp; Hall, 1988)","previouslyFormattedCitation":"(J. V. Johnson &amp; Hall, 1988)"},"properties":{"noteIndex":0},"schema":"https://github.com/citation-style-language/schema/raw/master/csl-citation.json"}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(Johnson &amp; Hall, 1988)</w:t>
      </w:r>
      <w:r w:rsidR="00F901E0" w:rsidRPr="00B827B4">
        <w:rPr>
          <w:rFonts w:asciiTheme="majorBidi" w:hAnsiTheme="majorBidi" w:cstheme="majorBidi"/>
        </w:rPr>
        <w:fldChar w:fldCharType="end"/>
      </w:r>
      <w:r w:rsidR="00417E21" w:rsidRPr="00B827B4">
        <w:rPr>
          <w:rFonts w:asciiTheme="majorBidi" w:hAnsiTheme="majorBidi" w:cstheme="majorBidi"/>
        </w:rPr>
        <w:t xml:space="preserve">, the conservation of resources model </w:t>
      </w:r>
      <w:r w:rsidR="00F901E0"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{"citationItems":[{"id":"ITEM-1","itemData":{"author":[{"dropping-particle":"","family":"Hobfoll","given":"S. E.","non-dropping-particle":"","parse-names":false,"suffix":""}],"container-title":"American psychologist","id":"ITEM-1","issue":"3","issued":{"date-parts":[["1989"]]},"page":"513-524","title":"Conservation of Resources A New Attempt at Conceptualizing Stress","type":"article-journal","volume":"44"},"uris":["http://www.mendeley.com/documents/?uuid=818f44c6-8734-4ecb-ae9c-820506ba40fe"]}],"mendeley":{"formattedCitation":"(Hobfoll, 1989)","plainTextFormattedCitation":"(Hobfoll, 1989)","previouslyFormattedCitation":"(Hobfoll, 1989)"},"properties":{"noteIndex":0},"schema":"https://github.com/citation-style-language/schema/raw/master/csl-citation.json"}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(Hobfoll, 1989)</w:t>
      </w:r>
      <w:r w:rsidR="00F901E0" w:rsidRPr="00B827B4">
        <w:rPr>
          <w:rFonts w:asciiTheme="majorBidi" w:hAnsiTheme="majorBidi" w:cstheme="majorBidi"/>
        </w:rPr>
        <w:fldChar w:fldCharType="end"/>
      </w:r>
      <w:r w:rsidR="00417E21" w:rsidRPr="00B827B4">
        <w:rPr>
          <w:rFonts w:asciiTheme="majorBidi" w:hAnsiTheme="majorBidi" w:cstheme="majorBidi"/>
        </w:rPr>
        <w:t>, the person–environment fit model</w:t>
      </w:r>
      <w:r w:rsidR="00F901E0" w:rsidRPr="00B827B4">
        <w:rPr>
          <w:rFonts w:asciiTheme="majorBidi" w:hAnsiTheme="majorBidi" w:cstheme="majorBidi"/>
        </w:rPr>
        <w:t xml:space="preserve"> </w:t>
      </w:r>
      <w:r w:rsidR="00F901E0"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{"citationItems":[{"id":"ITEM-1","itemData":{"author":[{"dropping-particle":"","family":"French, J., Caplan, R., &amp; Van Harrison","given":"R.","non-dropping-particle":"","parse-names":false,"suffix":""}],"id":"ITEM-1","issued":{"date-parts":[["1982"]]},"publisher":"J. Wiley.","publisher-place":"New York, NY","title":"The mechanisms of job stress and strain","type":"book"},"uris":["http://www.mendeley.com/documents/?uuid=cbcd35f8-f033-4f5c-a665-be5802394090"]}],"mendeley":{"formattedCitation":"(French, J., Caplan, R., &amp; Van Harrison, 1982)","manualFormatting":"(French, Caplan &amp; Van Harrison, 1982)","plainTextFormattedCitation":"(French, J., Caplan, R., &amp; Van Harrison, 1982)","previouslyFormattedCitation":"(French, J., Caplan, R., &amp; Van Harrison, 1982)"},"properties":{"noteIndex":0},"schema":"https://github.com/citation-style-language/schema/raw/master/csl-citation.json"}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(French, Caplan &amp; Van Harrison, 1982)</w:t>
      </w:r>
      <w:r w:rsidR="00F901E0" w:rsidRPr="00B827B4">
        <w:rPr>
          <w:rFonts w:asciiTheme="majorBidi" w:hAnsiTheme="majorBidi" w:cstheme="majorBidi"/>
        </w:rPr>
        <w:fldChar w:fldCharType="end"/>
      </w:r>
      <w:r w:rsidR="00417E21" w:rsidRPr="00B827B4">
        <w:rPr>
          <w:rFonts w:asciiTheme="majorBidi" w:hAnsiTheme="majorBidi" w:cstheme="majorBidi"/>
        </w:rPr>
        <w:t xml:space="preserve"> and the person–environment–occupation model </w:t>
      </w:r>
      <w:r w:rsidR="006B24C5" w:rsidRPr="00B827B4">
        <w:rPr>
          <w:rFonts w:asciiTheme="majorBidi" w:hAnsiTheme="majorBidi" w:cstheme="majorBidi"/>
          <w:noProof/>
        </w:rPr>
        <w:fldChar w:fldCharType="begin" w:fldLock="1"/>
      </w:r>
      <w:r w:rsidR="006B24C5" w:rsidRPr="00B827B4">
        <w:rPr>
          <w:rFonts w:asciiTheme="majorBidi" w:hAnsiTheme="majorBidi" w:cstheme="majorBidi"/>
          <w:noProof/>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1996)","manualFormatting":"(Law, Cooper, Strong, Stewart, Rigby &amp; Letts, 1996)","plainTextFormattedCitation":"(Law et al., 1996)"},"properties":{"noteIndex":0},"schema":"https://github.com/citation-style-language/schema/raw/master/csl-citation.json"}</w:instrText>
      </w:r>
      <w:r w:rsidR="006B24C5" w:rsidRPr="00B827B4">
        <w:rPr>
          <w:rFonts w:asciiTheme="majorBidi" w:hAnsiTheme="majorBidi" w:cstheme="majorBidi"/>
          <w:noProof/>
        </w:rPr>
        <w:fldChar w:fldCharType="separate"/>
      </w:r>
      <w:r w:rsidR="006B24C5" w:rsidRPr="00B827B4">
        <w:rPr>
          <w:rFonts w:asciiTheme="majorBidi" w:hAnsiTheme="majorBidi" w:cstheme="majorBidi"/>
          <w:noProof/>
        </w:rPr>
        <w:t>(Law, Cooper, Strong, Stewart, Rigby &amp; Letts, 1996)</w:t>
      </w:r>
      <w:r w:rsidR="006B24C5" w:rsidRPr="00B827B4">
        <w:rPr>
          <w:rFonts w:asciiTheme="majorBidi" w:hAnsiTheme="majorBidi" w:cstheme="majorBidi"/>
          <w:noProof/>
        </w:rPr>
        <w:fldChar w:fldCharType="end"/>
      </w:r>
      <w:r w:rsidR="00417E21" w:rsidRPr="00B827B4">
        <w:rPr>
          <w:rFonts w:asciiTheme="majorBidi" w:hAnsiTheme="majorBidi" w:cstheme="majorBidi"/>
        </w:rPr>
        <w:t xml:space="preserve">. </w:t>
      </w:r>
      <w:r w:rsidRPr="00B827B4">
        <w:rPr>
          <w:rFonts w:asciiTheme="majorBidi" w:hAnsiTheme="majorBidi" w:cstheme="majorBidi"/>
        </w:rPr>
        <w:t>A</w:t>
      </w:r>
      <w:r w:rsidR="00417E21" w:rsidRPr="00B827B4">
        <w:rPr>
          <w:rFonts w:asciiTheme="majorBidi" w:hAnsiTheme="majorBidi" w:cstheme="majorBidi"/>
        </w:rPr>
        <w:t>ll these theories</w:t>
      </w:r>
      <w:r w:rsidRPr="00B827B4">
        <w:rPr>
          <w:rFonts w:asciiTheme="majorBidi" w:hAnsiTheme="majorBidi" w:cstheme="majorBidi"/>
        </w:rPr>
        <w:t xml:space="preserve">, </w:t>
      </w:r>
      <w:r w:rsidRPr="00B827B4">
        <w:rPr>
          <w:rFonts w:asciiTheme="majorBidi" w:hAnsiTheme="majorBidi" w:cstheme="majorBidi"/>
        </w:rPr>
        <w:lastRenderedPageBreak/>
        <w:t>however,</w:t>
      </w:r>
      <w:r w:rsidR="00417E21" w:rsidRPr="00B827B4">
        <w:rPr>
          <w:rFonts w:asciiTheme="majorBidi" w:hAnsiTheme="majorBidi" w:cstheme="majorBidi"/>
        </w:rPr>
        <w:t xml:space="preserve"> </w:t>
      </w:r>
      <w:r w:rsidRPr="00B827B4">
        <w:rPr>
          <w:rFonts w:asciiTheme="majorBidi" w:hAnsiTheme="majorBidi" w:cstheme="majorBidi"/>
        </w:rPr>
        <w:t xml:space="preserve">tended to </w:t>
      </w:r>
      <w:r w:rsidR="00417E21" w:rsidRPr="00B827B4">
        <w:rPr>
          <w:rFonts w:asciiTheme="majorBidi" w:hAnsiTheme="majorBidi" w:cstheme="majorBidi"/>
        </w:rPr>
        <w:t xml:space="preserve">concentrate only on the individual and the work environment, and proposed that occupational stress arises when there is a mismatch between </w:t>
      </w:r>
      <w:r w:rsidRPr="00B827B4">
        <w:rPr>
          <w:rFonts w:asciiTheme="majorBidi" w:hAnsiTheme="majorBidi" w:cstheme="majorBidi"/>
        </w:rPr>
        <w:t xml:space="preserve">the </w:t>
      </w:r>
      <w:r w:rsidR="00417E21" w:rsidRPr="00B827B4">
        <w:rPr>
          <w:rFonts w:asciiTheme="majorBidi" w:hAnsiTheme="majorBidi" w:cstheme="majorBidi"/>
        </w:rPr>
        <w:t xml:space="preserve">characteristics of the work environment and the capability of an individual to meet </w:t>
      </w:r>
      <w:r w:rsidRPr="00B827B4">
        <w:rPr>
          <w:rFonts w:asciiTheme="majorBidi" w:hAnsiTheme="majorBidi" w:cstheme="majorBidi"/>
        </w:rPr>
        <w:t xml:space="preserve">the </w:t>
      </w:r>
      <w:r w:rsidR="00417E21" w:rsidRPr="00B827B4">
        <w:rPr>
          <w:rFonts w:asciiTheme="majorBidi" w:hAnsiTheme="majorBidi" w:cstheme="majorBidi"/>
        </w:rPr>
        <w:t>work requirements. The</w:t>
      </w:r>
      <w:r w:rsidRPr="00B827B4">
        <w:rPr>
          <w:rFonts w:asciiTheme="majorBidi" w:hAnsiTheme="majorBidi" w:cstheme="majorBidi"/>
        </w:rPr>
        <w:t>se</w:t>
      </w:r>
      <w:r w:rsidR="00417E21" w:rsidRPr="00B827B4">
        <w:rPr>
          <w:rFonts w:asciiTheme="majorBidi" w:hAnsiTheme="majorBidi" w:cstheme="majorBidi"/>
        </w:rPr>
        <w:t xml:space="preserve"> models overlook</w:t>
      </w:r>
      <w:r w:rsidRPr="00B827B4">
        <w:rPr>
          <w:rFonts w:asciiTheme="majorBidi" w:hAnsiTheme="majorBidi" w:cstheme="majorBidi"/>
        </w:rPr>
        <w:t>ed</w:t>
      </w:r>
      <w:r w:rsidR="00417E21" w:rsidRPr="00B827B4">
        <w:rPr>
          <w:rFonts w:asciiTheme="majorBidi" w:hAnsiTheme="majorBidi" w:cstheme="majorBidi"/>
        </w:rPr>
        <w:t xml:space="preserve"> interactions between elements of the working environment </w:t>
      </w:r>
      <w:r w:rsidR="00F901E0" w:rsidRPr="00B827B4">
        <w:rPr>
          <w:rFonts w:asciiTheme="majorBidi" w:hAnsiTheme="majorBidi" w:cstheme="majorBidi"/>
        </w:rPr>
        <w:fldChar w:fldCharType="begin" w:fldLock="1"/>
      </w:r>
      <w:r w:rsidR="00F901E0" w:rsidRPr="00B827B4">
        <w:rPr>
          <w:rFonts w:asciiTheme="majorBidi" w:hAnsiTheme="majorBidi" w:cstheme="majorBidi"/>
        </w:rPr>
        <w:instrText>ADDIN CSL_CITATION {"citationItems":[{"id":"ITEM-1","itemData":{"author":[{"dropping-particle":"","family":"Lazarus","given":"R. S.","non-dropping-particle":"","parse-names":false,"suffix":""}],"container-title":"American psychologist","id":"ITEM-1","issue":"8","issued":{"date-parts":[["1991"]]},"page":"819-834","title":"Progress on a cognitive-motivational-relational theory of emotion.","type":"article-journal","volume":"46"},"uris":["http://www.mendeley.com/documents/?uuid=77dcf9b4-7c05-4cb7-ad14-3d1a624889d6"]}],"mendeley":{"formattedCitation":"(Lazarus, 1991)","plainTextFormattedCitation":"(Lazarus, 1991)","previouslyFormattedCitation":"(Lazarus, 1991)"},"properties":{"noteIndex":0},"schema":"https://github.com/citation-style-language/schema/raw/master/csl-citation.json"}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(Lazarus, 1991)</w:t>
      </w:r>
      <w:r w:rsidR="00F901E0" w:rsidRPr="00B827B4">
        <w:rPr>
          <w:rFonts w:asciiTheme="majorBidi" w:hAnsiTheme="majorBidi" w:cstheme="majorBidi"/>
        </w:rPr>
        <w:fldChar w:fldCharType="end"/>
      </w:r>
      <w:r w:rsidR="00417E21" w:rsidRPr="00B827B4">
        <w:rPr>
          <w:rFonts w:asciiTheme="majorBidi" w:hAnsiTheme="majorBidi" w:cstheme="majorBidi"/>
        </w:rPr>
        <w:t xml:space="preserve">. The person–environment–occupation model (PEO) was therefore established to fill these </w:t>
      </w:r>
      <w:r w:rsidR="00C36CB1" w:rsidRPr="00B827B4">
        <w:rPr>
          <w:rFonts w:asciiTheme="majorBidi" w:hAnsiTheme="majorBidi" w:cstheme="majorBidi"/>
        </w:rPr>
        <w:t xml:space="preserve">gaps </w:t>
      </w:r>
      <w:r w:rsidR="006B24C5" w:rsidRPr="00B827B4">
        <w:rPr>
          <w:rFonts w:asciiTheme="majorBidi" w:hAnsiTheme="majorBidi" w:cstheme="majorBidi"/>
        </w:rPr>
        <w:fldChar w:fldCharType="begin" w:fldLock="1"/>
      </w:r>
      <w:r w:rsidR="006B24C5" w:rsidRPr="00B827B4">
        <w:rPr>
          <w:rFonts w:asciiTheme="majorBidi" w:hAnsiTheme="majorBidi" w:cstheme="majorBidi"/>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1996)","plainTextFormattedCitation":"(Law et al., 1996)","previouslyFormattedCitation":"(Law et al., 1996)"},"properties":{"noteIndex":0},"schema":"https://github.com/citation-style-language/schema/raw/master/csl-citation.json"}</w:instrText>
      </w:r>
      <w:r w:rsidR="006B24C5" w:rsidRPr="00B827B4">
        <w:rPr>
          <w:rFonts w:asciiTheme="majorBidi" w:hAnsiTheme="majorBidi" w:cstheme="majorBidi"/>
        </w:rPr>
        <w:fldChar w:fldCharType="separate"/>
      </w:r>
      <w:r w:rsidR="006B24C5" w:rsidRPr="00B827B4">
        <w:rPr>
          <w:rFonts w:asciiTheme="majorBidi" w:hAnsiTheme="majorBidi" w:cstheme="majorBidi"/>
          <w:noProof/>
        </w:rPr>
        <w:t>(Law et al., 1996)</w:t>
      </w:r>
      <w:r w:rsidR="006B24C5" w:rsidRPr="00B827B4">
        <w:rPr>
          <w:rFonts w:asciiTheme="majorBidi" w:hAnsiTheme="majorBidi" w:cstheme="majorBidi"/>
        </w:rPr>
        <w:fldChar w:fldCharType="end"/>
      </w:r>
      <w:r w:rsidR="006B24C5" w:rsidRPr="00B827B4">
        <w:rPr>
          <w:rFonts w:asciiTheme="majorBidi" w:hAnsiTheme="majorBidi" w:cstheme="majorBidi"/>
        </w:rPr>
        <w:t>.</w:t>
      </w:r>
    </w:p>
    <w:p w14:paraId="75439A53" w14:textId="3E447FF6" w:rsidR="00DC131F" w:rsidRPr="00B827B4" w:rsidRDefault="00417E21" w:rsidP="00417E21">
      <w:pPr>
        <w:pStyle w:val="BodyText"/>
        <w:spacing w:after="0" w:line="480" w:lineRule="auto"/>
        <w:ind w:firstLine="720"/>
        <w:jc w:val="both"/>
        <w:rPr>
          <w:rFonts w:asciiTheme="majorBidi" w:hAnsiTheme="majorBidi" w:cstheme="majorBidi"/>
        </w:rPr>
      </w:pPr>
      <w:r w:rsidRPr="00B827B4">
        <w:rPr>
          <w:rFonts w:asciiTheme="majorBidi" w:hAnsiTheme="majorBidi" w:cstheme="majorBidi"/>
        </w:rPr>
        <w:t>The person–environment–occupation model described how the mismatch of personality characteristics, the work environment and occupational characteristics can lead to occupational stress</w:t>
      </w:r>
      <w:r w:rsidR="00B31592" w:rsidRPr="00B827B4">
        <w:rPr>
          <w:rFonts w:asciiTheme="majorBidi" w:hAnsiTheme="majorBidi" w:cstheme="majorBidi"/>
        </w:rPr>
        <w:t>.</w:t>
      </w:r>
      <w:r w:rsidRPr="00B827B4">
        <w:rPr>
          <w:rFonts w:asciiTheme="majorBidi" w:hAnsiTheme="majorBidi" w:cstheme="majorBidi"/>
        </w:rPr>
        <w:t xml:space="preserve"> </w:t>
      </w:r>
      <w:r w:rsidR="00B31592" w:rsidRPr="00B827B4">
        <w:rPr>
          <w:rFonts w:asciiTheme="majorBidi" w:hAnsiTheme="majorBidi" w:cstheme="majorBidi"/>
        </w:rPr>
        <w:t xml:space="preserve">The model focuses </w:t>
      </w:r>
      <w:r w:rsidRPr="00B827B4">
        <w:rPr>
          <w:rFonts w:asciiTheme="majorBidi" w:hAnsiTheme="majorBidi" w:cstheme="majorBidi"/>
        </w:rPr>
        <w:t xml:space="preserve">on the dynamic interaction between the three main factors (person, environment and occupation), and their effects on an individual’s occupational performance and stress. To the best of </w:t>
      </w:r>
      <w:r w:rsidR="00B31592" w:rsidRPr="00B827B4">
        <w:rPr>
          <w:rFonts w:asciiTheme="majorBidi" w:hAnsiTheme="majorBidi" w:cstheme="majorBidi"/>
        </w:rPr>
        <w:t xml:space="preserve">the </w:t>
      </w:r>
      <w:r w:rsidRPr="00B827B4">
        <w:rPr>
          <w:rFonts w:asciiTheme="majorBidi" w:hAnsiTheme="majorBidi" w:cstheme="majorBidi"/>
        </w:rPr>
        <w:t xml:space="preserve">researcher’s knowledge, no studies have used the person–environment–occupation model (PEO) to understand occupational stress factors in the police. </w:t>
      </w:r>
      <w:r w:rsidR="00B31592" w:rsidRPr="00B827B4">
        <w:rPr>
          <w:rFonts w:asciiTheme="majorBidi" w:hAnsiTheme="majorBidi" w:cstheme="majorBidi"/>
        </w:rPr>
        <w:t>Doing so</w:t>
      </w:r>
      <w:r w:rsidRPr="00B827B4">
        <w:rPr>
          <w:rFonts w:asciiTheme="majorBidi" w:hAnsiTheme="majorBidi" w:cstheme="majorBidi"/>
        </w:rPr>
        <w:t xml:space="preserve"> </w:t>
      </w:r>
      <w:r w:rsidR="00B31592" w:rsidRPr="00B827B4">
        <w:rPr>
          <w:rFonts w:asciiTheme="majorBidi" w:hAnsiTheme="majorBidi" w:cstheme="majorBidi"/>
        </w:rPr>
        <w:t xml:space="preserve">was therefore considered appropriate </w:t>
      </w:r>
      <w:r w:rsidRPr="00B827B4">
        <w:rPr>
          <w:rFonts w:asciiTheme="majorBidi" w:hAnsiTheme="majorBidi" w:cstheme="majorBidi"/>
        </w:rPr>
        <w:t>to address both the level of the person and the work environment and also recognizes occupational stress factors related to occupational characteristics in the police.</w:t>
      </w:r>
    </w:p>
    <w:p w14:paraId="090E04A6" w14:textId="4CFE3127" w:rsidR="00180685" w:rsidRPr="00B827B4" w:rsidRDefault="002A26AE" w:rsidP="00D47E5A">
      <w:pPr>
        <w:spacing w:line="480" w:lineRule="auto"/>
        <w:ind w:firstLine="720"/>
        <w:jc w:val="both"/>
        <w:rPr>
          <w:rFonts w:asciiTheme="majorBidi" w:hAnsiTheme="majorBidi" w:cstheme="majorBidi"/>
        </w:rPr>
      </w:pPr>
      <w:r w:rsidRPr="00B827B4">
        <w:rPr>
          <w:rFonts w:asciiTheme="majorBidi" w:hAnsiTheme="majorBidi" w:cstheme="majorBidi"/>
        </w:rPr>
        <w:t>A</w:t>
      </w:r>
      <w:r w:rsidR="00F115A2" w:rsidRPr="00B827B4">
        <w:rPr>
          <w:rFonts w:asciiTheme="majorBidi" w:hAnsiTheme="majorBidi" w:cstheme="majorBidi"/>
        </w:rPr>
        <w:t xml:space="preserve"> </w:t>
      </w:r>
      <w:r w:rsidRPr="00B827B4">
        <w:rPr>
          <w:rFonts w:asciiTheme="majorBidi" w:hAnsiTheme="majorBidi" w:cstheme="majorBidi"/>
        </w:rPr>
        <w:t xml:space="preserve">few </w:t>
      </w:r>
      <w:r w:rsidR="00F115A2" w:rsidRPr="00B827B4">
        <w:rPr>
          <w:rFonts w:asciiTheme="majorBidi" w:hAnsiTheme="majorBidi" w:cstheme="majorBidi"/>
        </w:rPr>
        <w:t xml:space="preserve">studies have </w:t>
      </w:r>
      <w:r w:rsidRPr="00B827B4">
        <w:rPr>
          <w:rFonts w:asciiTheme="majorBidi" w:hAnsiTheme="majorBidi" w:cstheme="majorBidi"/>
        </w:rPr>
        <w:t>examined</w:t>
      </w:r>
      <w:r w:rsidR="00F115A2" w:rsidRPr="00B827B4">
        <w:rPr>
          <w:rFonts w:asciiTheme="majorBidi" w:hAnsiTheme="majorBidi" w:cstheme="majorBidi"/>
        </w:rPr>
        <w:t xml:space="preserve"> the policing sector</w:t>
      </w:r>
      <w:r w:rsidR="004A194C" w:rsidRPr="00B827B4">
        <w:rPr>
          <w:rFonts w:asciiTheme="majorBidi" w:hAnsiTheme="majorBidi" w:cstheme="majorBidi"/>
        </w:rPr>
        <w:t xml:space="preserve"> in </w:t>
      </w:r>
      <w:r w:rsidR="00AA79D2" w:rsidRPr="00B827B4">
        <w:rPr>
          <w:rFonts w:asciiTheme="majorBidi" w:hAnsiTheme="majorBidi" w:cstheme="majorBidi"/>
        </w:rPr>
        <w:t xml:space="preserve">the </w:t>
      </w:r>
      <w:r w:rsidR="004A194C" w:rsidRPr="00B827B4">
        <w:rPr>
          <w:rFonts w:asciiTheme="majorBidi" w:hAnsiTheme="majorBidi" w:cstheme="majorBidi"/>
        </w:rPr>
        <w:t>UAE</w:t>
      </w:r>
      <w:r w:rsidR="00F115A2" w:rsidRPr="00B827B4">
        <w:rPr>
          <w:rFonts w:asciiTheme="majorBidi" w:hAnsiTheme="majorBidi" w:cstheme="majorBidi"/>
        </w:rPr>
        <w:t xml:space="preserve"> </w:t>
      </w:r>
      <w:r w:rsidR="00D92FC1"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{"citationItems":[{"id":"ITEM-1","itemData":{"DOI":"10.1108/00483481111095555","ISBN":"0143772101107","ISSN":"0048-3486","abstract":"Purpose – The aim of this study is to identify the factors affecting job satisfaction in the UAE. Specifically, the study seeks to examine the relative effects of demographic and environmental factors on job satisfaction among Dubai police employees.Design/methodology/approach – A scale development process was used. The first stage was a review of the literature on the determinants of job satisfaction in order to generate a pool of items that reflect the job satisfaction construct. A list of items was gathered to cover all aspects of job satisfaction. In‐depth interviews and a focus group were also used to generate additional items.Findings – Overall, the findings show that, in a collectivist culture such as the UAE, both intrinsic and extrinsic factors can be a source of job satisfaction or dissatisfaction.Originality/value – Given the importance of understanding the determinants of job satisfaction, and the paucity of research on the topic in the Middle East, this study is of great importance to both sc...","author":[{"dropping-particle":"","family":"Abdulla","given":"Jassem","non-dropping-particle":"","parse-names":false,"suffix":""},{"dropping-particle":"","family":"Djebarni","given":"Ramdane","non-dropping-particle":"","parse-names":false,"suffix":""},{"dropping-particle":"","family":"Mellahi","given":"Kamel","non-dropping-particle":"","parse-names":false,"suffix":""}],"container-title":"Personnel Review","id":"ITEM-1","issue":"1","issued":{"date-parts":[["2011"]]},"page":"126-146","title":"Determinants of job satisfaction in the UAE","type":"article-journal","volume":"40"},"uris":["http://www.mendeley.com/documents/?uuid=5b0a458d-4310-48b3-a9ef-646a027e2237"]},{"id":"ITEM-2","itemData":{"author":[{"dropping-particle":"","family":"Seba","given":"I","non-dropping-particle":"","parse-names":false,"suffix":""},{"dropping-particle":"","family":"Rowley","given":"J","non-dropping-particle":"","parse-names":false,"suffix":""},{"dropping-particle":"","family":"Delbridge","given":"R.","non-dropping-particle":"","parse-names":false,"suffix":""}],"container-title":"Journal of Knowledge Management","id":"ITEM-2","issue":"1","issued":{"date-parts":[["2012"]]},"page":"114-128.","title":"Knowledge sharing in the Dubai police force.","type":"article-journal","volume":"16"},"uris":["http://www.mendeley.com/documents/?uuid=8da23aeb-dffa-4ed7-8941-e1e071ba7cde"]},{"id":"ITEM-3","itemData":{"DOI":"10.1007/s11896-011-9088-9","ISBN":"0882-0783","ISSN":"08820783","abstract":"The aim of the current study is to explore the relationship between emotional intelligence and job perfor-mance in a sample of 310 police officers. The results show significant correlations between EI levels and police job performance. After controlling for general mental abilities and personality traits, EI has been found to explain additional incremental variance in predicting police job performance. Applied implications of the findings for police organizations are discussed.","author":[{"dropping-particle":"","family":"Ali","given":"Omar Ebrahim.","non-dropping-particle":"Al","parse-names":false,"suffix":""},{"dropping-particle":"","family":"Garner","given":"Iain.","non-dropping-particle":"","parse-names":false,"suffix":""},{"dropping-particle":"","family":"Magadley","given":"Wissam.","non-dropping-particle":"","parse-names":false,"suffix":""}],"container-title":"Journal of Police and Criminal Psychology","id":"ITEM-3","issue":"1","issued":{"date-parts":[["2012"]]},"page":"1-8","title":"An Exploration of the Relationship Between Emotional Intelligence and Job Performance in Police Organizations","type":"article-journal","volume":"27"},"uris":["http://www.mendeley.com/documents/?uuid=acb088a5-5065-40b6-ada2-364080eee6eb"]}],"mendeley":{"formattedCitation":"(Abdulla, Djebarni, &amp; Mellahi, 2011; Omar Ebrahim. Al Ali, Garner, &amp; Magadley, 2012; Seba, Rowley, &amp; Delbridge, 2012)","manualFormatting":"(Abdulla, Djebarni &amp; Mellahi, 2011; Al Ali, Garner &amp; Magadley, 2012; Seba, Rowley &amp; Delbridge, 2012)","plainTextFormattedCitation":"(Abdulla, Djebarni, &amp; Mellahi, 2011; Omar Ebrahim. Al Ali, Garner, &amp; Magadley, 2012; Seba, Rowley, &amp; Delbridge, 2012)","previouslyFormattedCitation":"(Abdulla, Djebarni, &amp; Mellahi, 2011; Omar Ebrahim. Al Ali, Garner, &amp; Magadley, 2012; Seba, Rowley, &amp; Delbridge, 2012)"},"properties":{"noteIndex":0},"schema":"https://github.com/citation-style-language/schema/raw/master/csl-citation.json"}</w:instrText>
      </w:r>
      <w:r w:rsidR="00D92FC1" w:rsidRPr="00B827B4">
        <w:rPr>
          <w:rFonts w:asciiTheme="majorBidi" w:hAnsiTheme="majorBidi" w:cstheme="majorBidi"/>
        </w:rPr>
        <w:fldChar w:fldCharType="separate"/>
      </w:r>
      <w:r w:rsidR="00D92FC1" w:rsidRPr="00B827B4">
        <w:rPr>
          <w:rFonts w:asciiTheme="majorBidi" w:hAnsiTheme="majorBidi" w:cstheme="majorBidi"/>
          <w:noProof/>
        </w:rPr>
        <w:t xml:space="preserve">(Abdulla, Djebarni </w:t>
      </w:r>
      <w:r w:rsidRPr="00B827B4">
        <w:rPr>
          <w:rFonts w:asciiTheme="majorBidi" w:hAnsiTheme="majorBidi" w:cstheme="majorBidi"/>
          <w:noProof/>
        </w:rPr>
        <w:t xml:space="preserve">&amp; </w:t>
      </w:r>
      <w:r w:rsidR="00D92FC1" w:rsidRPr="00B827B4">
        <w:rPr>
          <w:rFonts w:asciiTheme="majorBidi" w:hAnsiTheme="majorBidi" w:cstheme="majorBidi"/>
          <w:noProof/>
        </w:rPr>
        <w:t xml:space="preserve">Mellahi, 2011; Al Ali, Garner </w:t>
      </w:r>
      <w:r w:rsidRPr="00B827B4">
        <w:rPr>
          <w:rFonts w:asciiTheme="majorBidi" w:hAnsiTheme="majorBidi" w:cstheme="majorBidi"/>
          <w:noProof/>
        </w:rPr>
        <w:t xml:space="preserve">&amp; </w:t>
      </w:r>
      <w:r w:rsidR="00D92FC1" w:rsidRPr="00B827B4">
        <w:rPr>
          <w:rFonts w:asciiTheme="majorBidi" w:hAnsiTheme="majorBidi" w:cstheme="majorBidi"/>
          <w:noProof/>
        </w:rPr>
        <w:t xml:space="preserve">Magadley, 2012; Seba, Rowley </w:t>
      </w:r>
      <w:r w:rsidRPr="00B827B4">
        <w:rPr>
          <w:rFonts w:asciiTheme="majorBidi" w:hAnsiTheme="majorBidi" w:cstheme="majorBidi"/>
          <w:noProof/>
        </w:rPr>
        <w:t xml:space="preserve">&amp; </w:t>
      </w:r>
      <w:r w:rsidR="00D92FC1" w:rsidRPr="00B827B4">
        <w:rPr>
          <w:rFonts w:asciiTheme="majorBidi" w:hAnsiTheme="majorBidi" w:cstheme="majorBidi"/>
          <w:noProof/>
        </w:rPr>
        <w:t>Delbridge, 2012)</w:t>
      </w:r>
      <w:r w:rsidR="00D92FC1" w:rsidRPr="00B827B4">
        <w:rPr>
          <w:rFonts w:asciiTheme="majorBidi" w:hAnsiTheme="majorBidi" w:cstheme="majorBidi"/>
        </w:rPr>
        <w:fldChar w:fldCharType="end"/>
      </w:r>
      <w:r w:rsidRPr="00B827B4">
        <w:rPr>
          <w:rFonts w:asciiTheme="majorBidi" w:hAnsiTheme="majorBidi" w:cstheme="majorBidi"/>
        </w:rPr>
        <w:t>.</w:t>
      </w:r>
      <w:r w:rsidR="00F115A2" w:rsidRPr="00B827B4">
        <w:rPr>
          <w:rFonts w:asciiTheme="majorBidi" w:hAnsiTheme="majorBidi" w:cstheme="majorBidi"/>
        </w:rPr>
        <w:t xml:space="preserve"> </w:t>
      </w:r>
      <w:r w:rsidRPr="00B827B4">
        <w:rPr>
          <w:rFonts w:asciiTheme="majorBidi" w:hAnsiTheme="majorBidi" w:cstheme="majorBidi"/>
        </w:rPr>
        <w:t>H</w:t>
      </w:r>
      <w:r w:rsidR="00AD6A8E" w:rsidRPr="00B827B4">
        <w:rPr>
          <w:rFonts w:asciiTheme="majorBidi" w:hAnsiTheme="majorBidi" w:cstheme="majorBidi"/>
        </w:rPr>
        <w:t>owever</w:t>
      </w:r>
      <w:r w:rsidRPr="00B827B4">
        <w:rPr>
          <w:rFonts w:asciiTheme="majorBidi" w:hAnsiTheme="majorBidi" w:cstheme="majorBidi"/>
        </w:rPr>
        <w:t>,</w:t>
      </w:r>
      <w:r w:rsidR="00AD6A8E" w:rsidRPr="00B827B4">
        <w:rPr>
          <w:rFonts w:asciiTheme="majorBidi" w:hAnsiTheme="majorBidi" w:cstheme="majorBidi"/>
        </w:rPr>
        <w:t xml:space="preserve"> </w:t>
      </w:r>
      <w:r w:rsidRPr="00B827B4">
        <w:rPr>
          <w:rFonts w:asciiTheme="majorBidi" w:hAnsiTheme="majorBidi" w:cstheme="majorBidi"/>
        </w:rPr>
        <w:t xml:space="preserve">most of these </w:t>
      </w:r>
      <w:r w:rsidR="00D92FC1" w:rsidRPr="00B827B4">
        <w:rPr>
          <w:rFonts w:asciiTheme="majorBidi" w:hAnsiTheme="majorBidi" w:cstheme="majorBidi"/>
        </w:rPr>
        <w:t xml:space="preserve">studies </w:t>
      </w:r>
      <w:r w:rsidR="00C168C1" w:rsidRPr="00B827B4">
        <w:rPr>
          <w:rFonts w:asciiTheme="majorBidi" w:hAnsiTheme="majorBidi" w:cstheme="majorBidi"/>
        </w:rPr>
        <w:t>focused on other work</w:t>
      </w:r>
      <w:r w:rsidRPr="00B827B4">
        <w:rPr>
          <w:rFonts w:asciiTheme="majorBidi" w:hAnsiTheme="majorBidi" w:cstheme="majorBidi"/>
        </w:rPr>
        <w:t>-</w:t>
      </w:r>
      <w:r w:rsidR="00C168C1" w:rsidRPr="00B827B4">
        <w:rPr>
          <w:rFonts w:asciiTheme="majorBidi" w:hAnsiTheme="majorBidi" w:cstheme="majorBidi"/>
        </w:rPr>
        <w:t xml:space="preserve">related variables such as </w:t>
      </w:r>
      <w:r w:rsidR="00337367" w:rsidRPr="00B827B4">
        <w:rPr>
          <w:rFonts w:asciiTheme="majorBidi" w:hAnsiTheme="majorBidi" w:cstheme="majorBidi"/>
        </w:rPr>
        <w:t>job</w:t>
      </w:r>
      <w:r w:rsidR="007536E2" w:rsidRPr="00B827B4">
        <w:rPr>
          <w:rFonts w:asciiTheme="majorBidi" w:hAnsiTheme="majorBidi" w:cstheme="majorBidi"/>
        </w:rPr>
        <w:t xml:space="preserve"> satisfaction</w:t>
      </w:r>
      <w:r w:rsidR="00D92FC1" w:rsidRPr="00B827B4">
        <w:rPr>
          <w:rFonts w:asciiTheme="majorBidi" w:hAnsiTheme="majorBidi" w:cstheme="majorBidi"/>
        </w:rPr>
        <w:t>, emotional intell</w:t>
      </w:r>
      <w:r w:rsidR="00C168C1" w:rsidRPr="00B827B4">
        <w:rPr>
          <w:rFonts w:asciiTheme="majorBidi" w:hAnsiTheme="majorBidi" w:cstheme="majorBidi"/>
        </w:rPr>
        <w:t>i</w:t>
      </w:r>
      <w:r w:rsidR="005C3A3F" w:rsidRPr="00B827B4">
        <w:rPr>
          <w:rFonts w:asciiTheme="majorBidi" w:hAnsiTheme="majorBidi" w:cstheme="majorBidi"/>
        </w:rPr>
        <w:t>gence</w:t>
      </w:r>
      <w:r w:rsidR="00D92FC1" w:rsidRPr="00B827B4">
        <w:rPr>
          <w:rFonts w:asciiTheme="majorBidi" w:hAnsiTheme="majorBidi" w:cstheme="majorBidi"/>
        </w:rPr>
        <w:t xml:space="preserve">, job performance </w:t>
      </w:r>
      <w:r w:rsidR="003744E0" w:rsidRPr="00B827B4">
        <w:rPr>
          <w:rFonts w:asciiTheme="majorBidi" w:hAnsiTheme="majorBidi" w:cstheme="majorBidi"/>
        </w:rPr>
        <w:t xml:space="preserve">and </w:t>
      </w:r>
      <w:r w:rsidR="007536E2" w:rsidRPr="00B827B4">
        <w:rPr>
          <w:rFonts w:asciiTheme="majorBidi" w:hAnsiTheme="majorBidi" w:cstheme="majorBidi"/>
        </w:rPr>
        <w:t>knowledge management</w:t>
      </w:r>
      <w:r w:rsidR="006735C8" w:rsidRPr="00B827B4">
        <w:rPr>
          <w:rFonts w:asciiTheme="majorBidi" w:hAnsiTheme="majorBidi" w:cstheme="majorBidi"/>
        </w:rPr>
        <w:t>.</w:t>
      </w:r>
      <w:r w:rsidR="00343092" w:rsidRPr="00B827B4">
        <w:rPr>
          <w:rFonts w:asciiTheme="majorBidi" w:hAnsiTheme="majorBidi" w:cstheme="majorBidi"/>
        </w:rPr>
        <w:t xml:space="preserve"> </w:t>
      </w:r>
      <w:r w:rsidRPr="00B827B4">
        <w:rPr>
          <w:rFonts w:asciiTheme="majorBidi" w:hAnsiTheme="majorBidi" w:cstheme="majorBidi"/>
        </w:rPr>
        <w:t>O</w:t>
      </w:r>
      <w:r w:rsidR="00AD6A8E" w:rsidRPr="00B827B4">
        <w:rPr>
          <w:rFonts w:asciiTheme="majorBidi" w:hAnsiTheme="majorBidi" w:cstheme="majorBidi"/>
        </w:rPr>
        <w:t xml:space="preserve">nly </w:t>
      </w:r>
      <w:r w:rsidR="00343092" w:rsidRPr="00B827B4">
        <w:rPr>
          <w:rFonts w:asciiTheme="majorBidi" w:hAnsiTheme="majorBidi" w:cstheme="majorBidi"/>
        </w:rPr>
        <w:t>two studies</w:t>
      </w:r>
      <w:r w:rsidR="00592451" w:rsidRPr="00B827B4">
        <w:rPr>
          <w:rFonts w:asciiTheme="majorBidi" w:hAnsiTheme="majorBidi" w:cstheme="majorBidi"/>
        </w:rPr>
        <w:t xml:space="preserve"> </w:t>
      </w:r>
      <w:r w:rsidRPr="00B827B4">
        <w:rPr>
          <w:rFonts w:asciiTheme="majorBidi" w:hAnsiTheme="majorBidi" w:cstheme="majorBidi"/>
        </w:rPr>
        <w:t>have examined</w:t>
      </w:r>
      <w:r w:rsidR="00AD6A8E" w:rsidRPr="00B827B4">
        <w:rPr>
          <w:rFonts w:asciiTheme="majorBidi" w:hAnsiTheme="majorBidi" w:cstheme="majorBidi"/>
        </w:rPr>
        <w:t xml:space="preserve"> psychological </w:t>
      </w:r>
      <w:r w:rsidR="006735C8" w:rsidRPr="00B827B4">
        <w:rPr>
          <w:rFonts w:asciiTheme="majorBidi" w:hAnsiTheme="majorBidi" w:cstheme="majorBidi"/>
        </w:rPr>
        <w:t xml:space="preserve">stress </w:t>
      </w:r>
      <w:r w:rsidR="003744E0" w:rsidRPr="00B827B4">
        <w:rPr>
          <w:rFonts w:asciiTheme="majorBidi" w:hAnsiTheme="majorBidi" w:cstheme="majorBidi"/>
        </w:rPr>
        <w:t xml:space="preserve">in </w:t>
      </w:r>
      <w:r w:rsidR="005F7729" w:rsidRPr="00B827B4">
        <w:rPr>
          <w:rFonts w:asciiTheme="majorBidi" w:hAnsiTheme="majorBidi" w:cstheme="majorBidi"/>
        </w:rPr>
        <w:t xml:space="preserve">the </w:t>
      </w:r>
      <w:r w:rsidR="00343092" w:rsidRPr="00B827B4">
        <w:rPr>
          <w:rFonts w:asciiTheme="majorBidi" w:hAnsiTheme="majorBidi" w:cstheme="majorBidi"/>
        </w:rPr>
        <w:t>UAE police force</w:t>
      </w:r>
      <w:r w:rsidR="00F901E0" w:rsidRPr="00B827B4">
        <w:rPr>
          <w:rFonts w:asciiTheme="majorBidi" w:hAnsiTheme="majorBidi" w:cstheme="majorBidi"/>
        </w:rPr>
        <w:t xml:space="preserve"> </w:t>
      </w:r>
      <w:r w:rsidR="00F901E0" w:rsidRPr="00B827B4">
        <w:rPr>
          <w:rFonts w:asciiTheme="majorBidi" w:hAnsiTheme="majorBidi" w:cstheme="majorBidi"/>
        </w:rPr>
        <w:fldChar w:fldCharType="begin" w:fldLock="1"/>
      </w:r>
      <w:r w:rsidR="00267814" w:rsidRPr="00B827B4">
        <w:rPr>
          <w:rFonts w:asciiTheme="majorBidi" w:hAnsiTheme="majorBidi" w:cstheme="majorBidi"/>
        </w:rPr>
        <w:instrText>ADDIN CSL_CITATION {"citationItems":[{"id":"ITEM-1","itemData":{"author":[{"dropping-particle":"","family":"Alhashmi","given":"M.","non-dropping-particle":"","parse-names":false,"suffix":""},{"dropping-particle":"","family":"Jabeen","given":"F.","non-dropping-particle":"","parse-names":false,"suffix":""},{"dropping-particle":"","family":"Al-Nasser","given":"A. D","non-dropping-particle":"","parse-names":false,"suffix":""},{"dropping-particle":"","family":"Papastathopoulos","given":"A.","non-dropping-particle":"","parse-names":false,"suffix":""}],"container-title":"International Journal of Business &amp; Society","id":"ITEM-1","issue":"3","issued":{"date-parts":[["2017"]]},"page":"449-462","title":"The antecedents of employee turnover intentions in the police force in the United Arab Emirates: A conceptual framework","type":"article-journal","volume":"18"},"uris":["http://www.mendeley.com/documents/?uuid=d08d6141-f4ab-4136-94e4-f2d37a8678ca"]},{"id":"ITEM-2","itemData":{"DOI":"10.1108/PIJPSM-06-2018-0081","ISSN":"1363-951X","author":[{"dropping-particle":"","family":"Alhashmi","given":"Maryam","non-dropping-particle":"","parse-names":false,"suffix":""},{"dropping-particle":"","family":"Jabeen","given":"Fauzia","non-dropping-particle":"","parse-names":false,"suffix":""},{"dropping-particle":"","family":"Papastathopoulos","given":"Avraam","non-dropping-particle":"","parse-names":false,"suffix":""}],"container-title":"Policing: An International Journal","id":"ITEM-2","issue":"December","issued":{"date-parts":[["2019","1","7"]]},"page":"PIJPSM-06-2018-0081","title":"Impact of leader–member exchange and perceived organisational support on turnover intention","type":"article-journal"},"uris":["http://www.mendeley.com/documents/?uuid=ffdade2b-292c-427a-9876-4e2adf29e1b6"]}],"mendeley":{"formattedCitation":"(M. Alhashmi, Jabeen, Al-Nasser, &amp; Papastathopoulos, 2017; Maryam Alhashmi, Jabeen, &amp; Papastathopoulos, 2019)","manualFormatting":"(Alhashmi, Jabeen, Al-Nasser, &amp; Papastathopoulos, 2017; Alhashmi, Jabeen, &amp; Papastathopoulos, 2019)","plainTextFormattedCitation":"(M. Alhashmi, Jabeen, Al-Nasser, &amp; Papastathopoulos, 2017; Maryam Alhashmi, Jabeen, &amp; Papastathopoulos, 2019)","previouslyFormattedCitation":"(M. Alhashmi, Jabeen, Al-Nasser, &amp; Papastathopoulos, 2017; Maryam Alhashmi, Jabeen, &amp; Papastathopoulos, 2019)"},"properties":{"noteIndex":0},"schema":"https://github.com/citation-style-language/schema/raw/master/csl-citation.json"}</w:instrText>
      </w:r>
      <w:r w:rsidR="00F901E0" w:rsidRPr="00B827B4">
        <w:rPr>
          <w:rFonts w:asciiTheme="majorBidi" w:hAnsiTheme="majorBidi" w:cstheme="majorBidi"/>
        </w:rPr>
        <w:fldChar w:fldCharType="separate"/>
      </w:r>
      <w:r w:rsidR="00F901E0" w:rsidRPr="00B827B4">
        <w:rPr>
          <w:rFonts w:asciiTheme="majorBidi" w:hAnsiTheme="majorBidi" w:cstheme="majorBidi"/>
          <w:noProof/>
        </w:rPr>
        <w:t xml:space="preserve">(Alhashmi, Jabeen, Al-Nasser, &amp; Papastathopoulos, </w:t>
      </w:r>
      <w:r w:rsidR="00F901E0" w:rsidRPr="00B827B4">
        <w:rPr>
          <w:rFonts w:asciiTheme="majorBidi" w:hAnsiTheme="majorBidi" w:cstheme="majorBidi"/>
          <w:noProof/>
        </w:rPr>
        <w:lastRenderedPageBreak/>
        <w:t>2017; Alhashmi, Jabeen, &amp; Papastathopoulos, 2019)</w:t>
      </w:r>
      <w:r w:rsidR="00F901E0" w:rsidRPr="00B827B4">
        <w:rPr>
          <w:rFonts w:asciiTheme="majorBidi" w:hAnsiTheme="majorBidi" w:cstheme="majorBidi"/>
        </w:rPr>
        <w:fldChar w:fldCharType="end"/>
      </w:r>
      <w:r w:rsidR="001E0AFA" w:rsidRPr="00B827B4">
        <w:rPr>
          <w:rFonts w:asciiTheme="majorBidi" w:hAnsiTheme="majorBidi" w:cstheme="majorBidi"/>
        </w:rPr>
        <w:t>.</w:t>
      </w:r>
      <w:r w:rsidR="00592451" w:rsidRPr="00B827B4">
        <w:rPr>
          <w:rFonts w:asciiTheme="majorBidi" w:hAnsiTheme="majorBidi" w:cstheme="majorBidi"/>
        </w:rPr>
        <w:t xml:space="preserve"> </w:t>
      </w:r>
      <w:r w:rsidRPr="00B827B4">
        <w:rPr>
          <w:rFonts w:asciiTheme="majorBidi" w:hAnsiTheme="majorBidi" w:cstheme="majorBidi"/>
        </w:rPr>
        <w:t>As far as can be ascertained</w:t>
      </w:r>
      <w:r w:rsidR="00592451" w:rsidRPr="00B827B4">
        <w:rPr>
          <w:rFonts w:asciiTheme="majorBidi" w:hAnsiTheme="majorBidi" w:cstheme="majorBidi"/>
        </w:rPr>
        <w:t xml:space="preserve">, no studies in the UAE </w:t>
      </w:r>
      <w:r w:rsidRPr="00B827B4">
        <w:rPr>
          <w:rFonts w:asciiTheme="majorBidi" w:hAnsiTheme="majorBidi" w:cstheme="majorBidi"/>
        </w:rPr>
        <w:t xml:space="preserve">have </w:t>
      </w:r>
      <w:r w:rsidR="00592451" w:rsidRPr="00B827B4">
        <w:rPr>
          <w:rFonts w:asciiTheme="majorBidi" w:hAnsiTheme="majorBidi" w:cstheme="majorBidi"/>
        </w:rPr>
        <w:t>address</w:t>
      </w:r>
      <w:r w:rsidRPr="00B827B4">
        <w:rPr>
          <w:rFonts w:asciiTheme="majorBidi" w:hAnsiTheme="majorBidi" w:cstheme="majorBidi"/>
        </w:rPr>
        <w:t>ed</w:t>
      </w:r>
      <w:r w:rsidR="009B636E" w:rsidRPr="00B827B4">
        <w:rPr>
          <w:rFonts w:asciiTheme="majorBidi" w:hAnsiTheme="majorBidi" w:cstheme="majorBidi"/>
        </w:rPr>
        <w:t xml:space="preserve"> occupational stress factors</w:t>
      </w:r>
      <w:r w:rsidRPr="00B827B4">
        <w:rPr>
          <w:rFonts w:asciiTheme="majorBidi" w:hAnsiTheme="majorBidi" w:cstheme="majorBidi"/>
        </w:rPr>
        <w:t xml:space="preserve"> in the police</w:t>
      </w:r>
      <w:r w:rsidR="009B636E" w:rsidRPr="00B827B4">
        <w:rPr>
          <w:rFonts w:asciiTheme="majorBidi" w:hAnsiTheme="majorBidi" w:cstheme="majorBidi"/>
        </w:rPr>
        <w:t>.</w:t>
      </w:r>
    </w:p>
    <w:p w14:paraId="0F07278F" w14:textId="0F254A56" w:rsidR="006F102D" w:rsidRPr="00B827B4" w:rsidRDefault="00A13D82" w:rsidP="00857B03">
      <w:pPr>
        <w:spacing w:line="480" w:lineRule="auto"/>
        <w:ind w:firstLine="720"/>
        <w:jc w:val="both"/>
        <w:rPr>
          <w:rFonts w:asciiTheme="majorBidi" w:hAnsiTheme="majorBidi" w:cstheme="majorBidi"/>
        </w:rPr>
      </w:pPr>
      <w:r w:rsidRPr="00B827B4">
        <w:rPr>
          <w:rFonts w:asciiTheme="majorBidi" w:hAnsiTheme="majorBidi" w:cstheme="majorBidi"/>
        </w:rPr>
        <w:t>T</w:t>
      </w:r>
      <w:r w:rsidR="00352605" w:rsidRPr="00B827B4">
        <w:rPr>
          <w:rFonts w:asciiTheme="majorBidi" w:hAnsiTheme="majorBidi" w:cstheme="majorBidi"/>
        </w:rPr>
        <w:t xml:space="preserve">o fill this gap, this research </w:t>
      </w:r>
      <w:r w:rsidR="00AA2305" w:rsidRPr="00B827B4">
        <w:rPr>
          <w:rFonts w:asciiTheme="majorBidi" w:hAnsiTheme="majorBidi" w:cstheme="majorBidi"/>
        </w:rPr>
        <w:t>use</w:t>
      </w:r>
      <w:r w:rsidR="00B31592" w:rsidRPr="00B827B4">
        <w:rPr>
          <w:rFonts w:asciiTheme="majorBidi" w:hAnsiTheme="majorBidi" w:cstheme="majorBidi"/>
        </w:rPr>
        <w:t>d</w:t>
      </w:r>
      <w:r w:rsidR="00AA2305" w:rsidRPr="00B827B4">
        <w:rPr>
          <w:rFonts w:asciiTheme="majorBidi" w:hAnsiTheme="majorBidi" w:cstheme="majorBidi"/>
        </w:rPr>
        <w:t xml:space="preserve"> </w:t>
      </w:r>
      <w:r w:rsidR="00CD11ED" w:rsidRPr="00B827B4">
        <w:rPr>
          <w:rFonts w:asciiTheme="majorBidi" w:hAnsiTheme="majorBidi" w:cstheme="majorBidi"/>
        </w:rPr>
        <w:t xml:space="preserve">the person–environment–occupation model (PEO) and </w:t>
      </w:r>
      <w:r w:rsidR="00A13354" w:rsidRPr="00B827B4">
        <w:rPr>
          <w:rFonts w:asciiTheme="majorBidi" w:hAnsiTheme="majorBidi" w:cstheme="majorBidi"/>
        </w:rPr>
        <w:t>quantitative</w:t>
      </w:r>
      <w:r w:rsidR="00A31E40" w:rsidRPr="00B827B4">
        <w:rPr>
          <w:rFonts w:asciiTheme="majorBidi" w:hAnsiTheme="majorBidi" w:cstheme="majorBidi"/>
        </w:rPr>
        <w:t xml:space="preserve"> </w:t>
      </w:r>
      <w:r w:rsidR="00E735D8" w:rsidRPr="00B827B4">
        <w:rPr>
          <w:rFonts w:asciiTheme="majorBidi" w:hAnsiTheme="majorBidi" w:cstheme="majorBidi"/>
        </w:rPr>
        <w:t xml:space="preserve">methodology </w:t>
      </w:r>
      <w:r w:rsidR="00417E21" w:rsidRPr="00B827B4">
        <w:rPr>
          <w:rFonts w:asciiTheme="majorBidi" w:hAnsiTheme="majorBidi" w:cstheme="majorBidi"/>
        </w:rPr>
        <w:t xml:space="preserve">with </w:t>
      </w:r>
      <w:r w:rsidR="00417E21" w:rsidRPr="00B827B4">
        <w:rPr>
          <w:color w:val="000000" w:themeColor="text1"/>
        </w:rPr>
        <w:t>multiple methods</w:t>
      </w:r>
      <w:r w:rsidR="00417E21" w:rsidRPr="00B827B4">
        <w:rPr>
          <w:rFonts w:asciiTheme="majorBidi" w:hAnsiTheme="majorBidi" w:cstheme="majorBidi"/>
        </w:rPr>
        <w:t xml:space="preserve"> </w:t>
      </w:r>
      <w:r w:rsidR="00E735D8" w:rsidRPr="00B827B4">
        <w:rPr>
          <w:rFonts w:asciiTheme="majorBidi" w:hAnsiTheme="majorBidi" w:cstheme="majorBidi"/>
        </w:rPr>
        <w:t>to</w:t>
      </w:r>
      <w:r w:rsidR="00AA2305" w:rsidRPr="00B827B4">
        <w:rPr>
          <w:rFonts w:asciiTheme="majorBidi" w:hAnsiTheme="majorBidi" w:cstheme="majorBidi"/>
        </w:rPr>
        <w:t xml:space="preserve"> develop a more detailed understanding of occupational stress </w:t>
      </w:r>
      <w:r w:rsidRPr="00B827B4">
        <w:rPr>
          <w:rFonts w:asciiTheme="majorBidi" w:hAnsiTheme="majorBidi" w:cstheme="majorBidi"/>
        </w:rPr>
        <w:t xml:space="preserve">in </w:t>
      </w:r>
      <w:r w:rsidR="006735C8" w:rsidRPr="00B827B4">
        <w:rPr>
          <w:rFonts w:asciiTheme="majorBidi" w:hAnsiTheme="majorBidi" w:cstheme="majorBidi"/>
        </w:rPr>
        <w:t>th</w:t>
      </w:r>
      <w:r w:rsidRPr="00B827B4">
        <w:rPr>
          <w:rFonts w:asciiTheme="majorBidi" w:hAnsiTheme="majorBidi" w:cstheme="majorBidi"/>
        </w:rPr>
        <w:t>e</w:t>
      </w:r>
      <w:r w:rsidR="001E0AFA" w:rsidRPr="00B827B4">
        <w:rPr>
          <w:rFonts w:asciiTheme="majorBidi" w:hAnsiTheme="majorBidi" w:cstheme="majorBidi"/>
        </w:rPr>
        <w:t xml:space="preserve"> sector</w:t>
      </w:r>
      <w:r w:rsidR="006735C8" w:rsidRPr="00B827B4">
        <w:rPr>
          <w:rFonts w:asciiTheme="majorBidi" w:hAnsiTheme="majorBidi" w:cstheme="majorBidi"/>
        </w:rPr>
        <w:t xml:space="preserve"> responsible </w:t>
      </w:r>
      <w:r w:rsidRPr="00B827B4">
        <w:rPr>
          <w:rFonts w:asciiTheme="majorBidi" w:hAnsiTheme="majorBidi" w:cstheme="majorBidi"/>
        </w:rPr>
        <w:t>for</w:t>
      </w:r>
      <w:r w:rsidR="006735C8" w:rsidRPr="00B827B4">
        <w:rPr>
          <w:rFonts w:asciiTheme="majorBidi" w:hAnsiTheme="majorBidi" w:cstheme="majorBidi"/>
        </w:rPr>
        <w:t xml:space="preserve"> the safe</w:t>
      </w:r>
      <w:r w:rsidR="001E0AFA" w:rsidRPr="00B827B4">
        <w:rPr>
          <w:rFonts w:asciiTheme="majorBidi" w:hAnsiTheme="majorBidi" w:cstheme="majorBidi"/>
        </w:rPr>
        <w:t>ty and security of the country.</w:t>
      </w:r>
      <w:r w:rsidR="00DA071C" w:rsidRPr="00B827B4">
        <w:rPr>
          <w:rFonts w:asciiTheme="majorBidi" w:hAnsiTheme="majorBidi" w:cstheme="majorBidi"/>
        </w:rPr>
        <w:t xml:space="preserve"> </w:t>
      </w:r>
      <w:r w:rsidRPr="00B827B4">
        <w:rPr>
          <w:rFonts w:asciiTheme="majorBidi" w:hAnsiTheme="majorBidi" w:cstheme="majorBidi"/>
        </w:rPr>
        <w:t>The study</w:t>
      </w:r>
      <w:r w:rsidR="00A31E40" w:rsidRPr="00B827B4">
        <w:rPr>
          <w:rFonts w:asciiTheme="majorBidi" w:hAnsiTheme="majorBidi" w:cstheme="majorBidi"/>
        </w:rPr>
        <w:t xml:space="preserve"> </w:t>
      </w:r>
      <w:r w:rsidRPr="00B827B4">
        <w:rPr>
          <w:rFonts w:asciiTheme="majorBidi" w:hAnsiTheme="majorBidi" w:cstheme="majorBidi"/>
        </w:rPr>
        <w:t xml:space="preserve">aimed to </w:t>
      </w:r>
      <w:r w:rsidR="003F2C9B" w:rsidRPr="00B827B4">
        <w:rPr>
          <w:rFonts w:asciiTheme="majorBidi" w:hAnsiTheme="majorBidi" w:cstheme="majorBidi"/>
        </w:rPr>
        <w:t xml:space="preserve">identify </w:t>
      </w:r>
      <w:r w:rsidRPr="00B827B4">
        <w:rPr>
          <w:rFonts w:asciiTheme="majorBidi" w:hAnsiTheme="majorBidi" w:cstheme="majorBidi"/>
        </w:rPr>
        <w:t>whether</w:t>
      </w:r>
      <w:r w:rsidR="00A31E40" w:rsidRPr="00B827B4">
        <w:rPr>
          <w:rFonts w:asciiTheme="majorBidi" w:hAnsiTheme="majorBidi" w:cstheme="majorBidi"/>
        </w:rPr>
        <w:t xml:space="preserve"> police personnel in </w:t>
      </w:r>
      <w:r w:rsidR="001B6E9E" w:rsidRPr="00B827B4">
        <w:rPr>
          <w:rFonts w:asciiTheme="majorBidi" w:hAnsiTheme="majorBidi" w:cstheme="majorBidi"/>
        </w:rPr>
        <w:t xml:space="preserve">the </w:t>
      </w:r>
      <w:r w:rsidR="00A31E40" w:rsidRPr="00B827B4">
        <w:rPr>
          <w:rFonts w:asciiTheme="majorBidi" w:hAnsiTheme="majorBidi" w:cstheme="majorBidi"/>
        </w:rPr>
        <w:t xml:space="preserve">UAE suffer from </w:t>
      </w:r>
      <w:r w:rsidR="001B6E9E" w:rsidRPr="00B827B4">
        <w:rPr>
          <w:rFonts w:asciiTheme="majorBidi" w:hAnsiTheme="majorBidi" w:cstheme="majorBidi"/>
        </w:rPr>
        <w:t xml:space="preserve">occupational </w:t>
      </w:r>
      <w:r w:rsidR="00A31E40" w:rsidRPr="00B827B4">
        <w:rPr>
          <w:rFonts w:asciiTheme="majorBidi" w:hAnsiTheme="majorBidi" w:cstheme="majorBidi"/>
        </w:rPr>
        <w:t>stress</w:t>
      </w:r>
      <w:r w:rsidRPr="00B827B4">
        <w:rPr>
          <w:rFonts w:asciiTheme="majorBidi" w:hAnsiTheme="majorBidi" w:cstheme="majorBidi"/>
        </w:rPr>
        <w:t>, and</w:t>
      </w:r>
      <w:r w:rsidR="00A31E40" w:rsidRPr="00B827B4">
        <w:rPr>
          <w:rFonts w:asciiTheme="majorBidi" w:hAnsiTheme="majorBidi" w:cstheme="majorBidi"/>
        </w:rPr>
        <w:t xml:space="preserve"> if </w:t>
      </w:r>
      <w:r w:rsidRPr="00B827B4">
        <w:rPr>
          <w:rFonts w:asciiTheme="majorBidi" w:hAnsiTheme="majorBidi" w:cstheme="majorBidi"/>
        </w:rPr>
        <w:t xml:space="preserve">so, </w:t>
      </w:r>
      <w:r w:rsidR="00A31E40" w:rsidRPr="00B827B4">
        <w:rPr>
          <w:rFonts w:asciiTheme="majorBidi" w:hAnsiTheme="majorBidi" w:cstheme="majorBidi"/>
        </w:rPr>
        <w:t xml:space="preserve">what </w:t>
      </w:r>
      <w:r w:rsidR="00E651CC" w:rsidRPr="00B827B4">
        <w:rPr>
          <w:rFonts w:asciiTheme="majorBidi" w:hAnsiTheme="majorBidi" w:cstheme="majorBidi"/>
        </w:rPr>
        <w:t xml:space="preserve">causes </w:t>
      </w:r>
      <w:r w:rsidRPr="00B827B4">
        <w:rPr>
          <w:rFonts w:asciiTheme="majorBidi" w:hAnsiTheme="majorBidi" w:cstheme="majorBidi"/>
        </w:rPr>
        <w:t xml:space="preserve">they perceive </w:t>
      </w:r>
      <w:r w:rsidR="00E651CC" w:rsidRPr="00B827B4">
        <w:rPr>
          <w:rFonts w:asciiTheme="majorBidi" w:hAnsiTheme="majorBidi" w:cstheme="majorBidi"/>
        </w:rPr>
        <w:t xml:space="preserve">for </w:t>
      </w:r>
      <w:r w:rsidRPr="00B827B4">
        <w:rPr>
          <w:rFonts w:asciiTheme="majorBidi" w:hAnsiTheme="majorBidi" w:cstheme="majorBidi"/>
        </w:rPr>
        <w:t>this</w:t>
      </w:r>
      <w:r w:rsidR="00A31E40" w:rsidRPr="00B827B4">
        <w:rPr>
          <w:rFonts w:asciiTheme="majorBidi" w:hAnsiTheme="majorBidi" w:cstheme="majorBidi"/>
        </w:rPr>
        <w:t xml:space="preserve"> stress. </w:t>
      </w:r>
      <w:r w:rsidRPr="00B827B4">
        <w:rPr>
          <w:rFonts w:asciiTheme="majorBidi" w:hAnsiTheme="majorBidi" w:cstheme="majorBidi"/>
        </w:rPr>
        <w:t>It therefore</w:t>
      </w:r>
      <w:r w:rsidR="00A31E40" w:rsidRPr="00B827B4">
        <w:rPr>
          <w:rFonts w:asciiTheme="majorBidi" w:hAnsiTheme="majorBidi" w:cstheme="majorBidi"/>
        </w:rPr>
        <w:t xml:space="preserve"> </w:t>
      </w:r>
      <w:r w:rsidR="00DA071C" w:rsidRPr="00B827B4">
        <w:rPr>
          <w:rFonts w:asciiTheme="majorBidi" w:hAnsiTheme="majorBidi" w:cstheme="majorBidi"/>
        </w:rPr>
        <w:t>add</w:t>
      </w:r>
      <w:r w:rsidRPr="00B827B4">
        <w:rPr>
          <w:rFonts w:asciiTheme="majorBidi" w:hAnsiTheme="majorBidi" w:cstheme="majorBidi"/>
        </w:rPr>
        <w:t>s</w:t>
      </w:r>
      <w:r w:rsidR="00A31E40" w:rsidRPr="00B827B4">
        <w:rPr>
          <w:rFonts w:asciiTheme="majorBidi" w:hAnsiTheme="majorBidi" w:cstheme="majorBidi"/>
        </w:rPr>
        <w:t xml:space="preserve"> to </w:t>
      </w:r>
      <w:r w:rsidRPr="00B827B4">
        <w:rPr>
          <w:rFonts w:asciiTheme="majorBidi" w:hAnsiTheme="majorBidi" w:cstheme="majorBidi"/>
        </w:rPr>
        <w:t xml:space="preserve">understanding about </w:t>
      </w:r>
      <w:r w:rsidR="00A31E40" w:rsidRPr="00B827B4">
        <w:rPr>
          <w:rFonts w:asciiTheme="majorBidi" w:hAnsiTheme="majorBidi" w:cstheme="majorBidi"/>
        </w:rPr>
        <w:t xml:space="preserve">occupational stress </w:t>
      </w:r>
      <w:r w:rsidRPr="00B827B4">
        <w:rPr>
          <w:rFonts w:asciiTheme="majorBidi" w:hAnsiTheme="majorBidi" w:cstheme="majorBidi"/>
        </w:rPr>
        <w:t xml:space="preserve">in </w:t>
      </w:r>
      <w:r w:rsidR="00A31E40" w:rsidRPr="00B827B4">
        <w:rPr>
          <w:rFonts w:asciiTheme="majorBidi" w:hAnsiTheme="majorBidi" w:cstheme="majorBidi"/>
        </w:rPr>
        <w:t xml:space="preserve">the police profession and </w:t>
      </w:r>
      <w:r w:rsidRPr="00B827B4">
        <w:rPr>
          <w:rFonts w:asciiTheme="majorBidi" w:hAnsiTheme="majorBidi" w:cstheme="majorBidi"/>
        </w:rPr>
        <w:t xml:space="preserve">particularly </w:t>
      </w:r>
      <w:r w:rsidR="00A31E40" w:rsidRPr="00B827B4">
        <w:rPr>
          <w:rFonts w:asciiTheme="majorBidi" w:hAnsiTheme="majorBidi" w:cstheme="majorBidi"/>
        </w:rPr>
        <w:t xml:space="preserve">why occupational stress </w:t>
      </w:r>
      <w:r w:rsidRPr="00B827B4">
        <w:rPr>
          <w:rFonts w:asciiTheme="majorBidi" w:hAnsiTheme="majorBidi" w:cstheme="majorBidi"/>
        </w:rPr>
        <w:t xml:space="preserve">is </w:t>
      </w:r>
      <w:r w:rsidR="00A31E40" w:rsidRPr="00B827B4">
        <w:rPr>
          <w:rFonts w:asciiTheme="majorBidi" w:hAnsiTheme="majorBidi" w:cstheme="majorBidi"/>
        </w:rPr>
        <w:t>becoming an issue among police officer</w:t>
      </w:r>
      <w:r w:rsidRPr="00B827B4">
        <w:rPr>
          <w:rFonts w:asciiTheme="majorBidi" w:hAnsiTheme="majorBidi" w:cstheme="majorBidi"/>
        </w:rPr>
        <w:t>s</w:t>
      </w:r>
      <w:r w:rsidR="00A31E40" w:rsidRPr="00B827B4">
        <w:rPr>
          <w:rFonts w:asciiTheme="majorBidi" w:hAnsiTheme="majorBidi" w:cstheme="majorBidi"/>
        </w:rPr>
        <w:t xml:space="preserve"> in </w:t>
      </w:r>
      <w:r w:rsidR="003E43AB" w:rsidRPr="00B827B4">
        <w:rPr>
          <w:rFonts w:asciiTheme="majorBidi" w:hAnsiTheme="majorBidi" w:cstheme="majorBidi"/>
        </w:rPr>
        <w:t xml:space="preserve">the </w:t>
      </w:r>
      <w:r w:rsidR="00A31E40" w:rsidRPr="00B827B4">
        <w:rPr>
          <w:rFonts w:asciiTheme="majorBidi" w:hAnsiTheme="majorBidi" w:cstheme="majorBidi"/>
        </w:rPr>
        <w:t>UAE</w:t>
      </w:r>
      <w:r w:rsidRPr="00B827B4">
        <w:rPr>
          <w:rFonts w:asciiTheme="majorBidi" w:hAnsiTheme="majorBidi" w:cstheme="majorBidi"/>
        </w:rPr>
        <w:t xml:space="preserve">, a country with one of </w:t>
      </w:r>
      <w:r w:rsidR="00A31E40" w:rsidRPr="00B827B4">
        <w:rPr>
          <w:rFonts w:asciiTheme="majorBidi" w:hAnsiTheme="majorBidi" w:cstheme="majorBidi"/>
        </w:rPr>
        <w:t>the l</w:t>
      </w:r>
      <w:r w:rsidRPr="00B827B4">
        <w:rPr>
          <w:rFonts w:asciiTheme="majorBidi" w:hAnsiTheme="majorBidi" w:cstheme="majorBidi"/>
        </w:rPr>
        <w:t>owest</w:t>
      </w:r>
      <w:r w:rsidR="00A31E40" w:rsidRPr="00B827B4">
        <w:rPr>
          <w:rFonts w:asciiTheme="majorBidi" w:hAnsiTheme="majorBidi" w:cstheme="majorBidi"/>
        </w:rPr>
        <w:t xml:space="preserve"> crime rate</w:t>
      </w:r>
      <w:r w:rsidRPr="00B827B4">
        <w:rPr>
          <w:rFonts w:asciiTheme="majorBidi" w:hAnsiTheme="majorBidi" w:cstheme="majorBidi"/>
        </w:rPr>
        <w:t>s</w:t>
      </w:r>
      <w:r w:rsidR="00A31E40" w:rsidRPr="00B827B4">
        <w:rPr>
          <w:rFonts w:asciiTheme="majorBidi" w:hAnsiTheme="majorBidi" w:cstheme="majorBidi"/>
        </w:rPr>
        <w:t xml:space="preserve"> in the world. </w:t>
      </w:r>
      <w:r w:rsidRPr="00B827B4">
        <w:rPr>
          <w:rFonts w:asciiTheme="majorBidi" w:hAnsiTheme="majorBidi" w:cstheme="majorBidi"/>
        </w:rPr>
        <w:t>The study</w:t>
      </w:r>
      <w:r w:rsidR="00A31E40" w:rsidRPr="00B827B4">
        <w:rPr>
          <w:rFonts w:asciiTheme="majorBidi" w:hAnsiTheme="majorBidi" w:cstheme="majorBidi"/>
        </w:rPr>
        <w:t xml:space="preserve"> also intended to identify whether occupational stress among UAE police officers </w:t>
      </w:r>
      <w:r w:rsidRPr="00B827B4">
        <w:rPr>
          <w:rFonts w:asciiTheme="majorBidi" w:hAnsiTheme="majorBidi" w:cstheme="majorBidi"/>
        </w:rPr>
        <w:t>varie</w:t>
      </w:r>
      <w:r w:rsidR="00B31592" w:rsidRPr="00B827B4">
        <w:rPr>
          <w:rFonts w:asciiTheme="majorBidi" w:hAnsiTheme="majorBidi" w:cstheme="majorBidi"/>
        </w:rPr>
        <w:t>d</w:t>
      </w:r>
      <w:r w:rsidRPr="00B827B4">
        <w:rPr>
          <w:rFonts w:asciiTheme="majorBidi" w:hAnsiTheme="majorBidi" w:cstheme="majorBidi"/>
        </w:rPr>
        <w:t xml:space="preserve"> with</w:t>
      </w:r>
      <w:r w:rsidR="00A31E40" w:rsidRPr="00B827B4">
        <w:rPr>
          <w:rFonts w:asciiTheme="majorBidi" w:hAnsiTheme="majorBidi" w:cstheme="majorBidi"/>
        </w:rPr>
        <w:t xml:space="preserve"> socio-demographic variables</w:t>
      </w:r>
      <w:r w:rsidRPr="00B827B4">
        <w:rPr>
          <w:rFonts w:asciiTheme="majorBidi" w:hAnsiTheme="majorBidi" w:cstheme="majorBidi"/>
        </w:rPr>
        <w:t xml:space="preserve">, and to </w:t>
      </w:r>
      <w:r w:rsidR="00A31E40" w:rsidRPr="00B827B4">
        <w:rPr>
          <w:rFonts w:asciiTheme="majorBidi" w:hAnsiTheme="majorBidi" w:cstheme="majorBidi"/>
        </w:rPr>
        <w:t xml:space="preserve">draw up an associative model to link stressors by examining the interrelationships among the </w:t>
      </w:r>
      <w:r w:rsidR="00146444" w:rsidRPr="00B827B4">
        <w:rPr>
          <w:rFonts w:asciiTheme="majorBidi" w:hAnsiTheme="majorBidi" w:cstheme="majorBidi"/>
        </w:rPr>
        <w:t>factors</w:t>
      </w:r>
      <w:r w:rsidR="00A31E40" w:rsidRPr="00B827B4">
        <w:rPr>
          <w:rFonts w:asciiTheme="majorBidi" w:hAnsiTheme="majorBidi" w:cstheme="majorBidi"/>
        </w:rPr>
        <w:t xml:space="preserve"> caus</w:t>
      </w:r>
      <w:r w:rsidRPr="00B827B4">
        <w:rPr>
          <w:rFonts w:asciiTheme="majorBidi" w:hAnsiTheme="majorBidi" w:cstheme="majorBidi"/>
        </w:rPr>
        <w:t>ing</w:t>
      </w:r>
      <w:r w:rsidR="00146444" w:rsidRPr="00B827B4">
        <w:rPr>
          <w:rFonts w:asciiTheme="majorBidi" w:hAnsiTheme="majorBidi" w:cstheme="majorBidi"/>
        </w:rPr>
        <w:t xml:space="preserve"> both operational and organizational </w:t>
      </w:r>
      <w:r w:rsidRPr="00B827B4">
        <w:rPr>
          <w:rFonts w:asciiTheme="majorBidi" w:hAnsiTheme="majorBidi" w:cstheme="majorBidi"/>
        </w:rPr>
        <w:t xml:space="preserve">stress. Finally, it aimed to develop </w:t>
      </w:r>
      <w:r w:rsidR="00A31E40" w:rsidRPr="00B827B4">
        <w:rPr>
          <w:rFonts w:asciiTheme="majorBidi" w:hAnsiTheme="majorBidi" w:cstheme="majorBidi"/>
        </w:rPr>
        <w:t xml:space="preserve">a decision model </w:t>
      </w:r>
      <w:r w:rsidRPr="00B827B4">
        <w:rPr>
          <w:rFonts w:asciiTheme="majorBidi" w:hAnsiTheme="majorBidi" w:cstheme="majorBidi"/>
        </w:rPr>
        <w:t xml:space="preserve">to </w:t>
      </w:r>
      <w:r w:rsidR="00A31E40" w:rsidRPr="00B827B4">
        <w:rPr>
          <w:rFonts w:asciiTheme="majorBidi" w:hAnsiTheme="majorBidi" w:cstheme="majorBidi"/>
        </w:rPr>
        <w:t xml:space="preserve">help the organization to understand each factor’s level of influence on police stress and provide </w:t>
      </w:r>
      <w:r w:rsidR="00BC1D6B" w:rsidRPr="00B827B4">
        <w:rPr>
          <w:rFonts w:asciiTheme="majorBidi" w:hAnsiTheme="majorBidi" w:cstheme="majorBidi"/>
        </w:rPr>
        <w:t>suggestions for</w:t>
      </w:r>
      <w:r w:rsidR="00A31E40" w:rsidRPr="00B827B4">
        <w:rPr>
          <w:rFonts w:asciiTheme="majorBidi" w:hAnsiTheme="majorBidi" w:cstheme="majorBidi"/>
        </w:rPr>
        <w:t xml:space="preserve"> managing </w:t>
      </w:r>
      <w:r w:rsidR="00BC1D6B" w:rsidRPr="00B827B4">
        <w:rPr>
          <w:rFonts w:asciiTheme="majorBidi" w:hAnsiTheme="majorBidi" w:cstheme="majorBidi"/>
        </w:rPr>
        <w:t xml:space="preserve">and minimizing </w:t>
      </w:r>
      <w:r w:rsidR="00A31E40" w:rsidRPr="00B827B4">
        <w:rPr>
          <w:rFonts w:asciiTheme="majorBidi" w:hAnsiTheme="majorBidi" w:cstheme="majorBidi"/>
        </w:rPr>
        <w:t>occupational stress.</w:t>
      </w:r>
    </w:p>
    <w:p w14:paraId="2C068F54" w14:textId="2A5561D1" w:rsidR="00DC1AA3" w:rsidRPr="00B827B4" w:rsidRDefault="00D216AC" w:rsidP="002B01B0">
      <w:pPr>
        <w:pStyle w:val="Heading2"/>
        <w:rPr>
          <w:rFonts w:asciiTheme="majorBidi" w:hAnsiTheme="majorBidi"/>
          <w:sz w:val="24"/>
          <w:szCs w:val="24"/>
        </w:rPr>
      </w:pPr>
      <w:bookmarkStart w:id="19" w:name="_Toc20875059"/>
      <w:r w:rsidRPr="00B827B4">
        <w:rPr>
          <w:rFonts w:asciiTheme="majorBidi" w:hAnsiTheme="majorBidi"/>
          <w:sz w:val="24"/>
          <w:szCs w:val="24"/>
        </w:rPr>
        <w:t>1.</w:t>
      </w:r>
      <w:r w:rsidR="002B01B0" w:rsidRPr="00B827B4">
        <w:rPr>
          <w:rFonts w:asciiTheme="majorBidi" w:hAnsiTheme="majorBidi"/>
          <w:sz w:val="24"/>
          <w:szCs w:val="24"/>
        </w:rPr>
        <w:t>5</w:t>
      </w:r>
      <w:r w:rsidRPr="00B827B4">
        <w:rPr>
          <w:rFonts w:asciiTheme="majorBidi" w:hAnsiTheme="majorBidi"/>
          <w:sz w:val="24"/>
          <w:szCs w:val="24"/>
        </w:rPr>
        <w:t xml:space="preserve"> </w:t>
      </w:r>
      <w:r w:rsidR="00DC1AA3" w:rsidRPr="00B827B4">
        <w:rPr>
          <w:rFonts w:asciiTheme="majorBidi" w:hAnsiTheme="majorBidi"/>
          <w:sz w:val="24"/>
          <w:szCs w:val="24"/>
        </w:rPr>
        <w:t>Research Objectives</w:t>
      </w:r>
      <w:bookmarkEnd w:id="19"/>
    </w:p>
    <w:p w14:paraId="4F813BF8" w14:textId="70573E0D" w:rsidR="00DC1AA3" w:rsidRPr="00B827B4" w:rsidRDefault="00DC1AA3" w:rsidP="004801C8">
      <w:pPr>
        <w:spacing w:line="480" w:lineRule="auto"/>
        <w:ind w:firstLine="720"/>
        <w:jc w:val="both"/>
        <w:rPr>
          <w:rFonts w:asciiTheme="majorBidi" w:hAnsiTheme="majorBidi" w:cstheme="majorBidi"/>
        </w:rPr>
      </w:pPr>
      <w:r w:rsidRPr="00B827B4">
        <w:rPr>
          <w:rFonts w:asciiTheme="majorBidi" w:hAnsiTheme="majorBidi" w:cstheme="majorBidi"/>
        </w:rPr>
        <w:t xml:space="preserve">This study </w:t>
      </w:r>
      <w:r w:rsidR="007234AF" w:rsidRPr="00B827B4">
        <w:rPr>
          <w:rFonts w:asciiTheme="majorBidi" w:hAnsiTheme="majorBidi" w:cstheme="majorBidi"/>
        </w:rPr>
        <w:t>had</w:t>
      </w:r>
      <w:r w:rsidRPr="00B827B4">
        <w:rPr>
          <w:rFonts w:asciiTheme="majorBidi" w:hAnsiTheme="majorBidi" w:cstheme="majorBidi"/>
        </w:rPr>
        <w:t xml:space="preserve"> the following research objectives: </w:t>
      </w:r>
    </w:p>
    <w:p w14:paraId="1ED32679" w14:textId="1D578F6F" w:rsidR="000620E9" w:rsidRPr="00B827B4" w:rsidRDefault="000620E9" w:rsidP="00A13354">
      <w:pPr>
        <w:numPr>
          <w:ilvl w:val="0"/>
          <w:numId w:val="1"/>
        </w:numPr>
        <w:spacing w:line="480" w:lineRule="auto"/>
        <w:contextualSpacing/>
        <w:jc w:val="both"/>
      </w:pPr>
      <w:r w:rsidRPr="00B827B4">
        <w:t xml:space="preserve">To identify </w:t>
      </w:r>
      <w:r w:rsidR="008E77A5" w:rsidRPr="00B827B4">
        <w:t xml:space="preserve">factors causing stress among police </w:t>
      </w:r>
      <w:r w:rsidR="00625F1D" w:rsidRPr="00B827B4">
        <w:t>personnel in</w:t>
      </w:r>
      <w:r w:rsidRPr="00B827B4">
        <w:t xml:space="preserve"> the UAE.</w:t>
      </w:r>
    </w:p>
    <w:p w14:paraId="2577B50B" w14:textId="5F84931F" w:rsidR="000620E9" w:rsidRPr="00B827B4" w:rsidRDefault="000620E9" w:rsidP="00A13354">
      <w:pPr>
        <w:numPr>
          <w:ilvl w:val="0"/>
          <w:numId w:val="1"/>
        </w:numPr>
        <w:spacing w:line="480" w:lineRule="auto"/>
        <w:contextualSpacing/>
        <w:jc w:val="both"/>
        <w:rPr>
          <w:color w:val="222222"/>
        </w:rPr>
      </w:pPr>
      <w:r w:rsidRPr="00B827B4">
        <w:rPr>
          <w:color w:val="222222"/>
        </w:rPr>
        <w:t xml:space="preserve">To examine whether the operational </w:t>
      </w:r>
      <w:r w:rsidR="00845D0E" w:rsidRPr="00B827B4">
        <w:rPr>
          <w:color w:val="222222"/>
        </w:rPr>
        <w:t xml:space="preserve">and organizational </w:t>
      </w:r>
      <w:r w:rsidRPr="00B827B4">
        <w:t xml:space="preserve">stressors </w:t>
      </w:r>
      <w:r w:rsidRPr="00B827B4">
        <w:rPr>
          <w:color w:val="222222"/>
        </w:rPr>
        <w:t xml:space="preserve">among UAE </w:t>
      </w:r>
      <w:r w:rsidR="00845D0E" w:rsidRPr="00B827B4">
        <w:rPr>
          <w:color w:val="222222"/>
        </w:rPr>
        <w:t>police personnel</w:t>
      </w:r>
      <w:r w:rsidRPr="00B827B4">
        <w:rPr>
          <w:color w:val="222222"/>
        </w:rPr>
        <w:t xml:space="preserve"> </w:t>
      </w:r>
      <w:r w:rsidR="00A13D82" w:rsidRPr="00B827B4">
        <w:rPr>
          <w:noProof/>
          <w:color w:val="222222"/>
        </w:rPr>
        <w:t>vary with</w:t>
      </w:r>
      <w:r w:rsidRPr="00B827B4">
        <w:rPr>
          <w:color w:val="222222"/>
        </w:rPr>
        <w:t xml:space="preserve"> socio-demographic</w:t>
      </w:r>
      <w:r w:rsidR="00A13D82" w:rsidRPr="00B827B4">
        <w:rPr>
          <w:color w:val="222222"/>
        </w:rPr>
        <w:t xml:space="preserve"> variables</w:t>
      </w:r>
      <w:r w:rsidR="006E0288" w:rsidRPr="00B827B4">
        <w:rPr>
          <w:color w:val="222222"/>
        </w:rPr>
        <w:t xml:space="preserve"> such as </w:t>
      </w:r>
      <w:r w:rsidR="00817204" w:rsidRPr="00B827B4">
        <w:t>age, gender, relationship status, education, and designation.</w:t>
      </w:r>
    </w:p>
    <w:p w14:paraId="432768BF" w14:textId="37197AF6" w:rsidR="00DC1AA3" w:rsidRPr="00B827B4" w:rsidRDefault="00DC1AA3" w:rsidP="00A13354">
      <w:pPr>
        <w:pStyle w:val="NormalWeb"/>
        <w:numPr>
          <w:ilvl w:val="0"/>
          <w:numId w:val="1"/>
        </w:numPr>
        <w:autoSpaceDE w:val="0"/>
        <w:autoSpaceDN w:val="0"/>
        <w:adjustRightInd w:val="0"/>
        <w:spacing w:before="0" w:beforeAutospacing="0" w:after="0" w:afterAutospacing="0" w:line="480" w:lineRule="auto"/>
        <w:ind w:left="357" w:hanging="357"/>
        <w:jc w:val="both"/>
        <w:rPr>
          <w:rFonts w:asciiTheme="majorBidi" w:eastAsiaTheme="minorHAnsi" w:hAnsiTheme="majorBidi" w:cstheme="majorBidi"/>
          <w:lang w:eastAsia="en-US"/>
        </w:rPr>
      </w:pPr>
      <w:r w:rsidRPr="00B827B4">
        <w:rPr>
          <w:rFonts w:asciiTheme="majorBidi" w:eastAsiaTheme="minorHAnsi" w:hAnsiTheme="majorBidi" w:cstheme="majorBidi"/>
          <w:lang w:eastAsia="en-US"/>
        </w:rPr>
        <w:lastRenderedPageBreak/>
        <w:t xml:space="preserve">To </w:t>
      </w:r>
      <w:r w:rsidR="007234AF" w:rsidRPr="00B827B4">
        <w:rPr>
          <w:rFonts w:asciiTheme="majorBidi" w:eastAsiaTheme="minorHAnsi" w:hAnsiTheme="majorBidi" w:cstheme="majorBidi"/>
          <w:lang w:eastAsia="en-US"/>
        </w:rPr>
        <w:t>identify</w:t>
      </w:r>
      <w:r w:rsidRPr="00B827B4">
        <w:rPr>
          <w:rFonts w:asciiTheme="majorBidi" w:eastAsiaTheme="minorHAnsi" w:hAnsiTheme="majorBidi" w:cstheme="majorBidi"/>
          <w:lang w:eastAsia="en-US"/>
        </w:rPr>
        <w:t xml:space="preserve"> relationship</w:t>
      </w:r>
      <w:r w:rsidR="007234AF" w:rsidRPr="00B827B4">
        <w:rPr>
          <w:rFonts w:asciiTheme="majorBidi" w:eastAsiaTheme="minorHAnsi" w:hAnsiTheme="majorBidi" w:cstheme="majorBidi"/>
          <w:lang w:eastAsia="en-US"/>
        </w:rPr>
        <w:t>s</w:t>
      </w:r>
      <w:r w:rsidRPr="00B827B4">
        <w:rPr>
          <w:rFonts w:asciiTheme="majorBidi" w:eastAsiaTheme="minorHAnsi" w:hAnsiTheme="majorBidi" w:cstheme="majorBidi"/>
          <w:lang w:eastAsia="en-US"/>
        </w:rPr>
        <w:t xml:space="preserve"> among </w:t>
      </w:r>
      <w:r w:rsidR="000620E9" w:rsidRPr="00B827B4">
        <w:rPr>
          <w:rFonts w:asciiTheme="majorBidi" w:eastAsiaTheme="minorHAnsi" w:hAnsiTheme="majorBidi" w:cstheme="majorBidi"/>
          <w:lang w:eastAsia="en-US"/>
        </w:rPr>
        <w:t xml:space="preserve">both </w:t>
      </w:r>
      <w:r w:rsidR="000620E9" w:rsidRPr="00B827B4">
        <w:rPr>
          <w:color w:val="222222"/>
        </w:rPr>
        <w:t>operational</w:t>
      </w:r>
      <w:r w:rsidR="000620E9" w:rsidRPr="00B827B4">
        <w:rPr>
          <w:rFonts w:asciiTheme="majorBidi" w:eastAsiaTheme="minorHAnsi" w:hAnsiTheme="majorBidi" w:cstheme="majorBidi"/>
          <w:lang w:eastAsia="en-US"/>
        </w:rPr>
        <w:t xml:space="preserve"> and organizational </w:t>
      </w:r>
      <w:r w:rsidRPr="00B827B4">
        <w:rPr>
          <w:rFonts w:asciiTheme="majorBidi" w:eastAsiaTheme="minorHAnsi" w:hAnsiTheme="majorBidi" w:cstheme="majorBidi"/>
          <w:lang w:eastAsia="en-US"/>
        </w:rPr>
        <w:t>variables that cause stress</w:t>
      </w:r>
      <w:r w:rsidR="007234AF" w:rsidRPr="00B827B4">
        <w:rPr>
          <w:rFonts w:asciiTheme="majorBidi" w:eastAsiaTheme="minorHAnsi" w:hAnsiTheme="majorBidi" w:cstheme="majorBidi"/>
          <w:lang w:eastAsia="en-US"/>
        </w:rPr>
        <w:t xml:space="preserve"> in this group; and</w:t>
      </w:r>
      <w:r w:rsidRPr="00B827B4">
        <w:rPr>
          <w:rFonts w:asciiTheme="majorBidi" w:eastAsiaTheme="minorHAnsi" w:hAnsiTheme="majorBidi" w:cstheme="majorBidi"/>
          <w:lang w:eastAsia="en-US"/>
        </w:rPr>
        <w:t xml:space="preserve"> </w:t>
      </w:r>
    </w:p>
    <w:p w14:paraId="59EA3C5B" w14:textId="428E20B0" w:rsidR="00DC1AA3" w:rsidRPr="00B827B4" w:rsidRDefault="00DC1AA3" w:rsidP="00A13354">
      <w:pPr>
        <w:pStyle w:val="NormalWeb"/>
        <w:numPr>
          <w:ilvl w:val="0"/>
          <w:numId w:val="1"/>
        </w:numPr>
        <w:spacing w:before="0" w:beforeAutospacing="0" w:after="0" w:afterAutospacing="0" w:line="480" w:lineRule="auto"/>
        <w:ind w:left="357" w:hanging="357"/>
        <w:jc w:val="both"/>
        <w:rPr>
          <w:rFonts w:asciiTheme="majorBidi" w:eastAsiaTheme="minorHAnsi" w:hAnsiTheme="majorBidi" w:cstheme="majorBidi"/>
          <w:lang w:eastAsia="en-US"/>
        </w:rPr>
      </w:pPr>
      <w:r w:rsidRPr="00B827B4">
        <w:rPr>
          <w:rFonts w:asciiTheme="majorBidi" w:eastAsiaTheme="minorHAnsi" w:hAnsiTheme="majorBidi" w:cstheme="majorBidi"/>
          <w:lang w:eastAsia="en-US"/>
        </w:rPr>
        <w:t xml:space="preserve">To </w:t>
      </w:r>
      <w:bookmarkStart w:id="20" w:name="_Hlk518677575"/>
      <w:r w:rsidR="007234AF" w:rsidRPr="00B827B4">
        <w:rPr>
          <w:rFonts w:asciiTheme="majorBidi" w:eastAsiaTheme="minorHAnsi" w:hAnsiTheme="majorBidi" w:cstheme="majorBidi"/>
          <w:lang w:eastAsia="en-US"/>
        </w:rPr>
        <w:t xml:space="preserve">identify and </w:t>
      </w:r>
      <w:r w:rsidRPr="00B827B4">
        <w:rPr>
          <w:rFonts w:asciiTheme="majorBidi" w:eastAsiaTheme="minorHAnsi" w:hAnsiTheme="majorBidi" w:cstheme="majorBidi"/>
          <w:lang w:eastAsia="en-US"/>
        </w:rPr>
        <w:t xml:space="preserve">prioritize suitable </w:t>
      </w:r>
      <w:r w:rsidR="00CD24FE" w:rsidRPr="00B827B4">
        <w:rPr>
          <w:rFonts w:asciiTheme="majorBidi" w:eastAsiaTheme="minorHAnsi" w:hAnsiTheme="majorBidi" w:cstheme="majorBidi"/>
          <w:lang w:eastAsia="en-US"/>
        </w:rPr>
        <w:t xml:space="preserve">organizational </w:t>
      </w:r>
      <w:r w:rsidRPr="00B827B4">
        <w:rPr>
          <w:rFonts w:asciiTheme="majorBidi" w:eastAsiaTheme="minorHAnsi" w:hAnsiTheme="majorBidi" w:cstheme="majorBidi"/>
          <w:lang w:eastAsia="en-US"/>
        </w:rPr>
        <w:t>strategies for stress reduction.</w:t>
      </w:r>
      <w:bookmarkEnd w:id="20"/>
    </w:p>
    <w:p w14:paraId="0BAA80DA" w14:textId="479C4CB0" w:rsidR="00EC378C" w:rsidRPr="00B827B4" w:rsidRDefault="00EC378C" w:rsidP="00731546">
      <w:pPr>
        <w:pStyle w:val="NormalWeb"/>
        <w:spacing w:before="0" w:beforeAutospacing="0" w:after="0" w:afterAutospacing="0"/>
        <w:jc w:val="both"/>
        <w:rPr>
          <w:rFonts w:asciiTheme="majorBidi" w:eastAsiaTheme="minorHAnsi" w:hAnsiTheme="majorBidi" w:cstheme="majorBidi"/>
          <w:lang w:eastAsia="en-US"/>
        </w:rPr>
      </w:pPr>
    </w:p>
    <w:p w14:paraId="0E0F9CF2" w14:textId="77777777" w:rsidR="000F4C4A" w:rsidRPr="00B827B4" w:rsidRDefault="000F4C4A" w:rsidP="00731546">
      <w:pPr>
        <w:pStyle w:val="NormalWeb"/>
        <w:spacing w:before="0" w:beforeAutospacing="0" w:after="0" w:afterAutospacing="0"/>
        <w:jc w:val="both"/>
        <w:rPr>
          <w:rFonts w:asciiTheme="majorBidi" w:eastAsiaTheme="minorHAnsi" w:hAnsiTheme="majorBidi" w:cstheme="majorBidi"/>
          <w:lang w:eastAsia="en-US"/>
        </w:rPr>
      </w:pPr>
    </w:p>
    <w:p w14:paraId="2D4EB285" w14:textId="75E34A8C" w:rsidR="00DC1AA3" w:rsidRPr="00B827B4" w:rsidRDefault="00D216AC" w:rsidP="002B01B0">
      <w:pPr>
        <w:pStyle w:val="Heading2"/>
        <w:rPr>
          <w:rFonts w:asciiTheme="majorBidi" w:hAnsiTheme="majorBidi"/>
          <w:sz w:val="24"/>
          <w:szCs w:val="24"/>
        </w:rPr>
      </w:pPr>
      <w:bookmarkStart w:id="21" w:name="_Toc20875060"/>
      <w:r w:rsidRPr="00B827B4">
        <w:rPr>
          <w:rFonts w:asciiTheme="majorBidi" w:hAnsiTheme="majorBidi"/>
          <w:sz w:val="24"/>
          <w:szCs w:val="24"/>
        </w:rPr>
        <w:t>1.</w:t>
      </w:r>
      <w:r w:rsidR="002B01B0" w:rsidRPr="00B827B4">
        <w:rPr>
          <w:rFonts w:asciiTheme="majorBidi" w:hAnsiTheme="majorBidi"/>
          <w:sz w:val="24"/>
          <w:szCs w:val="24"/>
        </w:rPr>
        <w:t>6</w:t>
      </w:r>
      <w:r w:rsidRPr="00B827B4">
        <w:rPr>
          <w:rFonts w:asciiTheme="majorBidi" w:hAnsiTheme="majorBidi"/>
          <w:sz w:val="24"/>
          <w:szCs w:val="24"/>
        </w:rPr>
        <w:t xml:space="preserve"> </w:t>
      </w:r>
      <w:r w:rsidR="00DC1AA3" w:rsidRPr="00B827B4">
        <w:rPr>
          <w:rFonts w:asciiTheme="majorBidi" w:hAnsiTheme="majorBidi"/>
          <w:sz w:val="24"/>
          <w:szCs w:val="24"/>
        </w:rPr>
        <w:t>Research Questions</w:t>
      </w:r>
      <w:bookmarkEnd w:id="21"/>
    </w:p>
    <w:p w14:paraId="3F23748E" w14:textId="63E1DC0F" w:rsidR="00DC1AA3" w:rsidRPr="00B827B4" w:rsidRDefault="00DC1AA3" w:rsidP="004801C8">
      <w:pPr>
        <w:spacing w:line="480" w:lineRule="auto"/>
        <w:ind w:firstLine="720"/>
        <w:jc w:val="both"/>
        <w:rPr>
          <w:rFonts w:asciiTheme="majorBidi" w:hAnsiTheme="majorBidi" w:cstheme="majorBidi"/>
        </w:rPr>
      </w:pPr>
      <w:r w:rsidRPr="00B827B4">
        <w:rPr>
          <w:rFonts w:asciiTheme="majorBidi" w:hAnsiTheme="majorBidi" w:cstheme="majorBidi"/>
        </w:rPr>
        <w:t xml:space="preserve">The </w:t>
      </w:r>
      <w:r w:rsidR="007234AF" w:rsidRPr="00B827B4">
        <w:rPr>
          <w:rFonts w:asciiTheme="majorBidi" w:hAnsiTheme="majorBidi" w:cstheme="majorBidi"/>
        </w:rPr>
        <w:t>study</w:t>
      </w:r>
      <w:r w:rsidRPr="00B827B4">
        <w:rPr>
          <w:rFonts w:asciiTheme="majorBidi" w:hAnsiTheme="majorBidi" w:cstheme="majorBidi"/>
        </w:rPr>
        <w:t xml:space="preserve"> attempt</w:t>
      </w:r>
      <w:r w:rsidR="007234AF" w:rsidRPr="00B827B4">
        <w:rPr>
          <w:rFonts w:asciiTheme="majorBidi" w:hAnsiTheme="majorBidi" w:cstheme="majorBidi"/>
        </w:rPr>
        <w:t>ed</w:t>
      </w:r>
      <w:r w:rsidRPr="00B827B4">
        <w:rPr>
          <w:rFonts w:asciiTheme="majorBidi" w:hAnsiTheme="majorBidi" w:cstheme="majorBidi"/>
        </w:rPr>
        <w:t xml:space="preserve"> to answer the following </w:t>
      </w:r>
      <w:r w:rsidR="00A02F14" w:rsidRPr="00B827B4">
        <w:rPr>
          <w:rFonts w:asciiTheme="majorBidi" w:hAnsiTheme="majorBidi" w:cstheme="majorBidi"/>
        </w:rPr>
        <w:t xml:space="preserve">research </w:t>
      </w:r>
      <w:r w:rsidRPr="00B827B4">
        <w:rPr>
          <w:rFonts w:asciiTheme="majorBidi" w:hAnsiTheme="majorBidi" w:cstheme="majorBidi"/>
        </w:rPr>
        <w:t xml:space="preserve">questions: </w:t>
      </w:r>
    </w:p>
    <w:p w14:paraId="5095F2C8" w14:textId="7A3DA78B" w:rsidR="00DC1AA3" w:rsidRPr="00B827B4" w:rsidRDefault="00DC1AA3" w:rsidP="004801C8">
      <w:pPr>
        <w:spacing w:line="480" w:lineRule="auto"/>
        <w:jc w:val="both"/>
        <w:rPr>
          <w:rFonts w:asciiTheme="majorBidi" w:hAnsiTheme="majorBidi" w:cstheme="majorBidi"/>
        </w:rPr>
      </w:pPr>
      <w:r w:rsidRPr="00B827B4">
        <w:rPr>
          <w:rFonts w:asciiTheme="majorBidi" w:hAnsiTheme="majorBidi" w:cstheme="majorBidi"/>
        </w:rPr>
        <w:t>RQ</w:t>
      </w:r>
      <w:r w:rsidR="000F79D5" w:rsidRPr="00B827B4">
        <w:rPr>
          <w:rFonts w:asciiTheme="majorBidi" w:hAnsiTheme="majorBidi" w:cstheme="majorBidi"/>
        </w:rPr>
        <w:t>1</w:t>
      </w:r>
      <w:r w:rsidRPr="00B827B4">
        <w:rPr>
          <w:rFonts w:asciiTheme="majorBidi" w:hAnsiTheme="majorBidi" w:cstheme="majorBidi"/>
        </w:rPr>
        <w:t xml:space="preserve">: What are the specific </w:t>
      </w:r>
      <w:r w:rsidR="00123E4D" w:rsidRPr="00B827B4">
        <w:rPr>
          <w:rFonts w:asciiTheme="majorBidi" w:hAnsiTheme="majorBidi" w:cstheme="majorBidi"/>
        </w:rPr>
        <w:t>occupational stressors (</w:t>
      </w:r>
      <w:r w:rsidR="000620E9" w:rsidRPr="00B827B4">
        <w:rPr>
          <w:rFonts w:asciiTheme="majorBidi" w:hAnsiTheme="majorBidi" w:cstheme="majorBidi"/>
        </w:rPr>
        <w:t>operational and organizational</w:t>
      </w:r>
      <w:r w:rsidR="00123E4D" w:rsidRPr="00B827B4">
        <w:rPr>
          <w:rFonts w:asciiTheme="majorBidi" w:hAnsiTheme="majorBidi" w:cstheme="majorBidi"/>
        </w:rPr>
        <w:t>)</w:t>
      </w:r>
      <w:r w:rsidRPr="00B827B4">
        <w:rPr>
          <w:rFonts w:asciiTheme="majorBidi" w:hAnsiTheme="majorBidi" w:cstheme="majorBidi"/>
        </w:rPr>
        <w:t xml:space="preserve"> among police personnel in the UAE?</w:t>
      </w:r>
    </w:p>
    <w:p w14:paraId="2FCC3D84" w14:textId="3B362A78" w:rsidR="000620E9" w:rsidRPr="00B827B4" w:rsidRDefault="000F4C4A" w:rsidP="000620E9">
      <w:pPr>
        <w:spacing w:line="480" w:lineRule="auto"/>
        <w:jc w:val="both"/>
      </w:pPr>
      <w:r w:rsidRPr="00B827B4">
        <w:rPr>
          <w:rFonts w:asciiTheme="majorBidi" w:hAnsiTheme="majorBidi" w:cstheme="majorBidi"/>
        </w:rPr>
        <w:t xml:space="preserve">RQ2: </w:t>
      </w:r>
      <w:r w:rsidR="000620E9" w:rsidRPr="00B827B4">
        <w:t xml:space="preserve">Do operational </w:t>
      </w:r>
      <w:r w:rsidR="00123E4D" w:rsidRPr="00B827B4">
        <w:t xml:space="preserve">and organizational </w:t>
      </w:r>
      <w:r w:rsidR="000620E9" w:rsidRPr="00B827B4">
        <w:t xml:space="preserve">stressors among police officers </w:t>
      </w:r>
      <w:r w:rsidR="00A13D82" w:rsidRPr="00B827B4">
        <w:t>vary with</w:t>
      </w:r>
      <w:r w:rsidR="000620E9" w:rsidRPr="00B827B4">
        <w:t xml:space="preserve"> demographic factors such as age, gender, relationship status, education, and designation?</w:t>
      </w:r>
    </w:p>
    <w:p w14:paraId="5C4D8529" w14:textId="6195D91B" w:rsidR="00DC1AA3" w:rsidRPr="00B827B4" w:rsidRDefault="00625F1D" w:rsidP="00625F1D">
      <w:pPr>
        <w:spacing w:line="480" w:lineRule="auto"/>
        <w:jc w:val="both"/>
        <w:rPr>
          <w:rFonts w:asciiTheme="majorBidi" w:hAnsiTheme="majorBidi" w:cstheme="majorBidi"/>
        </w:rPr>
      </w:pPr>
      <w:r w:rsidRPr="00B827B4">
        <w:rPr>
          <w:rFonts w:asciiTheme="majorBidi" w:hAnsiTheme="majorBidi" w:cstheme="majorBidi"/>
        </w:rPr>
        <w:t>RQ3</w:t>
      </w:r>
      <w:r w:rsidR="00DC1AA3" w:rsidRPr="00B827B4">
        <w:rPr>
          <w:rFonts w:asciiTheme="majorBidi" w:hAnsiTheme="majorBidi" w:cstheme="majorBidi"/>
        </w:rPr>
        <w:t>: How are the different variables that cause stress related/interlinked?</w:t>
      </w:r>
    </w:p>
    <w:p w14:paraId="24FA610B" w14:textId="2AFA429A" w:rsidR="00DC1AA3" w:rsidRPr="00B827B4" w:rsidRDefault="00625F1D" w:rsidP="00625F1D">
      <w:pPr>
        <w:spacing w:line="480" w:lineRule="auto"/>
        <w:jc w:val="both"/>
        <w:rPr>
          <w:rFonts w:asciiTheme="majorBidi" w:hAnsiTheme="majorBidi" w:cstheme="majorBidi"/>
        </w:rPr>
      </w:pPr>
      <w:r w:rsidRPr="00B827B4">
        <w:rPr>
          <w:rFonts w:asciiTheme="majorBidi" w:hAnsiTheme="majorBidi" w:cstheme="majorBidi"/>
        </w:rPr>
        <w:t>RQ4</w:t>
      </w:r>
      <w:r w:rsidR="00DC1AA3" w:rsidRPr="00B827B4">
        <w:rPr>
          <w:rFonts w:asciiTheme="majorBidi" w:hAnsiTheme="majorBidi" w:cstheme="majorBidi"/>
        </w:rPr>
        <w:t xml:space="preserve">: What </w:t>
      </w:r>
      <w:bookmarkStart w:id="22" w:name="_Hlk518672415"/>
      <w:r w:rsidR="00DC1AA3" w:rsidRPr="00B827B4">
        <w:rPr>
          <w:rFonts w:asciiTheme="majorBidi" w:hAnsiTheme="majorBidi" w:cstheme="majorBidi"/>
        </w:rPr>
        <w:t xml:space="preserve">stress reduction strategies </w:t>
      </w:r>
      <w:r w:rsidR="00F15657" w:rsidRPr="00B827B4">
        <w:rPr>
          <w:rFonts w:asciiTheme="majorBidi" w:hAnsiTheme="majorBidi" w:cstheme="majorBidi"/>
        </w:rPr>
        <w:t xml:space="preserve">are </w:t>
      </w:r>
      <w:r w:rsidR="003E43AB" w:rsidRPr="00B827B4">
        <w:rPr>
          <w:rFonts w:asciiTheme="majorBidi" w:hAnsiTheme="majorBidi" w:cstheme="majorBidi"/>
        </w:rPr>
        <w:t xml:space="preserve">appropriate for </w:t>
      </w:r>
      <w:r w:rsidR="00F15657" w:rsidRPr="00B827B4">
        <w:rPr>
          <w:rFonts w:asciiTheme="majorBidi" w:hAnsiTheme="majorBidi" w:cstheme="majorBidi"/>
        </w:rPr>
        <w:t xml:space="preserve">use by the UAE </w:t>
      </w:r>
      <w:r w:rsidR="00A13D82" w:rsidRPr="00B827B4">
        <w:rPr>
          <w:rFonts w:asciiTheme="majorBidi" w:hAnsiTheme="majorBidi" w:cstheme="majorBidi"/>
        </w:rPr>
        <w:t>p</w:t>
      </w:r>
      <w:r w:rsidR="00F15657" w:rsidRPr="00B827B4">
        <w:rPr>
          <w:rFonts w:asciiTheme="majorBidi" w:hAnsiTheme="majorBidi" w:cstheme="majorBidi"/>
        </w:rPr>
        <w:t>olice organization to minimize the stress of police personnel</w:t>
      </w:r>
      <w:bookmarkEnd w:id="22"/>
      <w:r w:rsidR="00820BAF" w:rsidRPr="00B827B4">
        <w:rPr>
          <w:rFonts w:asciiTheme="majorBidi" w:hAnsiTheme="majorBidi" w:cstheme="majorBidi"/>
        </w:rPr>
        <w:t xml:space="preserve">? </w:t>
      </w:r>
    </w:p>
    <w:p w14:paraId="0BB60C14" w14:textId="77777777" w:rsidR="00CD465E" w:rsidRPr="00B827B4" w:rsidRDefault="00CD465E" w:rsidP="00266D0E">
      <w:pPr>
        <w:spacing w:line="480" w:lineRule="auto"/>
        <w:ind w:firstLine="720"/>
        <w:contextualSpacing/>
        <w:jc w:val="both"/>
      </w:pPr>
    </w:p>
    <w:p w14:paraId="227AD631" w14:textId="7869BE4A" w:rsidR="00C70439" w:rsidRPr="00B827B4" w:rsidRDefault="00266D0E" w:rsidP="00266D0E">
      <w:pPr>
        <w:spacing w:line="480" w:lineRule="auto"/>
        <w:ind w:firstLine="720"/>
        <w:contextualSpacing/>
        <w:jc w:val="both"/>
        <w:rPr>
          <w:rFonts w:asciiTheme="majorBidi" w:hAnsiTheme="majorBidi" w:cstheme="majorBidi"/>
        </w:rPr>
      </w:pPr>
      <w:r w:rsidRPr="00B827B4">
        <w:t>To answer</w:t>
      </w:r>
      <w:r w:rsidR="00CC2BE5" w:rsidRPr="00B827B4">
        <w:t xml:space="preserve"> the research questions and research objectives</w:t>
      </w:r>
      <w:r w:rsidR="00C70439" w:rsidRPr="00B827B4">
        <w:t>,</w:t>
      </w:r>
      <w:r w:rsidR="00CC2BE5" w:rsidRPr="00B827B4">
        <w:t xml:space="preserve"> </w:t>
      </w:r>
      <w:r w:rsidR="00C70439" w:rsidRPr="00B827B4">
        <w:rPr>
          <w:rFonts w:asciiTheme="majorBidi" w:hAnsiTheme="majorBidi" w:cstheme="majorBidi"/>
          <w:noProof/>
        </w:rPr>
        <w:t xml:space="preserve">the study used three different </w:t>
      </w:r>
      <w:r w:rsidR="00C872C1" w:rsidRPr="00B827B4">
        <w:rPr>
          <w:rFonts w:asciiTheme="majorBidi" w:hAnsiTheme="majorBidi" w:cstheme="majorBidi"/>
          <w:noProof/>
        </w:rPr>
        <w:t>strat</w:t>
      </w:r>
      <w:r w:rsidR="00C70439" w:rsidRPr="00B827B4">
        <w:rPr>
          <w:rFonts w:asciiTheme="majorBidi" w:hAnsiTheme="majorBidi" w:cstheme="majorBidi"/>
          <w:noProof/>
        </w:rPr>
        <w:t>e</w:t>
      </w:r>
      <w:r w:rsidR="00C872C1" w:rsidRPr="00B827B4">
        <w:rPr>
          <w:rFonts w:asciiTheme="majorBidi" w:hAnsiTheme="majorBidi" w:cstheme="majorBidi"/>
          <w:noProof/>
        </w:rPr>
        <w:t xml:space="preserve">gies: </w:t>
      </w:r>
      <w:r w:rsidR="00B31592" w:rsidRPr="00B827B4">
        <w:rPr>
          <w:rFonts w:asciiTheme="majorBidi" w:hAnsiTheme="majorBidi" w:cstheme="majorBidi"/>
          <w:noProof/>
        </w:rPr>
        <w:t>a s</w:t>
      </w:r>
      <w:r w:rsidR="00C872C1" w:rsidRPr="00B827B4">
        <w:rPr>
          <w:rFonts w:asciiTheme="majorBidi" w:hAnsiTheme="majorBidi" w:cstheme="majorBidi"/>
          <w:noProof/>
        </w:rPr>
        <w:t xml:space="preserve">urvey, Interpretive Structural Modeling (ISM) and </w:t>
      </w:r>
      <w:r w:rsidR="00B31592" w:rsidRPr="00B827B4">
        <w:rPr>
          <w:rFonts w:asciiTheme="majorBidi" w:hAnsiTheme="majorBidi" w:cstheme="majorBidi"/>
          <w:noProof/>
        </w:rPr>
        <w:t>an a</w:t>
      </w:r>
      <w:r w:rsidR="00C872C1" w:rsidRPr="00B827B4">
        <w:rPr>
          <w:rFonts w:asciiTheme="majorBidi" w:hAnsiTheme="majorBidi" w:cstheme="majorBidi"/>
          <w:noProof/>
        </w:rPr>
        <w:t>nalytic hierarchy process</w:t>
      </w:r>
      <w:r w:rsidR="00B31592" w:rsidRPr="00B827B4">
        <w:rPr>
          <w:rFonts w:asciiTheme="majorBidi" w:hAnsiTheme="majorBidi" w:cstheme="majorBidi"/>
          <w:noProof/>
        </w:rPr>
        <w:t xml:space="preserve"> </w:t>
      </w:r>
      <w:r w:rsidR="00C872C1" w:rsidRPr="00B827B4">
        <w:rPr>
          <w:rFonts w:asciiTheme="majorBidi" w:hAnsiTheme="majorBidi" w:cstheme="majorBidi"/>
          <w:noProof/>
        </w:rPr>
        <w:t>(ANP).</w:t>
      </w:r>
      <w:r w:rsidR="00C70439" w:rsidRPr="00B827B4">
        <w:rPr>
          <w:rFonts w:asciiTheme="majorBidi" w:hAnsiTheme="majorBidi" w:cstheme="majorBidi"/>
          <w:noProof/>
        </w:rPr>
        <w:t xml:space="preserve"> T</w:t>
      </w:r>
      <w:r w:rsidR="00C70439" w:rsidRPr="00B827B4">
        <w:rPr>
          <w:rFonts w:asciiTheme="majorBidi" w:hAnsiTheme="majorBidi" w:cstheme="majorBidi"/>
        </w:rPr>
        <w:t xml:space="preserve">he </w:t>
      </w:r>
      <w:r w:rsidR="00B31592" w:rsidRPr="00B827B4">
        <w:rPr>
          <w:rFonts w:asciiTheme="majorBidi" w:hAnsiTheme="majorBidi" w:cstheme="majorBidi"/>
        </w:rPr>
        <w:t>s</w:t>
      </w:r>
      <w:r w:rsidRPr="00B827B4">
        <w:rPr>
          <w:rFonts w:asciiTheme="majorBidi" w:hAnsiTheme="majorBidi" w:cstheme="majorBidi"/>
        </w:rPr>
        <w:t xml:space="preserve">urvey </w:t>
      </w:r>
      <w:r w:rsidR="00CE7BC1" w:rsidRPr="00B827B4">
        <w:rPr>
          <w:rFonts w:asciiTheme="majorBidi" w:hAnsiTheme="majorBidi" w:cstheme="majorBidi"/>
        </w:rPr>
        <w:t xml:space="preserve">was </w:t>
      </w:r>
      <w:r w:rsidR="00D027B2" w:rsidRPr="00B827B4">
        <w:rPr>
          <w:rFonts w:asciiTheme="majorBidi" w:hAnsiTheme="majorBidi" w:cstheme="majorBidi"/>
        </w:rPr>
        <w:t>used to</w:t>
      </w:r>
      <w:r w:rsidR="00C70439" w:rsidRPr="00B827B4">
        <w:rPr>
          <w:rFonts w:asciiTheme="majorBidi" w:hAnsiTheme="majorBidi" w:cstheme="majorBidi"/>
        </w:rPr>
        <w:t xml:space="preserve"> explore the causes of stress</w:t>
      </w:r>
      <w:r w:rsidR="00D027B2" w:rsidRPr="00B827B4">
        <w:rPr>
          <w:rFonts w:asciiTheme="majorBidi" w:hAnsiTheme="majorBidi" w:cstheme="majorBidi"/>
        </w:rPr>
        <w:t xml:space="preserve">. ISM was used to </w:t>
      </w:r>
      <w:r w:rsidRPr="00B827B4">
        <w:rPr>
          <w:rFonts w:asciiTheme="majorBidi" w:hAnsiTheme="majorBidi" w:cstheme="majorBidi"/>
        </w:rPr>
        <w:t>establish the</w:t>
      </w:r>
      <w:r w:rsidR="00C70439" w:rsidRPr="00B827B4">
        <w:rPr>
          <w:rFonts w:asciiTheme="majorBidi" w:hAnsiTheme="majorBidi" w:cstheme="majorBidi"/>
        </w:rPr>
        <w:t xml:space="preserve"> interrelationships between stressors and </w:t>
      </w:r>
      <w:r w:rsidR="00D027B2" w:rsidRPr="00B827B4">
        <w:rPr>
          <w:rFonts w:asciiTheme="majorBidi" w:hAnsiTheme="majorBidi" w:cstheme="majorBidi"/>
        </w:rPr>
        <w:t xml:space="preserve">ANP was used to </w:t>
      </w:r>
      <w:r w:rsidR="0074652D" w:rsidRPr="00B827B4">
        <w:rPr>
          <w:rFonts w:asciiTheme="majorBidi" w:hAnsiTheme="majorBidi" w:cstheme="majorBidi"/>
        </w:rPr>
        <w:t>suggest stress</w:t>
      </w:r>
      <w:r w:rsidR="00C70439" w:rsidRPr="00B827B4">
        <w:rPr>
          <w:rFonts w:asciiTheme="majorBidi" w:hAnsiTheme="majorBidi" w:cstheme="majorBidi"/>
        </w:rPr>
        <w:t xml:space="preserve"> coping strategies. </w:t>
      </w:r>
    </w:p>
    <w:p w14:paraId="0F336600" w14:textId="047C18D0" w:rsidR="00D8458D" w:rsidRPr="00B827B4" w:rsidRDefault="00CC2BE5" w:rsidP="00266D0E">
      <w:pPr>
        <w:spacing w:line="480" w:lineRule="auto"/>
        <w:ind w:firstLine="720"/>
        <w:jc w:val="both"/>
        <w:rPr>
          <w:rFonts w:asciiTheme="majorBidi" w:hAnsiTheme="majorBidi" w:cstheme="majorBidi"/>
          <w:lang w:bidi="ar-AE"/>
        </w:rPr>
      </w:pPr>
      <w:r w:rsidRPr="00B827B4">
        <w:t xml:space="preserve">This study </w:t>
      </w:r>
      <w:r w:rsidR="00B31592" w:rsidRPr="00B827B4">
        <w:t xml:space="preserve">was unable to </w:t>
      </w:r>
      <w:r w:rsidRPr="00B827B4">
        <w:t xml:space="preserve">formulate hypotheses </w:t>
      </w:r>
      <w:r w:rsidR="00B31592" w:rsidRPr="00B827B4">
        <w:t>immediately,</w:t>
      </w:r>
      <w:r w:rsidRPr="00B827B4">
        <w:t xml:space="preserve"> </w:t>
      </w:r>
      <w:r w:rsidR="00B31592" w:rsidRPr="00B827B4">
        <w:t xml:space="preserve">because </w:t>
      </w:r>
      <w:r w:rsidRPr="00B827B4">
        <w:t xml:space="preserve">the operational and organizational stressors factors </w:t>
      </w:r>
      <w:r w:rsidR="00B31592" w:rsidRPr="00B827B4">
        <w:t xml:space="preserve">had </w:t>
      </w:r>
      <w:r w:rsidR="004210C2" w:rsidRPr="00B827B4">
        <w:t xml:space="preserve">not </w:t>
      </w:r>
      <w:r w:rsidR="00B31592" w:rsidRPr="00B827B4">
        <w:t>been</w:t>
      </w:r>
      <w:r w:rsidR="004210C2" w:rsidRPr="00B827B4">
        <w:t xml:space="preserve"> </w:t>
      </w:r>
      <w:r w:rsidR="000B5C48" w:rsidRPr="00B827B4">
        <w:t>identified</w:t>
      </w:r>
      <w:r w:rsidRPr="00B827B4">
        <w:t xml:space="preserve">. </w:t>
      </w:r>
      <w:r w:rsidR="00B31592" w:rsidRPr="00B827B4">
        <w:t xml:space="preserve">Instead, </w:t>
      </w:r>
      <w:r w:rsidRPr="00B827B4">
        <w:t xml:space="preserve">an exploratory factor analysis </w:t>
      </w:r>
      <w:r w:rsidR="00B31592" w:rsidRPr="00B827B4">
        <w:t xml:space="preserve">was carried out, drawing on a </w:t>
      </w:r>
      <w:r w:rsidR="00B31592" w:rsidRPr="00B827B4">
        <w:lastRenderedPageBreak/>
        <w:t xml:space="preserve">questionnaire </w:t>
      </w:r>
      <w:r w:rsidR="0052588C" w:rsidRPr="00B827B4">
        <w:t xml:space="preserve">survey </w:t>
      </w:r>
      <w:r w:rsidR="00B31592" w:rsidRPr="00B827B4">
        <w:t>among</w:t>
      </w:r>
      <w:r w:rsidRPr="00B827B4">
        <w:t xml:space="preserve"> police officers about their perception </w:t>
      </w:r>
      <w:r w:rsidR="00B31592" w:rsidRPr="00B827B4">
        <w:t xml:space="preserve">of </w:t>
      </w:r>
      <w:r w:rsidRPr="00B827B4">
        <w:t xml:space="preserve">operational and organizational stressors </w:t>
      </w:r>
      <w:r w:rsidR="00B31592" w:rsidRPr="00B827B4">
        <w:t xml:space="preserve">they had </w:t>
      </w:r>
      <w:r w:rsidRPr="00B827B4">
        <w:t xml:space="preserve">encountered </w:t>
      </w:r>
      <w:r w:rsidR="00B31592" w:rsidRPr="00B827B4">
        <w:t>in</w:t>
      </w:r>
      <w:r w:rsidRPr="00B827B4">
        <w:t xml:space="preserve"> their workplace. EFA</w:t>
      </w:r>
      <w:r w:rsidR="00B31592" w:rsidRPr="00B827B4">
        <w:t xml:space="preserve"> was used</w:t>
      </w:r>
      <w:r w:rsidRPr="00B827B4">
        <w:t xml:space="preserve"> to extract the main operational and organizational stress factors</w:t>
      </w:r>
      <w:r w:rsidR="00B31592" w:rsidRPr="00B827B4">
        <w:t>,</w:t>
      </w:r>
      <w:r w:rsidRPr="00B827B4">
        <w:t xml:space="preserve"> then hypotheses were formulated and tested. The study follow</w:t>
      </w:r>
      <w:r w:rsidR="00320721" w:rsidRPr="00B827B4">
        <w:t>ed</w:t>
      </w:r>
      <w:r w:rsidRPr="00B827B4">
        <w:t xml:space="preserve"> the approach used by </w:t>
      </w:r>
      <w:r w:rsidR="00320721" w:rsidRPr="00B827B4">
        <w:t xml:space="preserve">previous </w:t>
      </w:r>
      <w:r w:rsidR="00C36CB1" w:rsidRPr="00B827B4">
        <w:t xml:space="preserve">researchers </w:t>
      </w:r>
      <w:r w:rsidR="005B3A5C" w:rsidRPr="00B827B4">
        <w:rPr>
          <w:noProof/>
        </w:rPr>
        <w:fldChar w:fldCharType="begin" w:fldLock="1"/>
      </w:r>
      <w:r w:rsidR="00266D0E" w:rsidRPr="00B827B4">
        <w:rPr>
          <w:noProof/>
        </w:rPr>
        <w:instrText>ADDIN CSL_CITATION {"citationItems":[{"id":"ITEM-1","itemData":{"DOI":"10.1186/s12955-016-0581-9","ISBN":"1477-7525 (Electronic)\r1477-7525 (Linking)","ISSN":"14777525","PMID":"28077139","abstract":"The Brief Coping Orientation to Problems Experienced (Brief COPE) inventory is the most usual measure to identify the nature of coping strategies implemented by individuals and explore 14 coping strategies. The availability of a structure with fewer factors rather than the initial 14-factor structure may be of interest for both healthcare professionals and researchers. We report the validation process of a 4-factor structure of the French version of the Brief COPE in a French sample of individuals facing a singular life event, such as cancer, including patients and their caregivers.","author":[{"dropping-particle":"","family":"Baumstarck","given":"Karine","non-dropping-particle":"","parse-names":false,"suffix":""},{"dropping-particle":"","family":"Alessandrini","given":"Marine","non-dropping-particle":"","parse-names":false,"suffix":""},{"dropping-particle":"","family":"Hamidou","given":"Zeinab","non-dropping-particle":"","parse-names":false,"suffix":""},{"dropping-particle":"","family":"Auquier","given":"Pascal","non-dropping-particle":"","parse-names":false,"suffix":""},{"dropping-particle":"","family":"Leroy","given":"Tanguy","non-dropping-particle":"","parse-names":false,"suffix":""},{"dropping-particle":"","family":"Boyer","given":"Laurent","non-dropping-particle":"","parse-names":false,"suffix":""}],"container-title":"Health and Quality of Life Outcomes","id":"ITEM-1","issue":"1","issued":{"date-parts":[["2017"]]},"page":"1-9","publisher":"Health and Quality of Life Outcomes","title":"Assessment of coping: A new french four-factor structure of the brief COPE inventory","type":"article-journal","volume":"15"},"uris":["http://www.mendeley.com/documents/?uuid=4137d8a0-3cb4-42da-8941-29c0b9b8e01d"]},{"id":"ITEM-2","itemData":{"ISBN":"0320170020","author":[{"dropping-particle":"","family":"Phogat","given":"Sandeep","non-dropping-particle":"","parse-names":false,"suffix":""},{"dropping-particle":"","family":"Gupta","given":"Anil Kumar","non-dropping-particle":"","parse-names":false,"suffix":""}],"container-title":"International Journal of Quality &amp; Reliability Management","id":"ITEM-2","issue":"1","issued":{"date-parts":[["2019"]]},"page":"7-24.","title":"Evaluating the elements of just in time (JIT) for implementation in maintenance by exploratory and confirmatory factor analysis.","type":"article-journal","volume":"36"},"uris":["http://www.mendeley.com/documents/?uuid=2079d533-19f6-4d33-b984-bfc8e1224e3a"]}],"mendeley":{"formattedCitation":"(Baumstarck et al., 2017; Phogat &amp; Gupta, 2019)","manualFormatting":"(Baumstarck, Alessandrini, Hamidou, Auquier, Leroy &amp; Boyer, 2017; Phogat &amp; Gupta, 2019)","plainTextFormattedCitation":"(Baumstarck et al., 2017; Phogat &amp; Gupta, 2019)","previouslyFormattedCitation":"(Baumstarck et al., 2017; Phogat &amp; Gupta, 2019)"},"properties":{"noteIndex":0},"schema":"https://github.com/citation-style-language/schema/raw/master/csl-citation.json"}</w:instrText>
      </w:r>
      <w:r w:rsidR="005B3A5C" w:rsidRPr="00B827B4">
        <w:rPr>
          <w:noProof/>
        </w:rPr>
        <w:fldChar w:fldCharType="separate"/>
      </w:r>
      <w:r w:rsidR="00266D0E" w:rsidRPr="00B827B4">
        <w:rPr>
          <w:noProof/>
        </w:rPr>
        <w:t>(Baumstarck, Alessandrini, Hamidou, Auquier, Leroy &amp; Boyer</w:t>
      </w:r>
      <w:r w:rsidR="005B3A5C" w:rsidRPr="00B827B4">
        <w:rPr>
          <w:noProof/>
        </w:rPr>
        <w:t xml:space="preserve">, 2017; Phogat </w:t>
      </w:r>
      <w:r w:rsidR="00D47E5A" w:rsidRPr="00B827B4">
        <w:rPr>
          <w:noProof/>
        </w:rPr>
        <w:t>&amp;</w:t>
      </w:r>
      <w:r w:rsidR="005B3A5C" w:rsidRPr="00B827B4">
        <w:rPr>
          <w:noProof/>
        </w:rPr>
        <w:t xml:space="preserve"> Gupta, 2019)</w:t>
      </w:r>
      <w:r w:rsidR="005B3A5C" w:rsidRPr="00B827B4">
        <w:rPr>
          <w:noProof/>
        </w:rPr>
        <w:fldChar w:fldCharType="end"/>
      </w:r>
      <w:r w:rsidR="005B3A5C" w:rsidRPr="00B827B4">
        <w:rPr>
          <w:noProof/>
        </w:rPr>
        <w:t xml:space="preserve"> </w:t>
      </w:r>
      <w:r w:rsidRPr="00B827B4">
        <w:t xml:space="preserve">who </w:t>
      </w:r>
      <w:r w:rsidR="00320721" w:rsidRPr="00B827B4">
        <w:t xml:space="preserve">also </w:t>
      </w:r>
      <w:r w:rsidRPr="00B827B4">
        <w:t xml:space="preserve">used EFA to extract factors first and then </w:t>
      </w:r>
      <w:r w:rsidR="00320721" w:rsidRPr="00B827B4">
        <w:t xml:space="preserve">formulated </w:t>
      </w:r>
      <w:r w:rsidRPr="00B827B4">
        <w:t>hypotheses.</w:t>
      </w:r>
      <w:r w:rsidR="00966969" w:rsidRPr="00B827B4">
        <w:t xml:space="preserve"> </w:t>
      </w:r>
      <w:r w:rsidR="004529EC" w:rsidRPr="00B827B4">
        <w:rPr>
          <w:rFonts w:asciiTheme="majorBidi" w:hAnsiTheme="majorBidi" w:cstheme="majorBidi"/>
          <w:lang w:bidi="ar-AE"/>
        </w:rPr>
        <w:t>T</w:t>
      </w:r>
      <w:r w:rsidR="00401203" w:rsidRPr="00B827B4">
        <w:rPr>
          <w:rFonts w:asciiTheme="majorBidi" w:hAnsiTheme="majorBidi" w:cstheme="majorBidi"/>
          <w:lang w:bidi="ar-AE"/>
        </w:rPr>
        <w:t xml:space="preserve">able </w:t>
      </w:r>
      <w:r w:rsidR="004529EC" w:rsidRPr="00B827B4">
        <w:rPr>
          <w:rFonts w:asciiTheme="majorBidi" w:hAnsiTheme="majorBidi" w:cstheme="majorBidi"/>
          <w:lang w:bidi="ar-AE"/>
        </w:rPr>
        <w:t xml:space="preserve">3 </w:t>
      </w:r>
      <w:r w:rsidR="00A13D82" w:rsidRPr="00B827B4">
        <w:rPr>
          <w:rFonts w:asciiTheme="majorBidi" w:hAnsiTheme="majorBidi" w:cstheme="majorBidi"/>
          <w:lang w:bidi="ar-AE"/>
        </w:rPr>
        <w:t xml:space="preserve">sets out </w:t>
      </w:r>
      <w:r w:rsidR="00AF0DCD" w:rsidRPr="00B827B4">
        <w:rPr>
          <w:rFonts w:asciiTheme="majorBidi" w:hAnsiTheme="majorBidi" w:cstheme="majorBidi"/>
          <w:lang w:bidi="ar-AE"/>
        </w:rPr>
        <w:t>the research objectives, question</w:t>
      </w:r>
      <w:r w:rsidR="00A13D82" w:rsidRPr="00B827B4">
        <w:rPr>
          <w:rFonts w:asciiTheme="majorBidi" w:hAnsiTheme="majorBidi" w:cstheme="majorBidi"/>
          <w:lang w:bidi="ar-AE"/>
        </w:rPr>
        <w:t>s</w:t>
      </w:r>
      <w:r w:rsidR="00AF0DCD" w:rsidRPr="00B827B4">
        <w:rPr>
          <w:rFonts w:asciiTheme="majorBidi" w:hAnsiTheme="majorBidi" w:cstheme="majorBidi"/>
          <w:lang w:bidi="ar-AE"/>
        </w:rPr>
        <w:t xml:space="preserve"> and </w:t>
      </w:r>
      <w:r w:rsidR="008A1A60" w:rsidRPr="00B827B4">
        <w:rPr>
          <w:rFonts w:asciiTheme="majorBidi" w:hAnsiTheme="majorBidi" w:cstheme="majorBidi"/>
          <w:lang w:bidi="ar-AE"/>
        </w:rPr>
        <w:t>hypothes</w:t>
      </w:r>
      <w:r w:rsidR="00320721" w:rsidRPr="00B827B4">
        <w:rPr>
          <w:rFonts w:asciiTheme="majorBidi" w:hAnsiTheme="majorBidi" w:cstheme="majorBidi"/>
          <w:lang w:bidi="ar-AE"/>
        </w:rPr>
        <w:t>e</w:t>
      </w:r>
      <w:r w:rsidR="008A1A60" w:rsidRPr="00B827B4">
        <w:rPr>
          <w:rFonts w:asciiTheme="majorBidi" w:hAnsiTheme="majorBidi" w:cstheme="majorBidi"/>
          <w:lang w:bidi="ar-AE"/>
        </w:rPr>
        <w:t xml:space="preserve">s </w:t>
      </w:r>
      <w:r w:rsidR="00A13D82" w:rsidRPr="00B827B4">
        <w:rPr>
          <w:rFonts w:asciiTheme="majorBidi" w:hAnsiTheme="majorBidi" w:cstheme="majorBidi"/>
          <w:lang w:bidi="ar-AE"/>
        </w:rPr>
        <w:t>for</w:t>
      </w:r>
      <w:r w:rsidR="00AF0DCD" w:rsidRPr="00B827B4">
        <w:rPr>
          <w:rFonts w:asciiTheme="majorBidi" w:hAnsiTheme="majorBidi" w:cstheme="majorBidi"/>
          <w:lang w:bidi="ar-AE"/>
        </w:rPr>
        <w:t xml:space="preserve"> this study:</w:t>
      </w:r>
    </w:p>
    <w:p w14:paraId="38A10BFB" w14:textId="547ADAF5" w:rsidR="00B75325" w:rsidRPr="00B827B4" w:rsidRDefault="00B75325" w:rsidP="001D4F01">
      <w:pPr>
        <w:pStyle w:val="Caption"/>
        <w:keepNext/>
        <w:jc w:val="center"/>
        <w:rPr>
          <w:i w:val="0"/>
          <w:iCs w:val="0"/>
          <w:sz w:val="20"/>
          <w:szCs w:val="20"/>
        </w:rPr>
      </w:pPr>
      <w:r w:rsidRPr="00B827B4">
        <w:rPr>
          <w:b/>
          <w:bCs/>
          <w:i w:val="0"/>
          <w:iCs w:val="0"/>
          <w:color w:val="auto"/>
          <w:sz w:val="20"/>
          <w:szCs w:val="20"/>
        </w:rPr>
        <w:t>Table 3</w:t>
      </w:r>
      <w:r w:rsidRPr="00B827B4">
        <w:rPr>
          <w:i w:val="0"/>
          <w:iCs w:val="0"/>
          <w:color w:val="auto"/>
          <w:sz w:val="20"/>
          <w:szCs w:val="20"/>
        </w:rPr>
        <w:t xml:space="preserve">: </w:t>
      </w:r>
      <w:r w:rsidR="003F5F49" w:rsidRPr="00B827B4">
        <w:rPr>
          <w:i w:val="0"/>
          <w:iCs w:val="0"/>
          <w:color w:val="auto"/>
          <w:sz w:val="20"/>
          <w:szCs w:val="20"/>
        </w:rPr>
        <w:t xml:space="preserve">Research </w:t>
      </w:r>
      <w:r w:rsidR="00A13D82" w:rsidRPr="00B827B4">
        <w:rPr>
          <w:i w:val="0"/>
          <w:iCs w:val="0"/>
          <w:color w:val="auto"/>
          <w:sz w:val="20"/>
          <w:szCs w:val="20"/>
        </w:rPr>
        <w:t>O</w:t>
      </w:r>
      <w:r w:rsidR="00601FD0" w:rsidRPr="00B827B4">
        <w:rPr>
          <w:i w:val="0"/>
          <w:iCs w:val="0"/>
          <w:color w:val="auto"/>
          <w:sz w:val="20"/>
          <w:szCs w:val="20"/>
        </w:rPr>
        <w:t>bjectives,</w:t>
      </w:r>
      <w:r w:rsidR="00DC63B7" w:rsidRPr="00B827B4">
        <w:rPr>
          <w:i w:val="0"/>
          <w:iCs w:val="0"/>
          <w:color w:val="auto"/>
          <w:sz w:val="20"/>
          <w:szCs w:val="20"/>
        </w:rPr>
        <w:t xml:space="preserve"> Research Question and </w:t>
      </w:r>
      <w:r w:rsidR="00601FD0" w:rsidRPr="00B827B4">
        <w:rPr>
          <w:i w:val="0"/>
          <w:iCs w:val="0"/>
          <w:color w:val="auto"/>
          <w:sz w:val="20"/>
          <w:szCs w:val="20"/>
        </w:rPr>
        <w:t>Research Hypothes</w:t>
      </w:r>
      <w:r w:rsidR="00A13D82" w:rsidRPr="00B827B4">
        <w:rPr>
          <w:i w:val="0"/>
          <w:iCs w:val="0"/>
          <w:color w:val="auto"/>
          <w:sz w:val="20"/>
          <w:szCs w:val="20"/>
        </w:rPr>
        <w:t>e</w:t>
      </w:r>
      <w:r w:rsidR="00601FD0" w:rsidRPr="00B827B4">
        <w:rPr>
          <w:i w:val="0"/>
          <w:iCs w:val="0"/>
          <w:color w:val="auto"/>
          <w:sz w:val="20"/>
          <w:szCs w:val="20"/>
        </w:rPr>
        <w:t>s</w:t>
      </w:r>
      <w:r w:rsidR="00DC63B7" w:rsidRPr="00B827B4">
        <w:rPr>
          <w:i w:val="0"/>
          <w:iCs w:val="0"/>
          <w:color w:val="auto"/>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447"/>
        <w:gridCol w:w="2527"/>
      </w:tblGrid>
      <w:tr w:rsidR="00C84B4F" w:rsidRPr="00B827B4" w14:paraId="015F4DDF" w14:textId="77777777" w:rsidTr="008C2E2C">
        <w:tc>
          <w:tcPr>
            <w:tcW w:w="2605" w:type="dxa"/>
            <w:tcBorders>
              <w:top w:val="single" w:sz="4" w:space="0" w:color="auto"/>
              <w:bottom w:val="single" w:sz="12" w:space="0" w:color="auto"/>
            </w:tcBorders>
          </w:tcPr>
          <w:p w14:paraId="13BB42F0" w14:textId="439CEDD2" w:rsidR="00C84B4F" w:rsidRPr="00B827B4" w:rsidRDefault="00C84B4F" w:rsidP="00F25511">
            <w:pPr>
              <w:jc w:val="center"/>
              <w:rPr>
                <w:rFonts w:asciiTheme="majorBidi" w:hAnsiTheme="majorBidi" w:cstheme="majorBidi"/>
                <w:b/>
                <w:bCs/>
                <w:sz w:val="20"/>
                <w:szCs w:val="20"/>
                <w:lang w:bidi="ar-AE"/>
              </w:rPr>
            </w:pPr>
            <w:r w:rsidRPr="00B827B4">
              <w:rPr>
                <w:rFonts w:asciiTheme="majorBidi" w:hAnsiTheme="majorBidi" w:cstheme="majorBidi"/>
                <w:b/>
                <w:bCs/>
                <w:sz w:val="20"/>
                <w:szCs w:val="20"/>
                <w:lang w:bidi="ar-AE"/>
              </w:rPr>
              <w:t>Research Objectives</w:t>
            </w:r>
          </w:p>
        </w:tc>
        <w:tc>
          <w:tcPr>
            <w:tcW w:w="2447" w:type="dxa"/>
            <w:tcBorders>
              <w:top w:val="single" w:sz="4" w:space="0" w:color="auto"/>
              <w:bottom w:val="single" w:sz="12" w:space="0" w:color="auto"/>
            </w:tcBorders>
          </w:tcPr>
          <w:p w14:paraId="1203A7BD" w14:textId="5E530179" w:rsidR="00C84B4F" w:rsidRPr="00B827B4" w:rsidRDefault="00C84B4F" w:rsidP="00F25511">
            <w:pPr>
              <w:jc w:val="center"/>
              <w:rPr>
                <w:rFonts w:asciiTheme="majorBidi" w:hAnsiTheme="majorBidi" w:cstheme="majorBidi"/>
                <w:b/>
                <w:bCs/>
                <w:sz w:val="20"/>
                <w:szCs w:val="20"/>
                <w:lang w:bidi="ar-AE"/>
              </w:rPr>
            </w:pPr>
            <w:r w:rsidRPr="00B827B4">
              <w:rPr>
                <w:rFonts w:asciiTheme="majorBidi" w:hAnsiTheme="majorBidi" w:cstheme="majorBidi"/>
                <w:b/>
                <w:bCs/>
                <w:sz w:val="20"/>
                <w:szCs w:val="20"/>
                <w:lang w:bidi="ar-AE"/>
              </w:rPr>
              <w:t>Research Question</w:t>
            </w:r>
          </w:p>
        </w:tc>
        <w:tc>
          <w:tcPr>
            <w:tcW w:w="2527" w:type="dxa"/>
            <w:tcBorders>
              <w:top w:val="single" w:sz="4" w:space="0" w:color="auto"/>
              <w:bottom w:val="single" w:sz="12" w:space="0" w:color="auto"/>
            </w:tcBorders>
          </w:tcPr>
          <w:p w14:paraId="3146BA21" w14:textId="244941E2" w:rsidR="00C84B4F" w:rsidRPr="00B827B4" w:rsidRDefault="00C84B4F" w:rsidP="00F25511">
            <w:pPr>
              <w:jc w:val="center"/>
              <w:rPr>
                <w:rFonts w:asciiTheme="majorBidi" w:hAnsiTheme="majorBidi" w:cstheme="majorBidi"/>
                <w:b/>
                <w:bCs/>
                <w:sz w:val="20"/>
                <w:szCs w:val="20"/>
                <w:lang w:bidi="ar-AE"/>
              </w:rPr>
            </w:pPr>
            <w:r w:rsidRPr="00B827B4">
              <w:rPr>
                <w:rFonts w:asciiTheme="majorBidi" w:hAnsiTheme="majorBidi" w:cstheme="majorBidi"/>
                <w:b/>
                <w:bCs/>
                <w:sz w:val="20"/>
                <w:szCs w:val="20"/>
                <w:lang w:bidi="ar-AE"/>
              </w:rPr>
              <w:t>Research Hypothesis</w:t>
            </w:r>
          </w:p>
        </w:tc>
      </w:tr>
      <w:tr w:rsidR="00C84B4F" w:rsidRPr="00B827B4" w14:paraId="2054CF65" w14:textId="77777777" w:rsidTr="008C2E2C">
        <w:tc>
          <w:tcPr>
            <w:tcW w:w="2605" w:type="dxa"/>
            <w:tcBorders>
              <w:top w:val="single" w:sz="12" w:space="0" w:color="auto"/>
            </w:tcBorders>
          </w:tcPr>
          <w:p w14:paraId="403B1B3C" w14:textId="30DED9B4" w:rsidR="00C84B4F" w:rsidRPr="00B827B4" w:rsidRDefault="004207FB" w:rsidP="00F25511">
            <w:pPr>
              <w:pStyle w:val="ListParagraph"/>
              <w:numPr>
                <w:ilvl w:val="0"/>
                <w:numId w:val="46"/>
              </w:numPr>
              <w:jc w:val="both"/>
              <w:rPr>
                <w:rFonts w:asciiTheme="majorBidi" w:hAnsiTheme="majorBidi" w:cstheme="majorBidi"/>
                <w:sz w:val="20"/>
                <w:szCs w:val="20"/>
                <w:lang w:bidi="ar-AE"/>
              </w:rPr>
            </w:pPr>
            <w:r w:rsidRPr="00B827B4">
              <w:rPr>
                <w:color w:val="222222"/>
                <w:sz w:val="20"/>
                <w:szCs w:val="20"/>
              </w:rPr>
              <w:t>To identify factors causing stress among police personnel in the UAE.</w:t>
            </w:r>
          </w:p>
        </w:tc>
        <w:tc>
          <w:tcPr>
            <w:tcW w:w="2447" w:type="dxa"/>
            <w:tcBorders>
              <w:top w:val="single" w:sz="12" w:space="0" w:color="auto"/>
            </w:tcBorders>
          </w:tcPr>
          <w:p w14:paraId="20B7EDF7" w14:textId="77777777" w:rsidR="00C84B4F" w:rsidRPr="00B827B4" w:rsidRDefault="004207FB" w:rsidP="00F25511">
            <w:pPr>
              <w:ind w:left="360"/>
              <w:contextualSpacing/>
              <w:jc w:val="both"/>
              <w:rPr>
                <w:rFonts w:asciiTheme="majorBidi" w:hAnsiTheme="majorBidi" w:cstheme="majorBidi"/>
                <w:bCs/>
                <w:sz w:val="20"/>
                <w:szCs w:val="20"/>
              </w:rPr>
            </w:pPr>
            <w:r w:rsidRPr="00B827B4">
              <w:rPr>
                <w:rFonts w:asciiTheme="majorBidi" w:hAnsiTheme="majorBidi" w:cstheme="majorBidi"/>
                <w:bCs/>
                <w:sz w:val="20"/>
                <w:szCs w:val="20"/>
              </w:rPr>
              <w:t>RQ1: What are the specific occupational stressors (operational and organizational) among police personnel in the UAE?</w:t>
            </w:r>
          </w:p>
          <w:p w14:paraId="3690A19E" w14:textId="11345BF1" w:rsidR="008C2E2C" w:rsidRPr="00B827B4" w:rsidRDefault="008C2E2C" w:rsidP="00F25511">
            <w:pPr>
              <w:ind w:left="360"/>
              <w:contextualSpacing/>
              <w:jc w:val="both"/>
              <w:rPr>
                <w:rFonts w:asciiTheme="majorBidi" w:hAnsiTheme="majorBidi" w:cstheme="majorBidi"/>
                <w:bCs/>
                <w:sz w:val="20"/>
                <w:szCs w:val="20"/>
              </w:rPr>
            </w:pPr>
          </w:p>
        </w:tc>
        <w:tc>
          <w:tcPr>
            <w:tcW w:w="2527" w:type="dxa"/>
            <w:tcBorders>
              <w:top w:val="single" w:sz="12" w:space="0" w:color="auto"/>
            </w:tcBorders>
          </w:tcPr>
          <w:p w14:paraId="65950103" w14:textId="25489B91" w:rsidR="00C84B4F" w:rsidRPr="00B827B4" w:rsidRDefault="00D023C5" w:rsidP="00F25511">
            <w:pPr>
              <w:jc w:val="both"/>
              <w:rPr>
                <w:rFonts w:asciiTheme="majorBidi" w:hAnsiTheme="majorBidi" w:cstheme="majorBidi"/>
                <w:sz w:val="20"/>
                <w:szCs w:val="20"/>
                <w:lang w:bidi="ar-AE"/>
              </w:rPr>
            </w:pPr>
            <w:r w:rsidRPr="00B827B4">
              <w:rPr>
                <w:rFonts w:asciiTheme="majorBidi" w:hAnsiTheme="majorBidi" w:cstheme="majorBidi"/>
                <w:sz w:val="20"/>
                <w:szCs w:val="20"/>
                <w:lang w:bidi="ar-AE"/>
              </w:rPr>
              <w:t xml:space="preserve">No hypothesis required </w:t>
            </w:r>
          </w:p>
        </w:tc>
      </w:tr>
      <w:tr w:rsidR="00C84B4F" w:rsidRPr="00B827B4" w14:paraId="0CB95060" w14:textId="77777777" w:rsidTr="008C2E2C">
        <w:tc>
          <w:tcPr>
            <w:tcW w:w="2605" w:type="dxa"/>
          </w:tcPr>
          <w:p w14:paraId="1504E971" w14:textId="0884E126" w:rsidR="004207FB" w:rsidRPr="00B827B4" w:rsidRDefault="004207FB" w:rsidP="00F25511">
            <w:pPr>
              <w:numPr>
                <w:ilvl w:val="0"/>
                <w:numId w:val="46"/>
              </w:numPr>
              <w:contextualSpacing/>
              <w:jc w:val="both"/>
              <w:rPr>
                <w:rFonts w:asciiTheme="majorBidi" w:hAnsiTheme="majorBidi" w:cstheme="majorBidi"/>
                <w:bCs/>
                <w:sz w:val="20"/>
                <w:szCs w:val="20"/>
              </w:rPr>
            </w:pPr>
            <w:r w:rsidRPr="00B827B4">
              <w:rPr>
                <w:rFonts w:asciiTheme="majorBidi" w:hAnsiTheme="majorBidi" w:cstheme="majorBidi"/>
                <w:bCs/>
                <w:sz w:val="20"/>
                <w:szCs w:val="20"/>
              </w:rPr>
              <w:t xml:space="preserve">To examine whether the operational and organizational stressors among UAE police personnel </w:t>
            </w:r>
            <w:r w:rsidR="00A13D82" w:rsidRPr="00B827B4">
              <w:rPr>
                <w:rFonts w:asciiTheme="majorBidi" w:hAnsiTheme="majorBidi" w:cstheme="majorBidi"/>
                <w:bCs/>
                <w:sz w:val="20"/>
                <w:szCs w:val="20"/>
              </w:rPr>
              <w:t>vary with</w:t>
            </w:r>
            <w:r w:rsidR="003744E0" w:rsidRPr="00B827B4">
              <w:rPr>
                <w:rFonts w:asciiTheme="majorBidi" w:hAnsiTheme="majorBidi" w:cstheme="majorBidi"/>
                <w:bCs/>
                <w:sz w:val="20"/>
                <w:szCs w:val="20"/>
              </w:rPr>
              <w:t xml:space="preserve"> </w:t>
            </w:r>
            <w:r w:rsidR="00A13D82" w:rsidRPr="00B827B4">
              <w:rPr>
                <w:rFonts w:asciiTheme="majorBidi" w:hAnsiTheme="majorBidi" w:cstheme="majorBidi"/>
                <w:bCs/>
                <w:sz w:val="20"/>
                <w:szCs w:val="20"/>
              </w:rPr>
              <w:t>socio-</w:t>
            </w:r>
            <w:r w:rsidRPr="00B827B4">
              <w:rPr>
                <w:rFonts w:asciiTheme="majorBidi" w:hAnsiTheme="majorBidi" w:cstheme="majorBidi"/>
                <w:bCs/>
                <w:sz w:val="20"/>
                <w:szCs w:val="20"/>
              </w:rPr>
              <w:t>demographic</w:t>
            </w:r>
            <w:r w:rsidR="00A13D82" w:rsidRPr="00B827B4">
              <w:rPr>
                <w:rFonts w:asciiTheme="majorBidi" w:hAnsiTheme="majorBidi" w:cstheme="majorBidi"/>
                <w:bCs/>
                <w:sz w:val="20"/>
                <w:szCs w:val="20"/>
              </w:rPr>
              <w:t xml:space="preserve"> factor</w:t>
            </w:r>
            <w:r w:rsidRPr="00B827B4">
              <w:rPr>
                <w:rFonts w:asciiTheme="majorBidi" w:hAnsiTheme="majorBidi" w:cstheme="majorBidi"/>
                <w:bCs/>
                <w:sz w:val="20"/>
                <w:szCs w:val="20"/>
              </w:rPr>
              <w:t>s such as age, gender, relationship status, education, and designation.</w:t>
            </w:r>
          </w:p>
          <w:p w14:paraId="70A52078" w14:textId="77777777" w:rsidR="00C84B4F" w:rsidRPr="00B827B4" w:rsidRDefault="00C84B4F" w:rsidP="00F25511">
            <w:pPr>
              <w:jc w:val="both"/>
              <w:rPr>
                <w:rFonts w:asciiTheme="majorBidi" w:hAnsiTheme="majorBidi" w:cstheme="majorBidi"/>
                <w:bCs/>
                <w:sz w:val="20"/>
                <w:szCs w:val="20"/>
              </w:rPr>
            </w:pPr>
          </w:p>
        </w:tc>
        <w:tc>
          <w:tcPr>
            <w:tcW w:w="2447" w:type="dxa"/>
          </w:tcPr>
          <w:p w14:paraId="3701ADD7" w14:textId="5B10F916" w:rsidR="004207FB" w:rsidRPr="00B827B4" w:rsidRDefault="004207FB" w:rsidP="00F25511">
            <w:pPr>
              <w:ind w:left="360"/>
              <w:jc w:val="both"/>
              <w:rPr>
                <w:rFonts w:asciiTheme="majorBidi" w:hAnsiTheme="majorBidi" w:cstheme="majorBidi"/>
                <w:bCs/>
                <w:sz w:val="20"/>
                <w:szCs w:val="20"/>
              </w:rPr>
            </w:pPr>
            <w:r w:rsidRPr="00B827B4">
              <w:rPr>
                <w:rFonts w:asciiTheme="majorBidi" w:hAnsiTheme="majorBidi" w:cstheme="majorBidi"/>
                <w:bCs/>
                <w:sz w:val="20"/>
                <w:szCs w:val="20"/>
              </w:rPr>
              <w:t xml:space="preserve">RQ2: Do operational and organizational stressors among police officers </w:t>
            </w:r>
            <w:r w:rsidR="00A13D82" w:rsidRPr="00B827B4">
              <w:rPr>
                <w:rFonts w:asciiTheme="majorBidi" w:hAnsiTheme="majorBidi" w:cstheme="majorBidi"/>
                <w:bCs/>
                <w:sz w:val="20"/>
                <w:szCs w:val="20"/>
              </w:rPr>
              <w:t>vary with</w:t>
            </w:r>
            <w:r w:rsidRPr="00B827B4">
              <w:rPr>
                <w:rFonts w:asciiTheme="majorBidi" w:hAnsiTheme="majorBidi" w:cstheme="majorBidi"/>
                <w:bCs/>
                <w:sz w:val="20"/>
                <w:szCs w:val="20"/>
              </w:rPr>
              <w:t xml:space="preserve"> demographic factors, such as age, gender, relationship status, education, and designation?</w:t>
            </w:r>
          </w:p>
          <w:p w14:paraId="09DB8014" w14:textId="77777777" w:rsidR="00C84B4F" w:rsidRPr="00B827B4" w:rsidRDefault="00C84B4F" w:rsidP="00F25511">
            <w:pPr>
              <w:jc w:val="both"/>
              <w:rPr>
                <w:rFonts w:asciiTheme="majorBidi" w:hAnsiTheme="majorBidi" w:cstheme="majorBidi"/>
                <w:bCs/>
                <w:sz w:val="20"/>
                <w:szCs w:val="20"/>
              </w:rPr>
            </w:pPr>
          </w:p>
        </w:tc>
        <w:tc>
          <w:tcPr>
            <w:tcW w:w="2527" w:type="dxa"/>
          </w:tcPr>
          <w:p w14:paraId="6F381DE0" w14:textId="397E2DD5" w:rsidR="006A51F9" w:rsidRPr="00B827B4" w:rsidRDefault="00CF410E" w:rsidP="00F25511">
            <w:pPr>
              <w:jc w:val="both"/>
              <w:rPr>
                <w:rFonts w:asciiTheme="majorBidi" w:hAnsiTheme="majorBidi" w:cstheme="majorBidi"/>
                <w:bCs/>
                <w:sz w:val="20"/>
                <w:szCs w:val="20"/>
              </w:rPr>
            </w:pPr>
            <w:r w:rsidRPr="00B827B4">
              <w:rPr>
                <w:rFonts w:asciiTheme="majorBidi" w:hAnsiTheme="majorBidi" w:cstheme="majorBidi"/>
                <w:bCs/>
                <w:sz w:val="20"/>
                <w:szCs w:val="20"/>
              </w:rPr>
              <w:t>T</w:t>
            </w:r>
            <w:r w:rsidR="006A51F9" w:rsidRPr="00B827B4">
              <w:rPr>
                <w:rFonts w:asciiTheme="majorBidi" w:hAnsiTheme="majorBidi" w:cstheme="majorBidi"/>
                <w:bCs/>
                <w:sz w:val="20"/>
                <w:szCs w:val="20"/>
              </w:rPr>
              <w:t xml:space="preserve">his study </w:t>
            </w:r>
            <w:r w:rsidRPr="00B827B4">
              <w:rPr>
                <w:rFonts w:asciiTheme="majorBidi" w:hAnsiTheme="majorBidi" w:cstheme="majorBidi"/>
                <w:bCs/>
                <w:sz w:val="20"/>
                <w:szCs w:val="20"/>
              </w:rPr>
              <w:t xml:space="preserve">identified </w:t>
            </w:r>
            <w:r w:rsidR="006A51F9" w:rsidRPr="00B827B4">
              <w:rPr>
                <w:rFonts w:asciiTheme="majorBidi" w:hAnsiTheme="majorBidi" w:cstheme="majorBidi"/>
                <w:bCs/>
                <w:sz w:val="20"/>
                <w:szCs w:val="20"/>
              </w:rPr>
              <w:t>three different operational and two organizational factors that could cause stress among police personnel in the UAE.</w:t>
            </w:r>
            <w:r w:rsidR="007E4F0D" w:rsidRPr="00B827B4">
              <w:rPr>
                <w:rFonts w:asciiTheme="majorBidi" w:hAnsiTheme="majorBidi" w:cstheme="majorBidi"/>
                <w:bCs/>
                <w:sz w:val="20"/>
                <w:szCs w:val="20"/>
              </w:rPr>
              <w:t xml:space="preserve"> </w:t>
            </w:r>
            <w:r w:rsidR="00A13D82" w:rsidRPr="00B827B4">
              <w:rPr>
                <w:rFonts w:asciiTheme="majorBidi" w:hAnsiTheme="majorBidi" w:cstheme="majorBidi"/>
                <w:bCs/>
                <w:sz w:val="20"/>
                <w:szCs w:val="20"/>
              </w:rPr>
              <w:t>Five</w:t>
            </w:r>
            <w:r w:rsidR="001D4F01" w:rsidRPr="00B827B4">
              <w:rPr>
                <w:rFonts w:asciiTheme="majorBidi" w:hAnsiTheme="majorBidi" w:cstheme="majorBidi"/>
                <w:bCs/>
                <w:sz w:val="20"/>
                <w:szCs w:val="20"/>
              </w:rPr>
              <w:t xml:space="preserve"> hypotheses</w:t>
            </w:r>
            <w:r w:rsidR="006A51F9" w:rsidRPr="00B827B4">
              <w:rPr>
                <w:rFonts w:asciiTheme="majorBidi" w:hAnsiTheme="majorBidi" w:cstheme="majorBidi"/>
                <w:bCs/>
                <w:sz w:val="20"/>
                <w:szCs w:val="20"/>
              </w:rPr>
              <w:t xml:space="preserve"> on operational stress were developed for testing:</w:t>
            </w:r>
          </w:p>
          <w:p w14:paraId="5115DB08" w14:textId="77777777" w:rsidR="004529EC" w:rsidRPr="00B827B4" w:rsidRDefault="004529EC" w:rsidP="00F25511">
            <w:pPr>
              <w:jc w:val="both"/>
              <w:rPr>
                <w:rFonts w:asciiTheme="majorBidi" w:hAnsiTheme="majorBidi" w:cstheme="majorBidi"/>
                <w:bCs/>
                <w:sz w:val="20"/>
                <w:szCs w:val="20"/>
              </w:rPr>
            </w:pPr>
          </w:p>
          <w:p w14:paraId="184BD50D" w14:textId="1824803A" w:rsidR="00FB7B1A" w:rsidRPr="00B827B4" w:rsidRDefault="006A51F9" w:rsidP="007E1828">
            <w:pPr>
              <w:jc w:val="both"/>
              <w:rPr>
                <w:bCs/>
              </w:rPr>
            </w:pPr>
            <w:r w:rsidRPr="00B827B4">
              <w:rPr>
                <w:rFonts w:asciiTheme="majorBidi" w:hAnsiTheme="majorBidi" w:cstheme="majorBidi"/>
                <w:b/>
                <w:sz w:val="20"/>
                <w:szCs w:val="20"/>
              </w:rPr>
              <w:t>H1a:</w:t>
            </w:r>
            <w:r w:rsidRPr="00B827B4">
              <w:rPr>
                <w:rFonts w:asciiTheme="majorBidi" w:hAnsiTheme="majorBidi" w:cstheme="majorBidi"/>
                <w:bCs/>
                <w:sz w:val="20"/>
                <w:szCs w:val="20"/>
              </w:rPr>
              <w:t xml:space="preserve"> </w:t>
            </w:r>
            <w:r w:rsidR="00FB7B1A" w:rsidRPr="00B827B4">
              <w:rPr>
                <w:rFonts w:asciiTheme="majorBidi" w:hAnsiTheme="majorBidi" w:cstheme="majorBidi"/>
                <w:bCs/>
                <w:sz w:val="20"/>
                <w:szCs w:val="20"/>
              </w:rPr>
              <w:t>There is a significant difference among men and women in the level of operational stress</w:t>
            </w:r>
            <w:r w:rsidR="00FB7B1A" w:rsidRPr="00B827B4">
              <w:rPr>
                <w:bCs/>
              </w:rPr>
              <w:t xml:space="preserve"> </w:t>
            </w:r>
            <w:r w:rsidR="00FB7B1A" w:rsidRPr="00B827B4">
              <w:rPr>
                <w:rFonts w:asciiTheme="majorBidi" w:hAnsiTheme="majorBidi" w:cstheme="majorBidi"/>
                <w:bCs/>
                <w:sz w:val="20"/>
                <w:szCs w:val="20"/>
              </w:rPr>
              <w:t>(physical condition, job demands and pressure and social life and image)</w:t>
            </w:r>
            <w:r w:rsidR="00FB7B1A" w:rsidRPr="00B827B4">
              <w:rPr>
                <w:bCs/>
              </w:rPr>
              <w:t>.</w:t>
            </w:r>
          </w:p>
          <w:p w14:paraId="45AA0CEE" w14:textId="3ED6BE1B" w:rsidR="006A51F9"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H1b</w:t>
            </w:r>
            <w:r w:rsidRPr="00B827B4">
              <w:rPr>
                <w:rFonts w:asciiTheme="majorBidi" w:hAnsiTheme="majorBidi" w:cstheme="majorBidi"/>
                <w:b/>
                <w:i/>
                <w:iCs/>
                <w:sz w:val="20"/>
                <w:szCs w:val="20"/>
              </w:rPr>
              <w:t>:</w:t>
            </w:r>
            <w:r w:rsidRPr="00B827B4">
              <w:rPr>
                <w:rFonts w:asciiTheme="majorBidi" w:hAnsiTheme="majorBidi" w:cstheme="majorBidi"/>
                <w:bCs/>
                <w:sz w:val="20"/>
                <w:szCs w:val="20"/>
              </w:rPr>
              <w:t xml:space="preserve"> </w:t>
            </w:r>
            <w:r w:rsidR="00FB7B1A" w:rsidRPr="00B827B4">
              <w:rPr>
                <w:rFonts w:asciiTheme="majorBidi" w:hAnsiTheme="majorBidi" w:cstheme="majorBidi"/>
                <w:bCs/>
                <w:sz w:val="20"/>
                <w:szCs w:val="20"/>
              </w:rPr>
              <w:t xml:space="preserve">There is a significant difference in the level of operational stress (physical condition, job demands and pressure and social life and image) among police personnel based on their </w:t>
            </w:r>
            <w:r w:rsidRPr="00B827B4">
              <w:rPr>
                <w:rFonts w:asciiTheme="majorBidi" w:hAnsiTheme="majorBidi" w:cstheme="majorBidi"/>
                <w:bCs/>
                <w:sz w:val="20"/>
                <w:szCs w:val="20"/>
              </w:rPr>
              <w:t>age</w:t>
            </w:r>
            <w:r w:rsidR="00FB7B1A" w:rsidRPr="00B827B4">
              <w:rPr>
                <w:rFonts w:asciiTheme="majorBidi" w:hAnsiTheme="majorBidi" w:cstheme="majorBidi"/>
                <w:bCs/>
                <w:sz w:val="20"/>
                <w:szCs w:val="20"/>
              </w:rPr>
              <w:t xml:space="preserve"> group</w:t>
            </w:r>
            <w:r w:rsidRPr="00B827B4">
              <w:rPr>
                <w:rFonts w:asciiTheme="majorBidi" w:hAnsiTheme="majorBidi" w:cstheme="majorBidi"/>
                <w:bCs/>
                <w:sz w:val="20"/>
                <w:szCs w:val="20"/>
              </w:rPr>
              <w:t>.</w:t>
            </w:r>
          </w:p>
          <w:p w14:paraId="27C1C2AE" w14:textId="7A88BD2A" w:rsidR="00FB7B1A"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H1c:</w:t>
            </w:r>
            <w:r w:rsidRPr="00B827B4">
              <w:rPr>
                <w:rFonts w:asciiTheme="majorBidi" w:hAnsiTheme="majorBidi" w:cstheme="majorBidi"/>
                <w:b/>
                <w:i/>
                <w:iCs/>
                <w:sz w:val="20"/>
                <w:szCs w:val="20"/>
              </w:rPr>
              <w:t xml:space="preserve"> </w:t>
            </w:r>
            <w:r w:rsidR="00FB7B1A" w:rsidRPr="00B827B4">
              <w:rPr>
                <w:rFonts w:asciiTheme="majorBidi" w:hAnsiTheme="majorBidi" w:cstheme="majorBidi"/>
                <w:bCs/>
                <w:sz w:val="20"/>
                <w:szCs w:val="20"/>
              </w:rPr>
              <w:t xml:space="preserve">There is a significant difference in the level of operational stress (physical condition, job demands and </w:t>
            </w:r>
            <w:r w:rsidR="00FB7B1A" w:rsidRPr="00B827B4">
              <w:rPr>
                <w:rFonts w:asciiTheme="majorBidi" w:hAnsiTheme="majorBidi" w:cstheme="majorBidi"/>
                <w:bCs/>
                <w:sz w:val="20"/>
                <w:szCs w:val="20"/>
              </w:rPr>
              <w:lastRenderedPageBreak/>
              <w:t xml:space="preserve">pressure and social life and image) among police personnel based on </w:t>
            </w:r>
            <w:proofErr w:type="gramStart"/>
            <w:r w:rsidR="00FB7B1A" w:rsidRPr="00B827B4">
              <w:rPr>
                <w:rFonts w:asciiTheme="majorBidi" w:hAnsiTheme="majorBidi" w:cstheme="majorBidi"/>
                <w:bCs/>
                <w:sz w:val="20"/>
                <w:szCs w:val="20"/>
              </w:rPr>
              <w:t>their</w:t>
            </w:r>
            <w:proofErr w:type="gramEnd"/>
            <w:r w:rsidR="00FB7B1A" w:rsidRPr="00B827B4">
              <w:rPr>
                <w:rFonts w:asciiTheme="majorBidi" w:hAnsiTheme="majorBidi" w:cstheme="majorBidi"/>
                <w:bCs/>
                <w:sz w:val="20"/>
                <w:szCs w:val="20"/>
              </w:rPr>
              <w:t xml:space="preserve"> </w:t>
            </w:r>
          </w:p>
          <w:p w14:paraId="27BEDE21" w14:textId="2AF09039" w:rsidR="006A51F9"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Cs/>
                <w:sz w:val="20"/>
                <w:szCs w:val="20"/>
              </w:rPr>
              <w:t>relationship status.</w:t>
            </w:r>
          </w:p>
          <w:p w14:paraId="4CD7B6E7" w14:textId="1531126C" w:rsidR="007E1828"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H1d:</w:t>
            </w:r>
            <w:r w:rsidRPr="00B827B4">
              <w:rPr>
                <w:rFonts w:asciiTheme="majorBidi" w:hAnsiTheme="majorBidi" w:cstheme="majorBidi"/>
                <w:sz w:val="20"/>
                <w:szCs w:val="20"/>
              </w:rPr>
              <w:t xml:space="preserve"> </w:t>
            </w:r>
            <w:r w:rsidR="007E1828" w:rsidRPr="00B827B4">
              <w:rPr>
                <w:rFonts w:asciiTheme="majorBidi" w:hAnsiTheme="majorBidi" w:cstheme="majorBidi"/>
                <w:bCs/>
                <w:sz w:val="20"/>
                <w:szCs w:val="20"/>
              </w:rPr>
              <w:t>There is a significant difference in the level of operational stress (physical condition, job demands and pressure and social life and image) among police personnel based on their level of education.</w:t>
            </w:r>
          </w:p>
          <w:p w14:paraId="73F80BEB" w14:textId="619A49EC" w:rsidR="007E1828"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H1e:</w:t>
            </w:r>
            <w:r w:rsidRPr="00B827B4">
              <w:rPr>
                <w:rFonts w:asciiTheme="majorBidi" w:hAnsiTheme="majorBidi" w:cstheme="majorBidi"/>
                <w:sz w:val="20"/>
                <w:szCs w:val="20"/>
              </w:rPr>
              <w:t xml:space="preserve"> </w:t>
            </w:r>
            <w:r w:rsidR="007E1828" w:rsidRPr="00B827B4">
              <w:rPr>
                <w:rFonts w:asciiTheme="majorBidi" w:hAnsiTheme="majorBidi" w:cstheme="majorBidi"/>
                <w:bCs/>
                <w:sz w:val="20"/>
                <w:szCs w:val="20"/>
              </w:rPr>
              <w:t>There is a significant difference in the level of operational stress (physical condition, job demands and pressure and social life and image) among police personnel based on their level of designation.</w:t>
            </w:r>
          </w:p>
          <w:p w14:paraId="749E268B" w14:textId="77777777" w:rsidR="007E4F0D" w:rsidRPr="00B827B4" w:rsidRDefault="007E4F0D" w:rsidP="00F25511">
            <w:pPr>
              <w:ind w:firstLine="720"/>
              <w:jc w:val="both"/>
              <w:rPr>
                <w:rFonts w:asciiTheme="majorBidi" w:hAnsiTheme="majorBidi" w:cstheme="majorBidi"/>
                <w:bCs/>
                <w:sz w:val="20"/>
                <w:szCs w:val="20"/>
              </w:rPr>
            </w:pPr>
          </w:p>
          <w:p w14:paraId="57F5AF39" w14:textId="24E923D4" w:rsidR="006A51F9" w:rsidRPr="00B827B4" w:rsidRDefault="006A51F9" w:rsidP="00F25511">
            <w:pPr>
              <w:jc w:val="both"/>
              <w:rPr>
                <w:rFonts w:asciiTheme="majorBidi" w:hAnsiTheme="majorBidi" w:cstheme="majorBidi"/>
                <w:bCs/>
                <w:sz w:val="20"/>
                <w:szCs w:val="20"/>
              </w:rPr>
            </w:pPr>
            <w:r w:rsidRPr="00B827B4">
              <w:rPr>
                <w:rFonts w:asciiTheme="majorBidi" w:hAnsiTheme="majorBidi" w:cstheme="majorBidi"/>
                <w:bCs/>
                <w:sz w:val="20"/>
                <w:szCs w:val="20"/>
              </w:rPr>
              <w:t>Five further hypothes</w:t>
            </w:r>
            <w:r w:rsidR="001D4F01" w:rsidRPr="00B827B4">
              <w:rPr>
                <w:rFonts w:asciiTheme="majorBidi" w:hAnsiTheme="majorBidi" w:cstheme="majorBidi"/>
                <w:bCs/>
                <w:sz w:val="20"/>
                <w:szCs w:val="20"/>
              </w:rPr>
              <w:t>e</w:t>
            </w:r>
            <w:r w:rsidRPr="00B827B4">
              <w:rPr>
                <w:rFonts w:asciiTheme="majorBidi" w:hAnsiTheme="majorBidi" w:cstheme="majorBidi"/>
                <w:bCs/>
                <w:sz w:val="20"/>
                <w:szCs w:val="20"/>
              </w:rPr>
              <w:t>s were developed on organizational stress:</w:t>
            </w:r>
          </w:p>
          <w:p w14:paraId="0254CFB2" w14:textId="77777777" w:rsidR="007E4F0D" w:rsidRPr="00B827B4" w:rsidRDefault="007E4F0D" w:rsidP="00F25511">
            <w:pPr>
              <w:jc w:val="both"/>
              <w:rPr>
                <w:rFonts w:asciiTheme="majorBidi" w:hAnsiTheme="majorBidi" w:cstheme="majorBidi"/>
                <w:sz w:val="20"/>
                <w:szCs w:val="20"/>
              </w:rPr>
            </w:pPr>
          </w:p>
          <w:p w14:paraId="075002DD" w14:textId="169A19D2" w:rsidR="006A51F9"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H2a:</w:t>
            </w:r>
            <w:r w:rsidRPr="00B827B4">
              <w:rPr>
                <w:rFonts w:asciiTheme="majorBidi" w:hAnsiTheme="majorBidi" w:cstheme="majorBidi"/>
                <w:bCs/>
                <w:sz w:val="20"/>
                <w:szCs w:val="20"/>
              </w:rPr>
              <w:t xml:space="preserve"> </w:t>
            </w:r>
            <w:r w:rsidR="00FB7B1A" w:rsidRPr="00B827B4">
              <w:rPr>
                <w:rFonts w:asciiTheme="majorBidi" w:hAnsiTheme="majorBidi" w:cstheme="majorBidi"/>
                <w:bCs/>
                <w:sz w:val="20"/>
                <w:szCs w:val="20"/>
              </w:rPr>
              <w:t>There is a significant difference among men and women in the level of o</w:t>
            </w:r>
            <w:r w:rsidRPr="00B827B4">
              <w:rPr>
                <w:rFonts w:asciiTheme="majorBidi" w:hAnsiTheme="majorBidi" w:cstheme="majorBidi"/>
                <w:bCs/>
                <w:sz w:val="20"/>
                <w:szCs w:val="20"/>
              </w:rPr>
              <w:t>rganizational stress (</w:t>
            </w:r>
            <w:r w:rsidRPr="00B827B4">
              <w:rPr>
                <w:rFonts w:asciiTheme="majorBidi" w:hAnsiTheme="majorBidi" w:cstheme="majorBidi"/>
                <w:color w:val="222222"/>
                <w:sz w:val="20"/>
                <w:szCs w:val="20"/>
              </w:rPr>
              <w:t xml:space="preserve">ineffective </w:t>
            </w:r>
            <w:r w:rsidRPr="00B827B4">
              <w:rPr>
                <w:rFonts w:asciiTheme="majorBidi" w:hAnsiTheme="majorBidi" w:cstheme="majorBidi"/>
                <w:bCs/>
                <w:sz w:val="20"/>
                <w:szCs w:val="20"/>
              </w:rPr>
              <w:t>leadership and role con</w:t>
            </w:r>
            <w:r w:rsidR="00FB7B1A" w:rsidRPr="00B827B4">
              <w:rPr>
                <w:rFonts w:asciiTheme="majorBidi" w:hAnsiTheme="majorBidi" w:cstheme="majorBidi"/>
                <w:bCs/>
                <w:sz w:val="20"/>
                <w:szCs w:val="20"/>
              </w:rPr>
              <w:t xml:space="preserve">flict, and working environment). </w:t>
            </w:r>
          </w:p>
          <w:p w14:paraId="102337DD" w14:textId="5E4E4DE8" w:rsidR="00FB7B1A"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H2b:</w:t>
            </w:r>
            <w:r w:rsidRPr="00B827B4">
              <w:rPr>
                <w:rFonts w:asciiTheme="majorBidi" w:hAnsiTheme="majorBidi" w:cstheme="majorBidi"/>
                <w:bCs/>
                <w:sz w:val="20"/>
                <w:szCs w:val="20"/>
              </w:rPr>
              <w:t xml:space="preserve"> </w:t>
            </w:r>
            <w:r w:rsidR="00FB7B1A" w:rsidRPr="00B827B4">
              <w:rPr>
                <w:rFonts w:asciiTheme="majorBidi" w:hAnsiTheme="majorBidi" w:cstheme="majorBidi"/>
                <w:bCs/>
                <w:sz w:val="20"/>
                <w:szCs w:val="20"/>
              </w:rPr>
              <w:t>There is a significant difference in the level of o</w:t>
            </w:r>
            <w:r w:rsidRPr="00B827B4">
              <w:rPr>
                <w:rFonts w:asciiTheme="majorBidi" w:hAnsiTheme="majorBidi" w:cstheme="majorBidi"/>
                <w:bCs/>
                <w:sz w:val="20"/>
                <w:szCs w:val="20"/>
              </w:rPr>
              <w:t>rganizational stress (</w:t>
            </w:r>
            <w:r w:rsidRPr="00B827B4">
              <w:rPr>
                <w:rFonts w:asciiTheme="majorBidi" w:hAnsiTheme="majorBidi" w:cstheme="majorBidi"/>
                <w:color w:val="222222"/>
                <w:sz w:val="20"/>
                <w:szCs w:val="20"/>
              </w:rPr>
              <w:t xml:space="preserve">ineffective </w:t>
            </w:r>
            <w:r w:rsidRPr="00B827B4">
              <w:rPr>
                <w:rFonts w:asciiTheme="majorBidi" w:hAnsiTheme="majorBidi" w:cstheme="majorBidi"/>
                <w:bCs/>
                <w:sz w:val="20"/>
                <w:szCs w:val="20"/>
              </w:rPr>
              <w:t xml:space="preserve">leadership and role conflict, and working environment) </w:t>
            </w:r>
            <w:r w:rsidR="00FB7B1A" w:rsidRPr="00B827B4">
              <w:rPr>
                <w:rFonts w:asciiTheme="majorBidi" w:hAnsiTheme="majorBidi" w:cstheme="majorBidi"/>
                <w:bCs/>
                <w:sz w:val="20"/>
                <w:szCs w:val="20"/>
              </w:rPr>
              <w:t>among police personnel based on their age group.</w:t>
            </w:r>
          </w:p>
          <w:p w14:paraId="33D8B0BB" w14:textId="38B11467" w:rsidR="00FB7B1A"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H2c:</w:t>
            </w:r>
            <w:r w:rsidRPr="00B827B4">
              <w:rPr>
                <w:rFonts w:asciiTheme="majorBidi" w:hAnsiTheme="majorBidi" w:cstheme="majorBidi"/>
                <w:bCs/>
                <w:sz w:val="20"/>
                <w:szCs w:val="20"/>
              </w:rPr>
              <w:t xml:space="preserve"> </w:t>
            </w:r>
            <w:r w:rsidR="00FB7B1A" w:rsidRPr="00B827B4">
              <w:rPr>
                <w:rFonts w:asciiTheme="majorBidi" w:hAnsiTheme="majorBidi" w:cstheme="majorBidi"/>
                <w:bCs/>
                <w:sz w:val="20"/>
                <w:szCs w:val="20"/>
              </w:rPr>
              <w:t xml:space="preserve">There is a significant difference in the level of </w:t>
            </w:r>
            <w:r w:rsidR="00A13D82" w:rsidRPr="00B827B4">
              <w:rPr>
                <w:rFonts w:asciiTheme="majorBidi" w:hAnsiTheme="majorBidi" w:cstheme="majorBidi"/>
                <w:bCs/>
                <w:sz w:val="20"/>
                <w:szCs w:val="20"/>
              </w:rPr>
              <w:t>o</w:t>
            </w:r>
            <w:r w:rsidR="00FB7B1A" w:rsidRPr="00B827B4">
              <w:rPr>
                <w:rFonts w:asciiTheme="majorBidi" w:hAnsiTheme="majorBidi" w:cstheme="majorBidi"/>
                <w:bCs/>
                <w:sz w:val="20"/>
                <w:szCs w:val="20"/>
              </w:rPr>
              <w:t>rganizational stress (</w:t>
            </w:r>
            <w:r w:rsidR="00FB7B1A" w:rsidRPr="00B827B4">
              <w:rPr>
                <w:rFonts w:asciiTheme="majorBidi" w:hAnsiTheme="majorBidi" w:cstheme="majorBidi"/>
                <w:color w:val="222222"/>
                <w:sz w:val="20"/>
                <w:szCs w:val="20"/>
              </w:rPr>
              <w:t xml:space="preserve">ineffective </w:t>
            </w:r>
            <w:r w:rsidR="00FB7B1A" w:rsidRPr="00B827B4">
              <w:rPr>
                <w:rFonts w:asciiTheme="majorBidi" w:hAnsiTheme="majorBidi" w:cstheme="majorBidi"/>
                <w:bCs/>
                <w:sz w:val="20"/>
                <w:szCs w:val="20"/>
              </w:rPr>
              <w:t xml:space="preserve">leadership and role conflict, and working environment) among police personnel based on </w:t>
            </w:r>
            <w:proofErr w:type="gramStart"/>
            <w:r w:rsidR="00FB7B1A" w:rsidRPr="00B827B4">
              <w:rPr>
                <w:rFonts w:asciiTheme="majorBidi" w:hAnsiTheme="majorBidi" w:cstheme="majorBidi"/>
                <w:bCs/>
                <w:sz w:val="20"/>
                <w:szCs w:val="20"/>
              </w:rPr>
              <w:t>their</w:t>
            </w:r>
            <w:proofErr w:type="gramEnd"/>
            <w:r w:rsidR="00FB7B1A" w:rsidRPr="00B827B4">
              <w:rPr>
                <w:rFonts w:asciiTheme="majorBidi" w:hAnsiTheme="majorBidi" w:cstheme="majorBidi"/>
                <w:bCs/>
                <w:sz w:val="20"/>
                <w:szCs w:val="20"/>
              </w:rPr>
              <w:t xml:space="preserve"> </w:t>
            </w:r>
          </w:p>
          <w:p w14:paraId="1B00D339" w14:textId="77777777" w:rsidR="00FB7B1A" w:rsidRPr="00B827B4" w:rsidRDefault="00FB7B1A" w:rsidP="007E1828">
            <w:pPr>
              <w:jc w:val="both"/>
              <w:rPr>
                <w:rFonts w:asciiTheme="majorBidi" w:hAnsiTheme="majorBidi" w:cstheme="majorBidi"/>
                <w:bCs/>
                <w:sz w:val="20"/>
                <w:szCs w:val="20"/>
              </w:rPr>
            </w:pPr>
            <w:r w:rsidRPr="00B827B4">
              <w:rPr>
                <w:rFonts w:asciiTheme="majorBidi" w:hAnsiTheme="majorBidi" w:cstheme="majorBidi"/>
                <w:bCs/>
                <w:sz w:val="20"/>
                <w:szCs w:val="20"/>
              </w:rPr>
              <w:t>relationship status.</w:t>
            </w:r>
          </w:p>
          <w:p w14:paraId="3AEF0A6C" w14:textId="56BCDC65" w:rsidR="007E1828"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t>H2d</w:t>
            </w:r>
            <w:r w:rsidRPr="00B827B4">
              <w:rPr>
                <w:rFonts w:asciiTheme="majorBidi" w:hAnsiTheme="majorBidi" w:cstheme="majorBidi"/>
                <w:bCs/>
                <w:sz w:val="20"/>
                <w:szCs w:val="20"/>
              </w:rPr>
              <w:t xml:space="preserve">: </w:t>
            </w:r>
            <w:r w:rsidR="007E1828" w:rsidRPr="00B827B4">
              <w:rPr>
                <w:rFonts w:asciiTheme="majorBidi" w:hAnsiTheme="majorBidi" w:cstheme="majorBidi"/>
                <w:bCs/>
                <w:sz w:val="20"/>
                <w:szCs w:val="20"/>
              </w:rPr>
              <w:t>There is a significant difference in the level of organizational stress (</w:t>
            </w:r>
            <w:r w:rsidR="007E1828" w:rsidRPr="00B827B4">
              <w:rPr>
                <w:rFonts w:asciiTheme="majorBidi" w:hAnsiTheme="majorBidi" w:cstheme="majorBidi"/>
                <w:color w:val="222222"/>
                <w:sz w:val="20"/>
                <w:szCs w:val="20"/>
              </w:rPr>
              <w:t xml:space="preserve">ineffective </w:t>
            </w:r>
            <w:r w:rsidR="007E1828" w:rsidRPr="00B827B4">
              <w:rPr>
                <w:rFonts w:asciiTheme="majorBidi" w:hAnsiTheme="majorBidi" w:cstheme="majorBidi"/>
                <w:bCs/>
                <w:sz w:val="20"/>
                <w:szCs w:val="20"/>
              </w:rPr>
              <w:t>leadership and role conflict, and working environment) among police personnel based on their level of education.</w:t>
            </w:r>
          </w:p>
          <w:p w14:paraId="195880EA" w14:textId="7C688CF4" w:rsidR="007E1828" w:rsidRPr="00B827B4" w:rsidRDefault="006A51F9" w:rsidP="007E1828">
            <w:pPr>
              <w:jc w:val="both"/>
              <w:rPr>
                <w:rFonts w:asciiTheme="majorBidi" w:hAnsiTheme="majorBidi" w:cstheme="majorBidi"/>
                <w:bCs/>
                <w:sz w:val="20"/>
                <w:szCs w:val="20"/>
              </w:rPr>
            </w:pPr>
            <w:r w:rsidRPr="00B827B4">
              <w:rPr>
                <w:rFonts w:asciiTheme="majorBidi" w:hAnsiTheme="majorBidi" w:cstheme="majorBidi"/>
                <w:b/>
                <w:sz w:val="20"/>
                <w:szCs w:val="20"/>
              </w:rPr>
              <w:lastRenderedPageBreak/>
              <w:t>H2e:</w:t>
            </w:r>
            <w:r w:rsidRPr="00B827B4">
              <w:rPr>
                <w:rFonts w:asciiTheme="majorBidi" w:hAnsiTheme="majorBidi" w:cstheme="majorBidi"/>
                <w:bCs/>
                <w:sz w:val="20"/>
                <w:szCs w:val="20"/>
              </w:rPr>
              <w:t xml:space="preserve"> </w:t>
            </w:r>
            <w:r w:rsidR="007E1828" w:rsidRPr="00B827B4">
              <w:rPr>
                <w:rFonts w:asciiTheme="majorBidi" w:hAnsiTheme="majorBidi" w:cstheme="majorBidi"/>
                <w:bCs/>
                <w:sz w:val="20"/>
                <w:szCs w:val="20"/>
              </w:rPr>
              <w:t xml:space="preserve">There is a significant difference in the level of </w:t>
            </w:r>
            <w:r w:rsidR="00A13D82" w:rsidRPr="00B827B4">
              <w:rPr>
                <w:rFonts w:asciiTheme="majorBidi" w:hAnsiTheme="majorBidi" w:cstheme="majorBidi"/>
                <w:bCs/>
                <w:sz w:val="20"/>
                <w:szCs w:val="20"/>
              </w:rPr>
              <w:t>o</w:t>
            </w:r>
            <w:r w:rsidR="007E1828" w:rsidRPr="00B827B4">
              <w:rPr>
                <w:rFonts w:asciiTheme="majorBidi" w:hAnsiTheme="majorBidi" w:cstheme="majorBidi"/>
                <w:bCs/>
                <w:sz w:val="20"/>
                <w:szCs w:val="20"/>
              </w:rPr>
              <w:t>rganizational stress (</w:t>
            </w:r>
            <w:r w:rsidR="007E1828" w:rsidRPr="00B827B4">
              <w:rPr>
                <w:rFonts w:asciiTheme="majorBidi" w:hAnsiTheme="majorBidi" w:cstheme="majorBidi"/>
                <w:color w:val="222222"/>
                <w:sz w:val="20"/>
                <w:szCs w:val="20"/>
              </w:rPr>
              <w:t xml:space="preserve">ineffective </w:t>
            </w:r>
            <w:r w:rsidR="007E1828" w:rsidRPr="00B827B4">
              <w:rPr>
                <w:rFonts w:asciiTheme="majorBidi" w:hAnsiTheme="majorBidi" w:cstheme="majorBidi"/>
                <w:bCs/>
                <w:sz w:val="20"/>
                <w:szCs w:val="20"/>
              </w:rPr>
              <w:t>leadership and role conflict, and working environment) among police personnel based on their level of designation.</w:t>
            </w:r>
          </w:p>
          <w:p w14:paraId="0595C4B8" w14:textId="34E55A98" w:rsidR="006A51F9" w:rsidRPr="00B827B4" w:rsidRDefault="006A51F9" w:rsidP="00F25511">
            <w:pPr>
              <w:jc w:val="both"/>
              <w:rPr>
                <w:rFonts w:asciiTheme="majorBidi" w:hAnsiTheme="majorBidi" w:cstheme="majorBidi"/>
                <w:bCs/>
                <w:sz w:val="20"/>
                <w:szCs w:val="20"/>
              </w:rPr>
            </w:pPr>
          </w:p>
          <w:p w14:paraId="44CD22B5" w14:textId="77777777" w:rsidR="00C84B4F" w:rsidRPr="00B827B4" w:rsidRDefault="00C84B4F" w:rsidP="00F25511">
            <w:pPr>
              <w:jc w:val="both"/>
              <w:rPr>
                <w:rFonts w:asciiTheme="majorBidi" w:hAnsiTheme="majorBidi" w:cstheme="majorBidi"/>
                <w:sz w:val="20"/>
                <w:szCs w:val="20"/>
                <w:lang w:bidi="ar-AE"/>
              </w:rPr>
            </w:pPr>
          </w:p>
        </w:tc>
      </w:tr>
      <w:tr w:rsidR="00C84B4F" w:rsidRPr="00B827B4" w14:paraId="763F88FF" w14:textId="77777777" w:rsidTr="008C2E2C">
        <w:tc>
          <w:tcPr>
            <w:tcW w:w="2605" w:type="dxa"/>
          </w:tcPr>
          <w:p w14:paraId="48CD1F9E" w14:textId="29598848" w:rsidR="004207FB" w:rsidRPr="00B827B4" w:rsidRDefault="004207FB" w:rsidP="00F25511">
            <w:pPr>
              <w:numPr>
                <w:ilvl w:val="0"/>
                <w:numId w:val="46"/>
              </w:numPr>
              <w:contextualSpacing/>
              <w:jc w:val="both"/>
              <w:rPr>
                <w:rFonts w:asciiTheme="majorBidi" w:hAnsiTheme="majorBidi" w:cstheme="majorBidi"/>
                <w:bCs/>
                <w:sz w:val="20"/>
                <w:szCs w:val="20"/>
              </w:rPr>
            </w:pPr>
            <w:r w:rsidRPr="00B827B4">
              <w:rPr>
                <w:rFonts w:asciiTheme="majorBidi" w:hAnsiTheme="majorBidi" w:cstheme="majorBidi"/>
                <w:bCs/>
                <w:sz w:val="20"/>
                <w:szCs w:val="20"/>
              </w:rPr>
              <w:lastRenderedPageBreak/>
              <w:t xml:space="preserve">To identify relationships among both operational and organizational variables that cause stress in this group </w:t>
            </w:r>
          </w:p>
          <w:p w14:paraId="7DBFC2E0" w14:textId="77777777" w:rsidR="00C84B4F" w:rsidRPr="00B827B4" w:rsidRDefault="00C84B4F" w:rsidP="00F25511">
            <w:pPr>
              <w:ind w:left="360"/>
              <w:contextualSpacing/>
              <w:jc w:val="both"/>
              <w:rPr>
                <w:rFonts w:asciiTheme="majorBidi" w:hAnsiTheme="majorBidi" w:cstheme="majorBidi"/>
                <w:bCs/>
                <w:sz w:val="20"/>
                <w:szCs w:val="20"/>
              </w:rPr>
            </w:pPr>
          </w:p>
          <w:p w14:paraId="3EF2F835" w14:textId="77777777" w:rsidR="00EF78D4" w:rsidRPr="00B827B4" w:rsidRDefault="00EF78D4" w:rsidP="00F25511">
            <w:pPr>
              <w:ind w:left="360"/>
              <w:contextualSpacing/>
              <w:jc w:val="both"/>
              <w:rPr>
                <w:rFonts w:asciiTheme="majorBidi" w:hAnsiTheme="majorBidi" w:cstheme="majorBidi"/>
                <w:bCs/>
                <w:sz w:val="20"/>
                <w:szCs w:val="20"/>
              </w:rPr>
            </w:pPr>
          </w:p>
          <w:p w14:paraId="43BF6ACA" w14:textId="77777777" w:rsidR="00EF78D4" w:rsidRPr="00B827B4" w:rsidRDefault="00EF78D4" w:rsidP="00F25511">
            <w:pPr>
              <w:ind w:left="360"/>
              <w:contextualSpacing/>
              <w:jc w:val="both"/>
              <w:rPr>
                <w:rFonts w:asciiTheme="majorBidi" w:hAnsiTheme="majorBidi" w:cstheme="majorBidi"/>
                <w:bCs/>
                <w:sz w:val="20"/>
                <w:szCs w:val="20"/>
              </w:rPr>
            </w:pPr>
          </w:p>
          <w:p w14:paraId="3C4D2574" w14:textId="6D07150C" w:rsidR="00EF78D4" w:rsidRPr="00B827B4" w:rsidRDefault="00EF78D4" w:rsidP="00F25511">
            <w:pPr>
              <w:ind w:left="360"/>
              <w:contextualSpacing/>
              <w:jc w:val="both"/>
              <w:rPr>
                <w:rFonts w:asciiTheme="majorBidi" w:hAnsiTheme="majorBidi" w:cstheme="majorBidi"/>
                <w:bCs/>
                <w:sz w:val="20"/>
                <w:szCs w:val="20"/>
              </w:rPr>
            </w:pPr>
          </w:p>
        </w:tc>
        <w:tc>
          <w:tcPr>
            <w:tcW w:w="2447" w:type="dxa"/>
          </w:tcPr>
          <w:p w14:paraId="5CE52FD4" w14:textId="77777777" w:rsidR="004207FB" w:rsidRPr="00B827B4" w:rsidRDefault="004207FB" w:rsidP="00F25511">
            <w:pPr>
              <w:ind w:left="360"/>
              <w:contextualSpacing/>
              <w:jc w:val="both"/>
              <w:rPr>
                <w:rFonts w:asciiTheme="majorBidi" w:hAnsiTheme="majorBidi" w:cstheme="majorBidi"/>
                <w:bCs/>
                <w:sz w:val="20"/>
                <w:szCs w:val="20"/>
              </w:rPr>
            </w:pPr>
            <w:r w:rsidRPr="00B827B4">
              <w:rPr>
                <w:rFonts w:asciiTheme="majorBidi" w:hAnsiTheme="majorBidi" w:cstheme="majorBidi"/>
                <w:bCs/>
                <w:sz w:val="20"/>
                <w:szCs w:val="20"/>
              </w:rPr>
              <w:t>RQ3: How are the different variables that cause stress related/interlinked?</w:t>
            </w:r>
          </w:p>
          <w:p w14:paraId="76A29DEB" w14:textId="77777777" w:rsidR="00C84B4F" w:rsidRPr="00B827B4" w:rsidRDefault="00C84B4F" w:rsidP="00F25511">
            <w:pPr>
              <w:ind w:left="360"/>
              <w:contextualSpacing/>
              <w:jc w:val="both"/>
              <w:rPr>
                <w:rFonts w:asciiTheme="majorBidi" w:hAnsiTheme="majorBidi" w:cstheme="majorBidi"/>
                <w:bCs/>
                <w:sz w:val="20"/>
                <w:szCs w:val="20"/>
              </w:rPr>
            </w:pPr>
          </w:p>
        </w:tc>
        <w:tc>
          <w:tcPr>
            <w:tcW w:w="2527" w:type="dxa"/>
          </w:tcPr>
          <w:p w14:paraId="579124D9" w14:textId="52043652" w:rsidR="00C84B4F" w:rsidRPr="00B827B4" w:rsidRDefault="00D023C5" w:rsidP="00F25511">
            <w:pPr>
              <w:jc w:val="both"/>
              <w:rPr>
                <w:rFonts w:asciiTheme="majorBidi" w:hAnsiTheme="majorBidi" w:cstheme="majorBidi"/>
                <w:sz w:val="20"/>
                <w:szCs w:val="20"/>
                <w:lang w:bidi="ar-AE"/>
              </w:rPr>
            </w:pPr>
            <w:r w:rsidRPr="00B827B4">
              <w:rPr>
                <w:rFonts w:asciiTheme="majorBidi" w:hAnsiTheme="majorBidi" w:cstheme="majorBidi"/>
                <w:sz w:val="20"/>
                <w:szCs w:val="20"/>
                <w:lang w:bidi="ar-AE"/>
              </w:rPr>
              <w:t>No hypothesis required</w:t>
            </w:r>
          </w:p>
        </w:tc>
      </w:tr>
      <w:tr w:rsidR="00C84B4F" w:rsidRPr="00B827B4" w14:paraId="3401B4F4" w14:textId="77777777" w:rsidTr="008C2E2C">
        <w:tc>
          <w:tcPr>
            <w:tcW w:w="2605" w:type="dxa"/>
            <w:tcBorders>
              <w:bottom w:val="single" w:sz="4" w:space="0" w:color="auto"/>
            </w:tcBorders>
          </w:tcPr>
          <w:p w14:paraId="43AC89EE" w14:textId="77777777" w:rsidR="004207FB" w:rsidRPr="00B827B4" w:rsidRDefault="004207FB" w:rsidP="00F25511">
            <w:pPr>
              <w:numPr>
                <w:ilvl w:val="0"/>
                <w:numId w:val="46"/>
              </w:numPr>
              <w:contextualSpacing/>
              <w:jc w:val="both"/>
              <w:rPr>
                <w:rFonts w:asciiTheme="majorBidi" w:hAnsiTheme="majorBidi" w:cstheme="majorBidi"/>
                <w:bCs/>
                <w:sz w:val="20"/>
                <w:szCs w:val="20"/>
              </w:rPr>
            </w:pPr>
            <w:r w:rsidRPr="00B827B4">
              <w:rPr>
                <w:rFonts w:asciiTheme="majorBidi" w:hAnsiTheme="majorBidi" w:cstheme="majorBidi"/>
                <w:bCs/>
                <w:sz w:val="20"/>
                <w:szCs w:val="20"/>
              </w:rPr>
              <w:t>To identify and prioritize suitable organizational strategies for stress reduction.</w:t>
            </w:r>
          </w:p>
          <w:p w14:paraId="7E779B9D" w14:textId="77777777" w:rsidR="00C84B4F" w:rsidRPr="00B827B4" w:rsidRDefault="00C84B4F" w:rsidP="00F25511">
            <w:pPr>
              <w:ind w:left="360"/>
              <w:contextualSpacing/>
              <w:jc w:val="both"/>
              <w:rPr>
                <w:rFonts w:asciiTheme="majorBidi" w:hAnsiTheme="majorBidi" w:cstheme="majorBidi"/>
                <w:bCs/>
                <w:sz w:val="20"/>
                <w:szCs w:val="20"/>
              </w:rPr>
            </w:pPr>
          </w:p>
        </w:tc>
        <w:tc>
          <w:tcPr>
            <w:tcW w:w="2447" w:type="dxa"/>
            <w:tcBorders>
              <w:bottom w:val="single" w:sz="4" w:space="0" w:color="auto"/>
            </w:tcBorders>
          </w:tcPr>
          <w:p w14:paraId="7D3FA2D2" w14:textId="6ACE0CD1" w:rsidR="004207FB" w:rsidRPr="00B827B4" w:rsidRDefault="004207FB" w:rsidP="00F25511">
            <w:pPr>
              <w:ind w:left="360"/>
              <w:contextualSpacing/>
              <w:jc w:val="both"/>
              <w:rPr>
                <w:rFonts w:asciiTheme="majorBidi" w:hAnsiTheme="majorBidi" w:cstheme="majorBidi"/>
                <w:bCs/>
                <w:sz w:val="20"/>
                <w:szCs w:val="20"/>
              </w:rPr>
            </w:pPr>
            <w:r w:rsidRPr="00B827B4">
              <w:rPr>
                <w:rFonts w:asciiTheme="majorBidi" w:hAnsiTheme="majorBidi" w:cstheme="majorBidi"/>
                <w:bCs/>
                <w:sz w:val="20"/>
                <w:szCs w:val="20"/>
              </w:rPr>
              <w:t xml:space="preserve">RQ4: What stress reduction strategies are </w:t>
            </w:r>
            <w:r w:rsidR="00CF410E" w:rsidRPr="00B827B4">
              <w:rPr>
                <w:rFonts w:asciiTheme="majorBidi" w:hAnsiTheme="majorBidi" w:cstheme="majorBidi"/>
                <w:bCs/>
                <w:sz w:val="20"/>
                <w:szCs w:val="20"/>
              </w:rPr>
              <w:t xml:space="preserve">appropriate for </w:t>
            </w:r>
            <w:r w:rsidRPr="00B827B4">
              <w:rPr>
                <w:rFonts w:asciiTheme="majorBidi" w:hAnsiTheme="majorBidi" w:cstheme="majorBidi"/>
                <w:bCs/>
                <w:sz w:val="20"/>
                <w:szCs w:val="20"/>
              </w:rPr>
              <w:t xml:space="preserve">use by the UAE Police organization to minimize the stress of its police personnel? </w:t>
            </w:r>
          </w:p>
          <w:p w14:paraId="4D99D556" w14:textId="32763E45" w:rsidR="00C84B4F" w:rsidRPr="00B827B4" w:rsidRDefault="00C84B4F" w:rsidP="00F25511">
            <w:pPr>
              <w:ind w:left="360"/>
              <w:contextualSpacing/>
              <w:jc w:val="both"/>
              <w:rPr>
                <w:rFonts w:asciiTheme="majorBidi" w:hAnsiTheme="majorBidi" w:cstheme="majorBidi"/>
                <w:bCs/>
                <w:sz w:val="20"/>
                <w:szCs w:val="20"/>
              </w:rPr>
            </w:pPr>
          </w:p>
        </w:tc>
        <w:tc>
          <w:tcPr>
            <w:tcW w:w="2527" w:type="dxa"/>
            <w:tcBorders>
              <w:bottom w:val="single" w:sz="4" w:space="0" w:color="auto"/>
            </w:tcBorders>
          </w:tcPr>
          <w:p w14:paraId="219A3576" w14:textId="4FADC718" w:rsidR="00C84B4F" w:rsidRPr="00B827B4" w:rsidRDefault="00D023C5" w:rsidP="00F25511">
            <w:pPr>
              <w:jc w:val="both"/>
              <w:rPr>
                <w:rFonts w:asciiTheme="majorBidi" w:hAnsiTheme="majorBidi" w:cstheme="majorBidi"/>
                <w:sz w:val="20"/>
                <w:szCs w:val="20"/>
                <w:lang w:bidi="ar-AE"/>
              </w:rPr>
            </w:pPr>
            <w:r w:rsidRPr="00B827B4">
              <w:rPr>
                <w:rFonts w:asciiTheme="majorBidi" w:hAnsiTheme="majorBidi" w:cstheme="majorBidi"/>
                <w:sz w:val="20"/>
                <w:szCs w:val="20"/>
                <w:lang w:bidi="ar-AE"/>
              </w:rPr>
              <w:t>No hypothesis required</w:t>
            </w:r>
          </w:p>
        </w:tc>
      </w:tr>
    </w:tbl>
    <w:p w14:paraId="6E2348A6" w14:textId="71FA30A6" w:rsidR="00AF0DCD" w:rsidRPr="00B827B4" w:rsidRDefault="00AF0DCD" w:rsidP="00625F1D">
      <w:pPr>
        <w:spacing w:line="480" w:lineRule="auto"/>
        <w:jc w:val="both"/>
        <w:rPr>
          <w:rFonts w:asciiTheme="majorBidi" w:hAnsiTheme="majorBidi" w:cstheme="majorBidi"/>
          <w:lang w:bidi="ar-AE"/>
        </w:rPr>
      </w:pPr>
    </w:p>
    <w:p w14:paraId="1BD0FA69" w14:textId="5DD7D472" w:rsidR="008A1A60" w:rsidRPr="00B827B4" w:rsidRDefault="00320721" w:rsidP="001F1A08">
      <w:pPr>
        <w:spacing w:line="480" w:lineRule="auto"/>
        <w:ind w:firstLine="720"/>
        <w:jc w:val="both"/>
      </w:pPr>
      <w:r w:rsidRPr="00B827B4">
        <w:t>Table 3 shows that</w:t>
      </w:r>
      <w:r w:rsidR="00966969" w:rsidRPr="00B827B4">
        <w:t xml:space="preserve"> the </w:t>
      </w:r>
      <w:r w:rsidRPr="00B827B4">
        <w:t xml:space="preserve">study </w:t>
      </w:r>
      <w:r w:rsidR="00966969" w:rsidRPr="00B827B4">
        <w:t>ha</w:t>
      </w:r>
      <w:r w:rsidRPr="00B827B4">
        <w:t>d</w:t>
      </w:r>
      <w:r w:rsidR="00966969" w:rsidRPr="00B827B4">
        <w:t xml:space="preserve"> four main objectives and questions. </w:t>
      </w:r>
      <w:r w:rsidR="008A1A60" w:rsidRPr="00B827B4">
        <w:t>After extract</w:t>
      </w:r>
      <w:r w:rsidR="007C286C" w:rsidRPr="00B827B4">
        <w:t>ing</w:t>
      </w:r>
      <w:r w:rsidR="008A1A60" w:rsidRPr="00B827B4">
        <w:t xml:space="preserve"> factors </w:t>
      </w:r>
      <w:r w:rsidRPr="00B827B4">
        <w:t xml:space="preserve">related to </w:t>
      </w:r>
      <w:r w:rsidR="008A1A60" w:rsidRPr="00B827B4">
        <w:t xml:space="preserve">occupational stressors (operational and organizational) among police personnel in the UAE </w:t>
      </w:r>
      <w:r w:rsidRPr="00B827B4">
        <w:t>to address</w:t>
      </w:r>
      <w:r w:rsidR="008A1A60" w:rsidRPr="00B827B4">
        <w:t xml:space="preserve"> RQ1, five hypotheses on operational stress </w:t>
      </w:r>
      <w:r w:rsidR="007C286C" w:rsidRPr="00B827B4">
        <w:t>and five on</w:t>
      </w:r>
      <w:r w:rsidR="008A1A60" w:rsidRPr="00B827B4">
        <w:t xml:space="preserve"> organizational stress were developed </w:t>
      </w:r>
      <w:r w:rsidR="007C286C" w:rsidRPr="00B827B4">
        <w:t xml:space="preserve">and tested to </w:t>
      </w:r>
      <w:r w:rsidR="008A1A60" w:rsidRPr="00B827B4">
        <w:t xml:space="preserve">answer RQ2. </w:t>
      </w:r>
      <w:r w:rsidRPr="00B827B4">
        <w:t>R</w:t>
      </w:r>
      <w:r w:rsidR="008A1A60" w:rsidRPr="00B827B4">
        <w:t xml:space="preserve">elationships among operational and organizational factors were identified </w:t>
      </w:r>
      <w:r w:rsidR="007C286C" w:rsidRPr="00B827B4">
        <w:t xml:space="preserve">to response </w:t>
      </w:r>
      <w:r w:rsidRPr="00B827B4">
        <w:t xml:space="preserve">to </w:t>
      </w:r>
      <w:r w:rsidR="007C286C" w:rsidRPr="00B827B4">
        <w:t>RQ</w:t>
      </w:r>
      <w:r w:rsidR="008A1A60" w:rsidRPr="00B827B4">
        <w:t xml:space="preserve">3 and </w:t>
      </w:r>
      <w:r w:rsidR="007C286C" w:rsidRPr="00B827B4">
        <w:t xml:space="preserve">finally the </w:t>
      </w:r>
      <w:r w:rsidRPr="00B827B4">
        <w:t xml:space="preserve">most </w:t>
      </w:r>
      <w:r w:rsidR="007C286C" w:rsidRPr="00B827B4">
        <w:t xml:space="preserve">appropriate stress reduction strategies for use by the UAE </w:t>
      </w:r>
      <w:r w:rsidRPr="00B827B4">
        <w:t>p</w:t>
      </w:r>
      <w:r w:rsidR="007C286C" w:rsidRPr="00B827B4">
        <w:t xml:space="preserve">olice organization </w:t>
      </w:r>
      <w:r w:rsidRPr="00B827B4">
        <w:t>were</w:t>
      </w:r>
      <w:r w:rsidR="007C286C" w:rsidRPr="00B827B4">
        <w:t xml:space="preserve"> identified to answer RQ4.</w:t>
      </w:r>
    </w:p>
    <w:p w14:paraId="3BFDF248" w14:textId="39846956" w:rsidR="006C133D" w:rsidRPr="00B827B4" w:rsidRDefault="006C133D" w:rsidP="001F1A08">
      <w:pPr>
        <w:spacing w:line="480" w:lineRule="auto"/>
        <w:ind w:firstLine="720"/>
        <w:jc w:val="both"/>
      </w:pPr>
    </w:p>
    <w:p w14:paraId="27C9DDBD" w14:textId="77777777" w:rsidR="006C133D" w:rsidRPr="00B827B4" w:rsidRDefault="006C133D" w:rsidP="001F1A08">
      <w:pPr>
        <w:spacing w:line="480" w:lineRule="auto"/>
        <w:ind w:firstLine="720"/>
        <w:jc w:val="both"/>
      </w:pPr>
    </w:p>
    <w:p w14:paraId="5E4F18AD" w14:textId="77777777" w:rsidR="00CB6D18" w:rsidRPr="00B827B4" w:rsidRDefault="00CB6D18" w:rsidP="00A56008">
      <w:pPr>
        <w:spacing w:line="360" w:lineRule="auto"/>
        <w:contextualSpacing/>
        <w:jc w:val="both"/>
        <w:rPr>
          <w:color w:val="222222"/>
        </w:rPr>
      </w:pPr>
    </w:p>
    <w:p w14:paraId="5608803A" w14:textId="0C9E30E8" w:rsidR="00DC1AA3" w:rsidRPr="00B827B4" w:rsidRDefault="00AF3C42" w:rsidP="002B01B0">
      <w:pPr>
        <w:pStyle w:val="Heading2"/>
        <w:rPr>
          <w:rFonts w:asciiTheme="majorBidi" w:hAnsiTheme="majorBidi"/>
          <w:sz w:val="24"/>
          <w:szCs w:val="24"/>
        </w:rPr>
      </w:pPr>
      <w:bookmarkStart w:id="23" w:name="_Toc20875061"/>
      <w:r w:rsidRPr="00B827B4">
        <w:rPr>
          <w:rFonts w:asciiTheme="majorBidi" w:hAnsiTheme="majorBidi"/>
          <w:sz w:val="24"/>
          <w:szCs w:val="24"/>
        </w:rPr>
        <w:lastRenderedPageBreak/>
        <w:t>1.</w:t>
      </w:r>
      <w:r w:rsidR="002B01B0" w:rsidRPr="00B827B4">
        <w:rPr>
          <w:rFonts w:asciiTheme="majorBidi" w:hAnsiTheme="majorBidi"/>
          <w:sz w:val="24"/>
          <w:szCs w:val="24"/>
        </w:rPr>
        <w:t>7</w:t>
      </w:r>
      <w:r w:rsidRPr="00B827B4">
        <w:rPr>
          <w:rFonts w:asciiTheme="majorBidi" w:hAnsiTheme="majorBidi"/>
          <w:sz w:val="24"/>
          <w:szCs w:val="24"/>
        </w:rPr>
        <w:t xml:space="preserve"> Contribution</w:t>
      </w:r>
      <w:r w:rsidR="00054EC5" w:rsidRPr="00B827B4">
        <w:rPr>
          <w:rFonts w:asciiTheme="majorBidi" w:hAnsiTheme="majorBidi"/>
          <w:sz w:val="24"/>
          <w:szCs w:val="24"/>
        </w:rPr>
        <w:t xml:space="preserve"> </w:t>
      </w:r>
      <w:r w:rsidR="006000B9" w:rsidRPr="00B827B4">
        <w:rPr>
          <w:rFonts w:asciiTheme="majorBidi" w:hAnsiTheme="majorBidi"/>
          <w:sz w:val="24"/>
          <w:szCs w:val="24"/>
        </w:rPr>
        <w:t xml:space="preserve">to </w:t>
      </w:r>
      <w:r w:rsidR="00054EC5" w:rsidRPr="00B827B4">
        <w:rPr>
          <w:rFonts w:asciiTheme="majorBidi" w:hAnsiTheme="majorBidi"/>
          <w:sz w:val="24"/>
          <w:szCs w:val="24"/>
        </w:rPr>
        <w:t>Knowledge</w:t>
      </w:r>
      <w:bookmarkEnd w:id="23"/>
    </w:p>
    <w:p w14:paraId="1EB84A04" w14:textId="28124170" w:rsidR="0051623A" w:rsidRPr="00B827B4" w:rsidRDefault="007773C6" w:rsidP="00F468C0">
      <w:pPr>
        <w:pStyle w:val="paragraph"/>
        <w:spacing w:before="0" w:beforeAutospacing="0" w:after="0" w:afterAutospacing="0" w:line="480" w:lineRule="auto"/>
        <w:ind w:firstLine="720"/>
        <w:jc w:val="both"/>
        <w:textAlignment w:val="baseline"/>
        <w:rPr>
          <w:rFonts w:asciiTheme="majorBidi" w:hAnsiTheme="majorBidi" w:cstheme="majorBidi"/>
        </w:rPr>
      </w:pPr>
      <w:r w:rsidRPr="00B827B4">
        <w:rPr>
          <w:rFonts w:asciiTheme="majorBidi" w:hAnsiTheme="majorBidi" w:cstheme="majorBidi"/>
        </w:rPr>
        <w:t>T</w:t>
      </w:r>
      <w:r w:rsidR="00342A11" w:rsidRPr="00B827B4">
        <w:rPr>
          <w:rFonts w:asciiTheme="majorBidi" w:hAnsiTheme="majorBidi" w:cstheme="majorBidi"/>
        </w:rPr>
        <w:t xml:space="preserve">he </w:t>
      </w:r>
      <w:r w:rsidR="006552EA" w:rsidRPr="00B827B4">
        <w:rPr>
          <w:rFonts w:asciiTheme="majorBidi" w:hAnsiTheme="majorBidi" w:cstheme="majorBidi"/>
        </w:rPr>
        <w:t xml:space="preserve">UAE police force </w:t>
      </w:r>
      <w:r w:rsidRPr="00B827B4">
        <w:rPr>
          <w:rFonts w:asciiTheme="majorBidi" w:hAnsiTheme="majorBidi" w:cstheme="majorBidi"/>
        </w:rPr>
        <w:t xml:space="preserve">makes a significant contribution </w:t>
      </w:r>
      <w:r w:rsidR="006552EA" w:rsidRPr="00B827B4">
        <w:rPr>
          <w:rFonts w:asciiTheme="majorBidi" w:hAnsiTheme="majorBidi" w:cstheme="majorBidi"/>
        </w:rPr>
        <w:t>to maintain</w:t>
      </w:r>
      <w:r w:rsidRPr="00B827B4">
        <w:rPr>
          <w:rFonts w:asciiTheme="majorBidi" w:hAnsiTheme="majorBidi" w:cstheme="majorBidi"/>
        </w:rPr>
        <w:t>ing</w:t>
      </w:r>
      <w:r w:rsidR="006552EA" w:rsidRPr="00B827B4">
        <w:rPr>
          <w:rFonts w:asciiTheme="majorBidi" w:hAnsiTheme="majorBidi" w:cstheme="majorBidi"/>
        </w:rPr>
        <w:t xml:space="preserve"> safety and peace</w:t>
      </w:r>
      <w:r w:rsidRPr="00B827B4">
        <w:rPr>
          <w:rFonts w:asciiTheme="majorBidi" w:hAnsiTheme="majorBidi" w:cstheme="majorBidi"/>
        </w:rPr>
        <w:t>,</w:t>
      </w:r>
      <w:r w:rsidR="006552EA" w:rsidRPr="00B827B4">
        <w:rPr>
          <w:rFonts w:asciiTheme="majorBidi" w:hAnsiTheme="majorBidi" w:cstheme="majorBidi"/>
        </w:rPr>
        <w:t xml:space="preserve"> </w:t>
      </w:r>
      <w:r w:rsidRPr="00B827B4">
        <w:rPr>
          <w:rFonts w:asciiTheme="majorBidi" w:hAnsiTheme="majorBidi" w:cstheme="majorBidi"/>
        </w:rPr>
        <w:t xml:space="preserve">but </w:t>
      </w:r>
      <w:r w:rsidR="0051623A" w:rsidRPr="00B827B4">
        <w:rPr>
          <w:rFonts w:asciiTheme="majorBidi" w:hAnsiTheme="majorBidi" w:cstheme="majorBidi"/>
        </w:rPr>
        <w:t xml:space="preserve">there has been </w:t>
      </w:r>
      <w:r w:rsidRPr="00B827B4">
        <w:rPr>
          <w:rFonts w:asciiTheme="majorBidi" w:hAnsiTheme="majorBidi" w:cstheme="majorBidi"/>
        </w:rPr>
        <w:t xml:space="preserve">little if any </w:t>
      </w:r>
      <w:r w:rsidR="0051623A" w:rsidRPr="00B827B4">
        <w:rPr>
          <w:rFonts w:asciiTheme="majorBidi" w:hAnsiTheme="majorBidi" w:cstheme="majorBidi"/>
        </w:rPr>
        <w:t xml:space="preserve">systematic research focused </w:t>
      </w:r>
      <w:r w:rsidRPr="00B827B4">
        <w:rPr>
          <w:rFonts w:asciiTheme="majorBidi" w:hAnsiTheme="majorBidi" w:cstheme="majorBidi"/>
        </w:rPr>
        <w:t xml:space="preserve">on </w:t>
      </w:r>
      <w:r w:rsidR="00562B3C" w:rsidRPr="00B827B4">
        <w:rPr>
          <w:rFonts w:asciiTheme="majorBidi" w:hAnsiTheme="majorBidi" w:cstheme="majorBidi"/>
        </w:rPr>
        <w:t xml:space="preserve">the factors </w:t>
      </w:r>
      <w:r w:rsidRPr="00B827B4">
        <w:rPr>
          <w:rFonts w:asciiTheme="majorBidi" w:hAnsiTheme="majorBidi" w:cstheme="majorBidi"/>
        </w:rPr>
        <w:t xml:space="preserve">associated with </w:t>
      </w:r>
      <w:r w:rsidR="00562B3C" w:rsidRPr="00B827B4">
        <w:rPr>
          <w:rFonts w:asciiTheme="majorBidi" w:hAnsiTheme="majorBidi" w:cstheme="majorBidi"/>
        </w:rPr>
        <w:t>occupational stress among officers</w:t>
      </w:r>
      <w:r w:rsidR="0051623A" w:rsidRPr="00B827B4">
        <w:rPr>
          <w:rFonts w:asciiTheme="majorBidi" w:hAnsiTheme="majorBidi" w:cstheme="majorBidi"/>
        </w:rPr>
        <w:t xml:space="preserve"> </w:t>
      </w:r>
      <w:r w:rsidR="00540CBA" w:rsidRPr="00B827B4">
        <w:rPr>
          <w:rFonts w:asciiTheme="majorBidi" w:hAnsiTheme="majorBidi" w:cstheme="majorBidi"/>
        </w:rPr>
        <w:t>within the organization</w:t>
      </w:r>
      <w:r w:rsidR="00562B3C" w:rsidRPr="00B827B4">
        <w:rPr>
          <w:rFonts w:asciiTheme="majorBidi" w:hAnsiTheme="majorBidi" w:cstheme="majorBidi"/>
        </w:rPr>
        <w:t xml:space="preserve">. </w:t>
      </w:r>
      <w:r w:rsidR="00A512FE" w:rsidRPr="00B827B4">
        <w:rPr>
          <w:rFonts w:asciiTheme="majorBidi" w:hAnsiTheme="majorBidi" w:cstheme="majorBidi"/>
        </w:rPr>
        <w:t xml:space="preserve">This </w:t>
      </w:r>
      <w:r w:rsidRPr="00B827B4">
        <w:rPr>
          <w:rFonts w:asciiTheme="majorBidi" w:hAnsiTheme="majorBidi" w:cstheme="majorBidi"/>
        </w:rPr>
        <w:t xml:space="preserve">study </w:t>
      </w:r>
      <w:r w:rsidR="00540CBA" w:rsidRPr="00B827B4">
        <w:rPr>
          <w:rFonts w:asciiTheme="majorBidi" w:hAnsiTheme="majorBidi" w:cstheme="majorBidi"/>
        </w:rPr>
        <w:t>was considered important</w:t>
      </w:r>
      <w:r w:rsidRPr="00B827B4">
        <w:rPr>
          <w:rFonts w:asciiTheme="majorBidi" w:hAnsiTheme="majorBidi" w:cstheme="majorBidi"/>
        </w:rPr>
        <w:t xml:space="preserve"> to reduce </w:t>
      </w:r>
      <w:r w:rsidR="00A512FE" w:rsidRPr="00B827B4">
        <w:rPr>
          <w:rFonts w:ascii="TimesNewRoman" w:hAnsi="TimesNewRoman" w:cs="TimesNewRoman"/>
        </w:rPr>
        <w:t xml:space="preserve">the negative impact of occupational stress </w:t>
      </w:r>
      <w:r w:rsidRPr="00B827B4">
        <w:rPr>
          <w:rFonts w:ascii="TimesNewRoman" w:hAnsi="TimesNewRoman" w:cs="TimesNewRoman"/>
        </w:rPr>
        <w:t>on</w:t>
      </w:r>
      <w:r w:rsidR="00A512FE" w:rsidRPr="00B827B4">
        <w:rPr>
          <w:rFonts w:ascii="TimesNewRoman" w:hAnsi="TimesNewRoman" w:cs="TimesNewRoman"/>
        </w:rPr>
        <w:t xml:space="preserve"> police</w:t>
      </w:r>
      <w:r w:rsidRPr="00B827B4">
        <w:rPr>
          <w:rFonts w:ascii="TimesNewRoman" w:hAnsi="TimesNewRoman" w:cs="TimesNewRoman"/>
        </w:rPr>
        <w:t xml:space="preserve"> personnel and organizations</w:t>
      </w:r>
      <w:r w:rsidR="00A512FE" w:rsidRPr="00B827B4">
        <w:rPr>
          <w:rFonts w:ascii="TimesNewRoman" w:hAnsi="TimesNewRoman" w:cs="TimesNewRoman"/>
        </w:rPr>
        <w:t>.</w:t>
      </w:r>
      <w:r w:rsidR="007E6C9B" w:rsidRPr="00B827B4">
        <w:rPr>
          <w:rFonts w:ascii="TimesNewRoman" w:hAnsi="TimesNewRoman" w:cs="TimesNewRoman"/>
        </w:rPr>
        <w:t xml:space="preserve"> </w:t>
      </w:r>
      <w:r w:rsidRPr="00B827B4">
        <w:rPr>
          <w:rFonts w:ascii="TimesNewRoman" w:hAnsi="TimesNewRoman" w:cs="TimesNewRoman"/>
        </w:rPr>
        <w:t>T</w:t>
      </w:r>
      <w:r w:rsidR="00A512FE" w:rsidRPr="00B827B4">
        <w:rPr>
          <w:rFonts w:asciiTheme="majorBidi" w:hAnsiTheme="majorBidi" w:cstheme="majorBidi"/>
        </w:rPr>
        <w:t>h</w:t>
      </w:r>
      <w:r w:rsidR="00CF410E" w:rsidRPr="00B827B4">
        <w:rPr>
          <w:rFonts w:asciiTheme="majorBidi" w:hAnsiTheme="majorBidi" w:cstheme="majorBidi"/>
        </w:rPr>
        <w:t>e</w:t>
      </w:r>
      <w:r w:rsidR="00A512FE" w:rsidRPr="00B827B4">
        <w:rPr>
          <w:rFonts w:asciiTheme="majorBidi" w:hAnsiTheme="majorBidi" w:cstheme="majorBidi"/>
        </w:rPr>
        <w:t xml:space="preserve"> </w:t>
      </w:r>
      <w:r w:rsidRPr="00B827B4">
        <w:rPr>
          <w:rFonts w:asciiTheme="majorBidi" w:hAnsiTheme="majorBidi" w:cstheme="majorBidi"/>
        </w:rPr>
        <w:t xml:space="preserve">study </w:t>
      </w:r>
      <w:r w:rsidR="00A512FE" w:rsidRPr="00B827B4">
        <w:rPr>
          <w:rFonts w:ascii="TimesNewRoman" w:hAnsi="TimesNewRoman" w:cs="TimesNewRoman"/>
        </w:rPr>
        <w:t>provide</w:t>
      </w:r>
      <w:r w:rsidR="00540CBA" w:rsidRPr="00B827B4">
        <w:rPr>
          <w:rFonts w:ascii="TimesNewRoman" w:hAnsi="TimesNewRoman" w:cs="TimesNewRoman"/>
        </w:rPr>
        <w:t>d</w:t>
      </w:r>
      <w:r w:rsidR="00A512FE" w:rsidRPr="00B827B4">
        <w:rPr>
          <w:rFonts w:ascii="TimesNewRoman" w:hAnsi="TimesNewRoman" w:cs="TimesNewRoman"/>
        </w:rPr>
        <w:t xml:space="preserve"> </w:t>
      </w:r>
      <w:r w:rsidR="008378CE" w:rsidRPr="00B827B4">
        <w:rPr>
          <w:rFonts w:asciiTheme="majorBidi" w:hAnsiTheme="majorBidi" w:cstheme="majorBidi"/>
        </w:rPr>
        <w:t>insight</w:t>
      </w:r>
      <w:r w:rsidR="00540CBA" w:rsidRPr="00B827B4">
        <w:rPr>
          <w:rFonts w:asciiTheme="majorBidi" w:hAnsiTheme="majorBidi" w:cstheme="majorBidi"/>
        </w:rPr>
        <w:t>s</w:t>
      </w:r>
      <w:r w:rsidR="008378CE" w:rsidRPr="00B827B4">
        <w:rPr>
          <w:rFonts w:asciiTheme="majorBidi" w:hAnsiTheme="majorBidi" w:cstheme="majorBidi"/>
        </w:rPr>
        <w:t xml:space="preserve"> </w:t>
      </w:r>
      <w:r w:rsidRPr="00B827B4">
        <w:rPr>
          <w:rFonts w:asciiTheme="majorBidi" w:hAnsiTheme="majorBidi" w:cstheme="majorBidi"/>
        </w:rPr>
        <w:t>in</w:t>
      </w:r>
      <w:r w:rsidR="008378CE" w:rsidRPr="00B827B4">
        <w:rPr>
          <w:rFonts w:asciiTheme="majorBidi" w:hAnsiTheme="majorBidi" w:cstheme="majorBidi"/>
        </w:rPr>
        <w:t>to</w:t>
      </w:r>
      <w:r w:rsidR="0051623A" w:rsidRPr="00B827B4">
        <w:rPr>
          <w:rFonts w:asciiTheme="majorBidi" w:hAnsiTheme="majorBidi" w:cstheme="majorBidi"/>
        </w:rPr>
        <w:t xml:space="preserve"> </w:t>
      </w:r>
      <w:r w:rsidR="00A512FE" w:rsidRPr="00B827B4">
        <w:rPr>
          <w:rFonts w:asciiTheme="majorBidi" w:hAnsiTheme="majorBidi" w:cstheme="majorBidi"/>
        </w:rPr>
        <w:t xml:space="preserve">the </w:t>
      </w:r>
      <w:r w:rsidR="008378CE" w:rsidRPr="00B827B4">
        <w:rPr>
          <w:rFonts w:asciiTheme="majorBidi" w:hAnsiTheme="majorBidi" w:cstheme="majorBidi"/>
        </w:rPr>
        <w:t xml:space="preserve">various </w:t>
      </w:r>
      <w:r w:rsidR="0051623A" w:rsidRPr="00B827B4">
        <w:rPr>
          <w:rFonts w:asciiTheme="majorBidi" w:hAnsiTheme="majorBidi" w:cstheme="majorBidi"/>
        </w:rPr>
        <w:t>factors</w:t>
      </w:r>
      <w:r w:rsidR="00625F1D" w:rsidRPr="00B827B4">
        <w:rPr>
          <w:rFonts w:asciiTheme="majorBidi" w:hAnsiTheme="majorBidi" w:cstheme="majorBidi"/>
        </w:rPr>
        <w:t xml:space="preserve"> </w:t>
      </w:r>
      <w:r w:rsidR="00CF410E" w:rsidRPr="00B827B4">
        <w:rPr>
          <w:rFonts w:asciiTheme="majorBidi" w:hAnsiTheme="majorBidi" w:cstheme="majorBidi"/>
        </w:rPr>
        <w:t xml:space="preserve">causing occupational stress </w:t>
      </w:r>
      <w:r w:rsidR="008378CE" w:rsidRPr="00B827B4">
        <w:rPr>
          <w:rFonts w:asciiTheme="majorBidi" w:hAnsiTheme="majorBidi" w:cstheme="majorBidi"/>
        </w:rPr>
        <w:t xml:space="preserve">among </w:t>
      </w:r>
      <w:r w:rsidR="00C93D72" w:rsidRPr="00B827B4">
        <w:rPr>
          <w:rFonts w:asciiTheme="majorBidi" w:hAnsiTheme="majorBidi" w:cstheme="majorBidi"/>
        </w:rPr>
        <w:t>UAE</w:t>
      </w:r>
      <w:r w:rsidR="00A512FE" w:rsidRPr="00B827B4">
        <w:rPr>
          <w:rFonts w:asciiTheme="majorBidi" w:hAnsiTheme="majorBidi" w:cstheme="majorBidi"/>
        </w:rPr>
        <w:t xml:space="preserve"> </w:t>
      </w:r>
      <w:r w:rsidR="008378CE" w:rsidRPr="00B827B4">
        <w:rPr>
          <w:rFonts w:asciiTheme="majorBidi" w:hAnsiTheme="majorBidi" w:cstheme="majorBidi"/>
        </w:rPr>
        <w:t>police personnel.</w:t>
      </w:r>
      <w:r w:rsidR="0051623A" w:rsidRPr="00B827B4">
        <w:rPr>
          <w:rFonts w:asciiTheme="majorBidi" w:hAnsiTheme="majorBidi" w:cstheme="majorBidi"/>
        </w:rPr>
        <w:t xml:space="preserve"> </w:t>
      </w:r>
      <w:r w:rsidRPr="00B827B4">
        <w:rPr>
          <w:rFonts w:asciiTheme="majorBidi" w:hAnsiTheme="majorBidi" w:cstheme="majorBidi"/>
        </w:rPr>
        <w:t>Its r</w:t>
      </w:r>
      <w:r w:rsidR="0051623A" w:rsidRPr="00B827B4">
        <w:rPr>
          <w:rFonts w:asciiTheme="majorBidi" w:hAnsiTheme="majorBidi" w:cstheme="majorBidi"/>
        </w:rPr>
        <w:t xml:space="preserve">esults </w:t>
      </w:r>
      <w:r w:rsidR="00540CBA" w:rsidRPr="00B827B4">
        <w:rPr>
          <w:rFonts w:asciiTheme="majorBidi" w:hAnsiTheme="majorBidi" w:cstheme="majorBidi"/>
        </w:rPr>
        <w:t xml:space="preserve">have </w:t>
      </w:r>
      <w:r w:rsidR="003753FE" w:rsidRPr="00B827B4">
        <w:rPr>
          <w:rFonts w:asciiTheme="majorBidi" w:hAnsiTheme="majorBidi" w:cstheme="majorBidi"/>
        </w:rPr>
        <w:t>add</w:t>
      </w:r>
      <w:r w:rsidR="00540CBA" w:rsidRPr="00B827B4">
        <w:rPr>
          <w:rFonts w:asciiTheme="majorBidi" w:hAnsiTheme="majorBidi" w:cstheme="majorBidi"/>
        </w:rPr>
        <w:t>ed</w:t>
      </w:r>
      <w:r w:rsidR="0051623A" w:rsidRPr="00B827B4">
        <w:rPr>
          <w:rFonts w:asciiTheme="majorBidi" w:hAnsiTheme="majorBidi" w:cstheme="majorBidi"/>
        </w:rPr>
        <w:t xml:space="preserve"> to </w:t>
      </w:r>
      <w:r w:rsidR="00625F1D" w:rsidRPr="00B827B4">
        <w:rPr>
          <w:rFonts w:asciiTheme="majorBidi" w:hAnsiTheme="majorBidi" w:cstheme="majorBidi"/>
        </w:rPr>
        <w:t xml:space="preserve">the </w:t>
      </w:r>
      <w:r w:rsidR="004C1019" w:rsidRPr="00B827B4">
        <w:rPr>
          <w:rFonts w:asciiTheme="majorBidi" w:hAnsiTheme="majorBidi" w:cstheme="majorBidi"/>
        </w:rPr>
        <w:t xml:space="preserve">literature </w:t>
      </w:r>
      <w:r w:rsidRPr="00B827B4">
        <w:rPr>
          <w:rFonts w:asciiTheme="majorBidi" w:hAnsiTheme="majorBidi" w:cstheme="majorBidi"/>
        </w:rPr>
        <w:t xml:space="preserve">about </w:t>
      </w:r>
      <w:r w:rsidR="004C1019" w:rsidRPr="00B827B4">
        <w:rPr>
          <w:rFonts w:asciiTheme="majorBidi" w:hAnsiTheme="majorBidi" w:cstheme="majorBidi"/>
        </w:rPr>
        <w:t xml:space="preserve">occupational </w:t>
      </w:r>
      <w:r w:rsidR="0051623A" w:rsidRPr="00B827B4">
        <w:rPr>
          <w:rFonts w:asciiTheme="majorBidi" w:hAnsiTheme="majorBidi" w:cstheme="majorBidi"/>
        </w:rPr>
        <w:t xml:space="preserve">stress </w:t>
      </w:r>
      <w:r w:rsidRPr="00B827B4">
        <w:rPr>
          <w:rFonts w:asciiTheme="majorBidi" w:hAnsiTheme="majorBidi" w:cstheme="majorBidi"/>
        </w:rPr>
        <w:t xml:space="preserve">among </w:t>
      </w:r>
      <w:r w:rsidR="0051623A" w:rsidRPr="00B827B4">
        <w:rPr>
          <w:rFonts w:asciiTheme="majorBidi" w:hAnsiTheme="majorBidi" w:cstheme="majorBidi"/>
        </w:rPr>
        <w:t>police profession</w:t>
      </w:r>
      <w:r w:rsidRPr="00B827B4">
        <w:rPr>
          <w:rFonts w:asciiTheme="majorBidi" w:hAnsiTheme="majorBidi" w:cstheme="majorBidi"/>
        </w:rPr>
        <w:t>als</w:t>
      </w:r>
      <w:r w:rsidR="004C1019" w:rsidRPr="00B827B4">
        <w:rPr>
          <w:rFonts w:asciiTheme="majorBidi" w:hAnsiTheme="majorBidi" w:cstheme="majorBidi"/>
        </w:rPr>
        <w:t>. Th</w:t>
      </w:r>
      <w:r w:rsidRPr="00B827B4">
        <w:rPr>
          <w:rFonts w:asciiTheme="majorBidi" w:hAnsiTheme="majorBidi" w:cstheme="majorBidi"/>
        </w:rPr>
        <w:t>ey</w:t>
      </w:r>
      <w:r w:rsidR="004C1019" w:rsidRPr="00B827B4">
        <w:rPr>
          <w:rFonts w:asciiTheme="majorBidi" w:hAnsiTheme="majorBidi" w:cstheme="majorBidi"/>
        </w:rPr>
        <w:t xml:space="preserve"> </w:t>
      </w:r>
      <w:r w:rsidR="00540CBA" w:rsidRPr="00B827B4">
        <w:rPr>
          <w:rFonts w:asciiTheme="majorBidi" w:hAnsiTheme="majorBidi" w:cstheme="majorBidi"/>
        </w:rPr>
        <w:t xml:space="preserve">may </w:t>
      </w:r>
      <w:r w:rsidR="00C93D72" w:rsidRPr="00B827B4">
        <w:rPr>
          <w:rFonts w:asciiTheme="majorBidi" w:hAnsiTheme="majorBidi" w:cstheme="majorBidi"/>
        </w:rPr>
        <w:t xml:space="preserve">also </w:t>
      </w:r>
      <w:r w:rsidRPr="00B827B4">
        <w:rPr>
          <w:rFonts w:asciiTheme="majorBidi" w:hAnsiTheme="majorBidi" w:cstheme="majorBidi"/>
        </w:rPr>
        <w:t>be use</w:t>
      </w:r>
      <w:r w:rsidR="00540CBA" w:rsidRPr="00B827B4">
        <w:rPr>
          <w:rFonts w:asciiTheme="majorBidi" w:hAnsiTheme="majorBidi" w:cstheme="majorBidi"/>
        </w:rPr>
        <w:t xml:space="preserve">ful for by other organizations within and beyond the police </w:t>
      </w:r>
      <w:r w:rsidR="004C1019" w:rsidRPr="00B827B4">
        <w:rPr>
          <w:rFonts w:asciiTheme="majorBidi" w:hAnsiTheme="majorBidi" w:cstheme="majorBidi"/>
        </w:rPr>
        <w:t xml:space="preserve">in </w:t>
      </w:r>
      <w:r w:rsidRPr="00B827B4">
        <w:rPr>
          <w:rFonts w:asciiTheme="majorBidi" w:hAnsiTheme="majorBidi" w:cstheme="majorBidi"/>
        </w:rPr>
        <w:t>developing</w:t>
      </w:r>
      <w:r w:rsidR="00400290" w:rsidRPr="00B827B4">
        <w:rPr>
          <w:rFonts w:asciiTheme="majorBidi" w:hAnsiTheme="majorBidi" w:cstheme="majorBidi"/>
        </w:rPr>
        <w:t xml:space="preserve"> strategies </w:t>
      </w:r>
      <w:r w:rsidRPr="00B827B4">
        <w:rPr>
          <w:rFonts w:asciiTheme="majorBidi" w:hAnsiTheme="majorBidi" w:cstheme="majorBidi"/>
        </w:rPr>
        <w:t xml:space="preserve">to </w:t>
      </w:r>
      <w:r w:rsidR="00C93D72" w:rsidRPr="00B827B4">
        <w:rPr>
          <w:rFonts w:asciiTheme="majorBidi" w:hAnsiTheme="majorBidi" w:cstheme="majorBidi"/>
        </w:rPr>
        <w:t>overcom</w:t>
      </w:r>
      <w:r w:rsidRPr="00B827B4">
        <w:rPr>
          <w:rFonts w:asciiTheme="majorBidi" w:hAnsiTheme="majorBidi" w:cstheme="majorBidi"/>
        </w:rPr>
        <w:t>e</w:t>
      </w:r>
      <w:r w:rsidR="004C1019" w:rsidRPr="00B827B4">
        <w:rPr>
          <w:rFonts w:asciiTheme="majorBidi" w:hAnsiTheme="majorBidi" w:cstheme="majorBidi"/>
        </w:rPr>
        <w:t xml:space="preserve"> occupational stress </w:t>
      </w:r>
      <w:r w:rsidRPr="00B827B4">
        <w:rPr>
          <w:rFonts w:asciiTheme="majorBidi" w:hAnsiTheme="majorBidi" w:cstheme="majorBidi"/>
        </w:rPr>
        <w:t xml:space="preserve">in the </w:t>
      </w:r>
      <w:r w:rsidR="004C1019" w:rsidRPr="00B827B4">
        <w:rPr>
          <w:rFonts w:asciiTheme="majorBidi" w:hAnsiTheme="majorBidi" w:cstheme="majorBidi"/>
        </w:rPr>
        <w:t>workplace</w:t>
      </w:r>
      <w:r w:rsidR="00540CBA" w:rsidRPr="00B827B4">
        <w:rPr>
          <w:rFonts w:asciiTheme="majorBidi" w:hAnsiTheme="majorBidi" w:cstheme="majorBidi"/>
        </w:rPr>
        <w:t>.</w:t>
      </w:r>
    </w:p>
    <w:p w14:paraId="5B86B478" w14:textId="77777777" w:rsidR="00CD465E" w:rsidRPr="00B827B4" w:rsidRDefault="007E08B7" w:rsidP="00F468C0">
      <w:pPr>
        <w:pStyle w:val="Default"/>
        <w:spacing w:line="480" w:lineRule="auto"/>
        <w:ind w:firstLine="720"/>
        <w:jc w:val="both"/>
        <w:rPr>
          <w:rFonts w:asciiTheme="majorBidi" w:eastAsia="Times New Roman" w:hAnsiTheme="majorBidi" w:cstheme="majorBidi"/>
          <w:color w:val="auto"/>
        </w:rPr>
      </w:pPr>
      <w:r w:rsidRPr="00B827B4">
        <w:rPr>
          <w:rFonts w:asciiTheme="majorBidi" w:eastAsia="Times New Roman" w:hAnsiTheme="majorBidi" w:cstheme="majorBidi"/>
          <w:color w:val="auto"/>
        </w:rPr>
        <w:t>The</w:t>
      </w:r>
      <w:r w:rsidR="00061267" w:rsidRPr="00B827B4">
        <w:rPr>
          <w:rFonts w:asciiTheme="majorBidi" w:eastAsia="Times New Roman" w:hAnsiTheme="majorBidi" w:cstheme="majorBidi"/>
          <w:color w:val="auto"/>
        </w:rPr>
        <w:t xml:space="preserve"> study </w:t>
      </w:r>
      <w:r w:rsidR="00540CBA" w:rsidRPr="00B827B4">
        <w:rPr>
          <w:rFonts w:asciiTheme="majorBidi" w:eastAsia="Times New Roman" w:hAnsiTheme="majorBidi" w:cstheme="majorBidi"/>
          <w:color w:val="auto"/>
        </w:rPr>
        <w:t xml:space="preserve">was </w:t>
      </w:r>
      <w:r w:rsidRPr="00B827B4">
        <w:rPr>
          <w:rFonts w:asciiTheme="majorBidi" w:eastAsia="Times New Roman" w:hAnsiTheme="majorBidi" w:cstheme="majorBidi"/>
          <w:color w:val="auto"/>
        </w:rPr>
        <w:t xml:space="preserve">expected to </w:t>
      </w:r>
      <w:r w:rsidR="00572985" w:rsidRPr="00B827B4">
        <w:rPr>
          <w:rFonts w:asciiTheme="majorBidi" w:eastAsia="Times New Roman" w:hAnsiTheme="majorBidi" w:cstheme="majorBidi"/>
          <w:color w:val="auto"/>
        </w:rPr>
        <w:t xml:space="preserve">benefit the research participants </w:t>
      </w:r>
      <w:r w:rsidRPr="00B827B4">
        <w:rPr>
          <w:rFonts w:asciiTheme="majorBidi" w:eastAsia="Times New Roman" w:hAnsiTheme="majorBidi" w:cstheme="majorBidi"/>
          <w:color w:val="auto"/>
        </w:rPr>
        <w:t xml:space="preserve">by </w:t>
      </w:r>
      <w:r w:rsidR="00572985" w:rsidRPr="00B827B4">
        <w:rPr>
          <w:rFonts w:asciiTheme="majorBidi" w:eastAsia="Times New Roman" w:hAnsiTheme="majorBidi" w:cstheme="majorBidi"/>
          <w:color w:val="auto"/>
        </w:rPr>
        <w:t>rais</w:t>
      </w:r>
      <w:r w:rsidRPr="00B827B4">
        <w:rPr>
          <w:rFonts w:asciiTheme="majorBidi" w:eastAsia="Times New Roman" w:hAnsiTheme="majorBidi" w:cstheme="majorBidi"/>
          <w:color w:val="auto"/>
        </w:rPr>
        <w:t>ing</w:t>
      </w:r>
      <w:r w:rsidR="00572985" w:rsidRPr="00B827B4">
        <w:rPr>
          <w:rFonts w:asciiTheme="majorBidi" w:eastAsia="Times New Roman" w:hAnsiTheme="majorBidi" w:cstheme="majorBidi"/>
          <w:color w:val="auto"/>
        </w:rPr>
        <w:t xml:space="preserve"> awareness </w:t>
      </w:r>
      <w:r w:rsidRPr="00B827B4">
        <w:rPr>
          <w:rFonts w:asciiTheme="majorBidi" w:eastAsia="Times New Roman" w:hAnsiTheme="majorBidi" w:cstheme="majorBidi"/>
          <w:color w:val="auto"/>
        </w:rPr>
        <w:t>about perceived</w:t>
      </w:r>
      <w:r w:rsidR="00572985" w:rsidRPr="00B827B4">
        <w:rPr>
          <w:rFonts w:asciiTheme="majorBidi" w:eastAsia="Times New Roman" w:hAnsiTheme="majorBidi" w:cstheme="majorBidi"/>
          <w:color w:val="auto"/>
        </w:rPr>
        <w:t xml:space="preserve"> occupation</w:t>
      </w:r>
      <w:r w:rsidR="00EF3C21" w:rsidRPr="00B827B4">
        <w:rPr>
          <w:rFonts w:asciiTheme="majorBidi" w:eastAsia="Times New Roman" w:hAnsiTheme="majorBidi" w:cstheme="majorBidi"/>
          <w:color w:val="auto"/>
        </w:rPr>
        <w:t>al</w:t>
      </w:r>
      <w:r w:rsidR="00572985" w:rsidRPr="00B827B4">
        <w:rPr>
          <w:rFonts w:asciiTheme="majorBidi" w:eastAsia="Times New Roman" w:hAnsiTheme="majorBidi" w:cstheme="majorBidi"/>
          <w:color w:val="auto"/>
        </w:rPr>
        <w:t xml:space="preserve"> stress</w:t>
      </w:r>
      <w:r w:rsidR="00EE0F52" w:rsidRPr="00B827B4">
        <w:rPr>
          <w:rFonts w:asciiTheme="majorBidi" w:eastAsia="Times New Roman" w:hAnsiTheme="majorBidi" w:cstheme="majorBidi"/>
          <w:color w:val="auto"/>
        </w:rPr>
        <w:t xml:space="preserve">. </w:t>
      </w:r>
      <w:r w:rsidR="00540CBA" w:rsidRPr="00B827B4">
        <w:rPr>
          <w:rFonts w:asciiTheme="majorBidi" w:eastAsia="Times New Roman" w:hAnsiTheme="majorBidi" w:cstheme="majorBidi"/>
          <w:color w:val="auto"/>
        </w:rPr>
        <w:t>It could be used by the</w:t>
      </w:r>
      <w:r w:rsidRPr="00B827B4">
        <w:rPr>
          <w:rFonts w:asciiTheme="majorBidi" w:eastAsia="Times New Roman" w:hAnsiTheme="majorBidi" w:cstheme="majorBidi"/>
          <w:color w:val="auto"/>
        </w:rPr>
        <w:t xml:space="preserve"> </w:t>
      </w:r>
      <w:r w:rsidR="00EE0F52" w:rsidRPr="00B827B4">
        <w:rPr>
          <w:rFonts w:asciiTheme="majorBidi" w:eastAsia="Times New Roman" w:hAnsiTheme="majorBidi" w:cstheme="majorBidi"/>
          <w:color w:val="auto"/>
        </w:rPr>
        <w:t xml:space="preserve">police force in </w:t>
      </w:r>
      <w:r w:rsidRPr="00B827B4">
        <w:rPr>
          <w:rFonts w:asciiTheme="majorBidi" w:eastAsia="Times New Roman" w:hAnsiTheme="majorBidi" w:cstheme="majorBidi"/>
          <w:color w:val="auto"/>
        </w:rPr>
        <w:t xml:space="preserve">the </w:t>
      </w:r>
      <w:r w:rsidR="00EE0F52" w:rsidRPr="00B827B4">
        <w:rPr>
          <w:rFonts w:asciiTheme="majorBidi" w:eastAsia="Times New Roman" w:hAnsiTheme="majorBidi" w:cstheme="majorBidi"/>
          <w:color w:val="auto"/>
        </w:rPr>
        <w:t>UAE to understand the stress responses of police personnel, identify occupational stress-related factors and enhanc</w:t>
      </w:r>
      <w:r w:rsidR="00540CBA" w:rsidRPr="00B827B4">
        <w:rPr>
          <w:rFonts w:asciiTheme="majorBidi" w:eastAsia="Times New Roman" w:hAnsiTheme="majorBidi" w:cstheme="majorBidi"/>
          <w:color w:val="auto"/>
        </w:rPr>
        <w:t>e</w:t>
      </w:r>
      <w:r w:rsidR="00EE0F52" w:rsidRPr="00B827B4">
        <w:rPr>
          <w:rFonts w:asciiTheme="majorBidi" w:eastAsia="Times New Roman" w:hAnsiTheme="majorBidi" w:cstheme="majorBidi"/>
          <w:color w:val="auto"/>
        </w:rPr>
        <w:t xml:space="preserve"> the development of suitable stress reduction strategies. </w:t>
      </w:r>
    </w:p>
    <w:p w14:paraId="2FA21E27" w14:textId="200ADB2B" w:rsidR="009D3DA1" w:rsidRPr="00B827B4" w:rsidRDefault="008B1B96" w:rsidP="00F468C0">
      <w:pPr>
        <w:pStyle w:val="Default"/>
        <w:spacing w:line="480" w:lineRule="auto"/>
        <w:ind w:firstLine="720"/>
        <w:jc w:val="both"/>
        <w:rPr>
          <w:rFonts w:asciiTheme="majorBidi" w:eastAsia="Times New Roman" w:hAnsiTheme="majorBidi" w:cstheme="majorBidi"/>
          <w:color w:val="auto"/>
        </w:rPr>
      </w:pPr>
      <w:r w:rsidRPr="00B827B4">
        <w:rPr>
          <w:rFonts w:asciiTheme="majorBidi" w:eastAsia="Times New Roman" w:hAnsiTheme="majorBidi" w:cstheme="majorBidi"/>
          <w:color w:val="auto"/>
        </w:rPr>
        <w:t>The study suggest</w:t>
      </w:r>
      <w:r w:rsidR="00540CBA" w:rsidRPr="00B827B4">
        <w:rPr>
          <w:rFonts w:asciiTheme="majorBidi" w:eastAsia="Times New Roman" w:hAnsiTheme="majorBidi" w:cstheme="majorBidi"/>
          <w:color w:val="auto"/>
        </w:rPr>
        <w:t>ed</w:t>
      </w:r>
      <w:r w:rsidRPr="00B827B4">
        <w:rPr>
          <w:rFonts w:asciiTheme="majorBidi" w:eastAsia="Times New Roman" w:hAnsiTheme="majorBidi" w:cstheme="majorBidi"/>
          <w:color w:val="auto"/>
        </w:rPr>
        <w:t xml:space="preserve"> some </w:t>
      </w:r>
      <w:r w:rsidR="00540CBA" w:rsidRPr="00B827B4">
        <w:rPr>
          <w:rFonts w:asciiTheme="majorBidi" w:eastAsia="Times New Roman" w:hAnsiTheme="majorBidi" w:cstheme="majorBidi"/>
          <w:color w:val="auto"/>
        </w:rPr>
        <w:t xml:space="preserve">suitable </w:t>
      </w:r>
      <w:r w:rsidRPr="00B827B4">
        <w:rPr>
          <w:rFonts w:asciiTheme="majorBidi" w:hAnsiTheme="majorBidi" w:cstheme="majorBidi"/>
        </w:rPr>
        <w:t xml:space="preserve">stress reduction strategies </w:t>
      </w:r>
      <w:r w:rsidR="00540CBA" w:rsidRPr="00B827B4">
        <w:rPr>
          <w:rFonts w:asciiTheme="majorBidi" w:hAnsiTheme="majorBidi" w:cstheme="majorBidi"/>
        </w:rPr>
        <w:t>to</w:t>
      </w:r>
      <w:r w:rsidRPr="00B827B4">
        <w:rPr>
          <w:rFonts w:asciiTheme="majorBidi" w:hAnsiTheme="majorBidi" w:cstheme="majorBidi"/>
        </w:rPr>
        <w:t xml:space="preserve"> help UAE police personnel to cope</w:t>
      </w:r>
      <w:r w:rsidR="00F77332" w:rsidRPr="00B827B4">
        <w:rPr>
          <w:rFonts w:asciiTheme="majorBidi" w:hAnsiTheme="majorBidi" w:cstheme="majorBidi"/>
        </w:rPr>
        <w:t xml:space="preserve"> </w:t>
      </w:r>
      <w:r w:rsidRPr="00B827B4">
        <w:rPr>
          <w:rFonts w:asciiTheme="majorBidi" w:hAnsiTheme="majorBidi" w:cstheme="majorBidi"/>
        </w:rPr>
        <w:t xml:space="preserve">with stress at work. Using these stress reduction strategies </w:t>
      </w:r>
      <w:r w:rsidR="00540CBA" w:rsidRPr="00B827B4">
        <w:rPr>
          <w:rFonts w:asciiTheme="majorBidi" w:hAnsiTheme="majorBidi" w:cstheme="majorBidi"/>
        </w:rPr>
        <w:t xml:space="preserve">should </w:t>
      </w:r>
      <w:r w:rsidRPr="00B827B4">
        <w:rPr>
          <w:rFonts w:asciiTheme="majorBidi" w:hAnsiTheme="majorBidi" w:cstheme="majorBidi"/>
        </w:rPr>
        <w:t xml:space="preserve">improve their </w:t>
      </w:r>
      <w:r w:rsidR="00D32448" w:rsidRPr="00B827B4">
        <w:rPr>
          <w:rFonts w:asciiTheme="majorBidi" w:hAnsiTheme="majorBidi" w:cstheme="majorBidi"/>
        </w:rPr>
        <w:t xml:space="preserve">health and </w:t>
      </w:r>
      <w:r w:rsidRPr="00B827B4">
        <w:rPr>
          <w:rFonts w:asciiTheme="majorBidi" w:hAnsiTheme="majorBidi" w:cstheme="majorBidi"/>
        </w:rPr>
        <w:t xml:space="preserve">work </w:t>
      </w:r>
      <w:r w:rsidR="00D32448" w:rsidRPr="00B827B4">
        <w:rPr>
          <w:rFonts w:asciiTheme="majorBidi" w:hAnsiTheme="majorBidi" w:cstheme="majorBidi"/>
        </w:rPr>
        <w:t>quality</w:t>
      </w:r>
      <w:r w:rsidR="007E08B7" w:rsidRPr="00B827B4">
        <w:rPr>
          <w:rFonts w:asciiTheme="majorBidi" w:eastAsia="Times New Roman" w:hAnsiTheme="majorBidi" w:cstheme="majorBidi"/>
          <w:color w:val="auto"/>
        </w:rPr>
        <w:t>,</w:t>
      </w:r>
      <w:r w:rsidR="00EF3C21" w:rsidRPr="00B827B4">
        <w:rPr>
          <w:rFonts w:asciiTheme="majorBidi" w:eastAsia="Times New Roman" w:hAnsiTheme="majorBidi" w:cstheme="majorBidi"/>
          <w:color w:val="auto"/>
        </w:rPr>
        <w:t xml:space="preserve"> and </w:t>
      </w:r>
      <w:r w:rsidR="00540CBA" w:rsidRPr="00B827B4">
        <w:rPr>
          <w:rFonts w:asciiTheme="majorBidi" w:eastAsia="Times New Roman" w:hAnsiTheme="majorBidi" w:cstheme="majorBidi"/>
          <w:color w:val="auto"/>
        </w:rPr>
        <w:t>therefore also</w:t>
      </w:r>
      <w:r w:rsidR="00EF3C21" w:rsidRPr="00B827B4">
        <w:rPr>
          <w:rFonts w:asciiTheme="majorBidi" w:eastAsia="Times New Roman" w:hAnsiTheme="majorBidi" w:cstheme="majorBidi"/>
          <w:color w:val="auto"/>
        </w:rPr>
        <w:t xml:space="preserve"> their performance. </w:t>
      </w:r>
    </w:p>
    <w:p w14:paraId="3DC678D9" w14:textId="54BD5111" w:rsidR="00343885" w:rsidRPr="00B827B4" w:rsidRDefault="00343885" w:rsidP="00BF67EC">
      <w:pPr>
        <w:pStyle w:val="paragraph"/>
        <w:spacing w:before="0" w:beforeAutospacing="0" w:after="0" w:afterAutospacing="0" w:line="480" w:lineRule="auto"/>
        <w:ind w:firstLine="720"/>
        <w:jc w:val="both"/>
        <w:textAlignment w:val="baseline"/>
        <w:rPr>
          <w:rFonts w:asciiTheme="majorBidi" w:hAnsiTheme="majorBidi" w:cstheme="majorBidi"/>
        </w:rPr>
      </w:pPr>
      <w:r w:rsidRPr="00B827B4">
        <w:rPr>
          <w:rStyle w:val="normaltextrun"/>
          <w:rFonts w:asciiTheme="majorBidi" w:hAnsiTheme="majorBidi" w:cstheme="majorBidi"/>
        </w:rPr>
        <w:t xml:space="preserve">This </w:t>
      </w:r>
      <w:r w:rsidR="00A46DC0" w:rsidRPr="00B827B4">
        <w:rPr>
          <w:rStyle w:val="normaltextrun"/>
          <w:rFonts w:asciiTheme="majorBidi" w:hAnsiTheme="majorBidi" w:cstheme="majorBidi"/>
        </w:rPr>
        <w:t xml:space="preserve">study has </w:t>
      </w:r>
      <w:r w:rsidR="007E08B7" w:rsidRPr="00B827B4">
        <w:rPr>
          <w:rStyle w:val="normaltextrun"/>
          <w:rFonts w:asciiTheme="majorBidi" w:hAnsiTheme="majorBidi" w:cstheme="majorBidi"/>
        </w:rPr>
        <w:t>also ma</w:t>
      </w:r>
      <w:r w:rsidR="00A46DC0" w:rsidRPr="00B827B4">
        <w:rPr>
          <w:rStyle w:val="normaltextrun"/>
          <w:rFonts w:asciiTheme="majorBidi" w:hAnsiTheme="majorBidi" w:cstheme="majorBidi"/>
        </w:rPr>
        <w:t>de</w:t>
      </w:r>
      <w:r w:rsidR="007E08B7" w:rsidRPr="00B827B4">
        <w:rPr>
          <w:rStyle w:val="normaltextrun"/>
          <w:rFonts w:asciiTheme="majorBidi" w:hAnsiTheme="majorBidi" w:cstheme="majorBidi"/>
        </w:rPr>
        <w:t xml:space="preserve"> </w:t>
      </w:r>
      <w:r w:rsidRPr="00B827B4">
        <w:rPr>
          <w:rStyle w:val="normaltextrun"/>
          <w:rFonts w:asciiTheme="majorBidi" w:hAnsiTheme="majorBidi" w:cstheme="majorBidi"/>
        </w:rPr>
        <w:t>a significant contribution to theor</w:t>
      </w:r>
      <w:r w:rsidR="007E08B7" w:rsidRPr="00B827B4">
        <w:rPr>
          <w:rStyle w:val="normaltextrun"/>
          <w:rFonts w:asciiTheme="majorBidi" w:hAnsiTheme="majorBidi" w:cstheme="majorBidi"/>
        </w:rPr>
        <w:t>y</w:t>
      </w:r>
      <w:r w:rsidRPr="00B827B4">
        <w:rPr>
          <w:rStyle w:val="normaltextrun"/>
          <w:rFonts w:asciiTheme="majorBidi" w:hAnsiTheme="majorBidi" w:cstheme="majorBidi"/>
        </w:rPr>
        <w:t xml:space="preserve">. </w:t>
      </w:r>
      <w:r w:rsidR="007E08B7" w:rsidRPr="00B827B4">
        <w:rPr>
          <w:rFonts w:asciiTheme="majorBidi" w:hAnsiTheme="majorBidi" w:cstheme="majorBidi"/>
        </w:rPr>
        <w:t>It used</w:t>
      </w:r>
      <w:r w:rsidR="00D05C19" w:rsidRPr="00B827B4">
        <w:rPr>
          <w:rFonts w:asciiTheme="majorBidi" w:hAnsiTheme="majorBidi" w:cstheme="majorBidi"/>
        </w:rPr>
        <w:t xml:space="preserve"> the person–environment</w:t>
      </w:r>
      <w:r w:rsidR="007E08B7" w:rsidRPr="00B827B4">
        <w:rPr>
          <w:rFonts w:asciiTheme="majorBidi" w:hAnsiTheme="majorBidi" w:cstheme="majorBidi"/>
        </w:rPr>
        <w:t>–</w:t>
      </w:r>
      <w:r w:rsidR="00D05C19" w:rsidRPr="00B827B4">
        <w:rPr>
          <w:rFonts w:asciiTheme="majorBidi" w:hAnsiTheme="majorBidi" w:cstheme="majorBidi"/>
        </w:rPr>
        <w:t xml:space="preserve">occupation model </w:t>
      </w:r>
      <w:r w:rsidR="00543B66"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Maclean","given":"F","non-dropping-particle":"","parse-names":false,"suffix":""},{"dropping-particle":"","family":"Carin-Levy","given":"G","non-dropping-particle":"","parse-names":false,"suffix":""},{"dropping-particle":"","family":"Hunter","given":"H","non-dropping-particle":"","parse-names":false,"suffix":""},{"dropping-particle":"","family":"Malcolmson","given":"L","non-dropping-particle":"","parse-names":false,"suffix":""},{"dropping-particle":"","family":"Locke","given":"E","non-dropping-particle":"","parse-names":false,"suffix":""}],"container-title":"British Journal of Occupational Therapy","id":"ITEM-1","issue":"12","issued":{"date-parts":[["2012"]]},"page":"555-562","title":"The usefulness of the Person-Environment-Occupation Model in an acute physical health care setting","type":"article-journal","volume":"75"},"uris":["http://www.mendeley.com/documents/?uuid=5388fb3f-be95-4fae-83ef-f9b8bd1b6745"]},{"id":"ITEM-2","itemData":{"author":[{"dropping-particle":"","family":"Vrkljan","given":"B.","non-dropping-particle":"","parse-names":false,"suffix":""}],"container-title":"British Journal of Occupational Therapy","id":"ITEM-2","issue":"9","issued":{"date-parts":[["2010"]]},"page":"396-404","title":"Facilitating technology use in older adulthood: the Person-Environment-Occupation Model revisited","type":"article-journal","volume":"73"},"uris":["http://www.mendeley.com/documents/?uuid=e1fdb0bc-8bf7-4e71-be1b-941cbc16ae13"]},{"id":"ITEM-3","itemData":{"author":[{"dropping-particle":"","family":"Metzler","given":"M. J","non-dropping-particle":"","parse-names":false,"suffix":""},{"dropping-particle":"","family":"Metz","given":"G. A.","non-dropping-particle":"","parse-names":false,"suffix":""}],"container-title":"Canadian Journal of Occupational Therapy","id":"ITEM-3","issue":"3","issued":{"date-parts":[["2010"]]},"page":"151-158","title":"Analyzing the barriers and supports of knowledge translation using the PEO model.","type":"article-journal","volume":"77"},"uris":["http://www.mendeley.com/documents/?uuid=7e2f0169-8825-4e45-946c-96a37635131e"]},{"id":"ITEM-4","itemData":{"author":[{"dropping-particle":"","family":"Gibbs","given":"D","non-dropping-particle":"","parse-names":false,"suffix":""},{"dropping-particle":"","family":"Boshoff","given":"K","non-dropping-particle":"","parse-names":false,"suffix":""},{"dropping-particle":"","family":"Lane","given":"A.","non-dropping-particle":"","parse-names":false,"suffix":""}],"container-title":"British Journal of Occupational Therapy","id":"ITEM-4","issue":"2","issued":{"date-parts":[["2010"]]},"page":"55-63","title":"Understanding parenting occupations in neonatal intensive care: application of the Person-Environment-Occupation Model.","type":"article-journal","volume":"73"},"uris":["http://www.mendeley.com/documents/?uuid=7002f3e6-777f-4183-9de6-d83fb4f94952"]}],"mendeley":{"formattedCitation":"(Gibbs, Boshoff, &amp; Lane, 2010; Maclean, Carin-Levy, Hunter, Malcolmson, &amp; Locke, 2012; Metzler &amp; Metz, 2010; Vrkljan, 2010)","manualFormatting":"(Gibbs, Boshoff &amp; Lane, 2010; Maclean, Carin-Levy, Hunter, Malcolmson &amp; Locke, 2012; Metzler &amp; Metz, 2010; Vrkljan, 2010)","plainTextFormattedCitation":"(Gibbs, Boshoff, &amp; Lane, 2010; Maclean, Carin-Levy, Hunter, Malcolmson, &amp; Locke, 2012; Metzler &amp; Metz, 2010; Vrkljan, 2010)","previouslyFormattedCitation":"(Gibbs, Boshoff, &amp; Lane, 2010; Maclean, Carin-Levy, Hunter, Malcolmson, &amp; Locke, 2012; Metzler &amp; Metz, 2010; Vrkljan, 2010)"},"properties":{"noteIndex":0},"schema":"https://github.com/citation-style-language/schema/raw/master/csl-citation.json"}</w:instrText>
      </w:r>
      <w:r w:rsidR="00543B66" w:rsidRPr="00B827B4">
        <w:rPr>
          <w:rFonts w:asciiTheme="majorBidi" w:hAnsiTheme="majorBidi" w:cstheme="majorBidi"/>
        </w:rPr>
        <w:fldChar w:fldCharType="separate"/>
      </w:r>
      <w:r w:rsidR="00543B66" w:rsidRPr="00B827B4">
        <w:rPr>
          <w:rFonts w:asciiTheme="majorBidi" w:hAnsiTheme="majorBidi" w:cstheme="majorBidi"/>
          <w:noProof/>
        </w:rPr>
        <w:t xml:space="preserve">(Gibbs, Boshoff </w:t>
      </w:r>
      <w:r w:rsidR="007E08B7" w:rsidRPr="00B827B4">
        <w:rPr>
          <w:rFonts w:asciiTheme="majorBidi" w:hAnsiTheme="majorBidi" w:cstheme="majorBidi"/>
          <w:noProof/>
        </w:rPr>
        <w:t xml:space="preserve">&amp; </w:t>
      </w:r>
      <w:r w:rsidR="00543B66" w:rsidRPr="00B827B4">
        <w:rPr>
          <w:rFonts w:asciiTheme="majorBidi" w:hAnsiTheme="majorBidi" w:cstheme="majorBidi"/>
          <w:noProof/>
        </w:rPr>
        <w:t xml:space="preserve">Lane, 2010; Maclean, Carin-Levy, Hunter, Malcolmson </w:t>
      </w:r>
      <w:r w:rsidR="007E08B7" w:rsidRPr="00B827B4">
        <w:rPr>
          <w:rFonts w:asciiTheme="majorBidi" w:hAnsiTheme="majorBidi" w:cstheme="majorBidi"/>
          <w:noProof/>
        </w:rPr>
        <w:t xml:space="preserve">&amp; </w:t>
      </w:r>
      <w:r w:rsidR="00543B66" w:rsidRPr="00B827B4">
        <w:rPr>
          <w:rFonts w:asciiTheme="majorBidi" w:hAnsiTheme="majorBidi" w:cstheme="majorBidi"/>
          <w:noProof/>
        </w:rPr>
        <w:t xml:space="preserve">Locke, 2012; Metzler </w:t>
      </w:r>
      <w:r w:rsidR="007E08B7" w:rsidRPr="00B827B4">
        <w:rPr>
          <w:rFonts w:asciiTheme="majorBidi" w:hAnsiTheme="majorBidi" w:cstheme="majorBidi"/>
          <w:noProof/>
        </w:rPr>
        <w:t xml:space="preserve">&amp; </w:t>
      </w:r>
      <w:r w:rsidR="00543B66" w:rsidRPr="00B827B4">
        <w:rPr>
          <w:rFonts w:asciiTheme="majorBidi" w:hAnsiTheme="majorBidi" w:cstheme="majorBidi"/>
          <w:noProof/>
        </w:rPr>
        <w:t>Metz, 2010; Vrkljan, 2010)</w:t>
      </w:r>
      <w:r w:rsidR="00543B66" w:rsidRPr="00B827B4">
        <w:rPr>
          <w:rFonts w:asciiTheme="majorBidi" w:hAnsiTheme="majorBidi" w:cstheme="majorBidi"/>
        </w:rPr>
        <w:fldChar w:fldCharType="end"/>
      </w:r>
      <w:r w:rsidR="007E08B7" w:rsidRPr="00B827B4">
        <w:rPr>
          <w:rFonts w:asciiTheme="majorBidi" w:hAnsiTheme="majorBidi" w:cstheme="majorBidi"/>
        </w:rPr>
        <w:t xml:space="preserve">, which has not previously been used </w:t>
      </w:r>
      <w:r w:rsidR="00D05C19" w:rsidRPr="00B827B4">
        <w:rPr>
          <w:rFonts w:asciiTheme="majorBidi" w:hAnsiTheme="majorBidi" w:cstheme="majorBidi"/>
        </w:rPr>
        <w:t xml:space="preserve">to describe </w:t>
      </w:r>
      <w:r w:rsidR="00D05C19" w:rsidRPr="00B827B4">
        <w:rPr>
          <w:rFonts w:asciiTheme="majorBidi" w:hAnsiTheme="majorBidi" w:cstheme="majorBidi"/>
        </w:rPr>
        <w:lastRenderedPageBreak/>
        <w:t xml:space="preserve">occupational stress </w:t>
      </w:r>
      <w:r w:rsidR="007E08B7" w:rsidRPr="00B827B4">
        <w:rPr>
          <w:rFonts w:asciiTheme="majorBidi" w:hAnsiTheme="majorBidi" w:cstheme="majorBidi"/>
        </w:rPr>
        <w:t xml:space="preserve">among </w:t>
      </w:r>
      <w:r w:rsidR="00D05C19" w:rsidRPr="00B827B4">
        <w:rPr>
          <w:rFonts w:asciiTheme="majorBidi" w:hAnsiTheme="majorBidi" w:cstheme="majorBidi"/>
        </w:rPr>
        <w:t xml:space="preserve">police </w:t>
      </w:r>
      <w:r w:rsidR="007E08B7" w:rsidRPr="00B827B4">
        <w:rPr>
          <w:rFonts w:asciiTheme="majorBidi" w:hAnsiTheme="majorBidi" w:cstheme="majorBidi"/>
        </w:rPr>
        <w:t>officers</w:t>
      </w:r>
      <w:r w:rsidR="003744E0" w:rsidRPr="00B827B4">
        <w:rPr>
          <w:rFonts w:asciiTheme="majorBidi" w:hAnsiTheme="majorBidi" w:cstheme="majorBidi"/>
        </w:rPr>
        <w:t xml:space="preserve">. </w:t>
      </w:r>
      <w:r w:rsidRPr="00B827B4">
        <w:rPr>
          <w:rFonts w:asciiTheme="majorBidi" w:hAnsiTheme="majorBidi" w:cstheme="majorBidi"/>
        </w:rPr>
        <w:t>T</w:t>
      </w:r>
      <w:r w:rsidR="00010FEE" w:rsidRPr="00B827B4">
        <w:rPr>
          <w:rFonts w:asciiTheme="majorBidi" w:hAnsiTheme="majorBidi" w:cstheme="majorBidi"/>
        </w:rPr>
        <w:t>h</w:t>
      </w:r>
      <w:r w:rsidR="007E08B7" w:rsidRPr="00B827B4">
        <w:rPr>
          <w:rFonts w:asciiTheme="majorBidi" w:hAnsiTheme="majorBidi" w:cstheme="majorBidi"/>
        </w:rPr>
        <w:t xml:space="preserve">e study </w:t>
      </w:r>
      <w:r w:rsidR="00010FEE" w:rsidRPr="00B827B4">
        <w:rPr>
          <w:rFonts w:asciiTheme="majorBidi" w:hAnsiTheme="majorBidi" w:cstheme="majorBidi"/>
        </w:rPr>
        <w:t>also</w:t>
      </w:r>
      <w:r w:rsidR="00437D18" w:rsidRPr="00B827B4">
        <w:rPr>
          <w:rFonts w:asciiTheme="majorBidi" w:hAnsiTheme="majorBidi" w:cstheme="majorBidi"/>
        </w:rPr>
        <w:t xml:space="preserve"> </w:t>
      </w:r>
      <w:r w:rsidR="0090452D" w:rsidRPr="00B827B4">
        <w:rPr>
          <w:rFonts w:asciiTheme="majorBidi" w:hAnsiTheme="majorBidi" w:cstheme="majorBidi"/>
        </w:rPr>
        <w:t>utilize</w:t>
      </w:r>
      <w:r w:rsidR="00540CBA" w:rsidRPr="00B827B4">
        <w:rPr>
          <w:rFonts w:asciiTheme="majorBidi" w:hAnsiTheme="majorBidi" w:cstheme="majorBidi"/>
        </w:rPr>
        <w:t>d</w:t>
      </w:r>
      <w:r w:rsidR="00010FEE" w:rsidRPr="00B827B4">
        <w:rPr>
          <w:rFonts w:asciiTheme="majorBidi" w:hAnsiTheme="majorBidi" w:cstheme="majorBidi"/>
        </w:rPr>
        <w:t xml:space="preserve"> </w:t>
      </w:r>
      <w:r w:rsidR="00540CBA" w:rsidRPr="00B827B4">
        <w:rPr>
          <w:rFonts w:asciiTheme="majorBidi" w:hAnsiTheme="majorBidi" w:cstheme="majorBidi"/>
        </w:rPr>
        <w:t xml:space="preserve">a </w:t>
      </w:r>
      <w:r w:rsidR="00BF67EC" w:rsidRPr="00B827B4">
        <w:rPr>
          <w:rFonts w:asciiTheme="majorBidi" w:hAnsiTheme="majorBidi" w:cstheme="majorBidi"/>
        </w:rPr>
        <w:t>questionnaire tool</w:t>
      </w:r>
      <w:r w:rsidR="0005458D" w:rsidRPr="00B827B4">
        <w:rPr>
          <w:rFonts w:asciiTheme="majorBidi" w:hAnsiTheme="majorBidi" w:cstheme="majorBidi"/>
        </w:rPr>
        <w:t xml:space="preserve"> developed by McCreary and Thompson (2006) with a large sample</w:t>
      </w:r>
      <w:r w:rsidR="007E08B7" w:rsidRPr="00B827B4">
        <w:rPr>
          <w:rFonts w:asciiTheme="majorBidi" w:hAnsiTheme="majorBidi" w:cstheme="majorBidi"/>
        </w:rPr>
        <w:t>,</w:t>
      </w:r>
      <w:r w:rsidR="0005458D" w:rsidRPr="00B827B4">
        <w:rPr>
          <w:rFonts w:asciiTheme="majorBidi" w:hAnsiTheme="majorBidi" w:cstheme="majorBidi"/>
        </w:rPr>
        <w:t xml:space="preserve"> to </w:t>
      </w:r>
      <w:r w:rsidR="00010FEE" w:rsidRPr="00B827B4">
        <w:rPr>
          <w:rFonts w:asciiTheme="majorBidi" w:hAnsiTheme="majorBidi" w:cstheme="majorBidi"/>
        </w:rPr>
        <w:t xml:space="preserve">examine the </w:t>
      </w:r>
      <w:r w:rsidR="004A4370" w:rsidRPr="00B827B4">
        <w:rPr>
          <w:rFonts w:asciiTheme="majorBidi" w:hAnsiTheme="majorBidi" w:cstheme="majorBidi"/>
        </w:rPr>
        <w:t xml:space="preserve">operational and organizational </w:t>
      </w:r>
      <w:r w:rsidR="00010FEE" w:rsidRPr="00B827B4">
        <w:rPr>
          <w:rFonts w:asciiTheme="majorBidi" w:hAnsiTheme="majorBidi" w:cstheme="majorBidi"/>
        </w:rPr>
        <w:t>stress</w:t>
      </w:r>
      <w:r w:rsidR="004A4370" w:rsidRPr="00B827B4">
        <w:rPr>
          <w:rFonts w:asciiTheme="majorBidi" w:hAnsiTheme="majorBidi" w:cstheme="majorBidi"/>
        </w:rPr>
        <w:t>ors</w:t>
      </w:r>
      <w:r w:rsidR="00010FEE" w:rsidRPr="00B827B4">
        <w:rPr>
          <w:rFonts w:asciiTheme="majorBidi" w:hAnsiTheme="majorBidi" w:cstheme="majorBidi"/>
        </w:rPr>
        <w:t xml:space="preserve"> within </w:t>
      </w:r>
      <w:r w:rsidR="007E08B7" w:rsidRPr="00B827B4">
        <w:rPr>
          <w:rFonts w:asciiTheme="majorBidi" w:hAnsiTheme="majorBidi" w:cstheme="majorBidi"/>
        </w:rPr>
        <w:t xml:space="preserve">the </w:t>
      </w:r>
      <w:r w:rsidR="00010FEE" w:rsidRPr="00B827B4">
        <w:rPr>
          <w:rFonts w:asciiTheme="majorBidi" w:hAnsiTheme="majorBidi" w:cstheme="majorBidi"/>
        </w:rPr>
        <w:t>UAE police force</w:t>
      </w:r>
      <w:r w:rsidR="0005458D" w:rsidRPr="00B827B4">
        <w:rPr>
          <w:rFonts w:asciiTheme="majorBidi" w:hAnsiTheme="majorBidi" w:cstheme="majorBidi"/>
        </w:rPr>
        <w:t xml:space="preserve">. </w:t>
      </w:r>
    </w:p>
    <w:p w14:paraId="49F7ADD7" w14:textId="21EE508F" w:rsidR="009A2CB9" w:rsidRPr="00B827B4" w:rsidRDefault="00540CBA" w:rsidP="00F468C0">
      <w:pPr>
        <w:spacing w:line="480" w:lineRule="auto"/>
        <w:ind w:firstLine="720"/>
        <w:contextualSpacing/>
        <w:jc w:val="both"/>
        <w:rPr>
          <w:rFonts w:asciiTheme="majorBidi" w:hAnsiTheme="majorBidi" w:cstheme="majorBidi"/>
        </w:rPr>
      </w:pPr>
      <w:r w:rsidRPr="00B827B4">
        <w:rPr>
          <w:rFonts w:asciiTheme="majorBidi" w:hAnsiTheme="majorBidi" w:cstheme="majorBidi"/>
          <w:noProof/>
        </w:rPr>
        <w:t>As far as can be ascertained, n</w:t>
      </w:r>
      <w:r w:rsidR="00A338AB" w:rsidRPr="00B827B4">
        <w:rPr>
          <w:rFonts w:asciiTheme="majorBidi" w:hAnsiTheme="majorBidi" w:cstheme="majorBidi"/>
          <w:noProof/>
        </w:rPr>
        <w:t xml:space="preserve">o previous studies have applied all </w:t>
      </w:r>
      <w:r w:rsidRPr="00B827B4">
        <w:rPr>
          <w:rFonts w:asciiTheme="majorBidi" w:hAnsiTheme="majorBidi" w:cstheme="majorBidi"/>
          <w:noProof/>
        </w:rPr>
        <w:t xml:space="preserve">three </w:t>
      </w:r>
      <w:r w:rsidR="00A338AB" w:rsidRPr="00B827B4">
        <w:rPr>
          <w:rFonts w:asciiTheme="majorBidi" w:hAnsiTheme="majorBidi" w:cstheme="majorBidi"/>
          <w:noProof/>
        </w:rPr>
        <w:t xml:space="preserve">research strategies (survey, ISM amd ANP) to </w:t>
      </w:r>
      <w:r w:rsidR="00A338AB" w:rsidRPr="00B827B4">
        <w:rPr>
          <w:rFonts w:asciiTheme="majorBidi" w:hAnsiTheme="majorBidi" w:cstheme="majorBidi"/>
        </w:rPr>
        <w:t>this topic</w:t>
      </w:r>
      <w:r w:rsidRPr="00B827B4">
        <w:rPr>
          <w:rFonts w:asciiTheme="majorBidi" w:hAnsiTheme="majorBidi" w:cstheme="majorBidi"/>
        </w:rPr>
        <w:t xml:space="preserve">, or </w:t>
      </w:r>
      <w:r w:rsidR="00924976" w:rsidRPr="00B827B4">
        <w:rPr>
          <w:rFonts w:asciiTheme="majorBidi" w:hAnsiTheme="majorBidi" w:cstheme="majorBidi"/>
        </w:rPr>
        <w:t xml:space="preserve">used </w:t>
      </w:r>
      <w:r w:rsidR="009A2CB9" w:rsidRPr="00B827B4">
        <w:rPr>
          <w:rFonts w:asciiTheme="majorBidi" w:hAnsiTheme="majorBidi" w:cstheme="majorBidi"/>
        </w:rPr>
        <w:t xml:space="preserve">MANOVA and </w:t>
      </w:r>
      <w:r w:rsidR="00924976" w:rsidRPr="00B827B4">
        <w:rPr>
          <w:rFonts w:asciiTheme="majorBidi" w:hAnsiTheme="majorBidi" w:cstheme="majorBidi"/>
        </w:rPr>
        <w:t xml:space="preserve">the particular </w:t>
      </w:r>
      <w:r w:rsidR="009A2CB9" w:rsidRPr="00B827B4">
        <w:rPr>
          <w:rFonts w:asciiTheme="majorBidi" w:hAnsiTheme="majorBidi" w:cstheme="majorBidi"/>
        </w:rPr>
        <w:t xml:space="preserve">multivariate post-hoc technique </w:t>
      </w:r>
      <w:r w:rsidR="00924976" w:rsidRPr="00B827B4">
        <w:rPr>
          <w:rFonts w:asciiTheme="majorBidi" w:hAnsiTheme="majorBidi" w:cstheme="majorBidi"/>
        </w:rPr>
        <w:t xml:space="preserve">chosen for this study </w:t>
      </w:r>
      <w:r w:rsidR="009A2CB9" w:rsidRPr="00B827B4">
        <w:rPr>
          <w:rFonts w:asciiTheme="majorBidi" w:hAnsiTheme="majorBidi" w:cstheme="majorBidi"/>
        </w:rPr>
        <w:t>(</w:t>
      </w:r>
      <w:r w:rsidR="009079CD" w:rsidRPr="00B827B4">
        <w:rPr>
          <w:rFonts w:asciiTheme="majorBidi" w:hAnsiTheme="majorBidi" w:cstheme="majorBidi"/>
        </w:rPr>
        <w:t>descriptive discriminant analysis</w:t>
      </w:r>
      <w:r w:rsidR="00C87286" w:rsidRPr="00B827B4">
        <w:rPr>
          <w:rFonts w:asciiTheme="majorBidi" w:hAnsiTheme="majorBidi" w:cstheme="majorBidi"/>
        </w:rPr>
        <w:t xml:space="preserve"> or</w:t>
      </w:r>
      <w:r w:rsidR="009079CD" w:rsidRPr="00B827B4">
        <w:rPr>
          <w:rFonts w:asciiTheme="majorBidi" w:hAnsiTheme="majorBidi" w:cstheme="majorBidi"/>
        </w:rPr>
        <w:t xml:space="preserve"> </w:t>
      </w:r>
      <w:r w:rsidR="009A2CB9" w:rsidRPr="00B827B4">
        <w:rPr>
          <w:rFonts w:asciiTheme="majorBidi" w:hAnsiTheme="majorBidi" w:cstheme="majorBidi"/>
        </w:rPr>
        <w:t xml:space="preserve">DDA) </w:t>
      </w:r>
      <w:r w:rsidR="00924976" w:rsidRPr="00B827B4">
        <w:rPr>
          <w:rFonts w:asciiTheme="majorBidi" w:hAnsiTheme="majorBidi" w:cstheme="majorBidi"/>
        </w:rPr>
        <w:t xml:space="preserve">to explore </w:t>
      </w:r>
      <w:r w:rsidR="009A2CB9" w:rsidRPr="00B827B4">
        <w:rPr>
          <w:rFonts w:asciiTheme="majorBidi" w:hAnsiTheme="majorBidi" w:cstheme="majorBidi"/>
        </w:rPr>
        <w:t xml:space="preserve">stress. </w:t>
      </w:r>
      <w:r w:rsidR="003300FE" w:rsidRPr="00B827B4">
        <w:rPr>
          <w:rFonts w:asciiTheme="majorBidi" w:hAnsiTheme="majorBidi" w:cstheme="majorBidi"/>
        </w:rPr>
        <w:t>Furthermore</w:t>
      </w:r>
      <w:r w:rsidR="009A2CB9" w:rsidRPr="00B827B4">
        <w:rPr>
          <w:rFonts w:asciiTheme="majorBidi" w:hAnsiTheme="majorBidi" w:cstheme="majorBidi"/>
        </w:rPr>
        <w:t>, no stud</w:t>
      </w:r>
      <w:r w:rsidRPr="00B827B4">
        <w:rPr>
          <w:rFonts w:asciiTheme="majorBidi" w:hAnsiTheme="majorBidi" w:cstheme="majorBidi"/>
        </w:rPr>
        <w:t>ies have</w:t>
      </w:r>
      <w:r w:rsidR="00924976" w:rsidRPr="00B827B4">
        <w:rPr>
          <w:rFonts w:asciiTheme="majorBidi" w:hAnsiTheme="majorBidi" w:cstheme="majorBidi"/>
        </w:rPr>
        <w:t xml:space="preserve"> been </w:t>
      </w:r>
      <w:r w:rsidR="009A2CB9" w:rsidRPr="00B827B4">
        <w:rPr>
          <w:rFonts w:asciiTheme="majorBidi" w:hAnsiTheme="majorBidi" w:cstheme="majorBidi"/>
        </w:rPr>
        <w:t xml:space="preserve">found that </w:t>
      </w:r>
      <w:r w:rsidR="00924976" w:rsidRPr="00B827B4">
        <w:rPr>
          <w:rFonts w:asciiTheme="majorBidi" w:hAnsiTheme="majorBidi" w:cstheme="majorBidi"/>
        </w:rPr>
        <w:t xml:space="preserve">considered </w:t>
      </w:r>
      <w:r w:rsidR="009A2CB9" w:rsidRPr="00B827B4">
        <w:rPr>
          <w:rFonts w:asciiTheme="majorBidi" w:hAnsiTheme="majorBidi" w:cstheme="majorBidi"/>
        </w:rPr>
        <w:t xml:space="preserve">contextual relationships among variables </w:t>
      </w:r>
      <w:r w:rsidR="00924976" w:rsidRPr="00B827B4">
        <w:rPr>
          <w:rFonts w:asciiTheme="majorBidi" w:hAnsiTheme="majorBidi" w:cstheme="majorBidi"/>
        </w:rPr>
        <w:t xml:space="preserve">related to </w:t>
      </w:r>
      <w:r w:rsidR="009A2CB9" w:rsidRPr="00B827B4">
        <w:rPr>
          <w:rFonts w:asciiTheme="majorBidi" w:hAnsiTheme="majorBidi" w:cstheme="majorBidi"/>
        </w:rPr>
        <w:t>stress</w:t>
      </w:r>
      <w:r w:rsidR="00924976" w:rsidRPr="00B827B4">
        <w:rPr>
          <w:rFonts w:asciiTheme="majorBidi" w:hAnsiTheme="majorBidi" w:cstheme="majorBidi"/>
        </w:rPr>
        <w:t xml:space="preserve">, or using </w:t>
      </w:r>
      <w:r w:rsidR="009A2CB9" w:rsidRPr="00B827B4">
        <w:rPr>
          <w:rFonts w:asciiTheme="majorBidi" w:hAnsiTheme="majorBidi" w:cstheme="majorBidi"/>
        </w:rPr>
        <w:t xml:space="preserve">a multi-criteria model to prioritize stress management strategies. </w:t>
      </w:r>
      <w:r w:rsidR="00924976" w:rsidRPr="00B827B4">
        <w:rPr>
          <w:rFonts w:asciiTheme="majorBidi" w:hAnsiTheme="majorBidi" w:cstheme="majorBidi"/>
        </w:rPr>
        <w:t>T</w:t>
      </w:r>
      <w:r w:rsidR="009A2CB9" w:rsidRPr="00B827B4">
        <w:rPr>
          <w:rFonts w:asciiTheme="majorBidi" w:hAnsiTheme="majorBidi" w:cstheme="majorBidi"/>
        </w:rPr>
        <w:t xml:space="preserve">his </w:t>
      </w:r>
      <w:r w:rsidR="00924976" w:rsidRPr="00B827B4">
        <w:rPr>
          <w:rFonts w:asciiTheme="majorBidi" w:hAnsiTheme="majorBidi" w:cstheme="majorBidi"/>
        </w:rPr>
        <w:t xml:space="preserve">study </w:t>
      </w:r>
      <w:r w:rsidR="009A2CB9" w:rsidRPr="00B827B4">
        <w:rPr>
          <w:rFonts w:asciiTheme="majorBidi" w:hAnsiTheme="majorBidi" w:cstheme="majorBidi"/>
        </w:rPr>
        <w:t>use</w:t>
      </w:r>
      <w:r w:rsidR="00CF410E" w:rsidRPr="00B827B4">
        <w:rPr>
          <w:rFonts w:asciiTheme="majorBidi" w:hAnsiTheme="majorBidi" w:cstheme="majorBidi"/>
        </w:rPr>
        <w:t>d</w:t>
      </w:r>
      <w:r w:rsidR="009A2CB9" w:rsidRPr="00B827B4">
        <w:rPr>
          <w:rFonts w:asciiTheme="majorBidi" w:hAnsiTheme="majorBidi" w:cstheme="majorBidi"/>
        </w:rPr>
        <w:t xml:space="preserve"> ISM to develop a relationship model of the causes of stress and their contextual relationships for the UAE </w:t>
      </w:r>
      <w:r w:rsidR="00924976" w:rsidRPr="00B827B4">
        <w:rPr>
          <w:rFonts w:asciiTheme="majorBidi" w:hAnsiTheme="majorBidi" w:cstheme="majorBidi"/>
        </w:rPr>
        <w:t>p</w:t>
      </w:r>
      <w:r w:rsidR="009A2CB9" w:rsidRPr="00B827B4">
        <w:rPr>
          <w:rFonts w:asciiTheme="majorBidi" w:hAnsiTheme="majorBidi" w:cstheme="majorBidi"/>
        </w:rPr>
        <w:t xml:space="preserve">olice </w:t>
      </w:r>
      <w:r w:rsidR="00924976" w:rsidRPr="00B827B4">
        <w:rPr>
          <w:rFonts w:asciiTheme="majorBidi" w:hAnsiTheme="majorBidi" w:cstheme="majorBidi"/>
        </w:rPr>
        <w:t>f</w:t>
      </w:r>
      <w:r w:rsidR="009A2CB9" w:rsidRPr="00B827B4">
        <w:rPr>
          <w:rFonts w:asciiTheme="majorBidi" w:hAnsiTheme="majorBidi" w:cstheme="majorBidi"/>
        </w:rPr>
        <w:t xml:space="preserve">orce. </w:t>
      </w:r>
      <w:r w:rsidR="00924976" w:rsidRPr="00B827B4">
        <w:rPr>
          <w:rFonts w:asciiTheme="majorBidi" w:hAnsiTheme="majorBidi" w:cstheme="majorBidi"/>
        </w:rPr>
        <w:t>It also</w:t>
      </w:r>
      <w:r w:rsidR="009A2CB9" w:rsidRPr="00B827B4">
        <w:rPr>
          <w:rFonts w:asciiTheme="majorBidi" w:hAnsiTheme="majorBidi" w:cstheme="majorBidi"/>
        </w:rPr>
        <w:t xml:space="preserve"> applied </w:t>
      </w:r>
      <w:r w:rsidR="00924976" w:rsidRPr="00B827B4">
        <w:rPr>
          <w:rFonts w:asciiTheme="majorBidi" w:hAnsiTheme="majorBidi" w:cstheme="majorBidi"/>
        </w:rPr>
        <w:t xml:space="preserve">an </w:t>
      </w:r>
      <w:r w:rsidR="009A2CB9" w:rsidRPr="00B827B4">
        <w:rPr>
          <w:rFonts w:asciiTheme="majorBidi" w:hAnsiTheme="majorBidi" w:cstheme="majorBidi"/>
        </w:rPr>
        <w:t>ANP approach as a multi-criteria decision model to prioritize organizational strategies for stress reduction.</w:t>
      </w:r>
    </w:p>
    <w:p w14:paraId="7A8A74B1" w14:textId="77777777" w:rsidR="00ED023F" w:rsidRPr="00B827B4" w:rsidRDefault="00ED023F" w:rsidP="00343885">
      <w:pPr>
        <w:pStyle w:val="paragraph"/>
        <w:spacing w:before="0" w:beforeAutospacing="0" w:after="0" w:afterAutospacing="0" w:line="480" w:lineRule="auto"/>
        <w:ind w:firstLine="720"/>
        <w:jc w:val="both"/>
        <w:textAlignment w:val="baseline"/>
        <w:rPr>
          <w:rFonts w:asciiTheme="majorBidi" w:hAnsiTheme="majorBidi" w:cstheme="majorBidi"/>
        </w:rPr>
      </w:pPr>
    </w:p>
    <w:p w14:paraId="563BA4EF" w14:textId="297FC17A" w:rsidR="00DC1AA3" w:rsidRPr="00B827B4" w:rsidRDefault="00D216AC" w:rsidP="00FD13A1">
      <w:pPr>
        <w:pStyle w:val="Heading2"/>
        <w:rPr>
          <w:rFonts w:asciiTheme="majorBidi" w:hAnsiTheme="majorBidi"/>
          <w:sz w:val="24"/>
          <w:szCs w:val="24"/>
        </w:rPr>
      </w:pPr>
      <w:bookmarkStart w:id="24" w:name="_Toc20875062"/>
      <w:r w:rsidRPr="00B827B4">
        <w:rPr>
          <w:rFonts w:asciiTheme="majorBidi" w:hAnsiTheme="majorBidi"/>
          <w:sz w:val="24"/>
          <w:szCs w:val="24"/>
        </w:rPr>
        <w:t>1.</w:t>
      </w:r>
      <w:r w:rsidR="00FD13A1" w:rsidRPr="00B827B4">
        <w:rPr>
          <w:rFonts w:asciiTheme="majorBidi" w:hAnsiTheme="majorBidi"/>
          <w:sz w:val="24"/>
          <w:szCs w:val="24"/>
        </w:rPr>
        <w:t>8</w:t>
      </w:r>
      <w:r w:rsidRPr="00B827B4">
        <w:rPr>
          <w:rFonts w:asciiTheme="majorBidi" w:hAnsiTheme="majorBidi"/>
          <w:sz w:val="24"/>
          <w:szCs w:val="24"/>
        </w:rPr>
        <w:t xml:space="preserve"> </w:t>
      </w:r>
      <w:r w:rsidR="00DC1AA3" w:rsidRPr="00B827B4">
        <w:rPr>
          <w:rFonts w:asciiTheme="majorBidi" w:hAnsiTheme="majorBidi"/>
          <w:sz w:val="24"/>
          <w:szCs w:val="24"/>
        </w:rPr>
        <w:t>Thesis Structure</w:t>
      </w:r>
      <w:bookmarkEnd w:id="24"/>
    </w:p>
    <w:p w14:paraId="3403E874" w14:textId="4DCC664D" w:rsidR="00054EC5" w:rsidRPr="00B827B4" w:rsidRDefault="003E3A50" w:rsidP="00510798">
      <w:pPr>
        <w:spacing w:line="480" w:lineRule="auto"/>
        <w:ind w:firstLine="720"/>
        <w:jc w:val="both"/>
        <w:rPr>
          <w:rFonts w:asciiTheme="majorBidi" w:hAnsiTheme="majorBidi" w:cstheme="majorBidi"/>
        </w:rPr>
      </w:pPr>
      <w:r w:rsidRPr="00B827B4">
        <w:t xml:space="preserve">The thesis is organized as follows: </w:t>
      </w:r>
      <w:r w:rsidR="00E56C27" w:rsidRPr="00B827B4">
        <w:t xml:space="preserve">Chapter 1 </w:t>
      </w:r>
      <w:r w:rsidR="00E56C27" w:rsidRPr="00B827B4">
        <w:rPr>
          <w:rFonts w:asciiTheme="majorBidi" w:hAnsiTheme="majorBidi" w:cstheme="majorBidi"/>
        </w:rPr>
        <w:t xml:space="preserve">provides a general </w:t>
      </w:r>
      <w:r w:rsidR="007F3863" w:rsidRPr="00B827B4">
        <w:rPr>
          <w:rFonts w:asciiTheme="majorBidi" w:hAnsiTheme="majorBidi" w:cstheme="majorBidi"/>
        </w:rPr>
        <w:t xml:space="preserve">introduction </w:t>
      </w:r>
      <w:r w:rsidR="00540CBA" w:rsidRPr="00B827B4">
        <w:rPr>
          <w:rFonts w:asciiTheme="majorBidi" w:hAnsiTheme="majorBidi" w:cstheme="majorBidi"/>
        </w:rPr>
        <w:t>to</w:t>
      </w:r>
      <w:r w:rsidR="007F3863" w:rsidRPr="00B827B4">
        <w:rPr>
          <w:rFonts w:asciiTheme="majorBidi" w:hAnsiTheme="majorBidi" w:cstheme="majorBidi"/>
        </w:rPr>
        <w:t xml:space="preserve"> occupational stress</w:t>
      </w:r>
      <w:r w:rsidR="00E56C27" w:rsidRPr="00B827B4">
        <w:rPr>
          <w:rFonts w:asciiTheme="majorBidi" w:hAnsiTheme="majorBidi" w:cstheme="majorBidi"/>
        </w:rPr>
        <w:t xml:space="preserve">, then </w:t>
      </w:r>
      <w:r w:rsidR="00540CBA" w:rsidRPr="00B827B4">
        <w:rPr>
          <w:rFonts w:asciiTheme="majorBidi" w:hAnsiTheme="majorBidi" w:cstheme="majorBidi"/>
        </w:rPr>
        <w:t xml:space="preserve">discusses </w:t>
      </w:r>
      <w:r w:rsidR="00E56C27" w:rsidRPr="00B827B4">
        <w:rPr>
          <w:rFonts w:asciiTheme="majorBidi" w:hAnsiTheme="majorBidi" w:cstheme="majorBidi"/>
        </w:rPr>
        <w:t>the UAE and its police force</w:t>
      </w:r>
      <w:r w:rsidR="00540CBA" w:rsidRPr="00B827B4">
        <w:rPr>
          <w:rFonts w:asciiTheme="majorBidi" w:hAnsiTheme="majorBidi" w:cstheme="majorBidi"/>
        </w:rPr>
        <w:t xml:space="preserve">. It goes on to identify the </w:t>
      </w:r>
      <w:r w:rsidR="00E56C27" w:rsidRPr="00B827B4">
        <w:rPr>
          <w:rFonts w:asciiTheme="majorBidi" w:hAnsiTheme="majorBidi" w:cstheme="majorBidi"/>
        </w:rPr>
        <w:t>research gap, research objectives</w:t>
      </w:r>
      <w:r w:rsidR="00DF3806" w:rsidRPr="00B827B4">
        <w:rPr>
          <w:rFonts w:asciiTheme="majorBidi" w:hAnsiTheme="majorBidi" w:cstheme="majorBidi"/>
        </w:rPr>
        <w:t xml:space="preserve">, </w:t>
      </w:r>
      <w:r w:rsidR="00540CBA" w:rsidRPr="00B827B4">
        <w:rPr>
          <w:rFonts w:asciiTheme="majorBidi" w:hAnsiTheme="majorBidi" w:cstheme="majorBidi"/>
        </w:rPr>
        <w:t xml:space="preserve">and </w:t>
      </w:r>
      <w:r w:rsidR="00E56C27" w:rsidRPr="00B827B4">
        <w:rPr>
          <w:rFonts w:asciiTheme="majorBidi" w:hAnsiTheme="majorBidi" w:cstheme="majorBidi"/>
        </w:rPr>
        <w:t>research questions</w:t>
      </w:r>
      <w:r w:rsidR="00540CBA" w:rsidRPr="00B827B4">
        <w:rPr>
          <w:rFonts w:asciiTheme="majorBidi" w:hAnsiTheme="majorBidi" w:cstheme="majorBidi"/>
        </w:rPr>
        <w:t xml:space="preserve">, before explaining </w:t>
      </w:r>
      <w:r w:rsidR="00E56C27" w:rsidRPr="00B827B4">
        <w:rPr>
          <w:rFonts w:asciiTheme="majorBidi" w:hAnsiTheme="majorBidi" w:cstheme="majorBidi"/>
        </w:rPr>
        <w:t xml:space="preserve">the significance of this research. </w:t>
      </w:r>
      <w:r w:rsidRPr="00B827B4">
        <w:t xml:space="preserve">Chapter 2 </w:t>
      </w:r>
      <w:r w:rsidRPr="00B827B4">
        <w:rPr>
          <w:rFonts w:asciiTheme="majorBidi" w:hAnsiTheme="majorBidi" w:cstheme="majorBidi"/>
        </w:rPr>
        <w:t>discusses the literature on occupational stress, including operational and organizational stressors,</w:t>
      </w:r>
      <w:r w:rsidRPr="00B827B4">
        <w:rPr>
          <w:rFonts w:ascii="TimesNewRoman" w:hAnsi="TimesNewRoman" w:cs="TimesNewRoman"/>
        </w:rPr>
        <w:t xml:space="preserve"> and </w:t>
      </w:r>
      <w:r w:rsidR="00540CBA" w:rsidRPr="00B827B4">
        <w:rPr>
          <w:rFonts w:ascii="TimesNewRoman" w:hAnsi="TimesNewRoman" w:cs="TimesNewRoman"/>
        </w:rPr>
        <w:t xml:space="preserve">their </w:t>
      </w:r>
      <w:r w:rsidRPr="00B827B4">
        <w:rPr>
          <w:rFonts w:ascii="TimesNewRoman" w:hAnsi="TimesNewRoman" w:cs="TimesNewRoman"/>
        </w:rPr>
        <w:t>association with demographic variables. Stress t</w:t>
      </w:r>
      <w:r w:rsidRPr="00B827B4">
        <w:rPr>
          <w:rFonts w:asciiTheme="majorBidi" w:hAnsiTheme="majorBidi" w:cstheme="majorBidi"/>
        </w:rPr>
        <w:t xml:space="preserve">heories are also discussed, together with a review of organizational stress reduction strategies and the main organizational criteria to consider when </w:t>
      </w:r>
      <w:r w:rsidRPr="00B827B4">
        <w:rPr>
          <w:rFonts w:asciiTheme="majorBidi" w:hAnsiTheme="majorBidi" w:cstheme="majorBidi"/>
        </w:rPr>
        <w:lastRenderedPageBreak/>
        <w:t>selecting stress reduction and coping mechanisms.</w:t>
      </w:r>
      <w:r w:rsidR="00AE4042" w:rsidRPr="00B827B4">
        <w:t xml:space="preserve"> Chapter</w:t>
      </w:r>
      <w:r w:rsidR="00540CBA" w:rsidRPr="00B827B4">
        <w:t>s</w:t>
      </w:r>
      <w:r w:rsidR="00AE4042" w:rsidRPr="00B827B4">
        <w:t xml:space="preserve"> 3,</w:t>
      </w:r>
      <w:r w:rsidR="00540CBA" w:rsidRPr="00B827B4">
        <w:t xml:space="preserve"> </w:t>
      </w:r>
      <w:r w:rsidR="00AE4042" w:rsidRPr="00B827B4">
        <w:t xml:space="preserve">4 and 5 explain the three research strategies </w:t>
      </w:r>
      <w:r w:rsidR="00540CBA" w:rsidRPr="00B827B4">
        <w:t xml:space="preserve">used in </w:t>
      </w:r>
      <w:r w:rsidR="00AE4042" w:rsidRPr="00B827B4">
        <w:t>collecting and analy</w:t>
      </w:r>
      <w:r w:rsidR="00540CBA" w:rsidRPr="00B827B4">
        <w:t>z</w:t>
      </w:r>
      <w:r w:rsidR="00AE4042" w:rsidRPr="00B827B4">
        <w:t xml:space="preserve">ing the research data. The findings and analysis of each strategy </w:t>
      </w:r>
      <w:r w:rsidR="00540CBA" w:rsidRPr="00B827B4">
        <w:t xml:space="preserve">are </w:t>
      </w:r>
      <w:r w:rsidR="00AE4042" w:rsidRPr="00B827B4">
        <w:t xml:space="preserve">explained and discussed in detail in each chapter. </w:t>
      </w:r>
      <w:r w:rsidR="00510798" w:rsidRPr="00B827B4">
        <w:rPr>
          <w:rFonts w:asciiTheme="majorBidi" w:hAnsiTheme="majorBidi" w:cstheme="majorBidi"/>
        </w:rPr>
        <w:t>C</w:t>
      </w:r>
      <w:r w:rsidR="00054EC5" w:rsidRPr="00B827B4">
        <w:rPr>
          <w:rFonts w:asciiTheme="majorBidi" w:hAnsiTheme="majorBidi" w:cstheme="majorBidi"/>
        </w:rPr>
        <w:t xml:space="preserve">hapter </w:t>
      </w:r>
      <w:r w:rsidR="00E56C27" w:rsidRPr="00B827B4">
        <w:rPr>
          <w:rFonts w:asciiTheme="majorBidi" w:hAnsiTheme="majorBidi" w:cstheme="majorBidi"/>
        </w:rPr>
        <w:t xml:space="preserve">3 </w:t>
      </w:r>
      <w:r w:rsidR="00054EC5" w:rsidRPr="00B827B4">
        <w:rPr>
          <w:rFonts w:asciiTheme="majorBidi" w:hAnsiTheme="majorBidi" w:cstheme="majorBidi"/>
        </w:rPr>
        <w:t xml:space="preserve">discusses the </w:t>
      </w:r>
      <w:r w:rsidR="00EE0E3C" w:rsidRPr="00B827B4">
        <w:rPr>
          <w:rFonts w:asciiTheme="majorBidi" w:hAnsiTheme="majorBidi" w:cstheme="majorBidi"/>
        </w:rPr>
        <w:t>first research strategy</w:t>
      </w:r>
      <w:r w:rsidR="00540CBA" w:rsidRPr="00B827B4">
        <w:rPr>
          <w:rFonts w:asciiTheme="majorBidi" w:hAnsiTheme="majorBidi" w:cstheme="majorBidi"/>
        </w:rPr>
        <w:t>, the</w:t>
      </w:r>
      <w:r w:rsidR="00EE0E3C" w:rsidRPr="00B827B4">
        <w:rPr>
          <w:rFonts w:asciiTheme="majorBidi" w:hAnsiTheme="majorBidi" w:cstheme="majorBidi"/>
        </w:rPr>
        <w:t xml:space="preserve"> survey</w:t>
      </w:r>
      <w:r w:rsidR="00540CBA" w:rsidRPr="00B827B4">
        <w:rPr>
          <w:rFonts w:asciiTheme="majorBidi" w:hAnsiTheme="majorBidi" w:cstheme="majorBidi"/>
        </w:rPr>
        <w:t xml:space="preserve"> used</w:t>
      </w:r>
      <w:r w:rsidR="00C6162B" w:rsidRPr="00B827B4">
        <w:rPr>
          <w:rFonts w:asciiTheme="majorBidi" w:hAnsiTheme="majorBidi" w:cstheme="majorBidi"/>
        </w:rPr>
        <w:t xml:space="preserve"> to</w:t>
      </w:r>
      <w:r w:rsidR="00054EC5" w:rsidRPr="00B827B4">
        <w:rPr>
          <w:rFonts w:asciiTheme="majorBidi" w:hAnsiTheme="majorBidi" w:cstheme="majorBidi"/>
        </w:rPr>
        <w:t xml:space="preserve"> identify stress-causing factors and ways to counter stress from a sample (n = 1000) of police </w:t>
      </w:r>
      <w:r w:rsidR="00304886" w:rsidRPr="00B827B4">
        <w:rPr>
          <w:rFonts w:asciiTheme="majorBidi" w:hAnsiTheme="majorBidi" w:cstheme="majorBidi"/>
        </w:rPr>
        <w:t>personnel in</w:t>
      </w:r>
      <w:r w:rsidR="00054EC5" w:rsidRPr="00B827B4">
        <w:rPr>
          <w:rFonts w:asciiTheme="majorBidi" w:hAnsiTheme="majorBidi" w:cstheme="majorBidi"/>
        </w:rPr>
        <w:t xml:space="preserve"> various police departments in the UAE. The chapter explains how the survey findings helped to identify stressors among different groups of police personnel, including by age, designation, gender, rank, level of education and years of experience.</w:t>
      </w:r>
    </w:p>
    <w:p w14:paraId="0482897D" w14:textId="4A601133" w:rsidR="00AE4042" w:rsidRPr="00B827B4" w:rsidRDefault="00B849C4" w:rsidP="00830259">
      <w:pPr>
        <w:spacing w:line="480" w:lineRule="auto"/>
        <w:ind w:firstLine="720"/>
        <w:jc w:val="both"/>
      </w:pPr>
      <w:r w:rsidRPr="00B827B4">
        <w:rPr>
          <w:rFonts w:asciiTheme="majorBidi" w:hAnsiTheme="majorBidi" w:cstheme="majorBidi"/>
        </w:rPr>
        <w:t>C</w:t>
      </w:r>
      <w:r w:rsidR="00054EC5" w:rsidRPr="00B827B4">
        <w:rPr>
          <w:rFonts w:asciiTheme="majorBidi" w:hAnsiTheme="majorBidi" w:cstheme="majorBidi"/>
        </w:rPr>
        <w:t xml:space="preserve">hapter </w:t>
      </w:r>
      <w:r w:rsidRPr="00B827B4">
        <w:rPr>
          <w:rFonts w:asciiTheme="majorBidi" w:hAnsiTheme="majorBidi" w:cstheme="majorBidi"/>
        </w:rPr>
        <w:t xml:space="preserve">4 </w:t>
      </w:r>
      <w:r w:rsidR="00054EC5" w:rsidRPr="00B827B4">
        <w:rPr>
          <w:rFonts w:asciiTheme="majorBidi" w:hAnsiTheme="majorBidi" w:cstheme="majorBidi"/>
        </w:rPr>
        <w:t xml:space="preserve">describes the </w:t>
      </w:r>
      <w:r w:rsidR="00540CBA" w:rsidRPr="00B827B4">
        <w:rPr>
          <w:rFonts w:asciiTheme="majorBidi" w:hAnsiTheme="majorBidi" w:cstheme="majorBidi"/>
        </w:rPr>
        <w:t xml:space="preserve">use of the </w:t>
      </w:r>
      <w:r w:rsidR="0041159D" w:rsidRPr="00B827B4">
        <w:rPr>
          <w:rFonts w:asciiTheme="majorBidi" w:hAnsiTheme="majorBidi" w:cstheme="majorBidi"/>
        </w:rPr>
        <w:t>second research strategy, ISM</w:t>
      </w:r>
      <w:r w:rsidR="00540CBA" w:rsidRPr="00B827B4">
        <w:rPr>
          <w:rFonts w:asciiTheme="majorBidi" w:hAnsiTheme="majorBidi" w:cstheme="majorBidi"/>
        </w:rPr>
        <w:t>,</w:t>
      </w:r>
      <w:r w:rsidR="00304886" w:rsidRPr="00B827B4">
        <w:rPr>
          <w:rFonts w:asciiTheme="majorBidi" w:hAnsiTheme="majorBidi" w:cstheme="majorBidi"/>
        </w:rPr>
        <w:t xml:space="preserve"> to </w:t>
      </w:r>
      <w:r w:rsidR="00D74317" w:rsidRPr="00B827B4">
        <w:rPr>
          <w:rFonts w:asciiTheme="majorBidi" w:hAnsiTheme="majorBidi" w:cstheme="majorBidi"/>
        </w:rPr>
        <w:t>examine</w:t>
      </w:r>
      <w:r w:rsidR="00304886" w:rsidRPr="00B827B4">
        <w:rPr>
          <w:rFonts w:asciiTheme="majorBidi" w:hAnsiTheme="majorBidi" w:cstheme="majorBidi"/>
        </w:rPr>
        <w:t xml:space="preserve"> the interrelationship</w:t>
      </w:r>
      <w:r w:rsidR="009079CD" w:rsidRPr="00B827B4">
        <w:rPr>
          <w:rFonts w:asciiTheme="majorBidi" w:hAnsiTheme="majorBidi" w:cstheme="majorBidi"/>
        </w:rPr>
        <w:t>s between</w:t>
      </w:r>
      <w:r w:rsidR="00304886" w:rsidRPr="00B827B4">
        <w:rPr>
          <w:rFonts w:asciiTheme="majorBidi" w:hAnsiTheme="majorBidi" w:cstheme="majorBidi"/>
        </w:rPr>
        <w:t xml:space="preserve"> the identified causes </w:t>
      </w:r>
      <w:r w:rsidR="009079CD" w:rsidRPr="00B827B4">
        <w:rPr>
          <w:rFonts w:asciiTheme="majorBidi" w:hAnsiTheme="majorBidi" w:cstheme="majorBidi"/>
        </w:rPr>
        <w:t xml:space="preserve">of </w:t>
      </w:r>
      <w:r w:rsidR="00304886" w:rsidRPr="00B827B4">
        <w:rPr>
          <w:rFonts w:asciiTheme="majorBidi" w:hAnsiTheme="majorBidi" w:cstheme="majorBidi"/>
        </w:rPr>
        <w:t>stress. This chapter explain</w:t>
      </w:r>
      <w:r w:rsidR="009079CD" w:rsidRPr="00B827B4">
        <w:rPr>
          <w:rFonts w:asciiTheme="majorBidi" w:hAnsiTheme="majorBidi" w:cstheme="majorBidi"/>
        </w:rPr>
        <w:t>s</w:t>
      </w:r>
      <w:r w:rsidR="00304886" w:rsidRPr="00B827B4">
        <w:rPr>
          <w:rFonts w:asciiTheme="majorBidi" w:hAnsiTheme="majorBidi" w:cstheme="majorBidi"/>
        </w:rPr>
        <w:t xml:space="preserve"> the ISM analysis </w:t>
      </w:r>
      <w:r w:rsidR="00D74317" w:rsidRPr="00B827B4">
        <w:rPr>
          <w:rFonts w:asciiTheme="majorBidi" w:hAnsiTheme="majorBidi" w:cstheme="majorBidi"/>
        </w:rPr>
        <w:t>strategy</w:t>
      </w:r>
      <w:r w:rsidR="009079CD" w:rsidRPr="00B827B4">
        <w:rPr>
          <w:rFonts w:asciiTheme="majorBidi" w:hAnsiTheme="majorBidi" w:cstheme="majorBidi"/>
        </w:rPr>
        <w:t xml:space="preserve"> and discusses</w:t>
      </w:r>
      <w:r w:rsidR="00304886" w:rsidRPr="00B827B4">
        <w:rPr>
          <w:rFonts w:asciiTheme="majorBidi" w:hAnsiTheme="majorBidi" w:cstheme="majorBidi"/>
        </w:rPr>
        <w:t xml:space="preserve"> the result</w:t>
      </w:r>
      <w:r w:rsidR="009079CD" w:rsidRPr="00B827B4">
        <w:rPr>
          <w:rFonts w:asciiTheme="majorBidi" w:hAnsiTheme="majorBidi" w:cstheme="majorBidi"/>
        </w:rPr>
        <w:t>s</w:t>
      </w:r>
      <w:r w:rsidR="00304886" w:rsidRPr="00B827B4">
        <w:rPr>
          <w:rFonts w:asciiTheme="majorBidi" w:hAnsiTheme="majorBidi" w:cstheme="majorBidi"/>
        </w:rPr>
        <w:t xml:space="preserve">, </w:t>
      </w:r>
      <w:r w:rsidR="009079CD" w:rsidRPr="00B827B4">
        <w:rPr>
          <w:rFonts w:asciiTheme="majorBidi" w:hAnsiTheme="majorBidi" w:cstheme="majorBidi"/>
        </w:rPr>
        <w:t xml:space="preserve">before providing </w:t>
      </w:r>
      <w:r w:rsidR="00304886" w:rsidRPr="00B827B4">
        <w:rPr>
          <w:rFonts w:asciiTheme="majorBidi" w:hAnsiTheme="majorBidi" w:cstheme="majorBidi"/>
        </w:rPr>
        <w:t>a structural model of the UAE police force’s operational and organizational stressors categorized by dependence and driving power.</w:t>
      </w:r>
      <w:r w:rsidRPr="00B827B4">
        <w:rPr>
          <w:rFonts w:asciiTheme="majorBidi" w:hAnsiTheme="majorBidi" w:cstheme="majorBidi"/>
        </w:rPr>
        <w:t xml:space="preserve"> </w:t>
      </w:r>
      <w:r w:rsidR="00894D7E" w:rsidRPr="00B827B4">
        <w:rPr>
          <w:rFonts w:asciiTheme="majorBidi" w:hAnsiTheme="majorBidi" w:cstheme="majorBidi"/>
        </w:rPr>
        <w:t xml:space="preserve">Chapter </w:t>
      </w:r>
      <w:r w:rsidRPr="00B827B4">
        <w:rPr>
          <w:rFonts w:asciiTheme="majorBidi" w:hAnsiTheme="majorBidi" w:cstheme="majorBidi"/>
        </w:rPr>
        <w:t xml:space="preserve">5 </w:t>
      </w:r>
      <w:r w:rsidR="00540CBA" w:rsidRPr="00B827B4">
        <w:rPr>
          <w:rFonts w:asciiTheme="majorBidi" w:hAnsiTheme="majorBidi" w:cstheme="majorBidi"/>
        </w:rPr>
        <w:t xml:space="preserve">then </w:t>
      </w:r>
      <w:r w:rsidR="009079CD" w:rsidRPr="00B827B4">
        <w:rPr>
          <w:rFonts w:asciiTheme="majorBidi" w:hAnsiTheme="majorBidi" w:cstheme="majorBidi"/>
        </w:rPr>
        <w:t>describes the</w:t>
      </w:r>
      <w:r w:rsidR="00546E9E" w:rsidRPr="00B827B4">
        <w:rPr>
          <w:rFonts w:asciiTheme="majorBidi" w:hAnsiTheme="majorBidi" w:cstheme="majorBidi"/>
        </w:rPr>
        <w:t xml:space="preserve"> third research strategy, ANP</w:t>
      </w:r>
      <w:r w:rsidR="00540CBA" w:rsidRPr="00B827B4">
        <w:rPr>
          <w:rFonts w:asciiTheme="majorBidi" w:hAnsiTheme="majorBidi" w:cstheme="majorBidi"/>
        </w:rPr>
        <w:t>, and its use</w:t>
      </w:r>
      <w:r w:rsidR="00304886" w:rsidRPr="00B827B4">
        <w:rPr>
          <w:rFonts w:asciiTheme="majorBidi" w:hAnsiTheme="majorBidi" w:cstheme="majorBidi"/>
          <w:color w:val="000000"/>
        </w:rPr>
        <w:t xml:space="preserve"> to propose a model for selecting organizational stress reduction strategies. </w:t>
      </w:r>
      <w:r w:rsidR="009079CD" w:rsidRPr="00B827B4">
        <w:rPr>
          <w:rFonts w:asciiTheme="majorBidi" w:hAnsiTheme="majorBidi" w:cstheme="majorBidi"/>
          <w:color w:val="000000"/>
        </w:rPr>
        <w:t>It</w:t>
      </w:r>
      <w:r w:rsidR="00304886" w:rsidRPr="00B827B4">
        <w:rPr>
          <w:rFonts w:asciiTheme="majorBidi" w:hAnsiTheme="majorBidi" w:cstheme="majorBidi"/>
          <w:color w:val="000000"/>
        </w:rPr>
        <w:t xml:space="preserve"> identifies the organizational criteria for selecting stress reduction strategies and then prioritizes stress reduction strategies using these criteria. </w:t>
      </w:r>
      <w:r w:rsidR="00AE4042" w:rsidRPr="00B827B4">
        <w:t xml:space="preserve">Finally, </w:t>
      </w:r>
      <w:r w:rsidR="00540CBA" w:rsidRPr="00B827B4">
        <w:t>C</w:t>
      </w:r>
      <w:r w:rsidR="00AE4042" w:rsidRPr="00B827B4">
        <w:t>hapter 6 summarizes the conclusions</w:t>
      </w:r>
      <w:r w:rsidR="00540CBA" w:rsidRPr="00B827B4">
        <w:t>,</w:t>
      </w:r>
      <w:r w:rsidR="00AE4042" w:rsidRPr="00B827B4">
        <w:t xml:space="preserve"> </w:t>
      </w:r>
      <w:r w:rsidR="00C6162B" w:rsidRPr="00B827B4">
        <w:t>highlights</w:t>
      </w:r>
      <w:r w:rsidR="00AE4042" w:rsidRPr="00B827B4">
        <w:t xml:space="preserve"> the theoretical and practical implications and limitations</w:t>
      </w:r>
      <w:r w:rsidR="00540CBA" w:rsidRPr="00B827B4">
        <w:t>,</w:t>
      </w:r>
      <w:r w:rsidR="00AE4042" w:rsidRPr="00B827B4">
        <w:t xml:space="preserve"> and makes </w:t>
      </w:r>
      <w:r w:rsidR="00C6162B" w:rsidRPr="00B827B4">
        <w:t>suggestions for</w:t>
      </w:r>
      <w:r w:rsidR="00AE4042" w:rsidRPr="00B827B4">
        <w:t xml:space="preserve"> future research.</w:t>
      </w:r>
    </w:p>
    <w:p w14:paraId="6F9058C2" w14:textId="5FC19F5A" w:rsidR="00DC6BEE" w:rsidRPr="00B827B4" w:rsidRDefault="00DC6BEE" w:rsidP="00FD13A1">
      <w:pPr>
        <w:pStyle w:val="Heading2"/>
        <w:rPr>
          <w:rFonts w:asciiTheme="majorBidi" w:hAnsiTheme="majorBidi"/>
          <w:sz w:val="24"/>
          <w:szCs w:val="24"/>
        </w:rPr>
      </w:pPr>
      <w:bookmarkStart w:id="25" w:name="_Toc20875063"/>
      <w:r w:rsidRPr="00B827B4">
        <w:rPr>
          <w:rFonts w:asciiTheme="majorBidi" w:hAnsiTheme="majorBidi"/>
          <w:sz w:val="24"/>
          <w:szCs w:val="24"/>
        </w:rPr>
        <w:t>1.</w:t>
      </w:r>
      <w:r w:rsidR="00FD13A1" w:rsidRPr="00B827B4">
        <w:rPr>
          <w:rFonts w:asciiTheme="majorBidi" w:hAnsiTheme="majorBidi"/>
          <w:sz w:val="24"/>
          <w:szCs w:val="24"/>
        </w:rPr>
        <w:t>9</w:t>
      </w:r>
      <w:r w:rsidRPr="00B827B4">
        <w:rPr>
          <w:rFonts w:asciiTheme="majorBidi" w:hAnsiTheme="majorBidi"/>
          <w:sz w:val="24"/>
          <w:szCs w:val="24"/>
        </w:rPr>
        <w:t xml:space="preserve"> </w:t>
      </w:r>
      <w:bookmarkStart w:id="26" w:name="Research_Process"/>
      <w:r w:rsidRPr="00B827B4">
        <w:rPr>
          <w:rFonts w:asciiTheme="majorBidi" w:hAnsiTheme="majorBidi"/>
          <w:sz w:val="24"/>
          <w:szCs w:val="24"/>
        </w:rPr>
        <w:t>Research Process</w:t>
      </w:r>
      <w:bookmarkEnd w:id="25"/>
      <w:bookmarkEnd w:id="26"/>
    </w:p>
    <w:p w14:paraId="3ACD6579" w14:textId="39219139" w:rsidR="00DC1AA3" w:rsidRPr="009A48EB" w:rsidRDefault="00022280" w:rsidP="00872386">
      <w:pPr>
        <w:widowControl w:val="0"/>
        <w:autoSpaceDE w:val="0"/>
        <w:autoSpaceDN w:val="0"/>
        <w:adjustRightInd w:val="0"/>
        <w:spacing w:line="480" w:lineRule="auto"/>
        <w:ind w:firstLine="360"/>
        <w:jc w:val="both"/>
        <w:rPr>
          <w:rFonts w:asciiTheme="majorBidi" w:hAnsiTheme="majorBidi" w:cstheme="majorBidi"/>
          <w:lang w:bidi="ar-AE"/>
        </w:rPr>
        <w:sectPr w:rsidR="00DC1AA3" w:rsidRPr="009A48EB" w:rsidSect="00BF32D9">
          <w:pgSz w:w="11909" w:h="16834" w:code="9"/>
          <w:pgMar w:top="1800" w:right="2160" w:bottom="1800" w:left="2160" w:header="720" w:footer="720" w:gutter="0"/>
          <w:cols w:space="720"/>
          <w:docGrid w:linePitch="360"/>
        </w:sectPr>
      </w:pPr>
      <w:r w:rsidRPr="00B827B4">
        <w:rPr>
          <w:color w:val="000000" w:themeColor="text1"/>
        </w:rPr>
        <w:t>T</w:t>
      </w:r>
      <w:r w:rsidRPr="00B827B4">
        <w:t>his research is a multi-method quantitative study.</w:t>
      </w:r>
      <w:r w:rsidRPr="00B827B4">
        <w:rPr>
          <w:color w:val="000000" w:themeColor="text1"/>
        </w:rPr>
        <w:t xml:space="preserve"> Figure 1 shows the outline of the research plan for this study. </w:t>
      </w:r>
      <w:r w:rsidR="00DC6BEE" w:rsidRPr="00B827B4">
        <w:rPr>
          <w:color w:val="000000" w:themeColor="text1"/>
        </w:rPr>
        <w:t xml:space="preserve">It shows the </w:t>
      </w:r>
      <w:r w:rsidRPr="00B827B4">
        <w:rPr>
          <w:color w:val="000000" w:themeColor="text1"/>
        </w:rPr>
        <w:t xml:space="preserve">multiple </w:t>
      </w:r>
      <w:r w:rsidR="00DC6BEE" w:rsidRPr="00B827B4">
        <w:rPr>
          <w:color w:val="000000" w:themeColor="text1"/>
        </w:rPr>
        <w:t>method</w:t>
      </w:r>
      <w:r w:rsidRPr="00B827B4">
        <w:rPr>
          <w:color w:val="000000" w:themeColor="text1"/>
        </w:rPr>
        <w:t>s</w:t>
      </w:r>
      <w:r w:rsidR="00DC6BEE" w:rsidRPr="00B827B4">
        <w:rPr>
          <w:color w:val="000000" w:themeColor="text1"/>
        </w:rPr>
        <w:t xml:space="preserve">, program and outcomes </w:t>
      </w:r>
      <w:r w:rsidR="009079CD" w:rsidRPr="00B827B4">
        <w:rPr>
          <w:color w:val="000000" w:themeColor="text1"/>
        </w:rPr>
        <w:t>for the rest of the dissertation.</w:t>
      </w:r>
      <w:r w:rsidR="00DC6BEE" w:rsidRPr="00C91D8C">
        <w:rPr>
          <w:color w:val="000000" w:themeColor="text1"/>
        </w:rPr>
        <w:t xml:space="preserve"> </w:t>
      </w:r>
      <w:r w:rsidR="006F102D" w:rsidRPr="009A48EB">
        <w:br w:type="page"/>
      </w:r>
    </w:p>
    <w:p w14:paraId="74BA9F62" w14:textId="72126070" w:rsidR="00DC1AA3" w:rsidRPr="009A48EB" w:rsidRDefault="00C34D97" w:rsidP="00DC1AA3">
      <w:pPr>
        <w:tabs>
          <w:tab w:val="left" w:pos="2160"/>
        </w:tabs>
        <w:spacing w:line="480" w:lineRule="auto"/>
        <w:jc w:val="center"/>
        <w:rPr>
          <w:rFonts w:asciiTheme="majorBidi" w:hAnsiTheme="majorBidi" w:cstheme="majorBidi"/>
          <w:bCs/>
          <w:i/>
          <w:iCs/>
          <w:sz w:val="18"/>
          <w:szCs w:val="18"/>
        </w:rPr>
      </w:pPr>
      <w:bookmarkStart w:id="27" w:name="_Hlk482714486"/>
      <w:bookmarkEnd w:id="27"/>
      <w:r>
        <w:rPr>
          <w:noProof/>
        </w:rPr>
        <w:lastRenderedPageBreak/>
        <mc:AlternateContent>
          <mc:Choice Requires="wps">
            <w:drawing>
              <wp:anchor distT="0" distB="0" distL="114300" distR="114300" simplePos="0" relativeHeight="251978752" behindDoc="0" locked="0" layoutInCell="1" allowOverlap="1" wp14:anchorId="26CA0241" wp14:editId="17A4C032">
                <wp:simplePos x="0" y="0"/>
                <wp:positionH relativeFrom="column">
                  <wp:posOffset>6472989</wp:posOffset>
                </wp:positionH>
                <wp:positionV relativeFrom="paragraph">
                  <wp:posOffset>-218975</wp:posOffset>
                </wp:positionV>
                <wp:extent cx="1178560" cy="5371835"/>
                <wp:effectExtent l="0" t="0" r="21590" b="19685"/>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5371835"/>
                        </a:xfrm>
                        <a:prstGeom prst="rect">
                          <a:avLst/>
                        </a:prstGeom>
                        <a:solidFill>
                          <a:srgbClr val="FFFFFF"/>
                        </a:solidFill>
                        <a:ln w="9525">
                          <a:solidFill>
                            <a:srgbClr val="000000"/>
                          </a:solidFill>
                          <a:miter lim="800000"/>
                          <a:headEnd/>
                          <a:tailEnd/>
                        </a:ln>
                      </wps:spPr>
                      <wps:txbx>
                        <w:txbxContent>
                          <w:p w14:paraId="60F3F308" w14:textId="734772B0" w:rsidR="00487C67" w:rsidRPr="003A018E" w:rsidRDefault="00487C67" w:rsidP="001C230B">
                            <w:pPr>
                              <w:pStyle w:val="NormalWeb"/>
                              <w:spacing w:before="0" w:beforeAutospacing="0" w:after="0" w:afterAutospacing="0"/>
                              <w:jc w:val="center"/>
                              <w:rPr>
                                <w:b/>
                                <w:bCs/>
                                <w:sz w:val="32"/>
                                <w:szCs w:val="32"/>
                              </w:rPr>
                            </w:pPr>
                            <w:r w:rsidRPr="003A018E">
                              <w:rPr>
                                <w:b/>
                                <w:bCs/>
                                <w:sz w:val="32"/>
                                <w:szCs w:val="32"/>
                              </w:rPr>
                              <w:t xml:space="preserve">Chapter </w:t>
                            </w:r>
                            <w:r>
                              <w:rPr>
                                <w:b/>
                                <w:bCs/>
                                <w:sz w:val="32"/>
                                <w:szCs w:val="32"/>
                              </w:rPr>
                              <w:t>6</w:t>
                            </w:r>
                          </w:p>
                          <w:p w14:paraId="10672A24" w14:textId="50EDDEA9" w:rsidR="00487C67" w:rsidRDefault="00487C67" w:rsidP="009261DA">
                            <w:pPr>
                              <w:pStyle w:val="NormalWeb"/>
                              <w:spacing w:before="0" w:beforeAutospacing="0" w:after="0" w:afterAutospacing="0"/>
                              <w:jc w:val="center"/>
                              <w:rPr>
                                <w:sz w:val="32"/>
                                <w:szCs w:val="32"/>
                              </w:rPr>
                            </w:pPr>
                          </w:p>
                          <w:p w14:paraId="5083E909" w14:textId="77777777" w:rsidR="00487C67" w:rsidRPr="006C1F47" w:rsidRDefault="00487C67" w:rsidP="009261DA">
                            <w:pPr>
                              <w:pStyle w:val="NormalWeb"/>
                              <w:spacing w:before="0" w:beforeAutospacing="0" w:after="0" w:afterAutospacing="0"/>
                              <w:jc w:val="center"/>
                              <w:rPr>
                                <w:sz w:val="20"/>
                                <w:szCs w:val="20"/>
                              </w:rPr>
                            </w:pPr>
                          </w:p>
                          <w:p w14:paraId="6962BBC1" w14:textId="77777777" w:rsidR="00487C67" w:rsidRDefault="00487C67" w:rsidP="00F804F1">
                            <w:pPr>
                              <w:pStyle w:val="Heading1"/>
                            </w:pPr>
                          </w:p>
                          <w:p w14:paraId="12A11DB6" w14:textId="77777777" w:rsidR="00487C67" w:rsidRDefault="00487C67" w:rsidP="00F804F1">
                            <w:pPr>
                              <w:pStyle w:val="Heading1"/>
                            </w:pPr>
                          </w:p>
                          <w:p w14:paraId="288E419C" w14:textId="77777777" w:rsidR="00487C67" w:rsidRDefault="00487C67" w:rsidP="00F804F1">
                            <w:pPr>
                              <w:pStyle w:val="Heading1"/>
                            </w:pPr>
                          </w:p>
                          <w:p w14:paraId="06C77D3E" w14:textId="77777777" w:rsidR="00487C67" w:rsidRDefault="00487C67" w:rsidP="00F804F1">
                            <w:pPr>
                              <w:pStyle w:val="Heading1"/>
                            </w:pPr>
                          </w:p>
                          <w:p w14:paraId="604A229D" w14:textId="77777777" w:rsidR="00487C67" w:rsidRDefault="00487C67" w:rsidP="00F804F1">
                            <w:pPr>
                              <w:pStyle w:val="Heading1"/>
                            </w:pPr>
                          </w:p>
                          <w:p w14:paraId="2B12A851" w14:textId="77777777" w:rsidR="00487C67" w:rsidRDefault="00487C67" w:rsidP="00F804F1">
                            <w:pPr>
                              <w:pStyle w:val="Heading1"/>
                            </w:pPr>
                          </w:p>
                          <w:p w14:paraId="1813CAC0" w14:textId="77777777" w:rsidR="00487C67" w:rsidRDefault="00487C67" w:rsidP="00F804F1">
                            <w:pPr>
                              <w:pStyle w:val="Heading1"/>
                            </w:pPr>
                          </w:p>
                          <w:p w14:paraId="47FF7DAF" w14:textId="77777777" w:rsidR="00487C67" w:rsidRDefault="00487C67" w:rsidP="00F804F1">
                            <w:pPr>
                              <w:pStyle w:val="Heading1"/>
                            </w:pPr>
                          </w:p>
                          <w:p w14:paraId="6DCD7D4F" w14:textId="77777777" w:rsidR="00487C67" w:rsidRDefault="00487C67" w:rsidP="00F804F1">
                            <w:pPr>
                              <w:pStyle w:val="Heading1"/>
                            </w:pPr>
                          </w:p>
                          <w:p w14:paraId="448ACA65" w14:textId="77777777" w:rsidR="00487C67" w:rsidRDefault="00487C67" w:rsidP="00F804F1">
                            <w:pPr>
                              <w:pStyle w:val="Heading1"/>
                            </w:pPr>
                          </w:p>
                          <w:p w14:paraId="20DB7CF4" w14:textId="10DB3400" w:rsidR="00487C67" w:rsidRPr="003A7D42" w:rsidRDefault="00487C67" w:rsidP="00C34D97">
                            <w:pPr>
                              <w:jc w:val="center"/>
                              <w:rPr>
                                <w:sz w:val="19"/>
                                <w:szCs w:val="19"/>
                              </w:rPr>
                            </w:pPr>
                            <w:r w:rsidRPr="00C91D8C">
                              <w:rPr>
                                <w:sz w:val="19"/>
                                <w:szCs w:val="19"/>
                              </w:rPr>
                              <w:t>Conclusion, implications, limitations and scope for future research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A0241" id="_x0000_t202" coordsize="21600,21600" o:spt="202" path="m,l,21600r21600,l21600,xe">
                <v:stroke joinstyle="miter"/>
                <v:path gradientshapeok="t" o:connecttype="rect"/>
              </v:shapetype>
              <v:shape id="Text Box 2" o:spid="_x0000_s1026" type="#_x0000_t202" style="position:absolute;left:0;text-align:left;margin-left:509.7pt;margin-top:-17.25pt;width:92.8pt;height:423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">
                <v:textbox>
                  <w:txbxContent>
                    <w:p w14:paraId="60F3F308" w14:textId="734772B0" w:rsidR="00487C67" w:rsidRPr="003A018E" w:rsidRDefault="00487C67" w:rsidP="001C230B">
                      <w:pPr>
                        <w:pStyle w:val="NormalWeb"/>
                        <w:spacing w:before="0" w:beforeAutospacing="0" w:after="0" w:afterAutospacing="0"/>
                        <w:jc w:val="center"/>
                        <w:rPr>
                          <w:b/>
                          <w:bCs/>
                          <w:sz w:val="32"/>
                          <w:szCs w:val="32"/>
                        </w:rPr>
                      </w:pPr>
                      <w:r w:rsidRPr="003A018E">
                        <w:rPr>
                          <w:b/>
                          <w:bCs/>
                          <w:sz w:val="32"/>
                          <w:szCs w:val="32"/>
                        </w:rPr>
                        <w:t xml:space="preserve">Chapter </w:t>
                      </w:r>
                      <w:r>
                        <w:rPr>
                          <w:b/>
                          <w:bCs/>
                          <w:sz w:val="32"/>
                          <w:szCs w:val="32"/>
                        </w:rPr>
                        <w:t>6</w:t>
                      </w:r>
                    </w:p>
                    <w:p w14:paraId="10672A24" w14:textId="50EDDEA9" w:rsidR="00487C67" w:rsidRDefault="00487C67" w:rsidP="009261DA">
                      <w:pPr>
                        <w:pStyle w:val="NormalWeb"/>
                        <w:spacing w:before="0" w:beforeAutospacing="0" w:after="0" w:afterAutospacing="0"/>
                        <w:jc w:val="center"/>
                        <w:rPr>
                          <w:sz w:val="32"/>
                          <w:szCs w:val="32"/>
                        </w:rPr>
                      </w:pPr>
                    </w:p>
                    <w:p w14:paraId="5083E909" w14:textId="77777777" w:rsidR="00487C67" w:rsidRPr="006C1F47" w:rsidRDefault="00487C67" w:rsidP="009261DA">
                      <w:pPr>
                        <w:pStyle w:val="NormalWeb"/>
                        <w:spacing w:before="0" w:beforeAutospacing="0" w:after="0" w:afterAutospacing="0"/>
                        <w:jc w:val="center"/>
                        <w:rPr>
                          <w:sz w:val="20"/>
                          <w:szCs w:val="20"/>
                        </w:rPr>
                      </w:pPr>
                    </w:p>
                    <w:p w14:paraId="6962BBC1" w14:textId="77777777" w:rsidR="00487C67" w:rsidRDefault="00487C67" w:rsidP="00F804F1">
                      <w:pPr>
                        <w:pStyle w:val="Heading1"/>
                      </w:pPr>
                    </w:p>
                    <w:p w14:paraId="12A11DB6" w14:textId="77777777" w:rsidR="00487C67" w:rsidRDefault="00487C67" w:rsidP="00F804F1">
                      <w:pPr>
                        <w:pStyle w:val="Heading1"/>
                      </w:pPr>
                    </w:p>
                    <w:p w14:paraId="288E419C" w14:textId="77777777" w:rsidR="00487C67" w:rsidRDefault="00487C67" w:rsidP="00F804F1">
                      <w:pPr>
                        <w:pStyle w:val="Heading1"/>
                      </w:pPr>
                    </w:p>
                    <w:p w14:paraId="06C77D3E" w14:textId="77777777" w:rsidR="00487C67" w:rsidRDefault="00487C67" w:rsidP="00F804F1">
                      <w:pPr>
                        <w:pStyle w:val="Heading1"/>
                      </w:pPr>
                    </w:p>
                    <w:p w14:paraId="604A229D" w14:textId="77777777" w:rsidR="00487C67" w:rsidRDefault="00487C67" w:rsidP="00F804F1">
                      <w:pPr>
                        <w:pStyle w:val="Heading1"/>
                      </w:pPr>
                    </w:p>
                    <w:p w14:paraId="2B12A851" w14:textId="77777777" w:rsidR="00487C67" w:rsidRDefault="00487C67" w:rsidP="00F804F1">
                      <w:pPr>
                        <w:pStyle w:val="Heading1"/>
                      </w:pPr>
                    </w:p>
                    <w:p w14:paraId="1813CAC0" w14:textId="77777777" w:rsidR="00487C67" w:rsidRDefault="00487C67" w:rsidP="00F804F1">
                      <w:pPr>
                        <w:pStyle w:val="Heading1"/>
                      </w:pPr>
                    </w:p>
                    <w:p w14:paraId="47FF7DAF" w14:textId="77777777" w:rsidR="00487C67" w:rsidRDefault="00487C67" w:rsidP="00F804F1">
                      <w:pPr>
                        <w:pStyle w:val="Heading1"/>
                      </w:pPr>
                    </w:p>
                    <w:p w14:paraId="6DCD7D4F" w14:textId="77777777" w:rsidR="00487C67" w:rsidRDefault="00487C67" w:rsidP="00F804F1">
                      <w:pPr>
                        <w:pStyle w:val="Heading1"/>
                      </w:pPr>
                    </w:p>
                    <w:p w14:paraId="448ACA65" w14:textId="77777777" w:rsidR="00487C67" w:rsidRDefault="00487C67" w:rsidP="00F804F1">
                      <w:pPr>
                        <w:pStyle w:val="Heading1"/>
                      </w:pPr>
                    </w:p>
                    <w:p w14:paraId="20DB7CF4" w14:textId="10DB3400" w:rsidR="00487C67" w:rsidRPr="003A7D42" w:rsidRDefault="00487C67" w:rsidP="00C34D97">
                      <w:pPr>
                        <w:jc w:val="center"/>
                        <w:rPr>
                          <w:sz w:val="19"/>
                          <w:szCs w:val="19"/>
                        </w:rPr>
                      </w:pPr>
                      <w:r w:rsidRPr="00C91D8C">
                        <w:rPr>
                          <w:sz w:val="19"/>
                          <w:szCs w:val="19"/>
                        </w:rPr>
                        <w:t>Conclusion, implications, limitations and scope for future research</w:t>
                      </w:r>
                    </w:p>
                  </w:txbxContent>
                </v:textbox>
              </v:shape>
            </w:pict>
          </mc:Fallback>
        </mc:AlternateContent>
      </w:r>
      <w:r w:rsidRPr="009A48EB">
        <w:rPr>
          <w:rFonts w:asciiTheme="majorBidi" w:hAnsiTheme="majorBidi" w:cstheme="majorBidi"/>
          <w:noProof/>
          <w:sz w:val="18"/>
          <w:szCs w:val="18"/>
        </w:rPr>
        <mc:AlternateContent>
          <mc:Choice Requires="wpg">
            <w:drawing>
              <wp:anchor distT="0" distB="0" distL="114300" distR="114300" simplePos="0" relativeHeight="251436544" behindDoc="0" locked="0" layoutInCell="1" allowOverlap="1" wp14:anchorId="137EDE00" wp14:editId="7B497976">
                <wp:simplePos x="0" y="0"/>
                <wp:positionH relativeFrom="column">
                  <wp:posOffset>91440</wp:posOffset>
                </wp:positionH>
                <wp:positionV relativeFrom="paragraph">
                  <wp:posOffset>-200025</wp:posOffset>
                </wp:positionV>
                <wp:extent cx="9058910" cy="5820410"/>
                <wp:effectExtent l="0" t="0" r="8890" b="8890"/>
                <wp:wrapNone/>
                <wp:docPr id="224" name="Group 224"/>
                <wp:cNvGraphicFramePr/>
                <a:graphic xmlns:a="http://schemas.openxmlformats.org/drawingml/2006/main">
                  <a:graphicData uri="http://schemas.microsoft.com/office/word/2010/wordprocessingGroup">
                    <wpg:wgp>
                      <wpg:cNvGrpSpPr/>
                      <wpg:grpSpPr>
                        <a:xfrm>
                          <a:off x="0" y="0"/>
                          <a:ext cx="9058910" cy="5820410"/>
                          <a:chOff x="-110183" y="553816"/>
                          <a:chExt cx="9010188" cy="6168756"/>
                        </a:xfrm>
                      </wpg:grpSpPr>
                      <wpg:grpSp>
                        <wpg:cNvPr id="15" name="Group 15"/>
                        <wpg:cNvGrpSpPr/>
                        <wpg:grpSpPr>
                          <a:xfrm>
                            <a:off x="-110183" y="553816"/>
                            <a:ext cx="6189918" cy="5684750"/>
                            <a:chOff x="-114469" y="614278"/>
                            <a:chExt cx="6430696" cy="6305370"/>
                          </a:xfrm>
                        </wpg:grpSpPr>
                        <wpg:grpSp>
                          <wpg:cNvPr id="14" name="Group 14"/>
                          <wpg:cNvGrpSpPr/>
                          <wpg:grpSpPr>
                            <a:xfrm>
                              <a:off x="-114468" y="614278"/>
                              <a:ext cx="6276508" cy="6292261"/>
                              <a:chOff x="-143043" y="614278"/>
                              <a:chExt cx="6276508" cy="6292261"/>
                            </a:xfrm>
                          </wpg:grpSpPr>
                          <wpg:grpSp>
                            <wpg:cNvPr id="11" name="Group 11"/>
                            <wpg:cNvGrpSpPr/>
                            <wpg:grpSpPr>
                              <a:xfrm>
                                <a:off x="1574507" y="3127795"/>
                                <a:ext cx="3129869" cy="3778744"/>
                                <a:chOff x="1574507" y="1603795"/>
                                <a:chExt cx="3129869" cy="3778744"/>
                              </a:xfrm>
                            </wpg:grpSpPr>
                            <wps:wsp>
                              <wps:cNvPr id="196" name="Text Box 2"/>
                              <wps:cNvSpPr txBox="1">
                                <a:spLocks noChangeArrowheads="1"/>
                              </wps:cNvSpPr>
                              <wps:spPr bwMode="auto">
                                <a:xfrm>
                                  <a:off x="1833238" y="1610492"/>
                                  <a:ext cx="1487239" cy="3772047"/>
                                </a:xfrm>
                                <a:prstGeom prst="rect">
                                  <a:avLst/>
                                </a:prstGeom>
                                <a:solidFill>
                                  <a:srgbClr val="FFFFFF"/>
                                </a:solidFill>
                                <a:ln w="9525">
                                  <a:solidFill>
                                    <a:srgbClr val="000000"/>
                                  </a:solidFill>
                                  <a:miter lim="800000"/>
                                  <a:headEnd/>
                                  <a:tailEnd/>
                                </a:ln>
                              </wps:spPr>
                              <wps:txbx>
                                <w:txbxContent>
                                  <w:p w14:paraId="7C9E0087" w14:textId="4466996D" w:rsidR="00487C67" w:rsidRPr="00C91D8C" w:rsidRDefault="00487C67" w:rsidP="00F526B8">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Development of questionnaire-based survey</w:t>
                                    </w:r>
                                  </w:p>
                                  <w:p w14:paraId="3ADDF35F" w14:textId="2F18B1A2" w:rsidR="00487C67" w:rsidRPr="00C91D8C" w:rsidRDefault="00487C67" w:rsidP="00F526B8">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Data collection and analysis</w:t>
                                    </w:r>
                                  </w:p>
                                  <w:p w14:paraId="32C2D8ED" w14:textId="22AE9694" w:rsidR="00487C67" w:rsidRPr="00C91D8C" w:rsidRDefault="00487C67" w:rsidP="005A4B51">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Model proposition and validation (Exploratory Factor Analysis and Confirmatory Factor Analysis)</w:t>
                                    </w:r>
                                  </w:p>
                                  <w:p w14:paraId="52F135A0" w14:textId="77777777" w:rsidR="00487C67" w:rsidRPr="00C91D8C" w:rsidRDefault="00487C67" w:rsidP="005A4B51">
                                    <w:pPr>
                                      <w:pStyle w:val="ListParagraph"/>
                                      <w:numPr>
                                        <w:ilvl w:val="0"/>
                                        <w:numId w:val="32"/>
                                      </w:numPr>
                                      <w:autoSpaceDE w:val="0"/>
                                      <w:autoSpaceDN w:val="0"/>
                                      <w:adjustRightInd w:val="0"/>
                                      <w:jc w:val="both"/>
                                      <w:rPr>
                                        <w:sz w:val="18"/>
                                        <w:szCs w:val="18"/>
                                      </w:rPr>
                                    </w:pPr>
                                    <w:r w:rsidRPr="00C91D8C">
                                      <w:rPr>
                                        <w:rFonts w:asciiTheme="majorBidi" w:eastAsiaTheme="minorHAnsi" w:hAnsiTheme="majorBidi" w:cstheme="majorBidi"/>
                                        <w:sz w:val="19"/>
                                        <w:szCs w:val="19"/>
                                      </w:rPr>
                                      <w:t xml:space="preserve">Research hypothesis formulation </w:t>
                                    </w:r>
                                  </w:p>
                                  <w:p w14:paraId="52FC2491" w14:textId="61634ED2" w:rsidR="00487C67" w:rsidRPr="00C91D8C" w:rsidRDefault="00487C67" w:rsidP="00B1778E">
                                    <w:pPr>
                                      <w:pStyle w:val="ListParagraph"/>
                                      <w:numPr>
                                        <w:ilvl w:val="0"/>
                                        <w:numId w:val="32"/>
                                      </w:numPr>
                                      <w:autoSpaceDE w:val="0"/>
                                      <w:autoSpaceDN w:val="0"/>
                                      <w:adjustRightInd w:val="0"/>
                                      <w:jc w:val="both"/>
                                      <w:rPr>
                                        <w:sz w:val="18"/>
                                        <w:szCs w:val="18"/>
                                      </w:rPr>
                                    </w:pPr>
                                    <w:r w:rsidRPr="00C91D8C">
                                      <w:rPr>
                                        <w:rFonts w:asciiTheme="majorBidi" w:eastAsiaTheme="minorHAnsi" w:hAnsiTheme="majorBidi" w:cstheme="majorBidi"/>
                                        <w:sz w:val="19"/>
                                        <w:szCs w:val="19"/>
                                      </w:rPr>
                                      <w:t>Research hypothesis testing (MANOVA) and</w:t>
                                    </w:r>
                                    <w:r w:rsidRPr="00C91D8C">
                                      <w:rPr>
                                        <w:rFonts w:asciiTheme="majorBidi" w:eastAsia="Calibri" w:hAnsiTheme="majorBidi" w:cstheme="majorBidi"/>
                                        <w:sz w:val="18"/>
                                        <w:szCs w:val="18"/>
                                      </w:rPr>
                                      <w:t xml:space="preserve"> descriptive discriminant analysis (DDA)</w:t>
                                    </w:r>
                                  </w:p>
                                  <w:p w14:paraId="7E2ABDC8" w14:textId="079DEEE6" w:rsidR="00487C67" w:rsidRPr="00C91D8C" w:rsidRDefault="00487C67" w:rsidP="005A4B51">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Result of analysis </w:t>
                                    </w:r>
                                  </w:p>
                                  <w:p w14:paraId="48BF8C21" w14:textId="77777777" w:rsidR="00487C67" w:rsidRPr="00C91D8C" w:rsidRDefault="00487C67" w:rsidP="005A4B51">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Discussion </w:t>
                                    </w:r>
                                  </w:p>
                                  <w:p w14:paraId="013B9E9B" w14:textId="77777777" w:rsidR="00487C67" w:rsidRPr="005A4B51" w:rsidRDefault="00487C67" w:rsidP="005A4B51">
                                    <w:pPr>
                                      <w:pStyle w:val="ListParagraph"/>
                                      <w:autoSpaceDE w:val="0"/>
                                      <w:autoSpaceDN w:val="0"/>
                                      <w:adjustRightInd w:val="0"/>
                                      <w:ind w:left="360"/>
                                      <w:jc w:val="both"/>
                                      <w:rPr>
                                        <w:sz w:val="18"/>
                                        <w:szCs w:val="18"/>
                                      </w:rPr>
                                    </w:pPr>
                                  </w:p>
                                </w:txbxContent>
                              </wps:txbx>
                              <wps:bodyPr rot="0" vert="horz" wrap="square" lIns="91440" tIns="45720" rIns="91440" bIns="45720" anchor="t" anchorCtr="0">
                                <a:noAutofit/>
                              </wps:bodyPr>
                            </wps:wsp>
                            <wps:wsp>
                              <wps:cNvPr id="197" name="Right Arrow 229"/>
                              <wps:cNvSpPr/>
                              <wps:spPr>
                                <a:xfrm>
                                  <a:off x="1574507" y="2938075"/>
                                  <a:ext cx="194678" cy="30042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Text Box 2"/>
                              <wps:cNvSpPr txBox="1">
                                <a:spLocks noChangeArrowheads="1"/>
                              </wps:cNvSpPr>
                              <wps:spPr bwMode="auto">
                                <a:xfrm>
                                  <a:off x="3393101" y="1603795"/>
                                  <a:ext cx="1311275" cy="3778744"/>
                                </a:xfrm>
                                <a:prstGeom prst="rect">
                                  <a:avLst/>
                                </a:prstGeom>
                                <a:solidFill>
                                  <a:srgbClr val="FFFFFF"/>
                                </a:solidFill>
                                <a:ln w="9525">
                                  <a:solidFill>
                                    <a:srgbClr val="000000"/>
                                  </a:solidFill>
                                  <a:miter lim="800000"/>
                                  <a:headEnd/>
                                  <a:tailEnd/>
                                </a:ln>
                              </wps:spPr>
                              <wps:txbx>
                                <w:txbxContent>
                                  <w:p w14:paraId="588119BF" w14:textId="211286B6" w:rsidR="00487C67" w:rsidRPr="00C91D8C" w:rsidRDefault="00487C67" w:rsidP="009024BF">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List the operational and organizational factors from literature review and survey results. </w:t>
                                    </w:r>
                                  </w:p>
                                  <w:p w14:paraId="63837221" w14:textId="50E29484" w:rsidR="00487C67" w:rsidRPr="00C91D8C" w:rsidRDefault="00487C67" w:rsidP="00AB1CBB">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Apply ISM </w:t>
                                    </w:r>
                                  </w:p>
                                  <w:p w14:paraId="3C7DE482" w14:textId="1F68772E" w:rsidR="00487C67" w:rsidRPr="00C91D8C" w:rsidRDefault="00487C67" w:rsidP="00D55B17">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Represent ISM result</w:t>
                                    </w:r>
                                  </w:p>
                                  <w:p w14:paraId="009C4C13" w14:textId="05B0D06B" w:rsidR="00487C67" w:rsidRPr="00C91D8C" w:rsidRDefault="00487C67" w:rsidP="00D55B17">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Discussion</w:t>
                                    </w:r>
                                  </w:p>
                                  <w:p w14:paraId="08586044" w14:textId="3A9B7633" w:rsidR="00487C67" w:rsidRPr="009024BF" w:rsidRDefault="00487C67" w:rsidP="005A4B51">
                                    <w:pPr>
                                      <w:pStyle w:val="ListParagraph"/>
                                      <w:autoSpaceDE w:val="0"/>
                                      <w:autoSpaceDN w:val="0"/>
                                      <w:adjustRightInd w:val="0"/>
                                      <w:ind w:left="360"/>
                                      <w:jc w:val="both"/>
                                      <w:rPr>
                                        <w:rFonts w:asciiTheme="majorBidi" w:eastAsiaTheme="minorHAnsi" w:hAnsiTheme="majorBidi" w:cstheme="majorBidi"/>
                                        <w:sz w:val="19"/>
                                        <w:szCs w:val="19"/>
                                      </w:rPr>
                                    </w:pPr>
                                  </w:p>
                                </w:txbxContent>
                              </wps:txbx>
                              <wps:bodyPr rot="0" vert="horz" wrap="square" lIns="91440" tIns="45720" rIns="91440" bIns="45720" anchor="t" anchorCtr="0">
                                <a:noAutofit/>
                              </wps:bodyPr>
                            </wps:wsp>
                          </wpg:grpSp>
                          <wpg:grpSp>
                            <wpg:cNvPr id="8" name="Group 8"/>
                            <wpg:cNvGrpSpPr/>
                            <wpg:grpSpPr>
                              <a:xfrm>
                                <a:off x="-143043" y="614278"/>
                                <a:ext cx="6276508" cy="2263696"/>
                                <a:chOff x="-324018" y="614278"/>
                                <a:chExt cx="6276508" cy="2263696"/>
                              </a:xfrm>
                            </wpg:grpSpPr>
                            <wps:wsp>
                              <wps:cNvPr id="110" name="Text Box 2"/>
                              <wps:cNvSpPr txBox="1">
                                <a:spLocks noChangeArrowheads="1"/>
                              </wps:cNvSpPr>
                              <wps:spPr bwMode="auto">
                                <a:xfrm>
                                  <a:off x="-324018" y="1980715"/>
                                  <a:ext cx="1710725" cy="880652"/>
                                </a:xfrm>
                                <a:prstGeom prst="rect">
                                  <a:avLst/>
                                </a:prstGeom>
                                <a:solidFill>
                                  <a:srgbClr val="FFFFFF"/>
                                </a:solidFill>
                                <a:ln w="9525">
                                  <a:solidFill>
                                    <a:srgbClr val="000000"/>
                                  </a:solidFill>
                                  <a:miter lim="800000"/>
                                  <a:headEnd/>
                                  <a:tailEnd/>
                                </a:ln>
                              </wps:spPr>
                              <wps:txbx>
                                <w:txbxContent>
                                  <w:p w14:paraId="691C571A" w14:textId="48232E65" w:rsidR="00487C67" w:rsidRPr="003A018E" w:rsidRDefault="00487C67" w:rsidP="00CD18D0">
                                    <w:pPr>
                                      <w:pStyle w:val="NormalWeb"/>
                                      <w:spacing w:before="0" w:beforeAutospacing="0" w:after="0" w:afterAutospacing="0"/>
                                      <w:jc w:val="center"/>
                                      <w:rPr>
                                        <w:rFonts w:asciiTheme="minorHAnsi" w:hAnsi="Calibri" w:cstheme="minorBidi"/>
                                        <w:b/>
                                        <w:bCs/>
                                        <w:color w:val="000000" w:themeColor="dark1"/>
                                        <w:kern w:val="24"/>
                                        <w:sz w:val="32"/>
                                        <w:szCs w:val="32"/>
                                      </w:rPr>
                                    </w:pPr>
                                    <w:r w:rsidRPr="003A018E">
                                      <w:rPr>
                                        <w:b/>
                                        <w:bCs/>
                                        <w:sz w:val="32"/>
                                        <w:szCs w:val="32"/>
                                      </w:rPr>
                                      <w:t>Chapter 2</w:t>
                                    </w:r>
                                  </w:p>
                                  <w:p w14:paraId="7F4663A6" w14:textId="77777777" w:rsidR="00487C67" w:rsidRPr="00D66DE8" w:rsidRDefault="00487C67" w:rsidP="00DC1AA3">
                                    <w:pPr>
                                      <w:jc w:val="center"/>
                                      <w:rPr>
                                        <w:rFonts w:asciiTheme="majorBidi" w:hAnsiTheme="majorBidi" w:cstheme="majorBidi"/>
                                        <w:sz w:val="20"/>
                                        <w:szCs w:val="20"/>
                                      </w:rPr>
                                    </w:pPr>
                                    <w:r w:rsidRPr="00C91D8C">
                                      <w:rPr>
                                        <w:rFonts w:asciiTheme="majorBidi" w:hAnsiTheme="majorBidi" w:cstheme="majorBidi"/>
                                        <w:sz w:val="20"/>
                                        <w:szCs w:val="20"/>
                                      </w:rPr>
                                      <w:t>Literature review</w:t>
                                    </w:r>
                                  </w:p>
                                  <w:p w14:paraId="4A69C406" w14:textId="77777777" w:rsidR="00487C67" w:rsidRPr="00D66DE8" w:rsidRDefault="00487C67" w:rsidP="00DC1AA3">
                                    <w:pPr>
                                      <w:rPr>
                                        <w:sz w:val="20"/>
                                        <w:szCs w:val="20"/>
                                      </w:rPr>
                                    </w:pPr>
                                  </w:p>
                                </w:txbxContent>
                              </wps:txbx>
                              <wps:bodyPr rot="0" vert="horz" wrap="square" lIns="91440" tIns="45720" rIns="91440" bIns="45720" anchor="t" anchorCtr="0">
                                <a:noAutofit/>
                              </wps:bodyPr>
                            </wps:wsp>
                            <wps:wsp>
                              <wps:cNvPr id="111" name="Right Arrow 221"/>
                              <wps:cNvSpPr/>
                              <wps:spPr>
                                <a:xfrm>
                                  <a:off x="1392564" y="2163187"/>
                                  <a:ext cx="226934" cy="220791"/>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Text Box 2"/>
                              <wps:cNvSpPr txBox="1">
                                <a:spLocks noChangeArrowheads="1"/>
                              </wps:cNvSpPr>
                              <wps:spPr bwMode="auto">
                                <a:xfrm>
                                  <a:off x="1782200" y="614278"/>
                                  <a:ext cx="1349024" cy="487998"/>
                                </a:xfrm>
                                <a:prstGeom prst="rect">
                                  <a:avLst/>
                                </a:prstGeom>
                                <a:solidFill>
                                  <a:srgbClr val="FFFFFF"/>
                                </a:solidFill>
                                <a:ln w="9525">
                                  <a:solidFill>
                                    <a:srgbClr val="000000"/>
                                  </a:solidFill>
                                  <a:miter lim="800000"/>
                                  <a:headEnd/>
                                  <a:tailEnd/>
                                </a:ln>
                              </wps:spPr>
                              <wps:txbx>
                                <w:txbxContent>
                                  <w:p w14:paraId="62ABC42C" w14:textId="6B384EE4" w:rsidR="00487C67" w:rsidRPr="00D66DE8" w:rsidRDefault="00487C67" w:rsidP="00D66DE8">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1) and (2)</w:t>
                                    </w:r>
                                  </w:p>
                                  <w:p w14:paraId="7291C8AA" w14:textId="77777777" w:rsidR="00487C67" w:rsidRPr="004E1DBB" w:rsidRDefault="00487C67" w:rsidP="00DC1AA3">
                                    <w:pPr>
                                      <w:jc w:val="center"/>
                                    </w:pPr>
                                  </w:p>
                                </w:txbxContent>
                              </wps:txbx>
                              <wps:bodyPr rot="0" vert="horz" wrap="square" lIns="91440" tIns="45720" rIns="91440" bIns="45720" anchor="t" anchorCtr="0">
                                <a:noAutofit/>
                              </wps:bodyPr>
                            </wps:wsp>
                            <wps:wsp>
                              <wps:cNvPr id="252" name="Text Box 2"/>
                              <wps:cNvSpPr txBox="1">
                                <a:spLocks noChangeArrowheads="1"/>
                              </wps:cNvSpPr>
                              <wps:spPr bwMode="auto">
                                <a:xfrm>
                                  <a:off x="3188952" y="1981605"/>
                                  <a:ext cx="1351935" cy="896369"/>
                                </a:xfrm>
                                <a:prstGeom prst="rect">
                                  <a:avLst/>
                                </a:prstGeom>
                                <a:solidFill>
                                  <a:srgbClr val="FFFFFF"/>
                                </a:solidFill>
                                <a:ln w="9525">
                                  <a:solidFill>
                                    <a:srgbClr val="000000"/>
                                  </a:solidFill>
                                  <a:miter lim="800000"/>
                                  <a:headEnd/>
                                  <a:tailEnd/>
                                </a:ln>
                              </wps:spPr>
                              <wps:txbx>
                                <w:txbxContent>
                                  <w:p w14:paraId="2D9D0222" w14:textId="2F3A2CCB" w:rsidR="00487C67" w:rsidRPr="003A018E" w:rsidRDefault="00487C67" w:rsidP="0087069A">
                                    <w:pPr>
                                      <w:pStyle w:val="NormalWeb"/>
                                      <w:spacing w:before="0" w:beforeAutospacing="0" w:after="0" w:afterAutospacing="0"/>
                                      <w:jc w:val="center"/>
                                      <w:rPr>
                                        <w:b/>
                                        <w:bCs/>
                                        <w:sz w:val="20"/>
                                        <w:szCs w:val="20"/>
                                      </w:rPr>
                                    </w:pPr>
                                    <w:r>
                                      <w:t xml:space="preserve"> </w:t>
                                    </w:r>
                                    <w:r w:rsidRPr="003A018E">
                                      <w:rPr>
                                        <w:b/>
                                        <w:bCs/>
                                        <w:sz w:val="32"/>
                                        <w:szCs w:val="32"/>
                                      </w:rPr>
                                      <w:t>Chapter 4</w:t>
                                    </w:r>
                                  </w:p>
                                  <w:p w14:paraId="375190C0" w14:textId="77777777" w:rsidR="00487C67" w:rsidRPr="00CD18D0"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Interpretive Structural Modeling (ISM)</w:t>
                                    </w:r>
                                  </w:p>
                                  <w:p w14:paraId="6B1BDEE0" w14:textId="77777777" w:rsidR="00487C67" w:rsidRPr="00CD18D0" w:rsidRDefault="00487C67" w:rsidP="0087069A"/>
                                </w:txbxContent>
                              </wps:txbx>
                              <wps:bodyPr rot="0" vert="horz" wrap="square" lIns="91440" tIns="45720" rIns="91440" bIns="45720" anchor="t" anchorCtr="0">
                                <a:noAutofit/>
                              </wps:bodyPr>
                            </wps:wsp>
                            <wps:wsp>
                              <wps:cNvPr id="253" name="Text Box 2"/>
                              <wps:cNvSpPr txBox="1">
                                <a:spLocks noChangeArrowheads="1"/>
                              </wps:cNvSpPr>
                              <wps:spPr bwMode="auto">
                                <a:xfrm>
                                  <a:off x="4596983" y="1986197"/>
                                  <a:ext cx="1355507" cy="870464"/>
                                </a:xfrm>
                                <a:prstGeom prst="rect">
                                  <a:avLst/>
                                </a:prstGeom>
                                <a:solidFill>
                                  <a:srgbClr val="FFFFFF"/>
                                </a:solidFill>
                                <a:ln w="9525">
                                  <a:solidFill>
                                    <a:srgbClr val="000000"/>
                                  </a:solidFill>
                                  <a:miter lim="800000"/>
                                  <a:headEnd/>
                                  <a:tailEnd/>
                                </a:ln>
                              </wps:spPr>
                              <wps:txbx>
                                <w:txbxContent>
                                  <w:p w14:paraId="1CF6CF85" w14:textId="355F3E07" w:rsidR="00487C67" w:rsidRPr="003A018E" w:rsidRDefault="00487C67" w:rsidP="00634DC8">
                                    <w:pPr>
                                      <w:pStyle w:val="NormalWeb"/>
                                      <w:spacing w:before="0" w:beforeAutospacing="0" w:after="0" w:afterAutospacing="0"/>
                                      <w:jc w:val="center"/>
                                      <w:rPr>
                                        <w:b/>
                                        <w:bCs/>
                                        <w:sz w:val="20"/>
                                        <w:szCs w:val="20"/>
                                      </w:rPr>
                                    </w:pPr>
                                    <w:r w:rsidRPr="003A018E">
                                      <w:rPr>
                                        <w:b/>
                                        <w:bCs/>
                                        <w:sz w:val="32"/>
                                        <w:szCs w:val="32"/>
                                      </w:rPr>
                                      <w:t>Chapter 5</w:t>
                                    </w:r>
                                  </w:p>
                                  <w:p w14:paraId="5F1ABD04" w14:textId="16A53FAE" w:rsidR="00487C67" w:rsidRPr="004A046C" w:rsidRDefault="00487C67" w:rsidP="004A046C">
                                    <w:pPr>
                                      <w:jc w:val="center"/>
                                      <w:rPr>
                                        <w:rFonts w:asciiTheme="majorBidi" w:hAnsiTheme="majorBidi" w:cstheme="majorBidi"/>
                                        <w:sz w:val="20"/>
                                        <w:szCs w:val="20"/>
                                      </w:rPr>
                                    </w:pPr>
                                    <w:r w:rsidRPr="00C91D8C">
                                      <w:rPr>
                                        <w:rFonts w:asciiTheme="majorBidi" w:hAnsiTheme="majorBidi" w:cstheme="majorBidi"/>
                                        <w:sz w:val="20"/>
                                        <w:szCs w:val="20"/>
                                      </w:rPr>
                                      <w:t xml:space="preserve"> Analytic Network Process (ANP)</w:t>
                                    </w:r>
                                  </w:p>
                                  <w:p w14:paraId="3B85CD46" w14:textId="77777777" w:rsidR="00487C67" w:rsidRPr="006B65B9" w:rsidRDefault="00487C67" w:rsidP="004A046C">
                                    <w:pPr>
                                      <w:rPr>
                                        <w:rFonts w:asciiTheme="majorBidi" w:hAnsiTheme="majorBidi" w:cstheme="majorBidi"/>
                                      </w:rPr>
                                    </w:pPr>
                                  </w:p>
                                </w:txbxContent>
                              </wps:txbx>
                              <wps:bodyPr rot="0" vert="horz" wrap="square" lIns="91440" tIns="45720" rIns="91440" bIns="45720" anchor="t" anchorCtr="0">
                                <a:noAutofit/>
                              </wps:bodyPr>
                            </wps:wsp>
                          </wpg:grpSp>
                        </wpg:grpSp>
                        <wpg:grpSp>
                          <wpg:cNvPr id="12" name="Group 12"/>
                          <wpg:cNvGrpSpPr/>
                          <wpg:grpSpPr>
                            <a:xfrm>
                              <a:off x="-114469" y="3098977"/>
                              <a:ext cx="6430696" cy="3820671"/>
                              <a:chOff x="-114469" y="-1072973"/>
                              <a:chExt cx="6430696" cy="3820671"/>
                            </a:xfrm>
                          </wpg:grpSpPr>
                          <wps:wsp>
                            <wps:cNvPr id="195" name="Text Box 2"/>
                            <wps:cNvSpPr txBox="1">
                              <a:spLocks noChangeArrowheads="1"/>
                            </wps:cNvSpPr>
                            <wps:spPr bwMode="auto">
                              <a:xfrm>
                                <a:off x="-114469" y="-1072973"/>
                                <a:ext cx="1710860" cy="3807561"/>
                              </a:xfrm>
                              <a:prstGeom prst="rect">
                                <a:avLst/>
                              </a:prstGeom>
                              <a:solidFill>
                                <a:srgbClr val="FFFFFF"/>
                              </a:solidFill>
                              <a:ln w="9525">
                                <a:solidFill>
                                  <a:srgbClr val="000000"/>
                                </a:solidFill>
                                <a:miter lim="800000"/>
                                <a:headEnd/>
                                <a:tailEnd/>
                              </a:ln>
                            </wps:spPr>
                            <wps:txbx>
                              <w:txbxContent>
                                <w:p w14:paraId="1014B924" w14:textId="6A377F9B" w:rsidR="00487C67" w:rsidRPr="00C91D8C" w:rsidRDefault="00487C67" w:rsidP="00D74317">
                                  <w:pPr>
                                    <w:numPr>
                                      <w:ilvl w:val="0"/>
                                      <w:numId w:val="4"/>
                                    </w:numPr>
                                    <w:contextualSpacing/>
                                    <w:jc w:val="both"/>
                                    <w:rPr>
                                      <w:sz w:val="19"/>
                                      <w:szCs w:val="19"/>
                                    </w:rPr>
                                  </w:pPr>
                                  <w:r w:rsidRPr="00C91D8C">
                                    <w:rPr>
                                      <w:sz w:val="19"/>
                                      <w:szCs w:val="19"/>
                                    </w:rPr>
                                    <w:t>An overview of operational and organizational stressors among police officers</w:t>
                                  </w:r>
                                </w:p>
                                <w:p w14:paraId="0690E351" w14:textId="40FF0D0E" w:rsidR="00487C67" w:rsidRPr="00C91D8C" w:rsidRDefault="00487C67" w:rsidP="008C2E5E">
                                  <w:pPr>
                                    <w:numPr>
                                      <w:ilvl w:val="0"/>
                                      <w:numId w:val="4"/>
                                    </w:numPr>
                                    <w:contextualSpacing/>
                                    <w:jc w:val="both"/>
                                    <w:rPr>
                                      <w:sz w:val="19"/>
                                      <w:szCs w:val="19"/>
                                    </w:rPr>
                                  </w:pPr>
                                  <w:r w:rsidRPr="00C91D8C">
                                    <w:rPr>
                                      <w:sz w:val="19"/>
                                      <w:szCs w:val="19"/>
                                    </w:rPr>
                                    <w:t xml:space="preserve">Operational and organizational stress and their association with socio-demographic factors. </w:t>
                                  </w:r>
                                </w:p>
                                <w:p w14:paraId="528BBF52" w14:textId="1FF8E4D5" w:rsidR="00487C67" w:rsidRPr="00C91D8C" w:rsidRDefault="00487C67" w:rsidP="00ED6D34">
                                  <w:pPr>
                                    <w:numPr>
                                      <w:ilvl w:val="0"/>
                                      <w:numId w:val="4"/>
                                    </w:numPr>
                                    <w:contextualSpacing/>
                                    <w:jc w:val="both"/>
                                    <w:rPr>
                                      <w:sz w:val="19"/>
                                      <w:szCs w:val="19"/>
                                    </w:rPr>
                                  </w:pPr>
                                  <w:r w:rsidRPr="00C91D8C">
                                    <w:rPr>
                                      <w:sz w:val="19"/>
                                      <w:szCs w:val="19"/>
                                    </w:rPr>
                                    <w:t>An overview of main organizational strategies for stress reduction</w:t>
                                  </w:r>
                                </w:p>
                                <w:p w14:paraId="2A6F892F" w14:textId="2DE905D8" w:rsidR="00487C67" w:rsidRPr="00C91D8C" w:rsidRDefault="00487C67" w:rsidP="00ED6D34">
                                  <w:pPr>
                                    <w:numPr>
                                      <w:ilvl w:val="0"/>
                                      <w:numId w:val="4"/>
                                    </w:numPr>
                                    <w:contextualSpacing/>
                                    <w:jc w:val="both"/>
                                    <w:rPr>
                                      <w:sz w:val="19"/>
                                      <w:szCs w:val="19"/>
                                    </w:rPr>
                                  </w:pPr>
                                  <w:r w:rsidRPr="00C91D8C">
                                    <w:rPr>
                                      <w:rFonts w:asciiTheme="majorBidi" w:hAnsiTheme="majorBidi" w:cstheme="majorBidi"/>
                                      <w:sz w:val="19"/>
                                      <w:szCs w:val="19"/>
                                    </w:rPr>
                                    <w:t>List of four organizational criteria (effectiveness, integration, cost and time) to consider for strategy selection</w:t>
                                  </w:r>
                                </w:p>
                                <w:p w14:paraId="7EE39ADC" w14:textId="77777777" w:rsidR="00487C67" w:rsidRPr="000D0003" w:rsidRDefault="00487C67" w:rsidP="00B67973">
                                  <w:pPr>
                                    <w:pStyle w:val="Tables"/>
                                    <w:spacing w:line="240" w:lineRule="auto"/>
                                    <w:ind w:left="360"/>
                                    <w:jc w:val="left"/>
                                    <w:rPr>
                                      <w:rFonts w:cs="Times New Roman"/>
                                      <w:b w:val="0"/>
                                      <w:bCs w:val="0"/>
                                      <w:sz w:val="19"/>
                                      <w:szCs w:val="19"/>
                                      <w:lang w:bidi="ar-SA"/>
                                    </w:rPr>
                                  </w:pPr>
                                </w:p>
                              </w:txbxContent>
                            </wps:txbx>
                            <wps:bodyPr rot="0" vert="horz" wrap="square" lIns="91440" tIns="45720" rIns="91440" bIns="45720" anchor="t" anchorCtr="0">
                              <a:noAutofit/>
                            </wps:bodyPr>
                          </wps:wsp>
                          <wps:wsp>
                            <wps:cNvPr id="257" name="Text Box 2"/>
                            <wps:cNvSpPr txBox="1">
                              <a:spLocks noChangeArrowheads="1"/>
                            </wps:cNvSpPr>
                            <wps:spPr bwMode="auto">
                              <a:xfrm>
                                <a:off x="4831097" y="-1031046"/>
                                <a:ext cx="1485130" cy="3778744"/>
                              </a:xfrm>
                              <a:prstGeom prst="rect">
                                <a:avLst/>
                              </a:prstGeom>
                              <a:solidFill>
                                <a:srgbClr val="FFFFFF"/>
                              </a:solidFill>
                              <a:ln w="9525">
                                <a:solidFill>
                                  <a:srgbClr val="000000"/>
                                </a:solidFill>
                                <a:miter lim="800000"/>
                                <a:headEnd/>
                                <a:tailEnd/>
                              </a:ln>
                            </wps:spPr>
                            <wps:txbx>
                              <w:txbxContent>
                                <w:p w14:paraId="7DB647C3" w14:textId="5B181C64" w:rsidR="00487C67" w:rsidRPr="00C91D8C" w:rsidRDefault="00487C67" w:rsidP="005A4B51">
                                  <w:pPr>
                                    <w:pStyle w:val="ListParagraph"/>
                                    <w:numPr>
                                      <w:ilvl w:val="0"/>
                                      <w:numId w:val="36"/>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Develop ANP-based model for prioritizing stress reduction strategies from literature review</w:t>
                                  </w:r>
                                </w:p>
                                <w:p w14:paraId="50EB1B5C" w14:textId="5F91E963"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Apply ANP analysis </w:t>
                                  </w:r>
                                </w:p>
                                <w:p w14:paraId="66856991" w14:textId="28359BF1"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Represent ANP analysis result</w:t>
                                  </w:r>
                                </w:p>
                                <w:p w14:paraId="272FD504" w14:textId="7BB36476"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Discussion</w:t>
                                  </w:r>
                                </w:p>
                                <w:p w14:paraId="24EF5D19" w14:textId="77777777" w:rsidR="00487C67" w:rsidRPr="005A4B51" w:rsidRDefault="00487C67" w:rsidP="005A4B51">
                                  <w:pPr>
                                    <w:jc w:val="center"/>
                                    <w:rPr>
                                      <w:rFonts w:asciiTheme="majorBidi" w:hAnsiTheme="majorBidi" w:cstheme="majorBidi"/>
                                      <w:sz w:val="19"/>
                                      <w:szCs w:val="19"/>
                                    </w:rPr>
                                  </w:pPr>
                                </w:p>
                                <w:p w14:paraId="65AD48A8" w14:textId="77777777" w:rsidR="00487C67" w:rsidRDefault="00487C67" w:rsidP="005A4B51">
                                  <w:pPr>
                                    <w:pStyle w:val="ListParagraph"/>
                                    <w:ind w:left="360"/>
                                    <w:jc w:val="both"/>
                                    <w:rPr>
                                      <w:rFonts w:asciiTheme="majorBidi" w:eastAsiaTheme="minorHAnsi" w:hAnsiTheme="majorBidi" w:cstheme="majorBidi"/>
                                      <w:sz w:val="19"/>
                                      <w:szCs w:val="19"/>
                                    </w:rPr>
                                  </w:pPr>
                                </w:p>
                                <w:p w14:paraId="71AA357E" w14:textId="77777777" w:rsidR="00487C67" w:rsidRDefault="00487C67" w:rsidP="005A4B51">
                                  <w:pPr>
                                    <w:pStyle w:val="ListParagraph"/>
                                    <w:ind w:left="360"/>
                                    <w:jc w:val="both"/>
                                    <w:rPr>
                                      <w:rFonts w:asciiTheme="majorBidi" w:eastAsiaTheme="minorHAnsi" w:hAnsiTheme="majorBidi" w:cstheme="majorBidi"/>
                                      <w:sz w:val="19"/>
                                      <w:szCs w:val="19"/>
                                    </w:rPr>
                                  </w:pPr>
                                </w:p>
                                <w:p w14:paraId="507435CB" w14:textId="77777777" w:rsidR="00487C67" w:rsidRPr="005A4B51" w:rsidRDefault="00487C67" w:rsidP="005A4B51">
                                  <w:pPr>
                                    <w:jc w:val="center"/>
                                    <w:rPr>
                                      <w:rFonts w:asciiTheme="majorBidi" w:hAnsiTheme="majorBidi" w:cstheme="majorBidi"/>
                                      <w:b/>
                                      <w:bCs/>
                                      <w:color w:val="000000" w:themeColor="text1"/>
                                      <w:sz w:val="18"/>
                                      <w:szCs w:val="18"/>
                                    </w:rPr>
                                  </w:pPr>
                                </w:p>
                                <w:p w14:paraId="7CBEB406" w14:textId="77777777" w:rsidR="00487C67" w:rsidRPr="005A4B51" w:rsidRDefault="00487C67" w:rsidP="00AB1CBB">
                                  <w:pPr>
                                    <w:pStyle w:val="ListParagraph"/>
                                    <w:ind w:left="360"/>
                                    <w:jc w:val="both"/>
                                    <w:rPr>
                                      <w:rFonts w:asciiTheme="majorBidi" w:eastAsiaTheme="minorHAnsi" w:hAnsiTheme="majorBidi" w:cstheme="majorBidi"/>
                                      <w:sz w:val="19"/>
                                      <w:szCs w:val="19"/>
                                      <w:lang w:val="en-GB"/>
                                    </w:rPr>
                                  </w:pPr>
                                </w:p>
                                <w:p w14:paraId="4369DEE8" w14:textId="77777777" w:rsidR="00487C67" w:rsidRPr="00382912" w:rsidRDefault="00487C67" w:rsidP="00AB1CBB">
                                  <w:pPr>
                                    <w:pStyle w:val="ListParagraph"/>
                                    <w:ind w:left="360"/>
                                    <w:jc w:val="both"/>
                                    <w:rPr>
                                      <w:sz w:val="15"/>
                                      <w:szCs w:val="15"/>
                                    </w:rPr>
                                  </w:pPr>
                                </w:p>
                              </w:txbxContent>
                            </wps:txbx>
                            <wps:bodyPr rot="0" vert="horz" wrap="square" lIns="91440" tIns="45720" rIns="91440" bIns="45720" anchor="t" anchorCtr="0">
                              <a:noAutofit/>
                            </wps:bodyPr>
                          </wps:wsp>
                        </wpg:grpSp>
                      </wpg:grpSp>
                      <wps:wsp>
                        <wps:cNvPr id="117" name="Text Box 117"/>
                        <wps:cNvSpPr txBox="1"/>
                        <wps:spPr>
                          <a:xfrm>
                            <a:off x="123035" y="6525349"/>
                            <a:ext cx="8776970" cy="197223"/>
                          </a:xfrm>
                          <a:prstGeom prst="rect">
                            <a:avLst/>
                          </a:prstGeom>
                          <a:solidFill>
                            <a:prstClr val="white"/>
                          </a:solidFill>
                          <a:ln>
                            <a:noFill/>
                          </a:ln>
                        </wps:spPr>
                        <wps:txbx>
                          <w:txbxContent>
                            <w:p w14:paraId="0E86870F" w14:textId="35C799B9" w:rsidR="00487C67" w:rsidRPr="004F5C69" w:rsidRDefault="00487C67" w:rsidP="008C0E22">
                              <w:pPr>
                                <w:pStyle w:val="Figures"/>
                                <w:rPr>
                                  <w:sz w:val="20"/>
                                  <w:szCs w:val="20"/>
                                </w:rPr>
                              </w:pPr>
                              <w:bookmarkStart w:id="28" w:name="_Toc520237336"/>
                              <w:bookmarkStart w:id="29" w:name="_Toc520238044"/>
                              <w:bookmarkStart w:id="30" w:name="_Toc520238837"/>
                              <w:bookmarkStart w:id="31" w:name="_Toc520240346"/>
                              <w:bookmarkStart w:id="32" w:name="_Toc520240540"/>
                              <w:bookmarkStart w:id="33" w:name="_Toc520241192"/>
                              <w:bookmarkStart w:id="34" w:name="_Toc525827232"/>
                              <w:bookmarkStart w:id="35" w:name="_Toc11421716"/>
                              <w:bookmarkStart w:id="36" w:name="_Toc16956065"/>
                              <w:bookmarkStart w:id="37" w:name="_Toc16956145"/>
                              <w:bookmarkStart w:id="38" w:name="_Toc20875154"/>
                              <w:bookmarkStart w:id="39" w:name="_Toc22395586"/>
                              <w:bookmarkStart w:id="40" w:name="_Toc22395601"/>
                              <w:bookmarkStart w:id="41" w:name="_Toc25096903"/>
                              <w:r w:rsidRPr="004F5C69">
                                <w:rPr>
                                  <w:sz w:val="20"/>
                                  <w:szCs w:val="20"/>
                                </w:rPr>
                                <w:t xml:space="preserve">Figure 1: </w:t>
                              </w:r>
                              <w:r w:rsidRPr="004F5C69">
                                <w:rPr>
                                  <w:b w:val="0"/>
                                  <w:bCs w:val="0"/>
                                  <w:sz w:val="20"/>
                                  <w:szCs w:val="20"/>
                                </w:rPr>
                                <w:t>Research Process of this Dissertation</w:t>
                              </w:r>
                              <w:bookmarkEnd w:id="28"/>
                              <w:bookmarkEnd w:id="29"/>
                              <w:bookmarkEnd w:id="30"/>
                              <w:bookmarkEnd w:id="31"/>
                              <w:bookmarkEnd w:id="32"/>
                              <w:bookmarkEnd w:id="33"/>
                              <w:bookmarkEnd w:id="34"/>
                              <w:bookmarkEnd w:id="35"/>
                              <w:bookmarkEnd w:id="36"/>
                              <w:bookmarkEnd w:id="37"/>
                              <w:bookmarkEnd w:id="38"/>
                              <w:bookmarkEnd w:id="39"/>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7EDE00" id="Group 224" o:spid="_x0000_s1027" style="position:absolute;left:0;text-align:left;margin-left:7.2pt;margin-top:-15.75pt;width:713.3pt;height:458.3pt;z-index:251436544;mso-width-relative:margin;mso-height-relative:margin" coordorigin="-1101,5538" coordsize="90101,61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">
                <v:group id="Group 15" o:spid="_x0000_s1028" style="position:absolute;left:-1101;top:5538;width:61898;height:56847" coordorigin="-1144,6142" coordsize="64306,6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4" o:spid="_x0000_s1029" style="position:absolute;left:-1144;top:6142;width:62764;height:62923" coordorigin="-1430,6142" coordsize="62765,6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1" o:spid="_x0000_s1030" style="position:absolute;left:15745;top:31277;width:31298;height:37788" coordorigin="15745,16037" coordsize="31298,37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_x0000_s1031" type="#_x0000_t202" style="position:absolute;left:18332;top:16104;width:14872;height:37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">
                        <v:textbox>
                          <w:txbxContent>
                            <w:p w14:paraId="7C9E0087" w14:textId="4466996D" w:rsidR="00487C67" w:rsidRPr="00C91D8C" w:rsidRDefault="00487C67" w:rsidP="00F526B8">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Development of questionnaire-based survey</w:t>
                              </w:r>
                            </w:p>
                            <w:p w14:paraId="3ADDF35F" w14:textId="2F18B1A2" w:rsidR="00487C67" w:rsidRPr="00C91D8C" w:rsidRDefault="00487C67" w:rsidP="00F526B8">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Data collection and analysis</w:t>
                              </w:r>
                            </w:p>
                            <w:p w14:paraId="32C2D8ED" w14:textId="22AE9694" w:rsidR="00487C67" w:rsidRPr="00C91D8C" w:rsidRDefault="00487C67" w:rsidP="005A4B51">
                              <w:pPr>
                                <w:pStyle w:val="ListParagraph"/>
                                <w:numPr>
                                  <w:ilvl w:val="0"/>
                                  <w:numId w:val="32"/>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Model proposition and validation (Exploratory Factor Analysis and Confirmatory Factor Analysis)</w:t>
                              </w:r>
                            </w:p>
                            <w:p w14:paraId="52F135A0" w14:textId="77777777" w:rsidR="00487C67" w:rsidRPr="00C91D8C" w:rsidRDefault="00487C67" w:rsidP="005A4B51">
                              <w:pPr>
                                <w:pStyle w:val="ListParagraph"/>
                                <w:numPr>
                                  <w:ilvl w:val="0"/>
                                  <w:numId w:val="32"/>
                                </w:numPr>
                                <w:autoSpaceDE w:val="0"/>
                                <w:autoSpaceDN w:val="0"/>
                                <w:adjustRightInd w:val="0"/>
                                <w:jc w:val="both"/>
                                <w:rPr>
                                  <w:sz w:val="18"/>
                                  <w:szCs w:val="18"/>
                                </w:rPr>
                              </w:pPr>
                              <w:r w:rsidRPr="00C91D8C">
                                <w:rPr>
                                  <w:rFonts w:asciiTheme="majorBidi" w:eastAsiaTheme="minorHAnsi" w:hAnsiTheme="majorBidi" w:cstheme="majorBidi"/>
                                  <w:sz w:val="19"/>
                                  <w:szCs w:val="19"/>
                                </w:rPr>
                                <w:t xml:space="preserve">Research hypothesis formulation </w:t>
                              </w:r>
                            </w:p>
                            <w:p w14:paraId="52FC2491" w14:textId="61634ED2" w:rsidR="00487C67" w:rsidRPr="00C91D8C" w:rsidRDefault="00487C67" w:rsidP="00B1778E">
                              <w:pPr>
                                <w:pStyle w:val="ListParagraph"/>
                                <w:numPr>
                                  <w:ilvl w:val="0"/>
                                  <w:numId w:val="32"/>
                                </w:numPr>
                                <w:autoSpaceDE w:val="0"/>
                                <w:autoSpaceDN w:val="0"/>
                                <w:adjustRightInd w:val="0"/>
                                <w:jc w:val="both"/>
                                <w:rPr>
                                  <w:sz w:val="18"/>
                                  <w:szCs w:val="18"/>
                                </w:rPr>
                              </w:pPr>
                              <w:r w:rsidRPr="00C91D8C">
                                <w:rPr>
                                  <w:rFonts w:asciiTheme="majorBidi" w:eastAsiaTheme="minorHAnsi" w:hAnsiTheme="majorBidi" w:cstheme="majorBidi"/>
                                  <w:sz w:val="19"/>
                                  <w:szCs w:val="19"/>
                                </w:rPr>
                                <w:t>Research hypothesis testing (MANOVA) and</w:t>
                              </w:r>
                              <w:r w:rsidRPr="00C91D8C">
                                <w:rPr>
                                  <w:rFonts w:asciiTheme="majorBidi" w:eastAsia="Calibri" w:hAnsiTheme="majorBidi" w:cstheme="majorBidi"/>
                                  <w:sz w:val="18"/>
                                  <w:szCs w:val="18"/>
                                </w:rPr>
                                <w:t xml:space="preserve"> descriptive discriminant analysis (DDA)</w:t>
                              </w:r>
                            </w:p>
                            <w:p w14:paraId="7E2ABDC8" w14:textId="079DEEE6" w:rsidR="00487C67" w:rsidRPr="00C91D8C" w:rsidRDefault="00487C67" w:rsidP="005A4B51">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Result of analysis </w:t>
                              </w:r>
                            </w:p>
                            <w:p w14:paraId="48BF8C21" w14:textId="77777777" w:rsidR="00487C67" w:rsidRPr="00C91D8C" w:rsidRDefault="00487C67" w:rsidP="005A4B51">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Discussion </w:t>
                              </w:r>
                            </w:p>
                            <w:p w14:paraId="013B9E9B" w14:textId="77777777" w:rsidR="00487C67" w:rsidRPr="005A4B51" w:rsidRDefault="00487C67" w:rsidP="005A4B51">
                              <w:pPr>
                                <w:pStyle w:val="ListParagraph"/>
                                <w:autoSpaceDE w:val="0"/>
                                <w:autoSpaceDN w:val="0"/>
                                <w:adjustRightInd w:val="0"/>
                                <w:ind w:left="360"/>
                                <w:jc w:val="both"/>
                                <w:rPr>
                                  <w:sz w:val="18"/>
                                  <w:szCs w:val="18"/>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9" o:spid="_x0000_s1032" type="#_x0000_t13" style="position:absolute;left:15745;top:29380;width:1946;height:3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" adj="10800" fillcolor="white [3201]" strokecolor="black [3200]" strokeweight="2pt"/>
                      <v:shape id="_x0000_s1033" type="#_x0000_t202" style="position:absolute;left:33931;top:16037;width:13112;height:3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">
                        <v:textbox>
                          <w:txbxContent>
                            <w:p w14:paraId="588119BF" w14:textId="211286B6" w:rsidR="00487C67" w:rsidRPr="00C91D8C" w:rsidRDefault="00487C67" w:rsidP="009024BF">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List the operational and organizational factors from literature review and survey results. </w:t>
                              </w:r>
                            </w:p>
                            <w:p w14:paraId="63837221" w14:textId="50E29484" w:rsidR="00487C67" w:rsidRPr="00C91D8C" w:rsidRDefault="00487C67" w:rsidP="00AB1CBB">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Apply ISM </w:t>
                              </w:r>
                            </w:p>
                            <w:p w14:paraId="3C7DE482" w14:textId="1F68772E" w:rsidR="00487C67" w:rsidRPr="00C91D8C" w:rsidRDefault="00487C67" w:rsidP="00D55B17">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Represent ISM result</w:t>
                              </w:r>
                            </w:p>
                            <w:p w14:paraId="009C4C13" w14:textId="05B0D06B" w:rsidR="00487C67" w:rsidRPr="00C91D8C" w:rsidRDefault="00487C67" w:rsidP="00D55B17">
                              <w:pPr>
                                <w:pStyle w:val="ListParagraph"/>
                                <w:numPr>
                                  <w:ilvl w:val="0"/>
                                  <w:numId w:val="32"/>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Discussion</w:t>
                              </w:r>
                            </w:p>
                            <w:p w14:paraId="08586044" w14:textId="3A9B7633" w:rsidR="00487C67" w:rsidRPr="009024BF" w:rsidRDefault="00487C67" w:rsidP="005A4B51">
                              <w:pPr>
                                <w:pStyle w:val="ListParagraph"/>
                                <w:autoSpaceDE w:val="0"/>
                                <w:autoSpaceDN w:val="0"/>
                                <w:adjustRightInd w:val="0"/>
                                <w:ind w:left="360"/>
                                <w:jc w:val="both"/>
                                <w:rPr>
                                  <w:rFonts w:asciiTheme="majorBidi" w:eastAsiaTheme="minorHAnsi" w:hAnsiTheme="majorBidi" w:cstheme="majorBidi"/>
                                  <w:sz w:val="19"/>
                                  <w:szCs w:val="19"/>
                                </w:rPr>
                              </w:pPr>
                            </w:p>
                          </w:txbxContent>
                        </v:textbox>
                      </v:shape>
                    </v:group>
                    <v:group id="Group 8" o:spid="_x0000_s1034" style="position:absolute;left:-1430;top:6142;width:62764;height:22637" coordorigin="-3240,6142" coordsize="62765,2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_x0000_s1035" type="#_x0000_t202" style="position:absolute;left:-3240;top:19807;width:17107;height:8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">
                        <v:textbox>
                          <w:txbxContent>
                            <w:p w14:paraId="691C571A" w14:textId="48232E65" w:rsidR="00487C67" w:rsidRPr="003A018E" w:rsidRDefault="00487C67" w:rsidP="00CD18D0">
                              <w:pPr>
                                <w:pStyle w:val="NormalWeb"/>
                                <w:spacing w:before="0" w:beforeAutospacing="0" w:after="0" w:afterAutospacing="0"/>
                                <w:jc w:val="center"/>
                                <w:rPr>
                                  <w:rFonts w:asciiTheme="minorHAnsi" w:hAnsi="Calibri" w:cstheme="minorBidi"/>
                                  <w:b/>
                                  <w:bCs/>
                                  <w:color w:val="000000" w:themeColor="dark1"/>
                                  <w:kern w:val="24"/>
                                  <w:sz w:val="32"/>
                                  <w:szCs w:val="32"/>
                                </w:rPr>
                              </w:pPr>
                              <w:r w:rsidRPr="003A018E">
                                <w:rPr>
                                  <w:b/>
                                  <w:bCs/>
                                  <w:sz w:val="32"/>
                                  <w:szCs w:val="32"/>
                                </w:rPr>
                                <w:t>Chapter 2</w:t>
                              </w:r>
                            </w:p>
                            <w:p w14:paraId="7F4663A6" w14:textId="77777777" w:rsidR="00487C67" w:rsidRPr="00D66DE8" w:rsidRDefault="00487C67" w:rsidP="00DC1AA3">
                              <w:pPr>
                                <w:jc w:val="center"/>
                                <w:rPr>
                                  <w:rFonts w:asciiTheme="majorBidi" w:hAnsiTheme="majorBidi" w:cstheme="majorBidi"/>
                                  <w:sz w:val="20"/>
                                  <w:szCs w:val="20"/>
                                </w:rPr>
                              </w:pPr>
                              <w:r w:rsidRPr="00C91D8C">
                                <w:rPr>
                                  <w:rFonts w:asciiTheme="majorBidi" w:hAnsiTheme="majorBidi" w:cstheme="majorBidi"/>
                                  <w:sz w:val="20"/>
                                  <w:szCs w:val="20"/>
                                </w:rPr>
                                <w:t>Literature review</w:t>
                              </w:r>
                            </w:p>
                            <w:p w14:paraId="4A69C406" w14:textId="77777777" w:rsidR="00487C67" w:rsidRPr="00D66DE8" w:rsidRDefault="00487C67" w:rsidP="00DC1AA3">
                              <w:pPr>
                                <w:rPr>
                                  <w:sz w:val="20"/>
                                  <w:szCs w:val="20"/>
                                </w:rPr>
                              </w:pPr>
                            </w:p>
                          </w:txbxContent>
                        </v:textbox>
                      </v:shape>
                      <v:shape id="Right Arrow 221" o:spid="_x0000_s1036" type="#_x0000_t13" style="position:absolute;left:13925;top:21631;width:2269;height:2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" adj="11092" fillcolor="black [3200]" strokecolor="black [1600]" strokeweight="2pt"/>
                      <v:shape id="_x0000_s1037" type="#_x0000_t202" style="position:absolute;left:17822;top:6142;width:13490;height:4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">
                        <v:textbox>
                          <w:txbxContent>
                            <w:p w14:paraId="62ABC42C" w14:textId="6B384EE4" w:rsidR="00487C67" w:rsidRPr="00D66DE8" w:rsidRDefault="00487C67" w:rsidP="00D66DE8">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1) and (2)</w:t>
                              </w:r>
                            </w:p>
                            <w:p w14:paraId="7291C8AA" w14:textId="77777777" w:rsidR="00487C67" w:rsidRPr="004E1DBB" w:rsidRDefault="00487C67" w:rsidP="00DC1AA3">
                              <w:pPr>
                                <w:jc w:val="center"/>
                              </w:pPr>
                            </w:p>
                          </w:txbxContent>
                        </v:textbox>
                      </v:shape>
                      <v:shape id="_x0000_s1038" type="#_x0000_t202" style="position:absolute;left:31889;top:19816;width:13519;height:8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">
                        <v:textbox>
                          <w:txbxContent>
                            <w:p w14:paraId="2D9D0222" w14:textId="2F3A2CCB" w:rsidR="00487C67" w:rsidRPr="003A018E" w:rsidRDefault="00487C67" w:rsidP="0087069A">
                              <w:pPr>
                                <w:pStyle w:val="NormalWeb"/>
                                <w:spacing w:before="0" w:beforeAutospacing="0" w:after="0" w:afterAutospacing="0"/>
                                <w:jc w:val="center"/>
                                <w:rPr>
                                  <w:b/>
                                  <w:bCs/>
                                  <w:sz w:val="20"/>
                                  <w:szCs w:val="20"/>
                                </w:rPr>
                              </w:pPr>
                              <w:r>
                                <w:t xml:space="preserve"> </w:t>
                              </w:r>
                              <w:r w:rsidRPr="003A018E">
                                <w:rPr>
                                  <w:b/>
                                  <w:bCs/>
                                  <w:sz w:val="32"/>
                                  <w:szCs w:val="32"/>
                                </w:rPr>
                                <w:t>Chapter 4</w:t>
                              </w:r>
                            </w:p>
                            <w:p w14:paraId="375190C0" w14:textId="77777777" w:rsidR="00487C67" w:rsidRPr="00CD18D0"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Interpretive Structural Modeling (ISM)</w:t>
                              </w:r>
                            </w:p>
                            <w:p w14:paraId="6B1BDEE0" w14:textId="77777777" w:rsidR="00487C67" w:rsidRPr="00CD18D0" w:rsidRDefault="00487C67" w:rsidP="0087069A"/>
                          </w:txbxContent>
                        </v:textbox>
                      </v:shape>
                      <v:shape id="_x0000_s1039" type="#_x0000_t202" style="position:absolute;left:45969;top:19861;width:13555;height:8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">
                        <v:textbox>
                          <w:txbxContent>
                            <w:p w14:paraId="1CF6CF85" w14:textId="355F3E07" w:rsidR="00487C67" w:rsidRPr="003A018E" w:rsidRDefault="00487C67" w:rsidP="00634DC8">
                              <w:pPr>
                                <w:pStyle w:val="NormalWeb"/>
                                <w:spacing w:before="0" w:beforeAutospacing="0" w:after="0" w:afterAutospacing="0"/>
                                <w:jc w:val="center"/>
                                <w:rPr>
                                  <w:b/>
                                  <w:bCs/>
                                  <w:sz w:val="20"/>
                                  <w:szCs w:val="20"/>
                                </w:rPr>
                              </w:pPr>
                              <w:r w:rsidRPr="003A018E">
                                <w:rPr>
                                  <w:b/>
                                  <w:bCs/>
                                  <w:sz w:val="32"/>
                                  <w:szCs w:val="32"/>
                                </w:rPr>
                                <w:t>Chapter 5</w:t>
                              </w:r>
                            </w:p>
                            <w:p w14:paraId="5F1ABD04" w14:textId="16A53FAE" w:rsidR="00487C67" w:rsidRPr="004A046C" w:rsidRDefault="00487C67" w:rsidP="004A046C">
                              <w:pPr>
                                <w:jc w:val="center"/>
                                <w:rPr>
                                  <w:rFonts w:asciiTheme="majorBidi" w:hAnsiTheme="majorBidi" w:cstheme="majorBidi"/>
                                  <w:sz w:val="20"/>
                                  <w:szCs w:val="20"/>
                                </w:rPr>
                              </w:pPr>
                              <w:r w:rsidRPr="00C91D8C">
                                <w:rPr>
                                  <w:rFonts w:asciiTheme="majorBidi" w:hAnsiTheme="majorBidi" w:cstheme="majorBidi"/>
                                  <w:sz w:val="20"/>
                                  <w:szCs w:val="20"/>
                                </w:rPr>
                                <w:t xml:space="preserve"> Analytic Network Process (ANP)</w:t>
                              </w:r>
                            </w:p>
                            <w:p w14:paraId="3B85CD46" w14:textId="77777777" w:rsidR="00487C67" w:rsidRPr="006B65B9" w:rsidRDefault="00487C67" w:rsidP="004A046C">
                              <w:pPr>
                                <w:rPr>
                                  <w:rFonts w:asciiTheme="majorBidi" w:hAnsiTheme="majorBidi" w:cstheme="majorBidi"/>
                                </w:rPr>
                              </w:pPr>
                            </w:p>
                          </w:txbxContent>
                        </v:textbox>
                      </v:shape>
                    </v:group>
                  </v:group>
                  <v:group id="Group 12" o:spid="_x0000_s1040" style="position:absolute;left:-1144;top:30989;width:64306;height:38207" coordorigin="-1144,-10729" coordsize="64306,38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41" type="#_x0000_t202" style="position:absolute;left:-1144;top:-10729;width:17107;height:38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1014B924" w14:textId="6A377F9B" w:rsidR="00487C67" w:rsidRPr="00C91D8C" w:rsidRDefault="00487C67" w:rsidP="00D74317">
                            <w:pPr>
                              <w:numPr>
                                <w:ilvl w:val="0"/>
                                <w:numId w:val="4"/>
                              </w:numPr>
                              <w:contextualSpacing/>
                              <w:jc w:val="both"/>
                              <w:rPr>
                                <w:sz w:val="19"/>
                                <w:szCs w:val="19"/>
                              </w:rPr>
                            </w:pPr>
                            <w:r w:rsidRPr="00C91D8C">
                              <w:rPr>
                                <w:sz w:val="19"/>
                                <w:szCs w:val="19"/>
                              </w:rPr>
                              <w:t>An overview of operational and organizational stressors among police officers</w:t>
                            </w:r>
                          </w:p>
                          <w:p w14:paraId="0690E351" w14:textId="40FF0D0E" w:rsidR="00487C67" w:rsidRPr="00C91D8C" w:rsidRDefault="00487C67" w:rsidP="008C2E5E">
                            <w:pPr>
                              <w:numPr>
                                <w:ilvl w:val="0"/>
                                <w:numId w:val="4"/>
                              </w:numPr>
                              <w:contextualSpacing/>
                              <w:jc w:val="both"/>
                              <w:rPr>
                                <w:sz w:val="19"/>
                                <w:szCs w:val="19"/>
                              </w:rPr>
                            </w:pPr>
                            <w:r w:rsidRPr="00C91D8C">
                              <w:rPr>
                                <w:sz w:val="19"/>
                                <w:szCs w:val="19"/>
                              </w:rPr>
                              <w:t xml:space="preserve">Operational and organizational stress and their association with socio-demographic factors. </w:t>
                            </w:r>
                          </w:p>
                          <w:p w14:paraId="528BBF52" w14:textId="1FF8E4D5" w:rsidR="00487C67" w:rsidRPr="00C91D8C" w:rsidRDefault="00487C67" w:rsidP="00ED6D34">
                            <w:pPr>
                              <w:numPr>
                                <w:ilvl w:val="0"/>
                                <w:numId w:val="4"/>
                              </w:numPr>
                              <w:contextualSpacing/>
                              <w:jc w:val="both"/>
                              <w:rPr>
                                <w:sz w:val="19"/>
                                <w:szCs w:val="19"/>
                              </w:rPr>
                            </w:pPr>
                            <w:r w:rsidRPr="00C91D8C">
                              <w:rPr>
                                <w:sz w:val="19"/>
                                <w:szCs w:val="19"/>
                              </w:rPr>
                              <w:t>An overview of main organizational strategies for stress reduction</w:t>
                            </w:r>
                          </w:p>
                          <w:p w14:paraId="2A6F892F" w14:textId="2DE905D8" w:rsidR="00487C67" w:rsidRPr="00C91D8C" w:rsidRDefault="00487C67" w:rsidP="00ED6D34">
                            <w:pPr>
                              <w:numPr>
                                <w:ilvl w:val="0"/>
                                <w:numId w:val="4"/>
                              </w:numPr>
                              <w:contextualSpacing/>
                              <w:jc w:val="both"/>
                              <w:rPr>
                                <w:sz w:val="19"/>
                                <w:szCs w:val="19"/>
                              </w:rPr>
                            </w:pPr>
                            <w:r w:rsidRPr="00C91D8C">
                              <w:rPr>
                                <w:rFonts w:asciiTheme="majorBidi" w:hAnsiTheme="majorBidi" w:cstheme="majorBidi"/>
                                <w:sz w:val="19"/>
                                <w:szCs w:val="19"/>
                              </w:rPr>
                              <w:t>List of four organizational criteria (effectiveness, integration, cost and time) to consider for strategy selection</w:t>
                            </w:r>
                          </w:p>
                          <w:p w14:paraId="7EE39ADC" w14:textId="77777777" w:rsidR="00487C67" w:rsidRPr="000D0003" w:rsidRDefault="00487C67" w:rsidP="00B67973">
                            <w:pPr>
                              <w:pStyle w:val="Tables"/>
                              <w:spacing w:line="240" w:lineRule="auto"/>
                              <w:ind w:left="360"/>
                              <w:jc w:val="left"/>
                              <w:rPr>
                                <w:rFonts w:cs="Times New Roman"/>
                                <w:b w:val="0"/>
                                <w:bCs w:val="0"/>
                                <w:sz w:val="19"/>
                                <w:szCs w:val="19"/>
                                <w:lang w:bidi="ar-SA"/>
                              </w:rPr>
                            </w:pPr>
                          </w:p>
                        </w:txbxContent>
                      </v:textbox>
                    </v:shape>
                    <v:shape id="_x0000_s1042" type="#_x0000_t202" style="position:absolute;left:48310;top:-10310;width:14852;height:37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">
                      <v:textbox>
                        <w:txbxContent>
                          <w:p w14:paraId="7DB647C3" w14:textId="5B181C64" w:rsidR="00487C67" w:rsidRPr="00C91D8C" w:rsidRDefault="00487C67" w:rsidP="005A4B51">
                            <w:pPr>
                              <w:pStyle w:val="ListParagraph"/>
                              <w:numPr>
                                <w:ilvl w:val="0"/>
                                <w:numId w:val="36"/>
                              </w:numPr>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Develop ANP-based model for prioritizing stress reduction strategies from literature review</w:t>
                            </w:r>
                          </w:p>
                          <w:p w14:paraId="50EB1B5C" w14:textId="5F91E963"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 xml:space="preserve">Apply ANP analysis </w:t>
                            </w:r>
                          </w:p>
                          <w:p w14:paraId="66856991" w14:textId="28359BF1"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Represent ANP analysis result</w:t>
                            </w:r>
                          </w:p>
                          <w:p w14:paraId="272FD504" w14:textId="7BB36476" w:rsidR="00487C67" w:rsidRPr="00C91D8C" w:rsidRDefault="00487C67" w:rsidP="005A4B51">
                            <w:pPr>
                              <w:pStyle w:val="ListParagraph"/>
                              <w:numPr>
                                <w:ilvl w:val="0"/>
                                <w:numId w:val="36"/>
                              </w:numPr>
                              <w:autoSpaceDE w:val="0"/>
                              <w:autoSpaceDN w:val="0"/>
                              <w:adjustRightInd w:val="0"/>
                              <w:jc w:val="both"/>
                              <w:rPr>
                                <w:rFonts w:asciiTheme="majorBidi" w:eastAsiaTheme="minorHAnsi" w:hAnsiTheme="majorBidi" w:cstheme="majorBidi"/>
                                <w:sz w:val="19"/>
                                <w:szCs w:val="19"/>
                              </w:rPr>
                            </w:pPr>
                            <w:r w:rsidRPr="00C91D8C">
                              <w:rPr>
                                <w:rFonts w:asciiTheme="majorBidi" w:eastAsiaTheme="minorHAnsi" w:hAnsiTheme="majorBidi" w:cstheme="majorBidi"/>
                                <w:sz w:val="19"/>
                                <w:szCs w:val="19"/>
                              </w:rPr>
                              <w:t>Discussion</w:t>
                            </w:r>
                          </w:p>
                          <w:p w14:paraId="24EF5D19" w14:textId="77777777" w:rsidR="00487C67" w:rsidRPr="005A4B51" w:rsidRDefault="00487C67" w:rsidP="005A4B51">
                            <w:pPr>
                              <w:jc w:val="center"/>
                              <w:rPr>
                                <w:rFonts w:asciiTheme="majorBidi" w:hAnsiTheme="majorBidi" w:cstheme="majorBidi"/>
                                <w:sz w:val="19"/>
                                <w:szCs w:val="19"/>
                              </w:rPr>
                            </w:pPr>
                          </w:p>
                          <w:p w14:paraId="65AD48A8" w14:textId="77777777" w:rsidR="00487C67" w:rsidRDefault="00487C67" w:rsidP="005A4B51">
                            <w:pPr>
                              <w:pStyle w:val="ListParagraph"/>
                              <w:ind w:left="360"/>
                              <w:jc w:val="both"/>
                              <w:rPr>
                                <w:rFonts w:asciiTheme="majorBidi" w:eastAsiaTheme="minorHAnsi" w:hAnsiTheme="majorBidi" w:cstheme="majorBidi"/>
                                <w:sz w:val="19"/>
                                <w:szCs w:val="19"/>
                              </w:rPr>
                            </w:pPr>
                          </w:p>
                          <w:p w14:paraId="71AA357E" w14:textId="77777777" w:rsidR="00487C67" w:rsidRDefault="00487C67" w:rsidP="005A4B51">
                            <w:pPr>
                              <w:pStyle w:val="ListParagraph"/>
                              <w:ind w:left="360"/>
                              <w:jc w:val="both"/>
                              <w:rPr>
                                <w:rFonts w:asciiTheme="majorBidi" w:eastAsiaTheme="minorHAnsi" w:hAnsiTheme="majorBidi" w:cstheme="majorBidi"/>
                                <w:sz w:val="19"/>
                                <w:szCs w:val="19"/>
                              </w:rPr>
                            </w:pPr>
                          </w:p>
                          <w:p w14:paraId="507435CB" w14:textId="77777777" w:rsidR="00487C67" w:rsidRPr="005A4B51" w:rsidRDefault="00487C67" w:rsidP="005A4B51">
                            <w:pPr>
                              <w:jc w:val="center"/>
                              <w:rPr>
                                <w:rFonts w:asciiTheme="majorBidi" w:hAnsiTheme="majorBidi" w:cstheme="majorBidi"/>
                                <w:b/>
                                <w:bCs/>
                                <w:color w:val="000000" w:themeColor="text1"/>
                                <w:sz w:val="18"/>
                                <w:szCs w:val="18"/>
                              </w:rPr>
                            </w:pPr>
                          </w:p>
                          <w:p w14:paraId="7CBEB406" w14:textId="77777777" w:rsidR="00487C67" w:rsidRPr="005A4B51" w:rsidRDefault="00487C67" w:rsidP="00AB1CBB">
                            <w:pPr>
                              <w:pStyle w:val="ListParagraph"/>
                              <w:ind w:left="360"/>
                              <w:jc w:val="both"/>
                              <w:rPr>
                                <w:rFonts w:asciiTheme="majorBidi" w:eastAsiaTheme="minorHAnsi" w:hAnsiTheme="majorBidi" w:cstheme="majorBidi"/>
                                <w:sz w:val="19"/>
                                <w:szCs w:val="19"/>
                                <w:lang w:val="en-GB"/>
                              </w:rPr>
                            </w:pPr>
                          </w:p>
                          <w:p w14:paraId="4369DEE8" w14:textId="77777777" w:rsidR="00487C67" w:rsidRPr="00382912" w:rsidRDefault="00487C67" w:rsidP="00AB1CBB">
                            <w:pPr>
                              <w:pStyle w:val="ListParagraph"/>
                              <w:ind w:left="360"/>
                              <w:jc w:val="both"/>
                              <w:rPr>
                                <w:sz w:val="15"/>
                                <w:szCs w:val="15"/>
                              </w:rPr>
                            </w:pPr>
                          </w:p>
                        </w:txbxContent>
                      </v:textbox>
                    </v:shape>
                  </v:group>
                </v:group>
                <v:shape id="Text Box 117" o:spid="_x0000_s1043" type="#_x0000_t202" style="position:absolute;left:1230;top:65253;width:87770;height:1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" stroked="f">
                  <v:textbox inset="0,0,0,0">
                    <w:txbxContent>
                      <w:p w14:paraId="0E86870F" w14:textId="35C799B9" w:rsidR="00487C67" w:rsidRPr="004F5C69" w:rsidRDefault="00487C67" w:rsidP="008C0E22">
                        <w:pPr>
                          <w:pStyle w:val="Figures"/>
                          <w:rPr>
                            <w:sz w:val="20"/>
                            <w:szCs w:val="20"/>
                          </w:rPr>
                        </w:pPr>
                        <w:bookmarkStart w:id="42" w:name="_Toc520237336"/>
                        <w:bookmarkStart w:id="43" w:name="_Toc520238044"/>
                        <w:bookmarkStart w:id="44" w:name="_Toc520238837"/>
                        <w:bookmarkStart w:id="45" w:name="_Toc520240346"/>
                        <w:bookmarkStart w:id="46" w:name="_Toc520240540"/>
                        <w:bookmarkStart w:id="47" w:name="_Toc520241192"/>
                        <w:bookmarkStart w:id="48" w:name="_Toc525827232"/>
                        <w:bookmarkStart w:id="49" w:name="_Toc11421716"/>
                        <w:bookmarkStart w:id="50" w:name="_Toc16956065"/>
                        <w:bookmarkStart w:id="51" w:name="_Toc16956145"/>
                        <w:bookmarkStart w:id="52" w:name="_Toc20875154"/>
                        <w:bookmarkStart w:id="53" w:name="_Toc22395586"/>
                        <w:bookmarkStart w:id="54" w:name="_Toc22395601"/>
                        <w:bookmarkStart w:id="55" w:name="_Toc25096903"/>
                        <w:r w:rsidRPr="004F5C69">
                          <w:rPr>
                            <w:sz w:val="20"/>
                            <w:szCs w:val="20"/>
                          </w:rPr>
                          <w:t xml:space="preserve">Figure 1: </w:t>
                        </w:r>
                        <w:r w:rsidRPr="004F5C69">
                          <w:rPr>
                            <w:b w:val="0"/>
                            <w:bCs w:val="0"/>
                            <w:sz w:val="20"/>
                            <w:szCs w:val="20"/>
                          </w:rPr>
                          <w:t>Research Process of this Dissertation</w:t>
                        </w:r>
                        <w:bookmarkEnd w:id="42"/>
                        <w:bookmarkEnd w:id="43"/>
                        <w:bookmarkEnd w:id="44"/>
                        <w:bookmarkEnd w:id="45"/>
                        <w:bookmarkEnd w:id="46"/>
                        <w:bookmarkEnd w:id="47"/>
                        <w:bookmarkEnd w:id="48"/>
                        <w:bookmarkEnd w:id="49"/>
                        <w:bookmarkEnd w:id="50"/>
                        <w:bookmarkEnd w:id="51"/>
                        <w:bookmarkEnd w:id="52"/>
                        <w:bookmarkEnd w:id="53"/>
                        <w:bookmarkEnd w:id="54"/>
                        <w:bookmarkEnd w:id="55"/>
                      </w:p>
                    </w:txbxContent>
                  </v:textbox>
                </v:shape>
              </v:group>
            </w:pict>
          </mc:Fallback>
        </mc:AlternateContent>
      </w:r>
      <w:r w:rsidR="006B65B9">
        <w:rPr>
          <w:noProof/>
        </w:rPr>
        <mc:AlternateContent>
          <mc:Choice Requires="wps">
            <w:drawing>
              <wp:anchor distT="0" distB="0" distL="114300" distR="114300" simplePos="0" relativeHeight="251931648" behindDoc="0" locked="0" layoutInCell="1" allowOverlap="1" wp14:anchorId="4E602530" wp14:editId="6EAB125F">
                <wp:simplePos x="0" y="0"/>
                <wp:positionH relativeFrom="column">
                  <wp:posOffset>1772757</wp:posOffset>
                </wp:positionH>
                <wp:positionV relativeFrom="paragraph">
                  <wp:posOffset>-121285</wp:posOffset>
                </wp:positionV>
                <wp:extent cx="208915" cy="255270"/>
                <wp:effectExtent l="0" t="19050" r="38735" b="30480"/>
                <wp:wrapNone/>
                <wp:docPr id="51" name="Right Arrow 229"/>
                <wp:cNvGraphicFramePr/>
                <a:graphic xmlns:a="http://schemas.openxmlformats.org/drawingml/2006/main">
                  <a:graphicData uri="http://schemas.microsoft.com/office/word/2010/wordprocessingShape">
                    <wps:wsp>
                      <wps:cNvSpPr/>
                      <wps:spPr>
                        <a:xfrm>
                          <a:off x="0" y="0"/>
                          <a:ext cx="208915" cy="25527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100333" id="Right Arrow 229" o:spid="_x0000_s1026" type="#_x0000_t13" style="position:absolute;margin-left:139.6pt;margin-top:-9.55pt;width:16.45pt;height:20.1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" adj="10800" fillcolor="white [3201]" strokecolor="black [3200]" strokeweight="2pt"/>
            </w:pict>
          </mc:Fallback>
        </mc:AlternateContent>
      </w:r>
      <w:r w:rsidR="006B65B9">
        <w:rPr>
          <w:noProof/>
        </w:rPr>
        <mc:AlternateContent>
          <mc:Choice Requires="wps">
            <w:drawing>
              <wp:anchor distT="0" distB="0" distL="114300" distR="114300" simplePos="0" relativeHeight="251970560" behindDoc="0" locked="0" layoutInCell="1" allowOverlap="1" wp14:anchorId="5E6D09FB" wp14:editId="3E6D1EF5">
                <wp:simplePos x="0" y="0"/>
                <wp:positionH relativeFrom="column">
                  <wp:posOffset>6223163</wp:posOffset>
                </wp:positionH>
                <wp:positionV relativeFrom="paragraph">
                  <wp:posOffset>-108585</wp:posOffset>
                </wp:positionV>
                <wp:extent cx="144780" cy="245110"/>
                <wp:effectExtent l="0" t="38100" r="45720" b="59690"/>
                <wp:wrapNone/>
                <wp:docPr id="118" name="Right Arrow 229"/>
                <wp:cNvGraphicFramePr/>
                <a:graphic xmlns:a="http://schemas.openxmlformats.org/drawingml/2006/main">
                  <a:graphicData uri="http://schemas.microsoft.com/office/word/2010/wordprocessingShape">
                    <wps:wsp>
                      <wps:cNvSpPr/>
                      <wps:spPr>
                        <a:xfrm>
                          <a:off x="0" y="0"/>
                          <a:ext cx="144780" cy="24511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C1111" id="Right Arrow 229" o:spid="_x0000_s1026" type="#_x0000_t13" style="position:absolute;margin-left:490pt;margin-top:-8.55pt;width:11.4pt;height:19.3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" adj="10800" fillcolor="white [3201]" strokecolor="black [3200]" strokeweight="2pt"/>
            </w:pict>
          </mc:Fallback>
        </mc:AlternateContent>
      </w:r>
      <w:r w:rsidR="006B65B9" w:rsidRPr="006B65B9">
        <w:rPr>
          <w:rFonts w:asciiTheme="majorBidi" w:hAnsiTheme="majorBidi" w:cstheme="majorBidi"/>
          <w:bCs/>
          <w:i/>
          <w:iCs/>
          <w:noProof/>
          <w:sz w:val="18"/>
          <w:szCs w:val="18"/>
        </w:rPr>
        <mc:AlternateContent>
          <mc:Choice Requires="wps">
            <w:drawing>
              <wp:anchor distT="0" distB="0" distL="114300" distR="114300" simplePos="0" relativeHeight="251987968" behindDoc="0" locked="0" layoutInCell="1" allowOverlap="1" wp14:anchorId="286D6FAF" wp14:editId="37BC74A0">
                <wp:simplePos x="0" y="0"/>
                <wp:positionH relativeFrom="column">
                  <wp:posOffset>5470525</wp:posOffset>
                </wp:positionH>
                <wp:positionV relativeFrom="paragraph">
                  <wp:posOffset>209078</wp:posOffset>
                </wp:positionV>
                <wp:extent cx="180975" cy="144780"/>
                <wp:effectExtent l="19050" t="0" r="28575" b="45720"/>
                <wp:wrapNone/>
                <wp:docPr id="514" name="Down Arrow 215"/>
                <wp:cNvGraphicFramePr/>
                <a:graphic xmlns:a="http://schemas.openxmlformats.org/drawingml/2006/main">
                  <a:graphicData uri="http://schemas.microsoft.com/office/word/2010/wordprocessingShape">
                    <wps:wsp>
                      <wps:cNvSpPr/>
                      <wps:spPr>
                        <a:xfrm>
                          <a:off x="0" y="0"/>
                          <a:ext cx="180975" cy="14478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E43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5" o:spid="_x0000_s1026" type="#_x0000_t67" style="position:absolute;margin-left:430.75pt;margin-top:16.45pt;width:14.25pt;height:11.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" adj="10800" fillcolor="black [3200]" strokecolor="black [1600]" strokeweight="2pt"/>
            </w:pict>
          </mc:Fallback>
        </mc:AlternateContent>
      </w:r>
      <w:r w:rsidR="006B65B9">
        <w:rPr>
          <w:noProof/>
        </w:rPr>
        <mc:AlternateContent>
          <mc:Choice Requires="wps">
            <w:drawing>
              <wp:anchor distT="0" distB="0" distL="114300" distR="114300" simplePos="0" relativeHeight="251939840" behindDoc="0" locked="0" layoutInCell="1" allowOverlap="1" wp14:anchorId="1FC90B06" wp14:editId="53D2E070">
                <wp:simplePos x="0" y="0"/>
                <wp:positionH relativeFrom="column">
                  <wp:posOffset>4909185</wp:posOffset>
                </wp:positionH>
                <wp:positionV relativeFrom="paragraph">
                  <wp:posOffset>-218603</wp:posOffset>
                </wp:positionV>
                <wp:extent cx="1297940" cy="414655"/>
                <wp:effectExtent l="0" t="0" r="16510" b="2349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414655"/>
                        </a:xfrm>
                        <a:prstGeom prst="rect">
                          <a:avLst/>
                        </a:prstGeom>
                        <a:solidFill>
                          <a:srgbClr val="FFFFFF"/>
                        </a:solidFill>
                        <a:ln w="9525">
                          <a:solidFill>
                            <a:srgbClr val="000000"/>
                          </a:solidFill>
                          <a:miter lim="800000"/>
                          <a:headEnd/>
                          <a:tailEnd/>
                        </a:ln>
                      </wps:spPr>
                      <wps:txbx>
                        <w:txbxContent>
                          <w:p w14:paraId="7783B744" w14:textId="2E6CABD7" w:rsidR="00487C67" w:rsidRPr="00D66DE8" w:rsidRDefault="00487C67" w:rsidP="0087069A">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4)</w:t>
                            </w:r>
                          </w:p>
                          <w:p w14:paraId="131AA2EB" w14:textId="77777777" w:rsidR="00487C67" w:rsidRPr="004E1DBB" w:rsidRDefault="00487C67" w:rsidP="00634DC8">
                            <w:pPr>
                              <w:jc w:val="center"/>
                            </w:pPr>
                          </w:p>
                        </w:txbxContent>
                      </wps:txbx>
                      <wps:bodyPr rot="0" vert="horz" wrap="square" lIns="91440" tIns="45720" rIns="91440" bIns="45720" anchor="t" anchorCtr="0">
                        <a:noAutofit/>
                      </wps:bodyPr>
                    </wps:wsp>
                  </a:graphicData>
                </a:graphic>
              </wp:anchor>
            </w:drawing>
          </mc:Choice>
          <mc:Fallback>
            <w:pict>
              <v:shape w14:anchorId="1FC90B06" id="_x0000_s1044" type="#_x0000_t202" style="position:absolute;left:0;text-align:left;margin-left:386.55pt;margin-top:-17.2pt;width:102.2pt;height:32.6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">
                <v:textbox>
                  <w:txbxContent>
                    <w:p w14:paraId="7783B744" w14:textId="2E6CABD7" w:rsidR="00487C67" w:rsidRPr="00D66DE8" w:rsidRDefault="00487C67" w:rsidP="0087069A">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4)</w:t>
                      </w:r>
                    </w:p>
                    <w:p w14:paraId="131AA2EB" w14:textId="77777777" w:rsidR="00487C67" w:rsidRPr="004E1DBB" w:rsidRDefault="00487C67" w:rsidP="00634DC8">
                      <w:pPr>
                        <w:jc w:val="center"/>
                      </w:pPr>
                    </w:p>
                  </w:txbxContent>
                </v:textbox>
              </v:shape>
            </w:pict>
          </mc:Fallback>
        </mc:AlternateContent>
      </w:r>
      <w:r w:rsidR="006B65B9">
        <w:rPr>
          <w:noProof/>
        </w:rPr>
        <mc:AlternateContent>
          <mc:Choice Requires="wps">
            <w:drawing>
              <wp:anchor distT="0" distB="0" distL="114300" distR="114300" simplePos="0" relativeHeight="251937792" behindDoc="0" locked="0" layoutInCell="1" allowOverlap="1" wp14:anchorId="1BDC8B7C" wp14:editId="5BF8F902">
                <wp:simplePos x="0" y="0"/>
                <wp:positionH relativeFrom="column">
                  <wp:posOffset>3518535</wp:posOffset>
                </wp:positionH>
                <wp:positionV relativeFrom="paragraph">
                  <wp:posOffset>-202728</wp:posOffset>
                </wp:positionV>
                <wp:extent cx="1297940" cy="414655"/>
                <wp:effectExtent l="0" t="0" r="16510" b="2349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414655"/>
                        </a:xfrm>
                        <a:prstGeom prst="rect">
                          <a:avLst/>
                        </a:prstGeom>
                        <a:solidFill>
                          <a:srgbClr val="FFFFFF"/>
                        </a:solidFill>
                        <a:ln w="9525">
                          <a:solidFill>
                            <a:srgbClr val="000000"/>
                          </a:solidFill>
                          <a:miter lim="800000"/>
                          <a:headEnd/>
                          <a:tailEnd/>
                        </a:ln>
                      </wps:spPr>
                      <wps:txbx>
                        <w:txbxContent>
                          <w:p w14:paraId="7BD2E9F4" w14:textId="23DC90E8" w:rsidR="00487C67" w:rsidRPr="00D66DE8" w:rsidRDefault="00487C67" w:rsidP="009C3877">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3</w:t>
                            </w:r>
                            <w:r w:rsidRPr="00C91D8C">
                              <w:rPr>
                                <w:rFonts w:asciiTheme="majorBidi" w:hAnsiTheme="majorBidi" w:cstheme="majorBidi"/>
                                <w:b/>
                                <w:bCs/>
                                <w:sz w:val="20"/>
                                <w:szCs w:val="20"/>
                              </w:rPr>
                              <w:t>)</w:t>
                            </w:r>
                            <w:r w:rsidRPr="00D66DE8">
                              <w:rPr>
                                <w:rFonts w:asciiTheme="majorBidi" w:hAnsiTheme="majorBidi" w:cstheme="majorBidi"/>
                                <w:b/>
                                <w:bCs/>
                                <w:sz w:val="20"/>
                                <w:szCs w:val="20"/>
                              </w:rPr>
                              <w:t xml:space="preserve"> </w:t>
                            </w:r>
                          </w:p>
                          <w:p w14:paraId="656631B8" w14:textId="77777777" w:rsidR="00487C67" w:rsidRPr="004E1DBB" w:rsidRDefault="00487C67" w:rsidP="00634DC8">
                            <w:pPr>
                              <w:jc w:val="center"/>
                            </w:pPr>
                          </w:p>
                        </w:txbxContent>
                      </wps:txbx>
                      <wps:bodyPr rot="0" vert="horz" wrap="square" lIns="91440" tIns="45720" rIns="91440" bIns="45720" anchor="t" anchorCtr="0">
                        <a:noAutofit/>
                      </wps:bodyPr>
                    </wps:wsp>
                  </a:graphicData>
                </a:graphic>
              </wp:anchor>
            </w:drawing>
          </mc:Choice>
          <mc:Fallback>
            <w:pict>
              <v:shape w14:anchorId="1BDC8B7C" id="_x0000_s1045" type="#_x0000_t202" style="position:absolute;left:0;text-align:left;margin-left:277.05pt;margin-top:-15.95pt;width:102.2pt;height:32.6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">
                <v:textbox>
                  <w:txbxContent>
                    <w:p w14:paraId="7BD2E9F4" w14:textId="23DC90E8" w:rsidR="00487C67" w:rsidRPr="00D66DE8" w:rsidRDefault="00487C67" w:rsidP="009C3877">
                      <w:pPr>
                        <w:pStyle w:val="NormalWeb"/>
                        <w:spacing w:before="0" w:beforeAutospacing="0" w:after="0" w:afterAutospacing="0"/>
                        <w:jc w:val="center"/>
                        <w:rPr>
                          <w:rFonts w:asciiTheme="majorBidi" w:hAnsiTheme="majorBidi" w:cstheme="majorBidi"/>
                          <w:b/>
                          <w:bCs/>
                          <w:sz w:val="20"/>
                          <w:szCs w:val="20"/>
                        </w:rPr>
                      </w:pPr>
                      <w:r w:rsidRPr="00D66DE8">
                        <w:rPr>
                          <w:rFonts w:asciiTheme="majorBidi" w:hAnsiTheme="majorBidi" w:cstheme="majorBidi"/>
                          <w:sz w:val="20"/>
                          <w:szCs w:val="20"/>
                        </w:rPr>
                        <w:t xml:space="preserve"> </w:t>
                      </w:r>
                      <w:r w:rsidRPr="00D66DE8">
                        <w:rPr>
                          <w:rFonts w:asciiTheme="majorBidi" w:hAnsiTheme="majorBidi" w:cstheme="majorBidi"/>
                          <w:b/>
                          <w:bCs/>
                          <w:sz w:val="20"/>
                          <w:szCs w:val="20"/>
                        </w:rPr>
                        <w:t xml:space="preserve">Research Objective </w:t>
                      </w:r>
                      <w:r w:rsidRPr="00C91D8C">
                        <w:rPr>
                          <w:rFonts w:asciiTheme="majorBidi" w:hAnsiTheme="majorBidi" w:cstheme="majorBidi"/>
                          <w:b/>
                          <w:bCs/>
                          <w:sz w:val="20"/>
                          <w:szCs w:val="20"/>
                        </w:rPr>
                        <w:t>(</w:t>
                      </w:r>
                      <w:r w:rsidRPr="00C91D8C">
                        <w:rPr>
                          <w:rFonts w:asciiTheme="majorBidi" w:hAnsiTheme="majorBidi" w:cstheme="majorBidi"/>
                          <w:sz w:val="20"/>
                          <w:szCs w:val="20"/>
                        </w:rPr>
                        <w:t>3</w:t>
                      </w:r>
                      <w:r w:rsidRPr="00C91D8C">
                        <w:rPr>
                          <w:rFonts w:asciiTheme="majorBidi" w:hAnsiTheme="majorBidi" w:cstheme="majorBidi"/>
                          <w:b/>
                          <w:bCs/>
                          <w:sz w:val="20"/>
                          <w:szCs w:val="20"/>
                        </w:rPr>
                        <w:t>)</w:t>
                      </w:r>
                      <w:r w:rsidRPr="00D66DE8">
                        <w:rPr>
                          <w:rFonts w:asciiTheme="majorBidi" w:hAnsiTheme="majorBidi" w:cstheme="majorBidi"/>
                          <w:b/>
                          <w:bCs/>
                          <w:sz w:val="20"/>
                          <w:szCs w:val="20"/>
                        </w:rPr>
                        <w:t xml:space="preserve"> </w:t>
                      </w:r>
                    </w:p>
                    <w:p w14:paraId="656631B8" w14:textId="77777777" w:rsidR="00487C67" w:rsidRPr="004E1DBB" w:rsidRDefault="00487C67" w:rsidP="00634DC8">
                      <w:pPr>
                        <w:jc w:val="center"/>
                      </w:pPr>
                    </w:p>
                  </w:txbxContent>
                </v:textbox>
              </v:shape>
            </w:pict>
          </mc:Fallback>
        </mc:AlternateContent>
      </w:r>
      <w:r w:rsidR="006B65B9" w:rsidRPr="006B65B9">
        <w:rPr>
          <w:rFonts w:asciiTheme="majorBidi" w:hAnsiTheme="majorBidi" w:cstheme="majorBidi"/>
          <w:bCs/>
          <w:i/>
          <w:iCs/>
          <w:noProof/>
          <w:sz w:val="18"/>
          <w:szCs w:val="18"/>
        </w:rPr>
        <mc:AlternateContent>
          <mc:Choice Requires="wps">
            <w:drawing>
              <wp:anchor distT="0" distB="0" distL="114300" distR="114300" simplePos="0" relativeHeight="251984896" behindDoc="0" locked="0" layoutInCell="1" allowOverlap="1" wp14:anchorId="5D1F4E83" wp14:editId="7975B723">
                <wp:simplePos x="0" y="0"/>
                <wp:positionH relativeFrom="column">
                  <wp:posOffset>4094317</wp:posOffset>
                </wp:positionH>
                <wp:positionV relativeFrom="paragraph">
                  <wp:posOffset>226060</wp:posOffset>
                </wp:positionV>
                <wp:extent cx="180975" cy="144780"/>
                <wp:effectExtent l="19050" t="0" r="28575" b="45720"/>
                <wp:wrapNone/>
                <wp:docPr id="126" name="Down Arrow 215"/>
                <wp:cNvGraphicFramePr/>
                <a:graphic xmlns:a="http://schemas.openxmlformats.org/drawingml/2006/main">
                  <a:graphicData uri="http://schemas.microsoft.com/office/word/2010/wordprocessingShape">
                    <wps:wsp>
                      <wps:cNvSpPr/>
                      <wps:spPr>
                        <a:xfrm>
                          <a:off x="0" y="0"/>
                          <a:ext cx="180975" cy="14478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F2C6E" id="Down Arrow 215" o:spid="_x0000_s1026" type="#_x0000_t67" style="position:absolute;margin-left:322.4pt;margin-top:17.8pt;width:14.25pt;height:11.4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" adj="10800" fillcolor="black [3200]" strokecolor="black [1600]" strokeweight="2pt"/>
            </w:pict>
          </mc:Fallback>
        </mc:AlternateContent>
      </w:r>
      <w:r w:rsidR="006B65B9">
        <w:rPr>
          <w:noProof/>
        </w:rPr>
        <mc:AlternateContent>
          <mc:Choice Requires="wps">
            <w:drawing>
              <wp:anchor distT="0" distB="0" distL="114300" distR="114300" simplePos="0" relativeHeight="251933696" behindDoc="0" locked="0" layoutInCell="1" allowOverlap="1" wp14:anchorId="02F9A4A5" wp14:editId="48BA5974">
                <wp:simplePos x="0" y="0"/>
                <wp:positionH relativeFrom="column">
                  <wp:posOffset>2674783</wp:posOffset>
                </wp:positionH>
                <wp:positionV relativeFrom="paragraph">
                  <wp:posOffset>222885</wp:posOffset>
                </wp:positionV>
                <wp:extent cx="181069" cy="144856"/>
                <wp:effectExtent l="19050" t="0" r="28575" b="45720"/>
                <wp:wrapNone/>
                <wp:docPr id="52" name="Down Arrow 215"/>
                <wp:cNvGraphicFramePr/>
                <a:graphic xmlns:a="http://schemas.openxmlformats.org/drawingml/2006/main">
                  <a:graphicData uri="http://schemas.microsoft.com/office/word/2010/wordprocessingShape">
                    <wps:wsp>
                      <wps:cNvSpPr/>
                      <wps:spPr>
                        <a:xfrm>
                          <a:off x="0" y="0"/>
                          <a:ext cx="181069" cy="14485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92067" id="Down Arrow 215" o:spid="_x0000_s1026" type="#_x0000_t67" style="position:absolute;margin-left:210.6pt;margin-top:17.55pt;width:14.25pt;height:11.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" adj="10800" fillcolor="black [3200]" strokecolor="black [1600]" strokeweight="2pt"/>
            </w:pict>
          </mc:Fallback>
        </mc:AlternateContent>
      </w:r>
      <w:r w:rsidR="009C3877">
        <w:rPr>
          <w:noProof/>
        </w:rPr>
        <mc:AlternateContent>
          <mc:Choice Requires="wps">
            <w:drawing>
              <wp:anchor distT="0" distB="0" distL="114300" distR="114300" simplePos="0" relativeHeight="251927552" behindDoc="0" locked="0" layoutInCell="1" allowOverlap="1" wp14:anchorId="57D7C35D" wp14:editId="07F61BE6">
                <wp:simplePos x="0" y="0"/>
                <wp:positionH relativeFrom="column">
                  <wp:posOffset>89210</wp:posOffset>
                </wp:positionH>
                <wp:positionV relativeFrom="paragraph">
                  <wp:posOffset>-195146</wp:posOffset>
                </wp:positionV>
                <wp:extent cx="1677670" cy="913331"/>
                <wp:effectExtent l="0" t="0" r="17780" b="2032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913331"/>
                        </a:xfrm>
                        <a:prstGeom prst="rect">
                          <a:avLst/>
                        </a:prstGeom>
                        <a:solidFill>
                          <a:srgbClr val="FFFFFF"/>
                        </a:solidFill>
                        <a:ln w="9525">
                          <a:solidFill>
                            <a:srgbClr val="000000"/>
                          </a:solidFill>
                          <a:miter lim="800000"/>
                          <a:headEnd/>
                          <a:tailEnd/>
                        </a:ln>
                      </wps:spPr>
                      <wps:txbx>
                        <w:txbxContent>
                          <w:p w14:paraId="51582A5C" w14:textId="25F0DBEB" w:rsidR="00487C67" w:rsidRPr="003A018E" w:rsidRDefault="00487C67" w:rsidP="00634DC8">
                            <w:pPr>
                              <w:pStyle w:val="NormalWeb"/>
                              <w:spacing w:before="0" w:beforeAutospacing="0" w:after="0" w:afterAutospacing="0"/>
                              <w:jc w:val="center"/>
                              <w:rPr>
                                <w:rFonts w:asciiTheme="minorHAnsi" w:hAnsi="Calibri" w:cstheme="minorBidi"/>
                                <w:b/>
                                <w:bCs/>
                                <w:color w:val="000000" w:themeColor="dark1"/>
                                <w:kern w:val="24"/>
                                <w:sz w:val="32"/>
                                <w:szCs w:val="32"/>
                              </w:rPr>
                            </w:pPr>
                            <w:r w:rsidRPr="003A018E">
                              <w:rPr>
                                <w:b/>
                                <w:bCs/>
                                <w:sz w:val="32"/>
                                <w:szCs w:val="32"/>
                              </w:rPr>
                              <w:t>Chapter 1</w:t>
                            </w:r>
                          </w:p>
                          <w:p w14:paraId="3E5DE15D" w14:textId="25F0DBEB" w:rsidR="00487C67" w:rsidRPr="00D66DE8" w:rsidRDefault="00487C67" w:rsidP="00634DC8">
                            <w:pPr>
                              <w:jc w:val="center"/>
                              <w:rPr>
                                <w:rFonts w:asciiTheme="majorBidi" w:hAnsiTheme="majorBidi" w:cstheme="majorBidi"/>
                                <w:sz w:val="20"/>
                                <w:szCs w:val="20"/>
                              </w:rPr>
                            </w:pPr>
                            <w:r w:rsidRPr="00C91D8C">
                              <w:rPr>
                                <w:rFonts w:asciiTheme="majorBidi" w:hAnsiTheme="majorBidi" w:cstheme="majorBidi"/>
                                <w:sz w:val="20"/>
                                <w:szCs w:val="20"/>
                              </w:rPr>
                              <w:t>Introduction</w:t>
                            </w:r>
                          </w:p>
                          <w:p w14:paraId="329B93BD" w14:textId="77777777" w:rsidR="00487C67" w:rsidRPr="00D66DE8" w:rsidRDefault="00487C67" w:rsidP="00634DC8">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C35D" id="_x0000_s1046" type="#_x0000_t202" style="position:absolute;left:0;text-align:left;margin-left:7pt;margin-top:-15.35pt;width:132.1pt;height:71.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">
                <v:textbox>
                  <w:txbxContent>
                    <w:p w14:paraId="51582A5C" w14:textId="25F0DBEB" w:rsidR="00487C67" w:rsidRPr="003A018E" w:rsidRDefault="00487C67" w:rsidP="00634DC8">
                      <w:pPr>
                        <w:pStyle w:val="NormalWeb"/>
                        <w:spacing w:before="0" w:beforeAutospacing="0" w:after="0" w:afterAutospacing="0"/>
                        <w:jc w:val="center"/>
                        <w:rPr>
                          <w:rFonts w:asciiTheme="minorHAnsi" w:hAnsi="Calibri" w:cstheme="minorBidi"/>
                          <w:b/>
                          <w:bCs/>
                          <w:color w:val="000000" w:themeColor="dark1"/>
                          <w:kern w:val="24"/>
                          <w:sz w:val="32"/>
                          <w:szCs w:val="32"/>
                        </w:rPr>
                      </w:pPr>
                      <w:r w:rsidRPr="003A018E">
                        <w:rPr>
                          <w:b/>
                          <w:bCs/>
                          <w:sz w:val="32"/>
                          <w:szCs w:val="32"/>
                        </w:rPr>
                        <w:t>Chapter 1</w:t>
                      </w:r>
                    </w:p>
                    <w:p w14:paraId="3E5DE15D" w14:textId="25F0DBEB" w:rsidR="00487C67" w:rsidRPr="00D66DE8" w:rsidRDefault="00487C67" w:rsidP="00634DC8">
                      <w:pPr>
                        <w:jc w:val="center"/>
                        <w:rPr>
                          <w:rFonts w:asciiTheme="majorBidi" w:hAnsiTheme="majorBidi" w:cstheme="majorBidi"/>
                          <w:sz w:val="20"/>
                          <w:szCs w:val="20"/>
                        </w:rPr>
                      </w:pPr>
                      <w:r w:rsidRPr="00C91D8C">
                        <w:rPr>
                          <w:rFonts w:asciiTheme="majorBidi" w:hAnsiTheme="majorBidi" w:cstheme="majorBidi"/>
                          <w:sz w:val="20"/>
                          <w:szCs w:val="20"/>
                        </w:rPr>
                        <w:t>Introduction</w:t>
                      </w:r>
                    </w:p>
                    <w:p w14:paraId="329B93BD" w14:textId="77777777" w:rsidR="00487C67" w:rsidRPr="00D66DE8" w:rsidRDefault="00487C67" w:rsidP="00634DC8">
                      <w:pPr>
                        <w:rPr>
                          <w:sz w:val="20"/>
                          <w:szCs w:val="20"/>
                        </w:rPr>
                      </w:pPr>
                    </w:p>
                  </w:txbxContent>
                </v:textbox>
              </v:shape>
            </w:pict>
          </mc:Fallback>
        </mc:AlternateContent>
      </w:r>
    </w:p>
    <w:p w14:paraId="368156EE" w14:textId="026EADE2" w:rsidR="00DC1AA3" w:rsidRPr="009A48EB" w:rsidRDefault="006B65B9" w:rsidP="00DC1AA3">
      <w:pPr>
        <w:tabs>
          <w:tab w:val="left" w:pos="2160"/>
        </w:tabs>
        <w:spacing w:line="480" w:lineRule="auto"/>
        <w:jc w:val="center"/>
        <w:rPr>
          <w:rFonts w:asciiTheme="majorBidi" w:hAnsiTheme="majorBidi" w:cstheme="majorBidi"/>
          <w:bCs/>
          <w:i/>
          <w:iCs/>
          <w:sz w:val="18"/>
          <w:szCs w:val="18"/>
        </w:rPr>
      </w:pPr>
      <w:r>
        <w:rPr>
          <w:noProof/>
        </w:rPr>
        <mc:AlternateContent>
          <mc:Choice Requires="wps">
            <w:drawing>
              <wp:anchor distT="0" distB="0" distL="114300" distR="114300" simplePos="0" relativeHeight="251935744" behindDoc="0" locked="0" layoutInCell="1" allowOverlap="1" wp14:anchorId="00A7AA76" wp14:editId="54A803F6">
                <wp:simplePos x="0" y="0"/>
                <wp:positionH relativeFrom="column">
                  <wp:posOffset>1774353</wp:posOffset>
                </wp:positionH>
                <wp:positionV relativeFrom="paragraph">
                  <wp:posOffset>172085</wp:posOffset>
                </wp:positionV>
                <wp:extent cx="208915" cy="255270"/>
                <wp:effectExtent l="0" t="19050" r="38735" b="30480"/>
                <wp:wrapNone/>
                <wp:docPr id="53" name="Right Arrow 229"/>
                <wp:cNvGraphicFramePr/>
                <a:graphic xmlns:a="http://schemas.openxmlformats.org/drawingml/2006/main">
                  <a:graphicData uri="http://schemas.microsoft.com/office/word/2010/wordprocessingShape">
                    <wps:wsp>
                      <wps:cNvSpPr/>
                      <wps:spPr>
                        <a:xfrm>
                          <a:off x="0" y="0"/>
                          <a:ext cx="208915" cy="25527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2ED33F" id="Right Arrow 229" o:spid="_x0000_s1026" type="#_x0000_t13" style="position:absolute;margin-left:139.7pt;margin-top:13.55pt;width:16.45pt;height:20.1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" adj="10800" fillcolor="white [3201]" strokecolor="black [3200]" strokeweight="2pt"/>
            </w:pict>
          </mc:Fallback>
        </mc:AlternateContent>
      </w:r>
      <w:r>
        <w:rPr>
          <w:noProof/>
        </w:rPr>
        <mc:AlternateContent>
          <mc:Choice Requires="wps">
            <w:drawing>
              <wp:anchor distT="0" distB="0" distL="114300" distR="114300" simplePos="0" relativeHeight="251972608" behindDoc="0" locked="0" layoutInCell="1" allowOverlap="1" wp14:anchorId="277C07F3" wp14:editId="4CACC4C4">
                <wp:simplePos x="0" y="0"/>
                <wp:positionH relativeFrom="column">
                  <wp:posOffset>6223163</wp:posOffset>
                </wp:positionH>
                <wp:positionV relativeFrom="paragraph">
                  <wp:posOffset>159385</wp:posOffset>
                </wp:positionV>
                <wp:extent cx="144780" cy="233680"/>
                <wp:effectExtent l="0" t="38100" r="45720" b="52070"/>
                <wp:wrapNone/>
                <wp:docPr id="119" name="Right Arrow 229"/>
                <wp:cNvGraphicFramePr/>
                <a:graphic xmlns:a="http://schemas.openxmlformats.org/drawingml/2006/main">
                  <a:graphicData uri="http://schemas.microsoft.com/office/word/2010/wordprocessingShape">
                    <wps:wsp>
                      <wps:cNvSpPr/>
                      <wps:spPr>
                        <a:xfrm>
                          <a:off x="0" y="0"/>
                          <a:ext cx="144780" cy="2336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8978D" id="Right Arrow 229" o:spid="_x0000_s1026" type="#_x0000_t13" style="position:absolute;margin-left:490pt;margin-top:12.55pt;width:11.4pt;height:18.4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" adj="10800" fillcolor="white [3201]" strokecolor="black [3200]" strokeweight="2pt"/>
            </w:pict>
          </mc:Fallback>
        </mc:AlternateContent>
      </w:r>
      <w:r>
        <w:rPr>
          <w:noProof/>
        </w:rPr>
        <mc:AlternateContent>
          <mc:Choice Requires="wps">
            <w:drawing>
              <wp:anchor distT="0" distB="0" distL="114300" distR="114300" simplePos="0" relativeHeight="251941888" behindDoc="0" locked="0" layoutInCell="1" allowOverlap="1" wp14:anchorId="59FE7489" wp14:editId="1B056939">
                <wp:simplePos x="0" y="0"/>
                <wp:positionH relativeFrom="column">
                  <wp:posOffset>3524250</wp:posOffset>
                </wp:positionH>
                <wp:positionV relativeFrom="paragraph">
                  <wp:posOffset>118908</wp:posOffset>
                </wp:positionV>
                <wp:extent cx="1312545" cy="395605"/>
                <wp:effectExtent l="0" t="0" r="20955" b="2349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395605"/>
                        </a:xfrm>
                        <a:prstGeom prst="rect">
                          <a:avLst/>
                        </a:prstGeom>
                        <a:solidFill>
                          <a:srgbClr val="FFFFFF"/>
                        </a:solidFill>
                        <a:ln w="9525">
                          <a:solidFill>
                            <a:srgbClr val="000000"/>
                          </a:solidFill>
                          <a:miter lim="800000"/>
                          <a:headEnd/>
                          <a:tailEnd/>
                        </a:ln>
                      </wps:spPr>
                      <wps:txbx>
                        <w:txbxContent>
                          <w:p w14:paraId="50376D3E" w14:textId="77777777" w:rsidR="00487C67" w:rsidRPr="00D66DE8" w:rsidRDefault="00487C67" w:rsidP="00634DC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7966D44A" w14:textId="77F98E79" w:rsidR="00487C67" w:rsidRPr="009261DA"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RQ3</w:t>
                            </w:r>
                            <w:r w:rsidRPr="009261DA">
                              <w:rPr>
                                <w:rFonts w:asciiTheme="majorBidi" w:hAnsiTheme="majorBidi" w:cstheme="majorBidi"/>
                                <w:sz w:val="20"/>
                                <w:szCs w:val="20"/>
                              </w:rPr>
                              <w:t xml:space="preserve"> </w:t>
                            </w:r>
                          </w:p>
                          <w:p w14:paraId="78EB02E1" w14:textId="77777777" w:rsidR="00487C67" w:rsidRPr="004E1DBB" w:rsidRDefault="00487C67" w:rsidP="00634DC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E7489" id="_x0000_s1047" type="#_x0000_t202" style="position:absolute;left:0;text-align:left;margin-left:277.5pt;margin-top:9.35pt;width:103.35pt;height:31.1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">
                <v:textbox>
                  <w:txbxContent>
                    <w:p w14:paraId="50376D3E" w14:textId="77777777" w:rsidR="00487C67" w:rsidRPr="00D66DE8" w:rsidRDefault="00487C67" w:rsidP="00634DC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7966D44A" w14:textId="77F98E79" w:rsidR="00487C67" w:rsidRPr="009261DA"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RQ3</w:t>
                      </w:r>
                      <w:r w:rsidRPr="009261DA">
                        <w:rPr>
                          <w:rFonts w:asciiTheme="majorBidi" w:hAnsiTheme="majorBidi" w:cstheme="majorBidi"/>
                          <w:sz w:val="20"/>
                          <w:szCs w:val="20"/>
                        </w:rPr>
                        <w:t xml:space="preserve"> </w:t>
                      </w:r>
                    </w:p>
                    <w:p w14:paraId="78EB02E1" w14:textId="77777777" w:rsidR="00487C67" w:rsidRPr="004E1DBB" w:rsidRDefault="00487C67" w:rsidP="00634DC8">
                      <w:pPr>
                        <w:jc w:val="center"/>
                      </w:pPr>
                    </w:p>
                  </w:txbxContent>
                </v:textbox>
              </v:shape>
            </w:pict>
          </mc:Fallback>
        </mc:AlternateContent>
      </w:r>
      <w:r>
        <w:rPr>
          <w:noProof/>
        </w:rPr>
        <mc:AlternateContent>
          <mc:Choice Requires="wps">
            <w:drawing>
              <wp:anchor distT="0" distB="0" distL="114300" distR="114300" simplePos="0" relativeHeight="251943936" behindDoc="0" locked="0" layoutInCell="1" allowOverlap="1" wp14:anchorId="2E73E22C" wp14:editId="39A27744">
                <wp:simplePos x="0" y="0"/>
                <wp:positionH relativeFrom="column">
                  <wp:posOffset>4896485</wp:posOffset>
                </wp:positionH>
                <wp:positionV relativeFrom="paragraph">
                  <wp:posOffset>97953</wp:posOffset>
                </wp:positionV>
                <wp:extent cx="1312545" cy="396240"/>
                <wp:effectExtent l="0" t="0" r="20955" b="2286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396240"/>
                        </a:xfrm>
                        <a:prstGeom prst="rect">
                          <a:avLst/>
                        </a:prstGeom>
                        <a:solidFill>
                          <a:srgbClr val="FFFFFF"/>
                        </a:solidFill>
                        <a:ln w="9525">
                          <a:solidFill>
                            <a:srgbClr val="000000"/>
                          </a:solidFill>
                          <a:miter lim="800000"/>
                          <a:headEnd/>
                          <a:tailEnd/>
                        </a:ln>
                      </wps:spPr>
                      <wps:txbx>
                        <w:txbxContent>
                          <w:p w14:paraId="4B76A06F" w14:textId="77777777" w:rsidR="00487C67" w:rsidRPr="00D66DE8" w:rsidRDefault="00487C67" w:rsidP="00634DC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20F5A5AE" w14:textId="00B865EF" w:rsidR="00487C67" w:rsidRPr="009261DA"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RQ4</w:t>
                            </w:r>
                          </w:p>
                          <w:p w14:paraId="0AE1D882" w14:textId="77777777" w:rsidR="00487C67" w:rsidRPr="004E1DBB" w:rsidRDefault="00487C67" w:rsidP="00634DC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3E22C" id="_x0000_s1048" type="#_x0000_t202" style="position:absolute;left:0;text-align:left;margin-left:385.55pt;margin-top:7.7pt;width:103.35pt;height:31.2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">
                <v:textbox>
                  <w:txbxContent>
                    <w:p w14:paraId="4B76A06F" w14:textId="77777777" w:rsidR="00487C67" w:rsidRPr="00D66DE8" w:rsidRDefault="00487C67" w:rsidP="00634DC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20F5A5AE" w14:textId="00B865EF" w:rsidR="00487C67" w:rsidRPr="009261DA" w:rsidRDefault="00487C67" w:rsidP="0087069A">
                      <w:pPr>
                        <w:jc w:val="center"/>
                        <w:rPr>
                          <w:rFonts w:asciiTheme="majorBidi" w:hAnsiTheme="majorBidi" w:cstheme="majorBidi"/>
                          <w:sz w:val="20"/>
                          <w:szCs w:val="20"/>
                        </w:rPr>
                      </w:pPr>
                      <w:r w:rsidRPr="00C91D8C">
                        <w:rPr>
                          <w:rFonts w:asciiTheme="majorBidi" w:hAnsiTheme="majorBidi" w:cstheme="majorBidi"/>
                          <w:sz w:val="20"/>
                          <w:szCs w:val="20"/>
                        </w:rPr>
                        <w:t>RQ4</w:t>
                      </w:r>
                    </w:p>
                    <w:p w14:paraId="0AE1D882" w14:textId="77777777" w:rsidR="00487C67" w:rsidRPr="004E1DBB" w:rsidRDefault="00487C67" w:rsidP="00634DC8">
                      <w:pPr>
                        <w:jc w:val="center"/>
                      </w:pPr>
                    </w:p>
                  </w:txbxContent>
                </v:textbox>
              </v:shape>
            </w:pict>
          </mc:Fallback>
        </mc:AlternateContent>
      </w:r>
      <w:r>
        <w:rPr>
          <w:noProof/>
        </w:rPr>
        <mc:AlternateContent>
          <mc:Choice Requires="wps">
            <w:drawing>
              <wp:anchor distT="0" distB="0" distL="114300" distR="114300" simplePos="0" relativeHeight="251890688" behindDoc="0" locked="0" layoutInCell="1" allowOverlap="1" wp14:anchorId="0AE2DA5A" wp14:editId="28C63117">
                <wp:simplePos x="0" y="0"/>
                <wp:positionH relativeFrom="column">
                  <wp:posOffset>2087245</wp:posOffset>
                </wp:positionH>
                <wp:positionV relativeFrom="paragraph">
                  <wp:posOffset>117003</wp:posOffset>
                </wp:positionV>
                <wp:extent cx="1312545" cy="395605"/>
                <wp:effectExtent l="0" t="0" r="20955"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395605"/>
                        </a:xfrm>
                        <a:prstGeom prst="rect">
                          <a:avLst/>
                        </a:prstGeom>
                        <a:solidFill>
                          <a:srgbClr val="FFFFFF"/>
                        </a:solidFill>
                        <a:ln w="9525">
                          <a:solidFill>
                            <a:srgbClr val="000000"/>
                          </a:solidFill>
                          <a:miter lim="800000"/>
                          <a:headEnd/>
                          <a:tailEnd/>
                        </a:ln>
                      </wps:spPr>
                      <wps:txbx>
                        <w:txbxContent>
                          <w:p w14:paraId="658217E1" w14:textId="15CEF830" w:rsidR="00487C67" w:rsidRPr="00D66DE8" w:rsidRDefault="00487C67" w:rsidP="00D66DE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40140215" w14:textId="7693A12C" w:rsidR="00487C67" w:rsidRPr="009261DA" w:rsidRDefault="00487C67" w:rsidP="00864281">
                            <w:pPr>
                              <w:jc w:val="center"/>
                              <w:rPr>
                                <w:rFonts w:asciiTheme="majorBidi" w:hAnsiTheme="majorBidi" w:cstheme="majorBidi"/>
                                <w:sz w:val="20"/>
                                <w:szCs w:val="20"/>
                              </w:rPr>
                            </w:pPr>
                            <w:r w:rsidRPr="00C91D8C">
                              <w:rPr>
                                <w:rFonts w:asciiTheme="majorBidi" w:hAnsiTheme="majorBidi" w:cstheme="majorBidi"/>
                                <w:sz w:val="20"/>
                                <w:szCs w:val="20"/>
                              </w:rPr>
                              <w:t>RQ1 and RQ2</w:t>
                            </w:r>
                          </w:p>
                          <w:p w14:paraId="4ADAF80A" w14:textId="77777777" w:rsidR="00487C67" w:rsidRPr="004E1DBB" w:rsidRDefault="00487C67" w:rsidP="00D66DE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2DA5A" id="_x0000_s1049" type="#_x0000_t202" style="position:absolute;left:0;text-align:left;margin-left:164.35pt;margin-top:9.2pt;width:103.35pt;height:31.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">
                <v:textbox>
                  <w:txbxContent>
                    <w:p w14:paraId="658217E1" w14:textId="15CEF830" w:rsidR="00487C67" w:rsidRPr="00D66DE8" w:rsidRDefault="00487C67" w:rsidP="00D66DE8">
                      <w:pPr>
                        <w:jc w:val="center"/>
                        <w:rPr>
                          <w:rFonts w:asciiTheme="majorBidi" w:hAnsiTheme="majorBidi" w:cstheme="majorBidi"/>
                          <w:b/>
                          <w:bCs/>
                          <w:sz w:val="20"/>
                          <w:szCs w:val="20"/>
                        </w:rPr>
                      </w:pPr>
                      <w:r w:rsidRPr="00D66DE8">
                        <w:rPr>
                          <w:rFonts w:asciiTheme="majorBidi" w:hAnsiTheme="majorBidi" w:cstheme="majorBidi"/>
                          <w:b/>
                          <w:bCs/>
                          <w:sz w:val="20"/>
                          <w:szCs w:val="20"/>
                        </w:rPr>
                        <w:t xml:space="preserve">Research Question </w:t>
                      </w:r>
                    </w:p>
                    <w:p w14:paraId="40140215" w14:textId="7693A12C" w:rsidR="00487C67" w:rsidRPr="009261DA" w:rsidRDefault="00487C67" w:rsidP="00864281">
                      <w:pPr>
                        <w:jc w:val="center"/>
                        <w:rPr>
                          <w:rFonts w:asciiTheme="majorBidi" w:hAnsiTheme="majorBidi" w:cstheme="majorBidi"/>
                          <w:sz w:val="20"/>
                          <w:szCs w:val="20"/>
                        </w:rPr>
                      </w:pPr>
                      <w:r w:rsidRPr="00C91D8C">
                        <w:rPr>
                          <w:rFonts w:asciiTheme="majorBidi" w:hAnsiTheme="majorBidi" w:cstheme="majorBidi"/>
                          <w:sz w:val="20"/>
                          <w:szCs w:val="20"/>
                        </w:rPr>
                        <w:t>RQ1 and RQ2</w:t>
                      </w:r>
                    </w:p>
                    <w:p w14:paraId="4ADAF80A" w14:textId="77777777" w:rsidR="00487C67" w:rsidRPr="004E1DBB" w:rsidRDefault="00487C67" w:rsidP="00D66DE8">
                      <w:pPr>
                        <w:jc w:val="center"/>
                      </w:pPr>
                    </w:p>
                  </w:txbxContent>
                </v:textbox>
              </v:shape>
            </w:pict>
          </mc:Fallback>
        </mc:AlternateContent>
      </w:r>
    </w:p>
    <w:p w14:paraId="1AF0CAB2" w14:textId="353DA34E" w:rsidR="00DC1AA3" w:rsidRPr="009A48EB" w:rsidRDefault="006B65B9" w:rsidP="00DC1AA3">
      <w:pPr>
        <w:tabs>
          <w:tab w:val="left" w:pos="5668"/>
        </w:tabs>
        <w:spacing w:after="600"/>
        <w:rPr>
          <w:rFonts w:asciiTheme="majorBidi" w:hAnsiTheme="majorBidi" w:cstheme="majorBidi"/>
          <w:sz w:val="18"/>
          <w:szCs w:val="18"/>
          <w:u w:val="single"/>
        </w:rPr>
      </w:pPr>
      <w:r w:rsidRPr="006B65B9">
        <w:rPr>
          <w:rFonts w:asciiTheme="majorBidi" w:hAnsiTheme="majorBidi" w:cstheme="majorBidi"/>
          <w:bCs/>
          <w:i/>
          <w:iCs/>
          <w:noProof/>
          <w:sz w:val="18"/>
          <w:szCs w:val="18"/>
        </w:rPr>
        <mc:AlternateContent>
          <mc:Choice Requires="wps">
            <w:drawing>
              <wp:anchor distT="0" distB="0" distL="114300" distR="114300" simplePos="0" relativeHeight="251990016" behindDoc="0" locked="0" layoutInCell="1" allowOverlap="1" wp14:anchorId="13EC4DCA" wp14:editId="5655FA79">
                <wp:simplePos x="0" y="0"/>
                <wp:positionH relativeFrom="column">
                  <wp:posOffset>5477347</wp:posOffset>
                </wp:positionH>
                <wp:positionV relativeFrom="paragraph">
                  <wp:posOffset>250114</wp:posOffset>
                </wp:positionV>
                <wp:extent cx="186690" cy="153670"/>
                <wp:effectExtent l="19050" t="0" r="22860" b="36830"/>
                <wp:wrapNone/>
                <wp:docPr id="515" name="Down Arrow 215"/>
                <wp:cNvGraphicFramePr/>
                <a:graphic xmlns:a="http://schemas.openxmlformats.org/drawingml/2006/main">
                  <a:graphicData uri="http://schemas.microsoft.com/office/word/2010/wordprocessingShape">
                    <wps:wsp>
                      <wps:cNvSpPr/>
                      <wps:spPr>
                        <a:xfrm>
                          <a:off x="0" y="0"/>
                          <a:ext cx="186690" cy="1536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D1D4A" id="Down Arrow 215" o:spid="_x0000_s1026" type="#_x0000_t67" style="position:absolute;margin-left:431.3pt;margin-top:19.7pt;width:14.7pt;height:12.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" adj="10800" fillcolor="black [3200]" strokecolor="black [1600]" strokeweight="2pt"/>
            </w:pict>
          </mc:Fallback>
        </mc:AlternateContent>
      </w:r>
      <w:r w:rsidRPr="006B65B9">
        <w:rPr>
          <w:rFonts w:asciiTheme="majorBidi" w:hAnsiTheme="majorBidi" w:cstheme="majorBidi"/>
          <w:bCs/>
          <w:i/>
          <w:iCs/>
          <w:noProof/>
          <w:sz w:val="18"/>
          <w:szCs w:val="18"/>
        </w:rPr>
        <mc:AlternateContent>
          <mc:Choice Requires="wps">
            <w:drawing>
              <wp:anchor distT="0" distB="0" distL="114300" distR="114300" simplePos="0" relativeHeight="251985920" behindDoc="0" locked="0" layoutInCell="1" allowOverlap="1" wp14:anchorId="34D1D513" wp14:editId="18AEBFFB">
                <wp:simplePos x="0" y="0"/>
                <wp:positionH relativeFrom="column">
                  <wp:posOffset>4109720</wp:posOffset>
                </wp:positionH>
                <wp:positionV relativeFrom="paragraph">
                  <wp:posOffset>255433</wp:posOffset>
                </wp:positionV>
                <wp:extent cx="186690" cy="153670"/>
                <wp:effectExtent l="19050" t="0" r="22860" b="36830"/>
                <wp:wrapNone/>
                <wp:docPr id="127" name="Down Arrow 215"/>
                <wp:cNvGraphicFramePr/>
                <a:graphic xmlns:a="http://schemas.openxmlformats.org/drawingml/2006/main">
                  <a:graphicData uri="http://schemas.microsoft.com/office/word/2010/wordprocessingShape">
                    <wps:wsp>
                      <wps:cNvSpPr/>
                      <wps:spPr>
                        <a:xfrm>
                          <a:off x="0" y="0"/>
                          <a:ext cx="186690" cy="1536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5B8E7" id="Down Arrow 215" o:spid="_x0000_s1026" type="#_x0000_t67" style="position:absolute;margin-left:323.6pt;margin-top:20.1pt;width:14.7pt;height:12.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" adj="10800" fillcolor="black [3200]" strokecolor="black [1600]" strokeweight="2pt"/>
            </w:pict>
          </mc:Fallback>
        </mc:AlternateContent>
      </w:r>
      <w:r>
        <w:rPr>
          <w:noProof/>
        </w:rPr>
        <mc:AlternateContent>
          <mc:Choice Requires="wps">
            <w:drawing>
              <wp:anchor distT="0" distB="0" distL="114300" distR="114300" simplePos="0" relativeHeight="251892736" behindDoc="0" locked="0" layoutInCell="1" allowOverlap="1" wp14:anchorId="123288E8" wp14:editId="1D885672">
                <wp:simplePos x="0" y="0"/>
                <wp:positionH relativeFrom="column">
                  <wp:posOffset>1992630</wp:posOffset>
                </wp:positionH>
                <wp:positionV relativeFrom="paragraph">
                  <wp:posOffset>427518</wp:posOffset>
                </wp:positionV>
                <wp:extent cx="1423035" cy="748665"/>
                <wp:effectExtent l="0" t="0" r="24765" b="1333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748665"/>
                        </a:xfrm>
                        <a:prstGeom prst="rect">
                          <a:avLst/>
                        </a:prstGeom>
                        <a:solidFill>
                          <a:srgbClr val="FFFFFF"/>
                        </a:solidFill>
                        <a:ln w="9525">
                          <a:solidFill>
                            <a:srgbClr val="000000"/>
                          </a:solidFill>
                          <a:miter lim="800000"/>
                          <a:headEnd/>
                          <a:tailEnd/>
                        </a:ln>
                      </wps:spPr>
                      <wps:txbx>
                        <w:txbxContent>
                          <w:p w14:paraId="463199BA" w14:textId="382B13A1" w:rsidR="00487C67" w:rsidRPr="003A018E" w:rsidRDefault="00487C67" w:rsidP="00CD18D0">
                            <w:pPr>
                              <w:pStyle w:val="NormalWeb"/>
                              <w:spacing w:before="0" w:beforeAutospacing="0" w:after="0" w:afterAutospacing="0"/>
                              <w:jc w:val="center"/>
                              <w:rPr>
                                <w:b/>
                                <w:bCs/>
                                <w:sz w:val="20"/>
                                <w:szCs w:val="20"/>
                              </w:rPr>
                            </w:pPr>
                            <w:r w:rsidRPr="006C1F47">
                              <w:rPr>
                                <w:sz w:val="20"/>
                                <w:szCs w:val="20"/>
                              </w:rPr>
                              <w:t xml:space="preserve"> </w:t>
                            </w:r>
                            <w:r w:rsidRPr="003A018E">
                              <w:rPr>
                                <w:b/>
                                <w:bCs/>
                                <w:sz w:val="32"/>
                                <w:szCs w:val="32"/>
                              </w:rPr>
                              <w:t>Chapter 3</w:t>
                            </w:r>
                          </w:p>
                          <w:p w14:paraId="77E34258" w14:textId="0E163E6F" w:rsidR="00487C67" w:rsidRPr="00EC5077" w:rsidRDefault="00487C67" w:rsidP="004210C2">
                            <w:pPr>
                              <w:jc w:val="center"/>
                              <w:rPr>
                                <w:rFonts w:asciiTheme="majorBidi" w:hAnsiTheme="majorBidi" w:cstheme="majorBidi"/>
                                <w:sz w:val="20"/>
                                <w:szCs w:val="20"/>
                              </w:rPr>
                            </w:pPr>
                            <w:r w:rsidRPr="00C91D8C">
                              <w:rPr>
                                <w:rFonts w:asciiTheme="majorBidi" w:hAnsiTheme="majorBidi" w:cstheme="majorBidi"/>
                                <w:sz w:val="20"/>
                                <w:szCs w:val="20"/>
                              </w:rPr>
                              <w:t>Survey Method</w:t>
                            </w:r>
                            <w:r>
                              <w:rPr>
                                <w:rFonts w:asciiTheme="majorBidi" w:hAnsiTheme="majorBidi" w:cstheme="majorBidi"/>
                                <w:sz w:val="20"/>
                                <w:szCs w:val="20"/>
                              </w:rPr>
                              <w:t xml:space="preserve"> </w:t>
                            </w:r>
                          </w:p>
                          <w:p w14:paraId="647518A3" w14:textId="77777777" w:rsidR="00487C67" w:rsidRPr="004E1DBB" w:rsidRDefault="00487C67" w:rsidP="00CD18D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288E8" id="_x0000_s1050" type="#_x0000_t202" style="position:absolute;margin-left:156.9pt;margin-top:33.65pt;width:112.05pt;height:58.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">
                <v:textbox>
                  <w:txbxContent>
                    <w:p w14:paraId="463199BA" w14:textId="382B13A1" w:rsidR="00487C67" w:rsidRPr="003A018E" w:rsidRDefault="00487C67" w:rsidP="00CD18D0">
                      <w:pPr>
                        <w:pStyle w:val="NormalWeb"/>
                        <w:spacing w:before="0" w:beforeAutospacing="0" w:after="0" w:afterAutospacing="0"/>
                        <w:jc w:val="center"/>
                        <w:rPr>
                          <w:b/>
                          <w:bCs/>
                          <w:sz w:val="20"/>
                          <w:szCs w:val="20"/>
                        </w:rPr>
                      </w:pPr>
                      <w:r w:rsidRPr="006C1F47">
                        <w:rPr>
                          <w:sz w:val="20"/>
                          <w:szCs w:val="20"/>
                        </w:rPr>
                        <w:t xml:space="preserve"> </w:t>
                      </w:r>
                      <w:r w:rsidRPr="003A018E">
                        <w:rPr>
                          <w:b/>
                          <w:bCs/>
                          <w:sz w:val="32"/>
                          <w:szCs w:val="32"/>
                        </w:rPr>
                        <w:t>Chapter 3</w:t>
                      </w:r>
                    </w:p>
                    <w:p w14:paraId="77E34258" w14:textId="0E163E6F" w:rsidR="00487C67" w:rsidRPr="00EC5077" w:rsidRDefault="00487C67" w:rsidP="004210C2">
                      <w:pPr>
                        <w:jc w:val="center"/>
                        <w:rPr>
                          <w:rFonts w:asciiTheme="majorBidi" w:hAnsiTheme="majorBidi" w:cstheme="majorBidi"/>
                          <w:sz w:val="20"/>
                          <w:szCs w:val="20"/>
                        </w:rPr>
                      </w:pPr>
                      <w:r w:rsidRPr="00C91D8C">
                        <w:rPr>
                          <w:rFonts w:asciiTheme="majorBidi" w:hAnsiTheme="majorBidi" w:cstheme="majorBidi"/>
                          <w:sz w:val="20"/>
                          <w:szCs w:val="20"/>
                        </w:rPr>
                        <w:t>Survey Method</w:t>
                      </w:r>
                      <w:r>
                        <w:rPr>
                          <w:rFonts w:asciiTheme="majorBidi" w:hAnsiTheme="majorBidi" w:cstheme="majorBidi"/>
                          <w:sz w:val="20"/>
                          <w:szCs w:val="20"/>
                        </w:rPr>
                        <w:t xml:space="preserve"> </w:t>
                      </w:r>
                    </w:p>
                    <w:p w14:paraId="647518A3" w14:textId="77777777" w:rsidR="00487C67" w:rsidRPr="004E1DBB" w:rsidRDefault="00487C67" w:rsidP="00CD18D0">
                      <w:pPr>
                        <w:jc w:val="center"/>
                      </w:pPr>
                    </w:p>
                  </w:txbxContent>
                </v:textbox>
              </v:shape>
            </w:pict>
          </mc:Fallback>
        </mc:AlternateContent>
      </w:r>
      <w:r>
        <w:rPr>
          <w:noProof/>
        </w:rPr>
        <mc:AlternateContent>
          <mc:Choice Requires="wps">
            <w:drawing>
              <wp:anchor distT="0" distB="0" distL="114300" distR="114300" simplePos="0" relativeHeight="251960320" behindDoc="0" locked="0" layoutInCell="1" allowOverlap="1" wp14:anchorId="6B432737" wp14:editId="1269113C">
                <wp:simplePos x="0" y="0"/>
                <wp:positionH relativeFrom="column">
                  <wp:posOffset>2671445</wp:posOffset>
                </wp:positionH>
                <wp:positionV relativeFrom="paragraph">
                  <wp:posOffset>263362</wp:posOffset>
                </wp:positionV>
                <wp:extent cx="186690" cy="153670"/>
                <wp:effectExtent l="19050" t="0" r="22860" b="36830"/>
                <wp:wrapNone/>
                <wp:docPr id="103" name="Down Arrow 215"/>
                <wp:cNvGraphicFramePr/>
                <a:graphic xmlns:a="http://schemas.openxmlformats.org/drawingml/2006/main">
                  <a:graphicData uri="http://schemas.microsoft.com/office/word/2010/wordprocessingShape">
                    <wps:wsp>
                      <wps:cNvSpPr/>
                      <wps:spPr>
                        <a:xfrm>
                          <a:off x="0" y="0"/>
                          <a:ext cx="186690" cy="1536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EDEAD" id="Down Arrow 215" o:spid="_x0000_s1026" type="#_x0000_t67" style="position:absolute;margin-left:210.35pt;margin-top:20.75pt;width:14.7pt;height:12.1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" adj="10800" fillcolor="black [3200]" strokecolor="black [1600]" strokeweight="2pt"/>
            </w:pict>
          </mc:Fallback>
        </mc:AlternateContent>
      </w:r>
      <w:r>
        <w:rPr>
          <w:noProof/>
        </w:rPr>
        <mc:AlternateContent>
          <mc:Choice Requires="wps">
            <w:drawing>
              <wp:anchor distT="0" distB="0" distL="114300" distR="114300" simplePos="0" relativeHeight="251958272" behindDoc="0" locked="0" layoutInCell="1" allowOverlap="1" wp14:anchorId="0E93E59D" wp14:editId="63C6D8A7">
                <wp:simplePos x="0" y="0"/>
                <wp:positionH relativeFrom="column">
                  <wp:posOffset>897255</wp:posOffset>
                </wp:positionH>
                <wp:positionV relativeFrom="paragraph">
                  <wp:posOffset>198755</wp:posOffset>
                </wp:positionV>
                <wp:extent cx="186690" cy="230505"/>
                <wp:effectExtent l="19050" t="0" r="22860" b="36195"/>
                <wp:wrapNone/>
                <wp:docPr id="102" name="Down Arrow 215"/>
                <wp:cNvGraphicFramePr/>
                <a:graphic xmlns:a="http://schemas.openxmlformats.org/drawingml/2006/main">
                  <a:graphicData uri="http://schemas.microsoft.com/office/word/2010/wordprocessingShape">
                    <wps:wsp>
                      <wps:cNvSpPr/>
                      <wps:spPr>
                        <a:xfrm>
                          <a:off x="0" y="0"/>
                          <a:ext cx="186690" cy="23050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C20C3" id="Down Arrow 215" o:spid="_x0000_s1026" type="#_x0000_t67" style="position:absolute;margin-left:70.65pt;margin-top:15.65pt;width:14.7pt;height:18.1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" adj="12853" fillcolor="black [3200]" strokecolor="black [1600]" strokeweight="2pt"/>
            </w:pict>
          </mc:Fallback>
        </mc:AlternateContent>
      </w:r>
      <w:r w:rsidR="00CD18D0" w:rsidRPr="009A48EB">
        <w:rPr>
          <w:rFonts w:asciiTheme="majorBidi" w:hAnsiTheme="majorBidi" w:cstheme="majorBidi"/>
          <w:noProof/>
          <w:sz w:val="18"/>
          <w:szCs w:val="18"/>
        </w:rPr>
        <mc:AlternateContent>
          <mc:Choice Requires="wps">
            <w:drawing>
              <wp:anchor distT="0" distB="0" distL="114300" distR="114300" simplePos="0" relativeHeight="251415040" behindDoc="0" locked="0" layoutInCell="1" allowOverlap="1" wp14:anchorId="405511EE" wp14:editId="5E725ECD">
                <wp:simplePos x="0" y="0"/>
                <wp:positionH relativeFrom="leftMargin">
                  <wp:posOffset>727113</wp:posOffset>
                </wp:positionH>
                <wp:positionV relativeFrom="paragraph">
                  <wp:posOffset>456863</wp:posOffset>
                </wp:positionV>
                <wp:extent cx="694063" cy="451692"/>
                <wp:effectExtent l="0" t="0" r="0" b="5715"/>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63" cy="451692"/>
                        </a:xfrm>
                        <a:prstGeom prst="rect">
                          <a:avLst/>
                        </a:prstGeom>
                        <a:solidFill>
                          <a:srgbClr val="FFFFFF"/>
                        </a:solidFill>
                        <a:ln w="9525">
                          <a:noFill/>
                          <a:miter lim="800000"/>
                          <a:headEnd/>
                          <a:tailEnd/>
                        </a:ln>
                      </wps:spPr>
                      <wps:txbx>
                        <w:txbxContent>
                          <w:p w14:paraId="092EF291" w14:textId="2534ED16" w:rsidR="00487C67" w:rsidRPr="00487C2F" w:rsidRDefault="00487C67" w:rsidP="00DC1AA3">
                            <w:pPr>
                              <w:rPr>
                                <w:rFonts w:asciiTheme="majorBidi" w:hAnsiTheme="majorBidi" w:cstheme="majorBidi"/>
                                <w:b/>
                                <w:bCs/>
                                <w:color w:val="000000" w:themeColor="text1"/>
                                <w:sz w:val="20"/>
                                <w:szCs w:val="20"/>
                                <w:u w:val="single"/>
                              </w:rPr>
                            </w:pPr>
                            <w:r w:rsidRPr="00487C2F">
                              <w:rPr>
                                <w:b/>
                                <w:bCs/>
                                <w:color w:val="000000" w:themeColor="text1"/>
                                <w:sz w:val="20"/>
                                <w:szCs w:val="20"/>
                                <w:u w:val="single"/>
                              </w:rPr>
                              <w:t>Research</w:t>
                            </w:r>
                            <w:r w:rsidRPr="00487C2F">
                              <w:rPr>
                                <w:color w:val="000000" w:themeColor="text1"/>
                                <w:sz w:val="20"/>
                                <w:szCs w:val="20"/>
                              </w:rPr>
                              <w:t xml:space="preserve"> </w:t>
                            </w:r>
                            <w:r w:rsidRPr="00487C2F">
                              <w:rPr>
                                <w:rFonts w:asciiTheme="majorBidi" w:hAnsiTheme="majorBidi" w:cstheme="majorBidi"/>
                                <w:b/>
                                <w:bCs/>
                                <w:color w:val="000000" w:themeColor="text1"/>
                                <w:sz w:val="20"/>
                                <w:szCs w:val="20"/>
                                <w:u w:val="single"/>
                              </w:rPr>
                              <w:t>Methods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511EE" id="_x0000_s1051" type="#_x0000_t202" style="position:absolute;margin-left:57.25pt;margin-top:35.95pt;width:54.65pt;height:35.55pt;z-index:2514150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" stroked="f">
                <v:textbox>
                  <w:txbxContent>
                    <w:p w14:paraId="092EF291" w14:textId="2534ED16" w:rsidR="00487C67" w:rsidRPr="00487C2F" w:rsidRDefault="00487C67" w:rsidP="00DC1AA3">
                      <w:pPr>
                        <w:rPr>
                          <w:rFonts w:asciiTheme="majorBidi" w:hAnsiTheme="majorBidi" w:cstheme="majorBidi"/>
                          <w:b/>
                          <w:bCs/>
                          <w:color w:val="000000" w:themeColor="text1"/>
                          <w:sz w:val="20"/>
                          <w:szCs w:val="20"/>
                          <w:u w:val="single"/>
                        </w:rPr>
                      </w:pPr>
                      <w:r w:rsidRPr="00487C2F">
                        <w:rPr>
                          <w:b/>
                          <w:bCs/>
                          <w:color w:val="000000" w:themeColor="text1"/>
                          <w:sz w:val="20"/>
                          <w:szCs w:val="20"/>
                          <w:u w:val="single"/>
                        </w:rPr>
                        <w:t>Research</w:t>
                      </w:r>
                      <w:r w:rsidRPr="00487C2F">
                        <w:rPr>
                          <w:color w:val="000000" w:themeColor="text1"/>
                          <w:sz w:val="20"/>
                          <w:szCs w:val="20"/>
                        </w:rPr>
                        <w:t xml:space="preserve"> </w:t>
                      </w:r>
                      <w:r w:rsidRPr="00487C2F">
                        <w:rPr>
                          <w:rFonts w:asciiTheme="majorBidi" w:hAnsiTheme="majorBidi" w:cstheme="majorBidi"/>
                          <w:b/>
                          <w:bCs/>
                          <w:color w:val="000000" w:themeColor="text1"/>
                          <w:sz w:val="20"/>
                          <w:szCs w:val="20"/>
                          <w:u w:val="single"/>
                        </w:rPr>
                        <w:t>Methods</w:t>
                      </w:r>
                    </w:p>
                  </w:txbxContent>
                </v:textbox>
                <w10:wrap anchorx="margin"/>
              </v:shape>
            </w:pict>
          </mc:Fallback>
        </mc:AlternateContent>
      </w:r>
      <w:r w:rsidR="00DC1AA3" w:rsidRPr="009A48EB">
        <w:rPr>
          <w:rFonts w:asciiTheme="majorBidi" w:hAnsiTheme="majorBidi" w:cstheme="majorBidi"/>
          <w:sz w:val="18"/>
          <w:szCs w:val="18"/>
          <w:u w:val="single"/>
        </w:rPr>
        <w:t xml:space="preserve"> </w:t>
      </w:r>
    </w:p>
    <w:p w14:paraId="229CC72A" w14:textId="0869F05B" w:rsidR="00DC1AA3" w:rsidRPr="009A48EB" w:rsidRDefault="006B65B9" w:rsidP="00DC1AA3">
      <w:pPr>
        <w:tabs>
          <w:tab w:val="left" w:pos="5668"/>
        </w:tabs>
        <w:spacing w:after="600"/>
        <w:rPr>
          <w:rFonts w:asciiTheme="majorBidi" w:hAnsiTheme="majorBidi" w:cstheme="majorBidi"/>
          <w:sz w:val="18"/>
          <w:szCs w:val="18"/>
          <w:u w:val="single"/>
        </w:rPr>
      </w:pPr>
      <w:r>
        <w:rPr>
          <w:noProof/>
        </w:rPr>
        <mc:AlternateContent>
          <mc:Choice Requires="wps">
            <w:drawing>
              <wp:anchor distT="0" distB="0" distL="114300" distR="114300" simplePos="0" relativeHeight="251976704" behindDoc="0" locked="0" layoutInCell="1" allowOverlap="1" wp14:anchorId="102683DF" wp14:editId="63367D3E">
                <wp:simplePos x="0" y="0"/>
                <wp:positionH relativeFrom="column">
                  <wp:posOffset>6183014</wp:posOffset>
                </wp:positionH>
                <wp:positionV relativeFrom="paragraph">
                  <wp:posOffset>84455</wp:posOffset>
                </wp:positionV>
                <wp:extent cx="213360" cy="203200"/>
                <wp:effectExtent l="0" t="19050" r="34290" b="44450"/>
                <wp:wrapNone/>
                <wp:docPr id="121" name="Right Arrow 221"/>
                <wp:cNvGraphicFramePr/>
                <a:graphic xmlns:a="http://schemas.openxmlformats.org/drawingml/2006/main">
                  <a:graphicData uri="http://schemas.microsoft.com/office/word/2010/wordprocessingShape">
                    <wps:wsp>
                      <wps:cNvSpPr/>
                      <wps:spPr>
                        <a:xfrm>
                          <a:off x="0" y="0"/>
                          <a:ext cx="213360" cy="2032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D08B2" id="Right Arrow 221" o:spid="_x0000_s1026" type="#_x0000_t13" style="position:absolute;margin-left:486.85pt;margin-top:6.65pt;width:16.8pt;height:1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" adj="11314" fillcolor="black [3200]" strokecolor="black [1600]" strokeweight="2pt"/>
            </w:pict>
          </mc:Fallback>
        </mc:AlternateContent>
      </w:r>
    </w:p>
    <w:p w14:paraId="73914815" w14:textId="0FC6E1DE" w:rsidR="00DC1AA3" w:rsidRPr="009A48EB" w:rsidRDefault="006B65B9" w:rsidP="00DC1AA3">
      <w:pPr>
        <w:tabs>
          <w:tab w:val="left" w:pos="5668"/>
        </w:tabs>
        <w:spacing w:after="600"/>
        <w:rPr>
          <w:rFonts w:asciiTheme="majorBidi" w:hAnsiTheme="majorBidi" w:cstheme="majorBidi"/>
          <w:sz w:val="18"/>
          <w:szCs w:val="18"/>
          <w:u w:val="single"/>
        </w:rPr>
      </w:pPr>
      <w:r>
        <w:rPr>
          <w:noProof/>
        </w:rPr>
        <mc:AlternateContent>
          <mc:Choice Requires="wps">
            <w:drawing>
              <wp:anchor distT="0" distB="0" distL="114300" distR="114300" simplePos="0" relativeHeight="251956224" behindDoc="0" locked="0" layoutInCell="1" allowOverlap="1" wp14:anchorId="603E28DF" wp14:editId="23BED72C">
                <wp:simplePos x="0" y="0"/>
                <wp:positionH relativeFrom="column">
                  <wp:posOffset>880745</wp:posOffset>
                </wp:positionH>
                <wp:positionV relativeFrom="paragraph">
                  <wp:posOffset>172085</wp:posOffset>
                </wp:positionV>
                <wp:extent cx="186690" cy="186690"/>
                <wp:effectExtent l="19050" t="0" r="22860" b="41910"/>
                <wp:wrapNone/>
                <wp:docPr id="101" name="Down Arrow 215"/>
                <wp:cNvGraphicFramePr/>
                <a:graphic xmlns:a="http://schemas.openxmlformats.org/drawingml/2006/main">
                  <a:graphicData uri="http://schemas.microsoft.com/office/word/2010/wordprocessingShape">
                    <wps:wsp>
                      <wps:cNvSpPr/>
                      <wps:spPr>
                        <a:xfrm>
                          <a:off x="0" y="0"/>
                          <a:ext cx="186690" cy="1866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E9C72" id="Down Arrow 215" o:spid="_x0000_s1026" type="#_x0000_t67" style="position:absolute;margin-left:69.35pt;margin-top:13.55pt;width:14.7pt;height:14.7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" adj="10800" fillcolor="black [3200]" strokecolor="black [1600]" strokeweight="2pt"/>
            </w:pict>
          </mc:Fallback>
        </mc:AlternateContent>
      </w:r>
    </w:p>
    <w:p w14:paraId="278745D1" w14:textId="2309B5FE" w:rsidR="00DC1AA3" w:rsidRPr="009A48EB" w:rsidRDefault="00CD18D0" w:rsidP="00DC1AA3">
      <w:pPr>
        <w:tabs>
          <w:tab w:val="left" w:pos="5668"/>
        </w:tabs>
        <w:spacing w:after="600"/>
        <w:rPr>
          <w:rFonts w:asciiTheme="majorBidi" w:hAnsiTheme="majorBidi" w:cstheme="majorBidi"/>
          <w:sz w:val="18"/>
          <w:szCs w:val="18"/>
          <w:u w:val="single"/>
        </w:rPr>
      </w:pPr>
      <w:r w:rsidRPr="009A48EB">
        <w:rPr>
          <w:rFonts w:asciiTheme="majorBidi" w:hAnsiTheme="majorBidi" w:cstheme="majorBidi"/>
          <w:noProof/>
          <w:sz w:val="18"/>
          <w:szCs w:val="18"/>
        </w:rPr>
        <mc:AlternateContent>
          <mc:Choice Requires="wps">
            <w:drawing>
              <wp:anchor distT="0" distB="0" distL="114300" distR="114300" simplePos="0" relativeHeight="251404800" behindDoc="0" locked="0" layoutInCell="1" allowOverlap="1" wp14:anchorId="2044E4ED" wp14:editId="6B5189D3">
                <wp:simplePos x="0" y="0"/>
                <wp:positionH relativeFrom="leftMargin">
                  <wp:posOffset>758283</wp:posOffset>
                </wp:positionH>
                <wp:positionV relativeFrom="paragraph">
                  <wp:posOffset>461815</wp:posOffset>
                </wp:positionV>
                <wp:extent cx="735445" cy="495602"/>
                <wp:effectExtent l="0" t="0" r="762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45" cy="495602"/>
                        </a:xfrm>
                        <a:prstGeom prst="rect">
                          <a:avLst/>
                        </a:prstGeom>
                        <a:solidFill>
                          <a:srgbClr val="FFFFFF"/>
                        </a:solidFill>
                        <a:ln w="9525">
                          <a:noFill/>
                          <a:miter lim="800000"/>
                          <a:headEnd/>
                          <a:tailEnd/>
                        </a:ln>
                      </wps:spPr>
                      <wps:txbx>
                        <w:txbxContent>
                          <w:p w14:paraId="77726CEB" w14:textId="60549617" w:rsidR="00487C67" w:rsidRPr="00EB4751" w:rsidRDefault="00487C67" w:rsidP="00DC1AA3">
                            <w:pPr>
                              <w:rPr>
                                <w:rFonts w:asciiTheme="majorBidi" w:hAnsiTheme="majorBidi" w:cstheme="majorBidi"/>
                                <w:b/>
                                <w:bCs/>
                                <w:sz w:val="20"/>
                                <w:u w:val="single"/>
                              </w:rPr>
                            </w:pPr>
                            <w:r w:rsidRPr="00487C2F">
                              <w:rPr>
                                <w:b/>
                                <w:bCs/>
                                <w:color w:val="000000" w:themeColor="text1"/>
                                <w:sz w:val="20"/>
                                <w:szCs w:val="20"/>
                                <w:u w:val="single"/>
                              </w:rPr>
                              <w:t>Research</w:t>
                            </w:r>
                            <w:r>
                              <w:rPr>
                                <w:rFonts w:asciiTheme="majorBidi" w:hAnsiTheme="majorBidi" w:cstheme="majorBidi"/>
                                <w:b/>
                                <w:bCs/>
                                <w:sz w:val="20"/>
                                <w:u w:val="single"/>
                              </w:rPr>
                              <w:t xml:space="preserve"> Program</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044E4ED" id="_x0000_s1052" type="#_x0000_t202" style="position:absolute;margin-left:59.7pt;margin-top:36.35pt;width:57.9pt;height:39pt;z-index:25140480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" stroked="f">
                <v:textbox>
                  <w:txbxContent>
                    <w:p w14:paraId="77726CEB" w14:textId="60549617" w:rsidR="00487C67" w:rsidRPr="00EB4751" w:rsidRDefault="00487C67" w:rsidP="00DC1AA3">
                      <w:pPr>
                        <w:rPr>
                          <w:rFonts w:asciiTheme="majorBidi" w:hAnsiTheme="majorBidi" w:cstheme="majorBidi"/>
                          <w:b/>
                          <w:bCs/>
                          <w:sz w:val="20"/>
                          <w:u w:val="single"/>
                        </w:rPr>
                      </w:pPr>
                      <w:r w:rsidRPr="00487C2F">
                        <w:rPr>
                          <w:b/>
                          <w:bCs/>
                          <w:color w:val="000000" w:themeColor="text1"/>
                          <w:sz w:val="20"/>
                          <w:szCs w:val="20"/>
                          <w:u w:val="single"/>
                        </w:rPr>
                        <w:t>Research</w:t>
                      </w:r>
                      <w:r>
                        <w:rPr>
                          <w:rFonts w:asciiTheme="majorBidi" w:hAnsiTheme="majorBidi" w:cstheme="majorBidi"/>
                          <w:b/>
                          <w:bCs/>
                          <w:sz w:val="20"/>
                          <w:u w:val="single"/>
                        </w:rPr>
                        <w:t xml:space="preserve"> Program</w:t>
                      </w:r>
                    </w:p>
                  </w:txbxContent>
                </v:textbox>
                <w10:wrap anchorx="margin"/>
              </v:shape>
            </w:pict>
          </mc:Fallback>
        </mc:AlternateContent>
      </w:r>
    </w:p>
    <w:p w14:paraId="0B8E23E4" w14:textId="3F5F91BD" w:rsidR="00DC1AA3" w:rsidRPr="009A48EB" w:rsidRDefault="00DC1AA3" w:rsidP="00DC1AA3">
      <w:pPr>
        <w:tabs>
          <w:tab w:val="left" w:pos="5668"/>
        </w:tabs>
        <w:spacing w:after="600"/>
        <w:rPr>
          <w:rFonts w:asciiTheme="majorBidi" w:hAnsiTheme="majorBidi" w:cstheme="majorBidi"/>
          <w:sz w:val="18"/>
          <w:szCs w:val="18"/>
          <w:u w:val="single"/>
        </w:rPr>
      </w:pPr>
    </w:p>
    <w:p w14:paraId="6703A7CF" w14:textId="02711B95" w:rsidR="00DC1AA3" w:rsidRPr="009A48EB" w:rsidRDefault="00DC1AA3" w:rsidP="00DC1AA3">
      <w:pPr>
        <w:tabs>
          <w:tab w:val="left" w:pos="5668"/>
        </w:tabs>
        <w:spacing w:after="600"/>
        <w:rPr>
          <w:rFonts w:asciiTheme="majorBidi" w:hAnsiTheme="majorBidi" w:cstheme="majorBidi"/>
          <w:sz w:val="18"/>
          <w:szCs w:val="18"/>
          <w:u w:val="single"/>
        </w:rPr>
      </w:pPr>
    </w:p>
    <w:p w14:paraId="1249A311" w14:textId="0F4153F0" w:rsidR="00DC1AA3" w:rsidRPr="009A48EB" w:rsidRDefault="00DC1AA3" w:rsidP="00DC1AA3">
      <w:pPr>
        <w:tabs>
          <w:tab w:val="left" w:pos="5668"/>
        </w:tabs>
        <w:spacing w:after="600"/>
        <w:rPr>
          <w:rFonts w:asciiTheme="majorBidi" w:hAnsiTheme="majorBidi" w:cstheme="majorBidi"/>
          <w:sz w:val="18"/>
          <w:szCs w:val="18"/>
          <w:u w:val="single"/>
        </w:rPr>
      </w:pPr>
    </w:p>
    <w:p w14:paraId="2E01881C" w14:textId="7C0C4955" w:rsidR="00DC1AA3" w:rsidRPr="009A48EB" w:rsidRDefault="00DC1AA3" w:rsidP="00DC1AA3">
      <w:pPr>
        <w:tabs>
          <w:tab w:val="left" w:pos="5668"/>
        </w:tabs>
        <w:spacing w:after="600"/>
        <w:rPr>
          <w:rFonts w:asciiTheme="majorBidi" w:hAnsiTheme="majorBidi" w:cstheme="majorBidi"/>
          <w:sz w:val="18"/>
          <w:szCs w:val="18"/>
          <w:u w:val="single"/>
        </w:rPr>
      </w:pPr>
    </w:p>
    <w:p w14:paraId="4BC8B512" w14:textId="188CEEF3" w:rsidR="00EB4751" w:rsidRPr="009A48EB" w:rsidRDefault="00EB4751" w:rsidP="00EB4751">
      <w:pPr>
        <w:spacing w:line="480" w:lineRule="auto"/>
        <w:rPr>
          <w:rFonts w:asciiTheme="majorBidi" w:hAnsiTheme="majorBidi" w:cstheme="majorBidi"/>
          <w:bCs/>
          <w:i/>
          <w:iCs/>
        </w:rPr>
        <w:sectPr w:rsidR="00EB4751" w:rsidRPr="009A48EB" w:rsidSect="00BF32D9">
          <w:pgSz w:w="16834" w:h="11909" w:orient="landscape" w:code="9"/>
          <w:pgMar w:top="1800" w:right="2160" w:bottom="1800" w:left="2160" w:header="720" w:footer="720" w:gutter="0"/>
          <w:cols w:space="720"/>
          <w:docGrid w:linePitch="360"/>
        </w:sectPr>
      </w:pPr>
    </w:p>
    <w:p w14:paraId="36702C88" w14:textId="77777777" w:rsidR="00F80720" w:rsidRDefault="00F80720" w:rsidP="00D40E5C"/>
    <w:p w14:paraId="4195B150" w14:textId="08033446" w:rsidR="00D40E5C" w:rsidRPr="009A48EB" w:rsidRDefault="00D40E5C" w:rsidP="00FD13A1">
      <w:pPr>
        <w:pStyle w:val="Heading2"/>
        <w:rPr>
          <w:rFonts w:asciiTheme="majorBidi" w:hAnsiTheme="majorBidi"/>
          <w:sz w:val="24"/>
          <w:szCs w:val="24"/>
        </w:rPr>
      </w:pPr>
      <w:bookmarkStart w:id="56" w:name="_Toc20875064"/>
      <w:r w:rsidRPr="009A48EB">
        <w:rPr>
          <w:rFonts w:asciiTheme="majorBidi" w:hAnsiTheme="majorBidi"/>
          <w:sz w:val="24"/>
          <w:szCs w:val="24"/>
        </w:rPr>
        <w:t>1.</w:t>
      </w:r>
      <w:r w:rsidR="00FD13A1">
        <w:rPr>
          <w:rFonts w:asciiTheme="majorBidi" w:hAnsiTheme="majorBidi"/>
          <w:sz w:val="24"/>
          <w:szCs w:val="24"/>
        </w:rPr>
        <w:t>10</w:t>
      </w:r>
      <w:r w:rsidRPr="009A48EB">
        <w:rPr>
          <w:rFonts w:asciiTheme="majorBidi" w:hAnsiTheme="majorBidi"/>
          <w:sz w:val="24"/>
          <w:szCs w:val="24"/>
        </w:rPr>
        <w:t xml:space="preserve"> Conclusion</w:t>
      </w:r>
      <w:bookmarkEnd w:id="56"/>
    </w:p>
    <w:p w14:paraId="45947C45" w14:textId="77777777" w:rsidR="00801725" w:rsidRDefault="00801725" w:rsidP="00B57CC0">
      <w:pPr>
        <w:spacing w:line="480" w:lineRule="auto"/>
        <w:ind w:firstLine="720"/>
        <w:jc w:val="both"/>
        <w:rPr>
          <w:color w:val="000000" w:themeColor="text1"/>
          <w:highlight w:val="yellow"/>
        </w:rPr>
      </w:pPr>
    </w:p>
    <w:p w14:paraId="51FEF31B" w14:textId="454E0E1D" w:rsidR="0035055C" w:rsidRPr="00B827B4" w:rsidRDefault="00B57CC0" w:rsidP="00C6162B">
      <w:pPr>
        <w:autoSpaceDE w:val="0"/>
        <w:autoSpaceDN w:val="0"/>
        <w:adjustRightInd w:val="0"/>
        <w:spacing w:line="480" w:lineRule="auto"/>
        <w:ind w:firstLine="720"/>
        <w:contextualSpacing/>
        <w:jc w:val="both"/>
        <w:rPr>
          <w:rFonts w:asciiTheme="majorBidi" w:hAnsiTheme="majorBidi" w:cstheme="majorBidi"/>
        </w:rPr>
      </w:pPr>
      <w:r w:rsidRPr="00B827B4">
        <w:rPr>
          <w:color w:val="000000" w:themeColor="text1"/>
        </w:rPr>
        <w:t xml:space="preserve">This chapter </w:t>
      </w:r>
      <w:r w:rsidR="00FB52AA" w:rsidRPr="00B827B4">
        <w:rPr>
          <w:color w:val="000000" w:themeColor="text1"/>
        </w:rPr>
        <w:t xml:space="preserve">has </w:t>
      </w:r>
      <w:r w:rsidR="00C6162B" w:rsidRPr="00B827B4">
        <w:rPr>
          <w:rFonts w:asciiTheme="majorBidi" w:hAnsiTheme="majorBidi" w:cstheme="majorBidi"/>
        </w:rPr>
        <w:t>provide</w:t>
      </w:r>
      <w:r w:rsidR="00FB52AA" w:rsidRPr="00B827B4">
        <w:rPr>
          <w:rFonts w:asciiTheme="majorBidi" w:hAnsiTheme="majorBidi" w:cstheme="majorBidi"/>
        </w:rPr>
        <w:t>d</w:t>
      </w:r>
      <w:r w:rsidR="00C6162B" w:rsidRPr="00B827B4">
        <w:rPr>
          <w:rFonts w:asciiTheme="majorBidi" w:hAnsiTheme="majorBidi" w:cstheme="majorBidi"/>
        </w:rPr>
        <w:t xml:space="preserve"> a general background </w:t>
      </w:r>
      <w:r w:rsidR="00FB52AA" w:rsidRPr="00B827B4">
        <w:rPr>
          <w:rFonts w:asciiTheme="majorBidi" w:hAnsiTheme="majorBidi" w:cstheme="majorBidi"/>
        </w:rPr>
        <w:t>to</w:t>
      </w:r>
      <w:r w:rsidR="00C6162B" w:rsidRPr="00B827B4">
        <w:rPr>
          <w:rFonts w:asciiTheme="majorBidi" w:hAnsiTheme="majorBidi" w:cstheme="majorBidi"/>
        </w:rPr>
        <w:t xml:space="preserve"> occupational stress</w:t>
      </w:r>
      <w:r w:rsidR="00C87286" w:rsidRPr="00B827B4">
        <w:rPr>
          <w:color w:val="000000" w:themeColor="text1"/>
        </w:rPr>
        <w:t>, setting out the</w:t>
      </w:r>
      <w:r w:rsidRPr="00B827B4">
        <w:rPr>
          <w:color w:val="000000" w:themeColor="text1"/>
        </w:rPr>
        <w:t xml:space="preserve"> research gap, research problem, and proposed research objectives and questions. </w:t>
      </w:r>
      <w:r w:rsidR="00C87286" w:rsidRPr="00B827B4">
        <w:rPr>
          <w:color w:val="000000" w:themeColor="text1"/>
        </w:rPr>
        <w:t>It has explained that t</w:t>
      </w:r>
      <w:r w:rsidRPr="00B827B4">
        <w:rPr>
          <w:color w:val="000000" w:themeColor="text1"/>
        </w:rPr>
        <w:t xml:space="preserve">he </w:t>
      </w:r>
      <w:r w:rsidR="00C87286" w:rsidRPr="00B827B4">
        <w:rPr>
          <w:color w:val="000000" w:themeColor="text1"/>
        </w:rPr>
        <w:t>study aim</w:t>
      </w:r>
      <w:r w:rsidR="00FB52AA" w:rsidRPr="00B827B4">
        <w:rPr>
          <w:color w:val="000000" w:themeColor="text1"/>
        </w:rPr>
        <w:t>ed</w:t>
      </w:r>
      <w:r w:rsidR="00C87286" w:rsidRPr="00B827B4">
        <w:rPr>
          <w:color w:val="000000" w:themeColor="text1"/>
        </w:rPr>
        <w:t xml:space="preserve"> </w:t>
      </w:r>
      <w:r w:rsidRPr="00B827B4">
        <w:rPr>
          <w:color w:val="000000" w:themeColor="text1"/>
        </w:rPr>
        <w:t xml:space="preserve">to explore causes of stress among police officers in the UAE, to investigate the </w:t>
      </w:r>
      <w:r w:rsidR="00C87286" w:rsidRPr="00B827B4">
        <w:rPr>
          <w:color w:val="000000" w:themeColor="text1"/>
        </w:rPr>
        <w:t>relationship between</w:t>
      </w:r>
      <w:r w:rsidRPr="00B827B4">
        <w:rPr>
          <w:color w:val="000000" w:themeColor="text1"/>
        </w:rPr>
        <w:t xml:space="preserve"> the</w:t>
      </w:r>
      <w:r w:rsidR="00C87286" w:rsidRPr="00B827B4">
        <w:rPr>
          <w:color w:val="000000" w:themeColor="text1"/>
        </w:rPr>
        <w:t>se factors</w:t>
      </w:r>
      <w:r w:rsidRPr="00B827B4">
        <w:rPr>
          <w:color w:val="000000" w:themeColor="text1"/>
        </w:rPr>
        <w:t xml:space="preserve"> </w:t>
      </w:r>
      <w:r w:rsidR="00C87286" w:rsidRPr="00B827B4">
        <w:rPr>
          <w:color w:val="000000" w:themeColor="text1"/>
        </w:rPr>
        <w:t>and</w:t>
      </w:r>
      <w:r w:rsidRPr="00B827B4">
        <w:rPr>
          <w:color w:val="000000" w:themeColor="text1"/>
        </w:rPr>
        <w:t xml:space="preserve"> different socio-demographic</w:t>
      </w:r>
      <w:r w:rsidR="00C87286" w:rsidRPr="00B827B4">
        <w:rPr>
          <w:color w:val="000000" w:themeColor="text1"/>
        </w:rPr>
        <w:t xml:space="preserve"> factor</w:t>
      </w:r>
      <w:r w:rsidRPr="00B827B4">
        <w:rPr>
          <w:color w:val="000000" w:themeColor="text1"/>
        </w:rPr>
        <w:t xml:space="preserve">s, to develop a relationship model </w:t>
      </w:r>
      <w:r w:rsidR="00C87286" w:rsidRPr="00B827B4">
        <w:rPr>
          <w:color w:val="000000" w:themeColor="text1"/>
        </w:rPr>
        <w:t xml:space="preserve">of the </w:t>
      </w:r>
      <w:r w:rsidRPr="00B827B4">
        <w:rPr>
          <w:color w:val="000000" w:themeColor="text1"/>
        </w:rPr>
        <w:t xml:space="preserve">variables that cause stress and to identify the most effective organizational strategies to reduce operational and organizational stressors. </w:t>
      </w:r>
    </w:p>
    <w:p w14:paraId="5A2D7467" w14:textId="2F956478" w:rsidR="00CE2598" w:rsidRPr="00B827B4" w:rsidRDefault="00B57CC0" w:rsidP="00C6162B">
      <w:pPr>
        <w:autoSpaceDE w:val="0"/>
        <w:autoSpaceDN w:val="0"/>
        <w:adjustRightInd w:val="0"/>
        <w:spacing w:line="480" w:lineRule="auto"/>
        <w:ind w:firstLine="720"/>
        <w:contextualSpacing/>
        <w:jc w:val="both"/>
      </w:pPr>
      <w:r w:rsidRPr="00B827B4">
        <w:rPr>
          <w:color w:val="000000" w:themeColor="text1"/>
        </w:rPr>
        <w:t>Th</w:t>
      </w:r>
      <w:r w:rsidR="00C87286" w:rsidRPr="00B827B4">
        <w:rPr>
          <w:color w:val="000000" w:themeColor="text1"/>
        </w:rPr>
        <w:t xml:space="preserve">e </w:t>
      </w:r>
      <w:r w:rsidRPr="00B827B4">
        <w:rPr>
          <w:color w:val="000000" w:themeColor="text1"/>
        </w:rPr>
        <w:t xml:space="preserve">chapter also </w:t>
      </w:r>
      <w:r w:rsidR="00C87286" w:rsidRPr="00B827B4">
        <w:rPr>
          <w:color w:val="000000" w:themeColor="text1"/>
        </w:rPr>
        <w:t xml:space="preserve">described </w:t>
      </w:r>
      <w:r w:rsidRPr="00B827B4">
        <w:rPr>
          <w:color w:val="000000" w:themeColor="text1"/>
        </w:rPr>
        <w:t>the dissertation structure</w:t>
      </w:r>
      <w:r w:rsidR="00C87286" w:rsidRPr="00B827B4">
        <w:rPr>
          <w:color w:val="000000" w:themeColor="text1"/>
        </w:rPr>
        <w:t xml:space="preserve"> and </w:t>
      </w:r>
      <w:r w:rsidRPr="00B827B4">
        <w:rPr>
          <w:color w:val="000000" w:themeColor="text1"/>
        </w:rPr>
        <w:t xml:space="preserve">research process. </w:t>
      </w:r>
      <w:r w:rsidR="00E27871" w:rsidRPr="00B827B4">
        <w:rPr>
          <w:color w:val="000000" w:themeColor="text1"/>
        </w:rPr>
        <w:t xml:space="preserve">The research </w:t>
      </w:r>
      <w:r w:rsidR="00E27871" w:rsidRPr="00B827B4">
        <w:rPr>
          <w:rFonts w:asciiTheme="majorBidi" w:hAnsiTheme="majorBidi" w:cstheme="majorBidi"/>
        </w:rPr>
        <w:t xml:space="preserve">methodology </w:t>
      </w:r>
      <w:r w:rsidR="00FB52AA" w:rsidRPr="00B827B4">
        <w:rPr>
          <w:rFonts w:asciiTheme="majorBidi" w:hAnsiTheme="majorBidi" w:cstheme="majorBidi"/>
        </w:rPr>
        <w:t xml:space="preserve">was </w:t>
      </w:r>
      <w:r w:rsidR="00E27871" w:rsidRPr="00B827B4">
        <w:rPr>
          <w:rFonts w:asciiTheme="majorBidi" w:hAnsiTheme="majorBidi" w:cstheme="majorBidi"/>
        </w:rPr>
        <w:t xml:space="preserve">quantitative </w:t>
      </w:r>
      <w:r w:rsidR="0072717D" w:rsidRPr="00B827B4">
        <w:rPr>
          <w:rFonts w:asciiTheme="majorBidi" w:hAnsiTheme="majorBidi" w:cstheme="majorBidi"/>
        </w:rPr>
        <w:t xml:space="preserve">and the research </w:t>
      </w:r>
      <w:r w:rsidR="0072717D" w:rsidRPr="00B827B4">
        <w:rPr>
          <w:color w:val="000000" w:themeColor="text1"/>
        </w:rPr>
        <w:t xml:space="preserve">philosophy </w:t>
      </w:r>
      <w:r w:rsidR="00FB52AA" w:rsidRPr="00B827B4">
        <w:rPr>
          <w:color w:val="000000" w:themeColor="text1"/>
        </w:rPr>
        <w:t xml:space="preserve">was </w:t>
      </w:r>
      <w:r w:rsidR="0072717D" w:rsidRPr="00B827B4">
        <w:rPr>
          <w:color w:val="000000" w:themeColor="text1"/>
        </w:rPr>
        <w:t>positivism.</w:t>
      </w:r>
      <w:r w:rsidR="0072717D" w:rsidRPr="00B827B4">
        <w:rPr>
          <w:color w:val="4F81BD" w:themeColor="accent1"/>
        </w:rPr>
        <w:t xml:space="preserve"> </w:t>
      </w:r>
      <w:r w:rsidR="0072717D" w:rsidRPr="00B827B4">
        <w:rPr>
          <w:color w:val="000000" w:themeColor="text1"/>
        </w:rPr>
        <w:t>T</w:t>
      </w:r>
      <w:r w:rsidR="00E27871" w:rsidRPr="00B827B4">
        <w:rPr>
          <w:rFonts w:asciiTheme="majorBidi" w:hAnsiTheme="majorBidi" w:cstheme="majorBidi"/>
        </w:rPr>
        <w:t>he study used three methods</w:t>
      </w:r>
      <w:r w:rsidR="008669F4" w:rsidRPr="00B827B4">
        <w:rPr>
          <w:rFonts w:asciiTheme="majorBidi" w:hAnsiTheme="majorBidi" w:cstheme="majorBidi"/>
        </w:rPr>
        <w:t xml:space="preserve"> (survey, ISM and ANP)</w:t>
      </w:r>
      <w:r w:rsidR="0072717D" w:rsidRPr="00B827B4">
        <w:rPr>
          <w:rFonts w:asciiTheme="majorBidi" w:hAnsiTheme="majorBidi" w:cstheme="majorBidi"/>
        </w:rPr>
        <w:t xml:space="preserve"> </w:t>
      </w:r>
      <w:r w:rsidR="00E27871" w:rsidRPr="00B827B4">
        <w:rPr>
          <w:rFonts w:asciiTheme="majorBidi" w:hAnsiTheme="majorBidi" w:cstheme="majorBidi"/>
        </w:rPr>
        <w:t>to collect and analy</w:t>
      </w:r>
      <w:r w:rsidR="00FB52AA" w:rsidRPr="00B827B4">
        <w:rPr>
          <w:rFonts w:asciiTheme="majorBidi" w:hAnsiTheme="majorBidi" w:cstheme="majorBidi"/>
        </w:rPr>
        <w:t>z</w:t>
      </w:r>
      <w:r w:rsidR="0072717D" w:rsidRPr="00B827B4">
        <w:rPr>
          <w:rFonts w:asciiTheme="majorBidi" w:hAnsiTheme="majorBidi" w:cstheme="majorBidi"/>
        </w:rPr>
        <w:t>e</w:t>
      </w:r>
      <w:r w:rsidR="00E27871" w:rsidRPr="00B827B4">
        <w:rPr>
          <w:rFonts w:asciiTheme="majorBidi" w:hAnsiTheme="majorBidi" w:cstheme="majorBidi"/>
        </w:rPr>
        <w:t xml:space="preserve"> the data.</w:t>
      </w:r>
      <w:r w:rsidR="00C51FC5" w:rsidRPr="00B827B4">
        <w:rPr>
          <w:rFonts w:asciiTheme="majorBidi" w:hAnsiTheme="majorBidi" w:cstheme="majorBidi"/>
        </w:rPr>
        <w:t xml:space="preserve"> </w:t>
      </w:r>
      <w:r w:rsidR="00CE2598" w:rsidRPr="00B827B4">
        <w:rPr>
          <w:rFonts w:asciiTheme="majorBidi" w:hAnsiTheme="majorBidi" w:cstheme="majorBidi"/>
        </w:rPr>
        <w:t>A</w:t>
      </w:r>
      <w:r w:rsidR="00E27871" w:rsidRPr="00B827B4">
        <w:t>fter extracting occupational stressors (operational and organizational) among police personnel in the UAE</w:t>
      </w:r>
      <w:r w:rsidR="00FB52AA" w:rsidRPr="00B827B4">
        <w:t xml:space="preserve"> using a survey</w:t>
      </w:r>
      <w:r w:rsidR="00CE2598" w:rsidRPr="00B827B4">
        <w:t xml:space="preserve">, the hypotheses were formulated and tested. </w:t>
      </w:r>
      <w:r w:rsidR="00FB52AA" w:rsidRPr="00B827B4">
        <w:rPr>
          <w:rFonts w:asciiTheme="majorBidi" w:hAnsiTheme="majorBidi" w:cstheme="majorBidi"/>
        </w:rPr>
        <w:t>ISM</w:t>
      </w:r>
      <w:r w:rsidR="00CE2598" w:rsidRPr="00B827B4">
        <w:rPr>
          <w:rFonts w:asciiTheme="majorBidi" w:hAnsiTheme="majorBidi" w:cstheme="majorBidi"/>
          <w:bCs/>
          <w:iCs/>
        </w:rPr>
        <w:t xml:space="preserve"> was used</w:t>
      </w:r>
      <w:r w:rsidR="00C51FC5" w:rsidRPr="00B827B4">
        <w:rPr>
          <w:rFonts w:asciiTheme="majorBidi" w:hAnsiTheme="majorBidi" w:cstheme="majorBidi"/>
          <w:bCs/>
          <w:iCs/>
        </w:rPr>
        <w:t xml:space="preserve"> to </w:t>
      </w:r>
      <w:r w:rsidR="00C51FC5" w:rsidRPr="00B827B4">
        <w:rPr>
          <w:rFonts w:asciiTheme="majorBidi" w:hAnsiTheme="majorBidi" w:cstheme="majorBidi"/>
        </w:rPr>
        <w:t xml:space="preserve">examine the interrelationships between the identified </w:t>
      </w:r>
      <w:r w:rsidR="00C51FC5" w:rsidRPr="00B827B4">
        <w:rPr>
          <w:rFonts w:asciiTheme="majorBidi" w:hAnsiTheme="majorBidi" w:cstheme="majorBidi"/>
          <w:bCs/>
          <w:iCs/>
        </w:rPr>
        <w:t>operational and organizational</w:t>
      </w:r>
      <w:r w:rsidR="00C51FC5" w:rsidRPr="00B827B4">
        <w:rPr>
          <w:rFonts w:asciiTheme="majorBidi" w:hAnsiTheme="majorBidi" w:cstheme="majorBidi"/>
        </w:rPr>
        <w:t xml:space="preserve"> causes of stress. </w:t>
      </w:r>
      <w:r w:rsidR="00C51FC5" w:rsidRPr="00B827B4">
        <w:rPr>
          <w:rFonts w:asciiTheme="majorBidi" w:hAnsiTheme="majorBidi" w:cstheme="majorBidi"/>
          <w:bCs/>
          <w:iCs/>
        </w:rPr>
        <w:t xml:space="preserve">ANP </w:t>
      </w:r>
      <w:r w:rsidR="00C51FC5" w:rsidRPr="00B827B4">
        <w:rPr>
          <w:rFonts w:asciiTheme="majorBidi" w:hAnsiTheme="majorBidi" w:cstheme="majorBidi"/>
        </w:rPr>
        <w:t xml:space="preserve">was used to </w:t>
      </w:r>
      <w:r w:rsidR="00C51FC5" w:rsidRPr="00B827B4">
        <w:rPr>
          <w:rFonts w:asciiTheme="majorBidi" w:hAnsiTheme="majorBidi" w:cstheme="majorBidi"/>
          <w:color w:val="000000"/>
        </w:rPr>
        <w:t xml:space="preserve">propose a model for selecting </w:t>
      </w:r>
      <w:r w:rsidR="00C51FC5" w:rsidRPr="00B827B4">
        <w:rPr>
          <w:rFonts w:asciiTheme="majorBidi" w:eastAsiaTheme="minorHAnsi" w:hAnsiTheme="majorBidi" w:cstheme="majorBidi"/>
        </w:rPr>
        <w:t>suitable</w:t>
      </w:r>
      <w:r w:rsidR="00C51FC5" w:rsidRPr="00B827B4">
        <w:rPr>
          <w:rFonts w:asciiTheme="majorBidi" w:hAnsiTheme="majorBidi" w:cstheme="majorBidi"/>
          <w:color w:val="000000"/>
        </w:rPr>
        <w:t xml:space="preserve"> organizational stress reduction strategies for </w:t>
      </w:r>
      <w:r w:rsidR="00C51FC5" w:rsidRPr="00B827B4">
        <w:rPr>
          <w:rFonts w:asciiTheme="majorBidi" w:hAnsiTheme="majorBidi" w:cstheme="majorBidi"/>
        </w:rPr>
        <w:t>use by the UAE police organization to minimize the stress of police personnel.</w:t>
      </w:r>
    </w:p>
    <w:p w14:paraId="5A4400E3" w14:textId="420F954F" w:rsidR="00C87286" w:rsidRPr="00B827B4" w:rsidRDefault="00C87286" w:rsidP="00597DA3">
      <w:pPr>
        <w:autoSpaceDE w:val="0"/>
        <w:autoSpaceDN w:val="0"/>
        <w:adjustRightInd w:val="0"/>
        <w:spacing w:line="480" w:lineRule="auto"/>
        <w:ind w:firstLine="720"/>
        <w:contextualSpacing/>
        <w:jc w:val="both"/>
        <w:rPr>
          <w:rFonts w:asciiTheme="majorBidi" w:hAnsiTheme="majorBidi" w:cstheme="majorBidi"/>
          <w:b/>
          <w:bCs/>
        </w:rPr>
      </w:pPr>
      <w:r w:rsidRPr="00B827B4">
        <w:rPr>
          <w:color w:val="000000" w:themeColor="text1"/>
        </w:rPr>
        <w:t>The n</w:t>
      </w:r>
      <w:r w:rsidR="00B57CC0" w:rsidRPr="00B827B4">
        <w:rPr>
          <w:color w:val="000000" w:themeColor="text1"/>
        </w:rPr>
        <w:t xml:space="preserve">ext chapter </w:t>
      </w:r>
      <w:r w:rsidRPr="00B827B4">
        <w:rPr>
          <w:color w:val="000000" w:themeColor="text1"/>
        </w:rPr>
        <w:t xml:space="preserve">sets out a review of </w:t>
      </w:r>
      <w:r w:rsidR="00FB52AA" w:rsidRPr="00B827B4">
        <w:rPr>
          <w:color w:val="000000" w:themeColor="text1"/>
        </w:rPr>
        <w:t xml:space="preserve">the </w:t>
      </w:r>
      <w:r w:rsidRPr="00B827B4">
        <w:rPr>
          <w:color w:val="000000" w:themeColor="text1"/>
        </w:rPr>
        <w:t>literature</w:t>
      </w:r>
      <w:r w:rsidR="00B57CC0" w:rsidRPr="00B827B4">
        <w:rPr>
          <w:color w:val="000000" w:themeColor="text1"/>
        </w:rPr>
        <w:t xml:space="preserve"> on operational and organizational stressors, stress </w:t>
      </w:r>
      <w:r w:rsidRPr="00B827B4">
        <w:rPr>
          <w:color w:val="000000" w:themeColor="text1"/>
        </w:rPr>
        <w:t xml:space="preserve">in general, </w:t>
      </w:r>
      <w:r w:rsidR="00B57CC0" w:rsidRPr="00B827B4">
        <w:rPr>
          <w:color w:val="000000" w:themeColor="text1"/>
        </w:rPr>
        <w:t xml:space="preserve">and </w:t>
      </w:r>
      <w:r w:rsidRPr="00B827B4">
        <w:rPr>
          <w:color w:val="000000" w:themeColor="text1"/>
        </w:rPr>
        <w:t>the relationship with</w:t>
      </w:r>
      <w:r w:rsidR="00B57CC0" w:rsidRPr="00B827B4">
        <w:rPr>
          <w:color w:val="000000" w:themeColor="text1"/>
        </w:rPr>
        <w:t xml:space="preserve"> demographic </w:t>
      </w:r>
      <w:r w:rsidRPr="00B827B4">
        <w:rPr>
          <w:color w:val="000000" w:themeColor="text1"/>
        </w:rPr>
        <w:t>factors, as well as</w:t>
      </w:r>
      <w:r w:rsidR="00B57CC0" w:rsidRPr="00B827B4">
        <w:rPr>
          <w:color w:val="000000" w:themeColor="text1"/>
        </w:rPr>
        <w:t xml:space="preserve"> organizational criteria for </w:t>
      </w:r>
      <w:r w:rsidRPr="00B827B4">
        <w:rPr>
          <w:color w:val="000000" w:themeColor="text1"/>
        </w:rPr>
        <w:t xml:space="preserve">selecting stress- reduction </w:t>
      </w:r>
      <w:r w:rsidR="00B57CC0" w:rsidRPr="00B827B4">
        <w:rPr>
          <w:color w:val="000000" w:themeColor="text1"/>
        </w:rPr>
        <w:t>strateg</w:t>
      </w:r>
      <w:r w:rsidRPr="00B827B4">
        <w:rPr>
          <w:color w:val="000000" w:themeColor="text1"/>
        </w:rPr>
        <w:t>ies</w:t>
      </w:r>
      <w:r w:rsidR="00B57CC0" w:rsidRPr="00B827B4">
        <w:rPr>
          <w:color w:val="000000" w:themeColor="text1"/>
        </w:rPr>
        <w:t xml:space="preserve">. </w:t>
      </w:r>
    </w:p>
    <w:p w14:paraId="6F1258BF" w14:textId="77777777" w:rsidR="00B90BAD" w:rsidRPr="00B827B4" w:rsidRDefault="00B90BAD" w:rsidP="00F804F1">
      <w:pPr>
        <w:pStyle w:val="Heading1"/>
        <w:sectPr w:rsidR="00B90BAD" w:rsidRPr="00B827B4" w:rsidSect="00BF32D9">
          <w:headerReference w:type="default" r:id="rId16"/>
          <w:pgSz w:w="11909" w:h="16834" w:code="9"/>
          <w:pgMar w:top="1800" w:right="2160" w:bottom="1800" w:left="2160" w:header="720" w:footer="720" w:gutter="0"/>
          <w:cols w:space="720"/>
          <w:docGrid w:linePitch="360"/>
        </w:sectPr>
      </w:pPr>
    </w:p>
    <w:p w14:paraId="16025570" w14:textId="7FF4D813" w:rsidR="00C505CE" w:rsidRPr="00B827B4" w:rsidRDefault="00C505CE" w:rsidP="00F804F1">
      <w:pPr>
        <w:pStyle w:val="Heading1"/>
      </w:pPr>
      <w:bookmarkStart w:id="57" w:name="_Toc20875065"/>
      <w:r w:rsidRPr="00B827B4">
        <w:lastRenderedPageBreak/>
        <w:t xml:space="preserve">CHAPTER 2: </w:t>
      </w:r>
      <w:r w:rsidR="00DA15A0" w:rsidRPr="00B827B4">
        <w:t>Literature Review</w:t>
      </w:r>
      <w:bookmarkEnd w:id="57"/>
    </w:p>
    <w:p w14:paraId="47206823" w14:textId="77777777" w:rsidR="00C87286" w:rsidRPr="00B827B4" w:rsidRDefault="00C87286" w:rsidP="00162B13"/>
    <w:p w14:paraId="4147EA98" w14:textId="77777777" w:rsidR="00C87286" w:rsidRPr="00B827B4" w:rsidRDefault="00C87286" w:rsidP="00162B13"/>
    <w:p w14:paraId="2474550D" w14:textId="795E1A4F" w:rsidR="00B57CC0" w:rsidRPr="00B827B4" w:rsidRDefault="00B57CC0" w:rsidP="00DB25B0">
      <w:pPr>
        <w:spacing w:line="480" w:lineRule="auto"/>
        <w:ind w:firstLine="720"/>
        <w:contextualSpacing/>
        <w:jc w:val="both"/>
        <w:rPr>
          <w:bCs/>
        </w:rPr>
      </w:pPr>
      <w:bookmarkStart w:id="58" w:name="_Toc494165339"/>
      <w:bookmarkStart w:id="59" w:name="_Toc494165401"/>
      <w:bookmarkStart w:id="60" w:name="_Toc494165417"/>
      <w:bookmarkStart w:id="61" w:name="_Toc494379705"/>
      <w:bookmarkStart w:id="62" w:name="_Toc494454534"/>
      <w:bookmarkStart w:id="63" w:name="_Toc494898600"/>
      <w:bookmarkStart w:id="64" w:name="_Toc510400714"/>
      <w:bookmarkStart w:id="65" w:name="_Toc520234462"/>
      <w:bookmarkStart w:id="66" w:name="_Toc520236034"/>
      <w:bookmarkStart w:id="67" w:name="_Toc520236736"/>
      <w:bookmarkStart w:id="68" w:name="_Toc521019395"/>
      <w:bookmarkStart w:id="69" w:name="_Toc529379334"/>
      <w:bookmarkStart w:id="70" w:name="_Toc494165341"/>
      <w:bookmarkStart w:id="71" w:name="_Toc494165419"/>
      <w:bookmarkStart w:id="72" w:name="_Toc510400716"/>
      <w:bookmarkEnd w:id="58"/>
      <w:bookmarkEnd w:id="59"/>
      <w:bookmarkEnd w:id="60"/>
      <w:bookmarkEnd w:id="61"/>
      <w:bookmarkEnd w:id="62"/>
      <w:bookmarkEnd w:id="63"/>
      <w:bookmarkEnd w:id="64"/>
      <w:bookmarkEnd w:id="65"/>
      <w:bookmarkEnd w:id="66"/>
      <w:bookmarkEnd w:id="67"/>
      <w:bookmarkEnd w:id="68"/>
      <w:bookmarkEnd w:id="69"/>
    </w:p>
    <w:p w14:paraId="37831A4C" w14:textId="092978C7" w:rsidR="00B57CC0" w:rsidRPr="00B827B4" w:rsidRDefault="00B57CC0" w:rsidP="00DB25B0">
      <w:pPr>
        <w:spacing w:line="480" w:lineRule="auto"/>
        <w:ind w:firstLine="720"/>
        <w:contextualSpacing/>
        <w:jc w:val="both"/>
        <w:rPr>
          <w:rFonts w:asciiTheme="majorBidi" w:hAnsiTheme="majorBidi" w:cstheme="majorBidi"/>
        </w:rPr>
      </w:pPr>
      <w:r w:rsidRPr="00B827B4">
        <w:rPr>
          <w:bCs/>
        </w:rPr>
        <w:t xml:space="preserve">This chapter </w:t>
      </w:r>
      <w:r w:rsidR="00C87286" w:rsidRPr="00B827B4">
        <w:rPr>
          <w:bCs/>
        </w:rPr>
        <w:t xml:space="preserve">provides a </w:t>
      </w:r>
      <w:r w:rsidRPr="00B827B4">
        <w:rPr>
          <w:bCs/>
        </w:rPr>
        <w:t>comprehensive review of the literature</w:t>
      </w:r>
      <w:r w:rsidR="00C87286" w:rsidRPr="00B827B4">
        <w:rPr>
          <w:bCs/>
        </w:rPr>
        <w:t xml:space="preserve">, to show the state of </w:t>
      </w:r>
      <w:r w:rsidRPr="00B827B4">
        <w:rPr>
          <w:bCs/>
        </w:rPr>
        <w:t xml:space="preserve">understanding </w:t>
      </w:r>
      <w:r w:rsidR="00C87286" w:rsidRPr="00B827B4">
        <w:rPr>
          <w:bCs/>
        </w:rPr>
        <w:t xml:space="preserve">of </w:t>
      </w:r>
      <w:r w:rsidRPr="00B827B4">
        <w:rPr>
          <w:bCs/>
        </w:rPr>
        <w:t xml:space="preserve">occupational stress </w:t>
      </w:r>
      <w:r w:rsidR="00C87286" w:rsidRPr="00B827B4">
        <w:rPr>
          <w:bCs/>
        </w:rPr>
        <w:t>in the</w:t>
      </w:r>
      <w:r w:rsidRPr="00B827B4">
        <w:rPr>
          <w:bCs/>
        </w:rPr>
        <w:t xml:space="preserve"> police. </w:t>
      </w:r>
      <w:r w:rsidR="00FB52AA" w:rsidRPr="00B827B4">
        <w:rPr>
          <w:bCs/>
        </w:rPr>
        <w:t xml:space="preserve">For the purposes of this research, </w:t>
      </w:r>
      <w:r w:rsidR="00C87286" w:rsidRPr="00B827B4">
        <w:rPr>
          <w:bCs/>
        </w:rPr>
        <w:t xml:space="preserve">studies </w:t>
      </w:r>
      <w:r w:rsidRPr="00B827B4">
        <w:rPr>
          <w:bCs/>
        </w:rPr>
        <w:t>on the types of occupational stress</w:t>
      </w:r>
      <w:r w:rsidR="00C87286" w:rsidRPr="00B827B4">
        <w:rPr>
          <w:bCs/>
        </w:rPr>
        <w:t>,</w:t>
      </w:r>
      <w:r w:rsidRPr="00B827B4">
        <w:rPr>
          <w:bCs/>
        </w:rPr>
        <w:t xml:space="preserve"> operational and organizational stressors, theories of stress and organizational stress reduction strategies</w:t>
      </w:r>
      <w:r w:rsidR="00FB52AA" w:rsidRPr="00B827B4">
        <w:rPr>
          <w:bCs/>
        </w:rPr>
        <w:t xml:space="preserve"> were reviewed</w:t>
      </w:r>
      <w:r w:rsidRPr="00B827B4">
        <w:rPr>
          <w:bCs/>
        </w:rPr>
        <w:t xml:space="preserve">. The final section of </w:t>
      </w:r>
      <w:r w:rsidR="00C87286" w:rsidRPr="00B827B4">
        <w:rPr>
          <w:bCs/>
        </w:rPr>
        <w:t xml:space="preserve">the </w:t>
      </w:r>
      <w:r w:rsidRPr="00B827B4">
        <w:rPr>
          <w:bCs/>
        </w:rPr>
        <w:t>chapter discusses criteria</w:t>
      </w:r>
      <w:r w:rsidR="00C87286" w:rsidRPr="00B827B4">
        <w:rPr>
          <w:bCs/>
        </w:rPr>
        <w:t xml:space="preserve"> used</w:t>
      </w:r>
      <w:r w:rsidRPr="00B827B4">
        <w:rPr>
          <w:bCs/>
        </w:rPr>
        <w:t xml:space="preserve"> to prioritize stress coping strategies.</w:t>
      </w:r>
    </w:p>
    <w:p w14:paraId="6B4C5D29" w14:textId="77777777" w:rsidR="002401DF" w:rsidRPr="00B827B4" w:rsidRDefault="002401DF" w:rsidP="002401DF">
      <w:pPr>
        <w:autoSpaceDE w:val="0"/>
        <w:autoSpaceDN w:val="0"/>
        <w:adjustRightInd w:val="0"/>
        <w:spacing w:line="480" w:lineRule="auto"/>
        <w:ind w:firstLine="450"/>
        <w:contextualSpacing/>
        <w:jc w:val="both"/>
        <w:rPr>
          <w:rFonts w:asciiTheme="majorBidi" w:hAnsiTheme="majorBidi" w:cstheme="majorBidi"/>
        </w:rPr>
      </w:pPr>
      <w:bookmarkStart w:id="73" w:name="_Toc494165342"/>
      <w:bookmarkStart w:id="74" w:name="_Toc494165420"/>
      <w:bookmarkStart w:id="75" w:name="_Toc510400717"/>
      <w:bookmarkStart w:id="76" w:name="_Hlk493750854"/>
      <w:bookmarkEnd w:id="70"/>
      <w:bookmarkEnd w:id="71"/>
      <w:bookmarkEnd w:id="72"/>
    </w:p>
    <w:p w14:paraId="6B9EE46E" w14:textId="7B4403C2" w:rsidR="002401DF" w:rsidRPr="00B827B4" w:rsidRDefault="002401DF" w:rsidP="003C2512">
      <w:pPr>
        <w:pStyle w:val="Heading2"/>
        <w:rPr>
          <w:rFonts w:asciiTheme="majorBidi" w:hAnsiTheme="majorBidi"/>
          <w:sz w:val="24"/>
          <w:szCs w:val="24"/>
        </w:rPr>
      </w:pPr>
      <w:bookmarkStart w:id="77" w:name="_Toc20875066"/>
      <w:r w:rsidRPr="00B827B4">
        <w:rPr>
          <w:rFonts w:asciiTheme="majorBidi" w:hAnsiTheme="majorBidi"/>
          <w:sz w:val="24"/>
          <w:szCs w:val="24"/>
        </w:rPr>
        <w:t>2.</w:t>
      </w:r>
      <w:r w:rsidR="003C2512" w:rsidRPr="00B827B4">
        <w:rPr>
          <w:rFonts w:asciiTheme="majorBidi" w:hAnsiTheme="majorBidi"/>
          <w:sz w:val="24"/>
          <w:szCs w:val="24"/>
        </w:rPr>
        <w:t>1</w:t>
      </w:r>
      <w:r w:rsidR="00CE3E7E" w:rsidRPr="00B827B4">
        <w:t xml:space="preserve"> </w:t>
      </w:r>
      <w:r w:rsidR="00CE3E7E" w:rsidRPr="00B827B4">
        <w:rPr>
          <w:rFonts w:asciiTheme="majorBidi" w:hAnsiTheme="majorBidi"/>
          <w:sz w:val="24"/>
          <w:szCs w:val="24"/>
        </w:rPr>
        <w:t xml:space="preserve">Overview of Occupational Stress among Police </w:t>
      </w:r>
      <w:r w:rsidR="009E09F1" w:rsidRPr="00B827B4">
        <w:rPr>
          <w:rFonts w:asciiTheme="majorBidi" w:hAnsiTheme="majorBidi"/>
          <w:sz w:val="24"/>
          <w:szCs w:val="24"/>
        </w:rPr>
        <w:t>Personnel</w:t>
      </w:r>
      <w:bookmarkEnd w:id="77"/>
    </w:p>
    <w:p w14:paraId="52F34502" w14:textId="77777777" w:rsidR="006C133D" w:rsidRPr="00B827B4" w:rsidRDefault="00CE3E7E" w:rsidP="006C133D">
      <w:pPr>
        <w:pStyle w:val="NormalWeb"/>
        <w:spacing w:line="480" w:lineRule="auto"/>
        <w:ind w:firstLine="450"/>
        <w:jc w:val="both"/>
        <w:rPr>
          <w:rFonts w:asciiTheme="majorBidi" w:hAnsiTheme="majorBidi" w:cstheme="majorBidi"/>
        </w:rPr>
        <w:sectPr w:rsidR="006C133D" w:rsidRPr="00B827B4" w:rsidSect="00BF32D9">
          <w:pgSz w:w="11909" w:h="16834" w:code="9"/>
          <w:pgMar w:top="2880" w:right="2160" w:bottom="1800" w:left="2160" w:header="720" w:footer="720" w:gutter="0"/>
          <w:cols w:space="720"/>
          <w:docGrid w:linePitch="360"/>
        </w:sectPr>
      </w:pPr>
      <w:r w:rsidRPr="00B827B4">
        <w:rPr>
          <w:rFonts w:asciiTheme="majorBidi" w:hAnsiTheme="majorBidi" w:cstheme="majorBidi"/>
        </w:rPr>
        <w:t xml:space="preserve">This section discusses the list of operational and organizational </w:t>
      </w:r>
      <w:r w:rsidR="000F3123" w:rsidRPr="00B827B4">
        <w:rPr>
          <w:rFonts w:asciiTheme="majorBidi" w:hAnsiTheme="majorBidi" w:cstheme="majorBidi"/>
        </w:rPr>
        <w:t>stressors</w:t>
      </w:r>
      <w:r w:rsidRPr="00B827B4">
        <w:rPr>
          <w:rFonts w:asciiTheme="majorBidi" w:hAnsiTheme="majorBidi" w:cstheme="majorBidi"/>
        </w:rPr>
        <w:t xml:space="preserve"> developed by McCreary</w:t>
      </w:r>
      <w:r w:rsidRPr="00B827B4">
        <w:rPr>
          <w:rFonts w:asciiTheme="majorBidi" w:hAnsiTheme="majorBidi" w:cstheme="majorBidi"/>
          <w:noProof/>
        </w:rPr>
        <w:t xml:space="preserve"> and Thompson (2006)</w:t>
      </w:r>
      <w:r w:rsidR="00C87286" w:rsidRPr="00B827B4">
        <w:rPr>
          <w:rFonts w:asciiTheme="majorBidi" w:hAnsiTheme="majorBidi" w:cstheme="majorBidi"/>
          <w:noProof/>
        </w:rPr>
        <w:t xml:space="preserve">, which </w:t>
      </w:r>
      <w:r w:rsidR="00FB52AA" w:rsidRPr="00B827B4">
        <w:rPr>
          <w:rFonts w:asciiTheme="majorBidi" w:hAnsiTheme="majorBidi" w:cstheme="majorBidi"/>
          <w:noProof/>
        </w:rPr>
        <w:t xml:space="preserve">were </w:t>
      </w:r>
      <w:r w:rsidR="00C87286" w:rsidRPr="00B827B4">
        <w:rPr>
          <w:rFonts w:asciiTheme="majorBidi" w:hAnsiTheme="majorBidi" w:cstheme="majorBidi"/>
          <w:noProof/>
        </w:rPr>
        <w:t>considered to be</w:t>
      </w:r>
      <w:r w:rsidRPr="00B827B4">
        <w:rPr>
          <w:rFonts w:asciiTheme="majorBidi" w:hAnsiTheme="majorBidi" w:cstheme="majorBidi"/>
          <w:noProof/>
        </w:rPr>
        <w:t xml:space="preserve"> the main</w:t>
      </w:r>
      <w:r w:rsidR="00C87286" w:rsidRPr="00B827B4">
        <w:rPr>
          <w:rFonts w:asciiTheme="majorBidi" w:hAnsiTheme="majorBidi" w:cstheme="majorBidi"/>
          <w:noProof/>
        </w:rPr>
        <w:t xml:space="preserve"> sources of</w:t>
      </w:r>
      <w:r w:rsidRPr="00B827B4">
        <w:rPr>
          <w:rFonts w:asciiTheme="majorBidi" w:hAnsiTheme="majorBidi" w:cstheme="majorBidi"/>
          <w:noProof/>
        </w:rPr>
        <w:t xml:space="preserve"> occupational stress </w:t>
      </w:r>
      <w:r w:rsidR="00C87286" w:rsidRPr="00B827B4">
        <w:rPr>
          <w:rFonts w:asciiTheme="majorBidi" w:hAnsiTheme="majorBidi" w:cstheme="majorBidi"/>
          <w:noProof/>
        </w:rPr>
        <w:t>among</w:t>
      </w:r>
      <w:r w:rsidRPr="00B827B4">
        <w:rPr>
          <w:rFonts w:asciiTheme="majorBidi" w:hAnsiTheme="majorBidi" w:cstheme="majorBidi"/>
        </w:rPr>
        <w:t xml:space="preserve"> police </w:t>
      </w:r>
      <w:r w:rsidR="00C87286" w:rsidRPr="00B827B4">
        <w:rPr>
          <w:rFonts w:asciiTheme="majorBidi" w:hAnsiTheme="majorBidi" w:cstheme="majorBidi"/>
        </w:rPr>
        <w:t>officers</w:t>
      </w:r>
      <w:r w:rsidRPr="00B827B4">
        <w:rPr>
          <w:rFonts w:asciiTheme="majorBidi" w:hAnsiTheme="majorBidi" w:cstheme="majorBidi"/>
        </w:rPr>
        <w:t xml:space="preserve">. </w:t>
      </w:r>
      <w:r w:rsidR="00C87286" w:rsidRPr="00B827B4">
        <w:rPr>
          <w:rFonts w:asciiTheme="majorBidi" w:hAnsiTheme="majorBidi" w:cstheme="majorBidi"/>
        </w:rPr>
        <w:t xml:space="preserve">It also considers other studies that have explored this area, and </w:t>
      </w:r>
      <w:r w:rsidRPr="00B827B4">
        <w:rPr>
          <w:rFonts w:asciiTheme="majorBidi" w:hAnsiTheme="majorBidi" w:cstheme="majorBidi"/>
        </w:rPr>
        <w:t xml:space="preserve">Tables 4 and 5 summarize the list of </w:t>
      </w:r>
      <w:r w:rsidR="00C87286" w:rsidRPr="00B827B4">
        <w:rPr>
          <w:rFonts w:asciiTheme="majorBidi" w:hAnsiTheme="majorBidi" w:cstheme="majorBidi"/>
        </w:rPr>
        <w:t xml:space="preserve">police </w:t>
      </w:r>
      <w:r w:rsidRPr="00B827B4">
        <w:rPr>
          <w:rFonts w:asciiTheme="majorBidi" w:hAnsiTheme="majorBidi" w:cstheme="majorBidi"/>
        </w:rPr>
        <w:t xml:space="preserve">operational and organizational stressors </w:t>
      </w:r>
      <w:r w:rsidR="00C87286" w:rsidRPr="00B827B4">
        <w:rPr>
          <w:rFonts w:asciiTheme="majorBidi" w:hAnsiTheme="majorBidi" w:cstheme="majorBidi"/>
        </w:rPr>
        <w:t xml:space="preserve">that have been found </w:t>
      </w:r>
      <w:r w:rsidRPr="00B827B4">
        <w:rPr>
          <w:rFonts w:asciiTheme="majorBidi" w:hAnsiTheme="majorBidi" w:cstheme="majorBidi"/>
          <w:noProof/>
        </w:rPr>
        <w:t xml:space="preserve">in </w:t>
      </w:r>
      <w:r w:rsidR="00C87286" w:rsidRPr="00B827B4">
        <w:rPr>
          <w:rFonts w:asciiTheme="majorBidi" w:hAnsiTheme="majorBidi" w:cstheme="majorBidi"/>
          <w:noProof/>
        </w:rPr>
        <w:t>various</w:t>
      </w:r>
      <w:r w:rsidRPr="00B827B4">
        <w:rPr>
          <w:rFonts w:asciiTheme="majorBidi" w:hAnsiTheme="majorBidi" w:cstheme="majorBidi"/>
          <w:noProof/>
        </w:rPr>
        <w:t xml:space="preserve"> count</w:t>
      </w:r>
      <w:r w:rsidR="00C87286" w:rsidRPr="00B827B4">
        <w:rPr>
          <w:rFonts w:asciiTheme="majorBidi" w:hAnsiTheme="majorBidi" w:cstheme="majorBidi"/>
          <w:noProof/>
        </w:rPr>
        <w:t>r</w:t>
      </w:r>
      <w:r w:rsidRPr="00B827B4">
        <w:rPr>
          <w:rFonts w:asciiTheme="majorBidi" w:hAnsiTheme="majorBidi" w:cstheme="majorBidi"/>
          <w:noProof/>
        </w:rPr>
        <w:t>ies</w:t>
      </w:r>
      <w:r w:rsidR="00C87286" w:rsidRPr="00B827B4">
        <w:rPr>
          <w:rFonts w:asciiTheme="majorBidi" w:hAnsiTheme="majorBidi" w:cstheme="majorBidi"/>
          <w:noProof/>
        </w:rPr>
        <w:t xml:space="preserve"> around the world</w:t>
      </w:r>
      <w:r w:rsidRPr="00B827B4">
        <w:rPr>
          <w:rFonts w:asciiTheme="majorBidi" w:hAnsiTheme="majorBidi" w:cstheme="majorBidi"/>
        </w:rPr>
        <w:t>.</w:t>
      </w:r>
    </w:p>
    <w:p w14:paraId="18118350" w14:textId="3B02B9F5" w:rsidR="00CE3E7E" w:rsidRPr="00B827B4" w:rsidRDefault="00CE3E7E" w:rsidP="003C2512">
      <w:pPr>
        <w:pStyle w:val="Heading3"/>
        <w:ind w:left="0"/>
        <w:rPr>
          <w:rFonts w:asciiTheme="majorBidi" w:hAnsiTheme="majorBidi"/>
          <w:sz w:val="24"/>
          <w:szCs w:val="24"/>
        </w:rPr>
      </w:pPr>
      <w:bookmarkStart w:id="78" w:name="_Toc20875067"/>
      <w:r w:rsidRPr="00B827B4">
        <w:rPr>
          <w:rFonts w:asciiTheme="majorBidi" w:hAnsiTheme="majorBidi"/>
          <w:sz w:val="24"/>
          <w:szCs w:val="24"/>
        </w:rPr>
        <w:lastRenderedPageBreak/>
        <w:t>2.</w:t>
      </w:r>
      <w:r w:rsidR="003C2512" w:rsidRPr="00B827B4">
        <w:rPr>
          <w:rFonts w:asciiTheme="majorBidi" w:hAnsiTheme="majorBidi"/>
          <w:sz w:val="24"/>
          <w:szCs w:val="24"/>
        </w:rPr>
        <w:t>1</w:t>
      </w:r>
      <w:r w:rsidRPr="00B827B4">
        <w:rPr>
          <w:rFonts w:asciiTheme="majorBidi" w:hAnsiTheme="majorBidi"/>
          <w:sz w:val="24"/>
          <w:szCs w:val="24"/>
        </w:rPr>
        <w:t>.1 Operational Stressors</w:t>
      </w:r>
      <w:r w:rsidR="00601FD0" w:rsidRPr="00B827B4">
        <w:rPr>
          <w:rFonts w:asciiTheme="majorBidi" w:hAnsiTheme="majorBidi"/>
          <w:sz w:val="24"/>
          <w:szCs w:val="24"/>
        </w:rPr>
        <w:t xml:space="preserve"> (OPS)</w:t>
      </w:r>
      <w:bookmarkEnd w:id="78"/>
    </w:p>
    <w:p w14:paraId="3D95AA81" w14:textId="77777777" w:rsidR="00CE3E7E" w:rsidRPr="00B827B4" w:rsidRDefault="00CE3E7E" w:rsidP="00CE3E7E"/>
    <w:p w14:paraId="49AE3796" w14:textId="77777777" w:rsidR="002401DF" w:rsidRPr="00B827B4" w:rsidRDefault="002401DF"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rPr>
      </w:pPr>
      <w:r w:rsidRPr="00B827B4">
        <w:rPr>
          <w:rFonts w:asciiTheme="majorBidi" w:hAnsiTheme="majorBidi" w:cstheme="majorBidi"/>
          <w:b/>
          <w:bCs/>
          <w:i/>
          <w:color w:val="231F20"/>
        </w:rPr>
        <w:t>Overtime demands</w:t>
      </w:r>
    </w:p>
    <w:p w14:paraId="3B97576D" w14:textId="0C1D3EA9" w:rsidR="002401DF" w:rsidRPr="00B827B4" w:rsidRDefault="002401DF" w:rsidP="00B90BAD">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Overtime is defined as hours spent at work over standard working time </w:t>
      </w:r>
      <w:r w:rsidR="00456FF6" w:rsidRPr="00B827B4">
        <w:rPr>
          <w:rFonts w:asciiTheme="majorBidi" w:hAnsiTheme="majorBidi" w:cstheme="majorBidi"/>
        </w:rPr>
        <w:fldChar w:fldCharType="begin" w:fldLock="1"/>
      </w:r>
      <w:r w:rsidR="003C2512" w:rsidRPr="00B827B4">
        <w:rPr>
          <w:rFonts w:asciiTheme="majorBidi" w:hAnsiTheme="majorBidi" w:cstheme="majorBidi"/>
        </w:rPr>
        <w:instrText>ADDIN CSL_CITATION {"citationItems":[{"id":"ITEM-1","itemData":{"author":[{"dropping-particle":"","family":"Uchida, M., Kaneko, M., &amp; Kawa","given":"S.","non-dropping-particle":"","parse-names":false,"suffix":""}],"container-title":"BMC research notes","id":"ITEM-1","issue":"1","issued":{"date-parts":[["2014"]]},"title":"Effects of personality on overtime work : a cross-sectional pilot study among Japanese white-collar workers","type":"article-journal","volume":"7"},"uris":["http://www.mendeley.com/documents/?uuid=c22214b4-7892-4a7a-803b-39534339c87d"]}],"mendeley":{"formattedCitation":"(Uchida, M., Kaneko, M., &amp; Kawa, 2014)","manualFormatting":"(Uchida, Kaneko &amp; Kawa, 2014)","plainTextFormattedCitation":"(Uchida, M., Kaneko, M., &amp; Kawa, 2014)","previouslyFormattedCitation":"(Uchida, M., Kaneko, M., &amp; Kawa, 2014)"},"properties":{"noteIndex":0},"schema":"https://github.com/citation-style-language/schema/raw/master/csl-citation.json"}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(Uchida, Kaneko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Kawa, 2014)</w:t>
      </w:r>
      <w:r w:rsidR="00456FF6" w:rsidRPr="00B827B4">
        <w:rPr>
          <w:rFonts w:asciiTheme="majorBidi" w:hAnsiTheme="majorBidi" w:cstheme="majorBidi"/>
        </w:rPr>
        <w:fldChar w:fldCharType="end"/>
      </w:r>
      <w:r w:rsidRPr="00B827B4">
        <w:rPr>
          <w:rFonts w:asciiTheme="majorBidi" w:hAnsiTheme="majorBidi" w:cstheme="majorBidi"/>
        </w:rPr>
        <w:t>. Overtime can be either paid or unpaid, and may also be rewarded by time off work</w:t>
      </w:r>
      <w:r w:rsidR="00456FF6" w:rsidRPr="00B827B4">
        <w:rPr>
          <w:rFonts w:asciiTheme="majorBidi" w:hAnsiTheme="majorBidi" w:cstheme="majorBidi"/>
        </w:rPr>
        <w:t xml:space="preserve"> </w:t>
      </w:r>
      <w:r w:rsidR="00456FF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{"citationItems":[{"id":"ITEM-1","itemData":{"author":[{"dropping-particle":"","family":"Tammelin, M., Koivunen, T., &amp; Saari","given":"T","non-dropping-particle":"","parse-names":false,"suffix":""}],"container-title":"International Journal of Sociology and Social Policy","id":"ITEM-1","issue":"37(9/10)","issued":{"date-parts":[["2017"]]},"page":"591-604","title":"Female knowledge workers and the illusion of working-time autonomy","type":"article-journal","volume":"37"},"uris":["http://www.mendeley.com/documents/?uuid=1229114a-1a8d-403c-a757-214720ab1413"]}],"mendeley":{"formattedCitation":"(Tammelin, M., Koivunen, T., &amp; Saari, 2017)","manualFormatting":"(Tammelin, Koivunen &amp; Saari, 2017)","plainTextFormattedCitation":"(Tammelin, M., Koivunen, T., &amp; Saari, 2017)","previouslyFormattedCitation":"(Tammelin, M., Koivunen, T., &amp; Saari, 2017)"},"properties":{"noteIndex":0},"schema":"https://github.com/citation-style-language/schema/raw/master/csl-citation.json"}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(Tammelin, Koivunen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Saari, 2017)</w:t>
      </w:r>
      <w:r w:rsidR="00456FF6" w:rsidRPr="00B827B4">
        <w:rPr>
          <w:rFonts w:asciiTheme="majorBidi" w:hAnsiTheme="majorBidi" w:cstheme="majorBidi"/>
        </w:rPr>
        <w:fldChar w:fldCharType="end"/>
      </w:r>
      <w:r w:rsidRPr="00B827B4">
        <w:rPr>
          <w:rFonts w:asciiTheme="majorBidi" w:hAnsiTheme="majorBidi" w:cstheme="majorBidi"/>
        </w:rPr>
        <w:t>. Long working hours are a major cause of stress and depression, particularly when unpaid, and particularly in women</w:t>
      </w:r>
      <w:r w:rsidR="00456FF6" w:rsidRPr="00B827B4">
        <w:rPr>
          <w:rFonts w:asciiTheme="majorBidi" w:hAnsiTheme="majorBidi" w:cstheme="majorBidi"/>
        </w:rPr>
        <w:t xml:space="preserve"> </w:t>
      </w:r>
      <w:r w:rsidR="00456FF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{"citationItems":[{"id":"ITEM-1","itemData":{"DOI":"10.1007/978-4-431-55753-1","ISBN":"9784431557531","author":[{"dropping-particle":"","family":"Kawaguchi, A., &amp; Kasai","given":"T.","non-dropping-particle":"","parse-names":false,"suffix":""}],"container-title":"In Advances in Happiness Research","id":"ITEM-1","issued":{"date-parts":[["2016"]]},"page":"183-203","publisher":"Springer","publisher-place":"Tokyo","title":"Effects of Paid and Unpaid Overtime Work on Stress, Earnings, and Happiness.","type":"chapter"},"uris":["http://www.mendeley.com/documents/?uuid=36d57c58-146e-4906-9afe-761759971f33"]}],"mendeley":{"formattedCitation":"(Kawaguchi, A., &amp; Kasai, 2016)","manualFormatting":"(Kawaguchi &amp; Kasai, 2016)","plainTextFormattedCitation":"(Kawaguchi, A., &amp; Kasai, 2016)","previouslyFormattedCitation":"(Kawaguchi, A., &amp; Kasai, 2016)"},"properties":{"noteIndex":0},"schema":"https://github.com/citation-style-language/schema/raw/master/csl-citation.json"}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(Kawaguchi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Kasai, 2016)</w:t>
      </w:r>
      <w:r w:rsidR="00456FF6" w:rsidRPr="00B827B4">
        <w:rPr>
          <w:rFonts w:asciiTheme="majorBidi" w:hAnsiTheme="majorBidi" w:cstheme="majorBidi"/>
        </w:rPr>
        <w:fldChar w:fldCharType="end"/>
      </w:r>
      <w:r w:rsidRPr="00B827B4">
        <w:rPr>
          <w:rFonts w:asciiTheme="majorBidi" w:hAnsiTheme="majorBidi" w:cstheme="majorBidi"/>
        </w:rPr>
        <w:t>.</w:t>
      </w:r>
    </w:p>
    <w:p w14:paraId="3801B396" w14:textId="0E0DD894" w:rsidR="002401DF" w:rsidRPr="00B827B4" w:rsidRDefault="002401DF" w:rsidP="00267814">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Overtime can cause mental and physical illness, and also disrupts the work–life balance</w:t>
      </w:r>
      <w:r w:rsidR="00456FF6" w:rsidRPr="00B827B4">
        <w:rPr>
          <w:rFonts w:asciiTheme="majorBidi" w:hAnsiTheme="majorBidi" w:cstheme="majorBidi"/>
        </w:rPr>
        <w:t xml:space="preserve"> </w:t>
      </w:r>
      <w:r w:rsidR="00456FF6" w:rsidRPr="00B827B4">
        <w:rPr>
          <w:rFonts w:asciiTheme="majorBidi" w:hAnsiTheme="majorBidi" w:cstheme="majorBidi"/>
        </w:rPr>
        <w:fldChar w:fldCharType="begin" w:fldLock="1"/>
      </w:r>
      <w:r w:rsidR="003C2512" w:rsidRPr="00B827B4">
        <w:rPr>
          <w:rFonts w:asciiTheme="majorBidi" w:hAnsiTheme="majorBidi" w:cstheme="majorBidi"/>
        </w:rPr>
        <w:instrText>ADDIN CSL_CITATION {"citationItems":[{"id":"ITEM-1","itemData":{"ISBN":"0143772111113","author":[{"dropping-particle":"","family":"Lingard, H., Francis, V., &amp; Turner","given":"M","non-dropping-particle":"","parse-names":false,"suffix":""}],"container-title":"Engineering, construction and architectural management","id":"ITEM-1","issue":"6","issued":{"date-parts":[["2012"]]},"page":"647-665","title":"Work time demands, work time control and supervisor support in the Australian construction industry: An analysis of work-family interaction","type":"article-journal","volume":"19"},"uris":["http://www.mendeley.com/documents/?uuid=031d0b5d-a72c-417e-ab21-14cf2b8a3103"]},{"id":"ITEM-2","itemData":{"DOI":"10.1016/j.socscimed.2011.05.049","ISSN":"0277-9536","author":[{"dropping-particle":"","family":"Shimazu","given":"Akihito","non-dropping-particle":"","parse-names":false,"suffix":""},{"dropping-particle":"","family":"Demerouti","given":"Evangelia","non-dropping-particle":"","parse-names":false,"suffix":""},{"dropping-particle":"","family":"Bakker","given":"Arnold B","non-dropping-particle":"","parse-names":false,"suffix":""},{"dropping-particle":"","family":"Shimada","given":"Kyoko","non-dropping-particle":"","parse-names":false,"suffix":""},{"dropping-particle":"","family":"Kawakami","given":"Norito","non-dropping-particle":"","parse-names":false,"suffix":""}],"container-title":"Social Science &amp; Medicine","id":"ITEM-2","issue":"3","issued":{"date-parts":[["2011"]]},"page":"399-409","publisher":"Elsevier Ltd","title":"Social Science &amp; Medicine Workaholism and well-being among Japanese dual-earner couples : A spillover-crossover perspective","type":"article-journal","volume":"73"},"uris":["http://www.mendeley.com/documents/?uuid=f40d71f9-a0bd-4471-9534-67eb169dadec"]}],"mendeley":{"formattedCitation":"(Lingard, H., Francis, V., &amp; Turner, 2012; Shimazu, Demerouti, Bakker, Shimada, &amp; Kawakami, 2011)","manualFormatting":"(Lingard, Francis &amp; Turner, 2012; Shimazu, Demerouti, Bakker, Shimada &amp; Kawakami, 2011)","plainTextFormattedCitation":"(Lingard, H., Francis, V., &amp; Turner, 2012; Shimazu, Demerouti, Bakker, Shimada, &amp; Kawakami, 2011)","previouslyFormattedCitation":"(Lingard, H., Francis, V., &amp; Turner, 2012; Shimazu, Demerouti, Bakker, Shimada, &amp; Kawakami, 2011)"},"properties":{"noteIndex":0},"schema":"https://github.com/citation-style-language/schema/raw/master/csl-citation.json"}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(Lingard, Francis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Turner, 2012; Shimazu, Demerouti, Bakker, Shimada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Kawakami, 2011)</w:t>
      </w:r>
      <w:r w:rsidR="00456FF6" w:rsidRPr="00B827B4">
        <w:rPr>
          <w:rFonts w:asciiTheme="majorBidi" w:hAnsiTheme="majorBidi" w:cstheme="majorBidi"/>
        </w:rPr>
        <w:fldChar w:fldCharType="end"/>
      </w:r>
      <w:r w:rsidRPr="00B827B4">
        <w:rPr>
          <w:rFonts w:asciiTheme="majorBidi" w:hAnsiTheme="majorBidi" w:cstheme="majorBidi"/>
        </w:rPr>
        <w:t>. It is therefore considered a serious social issue</w:t>
      </w:r>
      <w:r w:rsidR="00456FF6" w:rsidRPr="00B827B4">
        <w:rPr>
          <w:rFonts w:asciiTheme="majorBidi" w:hAnsiTheme="majorBidi" w:cstheme="majorBidi"/>
        </w:rPr>
        <w:t xml:space="preserve"> </w:t>
      </w:r>
      <w:r w:rsidR="00456FF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{"citationItems":[{"id":"ITEM-1","itemData":{"DOI":"10.1007/978-4-431-55753-1","ISBN":"9784431557531","author":[{"dropping-particle":"","family":"Kawaguchi, A., &amp; Kasai","given":"T.","non-dropping-particle":"","parse-names":false,"suffix":""}],"container-title":"In Advances in Happiness Research","id":"ITEM-1","issued":{"date-parts":[["2016"]]},"page":"183-203","publisher":"Springer","publisher-place":"Tokyo","title":"Effects of Paid and Unpaid Overtime Work on Stress, Earnings, and Happiness.","type":"chapter"},"uris":["http://www.mendeley.com/documents/?uuid=36d57c58-146e-4906-9afe-761759971f33"]}],"mendeley":{"formattedCitation":"(Kawaguchi, A., &amp; Kasai, 2016)","manualFormatting":"(Kawaguchi &amp; Kasai, 2016)","plainTextFormattedCitation":"(Kawaguchi, A., &amp; Kasai, 2016)","previouslyFormattedCitation":"(Kawaguchi, A., &amp; Kasai, 2016)"},"properties":{"noteIndex":0},"schema":"https://github.com/citation-style-language/schema/raw/master/csl-citation.json"}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(Kawaguchi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Kasai, 2016)</w:t>
      </w:r>
      <w:r w:rsidR="00456FF6" w:rsidRPr="00B827B4">
        <w:rPr>
          <w:rFonts w:asciiTheme="majorBidi" w:hAnsiTheme="majorBidi" w:cstheme="majorBidi"/>
        </w:rPr>
        <w:fldChar w:fldCharType="end"/>
      </w:r>
      <w:r w:rsidRPr="00B827B4">
        <w:rPr>
          <w:rFonts w:asciiTheme="majorBidi" w:hAnsiTheme="majorBidi" w:cstheme="majorBidi"/>
        </w:rPr>
        <w:t>. Extra working hours affect exposure to work stressors and also affect family time and personal relaxation. This results in less time for recovery, and longer hours may contribute to a high risk of illnesses linked to stress, such as high blood pressure, heart problems, myocardial infarctions, diabetes and generally poor health. People experiencing stress are unable to sleep properly, feel exhausted during the day and tend to be inactive</w:t>
      </w:r>
      <w:r w:rsidR="00456FF6" w:rsidRPr="00B827B4">
        <w:rPr>
          <w:rFonts w:asciiTheme="majorBidi" w:hAnsiTheme="majorBidi" w:cstheme="majorBidi"/>
        </w:rPr>
        <w:t xml:space="preserve"> </w:t>
      </w:r>
      <w:r w:rsidR="00456FF6" w:rsidRPr="00B827B4">
        <w:rPr>
          <w:rFonts w:asciiTheme="majorBidi" w:hAnsiTheme="majorBidi" w:cstheme="majorBidi"/>
        </w:rPr>
        <w:fldChar w:fldCharType="begin" w:fldLock="1"/>
      </w:r>
      <w:r w:rsidR="003C2512" w:rsidRPr="00B827B4">
        <w:rPr>
          <w:rFonts w:asciiTheme="majorBidi" w:hAnsiTheme="majorBidi" w:cstheme="majorBidi"/>
        </w:rPr>
        <w:instrText>ADDIN CSL_CITATION {"citationItems":[{"id":"ITEM-1","itemData":{"DOI":"10.5271/sjweh.1016","author":[{"dropping-particle":"","family":"Dahlgren, A., Kecklund, G., &amp; Åkerstedt","given":"T","non-dropping-particle":"","parse-names":false,"suffix":""}],"container-title":"Scandinavian journal of work, environment &amp; healt","id":"ITEM-1","issue":"4","issued":{"date-parts":[["2006"]]},"page":"318-327","title":"Overtime work and its effects on sleep, sleepiness, cortisol and blood pressure in an experimental field study.","type":"article-journal","volume":"32"},"uris":["http://www.mendeley.com/documents/?uuid=5a9a38d0-b6c2-407b-934e-4878a5df7618"]}],"mendeley":{"formattedCitation":"(Dahlgren, A., Kecklund, G., &amp; Åkerstedt, 2006)","manualFormatting":"(Dahlgren, Kecklund &amp; Åkerstedt, 2006)","plainTextFormattedCitation":"(Dahlgren, A., Kecklund, G., &amp; Åkerstedt, 2006)","previouslyFormattedCitation":"(Dahlgren, A., Kecklund, G., &amp; Åkerstedt, 2006)"},"properties":{"noteIndex":0},"schema":"https://github.com/citation-style-language/schema/raw/master/csl-citation.json"}</w:instrText>
      </w:r>
      <w:r w:rsidR="00456FF6" w:rsidRPr="00B827B4">
        <w:rPr>
          <w:rFonts w:asciiTheme="majorBidi" w:hAnsiTheme="majorBidi" w:cstheme="majorBidi"/>
        </w:rPr>
        <w:fldChar w:fldCharType="separate"/>
      </w:r>
      <w:r w:rsidR="00456FF6" w:rsidRPr="00B827B4">
        <w:rPr>
          <w:rFonts w:asciiTheme="majorBidi" w:hAnsiTheme="majorBidi" w:cstheme="majorBidi"/>
          <w:noProof/>
        </w:rPr>
        <w:t xml:space="preserve">(Dahlgren, Kecklund </w:t>
      </w:r>
      <w:r w:rsidR="003C2512" w:rsidRPr="00B827B4">
        <w:rPr>
          <w:rFonts w:asciiTheme="majorBidi" w:hAnsiTheme="majorBidi" w:cstheme="majorBidi"/>
          <w:noProof/>
        </w:rPr>
        <w:t>&amp;</w:t>
      </w:r>
      <w:r w:rsidR="00456FF6" w:rsidRPr="00B827B4">
        <w:rPr>
          <w:rFonts w:asciiTheme="majorBidi" w:hAnsiTheme="majorBidi" w:cstheme="majorBidi"/>
          <w:noProof/>
        </w:rPr>
        <w:t xml:space="preserve"> Åkerstedt, 2006)</w:t>
      </w:r>
      <w:r w:rsidR="00456FF6" w:rsidRPr="00B827B4">
        <w:rPr>
          <w:rFonts w:asciiTheme="majorBidi" w:hAnsiTheme="majorBidi" w:cstheme="majorBidi"/>
        </w:rPr>
        <w:fldChar w:fldCharType="end"/>
      </w:r>
      <w:r w:rsidRPr="00B827B4">
        <w:rPr>
          <w:rFonts w:asciiTheme="majorBidi" w:hAnsiTheme="majorBidi" w:cstheme="majorBidi"/>
        </w:rPr>
        <w:t>. Work overtime is a major cause of operational stress in the police force</w:t>
      </w:r>
      <w:r w:rsidR="00267814" w:rsidRPr="00B827B4">
        <w:rPr>
          <w:rFonts w:asciiTheme="majorBidi" w:hAnsiTheme="majorBidi" w:cstheme="majorBidi"/>
        </w:rPr>
        <w:t xml:space="preserve"> </w:t>
      </w:r>
      <w:r w:rsidR="00267814" w:rsidRPr="00B827B4">
        <w:rPr>
          <w:rFonts w:asciiTheme="majorBidi" w:hAnsiTheme="majorBidi" w:cstheme="majorBidi"/>
        </w:rPr>
        <w:fldChar w:fldCharType="begin" w:fldLock="1"/>
      </w:r>
      <w:r w:rsidR="00133488" w:rsidRPr="00B827B4">
        <w:rPr>
          <w:rFonts w:asciiTheme="majorBidi" w:hAnsiTheme="majorBidi" w:cstheme="majorBidi"/>
        </w:rPr>
        <w:instrText>ADDIN CSL_CITATION {"citationItems":[{"id":"ITEM-1","itemData":{"author":[{"dropping-particle":"","family":"Arial, M., Gonik, V., Wild, P., &amp; Danuser","given":"B","non-dropping-particle":"","parse-names":false,"suffix":""}],"container-title":"International archives of occupational and environmental health","id":"ITEM-1","issue":"3","issued":{"date-parts":[["2010"]]},"page":"323-331","title":"Association of work related chronic stressors and psychiatric symptoms in a Swiss sample of police officers; a cross sectional questionnaire study.","type":"article-journal","volume":"83"},"uris":["http://www.mendeley.com/documents/?uuid=3bc1dbd0-d17a-46f9-89de-91fbc18c16f4"]},{"id":"ITEM-2","itemData":{"DOI":"10.1177/0093854808330015","author":[{"dropping-particle":"","family":"Gershon, R. R., Barocas, B., Canton, A. N., Li, X., &amp; Vlahov","given":"D.","non-dropping-particle":"","parse-names":false,"suffix":""}],"container-title":"Criminal Justice and Behavior","id":"ITEM-2","issue":"3","issued":{"date-parts":[["2009"]]},"page":"275-289","title":"Mental, physical, and behavioral outcomes associated with perceived work stress in police officers","type":"article-journal","volume":"36"},"uris":["http://www.mendeley.com/documents/?uuid=12585ee8-740d-4e44-babf-bcdfe8fd1ab2"]},{"id":"ITEM-3","itemData":{"author":[{"dropping-particle":"","family":"McCreary","given":"D. R","non-dropping-particle":"","parse-names":false,"suffix":""},{"dropping-particle":"","family":"Thompson","given":"M. M.","non-dropping-particle":"","parse-names":false,"suffix":""}],"container-title":"International Journal of Stress Management","id":"ITEM-3","issue":"4","issued":{"date-parts":[["2006"]]},"page":"494-518","title":"Development of two reliable and valid measures of stressors in policing: The operational and organizational police stress questionnaires","type":"article-journal","volume":"13"},"uris":["http://www.mendeley.com/documents/?uuid=65693cbe-ad1d-47d1-ab72-6caaf7b6244c"]}],"mendeley":{"formattedCitation":"(Arial, M., Gonik, V., Wild, P., &amp; Danuser, 2010; Gershon, R. R., Barocas, B., Canton, A. N., Li, X., &amp; Vlahov, 2009a; D. R McCreary &amp; Thompson, 2006)","manualFormatting":"(Arial, Gonik, Wild &amp; Danuser, 2010; Gershon, Barocas, Canton, Li &amp; Vlahov, 2009; McCreary &amp; Thompson, 2006)","plainTextFormattedCitation":"(Arial, M., Gonik, V., Wild, P., &amp; Danuser, 2010; Gershon, R. R., Barocas, B., Canton, A. N., Li, X., &amp; Vlahov, 2009a; D. R McCreary &amp; Thompson, 2006)","previouslyFormattedCitation":"(Arial, M., Gonik, V., Wild, P., &amp; Danuser, 2010; Gershon, R. R., Barocas, B., Canton, A. N., Li, X., &amp; Vlahov, 2009a; D. R McCreary &amp; Thompson, 2006)"},"properties":{"noteIndex":0},"schema":"https://github.com/citation-style-language/schema/raw/master/csl-citation.json"}</w:instrText>
      </w:r>
      <w:r w:rsidR="00267814" w:rsidRPr="00B827B4">
        <w:rPr>
          <w:rFonts w:asciiTheme="majorBidi" w:hAnsiTheme="majorBidi" w:cstheme="majorBidi"/>
        </w:rPr>
        <w:fldChar w:fldCharType="separate"/>
      </w:r>
      <w:r w:rsidR="00267814" w:rsidRPr="00B827B4">
        <w:rPr>
          <w:rFonts w:asciiTheme="majorBidi" w:hAnsiTheme="majorBidi" w:cstheme="majorBidi"/>
          <w:noProof/>
        </w:rPr>
        <w:t>(Arial, Gonik, Wild &amp; Danuser, 2010; Gershon, Barocas, Canton, Li &amp; Vlahov, 2009; McCreary &amp; Thompson, 2006)</w:t>
      </w:r>
      <w:r w:rsidR="00267814" w:rsidRPr="00B827B4">
        <w:rPr>
          <w:rFonts w:asciiTheme="majorBidi" w:hAnsiTheme="majorBidi" w:cstheme="majorBidi"/>
        </w:rPr>
        <w:fldChar w:fldCharType="end"/>
      </w:r>
      <w:r w:rsidRPr="00B827B4">
        <w:rPr>
          <w:rFonts w:asciiTheme="majorBidi" w:hAnsiTheme="majorBidi" w:cstheme="majorBidi"/>
        </w:rPr>
        <w:t>.</w:t>
      </w:r>
    </w:p>
    <w:p w14:paraId="5D43F8AF" w14:textId="26BCB133" w:rsidR="00143749" w:rsidRPr="00B827B4" w:rsidRDefault="00143749"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2FE6AFB8" w14:textId="59AC3C04" w:rsidR="00267814" w:rsidRPr="00B827B4" w:rsidRDefault="00267814"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3F8739AC" w14:textId="77777777" w:rsidR="006C133D" w:rsidRPr="00B827B4" w:rsidRDefault="006C133D"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73CCB578" w14:textId="77777777" w:rsidR="00267814" w:rsidRPr="00B827B4" w:rsidRDefault="00267814"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795D0628" w14:textId="6EFF8FFE" w:rsidR="002401DF" w:rsidRPr="00B827B4" w:rsidRDefault="002401DF"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r w:rsidRPr="00B827B4">
        <w:rPr>
          <w:rFonts w:asciiTheme="majorBidi" w:hAnsiTheme="majorBidi" w:cstheme="majorBidi"/>
          <w:b/>
          <w:bCs/>
          <w:i/>
          <w:color w:val="231F20"/>
        </w:rPr>
        <w:lastRenderedPageBreak/>
        <w:t>Risk of injury</w:t>
      </w:r>
    </w:p>
    <w:p w14:paraId="00C221F3" w14:textId="715403A7" w:rsidR="002401DF" w:rsidRPr="00B827B4" w:rsidRDefault="00456FF6" w:rsidP="00327721">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noProof/>
        </w:rPr>
        <w:fldChar w:fldCharType="begin" w:fldLock="1"/>
      </w:r>
      <w:r w:rsidR="00327721" w:rsidRPr="00B827B4">
        <w:rPr>
          <w:rFonts w:asciiTheme="majorBidi" w:hAnsiTheme="majorBidi" w:cstheme="majorBidi"/>
          <w:noProof/>
        </w:rPr>
        <w:instrText>ADDIN CSL_CITATION {"citationItems":[{"id":"ITEM-1","itemData":{"author":[{"dropping-particle":"","family":"Komarovskaya, I., Maguen, S., McCaslin, S. E., Metzler, T. J., Madan, A., Brown, A. D., ... &amp; Marmar","given":"C. R","non-dropping-particle":"","parse-names":false,"suffix":""}],"container-title":"Journal of psychiatric research","id":"ITEM-1","issue":"10","issued":{"date-parts":[["2011"]]},"page":"1332-1336","title":"The impact of killing and injuring others on mental health symptoms among police officers","type":"article-journal","volume":"45"},"uris":["http://www.mendeley.com/documents/?uuid=9c3b97f8-24a4-419c-97cd-ca48517b4126"]}],"mendeley":{"formattedCitation":"(Komarovskaya, I., Maguen, S., McCaslin, S. E., Metzler, T. J., Madan, A., Brown, A. D., ... &amp; Marmar, 2011)","manualFormatting":"Komarovskaya, Maguen, McCaslin, Metzler, Madan, Brown, Galatzer-Levy, Henn-Haase and Marmar (2011)","plainTextFormattedCitation":"(Komarovskaya, I., Maguen, S., McCaslin, S. E., Metzler, T. J., Madan, A., Brown, A. D., ... &amp; Marmar, 2011)","previouslyFormattedCitation":"(Komarovskaya, I., Maguen, S., McCaslin, S. E., Metzler, T. J., Madan, A., Brown, A. D., ... &amp; Marmar, 2011)"},"properties":{"noteIndex":0},"schema":"https://github.com/citation-style-language/schema/raw/master/csl-citation.json"}</w:instrText>
      </w:r>
      <w:r w:rsidRPr="00B827B4">
        <w:rPr>
          <w:rFonts w:asciiTheme="majorBidi" w:hAnsiTheme="majorBidi" w:cstheme="majorBidi"/>
          <w:noProof/>
        </w:rPr>
        <w:fldChar w:fldCharType="separate"/>
      </w:r>
      <w:r w:rsidRPr="00B827B4">
        <w:rPr>
          <w:rFonts w:asciiTheme="majorBidi" w:hAnsiTheme="majorBidi" w:cstheme="majorBidi"/>
          <w:noProof/>
        </w:rPr>
        <w:t>Komarovskaya</w:t>
      </w:r>
      <w:r w:rsidR="00327721" w:rsidRPr="00B827B4">
        <w:rPr>
          <w:rFonts w:asciiTheme="majorBidi" w:hAnsiTheme="majorBidi" w:cstheme="majorBidi"/>
          <w:noProof/>
        </w:rPr>
        <w:t>, Maguen, McCaslin, Metzler, Madan,</w:t>
      </w:r>
      <w:r w:rsidRPr="00B827B4">
        <w:rPr>
          <w:rFonts w:asciiTheme="majorBidi" w:hAnsiTheme="majorBidi" w:cstheme="majorBidi"/>
          <w:noProof/>
        </w:rPr>
        <w:t xml:space="preserve"> </w:t>
      </w:r>
      <w:r w:rsidR="00327721" w:rsidRPr="00B827B4">
        <w:rPr>
          <w:rFonts w:asciiTheme="majorBidi" w:hAnsiTheme="majorBidi" w:cstheme="majorBidi"/>
          <w:noProof/>
        </w:rPr>
        <w:t xml:space="preserve">Brown, Galatzer-Levy, Henn-Haase and Marmar </w:t>
      </w:r>
      <w:r w:rsidRPr="00B827B4">
        <w:rPr>
          <w:rFonts w:asciiTheme="majorBidi" w:hAnsiTheme="majorBidi" w:cstheme="majorBidi"/>
          <w:noProof/>
        </w:rPr>
        <w:t>(2011)</w:t>
      </w:r>
      <w:r w:rsidRPr="00B827B4">
        <w:rPr>
          <w:rFonts w:asciiTheme="majorBidi" w:hAnsiTheme="majorBidi" w:cstheme="majorBidi"/>
          <w:noProof/>
        </w:rPr>
        <w:fldChar w:fldCharType="end"/>
      </w:r>
      <w:r w:rsidRPr="00B827B4">
        <w:rPr>
          <w:rFonts w:asciiTheme="majorBidi" w:hAnsiTheme="majorBidi" w:cstheme="majorBidi"/>
          <w:noProof/>
        </w:rPr>
        <w:t xml:space="preserve"> </w:t>
      </w:r>
      <w:r w:rsidR="002401DF" w:rsidRPr="00B827B4">
        <w:rPr>
          <w:rFonts w:asciiTheme="majorBidi" w:hAnsiTheme="majorBidi" w:cstheme="majorBidi"/>
        </w:rPr>
        <w:t xml:space="preserve">found that policing is more stressful than other jobs because of the danger involved. Police </w:t>
      </w:r>
      <w:r w:rsidR="009E09F1" w:rsidRPr="00B827B4">
        <w:rPr>
          <w:rFonts w:asciiTheme="majorBidi" w:hAnsiTheme="majorBidi" w:cstheme="majorBidi"/>
        </w:rPr>
        <w:t>personnel</w:t>
      </w:r>
      <w:r w:rsidR="002401DF" w:rsidRPr="00B827B4">
        <w:rPr>
          <w:rFonts w:asciiTheme="majorBidi" w:hAnsiTheme="majorBidi" w:cstheme="majorBidi"/>
        </w:rPr>
        <w:t xml:space="preserve"> may suffer stress, strain, broken bones, lacerations, disability and long-term psychological problems. The most common injuries in police</w:t>
      </w:r>
      <w:r w:rsidR="009E09F1" w:rsidRPr="00B827B4">
        <w:rPr>
          <w:rFonts w:asciiTheme="majorBidi" w:hAnsiTheme="majorBidi" w:cstheme="majorBidi"/>
        </w:rPr>
        <w:t xml:space="preserve"> personnel</w:t>
      </w:r>
      <w:r w:rsidR="002401DF" w:rsidRPr="00B827B4">
        <w:rPr>
          <w:rFonts w:asciiTheme="majorBidi" w:hAnsiTheme="majorBidi" w:cstheme="majorBidi"/>
        </w:rPr>
        <w:t xml:space="preserve"> are in the leg, back or neck, and other health problems may occur in the arms, shoulders, and face</w:t>
      </w:r>
      <w:r w:rsidR="00BD22ED" w:rsidRPr="00B827B4">
        <w:rPr>
          <w:rFonts w:asciiTheme="majorBidi" w:hAnsiTheme="majorBidi" w:cstheme="majorBidi"/>
        </w:rPr>
        <w:t xml:space="preserve"> </w:t>
      </w:r>
      <w:r w:rsidRPr="00B827B4">
        <w:rPr>
          <w:rFonts w:asciiTheme="majorBidi" w:hAnsiTheme="majorBidi" w:cstheme="majorBidi"/>
        </w:rPr>
        <w:fldChar w:fldCharType="begin" w:fldLock="1"/>
      </w:r>
      <w:r w:rsidR="00BD22ED" w:rsidRPr="00B827B4">
        <w:rPr>
          <w:rFonts w:asciiTheme="majorBidi" w:hAnsiTheme="majorBidi" w:cstheme="majorBidi"/>
        </w:rPr>
        <w:instrText>ADDIN CSL_CITATION {"citationItems":[{"id":"ITEM-1","itemData":{"author":[{"dropping-particle":"","family":"LaTourrette","given":"T.","non-dropping-particle":"","parse-names":false,"suffix":""}],"container-title":"Policing: An International Journal of Police Strategies &amp; Management","id":"ITEM-1","issue":"3","issued":{"date-parts":[["2015"]]},"page":"478-504","title":"Risk factors for injury in law enforcement officer vehicle crashes","type":"article-journal","volume":"38"},"uris":["http://www.mendeley.com/documents/?uuid=c23e95a2-af1a-4e14-8115-9c2fc3233696"]}],"mendeley":{"formattedCitation":"(T. LaTourrette, 2015)","manualFormatting":"( LaTourrette, 2015)","plainTextFormattedCitation":"(T. LaTourrette, 2015)","previouslyFormattedCitation":"(T. LaTourrette, 2015)"},"properties":{"noteIndex":0},"schema":"https://github.com/citation-style-language/schema/raw/master/csl-citation.json"}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 LaTourrette, 2015)</w:t>
      </w:r>
      <w:r w:rsidRPr="00B827B4">
        <w:rPr>
          <w:rFonts w:asciiTheme="majorBidi" w:hAnsiTheme="majorBidi" w:cstheme="majorBidi"/>
        </w:rPr>
        <w:fldChar w:fldCharType="end"/>
      </w:r>
      <w:r w:rsidR="00BD22ED" w:rsidRPr="00B827B4">
        <w:rPr>
          <w:rFonts w:asciiTheme="majorBidi" w:hAnsiTheme="majorBidi" w:cstheme="majorBidi"/>
        </w:rPr>
        <w:t>.</w:t>
      </w:r>
    </w:p>
    <w:p w14:paraId="329D0CAB" w14:textId="6B259DB6" w:rsidR="002401DF" w:rsidRPr="00B827B4" w:rsidRDefault="002401DF" w:rsidP="00327721">
      <w:pPr>
        <w:autoSpaceDE w:val="0"/>
        <w:autoSpaceDN w:val="0"/>
        <w:adjustRightInd w:val="0"/>
        <w:spacing w:line="480" w:lineRule="auto"/>
        <w:ind w:firstLine="720"/>
        <w:jc w:val="both"/>
        <w:rPr>
          <w:rFonts w:asciiTheme="majorBidi" w:hAnsiTheme="majorBidi" w:cstheme="majorBidi"/>
          <w:noProof/>
        </w:rPr>
      </w:pPr>
      <w:r w:rsidRPr="00B827B4">
        <w:rPr>
          <w:rFonts w:asciiTheme="majorBidi" w:hAnsiTheme="majorBidi" w:cstheme="majorBidi"/>
        </w:rPr>
        <w:t xml:space="preserve">Geographical areas with a high crime rate are stressful environments. These areas may contain gang members, drug distributors, or illegal drug markets that support each other during attacks and conflicts, which increases the likelihood of physical harm for police </w:t>
      </w:r>
      <w:r w:rsidR="009E09F1" w:rsidRPr="00B827B4">
        <w:rPr>
          <w:rFonts w:asciiTheme="majorBidi" w:hAnsiTheme="majorBidi" w:cstheme="majorBidi"/>
        </w:rPr>
        <w:t>personnel</w:t>
      </w:r>
      <w:r w:rsidR="00BD22ED" w:rsidRPr="00B827B4">
        <w:rPr>
          <w:rFonts w:asciiTheme="majorBidi" w:hAnsiTheme="majorBidi" w:cstheme="majorBidi"/>
        </w:rPr>
        <w:t xml:space="preserve"> </w:t>
      </w:r>
      <w:r w:rsidR="00A40971"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{"citationItems":[{"id":"ITEM-1","itemData":{"DOI":"10.1108/PIJPSM-04-2014-0045","ISBN":"0420130039","ISSN":"1363-951X","author":[{"dropping-particle":"","family":"M. Caplan","given":"Joel","non-dropping-particle":"","parse-names":false,"suffix":""},{"dropping-particle":"","family":"Marotta","given":"Phillip","non-dropping-particle":"","parse-names":false,"suffix":""},{"dropping-particle":"","family":"L. Piza","given":"Eric","non-dropping-particle":"","parse-names":false,"suffix":""},{"dropping-particle":"","family":"W. Kennedy","given":"Leslie","non-dropping-particle":"","parse-names":false,"suffix":""}],"container-title":"Policing: An International Journal of Police Strategies &amp; Management","id":"ITEM-1","issue":"4","issued":{"date-parts":[["2014","11","11"]]},"page":"823-838","title":"Spatial risk factors of felonious battery to police officers","type":"article-journal","volume":"37"},"uris":["http://www.mendeley.com/documents/?uuid=6ac06734-7c90-4fb2-bbab-00a7a4ee2915"]}],"mendeley":{"formattedCitation":"(M. Caplan, Marotta, L. Piza, &amp; W. Kennedy, 2014)","manualFormatting":"(Caplan, Marotta, Piza &amp; Kennedy, 2014)","plainTextFormattedCitation":"(M. Caplan, Marotta, L. Piza, &amp; W. Kennedy, 2014)","previouslyFormattedCitation":"(M. Caplan, Marotta, L. Piza, &amp; W. Kennedy, 2014)"},"properties":{"noteIndex":0},"schema":"https://github.com/citation-style-language/schema/raw/master/csl-citation.json"}</w:instrText>
      </w:r>
      <w:r w:rsidR="00A40971" w:rsidRPr="00B827B4">
        <w:rPr>
          <w:rFonts w:asciiTheme="majorBidi" w:hAnsiTheme="majorBidi" w:cstheme="majorBidi"/>
        </w:rPr>
        <w:fldChar w:fldCharType="separate"/>
      </w:r>
      <w:r w:rsidR="00A40971" w:rsidRPr="00B827B4">
        <w:rPr>
          <w:rFonts w:asciiTheme="majorBidi" w:hAnsiTheme="majorBidi" w:cstheme="majorBidi"/>
          <w:noProof/>
        </w:rPr>
        <w:t xml:space="preserve">(Caplan, Marotta, Piza </w:t>
      </w:r>
      <w:r w:rsidR="003C2512" w:rsidRPr="00B827B4">
        <w:rPr>
          <w:rFonts w:asciiTheme="majorBidi" w:hAnsiTheme="majorBidi" w:cstheme="majorBidi"/>
          <w:noProof/>
        </w:rPr>
        <w:t>&amp;</w:t>
      </w:r>
      <w:r w:rsidR="00A40971" w:rsidRPr="00B827B4">
        <w:rPr>
          <w:rFonts w:asciiTheme="majorBidi" w:hAnsiTheme="majorBidi" w:cstheme="majorBidi"/>
          <w:noProof/>
        </w:rPr>
        <w:t xml:space="preserve"> Kennedy, 2014)</w:t>
      </w:r>
      <w:r w:rsidR="00A40971" w:rsidRPr="00B827B4">
        <w:rPr>
          <w:rFonts w:asciiTheme="majorBidi" w:hAnsiTheme="majorBidi" w:cstheme="majorBidi"/>
        </w:rPr>
        <w:fldChar w:fldCharType="end"/>
      </w:r>
      <w:r w:rsidRPr="00B827B4">
        <w:rPr>
          <w:rFonts w:asciiTheme="majorBidi" w:hAnsiTheme="majorBidi" w:cstheme="majorBidi"/>
        </w:rPr>
        <w:t>. Traumatic scenarios are very stressful but they are also infrequent</w:t>
      </w:r>
      <w:r w:rsidR="00A40971" w:rsidRPr="00B827B4">
        <w:rPr>
          <w:rFonts w:asciiTheme="majorBidi" w:hAnsiTheme="majorBidi" w:cstheme="majorBidi"/>
        </w:rPr>
        <w:t xml:space="preserve"> </w:t>
      </w:r>
      <w:r w:rsidR="00A40971"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{"citationItems":[{"id":"ITEM-1","itemData":{"author":[{"dropping-particle":"","family":"Balmer, G. M., Pooley, J. A., &amp; Cohen","given":"L","non-dropping-particle":"","parse-names":false,"suffix":""}],"container-title":"Police Practice and Research","id":"ITEM-1","issue":"4","issued":{"date-parts":[["2014"]]},"page":"270-282","title":"Psychological resilience of Western Australian police officers: relationship between resilience, coping style, psychological functioning and demographics","type":"article-journal","volume":"15"},"uris":["http://www.mendeley.com/documents/?uuid=0082423e-0be2-4e44-96da-873d79541224"]},{"id":"ITEM-2","itemData":{"DOI":"10.1177/1098611111413991","author":[{"dropping-particle":"","family":"Hickman, M. J., Fricas, J., Strom, K. J., &amp; Pope","given":"M. W","non-dropping-particle":"","parse-names":false,"suffix":""}],"container-title":"Police quarterly","id":"ITEM-2","issue":"3","issued":{"date-parts":[["2011"]]},"page":"227-250","title":"Mapping police stress","type":"article-journal","volume":"14"},"uris":["http://www.mendeley.com/documents/?uuid=570e68b7-b6bd-4eb0-b2a8-3c45092e7a69"]}],"mendeley":{"formattedCitation":"(Balmer, G. M., Pooley, J. A., &amp; Cohen, 2014; Hickman, M. J., Fricas, J., Strom, K. J., &amp; Pope, 2011)","manualFormatting":"(Balmer, Pooley &amp;  Cohen, 2014)","plainTextFormattedCitation":"(Balmer, G. M., Pooley, J. A., &amp; Cohen, 2014; Hickman, M. J., Fricas, J., Strom, K. J., &amp; Pope, 2011)","previouslyFormattedCitation":"(Balmer, G. M., Pooley, J. A., &amp; Cohen, 2014; Hickman, M. J., Fricas, J., Strom, K. J., &amp; Pope, 2011)"},"properties":{"noteIndex":0},"schema":"https://github.com/citation-style-language/schema/raw/master/csl-citation.json"}</w:instrText>
      </w:r>
      <w:r w:rsidR="00A40971" w:rsidRPr="00B827B4">
        <w:rPr>
          <w:rFonts w:asciiTheme="majorBidi" w:hAnsiTheme="majorBidi" w:cstheme="majorBidi"/>
        </w:rPr>
        <w:fldChar w:fldCharType="separate"/>
      </w:r>
      <w:r w:rsidR="00A40971" w:rsidRPr="00B827B4">
        <w:rPr>
          <w:rFonts w:asciiTheme="majorBidi" w:hAnsiTheme="majorBidi" w:cstheme="majorBidi"/>
          <w:noProof/>
        </w:rPr>
        <w:t xml:space="preserve">(Balmer, Pooley </w:t>
      </w:r>
      <w:r w:rsidR="00C36CB1" w:rsidRPr="00B827B4">
        <w:rPr>
          <w:rFonts w:asciiTheme="majorBidi" w:hAnsiTheme="majorBidi" w:cstheme="majorBidi"/>
          <w:noProof/>
        </w:rPr>
        <w:t xml:space="preserve">&amp; </w:t>
      </w:r>
      <w:r w:rsidR="00A40971" w:rsidRPr="00B827B4">
        <w:rPr>
          <w:rFonts w:asciiTheme="majorBidi" w:hAnsiTheme="majorBidi" w:cstheme="majorBidi"/>
          <w:noProof/>
        </w:rPr>
        <w:t>Cohen, 2014)</w:t>
      </w:r>
      <w:r w:rsidR="00A40971" w:rsidRPr="00B827B4">
        <w:rPr>
          <w:rFonts w:asciiTheme="majorBidi" w:hAnsiTheme="majorBidi" w:cstheme="majorBidi"/>
        </w:rPr>
        <w:fldChar w:fldCharType="end"/>
      </w:r>
      <w:r w:rsidRPr="00B827B4">
        <w:rPr>
          <w:rFonts w:asciiTheme="majorBidi" w:hAnsiTheme="majorBidi" w:cstheme="majorBidi"/>
        </w:rPr>
        <w:t xml:space="preserve">. Police </w:t>
      </w:r>
      <w:r w:rsidR="009E09F1" w:rsidRPr="00B827B4">
        <w:rPr>
          <w:rFonts w:asciiTheme="majorBidi" w:hAnsiTheme="majorBidi" w:cstheme="majorBidi"/>
        </w:rPr>
        <w:t>personnel</w:t>
      </w:r>
      <w:r w:rsidRPr="00B827B4">
        <w:rPr>
          <w:rFonts w:asciiTheme="majorBidi" w:hAnsiTheme="majorBidi" w:cstheme="majorBidi"/>
        </w:rPr>
        <w:t xml:space="preserve"> are more prone than other professions to injuries during their working hours because they face both traumatic situations and work such as controlling traffic, dealing with aggressive people, safeguarding citizens from danger, controlling emergencies and criminal investigations and catching criminals on the run</w:t>
      </w:r>
      <w:r w:rsidR="00A40971" w:rsidRPr="00B827B4">
        <w:rPr>
          <w:rFonts w:asciiTheme="majorBidi" w:hAnsiTheme="majorBidi" w:cstheme="majorBidi"/>
        </w:rPr>
        <w:t xml:space="preserve"> </w:t>
      </w:r>
      <w:r w:rsidR="00A40971" w:rsidRPr="00B827B4">
        <w:rPr>
          <w:rFonts w:asciiTheme="majorBidi" w:hAnsiTheme="majorBidi" w:cstheme="majorBidi"/>
          <w:noProof/>
        </w:rPr>
        <w:fldChar w:fldCharType="begin" w:fldLock="1"/>
      </w:r>
      <w:r w:rsidR="00327721" w:rsidRPr="00B827B4">
        <w:rPr>
          <w:rFonts w:asciiTheme="majorBidi" w:hAnsiTheme="majorBidi" w:cstheme="majorBidi"/>
          <w:noProof/>
        </w:rPr>
        <w:instrText>ADDIN CSL_CITATION {"citationItems":[{"id":"ITEM-1","itemData":{"author":[{"dropping-particle":"","family":"Bureau of Labor Statistics","given":"","non-dropping-particle":"","parse-names":false,"suffix":""}],"id":"ITEM-1","issued":{"date-parts":[["2012"]]},"publisher-place":"Washington, DC: U.S","title":"Highest Incidence Rates of Total Nonfatal Occupational Injury and Illness Cases TABLE SNR01","type":"report"},"uris":["http://www.mendeley.com/documents/?uuid=411ff9f7-b78a-4b3e-b177-518dd8a3b6f2"]},{"id":"ITEM-2","itemData":{"author":[{"dropping-particle":"","family":"Garcia, L., Nesbary, D., &amp; Gu","given":"J.","non-dropping-particle":"","parse-names":false,"suffix":""}],"container-title":"Journal of Contemporary Criminal Justice","id":"ITEM-2","issue":"1","issued":{"date-parts":[["2004"]]},"page":"33-50","title":"Perceptual variations of stressors among police officers during an era of decreasing crime.","type":"article-journal","volume":"20"},"uris":["http://www.mendeley.com/documents/?uuid=6a016e63-65fc-4dae-80eb-903e6b92c792"]},{"id":"ITEM-3","itemData":{"author":[{"dropping-particle":"","family":"LaTourrette","given":"T.","non-dropping-particle":"","parse-names":false,"suffix":""}],"container-title":"Policing: An International Journal of Police Strategies &amp; Management","id":"ITEM-3","issue":"3","issued":{"date-parts":[["2015"]]},"page":"478-504","title":"Risk factors for injury in law enforcement officer vehicle crashes","type":"article-journal","volume":"38"},"uris":["http://www.mendeley.com/documents/?uuid=c23e95a2-af1a-4e14-8115-9c2fc3233696"]},{"id":"ITEM-4","itemData":{"author":[{"dropping-particle":"","family":"Liberman, A. M., Best, S. R., Metzler, T. J., Fagan, J. A., Weiss, D. S., &amp; Marmar","given":"C. R.","non-dropping-particle":"","parse-names":false,"suffix":""}],"container-title":"Policing: An International Journal of Police Strategies &amp; Management","id":"ITEM-4","issue":"2","issued":{"date-parts":[["2002"]]},"page":"421–441","title":"Routine occupational stress and psychological distress in police","type":"article-journal","volume":"25"},"uris":["http://www.mendeley.com/documents/?uuid=fa447976-d8c0-4784-a703-38de07b6bbf0"]}],"mendeley":{"formattedCitation":"(Bureau of Labor Statistics, 2012; Garcia, L., Nesbary, D., &amp; Gu, 2004; T. LaTourrette, 2015; Liberman, A. M., Best, S. R., Metzler, T. J., Fagan, J. A., Weiss, D. S., &amp; Marmar, 2002)","manualFormatting":"(Bureau of Labor Statistics, 2012; Garcia, Nesbary &amp;  Gu, 2004; LaTourrette, 2015; Liberman, Best, Metzler, Fagan, Weiss &amp; Marmar, 2002)","plainTextFormattedCitation":"(Bureau of Labor Statistics, 2012; Garcia, L., Nesbary, D., &amp; Gu, 2004; T. LaTourrette, 2015; Liberman, A. M., Best, S. R., Metzler, T. J., Fagan, J. A., Weiss, D. S., &amp; Marmar, 2002)","previouslyFormattedCitation":"(Bureau of Labor Statistics, 2012; Garcia, L., Nesbary, D., &amp; Gu, 2004; T. LaTourrette, 2015; Liberman, A. M., Best, S. R., Metzler, T. J., Fagan, J. A., Weiss, D. S., &amp; Marmar, 2002)"},"properties":{"noteIndex":0},"schema":"https://github.com/citation-style-language/schema/raw/master/csl-citation.json"}</w:instrText>
      </w:r>
      <w:r w:rsidR="00A40971" w:rsidRPr="00B827B4">
        <w:rPr>
          <w:rFonts w:asciiTheme="majorBidi" w:hAnsiTheme="majorBidi" w:cstheme="majorBidi"/>
          <w:noProof/>
        </w:rPr>
        <w:fldChar w:fldCharType="separate"/>
      </w:r>
      <w:r w:rsidR="00A40971" w:rsidRPr="00B827B4">
        <w:rPr>
          <w:rFonts w:asciiTheme="majorBidi" w:hAnsiTheme="majorBidi" w:cstheme="majorBidi"/>
          <w:noProof/>
        </w:rPr>
        <w:t xml:space="preserve">(Bureau of Labor Statistics, 2012; Garcia, Nesbary </w:t>
      </w:r>
      <w:r w:rsidR="00C36CB1" w:rsidRPr="00B827B4">
        <w:rPr>
          <w:rFonts w:asciiTheme="majorBidi" w:hAnsiTheme="majorBidi" w:cstheme="majorBidi"/>
          <w:noProof/>
        </w:rPr>
        <w:t xml:space="preserve">&amp; </w:t>
      </w:r>
      <w:r w:rsidR="00A40971" w:rsidRPr="00B827B4">
        <w:rPr>
          <w:rFonts w:asciiTheme="majorBidi" w:hAnsiTheme="majorBidi" w:cstheme="majorBidi"/>
          <w:noProof/>
        </w:rPr>
        <w:t>Gu, 2004; LaTourrette, 2015; Liberman</w:t>
      </w:r>
      <w:r w:rsidR="00327721" w:rsidRPr="00B827B4">
        <w:rPr>
          <w:rFonts w:asciiTheme="majorBidi" w:hAnsiTheme="majorBidi" w:cstheme="majorBidi"/>
          <w:noProof/>
        </w:rPr>
        <w:t>, Best, Metzler, Fagan, Weiss &amp; Marmar</w:t>
      </w:r>
      <w:r w:rsidR="00A40971" w:rsidRPr="00B827B4">
        <w:rPr>
          <w:rFonts w:asciiTheme="majorBidi" w:hAnsiTheme="majorBidi" w:cstheme="majorBidi"/>
          <w:noProof/>
        </w:rPr>
        <w:t>, 2002)</w:t>
      </w:r>
      <w:r w:rsidR="00A40971" w:rsidRPr="00B827B4">
        <w:rPr>
          <w:rFonts w:asciiTheme="majorBidi" w:hAnsiTheme="majorBidi" w:cstheme="majorBidi"/>
          <w:noProof/>
        </w:rPr>
        <w:fldChar w:fldCharType="end"/>
      </w:r>
      <w:r w:rsidRPr="00B827B4">
        <w:rPr>
          <w:rFonts w:asciiTheme="majorBidi" w:hAnsiTheme="majorBidi" w:cstheme="majorBidi"/>
          <w:noProof/>
        </w:rPr>
        <w:t xml:space="preserve">. </w:t>
      </w:r>
    </w:p>
    <w:p w14:paraId="4DFBC819" w14:textId="1BFEACAC" w:rsidR="002401DF" w:rsidRPr="00B827B4" w:rsidRDefault="002401DF" w:rsidP="002401DF">
      <w:pPr>
        <w:autoSpaceDE w:val="0"/>
        <w:autoSpaceDN w:val="0"/>
        <w:adjustRightInd w:val="0"/>
        <w:spacing w:line="480" w:lineRule="auto"/>
        <w:ind w:firstLine="720"/>
        <w:jc w:val="both"/>
        <w:rPr>
          <w:rFonts w:asciiTheme="majorBidi" w:hAnsiTheme="majorBidi" w:cstheme="majorBidi"/>
        </w:rPr>
      </w:pPr>
    </w:p>
    <w:p w14:paraId="143302C7" w14:textId="6085275C" w:rsidR="006C133D" w:rsidRPr="00B827B4" w:rsidRDefault="006C133D" w:rsidP="002401DF">
      <w:pPr>
        <w:autoSpaceDE w:val="0"/>
        <w:autoSpaceDN w:val="0"/>
        <w:adjustRightInd w:val="0"/>
        <w:spacing w:line="480" w:lineRule="auto"/>
        <w:ind w:firstLine="720"/>
        <w:jc w:val="both"/>
        <w:rPr>
          <w:rFonts w:asciiTheme="majorBidi" w:hAnsiTheme="majorBidi" w:cstheme="majorBidi"/>
        </w:rPr>
      </w:pPr>
    </w:p>
    <w:p w14:paraId="6F43ED5B" w14:textId="0369DAE5" w:rsidR="006C133D" w:rsidRPr="00B827B4" w:rsidRDefault="006C133D" w:rsidP="002401DF">
      <w:pPr>
        <w:autoSpaceDE w:val="0"/>
        <w:autoSpaceDN w:val="0"/>
        <w:adjustRightInd w:val="0"/>
        <w:spacing w:line="480" w:lineRule="auto"/>
        <w:ind w:firstLine="720"/>
        <w:jc w:val="both"/>
        <w:rPr>
          <w:rFonts w:asciiTheme="majorBidi" w:hAnsiTheme="majorBidi" w:cstheme="majorBidi"/>
        </w:rPr>
      </w:pPr>
    </w:p>
    <w:p w14:paraId="0EFF2E47" w14:textId="77777777" w:rsidR="006C133D" w:rsidRPr="00B827B4" w:rsidRDefault="006C133D" w:rsidP="002401DF">
      <w:pPr>
        <w:autoSpaceDE w:val="0"/>
        <w:autoSpaceDN w:val="0"/>
        <w:adjustRightInd w:val="0"/>
        <w:spacing w:line="480" w:lineRule="auto"/>
        <w:ind w:firstLine="720"/>
        <w:jc w:val="both"/>
        <w:rPr>
          <w:rFonts w:asciiTheme="majorBidi" w:hAnsiTheme="majorBidi" w:cstheme="majorBidi"/>
        </w:rPr>
      </w:pPr>
    </w:p>
    <w:p w14:paraId="1FFC1BF8" w14:textId="2685DDE4" w:rsidR="009D78E2" w:rsidRPr="00B827B4" w:rsidRDefault="009D78E2" w:rsidP="002401DF">
      <w:pPr>
        <w:autoSpaceDE w:val="0"/>
        <w:autoSpaceDN w:val="0"/>
        <w:adjustRightInd w:val="0"/>
        <w:spacing w:line="480" w:lineRule="auto"/>
        <w:ind w:firstLine="720"/>
        <w:jc w:val="both"/>
        <w:rPr>
          <w:rFonts w:asciiTheme="majorBidi" w:hAnsiTheme="majorBidi" w:cstheme="majorBidi"/>
        </w:rPr>
      </w:pPr>
    </w:p>
    <w:p w14:paraId="4F385377" w14:textId="77777777" w:rsidR="002401DF" w:rsidRPr="00B827B4"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27B4">
        <w:rPr>
          <w:rFonts w:asciiTheme="majorBidi" w:hAnsiTheme="majorBidi" w:cstheme="majorBidi"/>
          <w:b/>
          <w:bCs/>
          <w:i/>
          <w:color w:val="231F20"/>
        </w:rPr>
        <w:t>Work in vacations</w:t>
      </w:r>
    </w:p>
    <w:p w14:paraId="3EE6DF70" w14:textId="439507D2" w:rsidR="002401DF" w:rsidRPr="009A48EB" w:rsidRDefault="002401DF" w:rsidP="00C97DBD">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Police work is a 24/7 job. </w:t>
      </w:r>
      <w:r w:rsidR="009E09F1" w:rsidRPr="00B827B4">
        <w:rPr>
          <w:rFonts w:asciiTheme="majorBidi" w:hAnsiTheme="majorBidi" w:cstheme="majorBidi"/>
        </w:rPr>
        <w:t>Police personnel</w:t>
      </w:r>
      <w:r w:rsidRPr="00B827B4">
        <w:rPr>
          <w:rFonts w:asciiTheme="majorBidi" w:hAnsiTheme="majorBidi" w:cstheme="majorBidi"/>
        </w:rPr>
        <w:t xml:space="preserve"> may be required to be on duty at any time of the day or night. It is therefore difficult for </w:t>
      </w:r>
      <w:r w:rsidR="009E09F1" w:rsidRPr="00B827B4">
        <w:rPr>
          <w:rFonts w:asciiTheme="majorBidi" w:hAnsiTheme="majorBidi" w:cstheme="majorBidi"/>
        </w:rPr>
        <w:t>police personnel</w:t>
      </w:r>
      <w:r w:rsidRPr="00B827B4">
        <w:rPr>
          <w:rFonts w:asciiTheme="majorBidi" w:hAnsiTheme="majorBidi" w:cstheme="majorBidi"/>
        </w:rPr>
        <w:t xml:space="preserve"> to take time out for themselves or their family and friends</w:t>
      </w:r>
      <w:r w:rsidR="00627DFD" w:rsidRPr="00B827B4">
        <w:rPr>
          <w:rFonts w:asciiTheme="majorBidi" w:hAnsiTheme="majorBidi" w:cstheme="majorBidi"/>
        </w:rPr>
        <w:t xml:space="preserve"> </w:t>
      </w:r>
      <w:r w:rsidR="00627DFD" w:rsidRPr="00B827B4">
        <w:rPr>
          <w:rFonts w:asciiTheme="majorBidi" w:hAnsiTheme="majorBidi" w:cstheme="majorBidi"/>
        </w:rPr>
        <w:fldChar w:fldCharType="begin" w:fldLock="1"/>
      </w:r>
      <w:r w:rsidR="003E70BC" w:rsidRPr="00B827B4">
        <w:rPr>
          <w:rFonts w:asciiTheme="majorBidi" w:hAnsiTheme="majorBidi" w:cstheme="majorBidi"/>
        </w:rPr>
        <w:instrText>ADDIN CSL_CITATION {"citationItems":[{"id":"ITEM-1","itemData":{"DOI":"10.1016/j.tourman.2012.12.009","ISSN":"0261-5177","author":[{"dropping-particle":"","family":"Lin","given":"Jo-hui","non-dropping-particle":"","parse-names":false,"suffix":""},{"dropping-particle":"","family":"Wong","given":"Jehn-yih","non-dropping-particle":"","parse-names":false,"suffix":""},{"dropping-particle":"","family":"Ho","given":"Ching-hua","non-dropping-particle":"","parse-names":false,"suffix":""}],"container-title":"JTMA","id":"ITEM-1","issued":{"date-parts":[["2013"]]},"page":"178-187","publisher":"Elsevier","title":"Promoting frontline employees ’ quality of life : Leisure bene fi t systems and work-to-leisure conflicts","type":"article-journal","volume":"36"},"uris":["http://www.mendeley.com/documents/?uuid=741d3475-d3b3-438f-af82-0b54ba69fe41"]}],"mendeley":{"formattedCitation":"(Lin, Wong, &amp; Ho, 2013)","manualFormatting":"(Lin, Wong &amp; Ho, 2013)","plainTextFormattedCitation":"(Lin, Wong, &amp; Ho, 2013)","previouslyFormattedCitation":"(Lin, Wong, &amp; Ho, 2013)"},"properties":{"noteIndex":0},"schema":"https://github.com/citation-style-language/schema/raw/master/csl-citation.json"}</w:instrText>
      </w:r>
      <w:r w:rsidR="00627DFD" w:rsidRPr="00B827B4">
        <w:rPr>
          <w:rFonts w:asciiTheme="majorBidi" w:hAnsiTheme="majorBidi" w:cstheme="majorBidi"/>
        </w:rPr>
        <w:fldChar w:fldCharType="separate"/>
      </w:r>
      <w:r w:rsidR="00627DFD" w:rsidRPr="00B827B4">
        <w:rPr>
          <w:rFonts w:asciiTheme="majorBidi" w:hAnsiTheme="majorBidi" w:cstheme="majorBidi"/>
          <w:noProof/>
        </w:rPr>
        <w:t xml:space="preserve">(Lin, Wong </w:t>
      </w:r>
      <w:r w:rsidR="003E70BC" w:rsidRPr="00B827B4">
        <w:rPr>
          <w:rFonts w:asciiTheme="majorBidi" w:hAnsiTheme="majorBidi" w:cstheme="majorBidi"/>
          <w:noProof/>
        </w:rPr>
        <w:t>&amp;</w:t>
      </w:r>
      <w:r w:rsidR="00627DFD" w:rsidRPr="00B827B4">
        <w:rPr>
          <w:rFonts w:asciiTheme="majorBidi" w:hAnsiTheme="majorBidi" w:cstheme="majorBidi"/>
          <w:noProof/>
        </w:rPr>
        <w:t xml:space="preserve"> Ho, 2013)</w:t>
      </w:r>
      <w:r w:rsidR="00627DFD" w:rsidRPr="00B827B4">
        <w:rPr>
          <w:rFonts w:asciiTheme="majorBidi" w:hAnsiTheme="majorBidi" w:cstheme="majorBidi"/>
        </w:rPr>
        <w:fldChar w:fldCharType="end"/>
      </w:r>
      <w:r w:rsidRPr="00B827B4">
        <w:rPr>
          <w:rFonts w:asciiTheme="majorBidi" w:hAnsiTheme="majorBidi" w:cstheme="majorBidi"/>
        </w:rPr>
        <w:t xml:space="preserve">.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{"citationItems":[{"id":"ITEM-1","itemData":{"DOI":"10.1177/0047287510362784","author":[{"dropping-particle":"","family":"Sirgy, M. J., Kruger, P. S., Lee, D. J., &amp; Yu","given":"G. B.","non-dropping-particle":"","parse-names":false,"suffix":""}],"container-title":"Journal of Travel research","id":"ITEM-1","issue":"3","issued":{"date-parts":[["2011"]]},"page":"261-275","title":"How does a travel trip affect tourists’ life satisfaction?","type":"article-journal","volume":"50"},"uris":["http://www.mendeley.com/documents/?uuid=12a9c7fe-8924-4278-9988-e8e2a66005ad"]}],"mendeley":{"formattedCitation":"(Sirgy, M. J., Kruger, P. S., Lee, D. J., &amp; Yu, 2011)","manualFormatting":"Sirgy, Kruger, Lee and Yu (2011)","plainTextFormattedCitation":"(Sirgy, M. J., Kruger, P. S., Lee, D. J., &amp; Yu, 2011)","previouslyFormattedCitation":"(Sirgy, M. J., Kruger, P. S., Lee, D. J., &amp; Yu, 2011)"},"properties":{"noteIndex":0},"schema":"https://github.com/citation-style-language/schema/raw/master/csl-citation.json"}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Sirgy, Kruger, Lee and Yu (2011)</w:t>
      </w:r>
      <w:r w:rsidRPr="00B827B4">
        <w:rPr>
          <w:rFonts w:asciiTheme="majorBidi" w:hAnsiTheme="majorBidi" w:cstheme="majorBidi"/>
        </w:rPr>
        <w:fldChar w:fldCharType="end"/>
      </w:r>
      <w:r w:rsidRPr="00B827B4">
        <w:rPr>
          <w:rFonts w:asciiTheme="majorBidi" w:hAnsiTheme="majorBidi" w:cstheme="majorBidi"/>
        </w:rPr>
        <w:t xml:space="preserve"> noted that</w:t>
      </w:r>
      <w:r w:rsidRPr="009A48EB">
        <w:rPr>
          <w:rFonts w:asciiTheme="majorBidi" w:hAnsiTheme="majorBidi" w:cstheme="majorBidi"/>
        </w:rPr>
        <w:t xml:space="preserve"> to remain active and dedicated to work, people need to take time out to relax. Vacations are essential to relieve stress, improve motivation and allow workers to recharge emotionally and physically </w:t>
      </w:r>
      <w:r w:rsidRPr="009A48EB">
        <w:rPr>
          <w:rFonts w:asciiTheme="majorBidi" w:hAnsiTheme="majorBidi" w:cstheme="majorBidi"/>
        </w:rPr>
        <w:fldChar w:fldCharType="begin" w:fldLock="1"/>
      </w:r>
      <w:r w:rsidR="00C97DBD">
        <w:rPr>
          <w:rFonts w:asciiTheme="majorBidi" w:hAnsiTheme="majorBidi" w:cstheme="majorBidi"/>
        </w:rPr>
        <w:instrText>ADDIN CSL_CITATION {"citationItems":[{"id":"ITEM-1","itemData":{"author":[{"dropping-particle":"","family":"Bloom, J., Geurts, S. A., Taris, T. W., Sonnentag, S., de Weerth, C., &amp; Kompier","given":"M. A","non-dropping-particle":"De","parse-names":false,"suffix":""}],"container-title":"Work &amp; Stress","id":"ITEM-1","issue":"2","issued":{"date-parts":[["2010"]]},"page":"196-216","title":"Effects of vacation from work on health and well-being: Lots of fun, quickly gone","type":"article-journal","volume":"24"},"uris":["http://www.mendeley.com/documents/?uuid=fdbd957f-3bc1-455b-8037-3a8597780df4"]},{"id":"ITEM-2","itemData":{"URL":"http://www.telegraph.co.uk/travel/maps-and-graphics/safest-countries-in-the-world/","accessed":{"date-parts":[["2017","5","23"]]},"author":[{"dropping-particle":"","family":"Smith","given":"O","non-dropping-particle":"","parse-names":false,"suffix":""}],"id":"ITEM-2","issued":{"date-parts":[["2016"]]},"title":"Revealed: The world's safest (and least safe) countries - Zimbabwe and Nicaragua beat the UK","type":"webpage"},"uris":["http://www.mendeley.com/documents/?uuid=540e5dc4-28ad-4392-844a-f21fa916029c"]}],"mendeley":{"formattedCitation":"(De Bloom, J., Geurts, S. A., Taris, T. W., Sonnentag, S., de Weerth, C., &amp; Kompier, 2010; Smith, 2016)","manualFormatting":"(De Bloom, Geurts, Taris, Sonnentag, de Weerth  &amp; Kompier, 2010; Smith, 2016)","plainTextFormattedCitation":"(De Bloom, J., Geurts, S. A., Taris, T. W., Sonnentag, S., de Weerth, C., &amp; Kompier, 2010; Smith, 2016)","previouslyFormattedCitation":"(De Bloom, J., Geurts, S. A., Taris, T. W., Sonnentag, S., de Weerth, C., &amp; Kompier, 2010; Smith,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t>
      </w:r>
      <w:r w:rsidR="007372DA">
        <w:rPr>
          <w:rFonts w:asciiTheme="majorBidi" w:hAnsiTheme="majorBidi" w:cstheme="majorBidi"/>
          <w:noProof/>
        </w:rPr>
        <w:t>D</w:t>
      </w:r>
      <w:r w:rsidR="00C97DBD">
        <w:rPr>
          <w:rFonts w:asciiTheme="majorBidi" w:hAnsiTheme="majorBidi" w:cstheme="majorBidi"/>
          <w:noProof/>
        </w:rPr>
        <w:t>e Bloom</w:t>
      </w:r>
      <w:r w:rsidR="00C97DBD" w:rsidRPr="00C97DBD">
        <w:rPr>
          <w:rFonts w:asciiTheme="majorBidi" w:hAnsiTheme="majorBidi" w:cstheme="majorBidi"/>
          <w:noProof/>
        </w:rPr>
        <w:t xml:space="preserve">, Geurts, Taris, Sonnentag, de </w:t>
      </w:r>
      <w:r w:rsidR="00C36CB1" w:rsidRPr="00C97DBD">
        <w:rPr>
          <w:rFonts w:asciiTheme="majorBidi" w:hAnsiTheme="majorBidi" w:cstheme="majorBidi"/>
          <w:noProof/>
        </w:rPr>
        <w:t>Weerth</w:t>
      </w:r>
      <w:r w:rsidR="00C36CB1">
        <w:rPr>
          <w:rFonts w:asciiTheme="majorBidi" w:hAnsiTheme="majorBidi" w:cstheme="majorBidi"/>
          <w:noProof/>
        </w:rPr>
        <w:t xml:space="preserve"> </w:t>
      </w:r>
      <w:r w:rsidR="00C97DBD" w:rsidRPr="00C97DBD">
        <w:rPr>
          <w:rFonts w:asciiTheme="majorBidi" w:hAnsiTheme="majorBidi" w:cstheme="majorBidi"/>
          <w:noProof/>
        </w:rPr>
        <w:t xml:space="preserve">&amp; Kompier, </w:t>
      </w:r>
      <w:r w:rsidRPr="009A48EB">
        <w:rPr>
          <w:rFonts w:asciiTheme="majorBidi" w:hAnsiTheme="majorBidi" w:cstheme="majorBidi"/>
          <w:noProof/>
        </w:rPr>
        <w:t>2010; Smith, 2016)</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627DFD">
        <w:rPr>
          <w:rFonts w:asciiTheme="majorBidi" w:hAnsiTheme="majorBidi" w:cstheme="majorBidi"/>
        </w:rPr>
        <w:instrText>ADDIN CSL_CITATION {"citationItems":[{"id":"ITEM-1","itemData":{"DOI":"10.1016/j.tourman.2012.12.009","ISSN":"0261-5177","author":[{"dropping-particle":"","family":"Lin","given":"Jo-hui","non-dropping-particle":"","parse-names":false,"suffix":""},{"dropping-particle":"","family":"Wong","given":"Jehn-yih","non-dropping-particle":"","parse-names":false,"suffix":""},{"dropping-particle":"","family":"Ho","given":"Ching-hua","non-dropping-particle":"","parse-names":false,"suffix":""}],"container-title":"JTMA","id":"ITEM-1","issued":{"date-parts":[["2013"]]},"page":"178-187","publisher":"Elsevier","title":"Promoting frontline employees ’ quality of life : Leisure bene fi t systems and work-to-leisure conflicts","type":"article-journal","volume":"36"},"uris":["http://www.mendeley.com/documents/?uuid=741d3475-d3b3-438f-af82-0b54ba69fe41"]}],"mendeley":{"formattedCitation":"(Lin et al., 2013)","manualFormatting":"Lin et al. (2013)","plainTextFormattedCitation":"(Lin et al., 2013)","previouslyFormattedCitation":"(Lin et al.,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Lin et al</w:t>
      </w:r>
      <w:r w:rsidR="00627DFD">
        <w:rPr>
          <w:rFonts w:asciiTheme="majorBidi" w:hAnsiTheme="majorBidi" w:cstheme="majorBidi"/>
          <w:noProof/>
        </w:rPr>
        <w:t>.</w:t>
      </w:r>
      <w:r w:rsidRPr="009A48EB">
        <w:rPr>
          <w:rFonts w:asciiTheme="majorBidi" w:hAnsiTheme="majorBidi" w:cstheme="majorBidi"/>
          <w:noProof/>
        </w:rPr>
        <w:t xml:space="preserve"> (2013)</w:t>
      </w:r>
      <w:r w:rsidRPr="009A48EB">
        <w:rPr>
          <w:rFonts w:asciiTheme="majorBidi" w:hAnsiTheme="majorBidi" w:cstheme="majorBidi"/>
        </w:rPr>
        <w:fldChar w:fldCharType="end"/>
      </w:r>
      <w:r w:rsidRPr="009A48EB">
        <w:rPr>
          <w:rFonts w:asciiTheme="majorBidi" w:hAnsiTheme="majorBidi" w:cstheme="majorBidi"/>
        </w:rPr>
        <w:t xml:space="preserve"> found that free time helps people to manage their stress levels. Police work may require overtime working, and fewer or no holidays during emergency situations. This ultimately results in less social interactions with family and friends, which leads to negative effects on individuals, including dissatisfaction, distress and increased nervous tension</w:t>
      </w:r>
      <w:r w:rsidR="00F065AC">
        <w:rPr>
          <w:rFonts w:asciiTheme="majorBidi" w:hAnsiTheme="majorBidi" w:cstheme="majorBidi"/>
        </w:rPr>
        <w:t xml:space="preserve"> </w:t>
      </w:r>
      <w:r w:rsidR="00F065AC">
        <w:rPr>
          <w:rFonts w:asciiTheme="majorBidi" w:hAnsiTheme="majorBidi" w:cstheme="majorBidi"/>
        </w:rPr>
        <w:fldChar w:fldCharType="begin" w:fldLock="1"/>
      </w:r>
      <w:r w:rsidR="00C97DBD">
        <w:rPr>
          <w:rFonts w:asciiTheme="majorBidi" w:hAnsiTheme="majorBidi" w:cstheme="majorBidi"/>
        </w:rPr>
        <w:instrText>ADDIN CSL_CITATION {"citationItems":[{"id":"ITEM-1","itemData":{"DOI":"10.1016/j.jcrimjus.2010.09.005","ISBN":"0047-2352","ISSN":"00472352","abstract":"Purpose: This study examined how a specific shift system was associated with stress, sleep and health among police officers. Moreover, this study investigated whether gender moderated the association between shift work and stress, sleep and health. Additional analyses were performed to find out how stress and shift work interact in explaining sleep and health. Methods: The findings are based on a cross-sectional survey. A written questionnaire was sent to all employees of a local police force. 460 police officers (M = 40.67. years, SD = 9.66; 25.2% females) volunteered to take part in the study. 251 subjects were shift workers (54.6%). Police officers filled in a series of validated instruments assessing stress (TICS), perceived health (SF-12, somatic complaints, health care use) and sleep (ISI, PSQI). Results: Shift work was associated with increased social stress, work discontent and sleep complaints. In turn, shift workers reported decreased use of primary health care. Moreover, stress was associated with increased sleep complaints and lower scores in perceived health. The interplay between stress and shift work did not produce any significant effects. Conclusions: Workforce health promotion should make attempts to reduce chronic stress, while occupational health physicians should emphasize the diagnosis of undetected sleep disorders. © 2010 Elsevier Ltd.","author":[{"dropping-particle":"","family":"Gerber","given":"Markus","non-dropping-particle":"","parse-names":false,"suffix":""},{"dropping-particle":"","family":"Hartmann","given":"Tim","non-dropping-particle":"","parse-names":false,"suffix":""},{"dropping-particle":"","family":"Brand","given":"Serge","non-dropping-particle":"","parse-names":false,"suffix":""},{"dropping-particle":"","family":"Holsboer-Trachsler","given":"Edith","non-dropping-particle":"","parse-names":false,"suffix":""},{"dropping-particle":"","family":"Pühse","given":"Uwe","non-dropping-particle":"","parse-names":false,"suffix":""}],"container-title":"Journal of Criminal Justice","id":"ITEM-1","issue":"6","issued":{"date-parts":[["2010"]]},"page":"1167-1175","publisher":"Elsevier Ltd","title":"The relationship between shift work, perceived stress, sleep and health in Swiss police officers","type":"article-journal","volume":"38"},"uris":["http://www.mendeley.com/documents/?uuid=aaa7b2d5-fe07-48d4-9e7b-cf67160d2dfa"]},{"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performance","type":"article-journal","volume":"38"},"uris":["http://www.mendeley.com/documents/?uuid=0df7f9ed-bb6c-43ba-82fc-8b75a32d5f1f"]},{"id":"ITEM-3","itemData":{"author":[{"dropping-particle":"","family":"Violanti, J. M., Fekedulegn, D., Andrew, M. E., Charles, L. E., Hartley, T. A., Vila, B., &amp; Burchfiel","given":"C. M.","non-dropping-particle":"","parse-names":false,"suffix":""}],"container-title":"Scandinavian journal of work, environment &amp; health","id":"ITEM-3","issue":"4","issued":{"date-parts":[["2013"]]},"page":"361–368","title":"Shift work and long-term injury among police officers.","type":"article-journal","volume":"39"},"uris":["http://www.mendeley.com/documents/?uuid=8465a9ef-1e34-4974-a6ca-49b818c3157f"]},{"id":"ITEM-4","itemData":{"author":[{"dropping-particle":"","family":"Violanti, J. M., Fekedulegn, D., Andrew, M. E., Charles, L. E., Hartley, T. A., Vila, B., &amp; Burchfiel","given":"C. M","non-dropping-particle":"","parse-names":false,"suffix":""}],"container-title":"American journal of industrial medicine","id":"ITEM-4","issue":"3","issued":{"date-parts":[["2012"]]},"page":"217-227","title":"Shift work and the incidence of injury among police officers","type":"article-journal","volume":"55"},"uris":["http://www.mendeley.com/documents/?uuid=79a32f58-908b-4cf3-a159-86a0a17849b4"]}],"mendeley":{"formattedCitation":"(Gerber, Hartmann, Brand, Holsboer-Trachsler, &amp; Pühse, 2010; Shane, 2010; Violanti, J. M., Fekedulegn, D., Andrew, M. E., Charles, L. E., Hartley, T. A., Vila, B., &amp; Burchfiel, 2012, 2013)","manualFormatting":"(Gerber, Hartmann, Brand, Holsboer-Trachsler, &amp; Pühse, 2010; Shane, 2010; Violanti, Fekedulegn, Andrew, Charles, Hartley, Vila  &amp; Burchfiel, 2012, 2013)","plainTextFormattedCitation":"(Gerber, Hartmann, Brand, Holsboer-Trachsler, &amp; Pühse, 2010; Shane, 2010; Violanti, J. M., Fekedulegn, D., Andrew, M. E., Charles, L. E., Hartley, T. A., Vila, B., &amp; Burchfiel, 2012, 2013)","previouslyFormattedCitation":"(Gerber, Hartmann, Brand, Holsboer-Trachsler, &amp; Pühse, 2010; Shane, 2010; Violanti, J. M., Fekedulegn, D., Andrew, M. E., Charles, L. E., Hartley, T. A., Vila, B., &amp; Burchfiel, 2012, 2013)"},"properties":{"noteIndex":0},"schema":"https://github.com/citation-style-language/schema/raw/master/csl-citation.json"}</w:instrText>
      </w:r>
      <w:r w:rsidR="00F065AC">
        <w:rPr>
          <w:rFonts w:asciiTheme="majorBidi" w:hAnsiTheme="majorBidi" w:cstheme="majorBidi"/>
        </w:rPr>
        <w:fldChar w:fldCharType="separate"/>
      </w:r>
      <w:r w:rsidR="00F065AC" w:rsidRPr="00F065AC">
        <w:rPr>
          <w:rFonts w:asciiTheme="majorBidi" w:hAnsiTheme="majorBidi" w:cstheme="majorBidi"/>
        </w:rPr>
        <w:t>(Gerber, Hartmann, Brand, Holsboer-Trachsler, &amp; Pühse, 2010; Shane, 2010; Violanti</w:t>
      </w:r>
      <w:r w:rsidR="00C97DBD">
        <w:rPr>
          <w:rFonts w:asciiTheme="majorBidi" w:hAnsiTheme="majorBidi" w:cstheme="majorBidi"/>
        </w:rPr>
        <w:t xml:space="preserve">, </w:t>
      </w:r>
      <w:r w:rsidR="00C97DBD" w:rsidRPr="00C97DBD">
        <w:rPr>
          <w:rFonts w:asciiTheme="majorBidi" w:hAnsiTheme="majorBidi" w:cstheme="majorBidi"/>
        </w:rPr>
        <w:t xml:space="preserve">Fekedulegn, Andrew, Charles, Hartley, </w:t>
      </w:r>
      <w:r w:rsidR="00C36CB1" w:rsidRPr="00C97DBD">
        <w:rPr>
          <w:rFonts w:asciiTheme="majorBidi" w:hAnsiTheme="majorBidi" w:cstheme="majorBidi"/>
        </w:rPr>
        <w:t>Vila</w:t>
      </w:r>
      <w:r w:rsidR="00C36CB1">
        <w:rPr>
          <w:rFonts w:asciiTheme="majorBidi" w:hAnsiTheme="majorBidi" w:cstheme="majorBidi"/>
        </w:rPr>
        <w:t xml:space="preserve"> </w:t>
      </w:r>
      <w:r w:rsidR="00C97DBD" w:rsidRPr="00C97DBD">
        <w:rPr>
          <w:rFonts w:asciiTheme="majorBidi" w:hAnsiTheme="majorBidi" w:cstheme="majorBidi"/>
        </w:rPr>
        <w:t xml:space="preserve">&amp; Burchfiel, </w:t>
      </w:r>
      <w:r w:rsidR="00F065AC" w:rsidRPr="00F065AC">
        <w:rPr>
          <w:rFonts w:asciiTheme="majorBidi" w:hAnsiTheme="majorBidi" w:cstheme="majorBidi"/>
        </w:rPr>
        <w:t>2012, 2013)</w:t>
      </w:r>
      <w:r w:rsidR="00F065AC">
        <w:rPr>
          <w:rFonts w:asciiTheme="majorBidi" w:hAnsiTheme="majorBidi" w:cstheme="majorBidi"/>
        </w:rPr>
        <w:fldChar w:fldCharType="end"/>
      </w:r>
      <w:r w:rsidR="00F065AC">
        <w:rPr>
          <w:rFonts w:asciiTheme="majorBidi" w:hAnsiTheme="majorBidi" w:cstheme="majorBidi"/>
        </w:rPr>
        <w:t>.</w:t>
      </w:r>
    </w:p>
    <w:p w14:paraId="3A16920C" w14:textId="77777777" w:rsidR="002401DF" w:rsidRPr="009A48EB" w:rsidRDefault="002401DF" w:rsidP="002401DF">
      <w:pPr>
        <w:autoSpaceDE w:val="0"/>
        <w:autoSpaceDN w:val="0"/>
        <w:adjustRightInd w:val="0"/>
        <w:spacing w:line="480" w:lineRule="auto"/>
        <w:ind w:firstLine="720"/>
        <w:jc w:val="both"/>
        <w:rPr>
          <w:rFonts w:asciiTheme="majorBidi" w:hAnsiTheme="majorBidi" w:cstheme="majorBidi"/>
        </w:rPr>
      </w:pPr>
    </w:p>
    <w:p w14:paraId="0EED9F58"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Unhealthy eating behavior</w:t>
      </w:r>
    </w:p>
    <w:p w14:paraId="4D06A34C" w14:textId="136C4B5E" w:rsidR="002401DF" w:rsidRDefault="002401DF" w:rsidP="00AC38A5">
      <w:pPr>
        <w:spacing w:line="480" w:lineRule="auto"/>
        <w:ind w:firstLine="720"/>
        <w:jc w:val="both"/>
        <w:rPr>
          <w:rFonts w:asciiTheme="majorBidi" w:hAnsiTheme="majorBidi" w:cstheme="majorBidi"/>
          <w:noProof/>
        </w:rPr>
      </w:pPr>
      <w:r w:rsidRPr="009A48EB">
        <w:rPr>
          <w:rFonts w:asciiTheme="majorBidi" w:hAnsiTheme="majorBidi" w:cstheme="majorBidi"/>
        </w:rPr>
        <w:t>Stress also has a significant effect on eating habits and may even result in eating disorders. It may cause individuals to either start to overeat or stop eating properly</w:t>
      </w:r>
      <w:r w:rsidR="00627DFD">
        <w:rPr>
          <w:rFonts w:asciiTheme="majorBidi" w:hAnsiTheme="majorBidi" w:cstheme="majorBidi"/>
        </w:rPr>
        <w:t xml:space="preserve"> </w:t>
      </w:r>
      <w:r w:rsidR="00627DFD">
        <w:rPr>
          <w:rFonts w:asciiTheme="majorBidi" w:hAnsiTheme="majorBidi" w:cstheme="majorBidi"/>
        </w:rPr>
        <w:fldChar w:fldCharType="begin" w:fldLock="1"/>
      </w:r>
      <w:r w:rsidR="003E70BC">
        <w:rPr>
          <w:rFonts w:asciiTheme="majorBidi" w:hAnsiTheme="majorBidi" w:cstheme="majorBidi"/>
        </w:rPr>
        <w:instrText>ADDIN CSL_CITATION {"citationItems":[{"id":"ITEM-1","itemData":{"author":[{"dropping-particle":"","family":"Nishitani, N., Sakakibara, H., &amp; Akiyama","given":"I","non-dropping-particle":"","parse-names":false,"suffix":""}],"container-title":"Nutrition","id":"ITEM-1","issue":"1","issued":{"date-parts":[["2009"]]},"page":"45-50","title":"Eating behavior related to obesity and job stress in male Japanese workers","type":"article-journal","volume":"25"},"uris":["http://www.mendeley.com/documents/?uuid=fcbe0060-940a-4f5d-94c5-289399cde6d7"]},{"id":"ITEM-2","itemData":{"author":[{"dropping-particle":"","family":"Torres, S. J., &amp; Nowson","given":"C. A","non-dropping-particle":"","parse-names":false,"suffix":""}],"container-title":"Nutrition","id":"ITEM-2","issue":"11","issued":{"date-parts":[["2007"]]},"page":"887-894","title":"Relationship between stress, eating behavior, and obesity","type":"article-journal","volume":"23"},"uris":["http://www.mendeley.com/documents/?uuid=ce9282b5-a7aa-4ce3-8bb2-131b22e2a359"]}],"mendeley":{"formattedCitation":"(Nishitani, N., Sakakibara, H., &amp; Akiyama, 2009; Torres, S. J., &amp; Nowson, 2007)","manualFormatting":"(Nishitani, Sakakibara &amp; Akiyama, 2009; Torres &amp; Nowson, 2007)","plainTextFormattedCitation":"(Nishitani, N., Sakakibara, H., &amp; Akiyama, 2009; Torres, S. J., &amp; Nowson, 2007)","previouslyFormattedCitation":"(Nishitani, N., Sakakibara, H., &amp; Akiyama, 2009; Torres, S. J., &amp; Nowson, 2007)"},"properties":{"noteIndex":0},"schema":"https://github.com/citation-style-language/schema/raw/master/csl-citation.json"}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(Nishitani, Sakakibara</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Akiyama, 2009; Torres</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Nowson, 2007)</w:t>
      </w:r>
      <w:r w:rsidR="00627DFD">
        <w:rPr>
          <w:rFonts w:asciiTheme="majorBidi" w:hAnsiTheme="majorBidi" w:cstheme="majorBidi"/>
        </w:rPr>
        <w:fldChar w:fldCharType="end"/>
      </w:r>
      <w:r w:rsidRPr="009A48EB">
        <w:rPr>
          <w:rFonts w:asciiTheme="majorBidi" w:hAnsiTheme="majorBidi" w:cstheme="majorBidi"/>
        </w:rPr>
        <w:t xml:space="preserve">. Several studies have shown that shift work can have negative effects on sleep, eating, family life and psychological health </w:t>
      </w:r>
      <w:r w:rsidRPr="009A48EB">
        <w:rPr>
          <w:rFonts w:asciiTheme="majorBidi" w:hAnsiTheme="majorBidi" w:cstheme="majorBidi"/>
          <w:noProof/>
        </w:rPr>
        <w:t xml:space="preserve">(McCreary </w:t>
      </w:r>
      <w:r w:rsidR="003E70BC">
        <w:rPr>
          <w:rFonts w:asciiTheme="majorBidi" w:hAnsiTheme="majorBidi" w:cstheme="majorBidi"/>
          <w:noProof/>
        </w:rPr>
        <w:t>&amp;</w:t>
      </w:r>
      <w:r w:rsidRPr="009A48EB">
        <w:rPr>
          <w:rFonts w:asciiTheme="majorBidi" w:hAnsiTheme="majorBidi" w:cstheme="majorBidi"/>
          <w:noProof/>
        </w:rPr>
        <w:t xml:space="preserve"> Thompson, 2006)</w:t>
      </w:r>
      <w:r w:rsidRPr="009A48EB">
        <w:rPr>
          <w:rFonts w:asciiTheme="majorBidi" w:hAnsiTheme="majorBidi" w:cstheme="majorBidi"/>
        </w:rPr>
        <w:t xml:space="preserve">. Police </w:t>
      </w:r>
      <w:r w:rsidR="009E09F1">
        <w:rPr>
          <w:rFonts w:asciiTheme="majorBidi" w:hAnsiTheme="majorBidi" w:cstheme="majorBidi"/>
        </w:rPr>
        <w:t>personnel</w:t>
      </w:r>
      <w:r w:rsidRPr="009A48EB">
        <w:rPr>
          <w:rFonts w:asciiTheme="majorBidi" w:hAnsiTheme="majorBidi" w:cstheme="majorBidi"/>
        </w:rPr>
        <w:t xml:space="preserve"> tend to become sick quickly because of high levels of </w:t>
      </w:r>
      <w:r w:rsidRPr="009A48EB">
        <w:rPr>
          <w:rFonts w:asciiTheme="majorBidi" w:hAnsiTheme="majorBidi" w:cstheme="majorBidi"/>
        </w:rPr>
        <w:lastRenderedPageBreak/>
        <w:t xml:space="preserve">stress, irregular eating habits and less physical activity to maintain health </w:t>
      </w:r>
      <w:r w:rsidR="00627DFD">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M.","non-dropping-particle":"","parse-names":false,"suffix":""},{"dropping-particle":"","family":"Aron","given":"F.","non-dropping-particle":"","parse-names":false,"suffix":""}],"container-title":"Psychological reports","id":"ITEM-1","issue":"2","issued":{"date-parts":[["1994"]]},"page":"824-826","title":"Ranking police stressors.","type":"article-journal","volume":"75"},"uris":["http://www.mendeley.com/documents/?uuid=2c0edc6c-eb84-4d7b-b994-b74602fc08a5"]}],"mendeley":{"formattedCitation":"(J.M. Violanti &amp; Aron, 1994)","manualFormatting":"(Violanti &amp; Aron, 1994)","plainTextFormattedCitation":"(J.M. Violanti &amp; Aron, 1994)","previouslyFormattedCitation":"(J.M. Violanti &amp; Aron, 1994)"},"properties":{"noteIndex":0},"schema":"https://github.com/citation-style-language/schema/raw/master/csl-citation.json"}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(Violanti</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Aron, 1994)</w:t>
      </w:r>
      <w:r w:rsidR="00627DFD">
        <w:rPr>
          <w:rFonts w:asciiTheme="majorBidi" w:hAnsiTheme="majorBidi" w:cstheme="majorBidi"/>
        </w:rPr>
        <w:fldChar w:fldCharType="end"/>
      </w:r>
      <w:r w:rsidRPr="009A48EB">
        <w:rPr>
          <w:rFonts w:asciiTheme="majorBidi" w:hAnsiTheme="majorBidi" w:cstheme="majorBidi"/>
        </w:rPr>
        <w:t xml:space="preserve">. Police </w:t>
      </w:r>
      <w:r w:rsidR="009E09F1">
        <w:rPr>
          <w:rFonts w:asciiTheme="majorBidi" w:hAnsiTheme="majorBidi" w:cstheme="majorBidi"/>
        </w:rPr>
        <w:t>personnel</w:t>
      </w:r>
      <w:r w:rsidRPr="009A48EB">
        <w:rPr>
          <w:rFonts w:asciiTheme="majorBidi" w:hAnsiTheme="majorBidi" w:cstheme="majorBidi"/>
        </w:rPr>
        <w:t xml:space="preserve"> working night shifts are more likely to eat fast food, which is bad for their overall health and may lead to high cholesterol levels</w:t>
      </w:r>
      <w:r w:rsidR="00627DFD">
        <w:rPr>
          <w:rFonts w:asciiTheme="majorBidi" w:hAnsiTheme="majorBidi" w:cstheme="majorBidi"/>
        </w:rPr>
        <w:t xml:space="preserve"> </w:t>
      </w:r>
      <w:r w:rsidR="00627DFD">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{"citationItems":[{"id":"ITEM-1","itemData":{"author":[{"dropping-particle":"","family":"Lennernäs, M., Åkerstedt, T., &amp; Hambraeus","given":"L","non-dropping-particle":"","parse-names":false,"suffix":""}],"container-title":"Scandinavian journal of work, environment &amp; health","id":"ITEM-1","issue":"6","issued":{"date-parts":[["1994"]]},"page":"401-406","title":"Nocturnal eating and serum cholesterol of three-shift workers","type":"article-journal","volume":"20"},"uris":["http://www.mendeley.com/documents/?uuid=a24374cb-d051-455a-a794-74914ef79d54"]}],"mendeley":{"formattedCitation":"(Lennernäs, M., Åkerstedt, T., &amp; Hambraeus, 1994)","manualFormatting":"(Lennernäs, Åkerstedt &amp; Hambraeus, 1994)","plainTextFormattedCitation":"(Lennernäs, M., Åkerstedt, T., &amp; Hambraeus, 1994)","previouslyFormattedCitation":"(Lennernäs, M., Åkerstedt, T., &amp; Hambraeus, 1994)"},"properties":{"noteIndex":0},"schema":"https://github.com/citation-style-language/schema/raw/master/csl-citation.json"}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(Lennernäs, Åkerstedt</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Hambraeus, 1994)</w:t>
      </w:r>
      <w:r w:rsidR="00627DFD">
        <w:rPr>
          <w:rFonts w:asciiTheme="majorBidi" w:hAnsiTheme="majorBidi" w:cstheme="majorBidi"/>
        </w:rPr>
        <w:fldChar w:fldCharType="end"/>
      </w:r>
      <w:r w:rsidRPr="009A48EB">
        <w:rPr>
          <w:rFonts w:asciiTheme="majorBidi" w:hAnsiTheme="majorBidi" w:cstheme="majorBidi"/>
        </w:rPr>
        <w:t xml:space="preserve">. Other studies have shown that people working long hours have high stress levels </w:t>
      </w:r>
      <w:r w:rsidR="00627DFD">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{"citationItems":[{"id":"ITEM-1","itemData":{"author":[{"dropping-particle":"","family":"Johnson, J. V., &amp; Lipscomb","given":"J.","non-dropping-particle":"","parse-names":false,"suffix":""}],"container-title":"American journal of industrial medicine","id":"ITEM-1","issue":"11","issued":{"date-parts":[["2006"]]},"page":"921-929","title":"Long working hours, occupational health and the changing nature of work organization","type":"article-journal","volume":"49"},"uris":["http://www.mendeley.com/documents/?uuid=5149238e-4203-4bda-9ce5-4701e3cd2e11"]}],"mendeley":{"formattedCitation":"(Johnson, J. V., &amp; Lipscomb, 2006)","manualFormatting":"(Johnson &amp; Lipscomb, 2006)","plainTextFormattedCitation":"(Johnson, J. V., &amp; Lipscomb, 2006)","previouslyFormattedCitation":"(Johnson, J. V., &amp; Lipscomb, 2006)"},"properties":{"noteIndex":0},"schema":"https://github.com/citation-style-language/schema/raw/master/csl-citation.json"}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 xml:space="preserve">(Johnson </w:t>
      </w:r>
      <w:r w:rsidR="003E70BC">
        <w:rPr>
          <w:rFonts w:asciiTheme="majorBidi" w:hAnsiTheme="majorBidi" w:cstheme="majorBidi"/>
          <w:noProof/>
        </w:rPr>
        <w:t>&amp;</w:t>
      </w:r>
      <w:r w:rsidR="00627DFD" w:rsidRPr="00627DFD">
        <w:rPr>
          <w:rFonts w:asciiTheme="majorBidi" w:hAnsiTheme="majorBidi" w:cstheme="majorBidi"/>
          <w:noProof/>
        </w:rPr>
        <w:t xml:space="preserve"> Lipscomb, 2006)</w:t>
      </w:r>
      <w:r w:rsidR="00627DFD">
        <w:rPr>
          <w:rFonts w:asciiTheme="majorBidi" w:hAnsiTheme="majorBidi" w:cstheme="majorBidi"/>
        </w:rPr>
        <w:fldChar w:fldCharType="end"/>
      </w:r>
      <w:r w:rsidRPr="009A48EB">
        <w:rPr>
          <w:rFonts w:asciiTheme="majorBidi" w:hAnsiTheme="majorBidi" w:cstheme="majorBidi"/>
        </w:rPr>
        <w:t>, and eat more than normal to overcome the stress</w:t>
      </w:r>
      <w:r w:rsidR="00627DFD">
        <w:rPr>
          <w:rFonts w:asciiTheme="majorBidi" w:hAnsiTheme="majorBidi" w:cstheme="majorBidi"/>
        </w:rPr>
        <w:t xml:space="preserve"> </w:t>
      </w:r>
      <w:r w:rsidR="00627DFD">
        <w:rPr>
          <w:rFonts w:asciiTheme="majorBidi" w:hAnsiTheme="majorBidi" w:cstheme="majorBidi"/>
        </w:rPr>
        <w:fldChar w:fldCharType="begin" w:fldLock="1"/>
      </w:r>
      <w:r w:rsidR="00006B8A">
        <w:rPr>
          <w:rFonts w:asciiTheme="majorBidi" w:hAnsiTheme="majorBidi" w:cstheme="majorBidi"/>
        </w:rPr>
        <w:instrText>ADDIN CSL_CITATION {"citationItems":[{"id":"ITEM-1","itemData":{"author":[{"dropping-particle":"","family":"Torres, S. J., &amp; Nowson","given":"C. A","non-dropping-particle":"","parse-names":false,"suffix":""}],"container-title":"Nutrition","id":"ITEM-1","issue":"11","issued":{"date-parts":[["2007"]]},"page":"887-894","title":"Relationship between stress, eating behavior, and obesity","type":"article-journal","volume":"23"},"uris":["http://www.mendeley.com/documents/?uuid=ce9282b5-a7aa-4ce3-8bb2-131b22e2a359"]},{"id":"ITEM-2","itemData":{"author":[{"dropping-particle":"","family":"Zellner, D. A., Loaiza, S., Gonzalez, Z., Pita, J., Morales, J., Pecora, D., &amp; Wolf","given":"A","non-dropping-particle":"","parse-names":false,"suffix":""}],"container-title":"Physiology &amp; behavior","id":"ITEM-2","issue":"4","issued":{"date-parts":[["2006"]]},"page":"789-793","title":"Food selection changes under stress.","type":"article-journal","volume":"87"},"uris":["http://www.mendeley.com/documents/?uuid=59b88b14-ad64-4736-a955-c00df645b60b"]}],"mendeley":{"formattedCitation":"(Torres, S. J., &amp; Nowson, 2007; Zellner, D. A., Loaiza, S., Gonzalez, Z., Pita, J., Morales, J., Pecora, D., &amp; Wolf, 2006)","manualFormatting":"(Torres  &amp;  Nowson, 2007; Zellner, Loaiza, Gonzalez, Pita, Morales, Pecora &amp; Wolf, 2006)","plainTextFormattedCitation":"(Torres, S. J., &amp; Nowson, 2007; Zellner, D. A., Loaiza, S., Gonzalez, Z., Pita, J., Morales, J., Pecora, D., &amp; Wolf, 2006)","previouslyFormattedCitation":"(Torres, S. J., &amp; Nowson, 2007; Zellner, D. A., Loaiza, S., Gonzalez, Z., Pita, J., Morales, J., Pecora, D., &amp; Wolf, 2006)"},"properties":{"noteIndex":0},"schema":"https://github.com/citation-style-language/schema/raw/master/csl-citation.json"}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w:t>
      </w:r>
      <w:r w:rsidR="00C36CB1" w:rsidRPr="00627DFD">
        <w:rPr>
          <w:rFonts w:asciiTheme="majorBidi" w:hAnsiTheme="majorBidi" w:cstheme="majorBidi"/>
          <w:noProof/>
        </w:rPr>
        <w:t>Torres</w:t>
      </w:r>
      <w:r w:rsidR="00C36CB1">
        <w:rPr>
          <w:rFonts w:asciiTheme="majorBidi" w:hAnsiTheme="majorBidi" w:cstheme="majorBidi"/>
          <w:noProof/>
        </w:rPr>
        <w:t xml:space="preserve"> &amp; </w:t>
      </w:r>
      <w:r w:rsidR="00627DFD" w:rsidRPr="00627DFD">
        <w:rPr>
          <w:rFonts w:asciiTheme="majorBidi" w:hAnsiTheme="majorBidi" w:cstheme="majorBidi"/>
          <w:noProof/>
        </w:rPr>
        <w:t>Nowson, 2007; Zellner</w:t>
      </w:r>
      <w:r w:rsidR="00006B8A">
        <w:rPr>
          <w:rFonts w:asciiTheme="majorBidi" w:hAnsiTheme="majorBidi" w:cstheme="majorBidi"/>
          <w:noProof/>
        </w:rPr>
        <w:t>,</w:t>
      </w:r>
      <w:r w:rsidR="00006B8A" w:rsidRPr="00006B8A">
        <w:rPr>
          <w:rFonts w:asciiTheme="majorBidi" w:hAnsiTheme="majorBidi" w:cstheme="majorBidi"/>
          <w:noProof/>
        </w:rPr>
        <w:t xml:space="preserve"> Loaiza, Gonzalez, Pita, Morales, Pecora &amp; Wolf, </w:t>
      </w:r>
      <w:r w:rsidR="00627DFD" w:rsidRPr="00627DFD">
        <w:rPr>
          <w:rFonts w:asciiTheme="majorBidi" w:hAnsiTheme="majorBidi" w:cstheme="majorBidi"/>
          <w:noProof/>
        </w:rPr>
        <w:t>2006)</w:t>
      </w:r>
      <w:r w:rsidR="00627DFD">
        <w:rPr>
          <w:rFonts w:asciiTheme="majorBidi" w:hAnsiTheme="majorBidi" w:cstheme="majorBidi"/>
        </w:rPr>
        <w:fldChar w:fldCharType="end"/>
      </w:r>
      <w:r w:rsidRPr="009A48EB">
        <w:rPr>
          <w:rFonts w:asciiTheme="majorBidi" w:hAnsiTheme="majorBidi" w:cstheme="majorBidi"/>
        </w:rPr>
        <w:t xml:space="preserve">. Policing has a number of factors that make it stressful including requirement to work overtime and night shifts. It is therefore unsurprising that </w:t>
      </w:r>
      <w:r w:rsidR="009E09F1">
        <w:rPr>
          <w:rFonts w:asciiTheme="majorBidi" w:hAnsiTheme="majorBidi" w:cstheme="majorBidi"/>
        </w:rPr>
        <w:t>police personnel</w:t>
      </w:r>
      <w:r w:rsidRPr="009A48EB">
        <w:rPr>
          <w:rFonts w:asciiTheme="majorBidi" w:hAnsiTheme="majorBidi" w:cstheme="majorBidi"/>
        </w:rPr>
        <w:t xml:space="preserve"> may end up with eating disorders and obesity </w:t>
      </w:r>
      <w:r w:rsidRPr="009A48EB">
        <w:rPr>
          <w:rFonts w:asciiTheme="majorBidi" w:hAnsiTheme="majorBidi" w:cstheme="majorBidi"/>
          <w:noProof/>
        </w:rPr>
        <w:fldChar w:fldCharType="begin" w:fldLock="1"/>
      </w:r>
      <w:r w:rsidR="00EB354C">
        <w:rPr>
          <w:rFonts w:asciiTheme="majorBidi" w:hAnsiTheme="majorBidi" w:cstheme="majorBidi"/>
          <w:noProof/>
        </w:rPr>
        <w:instrText>ADDIN CSL_CITATION {"citationItems":[{"id":"ITEM-1","itemData":{"author":[{"dropping-particle":"","family":"Gu, M. J. K., Charles, L. E., Burchfiel, C. M., Fekedulegn, D., Sarkisian, M. K., Andrew, M. E., ... &amp; Violanti","given":"J. M.","non-dropping-particle":"","parse-names":false,"suffix":""}],"container-title":"Journal of occupational and environmental medicine/American College of Occupational and Environmental Medicine","id":"ITEM-1","issue":"11","issued":{"date-parts":[["2012"]]},"page":"1374–1381","title":"Long work hours and adiposity among police officers in a US northeast city.","type":"article-journal","volume":"54"},"uris":["http://www.mendeley.com/documents/?uuid=a731d586-5f3b-462d-97a2-fd22f22b7746"]}],"mendeley":{"formattedCitation":"(Gu, M. J. K., Charles, L. E., Burchfiel, C. M., Fekedulegn, D., Sarkisian, M. K., Andrew, M. E., ... &amp; Violanti, 2012)","manualFormatting":"(Gu, Charles, Burchfiel, Fekedulegn, Sarkisian, Andrew, Ma &amp; Violanti, 2012)","plainTextFormattedCitation":"(Gu, M. J. K., Charles, L. E., Burchfiel, C. M., Fekedulegn, D., Sarkisian, M. K., Andrew, M. E., ... &amp; Violanti, 2012)","previouslyFormattedCitation":"(Gu, M. J. K., Charles, L. E., Burchfiel, C. M., Fekedulegn, D., Sarkisian, M. K., Andrew, M. E., ... &amp; Violanti, 2012)"},"properties":{"noteIndex":0},"schema":"https://github.com/citation-style-language/schema/raw/master/csl-citation.json"}</w:instrText>
      </w:r>
      <w:r w:rsidRPr="009A48EB">
        <w:rPr>
          <w:rFonts w:asciiTheme="majorBidi" w:hAnsiTheme="majorBidi" w:cstheme="majorBidi"/>
          <w:noProof/>
        </w:rPr>
        <w:fldChar w:fldCharType="separate"/>
      </w:r>
      <w:r w:rsidRPr="009A48EB">
        <w:rPr>
          <w:rFonts w:asciiTheme="majorBidi" w:hAnsiTheme="majorBidi" w:cstheme="majorBidi"/>
          <w:noProof/>
        </w:rPr>
        <w:t>(Gu</w:t>
      </w:r>
      <w:r w:rsidR="00006B8A">
        <w:rPr>
          <w:rFonts w:asciiTheme="majorBidi" w:hAnsiTheme="majorBidi" w:cstheme="majorBidi"/>
          <w:noProof/>
        </w:rPr>
        <w:t xml:space="preserve">, </w:t>
      </w:r>
      <w:r w:rsidR="00006B8A" w:rsidRPr="00EB354C">
        <w:rPr>
          <w:rFonts w:asciiTheme="majorBidi" w:hAnsiTheme="majorBidi" w:cstheme="majorBidi"/>
          <w:noProof/>
        </w:rPr>
        <w:t>Charles, Burchfiel,</w:t>
      </w:r>
      <w:r w:rsidR="00EB354C" w:rsidRPr="00EB354C">
        <w:rPr>
          <w:rFonts w:asciiTheme="majorBidi" w:hAnsiTheme="majorBidi" w:cstheme="majorBidi"/>
          <w:noProof/>
        </w:rPr>
        <w:t xml:space="preserve"> Fekedulegn, Sarkisian, Andrew, Ma &amp;</w:t>
      </w:r>
      <w:r w:rsidR="00006B8A" w:rsidRPr="00EB354C">
        <w:rPr>
          <w:rFonts w:asciiTheme="majorBidi" w:hAnsiTheme="majorBidi" w:cstheme="majorBidi"/>
          <w:noProof/>
        </w:rPr>
        <w:t xml:space="preserve"> </w:t>
      </w:r>
      <w:r w:rsidR="00EB354C" w:rsidRPr="00EB354C">
        <w:rPr>
          <w:rFonts w:asciiTheme="majorBidi" w:hAnsiTheme="majorBidi" w:cstheme="majorBidi"/>
          <w:noProof/>
        </w:rPr>
        <w:t>Violanti</w:t>
      </w:r>
      <w:r w:rsidRPr="009A48EB">
        <w:rPr>
          <w:rFonts w:asciiTheme="majorBidi" w:hAnsiTheme="majorBidi" w:cstheme="majorBidi"/>
          <w:noProof/>
        </w:rPr>
        <w:t>, 2012)</w:t>
      </w:r>
      <w:r w:rsidRPr="009A48EB">
        <w:rPr>
          <w:rFonts w:asciiTheme="majorBidi" w:hAnsiTheme="majorBidi" w:cstheme="majorBidi"/>
          <w:noProof/>
        </w:rPr>
        <w:fldChar w:fldCharType="end"/>
      </w:r>
      <w:r w:rsidRPr="009A48EB">
        <w:rPr>
          <w:rFonts w:asciiTheme="majorBidi" w:hAnsiTheme="majorBidi" w:cstheme="majorBidi"/>
          <w:noProof/>
        </w:rPr>
        <w:t>.</w:t>
      </w:r>
      <w:r w:rsidRPr="009A48EB">
        <w:rPr>
          <w:rFonts w:asciiTheme="majorBidi" w:hAnsiTheme="majorBidi" w:cstheme="majorBidi"/>
        </w:rPr>
        <w:t xml:space="preserve">Over-eating is a recognized hazard for </w:t>
      </w:r>
      <w:r w:rsidR="009E09F1">
        <w:rPr>
          <w:rFonts w:asciiTheme="majorBidi" w:hAnsiTheme="majorBidi" w:cstheme="majorBidi"/>
        </w:rPr>
        <w:t>police personnel</w:t>
      </w:r>
      <w:r w:rsidRPr="009A48EB">
        <w:rPr>
          <w:rFonts w:asciiTheme="majorBidi" w:hAnsiTheme="majorBidi" w:cstheme="majorBidi"/>
        </w:rPr>
        <w:t xml:space="preserve"> working under stress</w:t>
      </w:r>
      <w:r w:rsidR="00133488">
        <w:rPr>
          <w:rFonts w:asciiTheme="majorBidi" w:hAnsiTheme="majorBidi" w:cstheme="majorBidi"/>
        </w:rPr>
        <w:t xml:space="preserve"> </w:t>
      </w:r>
      <w:r w:rsidR="00133488">
        <w:rPr>
          <w:rFonts w:asciiTheme="majorBidi" w:hAnsiTheme="majorBidi" w:cstheme="majorBidi"/>
          <w:noProof/>
        </w:rPr>
        <w:fldChar w:fldCharType="begin" w:fldLock="1"/>
      </w:r>
      <w:r w:rsidR="00AC38A5">
        <w:rPr>
          <w:rFonts w:asciiTheme="majorBidi" w:hAnsiTheme="majorBidi" w:cstheme="majorBidi"/>
          <w:noProof/>
        </w:rPr>
        <w:instrText>ADDIN CSL_CITATION {"citationItems":[{"id":"ITEM-1","itemData":{"author":[{"dropping-particle":"","family":"Arnetz, B. B., Arble, E., Backman, L., Lynch, A., &amp; Lublin","given":"A.","non-dropping-particle":"","parse-names":false,"suffix":""}],"container-title":"International archives of occupational and environmental health","id":"ITEM-1","issue":"1","issued":{"date-parts":[["2013"]]},"page":"79-88","title":"Assessment of a prevention program for work-related stress among urban police officers.","type":"article-journal","volume":"86"},"uris":["http://www.mendeley.com/documents/?uuid=af774f6f-7607-4b63-8b1f-55035134308a"]},{"id":"ITEM-2","itemData":{"author":[{"dropping-particle":"","family":"Ivie, D., &amp; Garland","given":"B.","non-dropping-particle":"","parse-names":false,"suffix":""}],"container-title":"Policing: An International Journal of Police Strategies &amp; Management","id":"ITEM-2","issue":"1","issued":{"date-parts":[["2011"]]},"page":"49-66","title":"Stress and burnout in policing: does military experience matter?","type":"article-journal","volume":"34"},"uris":["http://www.mendeley.com/documents/?uuid=86924bbf-90ef-4864-a18f-fa2587c32a47"]},{"id":"ITEM-3","itemData":{"DOI":"10.1108/02683940510579803","ISBN":"0268394051057","ISSN":"0268-3946","PMID":"16571605","abstract":"Purpose – To compare the experience of occupational stress across a large and diverse set of occupations. Three stress related variables (psychological well-being, physical health and job satisfaction) are discussed and comparisons are made between 26 different occupations on each of these measures. The relationship between physical and psychological stress and job satisfaction at an occupational level is also explored. Design/methodology/approach – The measurement tool used is a short stress evaluation tool which provides information on a number of work related stressors and stress outcomes. Out of the full ASSET database 26 occupations were selected for inclusion in this paper. Findings – Six occupations are reporting worse than average scores on each of the factors – physical health, psychological well-being and job satisfaction (ambulance workers, teachers, social services, customer services – call centres, prison officers and police). Differences across and within occupational groups, for example, teaching and policing, are detailed. The high emotional labour associated with the high stress jobs is discussed as a potential causal factor. Research limitations/implications – This is not an exhaustive list of occupations and only concerns employees working within the UK. Originality/value – There is little information available that shows the relative values of stress across different occupations, which would enable the direct comparison of stress levels. This paper reports the rank order of 26 different occupations on stress and job satisfaction levels.","author":[{"dropping-particle":"","family":"Johnson","given":"Sheena","non-dropping-particle":"","parse-names":false,"suffix":""},{"dropping-particle":"","family":"Cooper","given":"Cary","non-dropping-particle":"","parse-names":false,"suffix":""},{"dropping-particle":"","family":"Cartwright","given":"Sue","non-dropping-particle":"","parse-names":false,"suffix":""},{"dropping-particle":"","family":"Donald","given":"Ian","non-dropping-particle":"","parse-names":false,"suffix":""},{"dropping-particle":"","family":"Taylor","given":"Paul","non-dropping-particle":"","parse-names":false,"suffix":""},{"dropping-particle":"","family":"Millet","given":"Clare","non-dropping-particle":"","parse-names":false,"suffix":""}],"container-title":"Journal of Managerial Psychology","id":"ITEM-3","issue":"2","issued":{"date-parts":[["2005"]]},"page":"178-187","title":"The experience of work‐related stress across occupations","type":"article-journal","volume":"20"},"uris":["http://www.mendeley.com/documents/?uuid=b7ea8d0f-f2d5-48f0-b7d2-93b75663de33"]}],"mendeley":{"formattedCitation":"(Arnetz, B. B., Arble, E., Backman, L., Lynch, A., &amp; Lublin, 2013; Ivie, D., &amp; Garland, 2011; S. Johnson et al., 2005)","manualFormatting":"(Arnetz, Arble, Backman, Lynch &amp; Lublin, 2013; Ivie  &amp; Garland, 2011; Johnson, Cooper, Cartwright, Donald, Taylor &amp; Millet, 2005)","plainTextFormattedCitation":"(Arnetz, B. B., Arble, E., Backman, L., Lynch, A., &amp; Lublin, 2013; Ivie, D., &amp; Garland, 2011; S. Johnson et al., 2005)","previouslyFormattedCitation":"(Arnetz, B. B., Arble, E., Backman, L., Lynch, A., &amp; Lublin, 2013; Ivie, D., &amp; Garland, 2011; S. Johnson et al., 2005)"},"properties":{"noteIndex":0},"schema":"https://github.com/citation-style-language/schema/raw/master/csl-citation.json"}</w:instrText>
      </w:r>
      <w:r w:rsidR="00133488">
        <w:rPr>
          <w:rFonts w:asciiTheme="majorBidi" w:hAnsiTheme="majorBidi" w:cstheme="majorBidi"/>
          <w:noProof/>
        </w:rPr>
        <w:fldChar w:fldCharType="separate"/>
      </w:r>
      <w:r w:rsidR="00133488" w:rsidRPr="00133488">
        <w:rPr>
          <w:rFonts w:asciiTheme="majorBidi" w:hAnsiTheme="majorBidi" w:cstheme="majorBidi"/>
          <w:noProof/>
        </w:rPr>
        <w:t xml:space="preserve">(Arnetz, Arble, Backman, Lynch &amp; Lublin, 2013; </w:t>
      </w:r>
      <w:r w:rsidR="00C36CB1" w:rsidRPr="00133488">
        <w:rPr>
          <w:rFonts w:asciiTheme="majorBidi" w:hAnsiTheme="majorBidi" w:cstheme="majorBidi"/>
          <w:noProof/>
        </w:rPr>
        <w:t>Ivie</w:t>
      </w:r>
      <w:r w:rsidR="00C36CB1">
        <w:rPr>
          <w:rFonts w:asciiTheme="majorBidi" w:hAnsiTheme="majorBidi" w:cstheme="majorBidi"/>
          <w:noProof/>
        </w:rPr>
        <w:t xml:space="preserve"> </w:t>
      </w:r>
      <w:r w:rsidR="00133488" w:rsidRPr="00133488">
        <w:rPr>
          <w:rFonts w:asciiTheme="majorBidi" w:hAnsiTheme="majorBidi" w:cstheme="majorBidi"/>
          <w:noProof/>
        </w:rPr>
        <w:t>&amp; Garland, 2</w:t>
      </w:r>
      <w:r w:rsidR="00AC38A5">
        <w:rPr>
          <w:rFonts w:asciiTheme="majorBidi" w:hAnsiTheme="majorBidi" w:cstheme="majorBidi"/>
          <w:noProof/>
        </w:rPr>
        <w:t>011; Johnson</w:t>
      </w:r>
      <w:r w:rsidR="00AC38A5" w:rsidRPr="00AC38A5">
        <w:rPr>
          <w:rFonts w:asciiTheme="majorBidi" w:hAnsiTheme="majorBidi" w:cstheme="majorBidi"/>
          <w:noProof/>
        </w:rPr>
        <w:t xml:space="preserve">, Cooper, Cartwright, Donald, Taylor &amp; Millet, </w:t>
      </w:r>
      <w:r w:rsidR="00133488" w:rsidRPr="00133488">
        <w:rPr>
          <w:rFonts w:asciiTheme="majorBidi" w:hAnsiTheme="majorBidi" w:cstheme="majorBidi"/>
          <w:noProof/>
        </w:rPr>
        <w:t>2005)</w:t>
      </w:r>
      <w:r w:rsidR="00133488">
        <w:rPr>
          <w:rFonts w:asciiTheme="majorBidi" w:hAnsiTheme="majorBidi" w:cstheme="majorBidi"/>
          <w:noProof/>
        </w:rPr>
        <w:fldChar w:fldCharType="end"/>
      </w:r>
      <w:r w:rsidR="00133488">
        <w:rPr>
          <w:rFonts w:asciiTheme="majorBidi" w:hAnsiTheme="majorBidi" w:cstheme="majorBidi"/>
          <w:noProof/>
        </w:rPr>
        <w:t>.</w:t>
      </w:r>
    </w:p>
    <w:p w14:paraId="7798B3E9" w14:textId="77777777" w:rsidR="00B90BAD" w:rsidRDefault="00B90BAD"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0A7006FA" w14:textId="484E1C19" w:rsidR="002401DF" w:rsidRPr="00B80DFE" w:rsidRDefault="002401DF"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rPr>
      </w:pPr>
      <w:r w:rsidRPr="00B42A8E">
        <w:rPr>
          <w:rFonts w:asciiTheme="majorBidi" w:hAnsiTheme="majorBidi" w:cstheme="majorBidi"/>
          <w:b/>
          <w:bCs/>
          <w:i/>
          <w:color w:val="231F20"/>
        </w:rPr>
        <w:t>Insufficient time to stay in good physical condition</w:t>
      </w:r>
    </w:p>
    <w:p w14:paraId="06C86350" w14:textId="38B720C9" w:rsidR="002401DF" w:rsidRPr="009A48EB" w:rsidRDefault="002401DF" w:rsidP="00EB354C">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In</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{"citationItems":[{"id":"ITEM-1","itemData":{"DOI":"10.1108/13639510710833938","ISSN":"1363-951X","abstract":"Purpose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burnout.Findings – The findings indicate that male and female officers did not report significantly different levels of occupational stress and burno...","author":[{"dropping-particle":"","family":"McCarty","given":"William P.","non-dropping-particle":"","parse-names":false,"suffix":""},{"dropping-particle":"","family":"“Solomon” Zhao","given":"Jihong","non-dropping-particle":"","parse-names":false,"suffix":""},{"dropping-particle":"","family":"Garland","given":"Brett E.","non-dropping-particle":"","parse-names":false,"suffix":""}],"container-title":"Policing: An International Journal of Police Strategies &amp; Management","id":"ITEM-1","issue":"4","issued":{"date-parts":[["2007","11","13"]]},"page":"672-691","title":"Occupational stress and burnout between male and female police officers","type":"article-journal","volume":"30"},"uris":["http://www.mendeley.com/documents/?uuid=cd0df7bf-15e3-4f4b-a170-4bc8a2e860de"]}],"mendeley":{"formattedCitation":"(McCarty, “Solomon” Zhao, &amp; Garland, 2007)","manualFormatting":" 2007","plainTextFormattedCitation":"(McCarty, “Solomon” Zhao, &amp; Garland, 2007)","previouslyFormattedCitation":"(McCarty, “Solomon” Zhao, &amp; Garland, 2007)"},"properties":{"noteIndex":0},"schema":"https://github.com/citation-style-language/schema/raw/master/csl-citation.json"}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 2007</w:t>
      </w:r>
      <w:r w:rsidRPr="009A48EB">
        <w:rPr>
          <w:rFonts w:asciiTheme="majorBidi" w:hAnsiTheme="majorBidi" w:cstheme="majorBidi"/>
        </w:rPr>
        <w:fldChar w:fldCharType="end"/>
      </w:r>
      <w:r w:rsidRPr="009A48EB">
        <w:rPr>
          <w:rFonts w:asciiTheme="majorBidi" w:hAnsiTheme="majorBidi" w:cstheme="majorBidi"/>
        </w:rPr>
        <w:t xml:space="preserve">, McCarty, Zhao and Garland stated that regular physical activity is essential to reduce work-related stress. Regular exercise is also essential for general good health </w:t>
      </w:r>
      <w:r w:rsidR="00627DFD">
        <w:rPr>
          <w:rFonts w:asciiTheme="majorBidi" w:hAnsiTheme="majorBidi" w:cstheme="majorBidi"/>
        </w:rPr>
        <w:fldChar w:fldCharType="begin" w:fldLock="1"/>
      </w:r>
      <w:r w:rsidR="003E70BC">
        <w:rPr>
          <w:rFonts w:asciiTheme="majorBidi" w:hAnsiTheme="majorBidi" w:cstheme="majorBidi"/>
        </w:rPr>
        <w:instrText>ADDIN CSL_CITATION {"citationItems":[{"id":"ITEM-1","itemData":{"author":[{"dropping-particle":"","family":"Coulson, J. C., McKenna, J., &amp; Field","given":"M.","non-dropping-particle":"","parse-names":false,"suffix":""}],"container-title":"International Journal of Workplace Health Management","id":"ITEM-1","issue":"3","issued":{"date-parts":[["2008"]]},"page":"176-197","title":"Exercising at work and self-reported work performance.","type":"article-journal","volume":"1"},"uris":["http://www.mendeley.com/documents/?uuid=d3c013e9-eaea-4746-a1ef-f36f1ab12ba7"]},{"id":"ITEM-2","itemData":{"author":[{"dropping-particle":"","family":"Pronk","given":"N. P.","non-dropping-particle":"","parse-names":false,"suffix":""}],"container-title":"Annual review of public health","id":"ITEM-2","issue":"1","issued":{"date-parts":[["2015"]]},"page":"131-149","title":"Fitness of the US workforce.","type":"article-journal","volume":"36"},"uris":["http://www.mendeley.com/documents/?uuid=c3e6c4f4-2406-4688-aa5f-c2c9d7b432bd"]},{"id":"ITEM-3","itemData":{"author":[{"dropping-particle":"","family":"Rao","given":"M. S.","non-dropping-particle":"","parse-names":false,"suffix":""}],"container-title":"Industrial and Commercial Training","id":"ITEM-3","issue":"6","issued":{"date-parts":[["2016"]]},"page":"320-324","title":"Innovative tools and techniques to manage your stress to ensure work-life balance","type":"article-journal","volume":"48"},"uris":["http://www.mendeley.com/documents/?uuid=43088aa0-a53e-40f4-831c-0f8c982a6574"]}],"mendeley":{"formattedCitation":"(Coulson, J. C., McKenna, J., &amp; Field, 2008; Pronk, 2015; Rao, 2016)","manualFormatting":"(Coulson, McKenna &amp; Field, 2008; Pronk, 2015; Rao, 2016)","plainTextFormattedCitation":"(Coulson, J. C., McKenna, J., &amp; Field, 2008; Pronk, 2015; Rao, 2016)","previouslyFormattedCitation":"(Coulson, J. C., McKenna, J., &amp; Field, 2008; Pronk, 2015; Rao, 2016)"},"properties":{"noteIndex":0},"schema":"https://github.com/citation-style-language/schema/raw/master/csl-citation.json"}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(Coulson, McKenna</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Field, 2008; Pronk, 2015; Rao, 2016)</w:t>
      </w:r>
      <w:r w:rsidR="00627DFD">
        <w:rPr>
          <w:rFonts w:asciiTheme="majorBidi" w:hAnsiTheme="majorBidi" w:cstheme="majorBidi"/>
        </w:rPr>
        <w:fldChar w:fldCharType="end"/>
      </w:r>
      <w:r w:rsidR="00627DFD">
        <w:rPr>
          <w:rFonts w:asciiTheme="majorBidi" w:hAnsiTheme="majorBidi" w:cstheme="majorBidi"/>
        </w:rPr>
        <w:t xml:space="preserve">. </w:t>
      </w:r>
      <w:r w:rsidR="00627DFD">
        <w:rPr>
          <w:rFonts w:asciiTheme="majorBidi" w:hAnsiTheme="majorBidi" w:cstheme="majorBidi"/>
        </w:rPr>
        <w:fldChar w:fldCharType="begin" w:fldLock="1"/>
      </w:r>
      <w:r w:rsidR="00EB354C">
        <w:rPr>
          <w:rFonts w:asciiTheme="majorBidi" w:hAnsiTheme="majorBidi" w:cstheme="majorBidi"/>
        </w:rPr>
        <w:instrText>ADDIN CSL_CITATION {"citationItems":[{"id":"ITEM-1","itemData":{"author":[{"dropping-particle":"","family":"Maher, J. P., Doerksen, S. E., Elavsky, S., Hyde, A. L., Pincus, A. L., Ram, N., &amp; Conroy","given":"D. E.","non-dropping-particle":"","parse-names":false,"suffix":""}],"container-title":"Health Psychology","id":"ITEM-1","issue":"6","issued":{"date-parts":[["2013"]]},"page":"647-656","title":"A daily analysis of physical activity and satisfaction with life in emerging adults","type":"article-journal","volume":"32"},"uris":["http://www.mendeley.com/documents/?uuid=91e597ae-c3d9-4f98-80a1-71110dcb575e"]}],"mendeley":{"formattedCitation":"(Maher, J. P., Doerksen, S. E., Elavsky, S., Hyde, A. L., Pincus, A. L., Ram, N., &amp; Conroy, 2013)","manualFormatting":"Maher, Doerksen, Elavsky, Hyde, Pincus, Ram and Conroy (2013)","plainTextFormattedCitation":"(Maher, J. P., Doerksen, S. E., Elavsky, S., Hyde, A. L., Pincus, A. L., Ram, N., &amp; Conroy, 2013)","previouslyFormattedCitation":"(Maher, J. P., Doerksen, S. E., Elavsky, S., Hyde, A. L., Pincus, A. L., Ram, N., &amp; Conroy, 2013)"},"properties":{"noteIndex":0},"schema":"https://github.com/citation-style-language/schema/raw/master/csl-citation.json"}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rPr>
        <w:t>Maher</w:t>
      </w:r>
      <w:r w:rsidR="00EB354C" w:rsidRPr="00EB354C">
        <w:rPr>
          <w:rFonts w:asciiTheme="majorBidi" w:hAnsiTheme="majorBidi" w:cstheme="majorBidi"/>
        </w:rPr>
        <w:t xml:space="preserve">, Doerksen, Elavsky, Hyde, Pincus, Ram and Conroy </w:t>
      </w:r>
      <w:r w:rsidR="00627DFD">
        <w:rPr>
          <w:rFonts w:asciiTheme="majorBidi" w:hAnsiTheme="majorBidi" w:cstheme="majorBidi"/>
        </w:rPr>
        <w:t>(</w:t>
      </w:r>
      <w:r w:rsidR="00627DFD" w:rsidRPr="00627DFD">
        <w:rPr>
          <w:rFonts w:asciiTheme="majorBidi" w:hAnsiTheme="majorBidi" w:cstheme="majorBidi"/>
        </w:rPr>
        <w:t>2013)</w:t>
      </w:r>
      <w:r w:rsidR="00627DFD">
        <w:rPr>
          <w:rFonts w:asciiTheme="majorBidi" w:hAnsiTheme="majorBidi" w:cstheme="majorBidi"/>
        </w:rPr>
        <w:fldChar w:fldCharType="end"/>
      </w:r>
      <w:r w:rsidR="00627DFD">
        <w:rPr>
          <w:rFonts w:asciiTheme="majorBidi" w:hAnsiTheme="majorBidi" w:cstheme="majorBidi"/>
        </w:rPr>
        <w:t xml:space="preserve"> </w:t>
      </w:r>
      <w:r w:rsidRPr="009A48EB">
        <w:rPr>
          <w:rFonts w:asciiTheme="majorBidi" w:hAnsiTheme="majorBidi" w:cstheme="majorBidi"/>
        </w:rPr>
        <w:t xml:space="preserve">recommended regular exercise for a positive and healthy lifestyle. Having a regular gym routine or walking and jogging requires proper time management and ability to set aside an hour or two on a daily basis. This would be extremely </w:t>
      </w:r>
      <w:r w:rsidRPr="009A48EB">
        <w:rPr>
          <w:rFonts w:asciiTheme="majorBidi" w:hAnsiTheme="majorBidi" w:cstheme="majorBidi"/>
        </w:rPr>
        <w:lastRenderedPageBreak/>
        <w:t xml:space="preserve">effective in countering work stress, and improving recovery, self-motivation and fitness </w:t>
      </w:r>
      <w:r w:rsidR="00627DFD">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{"citationItems":[{"id":"ITEM-1","itemData":{"author":[{"dropping-particle":"","family":"Rao","given":"M. S.","non-dropping-particle":"","parse-names":false,"suffix":""}],"container-title":"Industrial and Commercial Training","id":"ITEM-1","issue":"6","issued":{"date-parts":[["2016"]]},"page":"320-324","title":"Innovative tools and techniques to manage your stress to ensure work-life balance","type":"article-journal","volume":"48"},"uris":["http://www.mendeley.com/documents/?uuid=43088aa0-a53e-40f4-831c-0f8c982a6574"]},{"id":"ITEM-2","itemData":{"author":[{"dropping-particle":"","family":"Toker, S., &amp; Biron","given":"M.","non-dropping-particle":"","parse-names":false,"suffix":""}],"container-title":"Journal of Applied Psycholog","id":"ITEM-2","issue":"3","issued":{"date-parts":[["2012"]]},"page":"699-710","title":"Job burnout and depression: Unraveling their temporal relationship and considering the role of physical activity.","type":"article-journal","volume":"97"},"uris":["http://www.mendeley.com/documents/?uuid=64749175-8999-432d-9c6b-92a4927b077c"]}],"mendeley":{"formattedCitation":"(Rao, 2016; Toker, S., &amp; Biron, 2012)","manualFormatting":"(Rao, 2016; Toker &amp; Biron, 2012)","plainTextFormattedCitation":"(Rao, 2016; Toker, S., &amp; Biron, 2012)","previouslyFormattedCitation":"(Rao, 2016; Toker, S., &amp; Biron, 2012)"},"properties":{"noteIndex":0},"schema":"https://github.com/citation-style-language/schema/raw/master/csl-citation.json"}</w:instrText>
      </w:r>
      <w:r w:rsidR="00627DFD">
        <w:rPr>
          <w:rFonts w:asciiTheme="majorBidi" w:hAnsiTheme="majorBidi" w:cstheme="majorBidi"/>
        </w:rPr>
        <w:fldChar w:fldCharType="separate"/>
      </w:r>
      <w:r w:rsidR="00627DFD" w:rsidRPr="00627DFD">
        <w:rPr>
          <w:rFonts w:asciiTheme="majorBidi" w:hAnsiTheme="majorBidi" w:cstheme="majorBidi"/>
          <w:noProof/>
        </w:rPr>
        <w:t>(Rao, 2016; Toker</w:t>
      </w:r>
      <w:r w:rsidR="00627DFD">
        <w:rPr>
          <w:rFonts w:asciiTheme="majorBidi" w:hAnsiTheme="majorBidi" w:cstheme="majorBidi"/>
          <w:noProof/>
        </w:rPr>
        <w:t xml:space="preserve"> </w:t>
      </w:r>
      <w:r w:rsidR="003E70BC">
        <w:rPr>
          <w:rFonts w:asciiTheme="majorBidi" w:hAnsiTheme="majorBidi" w:cstheme="majorBidi"/>
          <w:noProof/>
        </w:rPr>
        <w:t>&amp;</w:t>
      </w:r>
      <w:r w:rsidR="00627DFD" w:rsidRPr="00627DFD">
        <w:rPr>
          <w:rFonts w:asciiTheme="majorBidi" w:hAnsiTheme="majorBidi" w:cstheme="majorBidi"/>
          <w:noProof/>
        </w:rPr>
        <w:t xml:space="preserve"> Biron, 2012)</w:t>
      </w:r>
      <w:r w:rsidR="00627DFD">
        <w:rPr>
          <w:rFonts w:asciiTheme="majorBidi" w:hAnsiTheme="majorBidi" w:cstheme="majorBidi"/>
        </w:rPr>
        <w:fldChar w:fldCharType="end"/>
      </w:r>
      <w:r w:rsidR="00627DFD">
        <w:rPr>
          <w:rFonts w:asciiTheme="majorBidi" w:hAnsiTheme="majorBidi" w:cstheme="majorBidi"/>
        </w:rPr>
        <w:t>.</w:t>
      </w:r>
    </w:p>
    <w:p w14:paraId="4174CA79" w14:textId="77777777" w:rsidR="002401DF" w:rsidRPr="00B80DFE" w:rsidRDefault="002401DF"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r w:rsidRPr="00B80DFE">
        <w:rPr>
          <w:rFonts w:asciiTheme="majorBidi" w:hAnsiTheme="majorBidi" w:cstheme="majorBidi"/>
          <w:b/>
          <w:bCs/>
          <w:i/>
          <w:color w:val="231F20"/>
        </w:rPr>
        <w:t>Fatigue due to shift work, over-time</w:t>
      </w:r>
    </w:p>
    <w:p w14:paraId="388862E4" w14:textId="2ABD30A1" w:rsidR="002401DF" w:rsidRPr="009A48EB" w:rsidRDefault="002401DF" w:rsidP="00A82B48">
      <w:pPr>
        <w:autoSpaceDE w:val="0"/>
        <w:autoSpaceDN w:val="0"/>
        <w:adjustRightInd w:val="0"/>
        <w:spacing w:line="480" w:lineRule="auto"/>
        <w:ind w:firstLine="720"/>
        <w:jc w:val="both"/>
        <w:rPr>
          <w:rFonts w:asciiTheme="majorBidi" w:hAnsiTheme="majorBidi" w:cstheme="majorBidi"/>
        </w:rPr>
      </w:pPr>
      <w:r w:rsidRPr="003E70BC">
        <w:rPr>
          <w:rFonts w:asciiTheme="majorBidi" w:hAnsiTheme="majorBidi" w:cstheme="majorBidi"/>
        </w:rPr>
        <w:t>Working rotating shifts disrupts sleep patterns which leads to less sleep than required, and those with this working pattern tend to be tired and slow during working hours</w:t>
      </w:r>
      <w:r w:rsidR="00627DFD" w:rsidRPr="003E70BC">
        <w:rPr>
          <w:rFonts w:asciiTheme="majorBidi" w:hAnsiTheme="majorBidi" w:cstheme="majorBidi"/>
        </w:rPr>
        <w:t xml:space="preserve"> </w:t>
      </w:r>
      <w:r w:rsidR="00627DFD" w:rsidRPr="003E70BC">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{"citationItems":[{"id":"ITEM-1","itemData":{"author":[{"dropping-particle":"","family":"Kerkhof","given":"G. A.","non-dropping-particle":"","parse-names":false,"suffix":""}],"container-title":"Chronobiology international","id":"ITEM-1","issue":"2","issued":{"date-parts":[["2018"]]},"page":"219-228","title":"Shift work and sleep disorder comorbidity tend to go hand in hand.","type":"article-journal","volume":"35"},"uris":["http://www.mendeley.com/documents/?uuid=4f844e2d-f08c-4426-8e8b-2900e57ea816"]},{"id":"ITEM-2","itemData":{"author":[{"dropping-particle":"","family":"Lammers-van der Holst, H. M., &amp; Kerkhof","given":"G. A","non-dropping-particle":"","parse-names":false,"suffix":""}],"container-title":"Chronobiology international","id":"ITEM-2","issue":"8","issued":{"date-parts":[["2015"]]},"page":"1162-1167","title":"Individual differences in the cortisol-awakening response during the first two years of shift work: A longitudinal study in novice police officers","type":"article-journal","volume":"32"},"uris":["http://www.mendeley.com/documents/?uuid=8a516ac0-dfca-40d8-8023-6d078f4dc79b"]}],"mendeley":{"formattedCitation":"(Kerkhof, 2018; Lammers-van der Holst, H. M., &amp; Kerkhof, 2015)","manualFormatting":"(Kerkhof, 2018; Lammers-van der Holst &amp; Kerkhof, 2015)","plainTextFormattedCitation":"(Kerkhof, 2018; Lammers-van der Holst, H. M., &amp; Kerkhof, 2015)","previouslyFormattedCitation":"(Kerkhof, 2018; Lammers-van der Holst, H. M., &amp; Kerkhof, 2015)"},"properties":{"noteIndex":0},"schema":"https://github.com/citation-style-language/schema/raw/master/csl-citation.json"}</w:instrText>
      </w:r>
      <w:r w:rsidR="00627DFD" w:rsidRPr="003E70BC">
        <w:rPr>
          <w:rFonts w:asciiTheme="majorBidi" w:hAnsiTheme="majorBidi" w:cstheme="majorBidi"/>
        </w:rPr>
        <w:fldChar w:fldCharType="separate"/>
      </w:r>
      <w:r w:rsidR="00627DFD" w:rsidRPr="003E70BC">
        <w:rPr>
          <w:rFonts w:asciiTheme="majorBidi" w:hAnsiTheme="majorBidi" w:cstheme="majorBidi"/>
          <w:noProof/>
        </w:rPr>
        <w:t xml:space="preserve">(Kerkhof, 2018; Lammers-van der Holst </w:t>
      </w:r>
      <w:r w:rsidR="003E70BC" w:rsidRPr="003E70BC">
        <w:rPr>
          <w:rFonts w:asciiTheme="majorBidi" w:hAnsiTheme="majorBidi" w:cstheme="majorBidi"/>
          <w:noProof/>
        </w:rPr>
        <w:t>&amp;</w:t>
      </w:r>
      <w:r w:rsidR="00627DFD" w:rsidRPr="003E70BC">
        <w:rPr>
          <w:rFonts w:asciiTheme="majorBidi" w:hAnsiTheme="majorBidi" w:cstheme="majorBidi"/>
          <w:noProof/>
        </w:rPr>
        <w:t xml:space="preserve"> Kerkhof, 2015)</w:t>
      </w:r>
      <w:r w:rsidR="00627DFD" w:rsidRPr="003E70BC">
        <w:rPr>
          <w:rFonts w:asciiTheme="majorBidi" w:hAnsiTheme="majorBidi" w:cstheme="majorBidi"/>
        </w:rPr>
        <w:fldChar w:fldCharType="end"/>
      </w:r>
      <w:r w:rsidRPr="003E70BC">
        <w:rPr>
          <w:rFonts w:asciiTheme="majorBidi" w:hAnsiTheme="majorBidi" w:cstheme="majorBidi"/>
        </w:rPr>
        <w:t xml:space="preserve">. The constant fatigue and sleep disorders can result in hazardous behaviors such as making frequent mistakes at work, safety violations, short tempers, absenteeism and low concentration </w:t>
      </w:r>
      <w:r w:rsidRPr="003E70BC">
        <w:rPr>
          <w:rFonts w:asciiTheme="majorBidi" w:hAnsiTheme="majorBidi" w:cstheme="majorBidi"/>
          <w:noProof/>
        </w:rPr>
        <w:fldChar w:fldCharType="begin" w:fldLock="1"/>
      </w:r>
      <w:r w:rsidR="00A82B48">
        <w:rPr>
          <w:rFonts w:asciiTheme="majorBidi" w:hAnsiTheme="majorBidi" w:cstheme="majorBidi"/>
          <w:noProof/>
        </w:rPr>
        <w:instrText>ADDIN CSL_CITATION {"citationItems":[{"id":"ITEM-1","itemData":{"author":[{"dropping-particle":"","family":"Rajaratnam, S. M., Barger, L. K., Lockley, S. W., Shea, S. A., Wang, W., Landrigan, C. P., ... &amp; Epstein","given":"L. J","non-dropping-particle":"","parse-names":false,"suffix":""}],"container-title":"Jama","id":"ITEM-1","issue":"23","issued":{"date-parts":[["2011"]]},"page":"2567-2578","title":"Sleep disorders, health, and safety in police officers","type":"article-journal","volume":"306"},"uris":["http://www.mendeley.com/documents/?uuid=8b6753ba-e16b-4c88-a0fe-27def2e36e7b"]}],"mendeley":{"formattedCitation":"(Rajaratnam, S. M., Barger, L. K., Lockley, S. W., Shea, S. A., Wang, W., Landrigan, C. P., ... &amp; Epstein, 2011)","manualFormatting":"(Rajaratnam, Barger, Lockley, Shea,  Wang, Landrigan &amp; Epstein 2011)","plainTextFormattedCitation":"(Rajaratnam, S. M., Barger, L. K., Lockley, S. W., Shea, S. A., Wang, W., Landrigan, C. P., ... &amp; Epstein, 2011)","previouslyFormattedCitation":"(Rajaratnam, S. M., Barger, L. K., Lockley, S. W., Shea, S. A., Wang, W., Landrigan, C. P., ... &amp; Epstein, 2011)"},"properties":{"noteIndex":0},"schema":"https://github.com/citation-style-language/schema/raw/master/csl-citation.json"}</w:instrText>
      </w:r>
      <w:r w:rsidRPr="003E70BC">
        <w:rPr>
          <w:rFonts w:asciiTheme="majorBidi" w:hAnsiTheme="majorBidi" w:cstheme="majorBidi"/>
          <w:noProof/>
        </w:rPr>
        <w:fldChar w:fldCharType="separate"/>
      </w:r>
      <w:r w:rsidRPr="003E70BC">
        <w:rPr>
          <w:rFonts w:asciiTheme="majorBidi" w:hAnsiTheme="majorBidi" w:cstheme="majorBidi"/>
          <w:noProof/>
        </w:rPr>
        <w:t>(Rajaratnam</w:t>
      </w:r>
      <w:r w:rsidR="00EB354C">
        <w:rPr>
          <w:rFonts w:asciiTheme="majorBidi" w:hAnsiTheme="majorBidi" w:cstheme="majorBidi"/>
          <w:noProof/>
        </w:rPr>
        <w:t xml:space="preserve">, </w:t>
      </w:r>
      <w:r w:rsidR="00EB354C" w:rsidRPr="00A82B48">
        <w:rPr>
          <w:rFonts w:asciiTheme="majorBidi" w:hAnsiTheme="majorBidi" w:cstheme="majorBidi"/>
          <w:noProof/>
        </w:rPr>
        <w:t>Barger, Lockley, Shea</w:t>
      </w:r>
      <w:r w:rsidR="00C36CB1" w:rsidRPr="00A82B48">
        <w:rPr>
          <w:rFonts w:asciiTheme="majorBidi" w:hAnsiTheme="majorBidi" w:cstheme="majorBidi"/>
          <w:noProof/>
        </w:rPr>
        <w:t>,</w:t>
      </w:r>
      <w:r w:rsidR="00C36CB1">
        <w:rPr>
          <w:rFonts w:asciiTheme="majorBidi" w:hAnsiTheme="majorBidi" w:cstheme="majorBidi"/>
          <w:noProof/>
        </w:rPr>
        <w:t xml:space="preserve"> </w:t>
      </w:r>
      <w:r w:rsidR="00EB354C" w:rsidRPr="00A82B48">
        <w:rPr>
          <w:rFonts w:asciiTheme="majorBidi" w:hAnsiTheme="majorBidi" w:cstheme="majorBidi"/>
          <w:noProof/>
        </w:rPr>
        <w:t>Wang, Landrigan</w:t>
      </w:r>
      <w:r w:rsidR="00A82B48">
        <w:rPr>
          <w:rFonts w:asciiTheme="majorBidi" w:hAnsiTheme="majorBidi" w:cstheme="majorBidi"/>
          <w:noProof/>
        </w:rPr>
        <w:t xml:space="preserve"> &amp; </w:t>
      </w:r>
      <w:r w:rsidR="00EB354C" w:rsidRPr="00A82B48">
        <w:rPr>
          <w:rFonts w:asciiTheme="majorBidi" w:hAnsiTheme="majorBidi" w:cstheme="majorBidi"/>
          <w:noProof/>
        </w:rPr>
        <w:t>Epstein</w:t>
      </w:r>
      <w:r w:rsidRPr="003E70BC">
        <w:rPr>
          <w:rFonts w:asciiTheme="majorBidi" w:hAnsiTheme="majorBidi" w:cstheme="majorBidi"/>
          <w:noProof/>
        </w:rPr>
        <w:t xml:space="preserve"> 2011)</w:t>
      </w:r>
      <w:r w:rsidRPr="003E70BC">
        <w:rPr>
          <w:rFonts w:asciiTheme="majorBidi" w:hAnsiTheme="majorBidi" w:cstheme="majorBidi"/>
          <w:noProof/>
        </w:rPr>
        <w:fldChar w:fldCharType="end"/>
      </w:r>
      <w:r w:rsidRPr="003E70BC">
        <w:rPr>
          <w:rFonts w:asciiTheme="majorBidi" w:hAnsiTheme="majorBidi" w:cstheme="majorBidi"/>
          <w:noProof/>
        </w:rPr>
        <w:t xml:space="preserve">. Police </w:t>
      </w:r>
      <w:r w:rsidR="009E09F1" w:rsidRPr="003E70BC">
        <w:rPr>
          <w:rFonts w:asciiTheme="majorBidi" w:hAnsiTheme="majorBidi" w:cstheme="majorBidi"/>
          <w:noProof/>
        </w:rPr>
        <w:t>personnel</w:t>
      </w:r>
      <w:r w:rsidRPr="003E70BC">
        <w:rPr>
          <w:rFonts w:asciiTheme="majorBidi" w:hAnsiTheme="majorBidi" w:cstheme="majorBidi"/>
          <w:noProof/>
        </w:rPr>
        <w:t xml:space="preserve"> working</w:t>
      </w:r>
      <w:r w:rsidRPr="003E70BC">
        <w:rPr>
          <w:rFonts w:asciiTheme="majorBidi" w:hAnsiTheme="majorBidi" w:cstheme="majorBidi"/>
        </w:rPr>
        <w:t xml:space="preserve"> overtime or night shifts are more likely to be fatigued and have high stress levels than </w:t>
      </w:r>
      <w:r w:rsidR="009E09F1" w:rsidRPr="003E70BC">
        <w:rPr>
          <w:rFonts w:asciiTheme="majorBidi" w:hAnsiTheme="majorBidi" w:cstheme="majorBidi"/>
        </w:rPr>
        <w:t>personnel</w:t>
      </w:r>
      <w:r w:rsidRPr="003E70BC">
        <w:rPr>
          <w:rFonts w:asciiTheme="majorBidi" w:hAnsiTheme="majorBidi" w:cstheme="majorBidi"/>
        </w:rPr>
        <w:t xml:space="preserve"> working during the day </w:t>
      </w:r>
      <w:r w:rsidR="002A60AB" w:rsidRPr="0019644E">
        <w:rPr>
          <w:rFonts w:asciiTheme="majorBidi" w:hAnsiTheme="majorBidi" w:cstheme="majorBidi"/>
          <w:noProof/>
        </w:rPr>
        <w:fldChar w:fldCharType="begin" w:fldLock="1"/>
      </w:r>
      <w:r w:rsidR="00A82B48">
        <w:rPr>
          <w:rFonts w:asciiTheme="majorBidi" w:hAnsiTheme="majorBidi" w:cstheme="majorBidi"/>
          <w:noProof/>
        </w:rPr>
        <w:instrText>ADDIN CSL_CITATION {"citationItems":[{"id":"ITEM-1","itemData":{"DOI":"10.1016/j.psychres.2008.06.012","ISBN":"0003-9896","ISSN":"01651781","PMID":"19864222","abstract":"ISSN: 1933-8244 (Print) 2154-4700 (Online) Journal homepage: http://www.tandfonline.com/loi/vaeh20 ABSTRACT. This study examined whether atypical work hours are associated with metabolic syn-drome among a random sample of 98 police officers. Shift work and overtime data from daily payroll records and reported sleep duration were obtained. Metabolic syndrome was defined as elevated waist circumference and triglycerides, low HDL cholesterol, hypertension, and glucose intolerance. Multivariate analysis of variance and analysis of covariance models were used for analyses. Officers working midnight shifts were on average younger and had a slightly higher mean number of metabolic syndrome components. Stratification on sleep duration and overtime revealed significant associations between midnight shifts and the mean number of metabolic syndrome components among officers with less sleep (p = .013) and more overtime (p = .007). Results suggest shorter sleep duration and more overtime combined with midnight shift work may be important contributors to the metabolic syndrome.","author":[{"dropping-particle":"","family":"Violanti","given":"John M.","non-dropping-particle":"","parse-names":false,"suffix":""},{"dropping-particle":"","family":"Burchfiel","given":"Cecil M.","non-dropping-particle":"","parse-names":false,"suffix":""},{"dropping-particle":"","family":"Fekedulegn","given":"Desta","non-dropping-particle":"","parse-names":false,"suffix":""},{"dropping-particle":"","family":"Andrew","given":"Michael E.","non-dropping-particle":"","parse-names":false,"suffix":""},{"dropping-particle":"","family":"Dorn","given":"Joan","non-dropping-particle":"","parse-names":false,"suffix":""},{"dropping-particle":"","family":"Hartley","given":"Tara A.","non-dropping-particle":"","parse-names":false,"suffix":""},{"dropping-particle":"","family":"Charles","given":"Luenda E.","non-dropping-particle":"","parse-names":false,"suffix":""},{"dropping-particle":"","family":"Miller","given":"Diane B.","non-dropping-particle":"","parse-names":false,"suffix":""}],"container-title":"Psychiatry Research","id":"ITEM-1","issue":"1","issued":{"date-parts":[["2009","8","19"]]},"page":"75-81","title":"Cortisol patterns and brachial artery reactivity in a high stress environment","type":"article-journal","volume":"169"},"uris":["http://www.mendeley.com/documents/?uuid=088962b8-b1ce-4e69-b58f-f290bc7cb207"]}],"mendeley":{"formattedCitation":"(John M. Violanti, Burchfiel, Fekedulegn, et al., 2009)","manualFormatting":"(Violanti, Burchfiel, Fekedulegn, Andrew, Dorn, Hartley, Charles &amp; Miller, 2009)","plainTextFormattedCitation":"(John M. Violanti, Burchfiel, Fekedulegn, et al., 2009)","previouslyFormattedCitation":"(John M. Violanti, Burchfiel, Fekedulegn, et al., 2009)"},"properties":{"noteIndex":0},"schema":"https://github.com/citation-style-language/schema/raw/master/csl-citation.json"}</w:instrText>
      </w:r>
      <w:r w:rsidR="002A60AB" w:rsidRPr="0019644E">
        <w:rPr>
          <w:rFonts w:asciiTheme="majorBidi" w:hAnsiTheme="majorBidi" w:cstheme="majorBidi"/>
          <w:noProof/>
        </w:rPr>
        <w:fldChar w:fldCharType="separate"/>
      </w:r>
      <w:r w:rsidR="002A60AB" w:rsidRPr="0019644E">
        <w:rPr>
          <w:rFonts w:asciiTheme="majorBidi" w:hAnsiTheme="majorBidi" w:cstheme="majorBidi"/>
          <w:noProof/>
        </w:rPr>
        <w:t>(Violanti</w:t>
      </w:r>
      <w:r w:rsidR="00A82B48">
        <w:rPr>
          <w:rFonts w:asciiTheme="majorBidi" w:hAnsiTheme="majorBidi" w:cstheme="majorBidi"/>
          <w:noProof/>
        </w:rPr>
        <w:t xml:space="preserve">, </w:t>
      </w:r>
      <w:r w:rsidR="00A82B48" w:rsidRPr="00A82B48">
        <w:rPr>
          <w:rFonts w:asciiTheme="majorBidi" w:hAnsiTheme="majorBidi" w:cstheme="majorBidi"/>
          <w:noProof/>
        </w:rPr>
        <w:t>Burchfiel, Fekedulegn, Andrew, Dorn, Hartley, Charles</w:t>
      </w:r>
      <w:r w:rsidR="00A82B48">
        <w:rPr>
          <w:rFonts w:asciiTheme="majorBidi" w:hAnsiTheme="majorBidi" w:cstheme="majorBidi"/>
          <w:noProof/>
        </w:rPr>
        <w:t xml:space="preserve"> </w:t>
      </w:r>
      <w:r w:rsidR="00A82B48" w:rsidRPr="00A82B48">
        <w:rPr>
          <w:rFonts w:asciiTheme="majorBidi" w:hAnsiTheme="majorBidi" w:cstheme="majorBidi"/>
          <w:noProof/>
        </w:rPr>
        <w:t>&amp; Miller</w:t>
      </w:r>
      <w:r w:rsidR="002A60AB" w:rsidRPr="0019644E">
        <w:rPr>
          <w:rFonts w:asciiTheme="majorBidi" w:hAnsiTheme="majorBidi" w:cstheme="majorBidi"/>
          <w:noProof/>
        </w:rPr>
        <w:t>, 2009)</w:t>
      </w:r>
      <w:r w:rsidR="002A60AB" w:rsidRPr="0019644E">
        <w:rPr>
          <w:rFonts w:asciiTheme="majorBidi" w:hAnsiTheme="majorBidi" w:cstheme="majorBidi"/>
          <w:noProof/>
        </w:rPr>
        <w:fldChar w:fldCharType="end"/>
      </w:r>
      <w:r w:rsidRPr="003E70BC">
        <w:rPr>
          <w:rFonts w:asciiTheme="majorBidi" w:hAnsiTheme="majorBidi" w:cstheme="majorBidi"/>
          <w:noProof/>
        </w:rPr>
        <w:t>. Exhaustion l</w:t>
      </w:r>
      <w:proofErr w:type="spellStart"/>
      <w:r w:rsidRPr="003E70BC">
        <w:rPr>
          <w:rFonts w:asciiTheme="majorBidi" w:hAnsiTheme="majorBidi" w:cstheme="majorBidi"/>
        </w:rPr>
        <w:t>eads</w:t>
      </w:r>
      <w:proofErr w:type="spellEnd"/>
      <w:r w:rsidRPr="003E70BC">
        <w:rPr>
          <w:rFonts w:asciiTheme="majorBidi" w:hAnsiTheme="majorBidi" w:cstheme="majorBidi"/>
        </w:rPr>
        <w:t xml:space="preserve"> to lower physical and mental activity, decreased motivation and less strength to complete work tasks</w:t>
      </w:r>
      <w:r w:rsidR="00627DFD" w:rsidRPr="003E70BC">
        <w:rPr>
          <w:rFonts w:asciiTheme="majorBidi" w:hAnsiTheme="majorBidi" w:cstheme="majorBidi"/>
        </w:rPr>
        <w:t xml:space="preserve"> </w:t>
      </w:r>
      <w:r w:rsidR="00627DFD" w:rsidRPr="003E70BC">
        <w:rPr>
          <w:rFonts w:asciiTheme="majorBidi" w:hAnsiTheme="majorBidi" w:cstheme="majorBidi"/>
        </w:rPr>
        <w:fldChar w:fldCharType="begin" w:fldLock="1"/>
      </w:r>
      <w:r w:rsidR="003E70BC" w:rsidRPr="003E70BC">
        <w:rPr>
          <w:rFonts w:asciiTheme="majorBidi" w:hAnsiTheme="majorBidi" w:cstheme="majorBidi"/>
        </w:rPr>
        <w:instrText>ADDIN CSL_CITATION {"citationItems":[{"id":"ITEM-1","itemData":{"author":[{"dropping-particle":"","family":"Chang, F. L., Sun, Y. M., Chuang, K. H., &amp; Hsu","given":"D. J.","non-dropping-particle":"","parse-names":false,"suffix":""}],"container-title":"Applied ergonomics","id":"ITEM-1","issue":"4","issued":{"date-parts":[["2009"]]},"page":"591-596","title":"Work fatigue and physiological symptoms in different occupations of high-elevation construction workers.","type":"article-journal","volume":"40"},"uris":["http://www.mendeley.com/documents/?uuid=15685dba-9a2f-48d5-90ef-82dc5e2af7e1"]}],"mendeley":{"formattedCitation":"(Chang, F. L., Sun, Y. M., Chuang, K. H., &amp; Hsu, 2009)","manualFormatting":"(Chang, Sun, Chuang &amp; Hsu, 2009)","plainTextFormattedCitation":"(Chang, F. L., Sun, Y. M., Chuang, K. H., &amp; Hsu, 2009)","previouslyFormattedCitation":"(Chang, F. L., Sun, Y. M., Chuang, K. H., &amp; Hsu, 2009)"},"properties":{"noteIndex":0},"schema":"https://github.com/citation-style-language/schema/raw/master/csl-citation.json"}</w:instrText>
      </w:r>
      <w:r w:rsidR="00627DFD" w:rsidRPr="003E70BC">
        <w:rPr>
          <w:rFonts w:asciiTheme="majorBidi" w:hAnsiTheme="majorBidi" w:cstheme="majorBidi"/>
        </w:rPr>
        <w:fldChar w:fldCharType="separate"/>
      </w:r>
      <w:r w:rsidR="00627DFD" w:rsidRPr="003E70BC">
        <w:rPr>
          <w:rFonts w:asciiTheme="majorBidi" w:hAnsiTheme="majorBidi" w:cstheme="majorBidi"/>
          <w:noProof/>
        </w:rPr>
        <w:t>(Chang, Sun, Chuang</w:t>
      </w:r>
      <w:r w:rsidR="00B077DA" w:rsidRPr="003E70BC">
        <w:rPr>
          <w:rFonts w:asciiTheme="majorBidi" w:hAnsiTheme="majorBidi" w:cstheme="majorBidi"/>
          <w:noProof/>
        </w:rPr>
        <w:t xml:space="preserve"> </w:t>
      </w:r>
      <w:r w:rsidR="003E70BC" w:rsidRPr="003E70BC">
        <w:rPr>
          <w:rFonts w:asciiTheme="majorBidi" w:hAnsiTheme="majorBidi" w:cstheme="majorBidi"/>
          <w:noProof/>
        </w:rPr>
        <w:t>&amp;</w:t>
      </w:r>
      <w:r w:rsidR="00627DFD" w:rsidRPr="003E70BC">
        <w:rPr>
          <w:rFonts w:asciiTheme="majorBidi" w:hAnsiTheme="majorBidi" w:cstheme="majorBidi"/>
          <w:noProof/>
        </w:rPr>
        <w:t xml:space="preserve"> Hsu, 2009)</w:t>
      </w:r>
      <w:r w:rsidR="00627DFD" w:rsidRPr="003E70BC">
        <w:rPr>
          <w:rFonts w:asciiTheme="majorBidi" w:hAnsiTheme="majorBidi" w:cstheme="majorBidi"/>
        </w:rPr>
        <w:fldChar w:fldCharType="end"/>
      </w:r>
      <w:r w:rsidRPr="003E70BC">
        <w:rPr>
          <w:rFonts w:asciiTheme="majorBidi" w:hAnsiTheme="majorBidi" w:cstheme="majorBidi"/>
        </w:rPr>
        <w:t>. The nature of police work requires day and night shift rotations and overtime working</w:t>
      </w:r>
      <w:r w:rsidR="00090F79">
        <w:rPr>
          <w:rFonts w:asciiTheme="majorBidi" w:hAnsiTheme="majorBidi" w:cstheme="majorBidi"/>
        </w:rPr>
        <w:t xml:space="preserve"> </w:t>
      </w:r>
      <w:r w:rsidR="00090F79">
        <w:rPr>
          <w:rFonts w:asciiTheme="majorBidi" w:hAnsiTheme="majorBidi" w:cstheme="majorBidi"/>
        </w:rPr>
        <w:fldChar w:fldCharType="begin" w:fldLock="1"/>
      </w:r>
      <w:r w:rsidR="00026945">
        <w:rPr>
          <w:rFonts w:asciiTheme="majorBidi" w:hAnsiTheme="majorBidi" w:cstheme="majorBidi"/>
        </w:rPr>
        <w:instrText>ADDIN CSL_CITATION {"citationItems":[{"id":"ITEM-1","itemData":{"author":[{"dropping-particle":"","family":"Amendola, K. L., Weisburd, D., Hamilton, E. E., Jones, G., &amp; Slipka","given":"M","non-dropping-particle":"","parse-names":false,"suffix":""}],"container-title":"Journal of Experimental Criminology","id":"ITEM-1","issue":"4","issued":{"date-parts":[["2011"]]},"page":"407-442","title":"An experimental study of compressed work schedules in policing: advantages and disadvantages of various shift lengths","type":"article-journal","volume":"7"},"uris":["http://www.mendeley.com/documents/?uuid=e587dd4f-cc63-4fd4-880a-e78be177b188"]},{"id":"ITEM-2","itemData":{"author":[{"dropping-particle":"","family":"Mumford, E. A., Taylor, B. G., &amp; Kubu","given":"B","non-dropping-particle":"","parse-names":false,"suffix":""}],"container-title":"Police Quarterly","id":"ITEM-2","issue":"2","issued":{"date-parts":[["2015"]]},"page":"111-133","title":"Law enforcement officer safety and wellness.","type":"article-journal","volume":"18"},"uris":["http://www.mendeley.com/documents/?uuid=b053410e-c30d-44f8-92cb-cd6e80064f5e"]},{"id":"ITEM-3","itemData":{"DOI":"10.1007/s12103-016-9342-x","ISBN":"1066-2316","ISSN":"1066-2316","abstract":"This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Justice","id":"ITEM-3","issue":"4","issued":{"date-parts":[["2016","12","23"]]},"page":"645-662","title":"Highly Rated and most Frequent Stressors among Police Officers: Gender Differences","type":"article-journal","volume":"41"},"uris":["http://www.mendeley.com/documents/?uuid=777f6b81-0147-402d-b3a9-9584e38ed4f8"]}],"mendeley":{"formattedCitation":"(Amendola, K. L., Weisburd, D., Hamilton, E. E., Jones, G., &amp; Slipka, 2011; Mumford, E. A., Taylor, B. G., &amp; Kubu, 2015; John M. Violanti et al., 2016)","manualFormatting":"(Amendola, Weisburd, Hamilton, Jones  &amp; Slipka, 2011; Mumford, Taylor &amp; Kubu, 2015; Violanti et al., 2016)","plainTextFormattedCitation":"(Amendola, K. L., Weisburd, D., Hamilton, E. E., Jones, G., &amp; Slipka, 2011; Mumford, E. A., Taylor, B. G., &amp; Kubu, 2015; John M. Violanti et al., 2016)","previouslyFormattedCitation":"(Amendola, K. L., Weisburd, D., Hamilton, E. E., Jones, G., &amp; Slipka, 2011; Mumford, E. A., Taylor, B. G., &amp; Kubu, 2015; John M. Violanti et al., 2016)"},"properties":{"noteIndex":0},"schema":"https://github.com/citation-style-language/schema/raw/master/csl-citation.json"}</w:instrText>
      </w:r>
      <w:r w:rsidR="00090F79">
        <w:rPr>
          <w:rFonts w:asciiTheme="majorBidi" w:hAnsiTheme="majorBidi" w:cstheme="majorBidi"/>
        </w:rPr>
        <w:fldChar w:fldCharType="separate"/>
      </w:r>
      <w:r w:rsidR="00090F79" w:rsidRPr="00090F79">
        <w:rPr>
          <w:rFonts w:asciiTheme="majorBidi" w:hAnsiTheme="majorBidi" w:cstheme="majorBidi"/>
          <w:noProof/>
        </w:rPr>
        <w:t xml:space="preserve">(Amendola, Weisburd, Hamilton, </w:t>
      </w:r>
      <w:r w:rsidR="00C36CB1" w:rsidRPr="00090F79">
        <w:rPr>
          <w:rFonts w:asciiTheme="majorBidi" w:hAnsiTheme="majorBidi" w:cstheme="majorBidi"/>
          <w:noProof/>
        </w:rPr>
        <w:t>Jones</w:t>
      </w:r>
      <w:r w:rsidR="00C36CB1">
        <w:rPr>
          <w:rFonts w:asciiTheme="majorBidi" w:hAnsiTheme="majorBidi" w:cstheme="majorBidi"/>
          <w:noProof/>
        </w:rPr>
        <w:t xml:space="preserve"> </w:t>
      </w:r>
      <w:r w:rsidR="00090F79" w:rsidRPr="00090F79">
        <w:rPr>
          <w:rFonts w:asciiTheme="majorBidi" w:hAnsiTheme="majorBidi" w:cstheme="majorBidi"/>
          <w:noProof/>
        </w:rPr>
        <w:t>&amp; Slipka, 2011; Mumford, Taylor &amp; Kubu, 2015; Violanti et al., 2016)</w:t>
      </w:r>
      <w:r w:rsidR="00090F79">
        <w:rPr>
          <w:rFonts w:asciiTheme="majorBidi" w:hAnsiTheme="majorBidi" w:cstheme="majorBidi"/>
        </w:rPr>
        <w:fldChar w:fldCharType="end"/>
      </w:r>
      <w:r w:rsidR="00090F79">
        <w:rPr>
          <w:rFonts w:asciiTheme="majorBidi" w:hAnsiTheme="majorBidi" w:cstheme="majorBidi"/>
        </w:rPr>
        <w:t>.</w:t>
      </w:r>
      <w:r w:rsidR="00B077DA" w:rsidRPr="003E70BC">
        <w:rPr>
          <w:rFonts w:asciiTheme="majorBidi" w:hAnsiTheme="majorBidi" w:cstheme="majorBidi"/>
        </w:rPr>
        <w:t xml:space="preserve"> </w:t>
      </w:r>
    </w:p>
    <w:p w14:paraId="5830CE40" w14:textId="77777777" w:rsidR="006C133D" w:rsidRPr="009A48EB" w:rsidRDefault="006C133D" w:rsidP="002401DF">
      <w:pPr>
        <w:autoSpaceDE w:val="0"/>
        <w:autoSpaceDN w:val="0"/>
        <w:adjustRightInd w:val="0"/>
        <w:spacing w:line="480" w:lineRule="auto"/>
        <w:ind w:firstLine="720"/>
        <w:jc w:val="both"/>
        <w:rPr>
          <w:rFonts w:asciiTheme="majorBidi" w:hAnsiTheme="majorBidi" w:cstheme="majorBidi"/>
        </w:rPr>
      </w:pPr>
    </w:p>
    <w:p w14:paraId="280DEE9D"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 xml:space="preserve">Occupation-related health issues </w:t>
      </w:r>
    </w:p>
    <w:p w14:paraId="3987BE60" w14:textId="51151FB1" w:rsidR="002401DF" w:rsidRPr="009A48EB" w:rsidRDefault="00504437" w:rsidP="002D3DEF">
      <w:pPr>
        <w:autoSpaceDE w:val="0"/>
        <w:autoSpaceDN w:val="0"/>
        <w:adjustRightInd w:val="0"/>
        <w:spacing w:line="480" w:lineRule="auto"/>
        <w:ind w:firstLine="720"/>
        <w:jc w:val="both"/>
        <w:rPr>
          <w:rFonts w:asciiTheme="majorBidi" w:hAnsiTheme="majorBidi" w:cstheme="majorBidi"/>
        </w:rPr>
      </w:pPr>
      <w:r>
        <w:rPr>
          <w:rFonts w:asciiTheme="majorBidi" w:hAnsiTheme="majorBidi" w:cstheme="majorBidi"/>
        </w:rPr>
        <w:fldChar w:fldCharType="begin" w:fldLock="1"/>
      </w:r>
      <w:r w:rsidR="001A6780">
        <w:rPr>
          <w:rFonts w:asciiTheme="majorBidi" w:hAnsiTheme="majorBidi" w:cstheme="majorBidi"/>
        </w:rPr>
        <w:instrText>ADDIN CSL_CITATION {"citationItems":[{"id":"ITEM-1","itemData":{"author":[{"dropping-particle":"","family":"Han, T. Y., &amp; Cotter","given":"K. A.","non-dropping-particle":"","parse-names":false,"suffix":""}],"container-title":"Journal of Managerial Psychology","id":"ITEM-1","issue":"4","issued":{"date-parts":[["2015"]]},"page":"470-486","title":"Work-related stress factors and health management among Korean workers with diabetes.","type":"article-journal","volume":"30"},"uris":["http://www.mendeley.com/documents/?uuid=40ae1598-6d7e-4354-83ba-7df907dd8596"]}],"mendeley":{"formattedCitation":"(Han, T. Y., &amp; Cotter, 2015)","manualFormatting":"Han and Cotter  (2015)","plainTextFormattedCitation":"(Han, T. Y., &amp; Cotter, 2015)","previouslyFormattedCitation":"(Han, T. Y., &amp; Cotter, 2015)"},"properties":{"noteIndex":0},"schema":"https://github.com/citation-style-language/schema/raw/master/csl-citation.json"}</w:instrText>
      </w:r>
      <w:r>
        <w:rPr>
          <w:rFonts w:asciiTheme="majorBidi" w:hAnsiTheme="majorBidi" w:cstheme="majorBidi"/>
        </w:rPr>
        <w:fldChar w:fldCharType="separate"/>
      </w:r>
      <w:r w:rsidRPr="00504437">
        <w:rPr>
          <w:rFonts w:asciiTheme="majorBidi" w:hAnsiTheme="majorBidi" w:cstheme="majorBidi"/>
          <w:noProof/>
        </w:rPr>
        <w:t>Han</w:t>
      </w:r>
      <w:r>
        <w:rPr>
          <w:rFonts w:asciiTheme="majorBidi" w:hAnsiTheme="majorBidi" w:cstheme="majorBidi"/>
          <w:noProof/>
        </w:rPr>
        <w:t xml:space="preserve"> and</w:t>
      </w:r>
      <w:r w:rsidRPr="00504437">
        <w:rPr>
          <w:rFonts w:asciiTheme="majorBidi" w:hAnsiTheme="majorBidi" w:cstheme="majorBidi"/>
          <w:noProof/>
        </w:rPr>
        <w:t xml:space="preserve"> </w:t>
      </w:r>
      <w:r w:rsidR="00C36CB1" w:rsidRPr="00504437">
        <w:rPr>
          <w:rFonts w:asciiTheme="majorBidi" w:hAnsiTheme="majorBidi" w:cstheme="majorBidi"/>
          <w:noProof/>
        </w:rPr>
        <w:t>Cotter</w:t>
      </w:r>
      <w:r w:rsidR="00C36CB1">
        <w:rPr>
          <w:rFonts w:asciiTheme="majorBidi" w:hAnsiTheme="majorBidi" w:cstheme="majorBidi"/>
          <w:noProof/>
        </w:rPr>
        <w:t xml:space="preserve"> </w:t>
      </w:r>
      <w:r>
        <w:rPr>
          <w:rFonts w:asciiTheme="majorBidi" w:hAnsiTheme="majorBidi" w:cstheme="majorBidi"/>
          <w:noProof/>
        </w:rPr>
        <w:t>(</w:t>
      </w:r>
      <w:r w:rsidRPr="00504437">
        <w:rPr>
          <w:rFonts w:asciiTheme="majorBidi" w:hAnsiTheme="majorBidi" w:cstheme="majorBidi"/>
          <w:noProof/>
        </w:rPr>
        <w:t>2015)</w:t>
      </w:r>
      <w:r>
        <w:rPr>
          <w:rFonts w:asciiTheme="majorBidi" w:hAnsiTheme="majorBidi" w:cstheme="majorBidi"/>
        </w:rPr>
        <w:fldChar w:fldCharType="end"/>
      </w:r>
      <w:r>
        <w:rPr>
          <w:rFonts w:asciiTheme="majorBidi" w:hAnsiTheme="majorBidi" w:cstheme="majorBidi"/>
        </w:rPr>
        <w:t xml:space="preserve"> </w:t>
      </w:r>
      <w:r w:rsidR="002401DF" w:rsidRPr="009A48EB">
        <w:rPr>
          <w:rFonts w:asciiTheme="majorBidi" w:hAnsiTheme="majorBidi" w:cstheme="majorBidi"/>
        </w:rPr>
        <w:t xml:space="preserve">found that employees with more health issues are more likely to be under physical and psychological strain. Long working hours and overtime lead to a variety of mental and physical health problems </w:t>
      </w:r>
      <w:r w:rsidR="00B077DA">
        <w:rPr>
          <w:rFonts w:asciiTheme="majorBidi" w:hAnsiTheme="majorBidi" w:cstheme="majorBidi"/>
        </w:rPr>
        <w:fldChar w:fldCharType="begin" w:fldLock="1"/>
      </w:r>
      <w:r w:rsidR="002D3DEF">
        <w:rPr>
          <w:rFonts w:asciiTheme="majorBidi" w:hAnsiTheme="majorBidi" w:cstheme="majorBidi"/>
        </w:rPr>
        <w:instrText>ADDIN CSL_CITATION {"citationItems":[{"id":"ITEM-1","itemData":{"author":[{"dropping-particle":"","family":"Darvishmotevali, M., Arasli, H., &amp; Kilic","given":"H","non-dropping-particle":"","parse-names":false,"suffix":""}],"container-title":"International Journal of Contemporary Hospitality Management","id":"ITEM-1","issue":"6","issued":{"date-parts":[["2017"]]},"page":"1724-1744","title":"Effect of job insecurity on frontline employee’s performance: Looking through the lens of psychological strains and leverages.","type":"article-journal","volume":"29"},"uris":["http://www.mendeley.com/documents/?uuid=45bc95b4-9ce0-4d41-87df-7a4dfd09a697"]},{"id":"ITEM-2","itemData":{"author":[{"dropping-particle":"","family":"Falco, A., Girardi, D., Kravina, L., Trifiletti, E., Bartolucci, G. B., Capozza, D., &amp; Nicola","given":"A","non-dropping-particle":"","parse-names":false,"suffix":""}],"container-title":"Journal of occupational and environmental medicine","id":"ITEM-2","issue":"11","issued":{"date-parts":[["2013"]]},"page":"1255-1261","title":"The mediating role of psychophysic strain in the relationship between workaholism, job performance, and sickness absence: A longitudinal study","type":"article-journal","volume":"55"},"uris":["http://www.mendeley.com/documents/?uuid=d817cb11-92d9-4148-974f-28fd2e5e7c74"]},{"id":"ITEM-3","itemData":{"DOI":"10.1016/j.socscimed.2011.05.049","ISSN":"0277-9536","author":[{"dropping-particle":"","family":"Shimazu","given":"Akihito","non-dropping-particle":"","parse-names":false,"suffix":""},{"dropping-particle":"","family":"Demerouti","given":"Evangelia","non-dropping-particle":"","parse-names":false,"suffix":""},{"dropping-particle":"","family":"Bakker","given":"Arnold B","non-dropping-particle":"","parse-names":false,"suffix":""},{"dropping-particle":"","family":"Shimada","given":"Kyoko","non-dropping-particle":"","parse-names":false,"suffix":""},{"dropping-particle":"","family":"Kawakami","given":"Norito","non-dropping-particle":"","parse-names":false,"suffix":""}],"container-title":"Social Science &amp; Medicine","id":"ITEM-3","issue":"3","issued":{"date-parts":[["2011"]]},"page":"399-409","publisher":"Elsevier Ltd","title":"Social Science &amp; Medicine Workaholism and well-being among Japanese dual-earner couples : A spillover-crossover perspective","type":"article-journal","volume":"73"},"uris":["http://www.mendeley.com/documents/?uuid=f40d71f9-a0bd-4471-9534-67eb169dadec"]}],"mendeley":{"formattedCitation":"(Darvishmotevali, M., Arasli, H., &amp; Kilic, 2017; Falco, A., Girardi, D., Kravina, L., Trifiletti, E., Bartolucci, G. B., Capozza, D., &amp; Nicola, 2013; Shimazu et al., 2011)","manualFormatting":"(Darvishmotevali, Arasli &amp; Kilic, 2017; Falco, Girardi, Kravina, Trifiletti, Bartolucci, Capozza &amp; Nicola, 2013; Shimazu et al., 2011)","plainTextFormattedCitation":"(Darvishmotevali, M., Arasli, H., &amp; Kilic, 2017; Falco, A., Girardi, D., Kravina, L., Trifiletti, E., Bartolucci, G. B., Capozza, D., &amp; Nicola, 2013; Shimazu et al., 2011)","previouslyFormattedCitation":"(Darvishmotevali, M., Arasli, H., &amp; Kilic, 2017; Falco, A., Girardi, D., Kravina, L., Trifiletti, E., Bartolucci, G. B., Capozza, D., &amp; Nicola, 2013; Shimazu et al., 2011)"},"properties":{"noteIndex":0},"schema":"https://github.com/citation-style-language/schema/raw/master/csl-citation.json"}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rPr>
        <w:t>(Darvishmotevali, Arasli</w:t>
      </w:r>
      <w:r w:rsidR="00B077DA">
        <w:rPr>
          <w:rFonts w:asciiTheme="majorBidi" w:hAnsiTheme="majorBidi" w:cstheme="majorBidi"/>
        </w:rPr>
        <w:t xml:space="preserve"> </w:t>
      </w:r>
      <w:r w:rsidR="0081421E">
        <w:rPr>
          <w:rFonts w:asciiTheme="majorBidi" w:hAnsiTheme="majorBidi" w:cstheme="majorBidi"/>
        </w:rPr>
        <w:t>&amp;</w:t>
      </w:r>
      <w:r w:rsidR="00B077DA" w:rsidRPr="00B077DA">
        <w:rPr>
          <w:rFonts w:asciiTheme="majorBidi" w:hAnsiTheme="majorBidi" w:cstheme="majorBidi"/>
        </w:rPr>
        <w:t xml:space="preserve"> Kilic, 2017; Falco</w:t>
      </w:r>
      <w:r w:rsidR="002D3DEF" w:rsidRPr="002D3DEF">
        <w:rPr>
          <w:rFonts w:asciiTheme="majorBidi" w:hAnsiTheme="majorBidi" w:cstheme="majorBidi"/>
        </w:rPr>
        <w:t>, Girardi, Kravina, Trifiletti, Bartolucci, Capozza &amp; Nicola,</w:t>
      </w:r>
      <w:r w:rsidR="00B077DA" w:rsidRPr="00B077DA">
        <w:rPr>
          <w:rFonts w:asciiTheme="majorBidi" w:hAnsiTheme="majorBidi" w:cstheme="majorBidi"/>
        </w:rPr>
        <w:t xml:space="preserve"> 2013; Shimazu</w:t>
      </w:r>
      <w:r w:rsidR="002D3DEF">
        <w:rPr>
          <w:rFonts w:asciiTheme="majorBidi" w:hAnsiTheme="majorBidi" w:cstheme="majorBidi"/>
        </w:rPr>
        <w:t xml:space="preserve"> et al.</w:t>
      </w:r>
      <w:r w:rsidR="00B077DA" w:rsidRPr="00B077DA">
        <w:rPr>
          <w:rFonts w:asciiTheme="majorBidi" w:hAnsiTheme="majorBidi" w:cstheme="majorBidi"/>
        </w:rPr>
        <w:t>, 2011)</w:t>
      </w:r>
      <w:r w:rsidR="00B077DA">
        <w:rPr>
          <w:rFonts w:asciiTheme="majorBidi" w:hAnsiTheme="majorBidi" w:cstheme="majorBidi"/>
        </w:rPr>
        <w:fldChar w:fldCharType="end"/>
      </w:r>
      <w:r w:rsidR="002401DF" w:rsidRPr="009A48EB">
        <w:rPr>
          <w:rFonts w:asciiTheme="majorBidi" w:hAnsiTheme="majorBidi" w:cstheme="majorBidi"/>
        </w:rPr>
        <w:t xml:space="preserve">. Workers who are </w:t>
      </w:r>
      <w:r w:rsidR="002401DF" w:rsidRPr="009A48EB">
        <w:rPr>
          <w:rFonts w:asciiTheme="majorBidi" w:hAnsiTheme="majorBidi" w:cstheme="majorBidi"/>
        </w:rPr>
        <w:lastRenderedPageBreak/>
        <w:t>required to work overtime without sufficient breaks tend to suffer from emotional and physical distress</w:t>
      </w:r>
      <w:r w:rsidR="00B077DA">
        <w:rPr>
          <w:rFonts w:asciiTheme="majorBidi" w:hAnsiTheme="majorBidi" w:cstheme="majorBidi"/>
        </w:rPr>
        <w:t xml:space="preserve"> </w:t>
      </w:r>
      <w:r w:rsidR="00B077DA">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{"citationItems":[{"id":"ITEM-1","itemData":{"author":[{"dropping-particle":"","family":"Zhao, X., &amp; Ghiselli","given":"R.","non-dropping-particle":"","parse-names":false,"suffix":""}],"container-title":"International Journal of Contemporary Hospitality Management","id":"ITEM-1","issue":"2","issued":{"date-parts":[["2016"]]},"page":"305-326","title":"Why do you feel stressed in a “smile factory”? Hospitality job characteristics influence work–family conflict and job stress","type":"article-journal","volume":"28"},"uris":["http://www.mendeley.com/documents/?uuid=0b7fd431-7045-4b37-9d33-b8a41084a608"]}],"mendeley":{"formattedCitation":"(Zhao, X., &amp; Ghiselli, 2016)","manualFormatting":"(Zhao &amp; Ghiselli, 2016)","plainTextFormattedCitation":"(Zhao, X., &amp; Ghiselli, 2016)","previouslyFormattedCitation":"(Zhao, X., &amp; Ghiselli, 2016)"},"properties":{"noteIndex":0},"schema":"https://github.com/citation-style-language/schema/raw/master/csl-citation.json"}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noProof/>
        </w:rPr>
        <w:t>(Zhao</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Ghiselli, 2016)</w:t>
      </w:r>
      <w:r w:rsidR="00B077DA">
        <w:rPr>
          <w:rFonts w:asciiTheme="majorBidi" w:hAnsiTheme="majorBidi" w:cstheme="majorBidi"/>
        </w:rPr>
        <w:fldChar w:fldCharType="end"/>
      </w:r>
      <w:r w:rsidR="002401DF" w:rsidRPr="009A48EB">
        <w:rPr>
          <w:rFonts w:asciiTheme="majorBidi" w:hAnsiTheme="majorBidi" w:cstheme="majorBidi"/>
        </w:rPr>
        <w:t xml:space="preserve">. Stressful working conditions cause severe repercussions, such as exhaustion, bloating, low concentration, nausea, high blood pressure, weight loss, eating disorders, sleep disorders, breathlessness and hyperventilating, muscle aches, and stomach ulcers </w:t>
      </w:r>
      <w:r w:rsidR="002401DF" w:rsidRPr="009A48EB">
        <w:rPr>
          <w:rFonts w:asciiTheme="majorBidi" w:hAnsiTheme="majorBidi" w:cstheme="majorBidi"/>
        </w:rPr>
        <w:fldChar w:fldCharType="begin" w:fldLock="1"/>
      </w:r>
      <w:r w:rsidR="002401DF" w:rsidRPr="009A48EB">
        <w:rPr>
          <w:rFonts w:asciiTheme="majorBidi" w:hAnsiTheme="majorBidi" w:cstheme="majorBidi"/>
        </w:rPr>
        <w:instrText>ADDIN CSL_CITATION {"citationItems":[{"id":"ITEM-1","itemData":{"author":[{"dropping-particle":"","family":"Acquadro Maran, D., Varetto, A., Zedda, M., &amp; Franscini","given":"M.","non-dropping-particle":"","parse-names":false,"suffix":""}],"container-title":"Policing: An International Journal of Police Strategies &amp; Management","id":"ITEM-1","issue":"4","issued":{"date-parts":[["2014"]]},"page":"875-890","title":"Stress among Italian male and female patrol police officers: a quali-quantitative survey.","type":"article-journal","volume":"37"},"uris":["http://www.mendeley.com/documents/?uuid=45a7b454-7166-4fed-91d6-758720686845"]}],"mendeley":{"formattedCitation":"(Acquadro Maran, D., Varetto, A., Zedda, M., &amp; Franscini, 2014)","manualFormatting":"(Acquadro Maran et al., 2014)","plainTextFormattedCitation":"(Acquadro Maran, D., Varetto, A., Zedda, M., &amp; Franscini, 2014)","previouslyFormattedCitation":"(Acquadro Maran, D., Varetto, A., Zedda, M., &amp; Franscini, 2014)"},"properties":{"noteIndex":0},"schema":"https://github.com/citation-style-language/schema/raw/master/csl-citation.json"}</w:instrText>
      </w:r>
      <w:r w:rsidR="002401DF" w:rsidRPr="009A48EB">
        <w:rPr>
          <w:rFonts w:asciiTheme="majorBidi" w:hAnsiTheme="majorBidi" w:cstheme="majorBidi"/>
        </w:rPr>
        <w:fldChar w:fldCharType="separate"/>
      </w:r>
      <w:r w:rsidR="002401DF" w:rsidRPr="009A48EB">
        <w:rPr>
          <w:rFonts w:asciiTheme="majorBidi" w:hAnsiTheme="majorBidi" w:cstheme="majorBidi"/>
          <w:noProof/>
        </w:rPr>
        <w:t>(Acquadro Maran et al., 2014)</w:t>
      </w:r>
      <w:r w:rsidR="002401DF" w:rsidRPr="009A48EB">
        <w:rPr>
          <w:rFonts w:asciiTheme="majorBidi" w:hAnsiTheme="majorBidi" w:cstheme="majorBidi"/>
        </w:rPr>
        <w:fldChar w:fldCharType="end"/>
      </w:r>
      <w:r w:rsidR="002401DF" w:rsidRPr="009A48EB">
        <w:rPr>
          <w:rFonts w:asciiTheme="majorBidi" w:hAnsiTheme="majorBidi" w:cstheme="majorBidi"/>
        </w:rPr>
        <w:t xml:space="preserve">. The psychological effects include low concentration levels, tension, depression and anxiety. Behavioral symptoms include short temper, over- or under-eating, less focus on work, aggression, burnout, nervous habits, inaccuracy at work and absence from work </w:t>
      </w:r>
      <w:r w:rsidR="00B077DA">
        <w:rPr>
          <w:rFonts w:asciiTheme="majorBidi" w:hAnsiTheme="majorBidi" w:cstheme="majorBidi"/>
        </w:rPr>
        <w:fldChar w:fldCharType="begin" w:fldLock="1"/>
      </w:r>
      <w:r w:rsidR="0081421E">
        <w:rPr>
          <w:rFonts w:asciiTheme="majorBidi" w:hAnsiTheme="majorBidi" w:cstheme="majorBidi"/>
        </w:rPr>
        <w:instrText>ADDIN CSL_CITATION {"citationItems":[{"id":"ITEM-1","itemData":{"author":[{"dropping-particle":"","family":"Silva, N., Samanmali, R., &amp; De Silva","given":"H. L.","non-dropping-particle":"De","parse-names":false,"suffix":""}],"container-title":"Journal of Engineering, Design and Technology","id":"ITEM-1","issue":"4","issued":{"date-parts":[["2017"]]},"page":"488-504","title":"Managing occupational stress of professionals in large construction projects.","type":"article-journal","volume":"15"},"uris":["http://www.mendeley.com/documents/?uuid=7c3d2ee3-45cc-4610-bb7b-88bb9a9642b3"]},{"id":"ITEM-2","itemData":{"author":[{"dropping-particle":"","family":"Ekundayo","given":"J. A.","non-dropping-particle":"","parse-names":false,"suffix":""}],"container-title":"International Journal of Scientific Research in Education","id":"ITEM-2","issue":"2","issued":{"date-parts":[["2014"]]},"page":"157-165","title":"Occupational stress and employees productivity in the workplace.","type":"article-journal","volume":"7"},"uris":["http://www.mendeley.com/documents/?uuid=49ec2588-d6f2-4e21-bea3-789ceaa7cbbf"]},{"id":"ITEM-3","itemData":{"author":[{"dropping-particle":"","family":"Oladinrin, T. O., Adeniyi, O., &amp; Udi","given":"M. O.","non-dropping-particle":"","parse-names":false,"suffix":""}],"container-title":"International Journal of Multidisciplinary and Current Research","id":"ITEM-3","issued":{"date-parts":[["2014"]]},"page":"22-33","title":"Analysis of stress management among professionals in the Nigerian construction industry","type":"article-journal","volume":"2"},"uris":["http://www.mendeley.com/documents/?uuid=96261517-cb8b-4376-9e9b-8f505c509b8a"]}],"mendeley":{"formattedCitation":"(De Silva, N., Samanmali, R., &amp; De Silva, 2017; Ekundayo, 2014; Oladinrin, T. O., Adeniyi, O., &amp; Udi, 2014)","manualFormatting":"(De Silva, Samanmali &amp; De Silva, 2017; Ekundayo, 2014; Oladinrin, Adeniyi  &amp; Udi, 2014)","plainTextFormattedCitation":"(De Silva, N., Samanmali, R., &amp; De Silva, 2017; Ekundayo, 2014; Oladinrin, T. O., Adeniyi, O., &amp; Udi, 2014)","previouslyFormattedCitation":"(De Silva, N., Samanmali, R., &amp; De Silva, 2017; Ekundayo, 2014; Oladinrin, T. O., Adeniyi, O., &amp; Udi, 2014)"},"properties":{"noteIndex":0},"schema":"https://github.com/citation-style-language/schema/raw/master/csl-citation.json"}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noProof/>
        </w:rPr>
        <w:t>(De Silva, Samanmali</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De Silva, 2017; Ekundayo, 2014; Oladinrin, </w:t>
      </w:r>
      <w:r w:rsidR="00C36CB1" w:rsidRPr="00B077DA">
        <w:rPr>
          <w:rFonts w:asciiTheme="majorBidi" w:hAnsiTheme="majorBidi" w:cstheme="majorBidi"/>
          <w:noProof/>
        </w:rPr>
        <w:t>Adeniyi</w:t>
      </w:r>
      <w:r w:rsidR="00C36CB1">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Udi, 2014)</w:t>
      </w:r>
      <w:r w:rsidR="00B077DA">
        <w:rPr>
          <w:rFonts w:asciiTheme="majorBidi" w:hAnsiTheme="majorBidi" w:cstheme="majorBidi"/>
        </w:rPr>
        <w:fldChar w:fldCharType="end"/>
      </w:r>
      <w:r w:rsidR="002401DF" w:rsidRPr="009A48EB">
        <w:rPr>
          <w:rFonts w:asciiTheme="majorBidi" w:hAnsiTheme="majorBidi" w:cstheme="majorBidi"/>
        </w:rPr>
        <w:t xml:space="preserve">. </w:t>
      </w:r>
    </w:p>
    <w:p w14:paraId="279F2B57" w14:textId="24A5C45E" w:rsidR="002401DF" w:rsidRPr="009A48EB" w:rsidRDefault="002401DF" w:rsidP="005D7762">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Police work is a leading cause of distress and physical and psychological negative effects, with serious health issues linked to the stress faced by police </w:t>
      </w:r>
      <w:r w:rsidR="009E09F1">
        <w:rPr>
          <w:rFonts w:asciiTheme="majorBidi" w:hAnsiTheme="majorBidi" w:cstheme="majorBidi"/>
        </w:rPr>
        <w:t>personnel</w:t>
      </w:r>
      <w:r w:rsidR="00026945">
        <w:rPr>
          <w:rFonts w:asciiTheme="majorBidi" w:hAnsiTheme="majorBidi" w:cstheme="majorBidi"/>
        </w:rPr>
        <w:t xml:space="preserve"> </w:t>
      </w:r>
      <w:r w:rsidR="00026945">
        <w:rPr>
          <w:rFonts w:asciiTheme="majorBidi" w:hAnsiTheme="majorBidi" w:cstheme="majorBidi"/>
        </w:rPr>
        <w:fldChar w:fldCharType="begin" w:fldLock="1"/>
      </w:r>
      <w:r w:rsidR="009D62BC">
        <w:rPr>
          <w:rFonts w:asciiTheme="majorBidi" w:hAnsiTheme="majorBidi" w:cstheme="majorBidi"/>
        </w:rPr>
        <w:instrText>ADDIN CSL_CITATION {"citationItems":[{"id":"ITEM-1","itemData":{"author":[{"dropping-particle":"","family":"Yun, I., Kim, S. G., Jung, S., &amp; Borhanian","given":"S.","non-dropping-particle":"","parse-names":false,"suffix":""}],"container-title":"Policing: An International Journal of Police Strategies &amp; Management","id":"ITEM-1","issue":"4","issued":{"date-parts":[["2013"]]},"page":"787-802","title":"A study on police stressors, coping strategies, and somatization symptoms among South Korean frontline police officers.","type":"article-journal","volume":"36"},"uris":["http://www.mendeley.com/documents/?uuid=02685c20-1d77-48ac-b85b-1dd35f3b909d"]}],"mendeley":{"formattedCitation":"(Yun, I., Kim, S. G., Jung, S., &amp; Borhanian, 2013)","manualFormatting":"(Yun, Kim, Jung &amp; Borhanian, 2013)","plainTextFormattedCitation":"(Yun, I., Kim, S. G., Jung, S., &amp; Borhanian, 2013)","previouslyFormattedCitation":"(Yun, I., Kim, S. G., Jung, S., &amp; Borhanian, 2013)"},"properties":{"noteIndex":0},"schema":"https://github.com/citation-style-language/schema/raw/master/csl-citation.json"}</w:instrText>
      </w:r>
      <w:r w:rsidR="00026945">
        <w:rPr>
          <w:rFonts w:asciiTheme="majorBidi" w:hAnsiTheme="majorBidi" w:cstheme="majorBidi"/>
        </w:rPr>
        <w:fldChar w:fldCharType="separate"/>
      </w:r>
      <w:r w:rsidR="00026945" w:rsidRPr="00026945">
        <w:rPr>
          <w:rFonts w:asciiTheme="majorBidi" w:hAnsiTheme="majorBidi" w:cstheme="majorBidi"/>
          <w:noProof/>
        </w:rPr>
        <w:t>(Yun, Kim, Jung &amp; Borhanian, 2013)</w:t>
      </w:r>
      <w:r w:rsidR="00026945">
        <w:rPr>
          <w:rFonts w:asciiTheme="majorBidi" w:hAnsiTheme="majorBidi" w:cstheme="majorBidi"/>
        </w:rPr>
        <w:fldChar w:fldCharType="end"/>
      </w:r>
      <w:r w:rsidRPr="009A48EB">
        <w:rPr>
          <w:rFonts w:asciiTheme="majorBidi" w:hAnsiTheme="majorBidi" w:cstheme="majorBidi"/>
        </w:rPr>
        <w:t xml:space="preserve">. Stress in police </w:t>
      </w:r>
      <w:r w:rsidR="009E09F1">
        <w:rPr>
          <w:rFonts w:asciiTheme="majorBidi" w:hAnsiTheme="majorBidi" w:cstheme="majorBidi"/>
        </w:rPr>
        <w:t>personnel</w:t>
      </w:r>
      <w:r w:rsidRPr="009A48EB">
        <w:rPr>
          <w:rFonts w:asciiTheme="majorBidi" w:hAnsiTheme="majorBidi" w:cstheme="majorBidi"/>
        </w:rPr>
        <w:t xml:space="preserve"> leads to diseases including cardiovascular, stomach, and metabolic problems, and psychological disorders</w:t>
      </w:r>
      <w:r w:rsidR="00B077DA">
        <w:rPr>
          <w:rFonts w:asciiTheme="majorBidi" w:hAnsiTheme="majorBidi" w:cstheme="majorBidi"/>
        </w:rPr>
        <w:t xml:space="preserve"> </w:t>
      </w:r>
      <w:r w:rsidR="00B077DA">
        <w:rPr>
          <w:rFonts w:asciiTheme="majorBidi" w:hAnsiTheme="majorBidi" w:cstheme="majorBidi"/>
        </w:rPr>
        <w:fldChar w:fldCharType="begin" w:fldLock="1"/>
      </w:r>
      <w:r w:rsidR="003A2F36">
        <w:rPr>
          <w:rFonts w:asciiTheme="majorBidi" w:hAnsiTheme="majorBidi" w:cstheme="majorBidi"/>
        </w:rPr>
        <w:instrText>ADDIN CSL_CITATION {"citationItems":[{"id":"ITEM-1","itemData":{"DOI":"10.1177/0093854808330015","ISBN":"0093-8548","ISSN":"00938548","abstract":"This study estimates the effects of perceived work stress in police officers and determines the impact of coping on both perceived work stress and health. Officers from a large, urban police department (N = 1,072) completed detailed questionnaires. Exposure to critical incidents, workplace discrimination, lack of cooperation among coworkers, and job dissatisfaction correlated significantly with perceived work stress. Work stress was significantly associated with adverse outcomes, including depression and intimate partner abuse. Officers who relied on negative or avoidant coping mechanisms reported both higher levels of perceived work stress and adverse health outcomes. Results have implications for improving stress-reducing efforts among police officers. Interventions that address modifiable stressors and promote effective coping and resiliency will probably be most beneficial in minimizing police stress and associated outcomes.","author":[{"dropping-particle":"","family":"Gershon","given":"Robyn R.M.","non-dropping-particle":"","parse-names":false,"suffix":""},{"dropping-particle":"","family":"Barocas","given":"Briana","non-dropping-particle":"","parse-names":false,"suffix":""},{"dropping-particle":"","family":"Canton","given":"Allison N.","non-dropping-particle":"","parse-names":false,"suffix":""},{"dropping-particle":"","family":"Xianbin Li","given":"","non-dropping-particle":"","parse-names":false,"suffix":""},{"dropping-particle":"","family":"Vlahov","given":"David","non-dropping-particle":"","parse-names":false,"suffix":""}],"container-title":"Criminal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officers","type":"article-journal","volume":"36"},"uris":["http://www.mendeley.com/documents/?uuid=607b84df-7f65-43bc-944a-56418c50c286"]},{"id":"ITEM-2","itemData":{"DOI":"10.1108/13639510210450631","ISBN":"1363951991025","ISSN":"1363-951X","abstract":"Purpose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 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 Findings – The findings indicate that male and female officers did not report significantly different levels of occupational stress and burnout. Results of the separate multivariate analyses reveal that, although there are similar predictors of stress and burnout for male and female officers, differences did exist in the models, lending support to the assertion that the female officers may experience unique stressors in the police organization. The multivariate results also indicate that African-American female officers report significantly higher levels of burnout than other officers. Research limitations/implications – The current research adds to the knowledge about how levels and predictors of work-related stress and burnout compare between male and female police officers. The current study is limited by its focus on only one police department located in the Northeast. This may limit the generalizability of the results. Originality/value – The results of the study have implications for programs and policies that seek to prevent stress and burnout among police officers. The results of the current study indicate that a one-program-fits-all approach may not be the best way for departments to help officers to deal with stress and burnout, since male and female officers may not experience or deal with these issues in a similar fashion","author":[{"dropping-particle":"","family":"He","given":"Ni","non-dropping-particle":"","parse-names":false,"suffix":""},{"dropping-particle":"","family":"Zhao","given":"Jihong","non-dropping-particle":"","parse-names":false,"suffix":""},{"dropping-particle":"","family":"Archbold","given":"Carol A.","non-dropping-particle":"","parse-names":false,"suffix":""}],"container-title":"Policing: An International Journal of Police Strategies &amp; Management","id":"ITEM-2","issue":"4","issued":{"date-parts":[["2002"]]},"page":"687-708","title":"Gender and police stress","type":"article-journal","volume":"25"},"uris":["http://www.mendeley.com/documents/?uuid=b5aa893a-3098-46dc-b2f9-0e0e18754538"]},{"id":"ITEM-3","itemData":{"author":[{"dropping-particle":"","family":"Slate, R., Johnson, W., &amp; Colbert","given":"S.","non-dropping-particle":"","parse-names":false,"suffix":""}],"container-title":"Journal of Police and Criminal Psychology","id":"ITEM-3","issue":"2","issued":{"date-parts":[["2007"]]},"page":"102–112","title":"Police stress: a structural model.","type":"article-journal","volume":"22"},"uris":["http://www.mendeley.com/documents/?uuid=150063d2-1d15-4019-af27-4027e7de591d"]}],"mendeley":{"formattedCitation":"(Gershon, Barocas, Canton, Xianbin Li, &amp; Vlahov, 2009; He, Zhao, &amp; Archbold, 2002; Slate, R., Johnson, W., &amp; Colbert, 2007)","manualFormatting":"(Gershon et al., 2009; He, Zhao &amp; Archbold, 2002; Slate, Johnson  &amp; Colbert, 2007)","plainTextFormattedCitation":"(Gershon, Barocas, Canton, Xianbin Li, &amp; Vlahov, 2009; He, Zhao, &amp; Archbold, 2002; Slate, R., Johnson, W., &amp; Colbert, 2007)","previouslyFormattedCitation":"(Gershon, Barocas, Canton, Xianbin Li, &amp; Vlahov, 2009; He, Zhao, &amp; Archbold, 2002; Slate, R., Johnson, W., &amp; Colbert, 2007)"},"properties":{"noteIndex":0},"schema":"https://github.com/citation-style-language/schema/raw/master/csl-citation.json"}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noProof/>
        </w:rPr>
        <w:t>(Gershon</w:t>
      </w:r>
      <w:r w:rsidR="00B077DA">
        <w:rPr>
          <w:rFonts w:asciiTheme="majorBidi" w:hAnsiTheme="majorBidi" w:cstheme="majorBidi"/>
          <w:noProof/>
        </w:rPr>
        <w:t xml:space="preserve"> et al.</w:t>
      </w:r>
      <w:r w:rsidR="00B077DA" w:rsidRPr="00B077DA">
        <w:rPr>
          <w:rFonts w:asciiTheme="majorBidi" w:hAnsiTheme="majorBidi" w:cstheme="majorBidi"/>
          <w:noProof/>
        </w:rPr>
        <w:t>, 2009; He, Zhao</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Archbold, 2002; Slate, </w:t>
      </w:r>
      <w:r w:rsidR="00C36CB1" w:rsidRPr="00B077DA">
        <w:rPr>
          <w:rFonts w:asciiTheme="majorBidi" w:hAnsiTheme="majorBidi" w:cstheme="majorBidi"/>
          <w:noProof/>
        </w:rPr>
        <w:t>Johnson</w:t>
      </w:r>
      <w:r w:rsidR="00C36CB1">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Colbert, 2007)</w:t>
      </w:r>
      <w:r w:rsidR="00B077DA">
        <w:rPr>
          <w:rFonts w:asciiTheme="majorBidi" w:hAnsiTheme="majorBidi" w:cstheme="majorBidi"/>
        </w:rPr>
        <w:fldChar w:fldCharType="end"/>
      </w:r>
      <w:r w:rsidRPr="009A48EB">
        <w:rPr>
          <w:rFonts w:asciiTheme="majorBidi" w:hAnsiTheme="majorBidi" w:cstheme="majorBidi"/>
        </w:rPr>
        <w:t xml:space="preserve">. The most common symptoms of stress among police </w:t>
      </w:r>
      <w:r w:rsidR="009E09F1">
        <w:rPr>
          <w:rFonts w:asciiTheme="majorBidi" w:hAnsiTheme="majorBidi" w:cstheme="majorBidi"/>
        </w:rPr>
        <w:t>personnel</w:t>
      </w:r>
      <w:r w:rsidRPr="009A48EB">
        <w:rPr>
          <w:rFonts w:asciiTheme="majorBidi" w:hAnsiTheme="majorBidi" w:cstheme="majorBidi"/>
        </w:rPr>
        <w:t xml:space="preserve"> are insomnia, headaches and back pain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{"citationItems":[{"id":"ITEM-1","itemData":{"author":[{"dropping-particle":"","family":"Payette","given":"P","non-dropping-particle":"","parse-names":false,"suffix":""}],"container-title":"Sante mentale au Quebec","id":"ITEM-1","issue":"2","issued":{"date-parts":[["1985"]]},"page":"140-144","title":"On the issue of stress in police work","type":"article-journal","volume":"10"},"uris":["http://www.mendeley.com/documents/?uuid=be3074b4-5219-4482-90c9-263ddaa5fffc"]},{"id":"ITEM-2","itemData":{"author":[{"dropping-particle":"","family":"Yun, I., Kim, S. G., Jung, S., &amp; Borhanian","given":"S.","non-dropping-particle":"","parse-names":false,"suffix":""}],"container-title":"Policing: An International Journal of Police Strategies &amp; Management","id":"ITEM-2","issue":"4","issued":{"date-parts":[["2013"]]},"page":"787-802","title":"A study on police stressors, coping strategies, and somatization symptoms among South Korean frontline police officers.","type":"article-journal","volume":"36"},"uris":["http://www.mendeley.com/documents/?uuid=02685c20-1d77-48ac-b85b-1dd35f3b909d"]}],"mendeley":{"formattedCitation":"(Payette, 1985; Yun, I., Kim, S. G., Jung, S., &amp; Borhanian, 2013)","manualFormatting":"(Payette, 1985; Yun et al., 2013)","plainTextFormattedCitation":"(Payette, 1985; Yun, I., Kim, S. G., Jung, S., &amp; Borhanian, 2013)","previouslyFormattedCitation":"(Payette, 1985; Yun, I., Kim, S. G., Jung, S., &amp; Borhanian,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(Payette, 1985; Yun et al., 2013)</w:t>
      </w:r>
      <w:r w:rsidRPr="009A48EB">
        <w:rPr>
          <w:rFonts w:asciiTheme="majorBidi" w:hAnsiTheme="majorBidi" w:cstheme="majorBidi"/>
        </w:rPr>
        <w:fldChar w:fldCharType="end"/>
      </w:r>
      <w:r w:rsidRPr="009A48EB">
        <w:rPr>
          <w:rFonts w:asciiTheme="majorBidi" w:hAnsiTheme="majorBidi" w:cstheme="majorBidi"/>
        </w:rPr>
        <w:t>.</w:t>
      </w:r>
    </w:p>
    <w:p w14:paraId="2E680F2A" w14:textId="708AE6F2" w:rsidR="00D8158D" w:rsidRDefault="00D8158D"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rPr>
      </w:pPr>
    </w:p>
    <w:p w14:paraId="79D8FBAB" w14:textId="77777777" w:rsidR="002401DF" w:rsidRPr="00B80DFE" w:rsidRDefault="002401DF"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b/>
          <w:bCs/>
          <w:i/>
          <w:color w:val="231F20"/>
        </w:rPr>
      </w:pPr>
      <w:r w:rsidRPr="00AB756C">
        <w:rPr>
          <w:rFonts w:asciiTheme="majorBidi" w:hAnsiTheme="majorBidi" w:cstheme="majorBidi"/>
          <w:b/>
          <w:bCs/>
          <w:i/>
          <w:color w:val="231F20"/>
        </w:rPr>
        <w:t>Lack of outside friendship opportunities</w:t>
      </w:r>
      <w:r w:rsidRPr="00B80DFE">
        <w:rPr>
          <w:rFonts w:asciiTheme="majorBidi" w:hAnsiTheme="majorBidi" w:cstheme="majorBidi"/>
          <w:b/>
          <w:bCs/>
          <w:i/>
          <w:color w:val="231F20"/>
        </w:rPr>
        <w:t xml:space="preserve"> </w:t>
      </w:r>
    </w:p>
    <w:p w14:paraId="143BC1EA" w14:textId="4676BE84" w:rsidR="002401DF" w:rsidRPr="009A48EB" w:rsidRDefault="002401DF" w:rsidP="00F20DE6">
      <w:pPr>
        <w:spacing w:line="480" w:lineRule="auto"/>
        <w:ind w:firstLine="720"/>
        <w:jc w:val="both"/>
        <w:rPr>
          <w:rFonts w:asciiTheme="majorBidi" w:hAnsiTheme="majorBidi" w:cstheme="majorBidi"/>
        </w:rPr>
      </w:pPr>
      <w:r w:rsidRPr="009A48EB">
        <w:rPr>
          <w:rFonts w:asciiTheme="majorBidi" w:hAnsiTheme="majorBidi" w:cstheme="majorBidi"/>
        </w:rPr>
        <w:t xml:space="preserve">The irregular and busy work schedules of police </w:t>
      </w:r>
      <w:r w:rsidR="009E09F1">
        <w:rPr>
          <w:rFonts w:asciiTheme="majorBidi" w:hAnsiTheme="majorBidi" w:cstheme="majorBidi"/>
        </w:rPr>
        <w:t>personnel</w:t>
      </w:r>
      <w:r w:rsidR="009E09F1" w:rsidRPr="009A48EB">
        <w:rPr>
          <w:rFonts w:asciiTheme="majorBidi" w:hAnsiTheme="majorBidi" w:cstheme="majorBidi"/>
        </w:rPr>
        <w:t xml:space="preserve"> </w:t>
      </w:r>
      <w:r w:rsidRPr="009A48EB">
        <w:rPr>
          <w:rFonts w:asciiTheme="majorBidi" w:hAnsiTheme="majorBidi" w:cstheme="majorBidi"/>
        </w:rPr>
        <w:t>mean they are unable to rest or socialize fully. They may miss out on social events and gatherings because of the nature of their work and emergency calls</w:t>
      </w:r>
      <w:r w:rsidR="00B077DA">
        <w:rPr>
          <w:rFonts w:asciiTheme="majorBidi" w:hAnsiTheme="majorBidi" w:cstheme="majorBidi"/>
        </w:rPr>
        <w:t xml:space="preserve"> </w:t>
      </w:r>
      <w:r w:rsidR="00B077DA">
        <w:rPr>
          <w:rFonts w:asciiTheme="majorBidi" w:hAnsiTheme="majorBidi" w:cstheme="majorBidi"/>
        </w:rPr>
        <w:fldChar w:fldCharType="begin" w:fldLock="1"/>
      </w:r>
      <w:r w:rsidR="00D8158D">
        <w:rPr>
          <w:rFonts w:asciiTheme="majorBidi" w:hAnsiTheme="majorBidi" w:cstheme="majorBidi"/>
        </w:rPr>
        <w:instrText>ADDIN CSL_CITATION {"citationItems":[{"id":"ITEM-1","itemData":{"author":[{"dropping-particle":"","family":"Ranta, R. S., &amp; Sud","given":"A","non-dropping-particle":"","parse-names":false,"suffix":""}],"container-title":"Journal of the Indian Academy of Applied Psychology","id":"ITEM-1","issue":"1","issued":{"date-parts":[["2008"]]},"page":"29-39","title":"Management of stress and burnout of police personnel.","type":"article-journal","volume":"34"},"uris":["http://www.mendeley.com/documents/?uuid=e917bab5-243d-423b-b6b5-db5e667e1f09"]}],"mendeley":{"formattedCitation":"(Ranta, R. S., &amp; Sud, 2008)","manualFormatting":"(Ranta &amp; Sud, 2008)","plainTextFormattedCitation":"(Ranta, R. S., &amp; Sud, 2008)","previouslyFormattedCitation":"(Ranta, R. S., &amp; Sud, 2008)"},"properties":{"noteIndex":0},"schema":"https://github.com/citation-style-language/schema/raw/master/csl-citation.json"}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noProof/>
        </w:rPr>
        <w:t>(Ranta</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w:t>
      </w:r>
      <w:r w:rsidR="00B077DA" w:rsidRPr="00B077DA">
        <w:rPr>
          <w:rFonts w:asciiTheme="majorBidi" w:hAnsiTheme="majorBidi" w:cstheme="majorBidi"/>
          <w:noProof/>
        </w:rPr>
        <w:lastRenderedPageBreak/>
        <w:t>Sud, 2008)</w:t>
      </w:r>
      <w:r w:rsidR="00B077DA">
        <w:rPr>
          <w:rFonts w:asciiTheme="majorBidi" w:hAnsiTheme="majorBidi" w:cstheme="majorBidi"/>
        </w:rPr>
        <w:fldChar w:fldCharType="end"/>
      </w:r>
      <w:r w:rsidRPr="009A48EB">
        <w:rPr>
          <w:rFonts w:asciiTheme="majorBidi" w:hAnsiTheme="majorBidi" w:cstheme="majorBidi"/>
        </w:rPr>
        <w:t>. Social support is primarily provided by family and friends and secondarily by colleagues</w:t>
      </w:r>
      <w:r w:rsidR="009D62BC">
        <w:rPr>
          <w:rFonts w:asciiTheme="majorBidi" w:hAnsiTheme="majorBidi" w:cstheme="majorBidi"/>
        </w:rPr>
        <w:t xml:space="preserve"> </w:t>
      </w:r>
      <w:r w:rsidR="009D62BC">
        <w:rPr>
          <w:rFonts w:asciiTheme="majorBidi" w:hAnsiTheme="majorBidi" w:cstheme="majorBidi"/>
        </w:rPr>
        <w:fldChar w:fldCharType="begin" w:fldLock="1"/>
      </w:r>
      <w:r w:rsidR="006B24C5">
        <w:rPr>
          <w:rFonts w:asciiTheme="majorBidi" w:hAnsiTheme="majorBidi" w:cstheme="majorBidi"/>
        </w:rPr>
        <w:instrText>ADDIN CSL_CITATION {"citationItems":[{"id":"ITEM-1","itemData":{"author":[{"dropping-particle":"","family":"Violanti, J. M., Owens, S. L., McCanlies, E., Fekedulegn, D., &amp; Andrew","given":"M. E","non-dropping-particle":"","parse-names":false,"suffix":""}],"container-title":"Policing: An International Journal of Police Strategies &amp; Management","id":"ITEM-1","issue":"2","issued":{"date-parts":[["2019"]]},"page":"141-164","title":"Law enforcement suicide: a review.","type":"article-journal","volume":"42"},"uris":["http://www.mendeley.com/documents/?uuid=7765c19e-e9b5-4ff2-b8ab-e392da44b2f7"]}],"mendeley":{"formattedCitation":"(Violanti, J. M., Owens, S. L., McCanlies, E., Fekedulegn, D., &amp; Andrew, 2019)","manualFormatting":"(Violanti, Owens, McCanlies, Fekedulegn &amp; Andrew, 2019)","plainTextFormattedCitation":"(Violanti, J. M., Owens, S. L., McCanlies, E., Fekedulegn, D., &amp; Andrew, 2019)","previouslyFormattedCitation":"(Violanti, J. M., Owens, S. L., McCanlies, E., Fekedulegn, D., &amp; Andrew, 2019)"},"properties":{"noteIndex":0},"schema":"https://github.com/citation-style-language/schema/raw/master/csl-citation.json"}</w:instrText>
      </w:r>
      <w:r w:rsidR="009D62BC">
        <w:rPr>
          <w:rFonts w:asciiTheme="majorBidi" w:hAnsiTheme="majorBidi" w:cstheme="majorBidi"/>
        </w:rPr>
        <w:fldChar w:fldCharType="separate"/>
      </w:r>
      <w:r w:rsidR="009D62BC" w:rsidRPr="009D62BC">
        <w:rPr>
          <w:rFonts w:asciiTheme="majorBidi" w:hAnsiTheme="majorBidi" w:cstheme="majorBidi"/>
          <w:noProof/>
        </w:rPr>
        <w:t xml:space="preserve">(Violanti, Owens, McCanlies, Fekedulegn &amp; Andrew, </w:t>
      </w:r>
      <w:r w:rsidR="00F20DE6">
        <w:rPr>
          <w:rFonts w:asciiTheme="majorBidi" w:hAnsiTheme="majorBidi" w:cstheme="majorBidi"/>
          <w:noProof/>
        </w:rPr>
        <w:t>2019</w:t>
      </w:r>
      <w:r w:rsidR="009D62BC" w:rsidRPr="009D62BC">
        <w:rPr>
          <w:rFonts w:asciiTheme="majorBidi" w:hAnsiTheme="majorBidi" w:cstheme="majorBidi"/>
          <w:noProof/>
        </w:rPr>
        <w:t>)</w:t>
      </w:r>
      <w:r w:rsidR="009D62BC">
        <w:rPr>
          <w:rFonts w:asciiTheme="majorBidi" w:hAnsiTheme="majorBidi" w:cstheme="majorBidi"/>
        </w:rPr>
        <w:fldChar w:fldCharType="end"/>
      </w:r>
      <w:r w:rsidRPr="009A48EB">
        <w:rPr>
          <w:rFonts w:asciiTheme="majorBidi" w:hAnsiTheme="majorBidi" w:cstheme="majorBidi"/>
        </w:rPr>
        <w:t xml:space="preserve">. Work rotations and shifts mean that police </w:t>
      </w:r>
      <w:r w:rsidR="009E09F1">
        <w:rPr>
          <w:rFonts w:asciiTheme="majorBidi" w:hAnsiTheme="majorBidi" w:cstheme="majorBidi"/>
        </w:rPr>
        <w:t>personnel</w:t>
      </w:r>
      <w:r w:rsidRPr="009A48EB">
        <w:rPr>
          <w:rFonts w:asciiTheme="majorBidi" w:hAnsiTheme="majorBidi" w:cstheme="majorBidi"/>
        </w:rPr>
        <w:t xml:space="preserve"> may neglect family and friends, leading to work–family conflicts and stress</w:t>
      </w:r>
      <w:r w:rsidR="00B077DA">
        <w:rPr>
          <w:rFonts w:asciiTheme="majorBidi" w:hAnsiTheme="majorBidi" w:cstheme="majorBidi"/>
        </w:rPr>
        <w:t xml:space="preserve"> </w:t>
      </w:r>
      <w:r w:rsidR="00B077DA">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{"citationItems":[{"id":"ITEM-1","itemData":{"author":[{"dropping-particle":"","family":"Kim, H. J., Shin, K. H., &amp; Umbreit","given":"W. T.","non-dropping-particle":"","parse-names":false,"suffix":""}],"container-title":"International Journal of Hospitality Management","id":"ITEM-1","issue":"2","issued":{"date-parts":[["2007"]]},"page":"421-434","title":"Hotel job burnout: The role of personality characteristics.","type":"article-journal","volume":"26"},"uris":["http://www.mendeley.com/documents/?uuid=8de58273-26a9-42e4-98f9-1cdf94425cd7"]},{"id":"ITEM-2","itemData":{"DOI":"10.1016/j.tourman.2012.12.009","ISSN":"0261-5177","author":[{"dropping-particle":"","family":"Lin","given":"Jo-hui","non-dropping-particle":"","parse-names":false,"suffix":""},{"dropping-particle":"","family":"Wong","given":"Jehn-yih","non-dropping-particle":"","parse-names":false,"suffix":""},{"dropping-particle":"","family":"Ho","given":"Ching-hua","non-dropping-particle":"","parse-names":false,"suffix":""}],"container-title":"JTMA","id":"ITEM-2","issued":{"date-parts":[["2013"]]},"page":"178-187","publisher":"Elsevier","title":"Promoting frontline employees ’ quality of life : Leisure bene fi t systems and work-to-leisure conflicts","type":"article-journal","volume":"36"},"uris":["http://www.mendeley.com/documents/?uuid=741d3475-d3b3-438f-af82-0b54ba69fe41"]},{"id":"ITEM-3","itemData":{"author":[{"dropping-particle":"","family":"Wong, S. C. K., &amp; Ko","given":"A.","non-dropping-particle":"","parse-names":false,"suffix":""}],"container-title":"International Journal of Hospitality Management","id":"ITEM-3","issue":"2","issued":{"date-parts":[["2009"]]},"page":"195-203","title":"Exploratory study of understanding hotel employees’ perception on work–life balance issues.","type":"article-journal","volume":"28"},"uris":["http://www.mendeley.com/documents/?uuid=a5eab2fb-83f7-4709-bc87-f45afd3dd6d0"]}],"mendeley":{"formattedCitation":"(Kim, H. J., Shin, K. H., &amp; Umbreit, 2007; Lin et al., 2013; Wong, S. C. K., &amp; Ko, 2009)","manualFormatting":"(Kim, Shin &amp; Umbreit, 2007; Lin et al., 2013; Wong &amp; Ko, 2009)","plainTextFormattedCitation":"(Kim, H. J., Shin, K. H., &amp; Umbreit, 2007; Lin et al., 2013; Wong, S. C. K., &amp; Ko, 2009)","previouslyFormattedCitation":"(Kim, H. J., Shin, K. H., &amp; Umbreit, 2007; Lin et al., 2013; Wong, S. C. K., &amp; Ko, 2009)"},"properties":{"noteIndex":0},"schema":"https://github.com/citation-style-language/schema/raw/master/csl-citation.json"}</w:instrText>
      </w:r>
      <w:r w:rsidR="00B077DA">
        <w:rPr>
          <w:rFonts w:asciiTheme="majorBidi" w:hAnsiTheme="majorBidi" w:cstheme="majorBidi"/>
        </w:rPr>
        <w:fldChar w:fldCharType="separate"/>
      </w:r>
      <w:r w:rsidR="00B077DA" w:rsidRPr="00B077DA">
        <w:rPr>
          <w:rFonts w:asciiTheme="majorBidi" w:hAnsiTheme="majorBidi" w:cstheme="majorBidi"/>
          <w:noProof/>
        </w:rPr>
        <w:t>(Kim, Shin</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Umbreit, 2007; Lin et al., 2013; Wong</w:t>
      </w:r>
      <w:r w:rsidR="00B077DA">
        <w:rPr>
          <w:rFonts w:asciiTheme="majorBidi" w:hAnsiTheme="majorBidi" w:cstheme="majorBidi"/>
          <w:noProof/>
        </w:rPr>
        <w:t xml:space="preserve"> </w:t>
      </w:r>
      <w:r w:rsidR="0081421E">
        <w:rPr>
          <w:rFonts w:asciiTheme="majorBidi" w:hAnsiTheme="majorBidi" w:cstheme="majorBidi"/>
          <w:noProof/>
        </w:rPr>
        <w:t>&amp;</w:t>
      </w:r>
      <w:r w:rsidR="00B077DA" w:rsidRPr="00B077DA">
        <w:rPr>
          <w:rFonts w:asciiTheme="majorBidi" w:hAnsiTheme="majorBidi" w:cstheme="majorBidi"/>
          <w:noProof/>
        </w:rPr>
        <w:t xml:space="preserve"> Ko, 2009)</w:t>
      </w:r>
      <w:r w:rsidR="00B077DA">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{"citationItems":[{"id":"ITEM-1","itemData":{"author":[{"dropping-particle":"","family":"Skolnick","given":"J. H","non-dropping-particle":"","parse-names":false,"suffix":""}],"container-title":"Policing &amp; society","id":"ITEM-1","issue":"1","issued":{"date-parts":[["2008"]]},"page":"35-45","title":"Enduring issues of police culture and demographics.","type":"article-journal","volume":"18"},"uris":["http://www.mendeley.com/documents/?uuid=ace231fb-721b-4c33-8d40-358f54f6fbb2"]}],"mendeley":{"formattedCitation":"(Skolnick, 2008)","manualFormatting":"Skolnick (2008)","plainTextFormattedCitation":"(Skolnick, 2008)","previouslyFormattedCitation":"(Skolnick,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Skolnick (2008)</w:t>
      </w:r>
      <w:r w:rsidRPr="009A48EB">
        <w:rPr>
          <w:rFonts w:asciiTheme="majorBidi" w:hAnsiTheme="majorBidi" w:cstheme="majorBidi"/>
        </w:rPr>
        <w:fldChar w:fldCharType="end"/>
      </w:r>
      <w:r w:rsidRPr="009A48EB">
        <w:rPr>
          <w:rFonts w:asciiTheme="majorBidi" w:hAnsiTheme="majorBidi" w:cstheme="majorBidi"/>
        </w:rPr>
        <w:t xml:space="preserve"> noted that police </w:t>
      </w:r>
      <w:r w:rsidR="009E09F1">
        <w:rPr>
          <w:rFonts w:asciiTheme="majorBidi" w:hAnsiTheme="majorBidi" w:cstheme="majorBidi"/>
        </w:rPr>
        <w:t>personnel</w:t>
      </w:r>
      <w:r w:rsidRPr="009A48EB">
        <w:rPr>
          <w:rFonts w:asciiTheme="majorBidi" w:hAnsiTheme="majorBidi" w:cstheme="majorBidi"/>
        </w:rPr>
        <w:t xml:space="preserve"> may prefer to socialize with people in similar professions, known as the ‘working personality’, because of perceptions of people in other occupations as outsiders</w:t>
      </w:r>
      <w:r w:rsidR="00A13EFE">
        <w:rPr>
          <w:rFonts w:asciiTheme="majorBidi" w:hAnsiTheme="majorBidi" w:cstheme="majorBidi"/>
        </w:rPr>
        <w:t xml:space="preserve"> </w:t>
      </w:r>
      <w:r w:rsidR="00A13EF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McCartney","given":"S.","non-dropping-particle":"","parse-names":false,"suffix":""},{"dropping-particle":"","family":"Parent","given":"R.","non-dropping-particle":"","parse-names":false,"suffix":""}],"id":"ITEM-1","issued":{"date-parts":[["2015"]]},"publisher":"BC campus","publisher-place":"Victoria","title":"Ethics in law enforcement","type":"book"},"uris":["http://www.mendeley.com/documents/?uuid=ad21c5fa-5bb8-4750-8a7e-fb466a72d5ec"]}],"mendeley":{"formattedCitation":"(McCartney &amp; Parent, 2015)","manualFormatting":"(McCartney &amp; Parent, 2015)","plainTextFormattedCitation":"(McCartney &amp; Parent, 2015)","previouslyFormattedCitation":"(McCartney &amp; Parent, 2015)"},"properties":{"noteIndex":0},"schema":"https://github.com/citation-style-language/schema/raw/master/csl-citation.json"}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 xml:space="preserve">(McCartney </w:t>
      </w:r>
      <w:r w:rsidR="0081421E">
        <w:rPr>
          <w:rFonts w:asciiTheme="majorBidi" w:hAnsiTheme="majorBidi" w:cstheme="majorBidi"/>
          <w:noProof/>
        </w:rPr>
        <w:t>&amp;</w:t>
      </w:r>
      <w:r w:rsidR="00A13EFE" w:rsidRPr="00A13EFE">
        <w:rPr>
          <w:rFonts w:asciiTheme="majorBidi" w:hAnsiTheme="majorBidi" w:cstheme="majorBidi"/>
          <w:noProof/>
        </w:rPr>
        <w:t xml:space="preserve"> Parent, 2015)</w:t>
      </w:r>
      <w:r w:rsidR="00A13EFE">
        <w:rPr>
          <w:rFonts w:asciiTheme="majorBidi" w:hAnsiTheme="majorBidi" w:cstheme="majorBidi"/>
        </w:rPr>
        <w:fldChar w:fldCharType="end"/>
      </w:r>
      <w:r w:rsidRPr="009A48EB">
        <w:rPr>
          <w:rFonts w:asciiTheme="majorBidi" w:hAnsiTheme="majorBidi" w:cstheme="majorBidi"/>
        </w:rPr>
        <w:t>. Several studies have found that low social interactions increased work stress and caused health issues</w:t>
      </w:r>
      <w:r w:rsidR="00A13EFE">
        <w:rPr>
          <w:rFonts w:asciiTheme="majorBidi" w:hAnsiTheme="majorBidi" w:cstheme="majorBidi"/>
        </w:rPr>
        <w:t xml:space="preserve"> </w:t>
      </w:r>
      <w:r w:rsidR="00A13EF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{"citationItems":[{"id":"ITEM-1","itemData":{"author":[{"dropping-particle":"","family":"Hansson, J., Hurtig, A. K., Lauritz, L. E., &amp; Padyab","given":"M.","non-dropping-particle":"","parse-names":false,"suffix":""}],"container-title":"Journal of Police and Criminal Psychology","id":"ITEM-1","issue":"2","issued":{"date-parts":[["2017"]]},"page":"128-137","title":"Swedish Police Officers’ Job Strain, Work-Related Social Support and General Mental Health","type":"article-journal","volume":"32"},"uris":["http://www.mendeley.com/documents/?uuid=b30f0fb8-32dc-4ed5-a7ac-3cccb8e4ffc4"]},{"id":"ITEM-2","itemData":{"author":[{"dropping-particle":"","family":"Schwarzer, R., Bowler, R. M., &amp; Cone","given":"J. E.","non-dropping-particle":"","parse-names":false,"suffix":""}],"container-title":"Anxiety, Stress &amp; Coping","id":"ITEM-2","issue":"1","issued":{"date-parts":[["2014"]]},"page":"18-26","title":"Social integration buffers stress in New York police after the 9/11 terrorist attack.","type":"article-journal","volume":"27"},"uris":["http://www.mendeley.com/documents/?uuid=72852442-72d7-4697-8500-d14ccca52c35"]}],"mendeley":{"formattedCitation":"(Hansson, J., Hurtig, A. K., Lauritz, L. E., &amp; Padyab, 2017; Schwarzer, R., Bowler, R. M., &amp; Cone, 2014)","manualFormatting":"(Hansson, Hurtig, Lauritz &amp; Padyab, 2017; Schwarzer, Bowler &amp; Cone, 2014)","plainTextFormattedCitation":"(Hansson, J., Hurtig, A. K., Lauritz, L. E., &amp; Padyab, 2017; Schwarzer, R., Bowler, R. M., &amp; Cone, 2014)","previouslyFormattedCitation":"(Hansson, J., Hurtig, A. K., Lauritz, L. E., &amp; Padyab, 2017; Schwarzer, R., Bowler, R. M., &amp; Cone, 2014)"},"properties":{"noteIndex":0},"schema":"https://github.com/citation-style-language/schema/raw/master/csl-citation.json"}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(Hansson, Hurtig, Lauritz</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Padyab, 2017; Schwarzer, Bowler</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Cone, 2014)</w:t>
      </w:r>
      <w:r w:rsidR="00A13EFE">
        <w:rPr>
          <w:rFonts w:asciiTheme="majorBidi" w:hAnsiTheme="majorBidi" w:cstheme="majorBidi"/>
        </w:rPr>
        <w:fldChar w:fldCharType="end"/>
      </w:r>
      <w:r w:rsidRPr="009A48EB">
        <w:rPr>
          <w:rFonts w:asciiTheme="majorBidi" w:hAnsiTheme="majorBidi" w:cstheme="majorBidi"/>
        </w:rPr>
        <w:t xml:space="preserve">. </w:t>
      </w:r>
    </w:p>
    <w:p w14:paraId="775FD337" w14:textId="77777777" w:rsidR="00D54400" w:rsidRDefault="00D54400"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p>
    <w:p w14:paraId="138B919E" w14:textId="07278F5D" w:rsidR="002401DF" w:rsidRPr="00B80DFE" w:rsidRDefault="002401DF" w:rsidP="002401DF">
      <w:pPr>
        <w:pStyle w:val="ListParagraph"/>
        <w:widowControl w:val="0"/>
        <w:tabs>
          <w:tab w:val="left" w:pos="404"/>
        </w:tabs>
        <w:autoSpaceDE w:val="0"/>
        <w:autoSpaceDN w:val="0"/>
        <w:spacing w:line="480" w:lineRule="auto"/>
        <w:ind w:left="113"/>
        <w:contextualSpacing w:val="0"/>
        <w:rPr>
          <w:rFonts w:asciiTheme="majorBidi" w:hAnsiTheme="majorBidi" w:cstheme="majorBidi"/>
          <w:b/>
          <w:bCs/>
          <w:i/>
          <w:color w:val="231F20"/>
        </w:rPr>
      </w:pPr>
      <w:r w:rsidRPr="00B80DFE">
        <w:rPr>
          <w:rFonts w:asciiTheme="majorBidi" w:hAnsiTheme="majorBidi" w:cstheme="majorBidi"/>
          <w:b/>
          <w:bCs/>
          <w:i/>
          <w:color w:val="231F20"/>
        </w:rPr>
        <w:t>Upholding a "higher image" in public</w:t>
      </w:r>
    </w:p>
    <w:p w14:paraId="6C5E0BEC" w14:textId="2E4EFDA8" w:rsidR="002401DF" w:rsidRPr="009A48EB" w:rsidRDefault="002401DF" w:rsidP="0081421E">
      <w:pPr>
        <w:spacing w:line="480" w:lineRule="auto"/>
        <w:ind w:firstLine="720"/>
        <w:jc w:val="both"/>
        <w:rPr>
          <w:rFonts w:asciiTheme="majorBidi" w:hAnsiTheme="majorBidi" w:cstheme="majorBidi"/>
        </w:rPr>
      </w:pPr>
      <w:r w:rsidRPr="009A48EB">
        <w:rPr>
          <w:rFonts w:asciiTheme="majorBidi" w:hAnsiTheme="majorBidi" w:cstheme="majorBidi"/>
        </w:rPr>
        <w:t xml:space="preserve">People usually see police </w:t>
      </w:r>
      <w:r w:rsidR="009E09F1">
        <w:rPr>
          <w:rFonts w:asciiTheme="majorBidi" w:hAnsiTheme="majorBidi" w:cstheme="majorBidi"/>
        </w:rPr>
        <w:t>personnel</w:t>
      </w:r>
      <w:r w:rsidRPr="009A48EB">
        <w:rPr>
          <w:rFonts w:asciiTheme="majorBidi" w:hAnsiTheme="majorBidi" w:cstheme="majorBidi"/>
        </w:rPr>
        <w:t xml:space="preserve"> as independent individuals who are brave, tough, patient, have solutions to all problems, and are active and emotionally strong</w:t>
      </w:r>
      <w:r w:rsidR="00A13EFE">
        <w:rPr>
          <w:rFonts w:asciiTheme="majorBidi" w:hAnsiTheme="majorBidi" w:cstheme="majorBidi"/>
        </w:rPr>
        <w:t xml:space="preserve"> </w:t>
      </w:r>
      <w:r w:rsidR="00A13EFE">
        <w:rPr>
          <w:rFonts w:asciiTheme="majorBidi" w:hAnsiTheme="majorBidi" w:cstheme="majorBidi"/>
        </w:rPr>
        <w:fldChar w:fldCharType="begin" w:fldLock="1"/>
      </w:r>
      <w:r w:rsidR="0081421E">
        <w:rPr>
          <w:rFonts w:asciiTheme="majorBidi" w:hAnsiTheme="majorBidi" w:cstheme="majorBidi"/>
        </w:rPr>
        <w:instrText>ADDIN CSL_CITATION {"citationItems":[{"id":"ITEM-1","itemData":{"author":[{"dropping-particle":"","family":"Waters, J., &amp; Ussery","given":"W.","non-dropping-particle":"","parse-names":false,"suffix":""}],"container-title":"Policing: An International Journal of Police Strategies &amp; Management","id":"ITEM-1","issue":"2","issued":{"date-parts":[["2007"]]},"page":"169-188","title":"Police stress: History, contributing factors, symptoms, and interventions.","type":"article-journal","volume":"30"},"uris":["http://www.mendeley.com/documents/?uuid=7517ce0d-e2f4-4335-be4d-83847f786f1a"]}],"mendeley":{"formattedCitation":"(Waters, J., &amp; Ussery, 2007)","manualFormatting":"(Waters &amp; Ussery, 2007)","plainTextFormattedCitation":"(Waters, J., &amp; Ussery, 2007)","previouslyFormattedCitation":"(Waters, J., &amp; Ussery, 2007)"},"properties":{"noteIndex":0},"schema":"https://github.com/citation-style-language/schema/raw/master/csl-citation.json"}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(Waters</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Ussery, 2007)</w:t>
      </w:r>
      <w:r w:rsidR="00A13EFE">
        <w:rPr>
          <w:rFonts w:asciiTheme="majorBidi" w:hAnsiTheme="majorBidi" w:cstheme="majorBidi"/>
        </w:rPr>
        <w:fldChar w:fldCharType="end"/>
      </w:r>
      <w:r w:rsidRPr="009A48EB">
        <w:rPr>
          <w:rFonts w:asciiTheme="majorBidi" w:hAnsiTheme="majorBidi" w:cstheme="majorBidi"/>
        </w:rPr>
        <w:t xml:space="preserve">. Police </w:t>
      </w:r>
      <w:r w:rsidR="009E09F1">
        <w:rPr>
          <w:rFonts w:asciiTheme="majorBidi" w:hAnsiTheme="majorBidi" w:cstheme="majorBidi"/>
        </w:rPr>
        <w:t>personnel</w:t>
      </w:r>
      <w:r w:rsidRPr="009A48EB">
        <w:rPr>
          <w:rFonts w:asciiTheme="majorBidi" w:hAnsiTheme="majorBidi" w:cstheme="majorBidi"/>
        </w:rPr>
        <w:t xml:space="preserve"> may feel under pressure to maintain this image and this may have a negative effect </w:t>
      </w:r>
      <w:r w:rsidR="00A13EF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{"citationItems":[{"id":"ITEM-1","itemData":{"author":[{"dropping-particle":"","family":"Waters, J., &amp; Ussery","given":"W.","non-dropping-particle":"","parse-names":false,"suffix":""}],"container-title":"Policing: An International Journal of Police Strategies &amp; Management","id":"ITEM-1","issue":"2","issued":{"date-parts":[["2007"]]},"page":"169-188","title":"Police stress: History, contributing factors, symptoms, and interventions.","type":"article-journal","volume":"30"},"uris":["http://www.mendeley.com/documents/?uuid=7517ce0d-e2f4-4335-be4d-83847f786f1a"]}],"mendeley":{"formattedCitation":"(Waters, J., &amp; Ussery, 2007)","manualFormatting":"(Waters &amp; Ussery, 2007)","plainTextFormattedCitation":"(Waters, J., &amp; Ussery, 2007)","previouslyFormattedCitation":"(Waters, J., &amp; Ussery, 2007)"},"properties":{"noteIndex":0},"schema":"https://github.com/citation-style-language/schema/raw/master/csl-citation.json"}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(Waters</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Ussery, 2007)</w:t>
      </w:r>
      <w:r w:rsidR="00A13EFE">
        <w:rPr>
          <w:rFonts w:asciiTheme="majorBidi" w:hAnsiTheme="majorBidi" w:cstheme="majorBidi"/>
        </w:rPr>
        <w:fldChar w:fldCharType="end"/>
      </w:r>
      <w:r w:rsidRPr="009A48EB">
        <w:rPr>
          <w:rFonts w:asciiTheme="majorBidi" w:hAnsiTheme="majorBidi" w:cstheme="majorBidi"/>
        </w:rPr>
        <w:t xml:space="preserve">. Police </w:t>
      </w:r>
      <w:r w:rsidR="009E09F1">
        <w:rPr>
          <w:rFonts w:asciiTheme="majorBidi" w:hAnsiTheme="majorBidi" w:cstheme="majorBidi"/>
        </w:rPr>
        <w:t>personnel</w:t>
      </w:r>
      <w:r w:rsidRPr="009A48EB">
        <w:rPr>
          <w:rFonts w:asciiTheme="majorBidi" w:hAnsiTheme="majorBidi" w:cstheme="majorBidi"/>
        </w:rPr>
        <w:t xml:space="preserve"> are aware of public demands and requirements, which could cause strain and pressure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{"citationItems":[{"id":"ITEM-1","itemData":{"author":[{"dropping-particle":"","family":"Hawkins","given":"H. C.","non-dropping-particle":"","parse-names":false,"suffix":""}],"container-title":"Police Quarterly","id":"ITEM-1","issue":"3","issued":{"date-parts":[["2001"]]},"page":"343-360","title":"Police officer burnout: A partial replication of Maslach's Burnout Inventory.","type":"article-journal","volume":"4"},"uris":["http://www.mendeley.com/documents/?uuid=2fa47fb9-88ec-4347-8b53-e2040120ee05"]},{"id":"ITEM-2","itemData":{"author":[{"dropping-particle":"","family":"McCarty, W. P., “Solomon” Zhao, J., &amp; Garland","given":"B. E.","non-dropping-particle":"","parse-names":false,"suffix":""}],"container-title":"Policing: An International Journal of Police Strategies &amp; Management","id":"ITEM-2","issue":"4","issued":{"date-parts":[["2007"]]},"page":"672-691.","title":"Occupational stress and burnout between male and female police officers: Are there any gender differences?.","type":"article-journal","volume":"30"},"uris":["http://www.mendeley.com/documents/?uuid=e870870f-db88-4270-bbd6-11058d48c633"]}],"mendeley":{"formattedCitation":"(Hawkins, 2001; McCarty, W. P., “Solomon” Zhao, J., &amp; Garland, 2007)","manualFormatting":"(Hawkins, 2001; McCarty et al., 2007)","plainTextFormattedCitation":"(Hawkins, 2001; McCarty, W. P., “Solomon” Zhao, J., &amp; Garland, 2007)","previouslyFormattedCitation":"(Hawkins, 2001; McCarty, W. P., “Solomon” Zhao, J., &amp; Garland, 2007)"},"properties":{"noteIndex":0},"schema":"https://github.com/citation-style-language/schema/raw/master/csl-citation.json"}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(Hawkins, 2001; McCarty et al., 2007)</w:t>
      </w:r>
      <w:r w:rsidRPr="009A48EB">
        <w:rPr>
          <w:rFonts w:asciiTheme="majorBidi" w:hAnsiTheme="majorBidi" w:cstheme="majorBidi"/>
        </w:rPr>
        <w:fldChar w:fldCharType="end"/>
      </w:r>
      <w:r w:rsidRPr="009A48EB">
        <w:rPr>
          <w:rFonts w:asciiTheme="majorBidi" w:hAnsiTheme="majorBidi" w:cstheme="majorBidi"/>
        </w:rPr>
        <w:t xml:space="preserve">. The public perception of the functions and tasks of police </w:t>
      </w:r>
      <w:r w:rsidR="009E09F1">
        <w:rPr>
          <w:rFonts w:asciiTheme="majorBidi" w:hAnsiTheme="majorBidi" w:cstheme="majorBidi"/>
        </w:rPr>
        <w:t>personnel</w:t>
      </w:r>
      <w:r w:rsidRPr="009A48EB">
        <w:rPr>
          <w:rFonts w:asciiTheme="majorBidi" w:hAnsiTheme="majorBidi" w:cstheme="majorBidi"/>
        </w:rPr>
        <w:t xml:space="preserve"> may not match reality, which can also cause pressure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{"citationItems":[{"id":"ITEM-1","itemData":{"author":[{"dropping-particle":"","family":"Fagan","given":"N","non-dropping-particle":"","parse-names":false,"suffix":""}],"id":"ITEM-1","issued":{"date-parts":[["2015"]]},"publisher":"University of Kentucky","publisher-place":"Natalie Fagan","title":"Tactical Police Officers, Romantic Attachment and Job-Related Stress: A Mixed-Methods Study","type":"book"},"uris":["http://www.mendeley.com/documents/?uuid=918ea4e9-d188-4770-841c-576394140b4d"]}],"mendeley":{"formattedCitation":"(Fagan, 2015)","plainTextFormattedCitation":"(Fagan, 2015)","previouslyFormattedCitation":"(Fagan, 2015)"},"properties":{"noteIndex":0},"schema":"https://github.com/citation-style-language/schema/raw/master/csl-citation.json"}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(Fagan, 2015)</w:t>
      </w:r>
      <w:r w:rsidRPr="009A48EB">
        <w:rPr>
          <w:rFonts w:asciiTheme="majorBidi" w:hAnsiTheme="majorBidi" w:cstheme="majorBidi"/>
        </w:rPr>
        <w:fldChar w:fldCharType="end"/>
      </w:r>
      <w:r w:rsidRPr="009A48EB">
        <w:rPr>
          <w:rFonts w:asciiTheme="majorBidi" w:hAnsiTheme="majorBidi" w:cstheme="majorBidi"/>
        </w:rPr>
        <w:t>.</w:t>
      </w:r>
    </w:p>
    <w:p w14:paraId="6EFC5F68" w14:textId="72E27F9A" w:rsidR="002401DF" w:rsidRDefault="002401DF" w:rsidP="002401DF">
      <w:pPr>
        <w:spacing w:line="480" w:lineRule="auto"/>
        <w:ind w:firstLine="720"/>
        <w:jc w:val="both"/>
        <w:rPr>
          <w:rFonts w:asciiTheme="majorBidi" w:hAnsiTheme="majorBidi" w:cstheme="majorBidi"/>
          <w:b/>
          <w:bCs/>
        </w:rPr>
      </w:pPr>
    </w:p>
    <w:p w14:paraId="76463413" w14:textId="37BA0040" w:rsidR="006C133D" w:rsidRDefault="006C133D" w:rsidP="002401DF">
      <w:pPr>
        <w:spacing w:line="480" w:lineRule="auto"/>
        <w:ind w:firstLine="720"/>
        <w:jc w:val="both"/>
        <w:rPr>
          <w:rFonts w:asciiTheme="majorBidi" w:hAnsiTheme="majorBidi" w:cstheme="majorBidi"/>
          <w:b/>
          <w:bCs/>
        </w:rPr>
      </w:pPr>
    </w:p>
    <w:p w14:paraId="75A8779B" w14:textId="68167BC5" w:rsidR="006C133D" w:rsidRDefault="006C133D" w:rsidP="002401DF">
      <w:pPr>
        <w:spacing w:line="480" w:lineRule="auto"/>
        <w:ind w:firstLine="720"/>
        <w:jc w:val="both"/>
        <w:rPr>
          <w:rFonts w:asciiTheme="majorBidi" w:hAnsiTheme="majorBidi" w:cstheme="majorBidi"/>
          <w:b/>
          <w:bCs/>
        </w:rPr>
      </w:pPr>
    </w:p>
    <w:p w14:paraId="41971B4B" w14:textId="77777777" w:rsidR="006C133D" w:rsidRPr="00B80DFE" w:rsidRDefault="006C133D" w:rsidP="002401DF">
      <w:pPr>
        <w:spacing w:line="480" w:lineRule="auto"/>
        <w:ind w:firstLine="720"/>
        <w:jc w:val="both"/>
        <w:rPr>
          <w:rFonts w:asciiTheme="majorBidi" w:hAnsiTheme="majorBidi" w:cstheme="majorBidi"/>
          <w:b/>
          <w:bCs/>
        </w:rPr>
      </w:pPr>
    </w:p>
    <w:p w14:paraId="62E51097"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Negative comments from public</w:t>
      </w:r>
    </w:p>
    <w:p w14:paraId="08BA5BC8" w14:textId="1439A042" w:rsidR="002401DF" w:rsidRPr="009A48EB" w:rsidRDefault="002401DF" w:rsidP="0081421E">
      <w:pPr>
        <w:spacing w:line="480" w:lineRule="auto"/>
        <w:jc w:val="both"/>
        <w:rPr>
          <w:rFonts w:asciiTheme="majorBidi" w:hAnsiTheme="majorBidi" w:cstheme="majorBidi"/>
        </w:rPr>
      </w:pPr>
      <w:r w:rsidRPr="009A48EB">
        <w:rPr>
          <w:rFonts w:asciiTheme="majorBidi" w:hAnsiTheme="majorBidi" w:cstheme="majorBidi"/>
          <w:color w:val="231F20"/>
        </w:rPr>
        <w:t>Despite the image, t</w:t>
      </w:r>
      <w:r w:rsidRPr="009A48EB">
        <w:rPr>
          <w:rFonts w:asciiTheme="majorBidi" w:hAnsiTheme="majorBidi" w:cstheme="majorBidi"/>
        </w:rPr>
        <w:t xml:space="preserve">he general public is often negative towards police </w:t>
      </w:r>
      <w:r w:rsidR="009E09F1">
        <w:rPr>
          <w:rFonts w:asciiTheme="majorBidi" w:hAnsiTheme="majorBidi" w:cstheme="majorBidi"/>
        </w:rPr>
        <w:t>personnel</w:t>
      </w:r>
      <w:r w:rsidRPr="009A48EB">
        <w:rPr>
          <w:rFonts w:asciiTheme="majorBidi" w:hAnsiTheme="majorBidi" w:cstheme="majorBidi"/>
        </w:rPr>
        <w:t>, and this can lead to loss of trust and respect on both sides</w:t>
      </w:r>
      <w:r w:rsidR="00A13EFE">
        <w:rPr>
          <w:rFonts w:asciiTheme="majorBidi" w:hAnsiTheme="majorBidi" w:cstheme="majorBidi"/>
        </w:rPr>
        <w:t xml:space="preserve"> </w:t>
      </w:r>
      <w:r w:rsidR="00A13EFE">
        <w:rPr>
          <w:rFonts w:asciiTheme="majorBidi" w:hAnsiTheme="majorBidi" w:cstheme="majorBidi"/>
        </w:rPr>
        <w:fldChar w:fldCharType="begin" w:fldLock="1"/>
      </w:r>
      <w:r w:rsidR="0081421E">
        <w:rPr>
          <w:rFonts w:asciiTheme="majorBidi" w:hAnsiTheme="majorBidi" w:cstheme="majorBidi"/>
        </w:rPr>
        <w:instrText>ADDIN CSL_CITATION {"citationItems":[{"id":"ITEM-1","itemData":{"author":[{"dropping-particle":"","family":"Anshel","given":"M. H.","non-dropping-particle":"","parse-names":false,"suffix":""}],"container-title":"Criminal Justice and Behavior","id":"ITEM-1","issue":"3","issued":{"date-parts":[["2000"]]},"page":"375-400","title":"A conceptual model and implications for coping with stressful events in police work.","type":"article-journal","volume":"27"},"uris":["http://www.mendeley.com/documents/?uuid=37e6ce92-c3ee-4db8-b301-118a85601d46"]},{"id":"ITEM-2","itemData":{"author":[{"dropping-particle":"","family":"Davey, J. D., Obst, P. L., &amp; Sheehan","given":"M. C.","non-dropping-particle":"","parse-names":false,"suffix":""}],"container-title":"Journal of Police and Criminal Psychology","id":"ITEM-2","issue":"1","issued":{"date-parts":[["2001"]]},"page":"29-39","title":"Demographic and workplace characteristics which add to the prediction of stress and job satisfaction within the police workplace","type":"article-journal","volume":"16"},"uris":["http://www.mendeley.com/documents/?uuid=1db8c150-4045-45e1-a2a2-e9629a490d25"]},{"id":"ITEM-3","itemData":{"author":[{"dropping-particle":"","family":"Finn, P., &amp; Tomz","given":"J. E.","non-dropping-particle":"","parse-names":false,"suffix":""}],"id":"ITEM-3","issued":{"date-parts":[["1997"]]},"publisher":"DIANE Publishing","publisher-place":"Washington, DC: U.S","title":"Developing a law enforcement stress program for officers and their families","type":"book"},"uris":["http://www.mendeley.com/documents/?uuid=517c6755-a000-4a68-be46-d04befd986fa"]}],"mendeley":{"formattedCitation":"(Anshel, 2000; Davey, J. D., Obst, P. L., &amp; Sheehan, 2001; Finn, P., &amp; Tomz, 1997)","manualFormatting":"(Anshel, 2000; Davey, Obst &amp; Sheehan, 2001; Finn &amp; Tomz, 1997)","plainTextFormattedCitation":"(Anshel, 2000; Davey, J. D., Obst, P. L., &amp; Sheehan, 2001; Finn, P., &amp; Tomz, 1997)","previouslyFormattedCitation":"(Anshel, 2000; Davey, J. D., Obst, P. L., &amp; Sheehan, 2001; Finn, P., &amp; Tomz, 1997)"},"properties":{"noteIndex":0},"schema":"https://github.com/citation-style-language/schema/raw/master/csl-citation.json"}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(Anshel, 2000; Davey, Obst</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Sheehan, 2001; Finn</w:t>
      </w:r>
      <w:r w:rsidR="00A13EFE">
        <w:rPr>
          <w:rFonts w:asciiTheme="majorBidi" w:hAnsiTheme="majorBidi" w:cstheme="majorBidi"/>
          <w:noProof/>
        </w:rPr>
        <w:t xml:space="preserve"> </w:t>
      </w:r>
      <w:r w:rsidR="0081421E">
        <w:rPr>
          <w:rFonts w:asciiTheme="majorBidi" w:hAnsiTheme="majorBidi" w:cstheme="majorBidi"/>
          <w:noProof/>
        </w:rPr>
        <w:t>&amp;</w:t>
      </w:r>
      <w:r w:rsidR="00A13EFE">
        <w:rPr>
          <w:rFonts w:asciiTheme="majorBidi" w:hAnsiTheme="majorBidi" w:cstheme="majorBidi"/>
          <w:noProof/>
        </w:rPr>
        <w:t xml:space="preserve"> </w:t>
      </w:r>
      <w:r w:rsidR="00A13EFE" w:rsidRPr="00A13EFE">
        <w:rPr>
          <w:rFonts w:asciiTheme="majorBidi" w:hAnsiTheme="majorBidi" w:cstheme="majorBidi"/>
          <w:noProof/>
        </w:rPr>
        <w:t>Tomz, 1997)</w:t>
      </w:r>
      <w:r w:rsidR="00A13EFE">
        <w:rPr>
          <w:rFonts w:asciiTheme="majorBidi" w:hAnsiTheme="majorBidi" w:cstheme="majorBidi"/>
        </w:rPr>
        <w:fldChar w:fldCharType="end"/>
      </w:r>
      <w:r w:rsidRPr="009A48EB">
        <w:rPr>
          <w:rFonts w:asciiTheme="majorBidi" w:hAnsiTheme="majorBidi" w:cstheme="majorBidi"/>
        </w:rPr>
        <w:t xml:space="preserve">. Operational stressors include public criticism towards police </w:t>
      </w:r>
      <w:r w:rsidR="009E09F1">
        <w:rPr>
          <w:rFonts w:asciiTheme="majorBidi" w:hAnsiTheme="majorBidi" w:cstheme="majorBidi"/>
        </w:rPr>
        <w:t>personnel</w:t>
      </w:r>
      <w:r w:rsidRPr="009A48EB">
        <w:rPr>
          <w:rFonts w:asciiTheme="majorBidi" w:hAnsiTheme="majorBidi" w:cstheme="majorBidi"/>
        </w:rPr>
        <w:t xml:space="preserve">, which is a major cause of high stress levels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Justice","id":"ITEM-1","issue":"4","issued":{"date-parts":[["2016","12","23"]]},"page":"645-662","title":"Highly Rated and most Frequent Stressors among Police Officers: Gender Differences","type":"article-journal","volume":"41"},"uris":["http://www.mendeley.com/documents/?uuid=777f6b81-0147-402d-b3a9-9584e38ed4f8"]}],"mendeley":{"formattedCitation":"(John M. Violanti et al., 2016)","manualFormatting":"(Violanti et al., 2016)","plainTextFormattedCitation":"(John M. Violanti et al., 2016)","previouslyFormattedCitation":"(John M. Violanti et al.,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(Violanti et al., 2016)</w:t>
      </w:r>
      <w:r w:rsidRPr="009A48EB">
        <w:rPr>
          <w:rFonts w:asciiTheme="majorBidi" w:hAnsiTheme="majorBidi" w:cstheme="majorBidi"/>
        </w:rPr>
        <w:fldChar w:fldCharType="end"/>
      </w:r>
      <w:r w:rsidRPr="009A48EB">
        <w:rPr>
          <w:rFonts w:asciiTheme="majorBidi" w:hAnsiTheme="majorBidi" w:cstheme="majorBidi"/>
        </w:rPr>
        <w:t xml:space="preserve">. Many studies have shown a lack of balance between public treatment and confidence in the police, which leads to lack of appreciation of police for their overall performance, with a single mistake leading to significant public disapproval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{"citationItems":[{"id":"ITEM-1","itemData":{"author":[{"dropping-particle":"","family":"Skogan","given":"W. G.","non-dropping-particle":"","parse-names":false,"suffix":""}],"container-title":"Policing &amp; Society","id":"ITEM-1","issue":"2","issued":{"date-parts":[["2006"]]},"page":"99-126","title":"Asymmetry in the impact of encounters with police","type":"article-journal","volume":"16"},"uris":["http://www.mendeley.com/documents/?uuid=7a41b762-d661-420e-bf89-f65ce61b7bfe"]}],"mendeley":{"formattedCitation":"(Skogan, 2006)","plainTextFormattedCitation":"(Skogan, 2006)","previouslyFormattedCitation":"(Skogan, 2006)"},"properties":{"noteIndex":0},"schema":"https://github.com/citation-style-language/schema/raw/master/csl-citation.json"}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(Skogan, 2006)</w:t>
      </w:r>
      <w:r w:rsidRPr="009A48EB">
        <w:rPr>
          <w:rFonts w:asciiTheme="majorBidi" w:hAnsiTheme="majorBidi" w:cstheme="majorBidi"/>
        </w:rPr>
        <w:fldChar w:fldCharType="end"/>
      </w:r>
      <w:r w:rsidRPr="009A48EB">
        <w:rPr>
          <w:rFonts w:asciiTheme="majorBidi" w:hAnsiTheme="majorBidi" w:cstheme="majorBidi"/>
        </w:rPr>
        <w:t xml:space="preserve">. If police </w:t>
      </w:r>
      <w:r w:rsidR="009E09F1">
        <w:rPr>
          <w:rFonts w:asciiTheme="majorBidi" w:hAnsiTheme="majorBidi" w:cstheme="majorBidi"/>
        </w:rPr>
        <w:t>personnel</w:t>
      </w:r>
      <w:r w:rsidRPr="009A48EB">
        <w:rPr>
          <w:rFonts w:asciiTheme="majorBidi" w:hAnsiTheme="majorBidi" w:cstheme="majorBidi"/>
        </w:rPr>
        <w:t xml:space="preserve"> are not properly trained in how to interact with aggressive people or manage negative statements and behavior, then they might use inappropriate responses, which could further worsen the situation </w:t>
      </w:r>
      <w:r w:rsidRPr="009A48EB">
        <w:rPr>
          <w:rFonts w:asciiTheme="majorBidi" w:hAnsiTheme="majorBidi" w:cstheme="majorBidi"/>
        </w:rPr>
        <w:fldChar w:fldCharType="begin" w:fldLock="1"/>
      </w:r>
      <w:r w:rsidR="00341009">
        <w:rPr>
          <w:rFonts w:asciiTheme="majorBidi" w:hAnsiTheme="majorBidi" w:cstheme="majorBidi"/>
        </w:rPr>
        <w:instrText>ADDIN CSL_CITATION {"citationItems":[{"id":"ITEM-1","itemData":{"author":[{"dropping-particle":"","family":"Garner","given":"R.","non-dropping-particle":"","parse-names":false,"suffix":""}],"container-title":"Applied Psychology in Criminal Justice","id":"ITEM-1","issue":"2","issued":{"date-parts":[["2008"]]},"page":"243–259","title":"Police stress: effects of criticism management training on health.","type":"article-journal","volume":"4"},"uris":["http://www.mendeley.com/documents/?uuid=495d60b4-9edc-4b77-8989-fd82fca6d97b"]}],"mendeley":{"formattedCitation":"(Garner, 2008)","plainTextFormattedCitation":"(Garner, 2008)","previouslyFormattedCitation":"(Garner,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(Garner, 2008)</w:t>
      </w:r>
      <w:r w:rsidRPr="009A48EB">
        <w:rPr>
          <w:rFonts w:asciiTheme="majorBidi" w:hAnsiTheme="majorBidi" w:cstheme="majorBidi"/>
        </w:rPr>
        <w:fldChar w:fldCharType="end"/>
      </w:r>
      <w:r w:rsidRPr="009A48EB">
        <w:rPr>
          <w:rFonts w:asciiTheme="majorBidi" w:hAnsiTheme="majorBidi" w:cstheme="majorBidi"/>
        </w:rPr>
        <w:t>.</w:t>
      </w:r>
      <w:r w:rsidRPr="009A48EB">
        <w:rPr>
          <w:rFonts w:asciiTheme="majorBidi" w:hAnsiTheme="majorBidi" w:cstheme="majorBidi"/>
          <w:color w:val="222222"/>
          <w:shd w:val="clear" w:color="auto" w:fill="FFFFFF"/>
        </w:rPr>
        <w:t xml:space="preserve"> </w:t>
      </w:r>
      <w:r w:rsidRPr="009A48EB">
        <w:rPr>
          <w:rFonts w:asciiTheme="majorBidi" w:hAnsiTheme="majorBidi" w:cstheme="majorBidi"/>
        </w:rPr>
        <w:t xml:space="preserve">The criticism faced by police </w:t>
      </w:r>
      <w:r w:rsidR="009E09F1">
        <w:rPr>
          <w:rFonts w:asciiTheme="majorBidi" w:hAnsiTheme="majorBidi" w:cstheme="majorBidi"/>
        </w:rPr>
        <w:t>personnel</w:t>
      </w:r>
      <w:r w:rsidRPr="009A48EB">
        <w:rPr>
          <w:rFonts w:asciiTheme="majorBidi" w:hAnsiTheme="majorBidi" w:cstheme="majorBidi"/>
        </w:rPr>
        <w:t xml:space="preserve"> from the media can also increase stress among </w:t>
      </w:r>
      <w:r w:rsidR="009E09F1">
        <w:rPr>
          <w:rFonts w:asciiTheme="majorBidi" w:hAnsiTheme="majorBidi" w:cstheme="majorBidi"/>
        </w:rPr>
        <w:t>personnel</w:t>
      </w:r>
      <w:r w:rsidRPr="009A48EB">
        <w:rPr>
          <w:rFonts w:asciiTheme="majorBidi" w:hAnsiTheme="majorBidi" w:cstheme="majorBidi"/>
        </w:rPr>
        <w:t xml:space="preserve"> because it is often viewed by the public as accurate</w:t>
      </w:r>
      <w:r w:rsidR="00A13EFE">
        <w:rPr>
          <w:rFonts w:asciiTheme="majorBidi" w:hAnsiTheme="majorBidi" w:cstheme="majorBidi"/>
        </w:rPr>
        <w:t xml:space="preserve"> </w:t>
      </w:r>
      <w:r w:rsidR="00A13EFE">
        <w:rPr>
          <w:rFonts w:asciiTheme="majorBidi" w:hAnsiTheme="majorBidi" w:cstheme="majorBidi"/>
        </w:rPr>
        <w:fldChar w:fldCharType="begin" w:fldLock="1"/>
      </w:r>
      <w:r w:rsidR="003A2F36">
        <w:rPr>
          <w:rFonts w:asciiTheme="majorBidi" w:hAnsiTheme="majorBidi" w:cstheme="majorBidi"/>
        </w:rPr>
        <w:instrText>ADDIN CSL_CITATION {"citationItems":[{"id":"ITEM-1","itemData":{"DOI":"10.1080/02678379708256829","ISBN":"0267837970825","ISSN":"02678373","abstract":"This paper describes an empirical study (n = 699) of occupational stress in a Scottish police force. The self-perceived stress associated with a variety of organizational and operational stressors was examined along with the associated distress in the police officers in terms of symptoms of anxiety, somatic complaint, severe depression and social dysfunction. The analysis revealed that in spite of the potential that police work offers for exposure to adverse operational situations such as violence or death, the highest levels of associated stress lie in relation to organizational factors such as officers' perceptions of staff shortages, inadequate resources, time pressures, lack of communication and work overload. Differential rates of perceived stress are reported according to gender, rank and working location. This paper further validates previous research on stress in British police and addresses the situation from a Scottish perspective.","author":[{"dropping-particle":"","family":"Biggam","given":"Fiona H.","non-dropping-particle":"","parse-names":false,"suffix":""},{"dropping-particle":"","family":"Power","given":"Kevin G.","non-dropping-particle":"","parse-names":false,"suffix":""},{"dropping-particle":"","family":"Macdonald","given":"Ranald R.","non-dropping-particle":"","parse-names":false,"suffix":""},{"dropping-particle":"","family":"Carcary","given":"William B.","non-dropping-particle":"","parse-names":false,"suffix":""},{"dropping-particle":"","family":"Moodie","given":"Eleanor","non-dropping-particle":"","parse-names":false,"suffix":""}],"container-title":"Work and Stress","id":"ITEM-1","issue":"2","issued":{"date-parts":[["1997"]]},"page":"118-133","title":"Self-perceived occupational stress and distress in a Scottish police force","type":"article-journal","volume":"11"},"uris":["http://www.mendeley.com/documents/?uuid=08fc912e-6103-4046-ab5d-a85f96e7c5ce"]},{"id":"ITEM-2","itemData":{"author":[{"dropping-particle":"","family":"Brewer, J. D., Wilford, R., Guelke, A., Hume, I., &amp; Moxon-Browne","given":"E.","non-dropping-particle":"","parse-names":false,"suffix":""}],"id":"ITEM-2","issued":{"date-parts":[["2016"]]},"publisher":"Springer","title":"The police, public order and the state: policing in Great Britain, Northern Ireland, the Irish Republic, the USA, Israel, South Africa and China.","type":"book"},"uris":["http://www.mendeley.com/documents/?uuid=68aa7a82-99e7-4100-9d8f-483bca044b15"]}],"mendeley":{"formattedCitation":"(Biggam, Power, Macdonald, Carcary, &amp; Moodie, 1997; Brewer, J. D., Wilford, R., Guelke, A., Hume, I., &amp; Moxon-Browne, 2016)","manualFormatting":"(Biggam, Power, Macdonald, Carcary &amp; Moodie, 1997; Brewer, Wilford, Guelke, Hume &amp; Moxon-Browne, 2016)","plainTextFormattedCitation":"(Biggam, Power, Macdonald, Carcary, &amp; Moodie, 1997; Brewer, J. D., Wilford, R., Guelke, A., Hume, I., &amp; Moxon-Browne, 2016)","previouslyFormattedCitation":"(Biggam, Power, Macdonald, Carcary, &amp; Moodie, 1997; Brewer, J. D., Wilford, R., Guelke, A., Hume, I., &amp; Moxon-Browne, 2016)"},"properties":{"noteIndex":0},"schema":"https://github.com/citation-style-language/schema/raw/master/csl-citation.json"}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(Biggam, Power, Macdonald, Carcary</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Moodie, 1997; Brewer, Wilford, Guelke, Hume</w:t>
      </w:r>
      <w:r w:rsidR="00A13EFE">
        <w:rPr>
          <w:rFonts w:asciiTheme="majorBidi" w:hAnsiTheme="majorBidi" w:cstheme="majorBidi"/>
          <w:noProof/>
        </w:rPr>
        <w:t xml:space="preserve"> </w:t>
      </w:r>
      <w:r w:rsidR="0081421E">
        <w:rPr>
          <w:rFonts w:asciiTheme="majorBidi" w:hAnsiTheme="majorBidi" w:cstheme="majorBidi"/>
          <w:noProof/>
        </w:rPr>
        <w:t>&amp;</w:t>
      </w:r>
      <w:r w:rsidR="00A13EFE" w:rsidRPr="00A13EFE">
        <w:rPr>
          <w:rFonts w:asciiTheme="majorBidi" w:hAnsiTheme="majorBidi" w:cstheme="majorBidi"/>
          <w:noProof/>
        </w:rPr>
        <w:t xml:space="preserve"> Moxon-Browne, 2016)</w:t>
      </w:r>
      <w:r w:rsidR="00A13EFE">
        <w:rPr>
          <w:rFonts w:asciiTheme="majorBidi" w:hAnsiTheme="majorBidi" w:cstheme="majorBidi"/>
        </w:rPr>
        <w:fldChar w:fldCharType="end"/>
      </w:r>
      <w:r w:rsidRPr="009A48EB">
        <w:rPr>
          <w:rFonts w:asciiTheme="majorBidi" w:hAnsiTheme="majorBidi" w:cstheme="majorBidi"/>
        </w:rPr>
        <w:t>.</w:t>
      </w:r>
    </w:p>
    <w:p w14:paraId="2FBEF2D2" w14:textId="65E7CC5B" w:rsidR="00143749" w:rsidRDefault="00143749"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b/>
          <w:bCs/>
          <w:i/>
          <w:color w:val="231F20"/>
        </w:rPr>
      </w:pPr>
    </w:p>
    <w:p w14:paraId="24C2EBB4" w14:textId="10E802C5" w:rsidR="002401DF" w:rsidRPr="00B80DFE" w:rsidRDefault="002401DF"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b/>
          <w:bCs/>
          <w:i/>
          <w:color w:val="231F20"/>
        </w:rPr>
      </w:pPr>
      <w:r w:rsidRPr="00B80DFE">
        <w:rPr>
          <w:rFonts w:asciiTheme="majorBidi" w:hAnsiTheme="majorBidi" w:cstheme="majorBidi"/>
          <w:b/>
          <w:bCs/>
          <w:i/>
          <w:color w:val="231F20"/>
        </w:rPr>
        <w:t xml:space="preserve">Limited social life </w:t>
      </w:r>
    </w:p>
    <w:p w14:paraId="64D92F61" w14:textId="5D44930D" w:rsidR="002401DF" w:rsidRPr="009A48EB" w:rsidRDefault="002401DF" w:rsidP="00E25F8A">
      <w:pPr>
        <w:spacing w:line="480" w:lineRule="auto"/>
        <w:ind w:firstLine="720"/>
        <w:jc w:val="both"/>
        <w:rPr>
          <w:rFonts w:asciiTheme="majorBidi" w:hAnsiTheme="majorBidi" w:cstheme="majorBidi"/>
        </w:rPr>
      </w:pPr>
      <w:r w:rsidRPr="009A48EB">
        <w:rPr>
          <w:rFonts w:asciiTheme="majorBidi" w:hAnsiTheme="majorBidi" w:cstheme="majorBidi"/>
        </w:rPr>
        <w:t xml:space="preserve">Working in shifts, spending long hours at work and urgent assignments can increase the gap between police </w:t>
      </w:r>
      <w:r w:rsidR="009E09F1">
        <w:rPr>
          <w:rFonts w:asciiTheme="majorBidi" w:hAnsiTheme="majorBidi" w:cstheme="majorBidi"/>
        </w:rPr>
        <w:t>personnel</w:t>
      </w:r>
      <w:r w:rsidRPr="009A48EB">
        <w:rPr>
          <w:rFonts w:asciiTheme="majorBidi" w:hAnsiTheme="majorBidi" w:cstheme="majorBidi"/>
        </w:rPr>
        <w:t xml:space="preserve"> and their family and social life, which ultimately results in isolation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{"citationItems":[{"id":"ITEM-1","itemData":{"author":[{"dropping-particle":"","family":"Alexander","given":"C.","non-dropping-particle":"","parse-names":false,"suffix":""}],"container-title":"Police trauma: Psychological aftermath of civilian combat","id":"ITEM-1","issued":{"date-parts":[["1999"]]},"page":"54-64","title":"Police psychological burnout and trauma.","type":"article-journal"},"uris":["http://www.mendeley.com/documents/?uuid=af68eab7-f59e-4a08-95cc-3cf42ff04b5d"]},{"id":"ITEM-2","itemData":{"author":[{"dropping-particle":"","family":"Loo","given":"R","non-dropping-particle":"","parse-names":false,"suffix":""}],"container-title":"Suicide and life-threatening behavior","id":"ITEM-2","issue":"3","issued":{"date-parts":[["2003"]]},"page":"313-325","title":"A meta‐analysis of police suicide rates: Findings and issues.","type":"article-journal","volume":"33"},"uris":["http://www.mendeley.com/documents/?uuid=3ab293c8-4ccb-40f3-b419-f1b32290a42e"]}],"mendeley":{"formattedCitation":"(Alexander, 1999; Loo, 2003)","plainTextFormattedCitation":"(Alexander, 1999; Loo, 2003)","previouslyFormattedCitation":"(Alexander, 1999; Loo,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(Alexander, 1999; Loo, 2003)</w:t>
      </w:r>
      <w:r w:rsidRPr="009A48EB">
        <w:rPr>
          <w:rFonts w:asciiTheme="majorBidi" w:hAnsiTheme="majorBidi" w:cstheme="majorBidi"/>
        </w:rPr>
        <w:fldChar w:fldCharType="end"/>
      </w:r>
      <w:r w:rsidRPr="009A48EB">
        <w:rPr>
          <w:rFonts w:asciiTheme="majorBidi" w:hAnsiTheme="majorBidi" w:cstheme="majorBidi"/>
        </w:rPr>
        <w:t xml:space="preserve">. Police work has direct consequences on the personal and social life of police </w:t>
      </w:r>
      <w:r w:rsidR="009E09F1">
        <w:rPr>
          <w:rFonts w:asciiTheme="majorBidi" w:hAnsiTheme="majorBidi" w:cstheme="majorBidi"/>
        </w:rPr>
        <w:t>personnel</w:t>
      </w:r>
      <w:r w:rsidRPr="009A48EB">
        <w:rPr>
          <w:rFonts w:asciiTheme="majorBidi" w:hAnsiTheme="majorBidi" w:cstheme="majorBidi"/>
        </w:rPr>
        <w:t xml:space="preserve"> </w:t>
      </w:r>
      <w:r w:rsidR="00A13EFE">
        <w:rPr>
          <w:rFonts w:asciiTheme="majorBidi" w:hAnsiTheme="majorBidi" w:cstheme="majorBidi"/>
        </w:rPr>
        <w:fldChar w:fldCharType="begin" w:fldLock="1"/>
      </w:r>
      <w:r w:rsidR="00A13EFE">
        <w:rPr>
          <w:rFonts w:asciiTheme="majorBidi" w:hAnsiTheme="majorBidi" w:cstheme="majorBidi"/>
        </w:rPr>
        <w:instrText>ADDIN CSL_CITATION {"citationItems":[{"id":"ITEM-1","itemData":{"DOI":"10.5539/ijbm.v8n13p102","ISSN":"1833-8119","abstract":"An attempt was made to determine which job events are perceived as significant sources of stress in police work. The Police Stress Inventory was developed based on the interviews with police staff and experts in police administration for this study. The questionnaire was administered to a random sample of 220 police personnel. The respondents rated the job situations as least stressful (0%) to most stressful (100%). They consider the organizational and social aspects of their job are more stressful especially round the clock duty, lack of time for family, political pressures from outside and inadequate facilities. Results indicate that stress is due more to organisational factors than to physical hazards on the job. Efforts should be made by police administration to take corrective measures such as changes within organization and improving training programs. Efforts should be made by police administration to take corrective measures such as changes within organization and improving training programs.","author":[{"dropping-particle":"","family":"Suresh","given":"R. S.","non-dropping-particle":"","parse-names":false,"suffix":""},{"dropping-particle":"","family":"Anantharaman","given":"Reddiyoor Narayanaswamy","non-dropping-particle":"","parse-names":false,"suffix":""},{"dropping-particle":"","family":"Angusamy","given":"Ajitha","non-dropping-particle":"","parse-names":false,"suffix":""},{"dropping-particle":"","family":"Ganesan","given":"Jaya","non-dropping-particle":"","parse-names":false,"suffix":""}],"container-title":"International Journal of Business and Management","id":"ITEM-1","issue":"13","issued":{"date-parts":[["2013"]]},"page":"102-110","title":"Sources of Job Stress in Police Work in a Developing Country","type":"article-journal","volume":"8"},"uris":["http://www.mendeley.com/documents/?uuid=60b6174c-b305-4a10-8fd4-9abee0687a9f"]}],"mendeley":{"formattedCitation":"(Suresh et al., 2013)","plainTextFormattedCitation":"(Suresh et al., 2013)","previouslyFormattedCitation":"(Suresh et al., 2013)"},"properties":{"noteIndex":0},"schema":"https://github.com/citation-style-language/schema/raw/master/csl-citation.json"}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(Suresh et al., 2013)</w:t>
      </w:r>
      <w:r w:rsidR="00A13EFE">
        <w:rPr>
          <w:rFonts w:asciiTheme="majorBidi" w:hAnsiTheme="majorBidi" w:cstheme="majorBidi"/>
        </w:rPr>
        <w:fldChar w:fldCharType="end"/>
      </w:r>
      <w:r w:rsidRPr="009A48EB">
        <w:rPr>
          <w:rFonts w:asciiTheme="majorBidi" w:hAnsiTheme="majorBidi" w:cstheme="majorBidi"/>
        </w:rPr>
        <w:t xml:space="preserve">. Police </w:t>
      </w:r>
      <w:r w:rsidR="009E09F1">
        <w:rPr>
          <w:rFonts w:asciiTheme="majorBidi" w:hAnsiTheme="majorBidi" w:cstheme="majorBidi"/>
        </w:rPr>
        <w:t>personnel</w:t>
      </w:r>
      <w:r w:rsidRPr="009A48EB">
        <w:rPr>
          <w:rFonts w:asciiTheme="majorBidi" w:hAnsiTheme="majorBidi" w:cstheme="majorBidi"/>
        </w:rPr>
        <w:t xml:space="preserve"> have to balance work and personal life </w:t>
      </w:r>
      <w:r w:rsidRPr="009A48EB">
        <w:rPr>
          <w:rFonts w:asciiTheme="majorBidi" w:hAnsiTheme="majorBidi" w:cstheme="majorBidi"/>
        </w:rPr>
        <w:lastRenderedPageBreak/>
        <w:t>but this is difficult with long and irregular working hours, especially if they work 12-hour shifts, giving them little time to recover between shifts</w:t>
      </w:r>
      <w:r w:rsidR="00A13EFE">
        <w:rPr>
          <w:rFonts w:asciiTheme="majorBidi" w:hAnsiTheme="majorBidi" w:cstheme="majorBidi"/>
        </w:rPr>
        <w:t xml:space="preserve"> </w:t>
      </w:r>
      <w:r w:rsidR="00A13EFE">
        <w:rPr>
          <w:rFonts w:asciiTheme="majorBidi" w:hAnsiTheme="majorBidi" w:cstheme="majorBidi"/>
        </w:rPr>
        <w:fldChar w:fldCharType="begin" w:fldLock="1"/>
      </w:r>
      <w:r w:rsidR="00824D0E">
        <w:rPr>
          <w:rFonts w:asciiTheme="majorBidi" w:hAnsiTheme="majorBidi" w:cstheme="majorBidi"/>
        </w:rPr>
        <w:instrText>ADDIN CSL_CITATION {"citationItems":[{"id":"ITEM-1","itemData":{"abstract":"Policing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Journal","id":"ITEM-1","issue":"4","issued":{"date-parts":[["2015"]]},"page":"1857-7881","title":"Police Stress Factors Among Law Enforcement Agencies: a Comparison Study of Us and Turkish Police","type":"article-journal","volume":"11"},"uris":["http://www.mendeley.com/documents/?uuid=26126c82-bb14-4c54-a75d-4b16eb271840"]}],"mendeley":{"formattedCitation":"(Kara et al., 2015)","plainTextFormattedCitation":"(Kara et al., 2015)","previouslyFormattedCitation":"(Kara et al., 2015)"},"properties":{"noteIndex":0},"schema":"https://github.com/citation-style-language/schema/raw/master/csl-citation.json"}</w:instrText>
      </w:r>
      <w:r w:rsidR="00A13EFE">
        <w:rPr>
          <w:rFonts w:asciiTheme="majorBidi" w:hAnsiTheme="majorBidi" w:cstheme="majorBidi"/>
        </w:rPr>
        <w:fldChar w:fldCharType="separate"/>
      </w:r>
      <w:r w:rsidR="00A13EFE" w:rsidRPr="00A13EFE">
        <w:rPr>
          <w:rFonts w:asciiTheme="majorBidi" w:hAnsiTheme="majorBidi" w:cstheme="majorBidi"/>
          <w:noProof/>
        </w:rPr>
        <w:t>(Kara et al., 2015)</w:t>
      </w:r>
      <w:r w:rsidR="00A13EFE">
        <w:rPr>
          <w:rFonts w:asciiTheme="majorBidi" w:hAnsiTheme="majorBidi" w:cstheme="majorBidi"/>
        </w:rPr>
        <w:fldChar w:fldCharType="end"/>
      </w:r>
      <w:r w:rsidRPr="009A48EB">
        <w:rPr>
          <w:rFonts w:asciiTheme="majorBidi" w:hAnsiTheme="majorBidi" w:cstheme="majorBidi"/>
        </w:rPr>
        <w:t xml:space="preserve">. Raised stress levels are often seen in people who are unable to balance their work and social life </w:t>
      </w:r>
      <w:r w:rsidR="00E25F8A">
        <w:rPr>
          <w:rFonts w:asciiTheme="majorBidi" w:hAnsiTheme="majorBidi" w:cstheme="majorBidi"/>
        </w:rPr>
        <w:fldChar w:fldCharType="begin" w:fldLock="1"/>
      </w:r>
      <w:r w:rsidR="00824D0E">
        <w:rPr>
          <w:rFonts w:asciiTheme="majorBidi" w:hAnsiTheme="majorBidi" w:cstheme="majorBidi"/>
        </w:rPr>
        <w:instrText>ADDIN CSL_CITATION {"citationItems":[{"id":"ITEM-1","itemData":{"abstract":"Policing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Journal","id":"ITEM-1","issue":"4","issued":{"date-parts":[["2015"]]},"page":"1857-7881","title":"Police Stress Factors Among Law Enforcement Agencies: a Comparison Study of Us and Turkish Police","type":"article-journal","volume":"11"},"uris":["http://www.mendeley.com/documents/?uuid=26126c82-bb14-4c54-a75d-4b16eb271840"]}],"mendeley":{"formattedCitation":"(Kara et al., 2015)","plainTextFormattedCitation":"(Kara et al., 2015)","previouslyFormattedCitation":"(Kara et al., 2015)"},"properties":{"noteIndex":0},"schema":"https://github.com/citation-style-language/schema/raw/master/csl-citation.json"}</w:instrText>
      </w:r>
      <w:r w:rsidR="00E25F8A">
        <w:rPr>
          <w:rFonts w:asciiTheme="majorBidi" w:hAnsiTheme="majorBidi" w:cstheme="majorBidi"/>
        </w:rPr>
        <w:fldChar w:fldCharType="separate"/>
      </w:r>
      <w:r w:rsidR="00E25F8A" w:rsidRPr="00A13EFE">
        <w:rPr>
          <w:rFonts w:asciiTheme="majorBidi" w:hAnsiTheme="majorBidi" w:cstheme="majorBidi"/>
          <w:noProof/>
        </w:rPr>
        <w:t>(Kara et al., 2015)</w:t>
      </w:r>
      <w:r w:rsidR="00E25F8A">
        <w:rPr>
          <w:rFonts w:asciiTheme="majorBidi" w:hAnsiTheme="majorBidi" w:cstheme="majorBidi"/>
        </w:rPr>
        <w:fldChar w:fldCharType="end"/>
      </w:r>
      <w:r w:rsidRPr="009A48EB">
        <w:rPr>
          <w:rFonts w:asciiTheme="majorBidi" w:hAnsiTheme="majorBidi" w:cstheme="majorBidi"/>
        </w:rPr>
        <w:t xml:space="preserve">. </w:t>
      </w:r>
    </w:p>
    <w:p w14:paraId="7AFB9804" w14:textId="77777777" w:rsidR="002401DF" w:rsidRPr="009A48EB" w:rsidRDefault="002401DF" w:rsidP="002401DF">
      <w:pPr>
        <w:spacing w:line="480" w:lineRule="auto"/>
        <w:ind w:firstLine="720"/>
        <w:jc w:val="both"/>
        <w:rPr>
          <w:rFonts w:asciiTheme="majorBidi" w:hAnsiTheme="majorBidi" w:cstheme="majorBidi"/>
        </w:rPr>
      </w:pPr>
    </w:p>
    <w:p w14:paraId="2103D45B" w14:textId="77777777" w:rsidR="002401DF" w:rsidRPr="00B80DFE" w:rsidRDefault="002401DF"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b/>
          <w:bCs/>
          <w:i/>
          <w:color w:val="231F20"/>
        </w:rPr>
      </w:pPr>
      <w:r w:rsidRPr="00B80DFE">
        <w:rPr>
          <w:rFonts w:asciiTheme="majorBidi" w:hAnsiTheme="majorBidi" w:cstheme="majorBidi"/>
          <w:b/>
          <w:bCs/>
          <w:i/>
          <w:color w:val="231F20"/>
        </w:rPr>
        <w:t>Heavy workload</w:t>
      </w:r>
    </w:p>
    <w:p w14:paraId="2AF66720" w14:textId="36FF5F8A" w:rsidR="002401DF" w:rsidRPr="009A48EB" w:rsidRDefault="002401DF" w:rsidP="00026945">
      <w:pPr>
        <w:spacing w:line="480" w:lineRule="auto"/>
        <w:ind w:firstLine="720"/>
        <w:jc w:val="both"/>
        <w:rPr>
          <w:rFonts w:asciiTheme="majorBidi" w:hAnsiTheme="majorBidi" w:cstheme="majorBidi"/>
        </w:rPr>
      </w:pPr>
      <w:r w:rsidRPr="009A48EB">
        <w:rPr>
          <w:rFonts w:asciiTheme="majorBidi" w:hAnsiTheme="majorBidi" w:cstheme="majorBidi"/>
        </w:rPr>
        <w:t>A heavy workload can require long hours of work, leaving less time for family and friends</w:t>
      </w:r>
      <w:r w:rsidR="00824D0E">
        <w:rPr>
          <w:rFonts w:asciiTheme="majorBidi" w:hAnsiTheme="majorBidi" w:cstheme="majorBidi"/>
        </w:rPr>
        <w:t xml:space="preserve"> </w:t>
      </w:r>
      <w:r w:rsidR="00824D0E">
        <w:rPr>
          <w:rFonts w:asciiTheme="majorBidi" w:hAnsiTheme="majorBidi" w:cstheme="majorBidi"/>
        </w:rPr>
        <w:fldChar w:fldCharType="begin" w:fldLock="1"/>
      </w:r>
      <w:r w:rsidR="00026945">
        <w:rPr>
          <w:rFonts w:asciiTheme="majorBidi" w:hAnsiTheme="majorBidi" w:cstheme="majorBidi"/>
        </w:rPr>
        <w:instrText>ADDIN CSL_CITATION {"citationItems":[{"id":"ITEM-1","itemData":{"author":[{"dropping-particle":"","family":"Greenglass, E. R., Burke, R. J., &amp; Moore","given":"K. A.","non-dropping-particle":"","parse-names":false,"suffix":""}],"container-title":"Applied psychology","id":"ITEM-1","issue":"4","issued":{"date-parts":[["2003"]]},"page":"580-597","title":"Reactions to increased workload: Effects on professional efficacy of nurses","type":"article-journal","volume":"52"},"uris":["http://www.mendeley.com/documents/?uuid=6619bf57-8376-4852-a728-bf7228e36ae1"]},{"id":"ITEM-2","itemData":{"author":[{"dropping-particle":"","family":"Oladinrin, T. O., Adeniyi, O., &amp; Udi","given":"M. O.","non-dropping-particle":"","parse-names":false,"suffix":""}],"container-title":"International Journal of Multidisciplinary and Current Research","id":"ITEM-2","issued":{"date-parts":[["2014"]]},"page":"22-33","title":"Analysis of stress management among professionals in the Nigerian construction industry","type":"article-journal","volume":"2"},"uris":["http://www.mendeley.com/documents/?uuid=96261517-cb8b-4376-9e9b-8f505c509b8a"]}],"mendeley":{"formattedCitation":"(Greenglass, E. R., Burke, R. J., &amp; Moore, 2003; Oladinrin, T. O., Adeniyi, O., &amp; Udi, 2014)","manualFormatting":"(Greenglass, Burke &amp; Moore, 2003; Oladinrin et al., 2014)","plainTextFormattedCitation":"(Greenglass, E. R., Burke, R. J., &amp; Moore, 2003; Oladinrin, T. O., Adeniyi, O., &amp; Udi, 2014)","previouslyFormattedCitation":"(Greenglass, E. R., Burke, R. J., &amp; Moore, 2003; Oladinrin, T. O., Adeniyi, O., &amp; Udi, 2014)"},"properties":{"noteIndex":0},"schema":"https://github.com/citation-style-language/schema/raw/master/csl-citation.json"}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(Greenglass, Burke</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Moore, 2003; Oladinrin</w:t>
      </w:r>
      <w:r w:rsidR="00026945">
        <w:rPr>
          <w:rFonts w:asciiTheme="majorBidi" w:hAnsiTheme="majorBidi" w:cstheme="majorBidi"/>
          <w:noProof/>
        </w:rPr>
        <w:t xml:space="preserve"> et al.</w:t>
      </w:r>
      <w:r w:rsidR="00824D0E" w:rsidRPr="00824D0E">
        <w:rPr>
          <w:rFonts w:asciiTheme="majorBidi" w:hAnsiTheme="majorBidi" w:cstheme="majorBidi"/>
          <w:noProof/>
        </w:rPr>
        <w:t>, 2014)</w:t>
      </w:r>
      <w:r w:rsidR="00824D0E">
        <w:rPr>
          <w:rFonts w:asciiTheme="majorBidi" w:hAnsiTheme="majorBidi" w:cstheme="majorBidi"/>
        </w:rPr>
        <w:fldChar w:fldCharType="end"/>
      </w:r>
      <w:r w:rsidRPr="009A48EB">
        <w:rPr>
          <w:rFonts w:asciiTheme="majorBidi" w:hAnsiTheme="majorBidi" w:cstheme="majorBidi"/>
        </w:rPr>
        <w:t>. Heavy workloads contribute to increased stress levels</w:t>
      </w:r>
      <w:r w:rsidR="00824D0E">
        <w:rPr>
          <w:rFonts w:asciiTheme="majorBidi" w:hAnsiTheme="majorBidi" w:cstheme="majorBidi"/>
        </w:rPr>
        <w:t xml:space="preserve"> </w:t>
      </w:r>
      <w:r w:rsidR="00824D0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{"citationItems":[{"id":"ITEM-1","itemData":{"author":[{"dropping-particle":"","family":"Travers, C., &amp; Cooper","given":"C.","non-dropping-particle":"","parse-names":false,"suffix":""}],"container-title":"Work &amp; Stress","id":"ITEM-1","issue":"3","issued":{"date-parts":[["1993"]]},"page":"203-219","title":"Mental health, job satisfaction and occupational stress among UK teachers","type":"article-journal","volume":"7"},"uris":["http://www.mendeley.com/documents/?uuid=a1bd0644-8a3a-43d8-8045-b466339deb03"]}],"mendeley":{"formattedCitation":"(Travers, C., &amp; Cooper, 1993)","manualFormatting":"(Travers  &amp; Cooper, 1993)","plainTextFormattedCitation":"(Travers, C., &amp; Cooper, 1993)","previouslyFormattedCitation":"(Travers, C., &amp; Cooper, 1993)"},"properties":{"noteIndex":0},"schema":"https://github.com/citation-style-language/schema/raw/master/csl-citation.json"}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w:t>
      </w:r>
      <w:r w:rsidR="00C36CB1" w:rsidRPr="00824D0E">
        <w:rPr>
          <w:rFonts w:asciiTheme="majorBidi" w:hAnsiTheme="majorBidi" w:cstheme="majorBidi"/>
          <w:noProof/>
        </w:rPr>
        <w:t>Travers</w:t>
      </w:r>
      <w:r w:rsidR="00C36CB1">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Cooper, 1993)</w:t>
      </w:r>
      <w:r w:rsidR="00824D0E">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 M.","non-dropping-particle":"","parse-names":false,"suffix":""},{"dropping-particle":"","family":"Aron","given":"F.","non-dropping-particle":"","parse-names":false,"suffix":""}],"container-title":"Journal of Criminal Justice","id":"ITEM-1","issue":"3","issued":{"date-parts":[["1995"]]},"page":"287-294.","title":"Police stressors: Variations in perception among police personnel.","type":"article-journal","volume":"23"},"uris":["http://www.mendeley.com/documents/?uuid=d124507c-7a50-47a9-b211-d60d7c5537eb"]}],"mendeley":{"formattedCitation":"(J. M. Violanti &amp; Aron, 1995)","manualFormatting":"Violanti and Aron (1995)","plainTextFormattedCitation":"(J. M. Violanti &amp; Aron, 1995)","previouslyFormattedCitation":"(J. M. Violanti &amp; Aron, 1995)"},"properties":{"noteIndex":0},"schema":"https://github.com/citation-style-language/schema/raw/master/csl-citation.json"}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Violanti and Aron (1995)</w:t>
      </w:r>
      <w:r w:rsidRPr="009A48EB">
        <w:rPr>
          <w:rFonts w:asciiTheme="majorBidi" w:hAnsiTheme="majorBidi" w:cstheme="majorBidi"/>
        </w:rPr>
        <w:fldChar w:fldCharType="end"/>
      </w:r>
      <w:r w:rsidRPr="009A48EB">
        <w:rPr>
          <w:rFonts w:asciiTheme="majorBidi" w:hAnsiTheme="majorBidi" w:cstheme="majorBidi"/>
        </w:rPr>
        <w:t xml:space="preserve"> found that heavy workloads in police departments can be damaging and stressful for the </w:t>
      </w:r>
      <w:r w:rsidR="00E279A2">
        <w:rPr>
          <w:rFonts w:asciiTheme="majorBidi" w:hAnsiTheme="majorBidi" w:cstheme="majorBidi"/>
        </w:rPr>
        <w:t>police personnel</w:t>
      </w:r>
      <w:r w:rsidRPr="009A48EB">
        <w:rPr>
          <w:rFonts w:asciiTheme="majorBidi" w:hAnsiTheme="majorBidi" w:cstheme="majorBidi"/>
        </w:rPr>
        <w:t xml:space="preserve"> in the long term. Extra work leads to increased stress, distress, emotional fatigue and exhaustion</w:t>
      </w:r>
      <w:r w:rsidR="00824D0E">
        <w:rPr>
          <w:rFonts w:asciiTheme="majorBidi" w:hAnsiTheme="majorBidi" w:cstheme="majorBidi"/>
        </w:rPr>
        <w:t xml:space="preserve"> </w:t>
      </w:r>
      <w:r w:rsidR="00824D0E">
        <w:rPr>
          <w:rFonts w:asciiTheme="majorBidi" w:hAnsiTheme="majorBidi" w:cstheme="majorBidi"/>
        </w:rPr>
        <w:fldChar w:fldCharType="begin" w:fldLock="1"/>
      </w:r>
      <w:r w:rsidR="0081421E">
        <w:rPr>
          <w:rFonts w:asciiTheme="majorBidi" w:hAnsiTheme="majorBidi" w:cstheme="majorBidi"/>
        </w:rPr>
        <w:instrText>ADDIN CSL_CITATION {"citationItems":[{"id":"ITEM-1","itemData":{"author":[{"dropping-particle":"","family":"Karatepe, O. M., &amp; Aga","given":"M.","non-dropping-particle":"","parse-names":false,"suffix":""}],"container-title":"Journal of Financial Services Marketing","id":"ITEM-1","issue":"2","issued":{"date-parts":[["2013"]]},"page":"91-105","title":"The effect of job resourcefulness on role stress, emotional exhaustion and overall performance: A study of frontline bank employees","type":"article-journal","volume":"18"},"uris":["http://www.mendeley.com/documents/?uuid=575f6363-bbfa-45d9-bd28-9dd3404e7a16"]},{"id":"ITEM-2","itemData":{"author":[{"dropping-particle":"","family":"Lo, K., &amp; Lamm","given":"F.","non-dropping-particle":"","parse-names":false,"suffix":""}],"container-title":"New Zealand Journal of Employment Relations","id":"ITEM-2","issue":"1","issued":{"date-parts":[["2005"]]},"page":"23-47","title":"Occupational stress in the hospitality industry-an employment relations perspective.","type":"article-journal","volume":"30"},"uris":["http://www.mendeley.com/documents/?uuid=c826a836-d66f-4148-8782-441525c59199"]}],"mendeley":{"formattedCitation":"(Karatepe, O. M., &amp; Aga, 2013; Lo, K., &amp; Lamm, 2005)","manualFormatting":"(Karatepe &amp; Aga, 2013; Lo &amp; Lamm, 2005)","plainTextFormattedCitation":"(Karatepe, O. M., &amp; Aga, 2013; Lo, K., &amp; Lamm, 2005)","previouslyFormattedCitation":"(Karatepe, O. M., &amp; Aga, 2013; Lo, K., &amp; Lamm, 2005)"},"properties":{"noteIndex":0},"schema":"https://github.com/citation-style-language/schema/raw/master/csl-citation.json"}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(Karatepe</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Aga, 2013; Lo</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Lamm, 2005)</w:t>
      </w:r>
      <w:r w:rsidR="00824D0E">
        <w:rPr>
          <w:rFonts w:asciiTheme="majorBidi" w:hAnsiTheme="majorBidi" w:cstheme="majorBidi"/>
        </w:rPr>
        <w:fldChar w:fldCharType="end"/>
      </w:r>
      <w:r w:rsidRPr="009A48EB">
        <w:rPr>
          <w:rFonts w:asciiTheme="majorBidi" w:hAnsiTheme="majorBidi" w:cstheme="majorBidi"/>
        </w:rPr>
        <w:t>. Workload is a common stressor across almost every field of work</w:t>
      </w:r>
      <w:r w:rsidR="00824D0E">
        <w:rPr>
          <w:rFonts w:asciiTheme="majorBidi" w:hAnsiTheme="majorBidi" w:cstheme="majorBidi"/>
        </w:rPr>
        <w:t xml:space="preserve"> </w:t>
      </w:r>
      <w:r w:rsidR="00824D0E">
        <w:rPr>
          <w:rFonts w:asciiTheme="majorBidi" w:hAnsiTheme="majorBidi" w:cstheme="majorBidi"/>
        </w:rPr>
        <w:fldChar w:fldCharType="begin" w:fldLock="1"/>
      </w:r>
      <w:r w:rsidR="003A2F36">
        <w:rPr>
          <w:rFonts w:asciiTheme="majorBidi" w:hAnsiTheme="majorBidi" w:cstheme="majorBidi"/>
        </w:rPr>
        <w:instrText>ADDIN CSL_CITATION {"citationItems":[{"id":"ITEM-1","itemData":{"DOI":"10.1177/1098611107309564","ISSN":"1098-6111","author":[{"dropping-particle":"","family":"Lindsay","given":"Vicki","non-dropping-particle":"","parse-names":false,"suffix":""}],"container-title":"Police Quarterly","id":"ITEM-1","issue":"1","issued":{"date-parts":[["2008","3"]]},"page":"74-87","title":"Police Officers and Their Alcohol Consumption","type":"article-journal","volume":"11"},"uris":["http://www.mendeley.com/documents/?uuid=dd4d3c20-31a4-41fa-8128-e97cd80dd94a"]},{"id":"ITEM-2","itemData":{"author":[{"dropping-particle":"","family":"Mazzola, J. J., Schonfeld, I. S., &amp; Spector","given":"P. E","non-dropping-particle":"","parse-names":false,"suffix":""}],"container-title":"Stress and Health","id":"ITEM-2","issue":"2","issued":{"date-parts":[["2011"]]},"page":"93-110","title":"What qualitative research has taught us about occupational stress.","type":"article-journal","volume":"27"},"uris":["http://www.mendeley.com/documents/?uuid=e4f4ed09-2d14-4a9f-8bed-324a6276dc95"]}],"mendeley":{"formattedCitation":"(Lindsay, 2008; Mazzola, J. J., Schonfeld, I. S., &amp; Spector, 2011)","manualFormatting":"(Lindsay, 2008; Mazzola,  Schonfeld &amp; Spector, 2011)","plainTextFormattedCitation":"(Lindsay, 2008; Mazzola, J. J., Schonfeld, I. S., &amp; Spector, 2011)","previouslyFormattedCitation":"(Lindsay, 2008; Mazzola, J. J., Schonfeld, I. S., &amp; Spector, 2011)"},"properties":{"noteIndex":0},"schema":"https://github.com/citation-style-language/schema/raw/master/csl-citation.json"}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(Lindsay, 2008; Mazzola</w:t>
      </w:r>
      <w:r w:rsidR="00C36CB1" w:rsidRPr="00824D0E">
        <w:rPr>
          <w:rFonts w:asciiTheme="majorBidi" w:hAnsiTheme="majorBidi" w:cstheme="majorBidi"/>
          <w:noProof/>
        </w:rPr>
        <w:t>,</w:t>
      </w:r>
      <w:r w:rsidR="00C36CB1">
        <w:rPr>
          <w:rFonts w:asciiTheme="majorBidi" w:hAnsiTheme="majorBidi" w:cstheme="majorBidi"/>
          <w:noProof/>
        </w:rPr>
        <w:t xml:space="preserve"> </w:t>
      </w:r>
      <w:r w:rsidR="00824D0E" w:rsidRPr="00824D0E">
        <w:rPr>
          <w:rFonts w:asciiTheme="majorBidi" w:hAnsiTheme="majorBidi" w:cstheme="majorBidi"/>
          <w:noProof/>
        </w:rPr>
        <w:t>Schonfeld</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Spector, 2011)</w:t>
      </w:r>
      <w:r w:rsidR="00824D0E">
        <w:rPr>
          <w:rFonts w:asciiTheme="majorBidi" w:hAnsiTheme="majorBidi" w:cstheme="majorBidi"/>
        </w:rPr>
        <w:fldChar w:fldCharType="end"/>
      </w:r>
      <w:r w:rsidRPr="009A48EB">
        <w:rPr>
          <w:rFonts w:asciiTheme="majorBidi" w:hAnsiTheme="majorBidi" w:cstheme="majorBidi"/>
        </w:rPr>
        <w:t>, including the police</w:t>
      </w:r>
      <w:r w:rsidR="00824D0E">
        <w:rPr>
          <w:rFonts w:asciiTheme="majorBidi" w:hAnsiTheme="majorBidi" w:cstheme="majorBidi"/>
        </w:rPr>
        <w:t xml:space="preserve"> </w:t>
      </w:r>
      <w:r w:rsidR="00824D0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{"citationItems":[{"id":"ITEM-1","itemData":{"author":[{"dropping-particle":"","family":"Acquadro Maran, D., Varetto, A., Zedda, M., &amp; Franscini","given":"M.","non-dropping-particle":"","parse-names":false,"suffix":""}],"container-title":"Policing: An International Journal of Police Strategies &amp; Management","id":"ITEM-1","issue":"4","issued":{"date-parts":[["2014"]]},"page":"875-890","title":"Stress among Italian male and female patrol police officers: a quali-quantitative survey.","type":"article-journal","volume":"37"},"uris":["http://www.mendeley.com/documents/?uuid=45a7b454-7166-4fed-91d6-758720686845"]},{"id":"ITEM-2","itemData":{"author":[{"dropping-particle":"","family":"Gächter, M., Savage, D. A., &amp; Torgler","given":"B.","non-dropping-particle":"","parse-names":false,"suffix":""}],"container-title":"International Journal of Social Economics","id":"ITEM-2","issue":"5","issued":{"date-parts":[["2013"]]},"page":"479-503","title":"Retaining the thin blue line: What shapes workers' intentions not to quit the current work environment","type":"article-journal","volume":"40"},"uris":["http://www.mendeley.com/documents/?uuid=7744d0b8-b0b8-443c-acfb-62980c4a075c"]},{"id":"ITEM-3","itemData":{"author":[{"dropping-particle":"","family":"Violanti","given":"J.M.","non-dropping-particle":"","parse-names":false,"suffix":""},{"dropping-particle":"","family":"Aron","given":"F.","non-dropping-particle":"","parse-names":false,"suffix":""}],"container-title":"Psychological reports","id":"ITEM-3","issue":"2","issued":{"date-parts":[["1994"]]},"page":"824-826","title":"Ranking police stressors.","type":"article-journal","volume":"75"},"uris":["http://www.mendeley.com/documents/?uuid=2c0edc6c-eb84-4d7b-b994-b74602fc08a5"]}],"mendeley":{"formattedCitation":"(Acquadro Maran, D., Varetto, A., Zedda, M., &amp; Franscini, 2014; Gächter, M., Savage, D. A., &amp; Torgler, 2013; J.M. Violanti &amp; Aron, 1994)","manualFormatting":"(Acquadro Maran  et al., 2014; Gächter, Savage &amp; Torgler, 2013; Violanti &amp; Aron, 1994)","plainTextFormattedCitation":"(Acquadro Maran, D., Varetto, A., Zedda, M., &amp; Franscini, 2014; Gächter, M., Savage, D. A., &amp; Torgler, 2013; J.M. Violanti &amp; Aron, 1994)","previouslyFormattedCitation":"(Acquadro Maran, D., Varetto, A., Zedda, M., &amp; Franscini, 2014; Gächter, M., Savage, D. A., &amp; Torgler, 2013; J.M. Violanti &amp; Aron, 1994)"},"properties":{"noteIndex":0},"schema":"https://github.com/citation-style-language/schema/raw/master/csl-citation.json"}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 xml:space="preserve">(Acquadro </w:t>
      </w:r>
      <w:r w:rsidR="00C36CB1" w:rsidRPr="00824D0E">
        <w:rPr>
          <w:rFonts w:asciiTheme="majorBidi" w:hAnsiTheme="majorBidi" w:cstheme="majorBidi"/>
          <w:noProof/>
        </w:rPr>
        <w:t>Maran</w:t>
      </w:r>
      <w:r w:rsidR="00C36CB1">
        <w:rPr>
          <w:rFonts w:asciiTheme="majorBidi" w:hAnsiTheme="majorBidi" w:cstheme="majorBidi"/>
          <w:noProof/>
        </w:rPr>
        <w:t xml:space="preserve"> </w:t>
      </w:r>
      <w:r w:rsidR="00824D0E">
        <w:rPr>
          <w:rFonts w:asciiTheme="majorBidi" w:hAnsiTheme="majorBidi" w:cstheme="majorBidi"/>
          <w:noProof/>
        </w:rPr>
        <w:t>et al.</w:t>
      </w:r>
      <w:r w:rsidR="00824D0E" w:rsidRPr="00824D0E">
        <w:rPr>
          <w:rFonts w:asciiTheme="majorBidi" w:hAnsiTheme="majorBidi" w:cstheme="majorBidi"/>
          <w:noProof/>
        </w:rPr>
        <w:t>, 2014; Gächter, Savage</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Torgler, 2013; Violanti</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Aron, 1994)</w:t>
      </w:r>
      <w:r w:rsidR="00824D0E">
        <w:rPr>
          <w:rFonts w:asciiTheme="majorBidi" w:hAnsiTheme="majorBidi" w:cstheme="majorBidi"/>
        </w:rPr>
        <w:fldChar w:fldCharType="end"/>
      </w:r>
      <w:r w:rsidR="00824D0E">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{"citationItems":[{"id":"ITEM-1","itemData":{"author":[{"dropping-particle":"","family":"Maslach, C., &amp; Leiter","given":"M. P.","non-dropping-particle":"","parse-names":false,"suffix":""}],"container-title":"Journal of applied psychology","id":"ITEM-1","issue":"3","issued":{"date-parts":[["2008"]]},"page":"498-512","title":"Early predictors of job burnout and engagement.","type":"article-journal","volume":"93"},"uris":["http://www.mendeley.com/documents/?uuid=e3c1fa15-a79e-4d7e-a0ac-8717de2a0451"]}],"mendeley":{"formattedCitation":"(Maslach, C., &amp; Leiter, 2008)","manualFormatting":"Maslach and Leiter (2008)","plainTextFormattedCitation":"(Maslach, C., &amp; Leiter, 2008)","previouslyFormattedCitation":"(Maslach, C., &amp; Leiter,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Maslach and Leiter (2008)</w:t>
      </w:r>
      <w:r w:rsidRPr="009A48EB">
        <w:rPr>
          <w:rFonts w:asciiTheme="majorBidi" w:hAnsiTheme="majorBidi" w:cstheme="majorBidi"/>
        </w:rPr>
        <w:fldChar w:fldCharType="end"/>
      </w:r>
      <w:r w:rsidRPr="009A48EB">
        <w:rPr>
          <w:rFonts w:asciiTheme="majorBidi" w:hAnsiTheme="majorBidi" w:cstheme="majorBidi"/>
        </w:rPr>
        <w:t xml:space="preserve"> classed workload as one of the six main causes of extreme exhaustion. </w:t>
      </w:r>
      <w:r w:rsidR="00824D0E">
        <w:rPr>
          <w:rFonts w:asciiTheme="majorBidi" w:hAnsiTheme="majorBidi" w:cstheme="majorBidi"/>
        </w:rPr>
        <w:fldChar w:fldCharType="begin" w:fldLock="1"/>
      </w:r>
      <w:r w:rsidR="00370E96">
        <w:rPr>
          <w:rFonts w:asciiTheme="majorBidi" w:hAnsiTheme="majorBidi" w:cstheme="majorBidi"/>
        </w:rPr>
        <w:instrText>ADDIN CSL_CITATION {"citationItems":[{"id":"ITEM-1","itemData":{"author":[{"dropping-particle":"","family":"Teo, S. T., Yeung, M., &amp; Chang","given":"E.","non-dropping-particle":"","parse-names":false,"suffix":""}],"container-title":"Journal of clinical nursing","id":"ITEM-1","issue":"9-10","issued":{"date-parts":[["2012"]]},"page":"1443-1452","title":"Administrative stressors and nursing job outcomes in Australian public and non‐profit health care organisations","type":"article-journal","volume":"21"},"uris":["http://www.mendeley.com/documents/?uuid=96528aa9-5446-416a-98a3-5473a8cd3b4f"]}],"mendeley":{"formattedCitation":"(Teo, S. T., Yeung, M., &amp; Chang, 2012)","manualFormatting":"Teo, Yeung and Chang (2012)","plainTextFormattedCitation":"(Teo, S. T., Yeung, M., &amp; Chang, 2012)","previouslyFormattedCitation":"(Teo, S. T., Yeung, M., &amp; Chang, 2012)"},"properties":{"noteIndex":0},"schema":"https://github.com/citation-style-language/schema/raw/master/csl-citation.json"}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Teo, Yeung</w:t>
      </w:r>
      <w:r w:rsidR="00824D0E">
        <w:rPr>
          <w:rFonts w:asciiTheme="majorBidi" w:hAnsiTheme="majorBidi" w:cstheme="majorBidi"/>
          <w:noProof/>
        </w:rPr>
        <w:t xml:space="preserve"> and</w:t>
      </w:r>
      <w:r w:rsidR="00824D0E" w:rsidRPr="00824D0E">
        <w:rPr>
          <w:rFonts w:asciiTheme="majorBidi" w:hAnsiTheme="majorBidi" w:cstheme="majorBidi"/>
          <w:noProof/>
        </w:rPr>
        <w:t xml:space="preserve"> Chang</w:t>
      </w:r>
      <w:r w:rsidR="00824D0E">
        <w:rPr>
          <w:rFonts w:asciiTheme="majorBidi" w:hAnsiTheme="majorBidi" w:cstheme="majorBidi"/>
          <w:noProof/>
        </w:rPr>
        <w:t xml:space="preserve"> (</w:t>
      </w:r>
      <w:r w:rsidR="00824D0E" w:rsidRPr="00824D0E">
        <w:rPr>
          <w:rFonts w:asciiTheme="majorBidi" w:hAnsiTheme="majorBidi" w:cstheme="majorBidi"/>
          <w:noProof/>
        </w:rPr>
        <w:t>2012)</w:t>
      </w:r>
      <w:r w:rsidR="00824D0E">
        <w:rPr>
          <w:rFonts w:asciiTheme="majorBidi" w:hAnsiTheme="majorBidi" w:cstheme="majorBidi"/>
        </w:rPr>
        <w:fldChar w:fldCharType="end"/>
      </w:r>
      <w:r w:rsidR="00824D0E">
        <w:rPr>
          <w:rFonts w:asciiTheme="majorBidi" w:hAnsiTheme="majorBidi" w:cstheme="majorBidi"/>
        </w:rPr>
        <w:t xml:space="preserve"> </w:t>
      </w:r>
      <w:r w:rsidRPr="009A48EB">
        <w:rPr>
          <w:rFonts w:asciiTheme="majorBidi" w:hAnsiTheme="majorBidi" w:cstheme="majorBidi"/>
        </w:rPr>
        <w:t>found that excessive workload is directly proportional to stress levels.</w:t>
      </w:r>
    </w:p>
    <w:p w14:paraId="49DEF5B7" w14:textId="5E0BA027" w:rsidR="002401DF" w:rsidRPr="009A48EB" w:rsidRDefault="002401DF" w:rsidP="0081421E">
      <w:pPr>
        <w:spacing w:line="480" w:lineRule="auto"/>
        <w:ind w:firstLine="720"/>
        <w:jc w:val="both"/>
        <w:rPr>
          <w:rFonts w:asciiTheme="majorBidi" w:hAnsiTheme="majorBidi" w:cstheme="majorBidi"/>
        </w:rPr>
      </w:pPr>
      <w:r w:rsidRPr="009A48EB">
        <w:rPr>
          <w:rFonts w:asciiTheme="majorBidi" w:hAnsiTheme="majorBidi" w:cstheme="majorBidi"/>
        </w:rPr>
        <w:t>Police work is stressful by nature, so requiring extra work can have a much greater negative impact on officers’ personal and family life</w:t>
      </w:r>
      <w:r w:rsidR="00824D0E">
        <w:rPr>
          <w:rFonts w:asciiTheme="majorBidi" w:hAnsiTheme="majorBidi" w:cstheme="majorBidi"/>
        </w:rPr>
        <w:t xml:space="preserve"> </w:t>
      </w:r>
      <w:r w:rsidR="00824D0E">
        <w:rPr>
          <w:rFonts w:asciiTheme="majorBidi" w:hAnsiTheme="majorBidi" w:cstheme="majorBidi"/>
        </w:rPr>
        <w:fldChar w:fldCharType="begin" w:fldLock="1"/>
      </w:r>
      <w:r w:rsidR="00824D0E">
        <w:rPr>
          <w:rFonts w:asciiTheme="majorBidi" w:hAnsiTheme="majorBidi" w:cstheme="majorBidi"/>
        </w:rPr>
        <w:instrText>ADDIN CSL_CITATION {"citationItems":[{"id":"ITEM-1","itemData":{"DOI":"10.1108/13639510210450631","ISBN":"1363951991025","ISSN":"1363-951X","abstract":"Purpose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 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 Findings – The findings indicate that male and female officers did not report significantly different levels of occupational stress and burnout. Results of the separate multivariate analyses reveal that, although there are similar predictors of stress and burnout for male and female officers, differences did exist in the models, lending support to the assertion that the female officers may experience unique stressors in the police organization. The multivariate results also indicate that African-American female officers report significantly higher levels of burnout than other officers. Research limitations/implications – The current research adds to the knowledge about how levels and predictors of work-related stress and burnout compare between male and female police officers. The current study is limited by its focus on only one police department located in the Northeast. This may limit the generalizability of the results. Originality/value – The results of the study have implications for programs and policies that seek to prevent stress and burnout among police officers. The results of the current study indicate that a one-program-fits-all approach may not be the best way for departments to help officers to deal with stress and burnout, since male and female officers may not experience or deal with these issues in a similar fashion","author":[{"dropping-particle":"","family":"He","given":"Ni","non-dropping-particle":"","parse-names":false,"suffix":""},{"dropping-particle":"","family":"Zhao","given":"Jihong","non-dropping-particle":"","parse-names":false,"suffix":""},{"dropping-particle":"","family":"Archbold","given":"Carol A.","non-dropping-particle":"","parse-names":false,"suffix":""}],"container-title":"Policing: An International Journal of Police Strategies &amp; Management","id":"ITEM-1","issue":"4","issued":{"date-parts":[["2002"]]},"page":"687-708","title":"Gender and police stress","type":"article-journal","volume":"25"},"uris":["http://www.mendeley.com/documents/?uuid=b5aa893a-3098-46dc-b2f9-0e0e18754538"]}],"mendeley":{"formattedCitation":"(He et al., 2002)","plainTextFormattedCitation":"(He et al., 2002)","previouslyFormattedCitation":"(He et al., 2002)"},"properties":{"noteIndex":0},"schema":"https://github.com/citation-style-language/schema/raw/master/csl-citation.json"}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(He et al., 2002)</w:t>
      </w:r>
      <w:r w:rsidR="00824D0E">
        <w:rPr>
          <w:rFonts w:asciiTheme="majorBidi" w:hAnsiTheme="majorBidi" w:cstheme="majorBidi"/>
        </w:rPr>
        <w:fldChar w:fldCharType="end"/>
      </w:r>
      <w:r w:rsidRPr="009A48EB">
        <w:rPr>
          <w:rFonts w:asciiTheme="majorBidi" w:hAnsiTheme="majorBidi" w:cstheme="majorBidi"/>
        </w:rPr>
        <w:t xml:space="preserve">. Many police </w:t>
      </w:r>
      <w:r w:rsidR="00E279A2">
        <w:rPr>
          <w:rFonts w:asciiTheme="majorBidi" w:hAnsiTheme="majorBidi" w:cstheme="majorBidi"/>
        </w:rPr>
        <w:t>personnel</w:t>
      </w:r>
      <w:r w:rsidRPr="009A48EB">
        <w:rPr>
          <w:rFonts w:asciiTheme="majorBidi" w:hAnsiTheme="majorBidi" w:cstheme="majorBidi"/>
        </w:rPr>
        <w:t xml:space="preserve"> are already unable to spend enough time with their family and friends, and this can cause conflict between work and family </w:t>
      </w:r>
      <w:r w:rsidRPr="009A48EB">
        <w:rPr>
          <w:rFonts w:asciiTheme="majorBidi" w:hAnsiTheme="majorBidi" w:cstheme="majorBidi"/>
        </w:rPr>
        <w:lastRenderedPageBreak/>
        <w:t>life, further increasing work stress</w:t>
      </w:r>
      <w:r w:rsidR="00824D0E">
        <w:rPr>
          <w:rFonts w:asciiTheme="majorBidi" w:hAnsiTheme="majorBidi" w:cstheme="majorBidi"/>
        </w:rPr>
        <w:t xml:space="preserve"> </w:t>
      </w:r>
      <w:r w:rsidR="00824D0E">
        <w:rPr>
          <w:rFonts w:asciiTheme="majorBidi" w:hAnsiTheme="majorBidi" w:cstheme="majorBidi"/>
        </w:rPr>
        <w:fldChar w:fldCharType="begin" w:fldLock="1"/>
      </w:r>
      <w:r w:rsidR="00E33393">
        <w:rPr>
          <w:rFonts w:asciiTheme="majorBidi" w:hAnsiTheme="majorBidi" w:cstheme="majorBidi"/>
        </w:rPr>
        <w:instrText>ADDIN CSL_CITATION {"citationItems":[{"id":"ITEM-1","itemData":{"author":[{"dropping-particle":"","family":"Bishopp, S. A., Worrall, J., &amp; Piquero","given":"N. L","non-dropping-particle":"","parse-names":false,"suffix":""}],"container-title":"Policing: An International Journal of Police Strategies &amp; Management","id":"ITEM-1","issue":"4","issued":{"date-parts":[["2016"]]},"page":"635-651","title":"General strain and police misconduct: the role of organizational influence.","type":"article-journal","volume":"39"},"uris":["http://www.mendeley.com/documents/?uuid=f37bc9b3-bc4f-47ab-8fd4-6c2d966d6c66"]},{"id":"ITEM-2","itemData":{"author":[{"dropping-particle":"","family":"James, S. M., &amp; Vila","given":"B","non-dropping-particle":"","parse-names":false,"suffix":""}],"container-title":"Policing: An International Journal of Police Strategies &amp; Management","id":"ITEM-2","issue":"3","issued":{"date-parts":[["2015"]]},"page":"517-538","title":"Police drowsy driving: Predicting fatigue-related performance decay.","type":"article-journal","volume":"38"},"uris":["http://www.mendeley.com/documents/?uuid=20511e17-629e-49e2-a55e-492c47c316ee"]}],"mendeley":{"formattedCitation":"(Bishopp, S. A., Worrall, J., &amp; Piquero, 2016; James, S. M., &amp; Vila, 2015)","manualFormatting":"(Bishopp, Worrall &amp; Piquero, 2016; James  &amp; Vila, 2015)","plainTextFormattedCitation":"(Bishopp, S. A., Worrall, J., &amp; Piquero, 2016; James, S. M., &amp; Vila, 2015)","previouslyFormattedCitation":"(Bishopp, S. A., Worrall, J., &amp; Piquero, 2016; James, S. M., &amp; Vila, 2015)"},"properties":{"noteIndex":0},"schema":"https://github.com/citation-style-language/schema/raw/master/csl-citation.json"}</w:instrText>
      </w:r>
      <w:r w:rsidR="00824D0E">
        <w:rPr>
          <w:rFonts w:asciiTheme="majorBidi" w:hAnsiTheme="majorBidi" w:cstheme="majorBidi"/>
        </w:rPr>
        <w:fldChar w:fldCharType="separate"/>
      </w:r>
      <w:r w:rsidR="00824D0E" w:rsidRPr="00824D0E">
        <w:rPr>
          <w:rFonts w:asciiTheme="majorBidi" w:hAnsiTheme="majorBidi" w:cstheme="majorBidi"/>
          <w:noProof/>
        </w:rPr>
        <w:t>(Bishopp, Worrall</w:t>
      </w:r>
      <w:r w:rsidR="00824D0E">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Piquero, 2016; </w:t>
      </w:r>
      <w:r w:rsidR="00C36CB1" w:rsidRPr="00824D0E">
        <w:rPr>
          <w:rFonts w:asciiTheme="majorBidi" w:hAnsiTheme="majorBidi" w:cstheme="majorBidi"/>
          <w:noProof/>
        </w:rPr>
        <w:t>James</w:t>
      </w:r>
      <w:r w:rsidR="00C36CB1">
        <w:rPr>
          <w:rFonts w:asciiTheme="majorBidi" w:hAnsiTheme="majorBidi" w:cstheme="majorBidi"/>
          <w:noProof/>
        </w:rPr>
        <w:t xml:space="preserve"> </w:t>
      </w:r>
      <w:r w:rsidR="0081421E">
        <w:rPr>
          <w:rFonts w:asciiTheme="majorBidi" w:hAnsiTheme="majorBidi" w:cstheme="majorBidi"/>
          <w:noProof/>
        </w:rPr>
        <w:t>&amp;</w:t>
      </w:r>
      <w:r w:rsidR="00824D0E" w:rsidRPr="00824D0E">
        <w:rPr>
          <w:rFonts w:asciiTheme="majorBidi" w:hAnsiTheme="majorBidi" w:cstheme="majorBidi"/>
          <w:noProof/>
        </w:rPr>
        <w:t xml:space="preserve"> Vila, 2015)</w:t>
      </w:r>
      <w:r w:rsidR="00824D0E">
        <w:rPr>
          <w:rFonts w:asciiTheme="majorBidi" w:hAnsiTheme="majorBidi" w:cstheme="majorBidi"/>
        </w:rPr>
        <w:fldChar w:fldCharType="end"/>
      </w:r>
      <w:r w:rsidRPr="009A48EB">
        <w:rPr>
          <w:rFonts w:asciiTheme="majorBidi" w:hAnsiTheme="majorBidi" w:cstheme="majorBidi"/>
        </w:rPr>
        <w:t xml:space="preserve">. </w:t>
      </w:r>
    </w:p>
    <w:p w14:paraId="09854513" w14:textId="77777777" w:rsidR="002401DF" w:rsidRPr="009A48EB" w:rsidRDefault="002401DF" w:rsidP="002401DF">
      <w:pPr>
        <w:spacing w:line="480" w:lineRule="auto"/>
        <w:ind w:firstLine="720"/>
        <w:jc w:val="both"/>
        <w:rPr>
          <w:rFonts w:asciiTheme="majorBidi" w:hAnsiTheme="majorBidi" w:cstheme="majorBidi"/>
        </w:rPr>
      </w:pPr>
    </w:p>
    <w:p w14:paraId="58B7AA57" w14:textId="77777777" w:rsidR="002401DF" w:rsidRPr="00B80DFE" w:rsidRDefault="002401DF" w:rsidP="002401DF">
      <w:pPr>
        <w:pStyle w:val="ListParagraph"/>
        <w:widowControl w:val="0"/>
        <w:tabs>
          <w:tab w:val="left" w:pos="404"/>
        </w:tabs>
        <w:autoSpaceDE w:val="0"/>
        <w:autoSpaceDN w:val="0"/>
        <w:spacing w:line="480" w:lineRule="auto"/>
        <w:ind w:left="112"/>
        <w:contextualSpacing w:val="0"/>
        <w:rPr>
          <w:rFonts w:asciiTheme="majorBidi" w:hAnsiTheme="majorBidi" w:cstheme="majorBidi"/>
          <w:b/>
          <w:bCs/>
          <w:i/>
          <w:color w:val="231F20"/>
        </w:rPr>
      </w:pPr>
      <w:r w:rsidRPr="00B80DFE">
        <w:rPr>
          <w:rFonts w:asciiTheme="majorBidi" w:hAnsiTheme="majorBidi" w:cstheme="majorBidi"/>
          <w:b/>
          <w:bCs/>
          <w:i/>
          <w:color w:val="231F20"/>
        </w:rPr>
        <w:t xml:space="preserve">Lack of job autonomy </w:t>
      </w:r>
    </w:p>
    <w:p w14:paraId="190EAD8A" w14:textId="183EBA5E" w:rsidR="002401DF" w:rsidRDefault="002401DF" w:rsidP="002A7E86">
      <w:pPr>
        <w:autoSpaceDE w:val="0"/>
        <w:autoSpaceDN w:val="0"/>
        <w:adjustRightInd w:val="0"/>
        <w:spacing w:line="480" w:lineRule="auto"/>
        <w:ind w:firstLine="720"/>
        <w:jc w:val="both"/>
        <w:rPr>
          <w:rFonts w:asciiTheme="majorBidi" w:eastAsia="Calibri" w:hAnsiTheme="majorBidi" w:cstheme="majorBidi"/>
          <w:bCs/>
        </w:rPr>
      </w:pPr>
      <w:r w:rsidRPr="009A48EB">
        <w:rPr>
          <w:rFonts w:asciiTheme="majorBidi" w:hAnsiTheme="majorBidi" w:cstheme="majorBidi"/>
        </w:rPr>
        <w:t xml:space="preserve">Job autonomy is the level of authority that workers have to make decisions in the workplace </w:t>
      </w:r>
      <w:r w:rsidR="00824D0E">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{"citationItems":[{"id":"ITEM-1","itemData":{"author":[{"dropping-particle":"","family":"Brunetto, Y., Teo, S. T., Farr-Wharton, R., Shacklock, K., &amp; Shriberg","given":"A.","non-dropping-particle":"","parse-names":false,"suffix":""}],"container-title":"Personnel Review","id":"ITEM-1","issue":"4","issued":{"date-parts":[["2017"]]},"page":"750-766","title":"Individual and organizational support: Does it affect red tape, stress and work outcomes of police officers in the USA?","type":"article-journal","volume":"46"},"uris":["http://www.mendeley.com/documents/?uuid=8451a74a-89ee-4435-8ae8-737b0dd02cfa"]},{"id":"ITEM-2","itemData":{"author":[{"dropping-particle":"","family":"Spreitzer","given":"G","non-dropping-particle":"","parse-names":false,"suffix":""}],"container-title":"Journal of Organizational Behavior","id":"ITEM-2","issue":"8","issued":{"date-parts":[["2007"]]},"page":"1077-1095","title":"Giving peace a chance: Organizational leadership, empowerment, and peace.","type":"article-journal","volume":"28"},"uris":["http://www.mendeley.com/documents/?uuid=e728130a-6b76-4a3d-900d-3689a682fb24"]}],"mendeley":{"formattedCitation":"(Brunetto, Y., Teo, S. T., Farr-Wharton, R., Shacklock, K., &amp; Shriberg, 2017; Spreitzer, 2007)","manualFormatting":"(Brunetto, Teo, Farr-Wharton, Shacklock &amp; Shriberg, 2017; Spreitzer, 2007)","plainTextFormattedCitation":"(Brunetto, Y., Teo, S. T., Farr-Wharton, R., Shacklock, K., &amp; Shriberg, 2017; Spreitzer, 2007)","previouslyFormattedCitation":"(Brunetto, Y., Teo, S. T., Farr-Wharton, R., Shacklock, K., &amp; Shriberg, 2017; Spreitzer, 2007)"},"properties":{"noteIndex":0},"schema":"https://github.com/citation-style-language/schema/raw/master/csl-citation.json"}</w:instrText>
      </w:r>
      <w:r w:rsidR="00824D0E">
        <w:rPr>
          <w:rFonts w:asciiTheme="majorBidi" w:hAnsiTheme="majorBidi" w:cstheme="majorBidi"/>
        </w:rPr>
        <w:fldChar w:fldCharType="separate"/>
      </w:r>
      <w:r w:rsidR="00C04AC3">
        <w:rPr>
          <w:rFonts w:asciiTheme="majorBidi" w:hAnsiTheme="majorBidi" w:cstheme="majorBidi"/>
          <w:noProof/>
        </w:rPr>
        <w:t xml:space="preserve">(Brunetto, </w:t>
      </w:r>
      <w:r w:rsidR="00824D0E" w:rsidRPr="00824D0E">
        <w:rPr>
          <w:rFonts w:asciiTheme="majorBidi" w:hAnsiTheme="majorBidi" w:cstheme="majorBidi"/>
          <w:noProof/>
        </w:rPr>
        <w:t>Teo, Farr-Wharton, Shacklock</w:t>
      </w:r>
      <w:r w:rsidR="00C04AC3">
        <w:rPr>
          <w:rFonts w:asciiTheme="majorBidi" w:hAnsiTheme="majorBidi" w:cstheme="majorBidi"/>
          <w:noProof/>
        </w:rPr>
        <w:t xml:space="preserve"> </w:t>
      </w:r>
      <w:r w:rsidR="0081070C">
        <w:rPr>
          <w:rFonts w:asciiTheme="majorBidi" w:hAnsiTheme="majorBidi" w:cstheme="majorBidi"/>
          <w:noProof/>
        </w:rPr>
        <w:t>&amp;</w:t>
      </w:r>
      <w:r w:rsidR="00824D0E" w:rsidRPr="00824D0E">
        <w:rPr>
          <w:rFonts w:asciiTheme="majorBidi" w:hAnsiTheme="majorBidi" w:cstheme="majorBidi"/>
          <w:noProof/>
        </w:rPr>
        <w:t xml:space="preserve"> Shriberg, 2017; Spreitzer, 2007)</w:t>
      </w:r>
      <w:r w:rsidR="00824D0E">
        <w:rPr>
          <w:rFonts w:asciiTheme="majorBidi" w:hAnsiTheme="majorBidi" w:cstheme="majorBidi"/>
        </w:rPr>
        <w:fldChar w:fldCharType="end"/>
      </w:r>
      <w:r w:rsidRPr="009A48EB">
        <w:rPr>
          <w:rFonts w:asciiTheme="majorBidi" w:hAnsiTheme="majorBidi" w:cstheme="majorBidi"/>
        </w:rPr>
        <w:t xml:space="preserve">. Lack of control over how to perform particular tasks contributes to increased stress among police </w:t>
      </w:r>
      <w:r w:rsidR="00E279A2">
        <w:rPr>
          <w:rFonts w:asciiTheme="majorBidi" w:hAnsiTheme="majorBidi" w:cstheme="majorBidi"/>
        </w:rPr>
        <w:t>personnel</w:t>
      </w:r>
      <w:r w:rsidR="00C04AC3">
        <w:rPr>
          <w:rFonts w:asciiTheme="majorBidi" w:hAnsiTheme="majorBidi" w:cstheme="majorBidi"/>
        </w:rPr>
        <w:t xml:space="preserve"> </w:t>
      </w:r>
      <w:r w:rsidR="00C04AC3">
        <w:rPr>
          <w:rFonts w:asciiTheme="majorBidi" w:hAnsiTheme="majorBidi" w:cstheme="majorBidi"/>
        </w:rPr>
        <w:fldChar w:fldCharType="begin" w:fldLock="1"/>
      </w:r>
      <w:r w:rsidR="00E33393">
        <w:rPr>
          <w:rFonts w:asciiTheme="majorBidi" w:hAnsiTheme="majorBidi" w:cstheme="majorBidi"/>
        </w:rPr>
        <w:instrText>ADDIN CSL_CITATION {"citationItems":[{"id":"ITEM-1","itemData":{"author":[{"dropping-particle":"","family":"Conner, D. S., &amp; Douglas","given":"S. C.","non-dropping-particle":"","parse-names":false,"suffix":""}],"container-title":"Personnel Review","id":"ITEM-1","issue":"2","issued":{"date-parts":[["2005"]]},"page":"210-224","title":"Organizationally-induced work stress: The role of employee bureaucratic orientation.","type":"article-journal","volume":"34"},"uris":["http://www.mendeley.com/documents/?uuid=ed4f5423-9e12-4486-aba0-cc0049e409cf"]}],"mendeley":{"formattedCitation":"(Conner, D. S., &amp; Douglas, 2005)","manualFormatting":"(Conner &amp; Douglas, 2005)","plainTextFormattedCitation":"(Conner, D. S., &amp; Douglas, 2005)","previouslyFormattedCitation":"(Conner, D. S., &amp; Douglas, 2005)"},"properties":{"noteIndex":0},"schema":"https://github.com/citation-style-language/schema/raw/master/csl-citation.json"}</w:instrText>
      </w:r>
      <w:r w:rsidR="00C04AC3">
        <w:rPr>
          <w:rFonts w:asciiTheme="majorBidi" w:hAnsiTheme="majorBidi" w:cstheme="majorBidi"/>
        </w:rPr>
        <w:fldChar w:fldCharType="separate"/>
      </w:r>
      <w:r w:rsidR="00C04AC3" w:rsidRPr="00C04AC3">
        <w:rPr>
          <w:rFonts w:asciiTheme="majorBidi" w:hAnsiTheme="majorBidi" w:cstheme="majorBidi"/>
          <w:noProof/>
        </w:rPr>
        <w:t>(Conner</w:t>
      </w:r>
      <w:r w:rsidR="00C04AC3">
        <w:rPr>
          <w:rFonts w:asciiTheme="majorBidi" w:hAnsiTheme="majorBidi" w:cstheme="majorBidi"/>
          <w:noProof/>
        </w:rPr>
        <w:t xml:space="preserve"> </w:t>
      </w:r>
      <w:r w:rsidR="00E33393">
        <w:rPr>
          <w:rFonts w:asciiTheme="majorBidi" w:hAnsiTheme="majorBidi" w:cstheme="majorBidi"/>
          <w:noProof/>
        </w:rPr>
        <w:t>&amp;</w:t>
      </w:r>
      <w:r w:rsidR="00C04AC3" w:rsidRPr="00C04AC3">
        <w:rPr>
          <w:rFonts w:asciiTheme="majorBidi" w:hAnsiTheme="majorBidi" w:cstheme="majorBidi"/>
          <w:noProof/>
        </w:rPr>
        <w:t xml:space="preserve"> Douglas, 2005)</w:t>
      </w:r>
      <w:r w:rsidR="00C04AC3">
        <w:rPr>
          <w:rFonts w:asciiTheme="majorBidi" w:hAnsiTheme="majorBidi" w:cstheme="majorBidi"/>
        </w:rPr>
        <w:fldChar w:fldCharType="end"/>
      </w:r>
      <w:r w:rsidRPr="009A48EB">
        <w:rPr>
          <w:rFonts w:asciiTheme="majorBidi" w:hAnsiTheme="majorBidi" w:cstheme="majorBidi"/>
        </w:rPr>
        <w:t xml:space="preserve">. The police force is organized to prevent autonomy, flexibility and decision latitude, which leads to strain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Justice","id":"ITEM-1","issue":"4","issued":{"date-parts":[["2010","7"]]},"page":"807-818","title":"Organizational stressors and police performance","type":"article-journal","volume":"38"},"uris":["http://www.mendeley.com/documents/?uuid=0df7f9ed-bb6c-43ba-82fc-8b75a32d5f1f"]}],"mendeley":{"formattedCitation":"(Shane, 2010)","plainTextFormattedCitation":"(Shane, 2010)","previouslyFormattedCitation":"(Shane,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(Shane, 2010)</w:t>
      </w:r>
      <w:r w:rsidRPr="009A48EB">
        <w:rPr>
          <w:rFonts w:asciiTheme="majorBidi" w:hAnsiTheme="majorBidi" w:cstheme="majorBidi"/>
        </w:rPr>
        <w:fldChar w:fldCharType="end"/>
      </w:r>
      <w:r w:rsidRPr="009A48EB">
        <w:rPr>
          <w:rFonts w:asciiTheme="majorBidi" w:hAnsiTheme="majorBidi" w:cstheme="majorBidi"/>
        </w:rPr>
        <w:t xml:space="preserve">. Organizational stressors may give police </w:t>
      </w:r>
      <w:r w:rsidR="00E279A2">
        <w:rPr>
          <w:rFonts w:asciiTheme="majorBidi" w:hAnsiTheme="majorBidi" w:cstheme="majorBidi"/>
        </w:rPr>
        <w:t>personnel</w:t>
      </w:r>
      <w:r w:rsidRPr="009A48EB">
        <w:rPr>
          <w:rFonts w:asciiTheme="majorBidi" w:hAnsiTheme="majorBidi" w:cstheme="majorBidi"/>
        </w:rPr>
        <w:t xml:space="preserve"> less control over both their career and their personal life</w:t>
      </w:r>
      <w:r w:rsidR="00C04AC3">
        <w:rPr>
          <w:rFonts w:asciiTheme="majorBidi" w:hAnsiTheme="majorBidi" w:cstheme="majorBidi"/>
        </w:rPr>
        <w:t xml:space="preserve"> </w:t>
      </w:r>
      <w:r w:rsidR="00C04AC3">
        <w:rPr>
          <w:rFonts w:asciiTheme="majorBidi" w:hAnsiTheme="majorBidi" w:cstheme="majorBidi"/>
        </w:rPr>
        <w:fldChar w:fldCharType="begin" w:fldLock="1"/>
      </w:r>
      <w:r w:rsidR="009D62BC">
        <w:rPr>
          <w:rFonts w:asciiTheme="majorBidi" w:hAnsiTheme="majorBidi" w:cstheme="majorBidi"/>
        </w:rPr>
        <w:instrText xml:space="preserve">ADDIN CSL_CITATION {"citationItems":[{"id":"ITEM-1","itemData":{"author":[{"dropping-particle":"","family":"Domingues, I. P., &amp; Machado","given":"J. C.","non-dropping-particle":"","parse-names":false,"suffix":""}],"container-title":"Policing: An International Journal of Police Strategies &amp; Management","id":"ITEM-1","issue":"4","issued":{"date-parts":[["2017"]]},"page":"657-671","title":"The loosely coupled factors of organizational stress in police forces. </w:instrText>
      </w:r>
      <w:r w:rsidR="009D62BC">
        <w:rPr>
          <w:rFonts w:asciiTheme="majorBidi" w:hAnsiTheme="majorBidi" w:cstheme="majorBidi"/>
          <w:rtl/>
        </w:rPr>
        <w:instrText>‏</w:instrText>
      </w:r>
      <w:r w:rsidR="009D62BC">
        <w:rPr>
          <w:rFonts w:asciiTheme="majorBidi" w:hAnsiTheme="majorBidi" w:cstheme="majorBidi"/>
        </w:rPr>
        <w:instrText>","type":"article-journal","volume":"40"},"uris":["http://www.mendeley.com/documents/?uuid=93732bd4-7eb4-402f-98e7-5f5d85d7a328"]},{"id":"ITEM-2","itemData":{"DOI":"10.1016/j.jcrimjus.2010.05.008","ISBN":"9781109194715","ISSN":"00472352","PMID":"25246403","abstract":"This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performance","type":"article-journal","volume":"38"},"uris":["http://www.mendeley.com/documents/?uuid=0df7f9ed-bb6c-43ba-82fc-8b75a32d5f1f"]},{"id":"ITEM-3","itemData":{"author":[{"dropping-particle":"","family":"Slate, R., Johnson, W., &amp; Colbert","given":"S.","non-dropping-particle":"","parse-names":false,"suffix":""}],"container-title":"Journal of Police and Criminal Psychology","id":"ITEM-3","issue":"2","issued":{"date-parts":[["2007"]]},"page":"102–112","title":"Police stress: a structural model.","type":"article-journal","volume":"22"},"uris":["http://www.mendeley.com/documents/?uuid=150063d2-1d15-4019-af27-4027e7de591d"]},{"id":"ITEM-4","itemData":{"author":[{"dropping-particle":"","family":"Vuorensyrjä","given":"M","non-dropping-particle":"","parse-names":false,"suffix":""},{"dropping-particle":"","family":"Mälkiä","given":"M.","non-dropping-particle":"","parse-names":false,"suffix":""}],"container-title":"Policing: An International Journal of Police Strategies &amp; Management","id":"ITEM-4","issue":"3","issued":{"date-parts":[["2011"]]},"page":"382-402","title":"Nonlinearity of the effects of police stressors on police officer burnout.","type":"article-journal","volume":"34"},"uris":["http://www.mendeley.com/documents/?uuid=1c942997-5d86-4919-9dcc-049df081a122"]},{"id":"ITEM-5","itemData":{"DOI":"10.1108/PIJPSM-06-2014-0064","ISSN":"1363-951X","author":[{"dropping-particle":"","family":"H. Webster","given":"Jennifer","non-dropping-particle":"","parse-names":false,"suffix":""}],"container-title":"Policing: An International Journal of Police Strategies &amp; Management","id":"ITEM-5","issue":"4","issued":{"date-parts":[["2014","11","11"]]},"page":"839-857","title":"Perceived stress among police officers: an integrative model of stress and coping","type":"article-journal","volume":"37"},"uris":["http://www.mendeley.com/documents/?uuid=01662930-ecea-4d3d-a869-ca3e47f80b64"]}],"mendeley":{"formattedCitation":"(Domingues, I. P., &amp; Machado, 2017; H. Webster, 2014; Shane, 2010; Slate, R., Johnson, W., &amp; Colbert, 2007; M Vuorensyrjä &amp; Mälkiä, 2011)","manualFormatting":"(Domingues &amp; Machado, 2017; Shane, 2010; Slate  et al., 2007; Vuorensyrjä &amp; Mälkiä, 2011; Webster, 2014)","plainTextFormattedCitation":"(Domingues, I. P., &amp; Machado, 2017; H. Webster, 2014; Shane, 2010; Slate, R., Johnson, W., &amp; Colbert, 2007; M Vuorensyrjä &amp; Mälkiä, 2011)","previouslyFormattedCitation":"(Domingues, I. P., &amp; Machado, 2017; H. Webster, 2014; Shane, 2010; Slate, R., Johnson, W., &amp; Colbert, 2007; M Vuorensyrjä &amp; Mälkiä, 2011)"},"properties":{"noteIndex":0},"schema":"https://github.com/citation-style-language/schema/raw/master/csl-citation.json"}</w:instrText>
      </w:r>
      <w:r w:rsidR="00C04AC3">
        <w:rPr>
          <w:rFonts w:asciiTheme="majorBidi" w:hAnsiTheme="majorBidi" w:cstheme="majorBidi"/>
        </w:rPr>
        <w:fldChar w:fldCharType="separate"/>
      </w:r>
      <w:r w:rsidR="00C04AC3" w:rsidRPr="00C04AC3">
        <w:rPr>
          <w:rFonts w:asciiTheme="majorBidi" w:hAnsiTheme="majorBidi" w:cstheme="majorBidi"/>
          <w:noProof/>
        </w:rPr>
        <w:t>(Domingues</w:t>
      </w:r>
      <w:r w:rsidR="00C04AC3">
        <w:rPr>
          <w:rFonts w:asciiTheme="majorBidi" w:hAnsiTheme="majorBidi" w:cstheme="majorBidi"/>
          <w:noProof/>
        </w:rPr>
        <w:t xml:space="preserve"> </w:t>
      </w:r>
      <w:r w:rsidR="00E33393">
        <w:rPr>
          <w:rFonts w:asciiTheme="majorBidi" w:hAnsiTheme="majorBidi" w:cstheme="majorBidi"/>
          <w:noProof/>
        </w:rPr>
        <w:t>&amp;</w:t>
      </w:r>
      <w:r w:rsidR="00C04AC3" w:rsidRPr="00C04AC3">
        <w:rPr>
          <w:rFonts w:asciiTheme="majorBidi" w:hAnsiTheme="majorBidi" w:cstheme="majorBidi"/>
          <w:noProof/>
        </w:rPr>
        <w:t xml:space="preserve"> Machado, 2017; Shane, 2010; </w:t>
      </w:r>
      <w:r w:rsidR="00C36CB1" w:rsidRPr="00C04AC3">
        <w:rPr>
          <w:rFonts w:asciiTheme="majorBidi" w:hAnsiTheme="majorBidi" w:cstheme="majorBidi"/>
          <w:noProof/>
        </w:rPr>
        <w:t>Slate</w:t>
      </w:r>
      <w:r w:rsidR="00C36CB1">
        <w:rPr>
          <w:rFonts w:asciiTheme="majorBidi" w:hAnsiTheme="majorBidi" w:cstheme="majorBidi"/>
          <w:noProof/>
        </w:rPr>
        <w:t xml:space="preserve"> </w:t>
      </w:r>
      <w:r w:rsidR="007F0C1F">
        <w:rPr>
          <w:rFonts w:asciiTheme="majorBidi" w:hAnsiTheme="majorBidi" w:cstheme="majorBidi"/>
          <w:noProof/>
        </w:rPr>
        <w:t>et al.</w:t>
      </w:r>
      <w:r w:rsidR="00C04AC3" w:rsidRPr="00C04AC3">
        <w:rPr>
          <w:rFonts w:asciiTheme="majorBidi" w:hAnsiTheme="majorBidi" w:cstheme="majorBidi"/>
          <w:noProof/>
        </w:rPr>
        <w:t>, 2007; Vuorensyrjä</w:t>
      </w:r>
      <w:r w:rsidR="00C04AC3">
        <w:rPr>
          <w:rFonts w:asciiTheme="majorBidi" w:hAnsiTheme="majorBidi" w:cstheme="majorBidi"/>
          <w:noProof/>
        </w:rPr>
        <w:t xml:space="preserve"> </w:t>
      </w:r>
      <w:r w:rsidR="00E33393">
        <w:rPr>
          <w:rFonts w:asciiTheme="majorBidi" w:hAnsiTheme="majorBidi" w:cstheme="majorBidi"/>
          <w:noProof/>
        </w:rPr>
        <w:t>&amp;</w:t>
      </w:r>
      <w:r w:rsidR="00C04AC3">
        <w:rPr>
          <w:rFonts w:asciiTheme="majorBidi" w:hAnsiTheme="majorBidi" w:cstheme="majorBidi"/>
          <w:noProof/>
        </w:rPr>
        <w:t xml:space="preserve"> </w:t>
      </w:r>
      <w:r w:rsidR="00C04AC3" w:rsidRPr="00C04AC3">
        <w:rPr>
          <w:rFonts w:asciiTheme="majorBidi" w:hAnsiTheme="majorBidi" w:cstheme="majorBidi"/>
          <w:noProof/>
        </w:rPr>
        <w:t>Mälkiä, 2011</w:t>
      </w:r>
      <w:r w:rsidR="00C04AC3">
        <w:rPr>
          <w:rFonts w:asciiTheme="majorBidi" w:hAnsiTheme="majorBidi" w:cstheme="majorBidi"/>
          <w:noProof/>
        </w:rPr>
        <w:t>;</w:t>
      </w:r>
      <w:r w:rsidR="00C04AC3" w:rsidRPr="00C04AC3">
        <w:rPr>
          <w:rFonts w:asciiTheme="majorBidi" w:hAnsiTheme="majorBidi" w:cstheme="majorBidi"/>
          <w:noProof/>
        </w:rPr>
        <w:t xml:space="preserve"> Webster, 2014)</w:t>
      </w:r>
      <w:r w:rsidR="00C04AC3">
        <w:rPr>
          <w:rFonts w:asciiTheme="majorBidi" w:hAnsiTheme="majorBidi" w:cstheme="majorBidi"/>
        </w:rPr>
        <w:fldChar w:fldCharType="end"/>
      </w:r>
      <w:r w:rsidRPr="009A48EB">
        <w:rPr>
          <w:rFonts w:asciiTheme="majorBidi" w:hAnsiTheme="majorBidi" w:cstheme="majorBidi"/>
        </w:rPr>
        <w:t>. For instance, a study in the UAE police force found that lack of job autonomy and work–family conflict can lead to increased turnover intention</w:t>
      </w:r>
      <w:r w:rsidR="00C04AC3">
        <w:rPr>
          <w:rFonts w:asciiTheme="majorBidi" w:hAnsiTheme="majorBidi" w:cstheme="majorBidi"/>
        </w:rPr>
        <w:t xml:space="preserve"> </w:t>
      </w:r>
      <w:r w:rsidR="00C04AC3">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Jabeen","given":"F.","non-dropping-particle":"","parse-names":false,"suffix":""},{"dropping-particle":"","family":"Alhashmi","given":"M.","non-dropping-particle":"","parse-names":false,"suffix":""}],"container-title":"Academy of Management Proceedings","id":"ITEM-1","issue":"1","issued":{"date-parts":[["2018"]]},"title":"Antecedents of turnover intention among police personnel in the United Arab Emirates","type":"article-journal","volume":"2018"},"uris":["http://www.mendeley.com/documents/?uuid=a7e91eee-b9d3-4ae2-b110-480b155ae24e"]}],"mendeley":{"formattedCitation":"(F. Jabeen &amp; Alhashmi, 2018)","manualFormatting":"(Jabeen &amp; Alhashmi, 2018)","plainTextFormattedCitation":"(F. Jabeen &amp; Alhashmi, 2018)","previouslyFormattedCitation":"(F. Jabeen &amp; Alhashmi, 2018)"},"properties":{"noteIndex":0},"schema":"https://github.com/citation-style-language/schema/raw/master/csl-citation.json"}</w:instrText>
      </w:r>
      <w:r w:rsidR="00C04AC3">
        <w:rPr>
          <w:rFonts w:asciiTheme="majorBidi" w:hAnsiTheme="majorBidi" w:cstheme="majorBidi"/>
        </w:rPr>
        <w:fldChar w:fldCharType="separate"/>
      </w:r>
      <w:r w:rsidR="00C04AC3" w:rsidRPr="00C04AC3">
        <w:rPr>
          <w:rFonts w:asciiTheme="majorBidi" w:hAnsiTheme="majorBidi" w:cstheme="majorBidi"/>
          <w:noProof/>
        </w:rPr>
        <w:t xml:space="preserve">(Jabeen </w:t>
      </w:r>
      <w:r w:rsidR="00E33393">
        <w:rPr>
          <w:rFonts w:asciiTheme="majorBidi" w:hAnsiTheme="majorBidi" w:cstheme="majorBidi"/>
          <w:noProof/>
        </w:rPr>
        <w:t>&amp;</w:t>
      </w:r>
      <w:r w:rsidR="00C04AC3" w:rsidRPr="00C04AC3">
        <w:rPr>
          <w:rFonts w:asciiTheme="majorBidi" w:hAnsiTheme="majorBidi" w:cstheme="majorBidi"/>
          <w:noProof/>
        </w:rPr>
        <w:t xml:space="preserve"> Alhashmi, 2018)</w:t>
      </w:r>
      <w:r w:rsidR="00C04AC3">
        <w:rPr>
          <w:rFonts w:asciiTheme="majorBidi" w:hAnsiTheme="majorBidi" w:cstheme="majorBidi"/>
        </w:rPr>
        <w:fldChar w:fldCharType="end"/>
      </w:r>
      <w:r w:rsidR="00B80DFE" w:rsidRPr="009A48EB">
        <w:rPr>
          <w:rFonts w:asciiTheme="majorBidi" w:hAnsiTheme="majorBidi" w:cstheme="majorBidi"/>
        </w:rPr>
        <w:t>.</w:t>
      </w:r>
      <w:r w:rsidR="00B80DFE" w:rsidRPr="009A48EB">
        <w:rPr>
          <w:rFonts w:asciiTheme="majorBidi" w:eastAsia="Calibri" w:hAnsiTheme="majorBidi" w:cstheme="majorBidi"/>
          <w:bCs/>
        </w:rPr>
        <w:t xml:space="preserve"> </w:t>
      </w:r>
    </w:p>
    <w:p w14:paraId="09FEFAA2" w14:textId="3C90BEAE" w:rsidR="006B0E9C" w:rsidRDefault="006B0E9C" w:rsidP="002A7E86">
      <w:pPr>
        <w:autoSpaceDE w:val="0"/>
        <w:autoSpaceDN w:val="0"/>
        <w:adjustRightInd w:val="0"/>
        <w:spacing w:line="480" w:lineRule="auto"/>
        <w:ind w:firstLine="720"/>
        <w:jc w:val="both"/>
        <w:rPr>
          <w:rFonts w:asciiTheme="majorBidi" w:eastAsia="Calibri" w:hAnsiTheme="majorBidi" w:cstheme="majorBidi"/>
          <w:bCs/>
        </w:rPr>
      </w:pPr>
    </w:p>
    <w:p w14:paraId="17EFDEBF" w14:textId="2EFA3492"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4FBF80E8" w14:textId="74FCFF26"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28D55203" w14:textId="4DEA3AB8"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2DDB78EA" w14:textId="642E501A"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5FC3EADB" w14:textId="6EBFB376"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4B54AC07" w14:textId="2B8A81E2"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7BA5868D" w14:textId="52998D6F"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67D3B742" w14:textId="5D395F07" w:rsidR="006C133D" w:rsidRDefault="006C133D" w:rsidP="002A7E86">
      <w:pPr>
        <w:autoSpaceDE w:val="0"/>
        <w:autoSpaceDN w:val="0"/>
        <w:adjustRightInd w:val="0"/>
        <w:spacing w:line="480" w:lineRule="auto"/>
        <w:ind w:firstLine="720"/>
        <w:jc w:val="both"/>
        <w:rPr>
          <w:rFonts w:asciiTheme="majorBidi" w:eastAsia="Calibri" w:hAnsiTheme="majorBidi" w:cstheme="majorBidi"/>
          <w:bCs/>
        </w:rPr>
      </w:pPr>
    </w:p>
    <w:p w14:paraId="63244A1E" w14:textId="3AC0DB0A" w:rsidR="002401DF" w:rsidRPr="00303AF4" w:rsidRDefault="002401DF" w:rsidP="002401DF">
      <w:pPr>
        <w:pStyle w:val="Tables"/>
        <w:rPr>
          <w:b w:val="0"/>
          <w:bCs w:val="0"/>
          <w:sz w:val="20"/>
          <w:szCs w:val="20"/>
        </w:rPr>
      </w:pPr>
      <w:bookmarkStart w:id="79" w:name="_Toc16952837"/>
      <w:r w:rsidRPr="00061805">
        <w:rPr>
          <w:sz w:val="20"/>
          <w:szCs w:val="20"/>
        </w:rPr>
        <w:lastRenderedPageBreak/>
        <w:t xml:space="preserve">Table 4: </w:t>
      </w:r>
      <w:r w:rsidRPr="00061805">
        <w:rPr>
          <w:b w:val="0"/>
          <w:bCs w:val="0"/>
          <w:sz w:val="20"/>
          <w:szCs w:val="20"/>
        </w:rPr>
        <w:t>List of Operational Stressors (OPS)</w:t>
      </w:r>
      <w:bookmarkEnd w:id="79"/>
    </w:p>
    <w:tbl>
      <w:tblPr>
        <w:tblStyle w:val="TableGrid"/>
        <w:tblW w:w="0" w:type="auto"/>
        <w:jc w:val="center"/>
        <w:tblBorders>
          <w:insideV w:val="none" w:sz="0" w:space="0" w:color="auto"/>
        </w:tblBorders>
        <w:tblLook w:val="04A0" w:firstRow="1" w:lastRow="0" w:firstColumn="1" w:lastColumn="0" w:noHBand="0" w:noVBand="1"/>
      </w:tblPr>
      <w:tblGrid>
        <w:gridCol w:w="1867"/>
        <w:gridCol w:w="3721"/>
        <w:gridCol w:w="2001"/>
      </w:tblGrid>
      <w:tr w:rsidR="001A6780" w:rsidRPr="008C2E2C" w14:paraId="420B2871" w14:textId="77777777" w:rsidTr="00570020">
        <w:trPr>
          <w:jc w:val="center"/>
        </w:trPr>
        <w:tc>
          <w:tcPr>
            <w:tcW w:w="0" w:type="auto"/>
            <w:tcBorders>
              <w:top w:val="single" w:sz="4" w:space="0" w:color="auto"/>
              <w:left w:val="nil"/>
              <w:bottom w:val="single" w:sz="12" w:space="0" w:color="auto"/>
            </w:tcBorders>
          </w:tcPr>
          <w:p w14:paraId="023C4994" w14:textId="77777777" w:rsidR="002401DF" w:rsidRPr="008C2E2C" w:rsidRDefault="002401DF" w:rsidP="008C2E2C">
            <w:pPr>
              <w:jc w:val="center"/>
              <w:rPr>
                <w:rFonts w:asciiTheme="majorBidi" w:hAnsiTheme="majorBidi" w:cstheme="majorBidi"/>
                <w:b/>
                <w:bCs/>
                <w:sz w:val="20"/>
                <w:szCs w:val="20"/>
              </w:rPr>
            </w:pPr>
            <w:r w:rsidRPr="008C2E2C">
              <w:rPr>
                <w:rFonts w:asciiTheme="majorBidi" w:hAnsiTheme="majorBidi" w:cstheme="majorBidi"/>
                <w:b/>
                <w:bCs/>
                <w:sz w:val="20"/>
                <w:szCs w:val="20"/>
              </w:rPr>
              <w:t>Operational Stressors</w:t>
            </w:r>
          </w:p>
        </w:tc>
        <w:tc>
          <w:tcPr>
            <w:tcW w:w="0" w:type="auto"/>
            <w:tcBorders>
              <w:top w:val="single" w:sz="4" w:space="0" w:color="auto"/>
              <w:bottom w:val="single" w:sz="12" w:space="0" w:color="auto"/>
            </w:tcBorders>
          </w:tcPr>
          <w:p w14:paraId="5DDF5CB9" w14:textId="77777777" w:rsidR="002401DF" w:rsidRPr="008C2E2C" w:rsidRDefault="002401DF" w:rsidP="008C2E2C">
            <w:pPr>
              <w:jc w:val="center"/>
              <w:rPr>
                <w:rFonts w:asciiTheme="majorBidi" w:hAnsiTheme="majorBidi" w:cstheme="majorBidi"/>
                <w:b/>
                <w:bCs/>
                <w:sz w:val="20"/>
                <w:szCs w:val="20"/>
              </w:rPr>
            </w:pPr>
            <w:r w:rsidRPr="008C2E2C">
              <w:rPr>
                <w:rFonts w:asciiTheme="majorBidi" w:hAnsiTheme="majorBidi" w:cstheme="majorBidi"/>
                <w:b/>
                <w:bCs/>
                <w:sz w:val="20"/>
                <w:szCs w:val="20"/>
              </w:rPr>
              <w:t>Author</w:t>
            </w:r>
          </w:p>
        </w:tc>
        <w:tc>
          <w:tcPr>
            <w:tcW w:w="0" w:type="auto"/>
            <w:tcBorders>
              <w:top w:val="single" w:sz="4" w:space="0" w:color="auto"/>
              <w:bottom w:val="single" w:sz="12" w:space="0" w:color="auto"/>
              <w:right w:val="nil"/>
            </w:tcBorders>
          </w:tcPr>
          <w:p w14:paraId="5CF51A9F" w14:textId="77777777" w:rsidR="002401DF" w:rsidRPr="008C2E2C" w:rsidRDefault="002401DF" w:rsidP="008C2E2C">
            <w:pPr>
              <w:jc w:val="center"/>
              <w:rPr>
                <w:rFonts w:asciiTheme="majorBidi" w:hAnsiTheme="majorBidi" w:cstheme="majorBidi"/>
                <w:b/>
                <w:bCs/>
                <w:sz w:val="20"/>
                <w:szCs w:val="20"/>
              </w:rPr>
            </w:pPr>
            <w:r w:rsidRPr="008C2E2C">
              <w:rPr>
                <w:rFonts w:asciiTheme="majorBidi" w:hAnsiTheme="majorBidi" w:cstheme="majorBidi"/>
                <w:b/>
                <w:bCs/>
                <w:sz w:val="20"/>
                <w:szCs w:val="20"/>
              </w:rPr>
              <w:t>Context of Study</w:t>
            </w:r>
          </w:p>
        </w:tc>
      </w:tr>
      <w:tr w:rsidR="001A6780" w:rsidRPr="008C2E2C" w14:paraId="438356F7" w14:textId="77777777" w:rsidTr="00570020">
        <w:trPr>
          <w:trHeight w:val="989"/>
          <w:jc w:val="center"/>
        </w:trPr>
        <w:tc>
          <w:tcPr>
            <w:tcW w:w="0" w:type="auto"/>
            <w:tcBorders>
              <w:top w:val="single" w:sz="4" w:space="0" w:color="auto"/>
              <w:left w:val="nil"/>
              <w:bottom w:val="nil"/>
            </w:tcBorders>
          </w:tcPr>
          <w:p w14:paraId="411B595B"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Overtime demands</w:t>
            </w:r>
          </w:p>
        </w:tc>
        <w:tc>
          <w:tcPr>
            <w:tcW w:w="0" w:type="auto"/>
            <w:tcBorders>
              <w:top w:val="single" w:sz="4" w:space="0" w:color="auto"/>
              <w:bottom w:val="nil"/>
            </w:tcBorders>
          </w:tcPr>
          <w:p w14:paraId="19612CFA" w14:textId="22EBA76B" w:rsidR="002349C0" w:rsidRPr="008C2E2C" w:rsidRDefault="002349C0" w:rsidP="008C2E2C">
            <w:pPr>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009514D2" w:rsidRPr="008C2E2C">
              <w:rPr>
                <w:rFonts w:asciiTheme="majorBidi" w:hAnsiTheme="majorBidi" w:cstheme="majorBidi"/>
                <w:iCs/>
                <w:noProof/>
                <w:color w:val="231F20"/>
                <w:sz w:val="20"/>
                <w:szCs w:val="20"/>
              </w:rPr>
              <w:instrText>ADDIN CSL_CITATION {"citationItems":[{"id":"ITEM-1","itemData":{"author":[{"dropping-particle":"","family":"Arial, M., Gonik, V., Wild, P., &amp; Danuser","given":"B","non-dropping-particle":"","parse-names":false,"suffix":""}],"container-title":"International archives of occupational and environmental health","id":"ITEM-1","issue":"3","issued":{"date-parts":[["2010"]]},"page":"323-331","title":"Association of work related chronic stressors and psychiatric symptoms in a Swiss sample of police officers; a cross sectional questionnaire study.","type":"article-journal","volume":"83"},"uris":["http://www.mendeley.com/documents/?uuid=3bc1dbd0-d17a-46f9-89de-91fbc18c16f4"]},{"id":"ITEM-2","itemData":{"DOI":"10.1177/0093854808330015","ISBN":"0093-8548","ISSN":"00938548","abstract":"This study estimates the effects of perceived work stress in police officers and determines the impact of coping on both perceived work stress and health. Officers from a large, urban police department (N = 1,072) completed detailed questionnaires. Exposure to critical incidents, workplace discrimination, lack of cooperation among coworkers, and job dissatisfaction correlated significantly with perceived work stress. Work stress was significantly associated with adverse outcomes, including depression and intimate partner abuse. Officers who relied on negative or avoidant coping mechanisms reported both higher levels of perceived work stress and adverse health outcomes. Results have implications for improving stress-reducing efforts among police officers. Interventions that address modifiable stressors and promote effective coping and resiliency will probably be most beneficial in minimizing police stress and associated outcomes.","author":[{"dropping-particle":"","family":"Gershon","given":"Robyn R.M.","non-dropping-particle":"","parse-names":false,"suffix":""},{"dropping-particle":"","family":"Barocas","given":"Briana","non-dropping-particle":"","parse-names":false,"suffix":""},{"dropping-particle":"","family":"Canton","given":"Allison N.","non-dropping-particle":"","parse-names":false,"suffix":""},{"dropping-particle":"","family":"Xianbin Li","given":"","non-dropping-particle":"","parse-names":false,"suffix":""},{"dropping-particle":"","family":"Vlahov","given":"David","non-dropping-particle":"","parse-names":false,"suffix":""}],"container-title":"Criminal Justice and Behavior","id":"ITEM-2","issue":"3","issued":{"date-parts":[["2009"]]},"page":"275-289","title":"Mental, physical, and behavioral outcomes associated with perceived work stress in police officers","type":"article-journal","volume":"36"},"uris":["http://www.mendeley.com/documents/?uuid=607b84df-7f65-43bc-944a-56418c50c286"]},{"id":"ITEM-3","itemData":{"DOI":"10.1037/1072-5245.13.4.494","ISBN":"1573-3424\\r1072-5245","ISSN":"1573-3424","abstract":"This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Management","id":"ITEM-3","issue":"4","issued":{"date-parts":[["2006"]]},"page":"494-518","title":"Development of two reliable and valid measures of stressors in policing: The operational and organizational police stress questionnaires.","type":"article-journal","volume":"13"},"uris":["http://www.mendeley.com/documents/?uuid=e87eecfb-b271-43f8-ad62-1671ce330843"]},{"id":"ITEM-4","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Justice","id":"ITEM-4","issue":"4","issued":{"date-parts":[["2010","7"]]},"page":"807-818","title":"Organizational stressors and police performance","type":"article-journal","volume":"38"},"uris":["http://www.mendeley.com/documents/?uuid=0df7f9ed-bb6c-43ba-82fc-8b75a32d5f1f"]},{"id":"ITEM-5","itemData":{"author":[{"dropping-particle":"","family":"Tammelin, M., Koivunen, T., &amp; Saari","given":"T","non-dropping-particle":"","parse-names":false,"suffix":""}],"container-title":"International Journal of Sociology and Social Policy","id":"ITEM-5","issue":"37(9/10)","issued":{"date-parts":[["2017"]]},"page":"591-604","title":"Female knowledge workers and the illusion of working-time autonomy","type":"article-journal","volume":"37"},"uris":["http://www.mendeley.com/documents/?uuid=1229114a-1a8d-403c-a757-214720ab1413"]},{"id":"ITEM-6","itemData":{"author":[{"dropping-particle":"","family":"Uchida, M., Kaneko, M., &amp; Kawa","given":"S.","non-dropping-particle":"","parse-names":false,"suffix":""}],"container-title":"BMC research notes","id":"ITEM-6","issue":"1","issued":{"date-parts":[["2014"]]},"title":"Effects of personality on overtime work : a cross-sectional pilot study among Japanese white-collar workers","type":"article-journal","volume":"7"},"uris":["http://www.mendeley.com/documents/?uuid=c22214b4-7892-4a7a-803b-39534339c87d"]},{"id":"ITEM-7","itemData":{"author":[{"dropping-particle":"","family":"Waters, J., &amp; Ussery","given":"W.","non-dropping-particle":"","parse-names":false,"suffix":""}],"container-title":"Policing: An International Journal of Police Strategies &amp; Management","id":"ITEM-7","issue":"2","issued":{"date-parts":[["2007"]]},"page":"169-188","title":"Police stress: History, contributing factors, symptoms, and interventions.","type":"article-journal","volume":"30"},"uris":["http://www.mendeley.com/documents/?uuid=7517ce0d-e2f4-4335-be4d-83847f786f1a"]}],"mendeley":{"formattedCitation":"(Arial, M., Gonik, V., Wild, P., &amp; Danuser, 2010; Gershon et al., 2009; Donald R. McCreary &amp; Thompson, 2006; Shane, 2010; Tammelin, M., Koivunen, T., &amp; Saari, 2017; Uchida, M., Kaneko, M., &amp; Kawa, 2014; Waters, J., &amp; Ussery, 2007)","manualFormatting":"Arial et al. (2010); Gershon et al. (2009); McCreary and Thompson (2006); Shane (2010); Tammelin et al. (2017); Uchida et al. (2014); Waters and Ussery (2007)","plainTextFormattedCitation":"(Arial, M., Gonik, V., Wild, P., &amp; Danuser, 2010; Gershon et al., 2009; Donald R. McCreary &amp; Thompson, 2006; Shane, 2010; Tammelin, M., Koivunen, T., &amp; Saari, 2017; Uchida, M., Kaneko, M., &amp; Kawa, 2014; Waters, J., &amp; Ussery, 2007)","previouslyFormattedCitation":"(Arial, M., Gonik, V., Wild, P., &amp; Danuser, 2010; Gershon et al., 2009; Donald R. McCreary &amp; Thompson, 2006; Shane, 2010; Tammelin, M., Koivunen, T., &amp; Saari, 2017; Uchida, M., Kaneko, M., &amp; Kawa, 2014; Waters, J., &amp; Ussery, 2007)"},"properties":{"noteIndex":0},"schema":"https://github.com/citation-style-language/schema/raw/master/csl-citation.json"}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Arial et al. (2010); Gershon et al. (2009); McCreary and Thompson (2006); Shane (2010); Tammelin et al. (2017); Uchida et al. (2014); Waters and Ussery (2007)</w:t>
            </w:r>
            <w:r w:rsidRPr="008C2E2C">
              <w:rPr>
                <w:rFonts w:asciiTheme="majorBidi" w:hAnsiTheme="majorBidi" w:cstheme="majorBidi"/>
                <w:iCs/>
                <w:noProof/>
                <w:color w:val="231F20"/>
                <w:sz w:val="20"/>
                <w:szCs w:val="20"/>
              </w:rPr>
              <w:fldChar w:fldCharType="end"/>
            </w:r>
          </w:p>
          <w:p w14:paraId="513FDDE3" w14:textId="003BF81E" w:rsidR="002401DF" w:rsidRPr="008C2E2C" w:rsidRDefault="002401DF" w:rsidP="008C2E2C">
            <w:pPr>
              <w:jc w:val="both"/>
              <w:rPr>
                <w:rFonts w:asciiTheme="majorBidi" w:hAnsiTheme="majorBidi" w:cstheme="majorBidi"/>
                <w:iCs/>
                <w:color w:val="231F20"/>
                <w:sz w:val="20"/>
                <w:szCs w:val="20"/>
              </w:rPr>
            </w:pPr>
          </w:p>
        </w:tc>
        <w:tc>
          <w:tcPr>
            <w:tcW w:w="0" w:type="auto"/>
            <w:tcBorders>
              <w:top w:val="single" w:sz="4" w:space="0" w:color="auto"/>
              <w:bottom w:val="nil"/>
              <w:right w:val="nil"/>
            </w:tcBorders>
          </w:tcPr>
          <w:p w14:paraId="1A302189"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Japan, Finland. Canada and USA,</w:t>
            </w:r>
          </w:p>
        </w:tc>
      </w:tr>
      <w:tr w:rsidR="001A6780" w:rsidRPr="008C2E2C" w14:paraId="370F806C" w14:textId="77777777" w:rsidTr="00570020">
        <w:trPr>
          <w:trHeight w:val="810"/>
          <w:jc w:val="center"/>
        </w:trPr>
        <w:tc>
          <w:tcPr>
            <w:tcW w:w="0" w:type="auto"/>
            <w:tcBorders>
              <w:top w:val="nil"/>
              <w:left w:val="nil"/>
              <w:bottom w:val="nil"/>
            </w:tcBorders>
          </w:tcPr>
          <w:p w14:paraId="20AC258A" w14:textId="77777777" w:rsidR="002401DF" w:rsidRPr="008C2E2C" w:rsidRDefault="002401DF" w:rsidP="008C2E2C">
            <w:pPr>
              <w:pStyle w:val="ListParagraph"/>
              <w:tabs>
                <w:tab w:val="left" w:pos="404"/>
              </w:tabs>
              <w:ind w:left="11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Risk of injury</w:t>
            </w:r>
          </w:p>
        </w:tc>
        <w:tc>
          <w:tcPr>
            <w:tcW w:w="0" w:type="auto"/>
            <w:tcBorders>
              <w:top w:val="nil"/>
              <w:bottom w:val="nil"/>
            </w:tcBorders>
          </w:tcPr>
          <w:p w14:paraId="38735F7E" w14:textId="691E950E" w:rsidR="002349C0" w:rsidRPr="008C2E2C" w:rsidRDefault="002349C0" w:rsidP="008C2E2C">
            <w:pPr>
              <w:tabs>
                <w:tab w:val="left" w:pos="404"/>
              </w:tabs>
              <w:ind w:left="64"/>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00026E76" w:rsidRPr="008C2E2C">
              <w:rPr>
                <w:rFonts w:asciiTheme="majorBidi" w:hAnsiTheme="majorBidi" w:cstheme="majorBidi"/>
                <w:iCs/>
                <w:noProof/>
                <w:color w:val="231F20"/>
                <w:sz w:val="20"/>
                <w:szCs w:val="20"/>
              </w:rPr>
              <w:instrText>ADDIN CSL_CITATION {"citationItems":[{"id":"ITEM-1","itemData":{"author":[{"dropping-particle":"","family":"Balmer, G. M., Pooley, J. A., &amp; Cohen","given":"L","non-dropping-particle":"","parse-names":false,"suffix":""}],"container-title":"Police Practice and Research","id":"ITEM-1","issue":"4","issued":{"date-parts":[["2014"]]},"page":"270-282","title":"Psychological resilience of Western Australian police officers: relationship between resilience, coping style, psychological functioning and demographics","type":"article-journal","volume":"15"},"uris":["http://www.mendeley.com/documents/?uuid=0082423e-0be2-4e44-96da-873d79541224"]},{"id":"ITEM-2","itemData":{"author":[{"dropping-particle":"","family":"Garcia, L., Nesbary, D., &amp; Gu","given":"J.","non-dropping-particle":"","parse-names":false,"suffix":""}],"container-title":"Journal of Contemporary Criminal Justice","id":"ITEM-2","issue":"1","issued":{"date-parts":[["2004"]]},"page":"33-50","title":"Perceptual variations of stressors among police officers during an era of decreasing crime.","type":"article-journal","volume":"20"},"uris":["http://www.mendeley.com/documents/?uuid=6a016e63-65fc-4dae-80eb-903e6b92c792"]},{"id":"ITEM-3","itemData":{"author":[{"dropping-particle":"","family":"Komarovskaya, I., Maguen, S., McCaslin, S. E., Metzler, T. J., Madan, A., Brown, A. D., ... &amp; Marmar","given":"C. R","non-dropping-particle":"","parse-names":false,"suffix":""}],"container-title":"Journal of psychiatric research","id":"ITEM-3","issue":"10","issued":{"date-parts":[["2011"]]},"page":"1332-1336","title":"The impact of killing and injuring others on mental health symptoms among police officers","type":"article-journal","volume":"45"},"uris":["http://www.mendeley.com/documents/?uuid=9c3b97f8-24a4-419c-97cd-ca48517b4126"]},{"id":"ITEM-4","itemData":{"author":[{"dropping-particle":"","family":"Liberman, A. M., Best, S. R., Metzler, T. J., Fagan, J. A., Weiss, D. S., &amp; Marmar","given":"C. R.","non-dropping-particle":"","parse-names":false,"suffix":""}],"container-title":"Policing: An International Journal of Police Strategies &amp; Management","id":"ITEM-4","issue":"2","issued":{"date-parts":[["2002"]]},"page":"421–441","title":"Routine occupational stress and psychological distress in police","type":"article-journal","volume":"25"},"uris":["http://www.mendeley.com/documents/?uuid=fa447976-d8c0-4784-a703-38de07b6bbf0"]}],"mendeley":{"formattedCitation":"(Balmer, G. M., Pooley, J. A., &amp; Cohen, 2014; Garcia, L., Nesbary, D., &amp; Gu, 2004; Komarovskaya, I., Maguen, S., McCaslin, S. E., Metzler, T. J., Madan, A., Brown, A. D., ... &amp; Marmar, 2011; Liberman, A. M., Best, S. R., Metzler, T. J., Fagan, J. A., Weiss, D. S., &amp; Marmar, 2002)","manualFormatting":"Balmer et al. (2014); Garcia et al. (2004); Komarovskaya et al. (2011); Liberman et al.  (2002)","plainTextFormattedCitation":"(Balmer, G. M., Pooley, J. A., &amp; Cohen, 2014; Garcia, L., Nesbary, D., &amp; Gu, 2004; Komarovskaya, I., Maguen, S., McCaslin, S. E., Metzler, T. J., Madan, A., Brown, A. D., ... &amp; Marmar, 2011; Liberman, A. M., Best, S. R., Metzler, T. J., Fagan, J. A., Weiss, D. S., &amp; Marmar, 2002)","previouslyFormattedCitation":"(Balmer, G. M., Pooley, J. A., &amp; Cohen, 2014; Garcia, L., Nesbary, D., &amp; Gu, 2004; Komarovskaya, I., Maguen, S., McCaslin, S. E., Metzler, T. J., Madan, A., Brown, A. D., ... &amp; Marmar, 2011; Liberman, A. M., Best, S. R., Metzler, T. J., Fagan, J. A., Weiss, D. S., &amp; Marmar, 2002)"},"properties":{"noteIndex":0},"schema":"https://github.com/citation-style-language/schema/raw/master/csl-citation.json"}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Balmer et al. (2014); Garcia et al. (2004); Komarovskaya et al. (2011); Liberman et al</w:t>
            </w:r>
            <w:r w:rsidR="00C36CB1" w:rsidRPr="008C2E2C">
              <w:rPr>
                <w:rFonts w:asciiTheme="majorBidi" w:hAnsiTheme="majorBidi" w:cstheme="majorBidi"/>
                <w:iCs/>
                <w:noProof/>
                <w:color w:val="231F20"/>
                <w:sz w:val="20"/>
                <w:szCs w:val="20"/>
              </w:rPr>
              <w:t>.</w:t>
            </w:r>
            <w:r w:rsidR="00C36CB1">
              <w:rPr>
                <w:rFonts w:asciiTheme="majorBidi" w:hAnsiTheme="majorBidi" w:cstheme="majorBidi"/>
                <w:iCs/>
                <w:noProof/>
                <w:color w:val="231F20"/>
                <w:sz w:val="20"/>
                <w:szCs w:val="20"/>
              </w:rPr>
              <w:t xml:space="preserve"> </w:t>
            </w:r>
            <w:r w:rsidRPr="008C2E2C">
              <w:rPr>
                <w:rFonts w:asciiTheme="majorBidi" w:hAnsiTheme="majorBidi" w:cstheme="majorBidi"/>
                <w:iCs/>
                <w:noProof/>
                <w:color w:val="231F20"/>
                <w:sz w:val="20"/>
                <w:szCs w:val="20"/>
              </w:rPr>
              <w:t>(2002)</w:t>
            </w:r>
            <w:r w:rsidRPr="008C2E2C">
              <w:rPr>
                <w:rFonts w:asciiTheme="majorBidi" w:hAnsiTheme="majorBidi" w:cstheme="majorBidi"/>
                <w:iCs/>
                <w:noProof/>
                <w:color w:val="231F20"/>
                <w:sz w:val="20"/>
                <w:szCs w:val="20"/>
              </w:rPr>
              <w:fldChar w:fldCharType="end"/>
            </w:r>
          </w:p>
          <w:p w14:paraId="0728D084" w14:textId="622F288A" w:rsidR="002401DF" w:rsidRPr="008C2E2C" w:rsidRDefault="002401DF" w:rsidP="008C2E2C">
            <w:pPr>
              <w:tabs>
                <w:tab w:val="left" w:pos="404"/>
              </w:tabs>
              <w:ind w:left="64"/>
              <w:rPr>
                <w:rFonts w:asciiTheme="majorBidi" w:hAnsiTheme="majorBidi" w:cstheme="majorBidi"/>
                <w:iCs/>
                <w:color w:val="231F20"/>
                <w:sz w:val="20"/>
                <w:szCs w:val="20"/>
              </w:rPr>
            </w:pPr>
          </w:p>
        </w:tc>
        <w:tc>
          <w:tcPr>
            <w:tcW w:w="0" w:type="auto"/>
            <w:tcBorders>
              <w:top w:val="nil"/>
              <w:bottom w:val="nil"/>
              <w:right w:val="nil"/>
            </w:tcBorders>
          </w:tcPr>
          <w:p w14:paraId="43D3FFF7" w14:textId="77777777" w:rsidR="002401DF" w:rsidRPr="008C2E2C" w:rsidRDefault="002401DF" w:rsidP="008C2E2C">
            <w:pPr>
              <w:tabs>
                <w:tab w:val="left" w:pos="404"/>
              </w:tabs>
              <w:ind w:left="64"/>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USA, Australia and Italy</w:t>
            </w:r>
          </w:p>
        </w:tc>
      </w:tr>
      <w:tr w:rsidR="001A6780" w:rsidRPr="008C2E2C" w14:paraId="4EB5554E" w14:textId="77777777" w:rsidTr="00570020">
        <w:trPr>
          <w:trHeight w:val="540"/>
          <w:jc w:val="center"/>
        </w:trPr>
        <w:tc>
          <w:tcPr>
            <w:tcW w:w="0" w:type="auto"/>
            <w:tcBorders>
              <w:top w:val="nil"/>
              <w:left w:val="nil"/>
              <w:bottom w:val="nil"/>
            </w:tcBorders>
          </w:tcPr>
          <w:p w14:paraId="68BE72F8" w14:textId="77777777" w:rsidR="002401DF" w:rsidRPr="008C2E2C" w:rsidRDefault="002401DF" w:rsidP="008C2E2C">
            <w:pPr>
              <w:pStyle w:val="ListParagraph"/>
              <w:tabs>
                <w:tab w:val="left" w:pos="404"/>
              </w:tabs>
              <w:ind w:left="11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Work in vacation</w:t>
            </w:r>
          </w:p>
        </w:tc>
        <w:tc>
          <w:tcPr>
            <w:tcW w:w="0" w:type="auto"/>
            <w:tcBorders>
              <w:top w:val="nil"/>
              <w:bottom w:val="nil"/>
            </w:tcBorders>
          </w:tcPr>
          <w:p w14:paraId="437EF72F" w14:textId="63BC1285" w:rsidR="00026E76" w:rsidRPr="008C2E2C" w:rsidRDefault="00026E76" w:rsidP="008C2E2C">
            <w:pPr>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Pr="008C2E2C">
              <w:rPr>
                <w:rFonts w:asciiTheme="majorBidi" w:hAnsiTheme="majorBidi" w:cstheme="majorBidi"/>
                <w:iCs/>
                <w:noProof/>
                <w:color w:val="231F20"/>
                <w:sz w:val="20"/>
                <w:szCs w:val="20"/>
              </w:rPr>
              <w:instrText>ADDIN CSL_CITATION {"citationItems":[{"id":"ITEM-1","itemData":{"DOI":"10.1016/j.jcrimjus.2010.09.005","ISBN":"0047-2352","ISSN":"00472352","abstract":"Purpose: This study examined how a specific shift system was associated with stress, sleep and health among police officers. Moreover, this study investigated whether gender moderated the association between shift work and stress, sleep and health. Additional analyses were performed to find out how stress and shift work interact in explaining sleep and health. Methods: The findings are based on a cross-sectional survey. A written questionnaire was sent to all employees of a local police force. 460 police officers (M = 40.67. years, SD = 9.66; 25.2% females) volunteered to take part in the study. 251 subjects were shift workers (54.6%). Police officers filled in a series of validated instruments assessing stress (TICS), perceived health (SF-12, somatic complaints, health care use) and sleep (ISI, PSQI). Results: Shift work was associated with increased social stress, work discontent and sleep complaints. In turn, shift workers reported decreased use of primary health care. Moreover, stress was associated with increased sleep complaints and lower scores in perceived health. The interplay between stress and shift work did not produce any significant effects. Conclusions: Workforce health promotion should make attempts to reduce chronic stress, while occupational health physicians should emphasize the diagnosis of undetected sleep disorders. © 2010 Elsevier Ltd.","author":[{"dropping-particle":"","family":"Gerber","given":"Markus","non-dropping-particle":"","parse-names":false,"suffix":""},{"dropping-particle":"","family":"Hartmann","given":"Tim","non-dropping-particle":"","parse-names":false,"suffix":""},{"dropping-particle":"","family":"Brand","given":"Serge","non-dropping-particle":"","parse-names":false,"suffix":""},{"dropping-particle":"","family":"Holsboer-Trachsler","given":"Edith","non-dropping-particle":"","parse-names":false,"suffix":""},{"dropping-particle":"","family":"Pühse","given":"Uwe","non-dropping-particle":"","parse-names":false,"suffix":""}],"container-title":"Journal of Criminal Justice","id":"ITEM-1","issue":"6","issued":{"date-parts":[["2010"]]},"page":"1167-1175","publisher":"Elsevier Ltd","title":"The relationship between shift work, perceived stress, sleep and health in Swiss police officers","type":"article-journal","volume":"38"},"uris":["http://www.mendeley.com/documents/?uuid=aaa7b2d5-fe07-48d4-9e7b-cf67160d2dfa"]},{"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performance","type":"article-journal","volume":"38"},"uris":["http://www.mendeley.com/documents/?uuid=0df7f9ed-bb6c-43ba-82fc-8b75a32d5f1f"]},{"id":"ITEM-3","itemData":{"author":[{"dropping-particle":"","family":"Violanti, J. M., Fekedulegn, D., Andrew, M. E., Charles, L. E., Hartley, T. A., Vila, B., &amp; Burchfiel","given":"C. M","non-dropping-particle":"","parse-names":false,"suffix":""}],"container-title":"American journal of industrial medicine","id":"ITEM-3","issue":"3","issued":{"date-parts":[["2012"]]},"page":"217-227","title":"Shift work and the incidence of injury among police officers","type":"article-journal","volume":"55"},"uris":["http://www.mendeley.com/documents/?uuid=79a32f58-908b-4cf3-a159-86a0a17849b4"]}],"mendeley":{"formattedCitation":"(Gerber et al., 2010; Shane, 2010; Violanti, J. M., Fekedulegn, D., Andrew, M. E., Charles, L. E., Hartley, T. A., Vila, B., &amp; Burchfiel, 2012)","manualFormatting":"Gerber et al. (2010); Shane (2010); Violanti et al. (2012)","plainTextFormattedCitation":"(Gerber et al., 2010; Shane, 2010; Violanti, J. M., Fekedulegn, D., Andrew, M. E., Charles, L. E., Hartley, T. A., Vila, B., &amp; Burchfiel, 2012)","previouslyFormattedCitation":"(Gerber et al., 2010; Shane, 2010; Violanti, J. M., Fekedulegn, D., Andrew, M. E., Charles, L. E., Hartley, T. A., Vila, B., &amp; Burchfiel, 2012)"},"properties":{"noteIndex":0},"schema":"https://github.com/citation-style-language/schema/raw/master/csl-citation.json"}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Gerber et al. (2010); Shane (2010); Violanti et al. (2012)</w:t>
            </w:r>
            <w:r w:rsidRPr="008C2E2C">
              <w:rPr>
                <w:rFonts w:asciiTheme="majorBidi" w:hAnsiTheme="majorBidi" w:cstheme="majorBidi"/>
                <w:iCs/>
                <w:noProof/>
                <w:color w:val="231F20"/>
                <w:sz w:val="20"/>
                <w:szCs w:val="20"/>
              </w:rPr>
              <w:fldChar w:fldCharType="end"/>
            </w:r>
            <w:r w:rsidRPr="008C2E2C">
              <w:rPr>
                <w:rFonts w:asciiTheme="majorBidi" w:hAnsiTheme="majorBidi" w:cstheme="majorBidi"/>
                <w:iCs/>
                <w:noProof/>
                <w:color w:val="231F20"/>
                <w:sz w:val="20"/>
                <w:szCs w:val="20"/>
              </w:rPr>
              <w:t xml:space="preserve"> </w:t>
            </w:r>
          </w:p>
          <w:p w14:paraId="67312CEC" w14:textId="77777777" w:rsidR="00026E76" w:rsidRPr="008C2E2C" w:rsidRDefault="00026E76" w:rsidP="008C2E2C">
            <w:pPr>
              <w:jc w:val="both"/>
              <w:rPr>
                <w:rFonts w:asciiTheme="majorBidi" w:hAnsiTheme="majorBidi" w:cstheme="majorBidi"/>
                <w:iCs/>
                <w:noProof/>
                <w:color w:val="231F20"/>
                <w:sz w:val="20"/>
                <w:szCs w:val="20"/>
              </w:rPr>
            </w:pPr>
          </w:p>
          <w:p w14:paraId="6D4D75B9" w14:textId="6DA7AC8E" w:rsidR="002401DF" w:rsidRPr="008C2E2C" w:rsidRDefault="002401DF"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4FAA2E0C"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Switzerland and USA</w:t>
            </w:r>
          </w:p>
        </w:tc>
      </w:tr>
      <w:tr w:rsidR="001A6780" w:rsidRPr="008C2E2C" w14:paraId="608FB363" w14:textId="77777777" w:rsidTr="00570020">
        <w:trPr>
          <w:trHeight w:val="540"/>
          <w:jc w:val="center"/>
        </w:trPr>
        <w:tc>
          <w:tcPr>
            <w:tcW w:w="0" w:type="auto"/>
            <w:tcBorders>
              <w:top w:val="nil"/>
              <w:left w:val="nil"/>
              <w:bottom w:val="nil"/>
            </w:tcBorders>
          </w:tcPr>
          <w:p w14:paraId="1D966E19"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Unhealthy eating behavior</w:t>
            </w:r>
          </w:p>
        </w:tc>
        <w:tc>
          <w:tcPr>
            <w:tcW w:w="0" w:type="auto"/>
            <w:tcBorders>
              <w:top w:val="nil"/>
              <w:bottom w:val="nil"/>
            </w:tcBorders>
          </w:tcPr>
          <w:p w14:paraId="7803CAFE" w14:textId="45B0656A" w:rsidR="00026E76" w:rsidRPr="008C2E2C" w:rsidRDefault="00026E76" w:rsidP="008C2E2C">
            <w:pPr>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003A2F36">
              <w:rPr>
                <w:rFonts w:asciiTheme="majorBidi" w:hAnsiTheme="majorBidi" w:cstheme="majorBidi"/>
                <w:iCs/>
                <w:noProof/>
                <w:color w:val="231F20"/>
                <w:sz w:val="20"/>
                <w:szCs w:val="20"/>
              </w:rPr>
              <w:instrText>ADDIN CSL_CITATION {"citationItems":[{"id":"ITEM-1","itemData":{"author":[{"dropping-particle":"","family":"Arnetz, B. B., Arble, E., Backman, L., Lynch, A., &amp; Lublin","given":"A.","non-dropping-particle":"","parse-names":false,"suffix":""}],"container-title":"International archives of occupational and environmental health","id":"ITEM-1","issue":"1","issued":{"date-parts":[["2013"]]},"page":"79-88","title":"Assessment of a prevention program for work-related stress among urban police officers.","type":"article-journal","volume":"86"},"uris":["http://www.mendeley.com/documents/?uuid=af774f6f-7607-4b63-8b1f-55035134308a"]},{"id":"ITEM-2","itemData":{"author":[{"dropping-particle":"","family":"McCreary","given":"D. R","non-dropping-particle":"","parse-names":false,"suffix":""},{"dropping-particle":"","family":"Thompson","given":"M. M.","non-dropping-particle":"","parse-names":false,"suffix":""}],"container-title":"International Journal of Stress Management","id":"ITEM-2","issue":"4","issued":{"date-parts":[["2006"]]},"page":"494-518","title":"Development of two reliable and valid measures of stressors in policing: The operational and organizational police stress questionnaires","type":"article-journal","volume":"13"},"uris":["http://www.mendeley.com/documents/?uuid=65693cbe-ad1d-47d1-ab72-6caaf7b6244c"]},{"id":"ITEM-3","itemData":{"author":[{"dropping-particle":"","family":"Violanti","given":"J. M.","non-dropping-particle":"","parse-names":false,"suffix":""},{"dropping-particle":"","family":"Aron","given":"F.","non-dropping-particle":"","parse-names":false,"suffix":""}],"container-title":"Psychological reports","id":"ITEM-3","issue":"2","issued":{"date-parts":[["1994"]]},"page":"824-826","title":"Ranking police stressors.","type":"article-journal","volume":"75"},"uris":["http://www.mendeley.com/documents/?uuid=dee66526-03ea-4306-9ddb-786f1e3865cd"]}],"mendeley":{"formattedCitation":"(Arnetz, B. B., Arble, E., Backman, L., Lynch, A., &amp; Lublin, 2013; D. R McCreary &amp; Thompson, 2006; J. M. Violanti &amp; Aron, 1994)","manualFormatting":"Arnetz et al. (2013); McCreary and Thompson  (2006); Violanti and Aron (1994)","plainTextFormattedCitation":"(Arnetz, B. B., Arble, E., Backman, L., Lynch, A., &amp; Lublin, 2013; D. R McCreary &amp; Thompson, 2006; J. M. Violanti &amp; Aron, 1994)","previouslyFormattedCitation":"(Arnetz, B. B., Arble, E., Backman, L., Lynch, A., &amp; Lublin, 2013; D. R McCreary &amp; Thompson, 2006; J. M. Violanti &amp; Aron, 1994)"},"properties":{"noteIndex":0},"schema":"https://github.com/citation-style-language/schema/raw/master/csl-citation.json"}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 xml:space="preserve">Arnetz et al. (2013); McCreary and </w:t>
            </w:r>
            <w:r w:rsidR="00C36CB1" w:rsidRPr="008C2E2C">
              <w:rPr>
                <w:rFonts w:asciiTheme="majorBidi" w:hAnsiTheme="majorBidi" w:cstheme="majorBidi"/>
                <w:iCs/>
                <w:noProof/>
                <w:color w:val="231F20"/>
                <w:sz w:val="20"/>
                <w:szCs w:val="20"/>
              </w:rPr>
              <w:t>Thompson</w:t>
            </w:r>
            <w:r w:rsidR="00C36CB1">
              <w:rPr>
                <w:rFonts w:asciiTheme="majorBidi" w:hAnsiTheme="majorBidi" w:cstheme="majorBidi"/>
                <w:iCs/>
                <w:noProof/>
                <w:color w:val="231F20"/>
                <w:sz w:val="20"/>
                <w:szCs w:val="20"/>
              </w:rPr>
              <w:t xml:space="preserve"> </w:t>
            </w:r>
            <w:r w:rsidRPr="008C2E2C">
              <w:rPr>
                <w:rFonts w:asciiTheme="majorBidi" w:hAnsiTheme="majorBidi" w:cstheme="majorBidi"/>
                <w:iCs/>
                <w:noProof/>
                <w:color w:val="231F20"/>
                <w:sz w:val="20"/>
                <w:szCs w:val="20"/>
              </w:rPr>
              <w:t>(2006); Violanti and Aron (1994)</w:t>
            </w:r>
            <w:r w:rsidRPr="008C2E2C">
              <w:rPr>
                <w:rFonts w:asciiTheme="majorBidi" w:hAnsiTheme="majorBidi" w:cstheme="majorBidi"/>
                <w:iCs/>
                <w:noProof/>
                <w:color w:val="231F20"/>
                <w:sz w:val="20"/>
                <w:szCs w:val="20"/>
              </w:rPr>
              <w:fldChar w:fldCharType="end"/>
            </w:r>
          </w:p>
          <w:p w14:paraId="2F0A89FA" w14:textId="14A3A510" w:rsidR="002401DF" w:rsidRPr="008C2E2C" w:rsidRDefault="002401DF"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425C0DF1"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 xml:space="preserve">USA and </w:t>
            </w:r>
            <w:r w:rsidRPr="008C2E2C">
              <w:rPr>
                <w:rFonts w:asciiTheme="majorBidi" w:hAnsiTheme="majorBidi" w:cstheme="majorBidi"/>
                <w:color w:val="231F20"/>
                <w:sz w:val="20"/>
                <w:szCs w:val="20"/>
              </w:rPr>
              <w:t>Sweden</w:t>
            </w:r>
          </w:p>
        </w:tc>
      </w:tr>
      <w:tr w:rsidR="001A6780" w:rsidRPr="008C2E2C" w14:paraId="6D3D3319" w14:textId="77777777" w:rsidTr="00570020">
        <w:trPr>
          <w:trHeight w:val="630"/>
          <w:jc w:val="center"/>
        </w:trPr>
        <w:tc>
          <w:tcPr>
            <w:tcW w:w="0" w:type="auto"/>
            <w:tcBorders>
              <w:top w:val="nil"/>
              <w:left w:val="nil"/>
              <w:bottom w:val="nil"/>
            </w:tcBorders>
          </w:tcPr>
          <w:p w14:paraId="31374750" w14:textId="77777777" w:rsidR="002401DF" w:rsidRPr="008C2E2C" w:rsidRDefault="002401DF" w:rsidP="008C2E2C">
            <w:pPr>
              <w:pStyle w:val="ListParagraph"/>
              <w:tabs>
                <w:tab w:val="left" w:pos="404"/>
              </w:tabs>
              <w:ind w:left="111"/>
              <w:jc w:val="center"/>
              <w:rPr>
                <w:rFonts w:asciiTheme="majorBidi" w:hAnsiTheme="majorBidi" w:cstheme="majorBidi"/>
                <w:i/>
                <w:color w:val="231F20"/>
                <w:sz w:val="20"/>
                <w:szCs w:val="20"/>
              </w:rPr>
            </w:pPr>
            <w:r w:rsidRPr="008C2E2C">
              <w:rPr>
                <w:rFonts w:asciiTheme="majorBidi" w:hAnsiTheme="majorBidi" w:cstheme="majorBidi"/>
                <w:i/>
                <w:color w:val="231F20"/>
                <w:sz w:val="20"/>
                <w:szCs w:val="20"/>
              </w:rPr>
              <w:t>Insufficient time to stay in good physical condition</w:t>
            </w:r>
          </w:p>
          <w:p w14:paraId="03E1B8D5" w14:textId="6A17E19E" w:rsidR="00026E76" w:rsidRPr="008C2E2C" w:rsidRDefault="00026E76" w:rsidP="008C2E2C">
            <w:pPr>
              <w:pStyle w:val="ListParagraph"/>
              <w:tabs>
                <w:tab w:val="left" w:pos="404"/>
              </w:tabs>
              <w:ind w:left="111"/>
              <w:jc w:val="center"/>
              <w:rPr>
                <w:rFonts w:asciiTheme="majorBidi" w:hAnsiTheme="majorBidi" w:cstheme="majorBidi"/>
                <w:iCs/>
                <w:color w:val="231F20"/>
                <w:sz w:val="20"/>
                <w:szCs w:val="20"/>
              </w:rPr>
            </w:pPr>
          </w:p>
        </w:tc>
        <w:tc>
          <w:tcPr>
            <w:tcW w:w="0" w:type="auto"/>
            <w:tcBorders>
              <w:top w:val="nil"/>
              <w:bottom w:val="nil"/>
            </w:tcBorders>
          </w:tcPr>
          <w:p w14:paraId="31D15804" w14:textId="67DEF6E6" w:rsidR="00026E76" w:rsidRPr="008C2E2C" w:rsidRDefault="00026E76" w:rsidP="008C2E2C">
            <w:pPr>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Pr="008C2E2C">
              <w:rPr>
                <w:rFonts w:asciiTheme="majorBidi" w:hAnsiTheme="majorBidi" w:cstheme="majorBidi"/>
                <w:iCs/>
                <w:noProof/>
                <w:color w:val="231F20"/>
                <w:sz w:val="20"/>
                <w:szCs w:val="20"/>
              </w:rPr>
              <w:instrText>ADDIN CSL_CITATION {"citationItems":[{"id":"ITEM-1","itemData":{"author":[{"dropping-particle":"","family":"McCarty, W. P., “Solomon” Zhao, J., &amp; Garland","given":"B. E.","non-dropping-particle":"","parse-names":false,"suffix":""}],"container-title":"Policing: An International Journal of Police Strategies &amp; Management","id":"ITEM-1","issue":"4","issued":{"date-parts":[["2007"]]},"page":"672-691.","title":"Occupational stress and burnout between male and female police officers: Are there any gender differences?.","type":"article-journal","volume":"30"},"uris":["http://www.mendeley.com/documents/?uuid=e870870f-db88-4270-bbd6-11058d48c633"]},{"id":"ITEM-2","itemData":{"author":[{"dropping-particle":"","family":"Pronk","given":"N. P.","non-dropping-particle":"","parse-names":false,"suffix":""}],"container-title":"Annual review of public health","id":"ITEM-2","issue":"1","issued":{"date-parts":[["2015"]]},"page":"131-149","title":"Fitness of the US workforce.","type":"article-journal","volume":"36"},"uris":["http://www.mendeley.com/documents/?uuid=c3e6c4f4-2406-4688-aa5f-c2c9d7b432bd"]},{"id":"ITEM-3","itemData":{"author":[{"dropping-particle":"","family":"Tyagi, A., &amp; Lochan Dhar","given":"R.","non-dropping-particle":"","parse-names":false,"suffix":""}],"container-title":"Policing: An International Journal of Police Strategies &amp; Management","id":"ITEM-3","issue":"3","issued":{"date-parts":[["2014"]]},"page":"649-664","title":"Factors affecting health of the police officials: Mediating role of job stress.","type":"article-journal","volume":"37"},"uris":["http://www.mendeley.com/documents/?uuid=d90dfa5a-ec8c-461b-aea7-793c491ddb4b"]}],"mendeley":{"formattedCitation":"(McCarty, W. P., “Solomon” Zhao, J., &amp; Garland, 2007; Pronk, 2015; Tyagi, A., &amp; Lochan Dhar, 2014)","manualFormatting":"McCarty et al. (2007); Pronk (2015); Tyagi  and Lochan Dhar (2014)","plainTextFormattedCitation":"(McCarty, W. P., “Solomon” Zhao, J., &amp; Garland, 2007; Pronk, 2015; Tyagi, A., &amp; Lochan Dhar, 2014)","previouslyFormattedCitation":"(McCarty, W. P., “Solomon” Zhao, J., &amp; Garland, 2007; Pronk, 2015; Tyagi, A., &amp; Lochan Dhar, 2014)"},"properties":{"noteIndex":0},"schema":"https://github.com/citation-style-language/schema/raw/master/csl-citation.json"}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 xml:space="preserve">McCarty et al. (2007); Pronk (2015); </w:t>
            </w:r>
            <w:r w:rsidR="00C36CB1" w:rsidRPr="008C2E2C">
              <w:rPr>
                <w:rFonts w:asciiTheme="majorBidi" w:hAnsiTheme="majorBidi" w:cstheme="majorBidi"/>
                <w:iCs/>
                <w:noProof/>
                <w:color w:val="231F20"/>
                <w:sz w:val="20"/>
                <w:szCs w:val="20"/>
              </w:rPr>
              <w:t>Tyagi</w:t>
            </w:r>
            <w:r w:rsidR="00C36CB1">
              <w:rPr>
                <w:rFonts w:asciiTheme="majorBidi" w:hAnsiTheme="majorBidi" w:cstheme="majorBidi"/>
                <w:iCs/>
                <w:noProof/>
                <w:color w:val="231F20"/>
                <w:sz w:val="20"/>
                <w:szCs w:val="20"/>
              </w:rPr>
              <w:t xml:space="preserve"> </w:t>
            </w:r>
            <w:r w:rsidRPr="008C2E2C">
              <w:rPr>
                <w:rFonts w:asciiTheme="majorBidi" w:hAnsiTheme="majorBidi" w:cstheme="majorBidi"/>
                <w:iCs/>
                <w:noProof/>
                <w:color w:val="231F20"/>
                <w:sz w:val="20"/>
                <w:szCs w:val="20"/>
              </w:rPr>
              <w:t>and Lochan Dhar (2014)</w:t>
            </w:r>
            <w:r w:rsidRPr="008C2E2C">
              <w:rPr>
                <w:rFonts w:asciiTheme="majorBidi" w:hAnsiTheme="majorBidi" w:cstheme="majorBidi"/>
                <w:iCs/>
                <w:noProof/>
                <w:color w:val="231F20"/>
                <w:sz w:val="20"/>
                <w:szCs w:val="20"/>
              </w:rPr>
              <w:fldChar w:fldCharType="end"/>
            </w:r>
            <w:r w:rsidRPr="008C2E2C">
              <w:rPr>
                <w:rFonts w:asciiTheme="majorBidi" w:hAnsiTheme="majorBidi" w:cstheme="majorBidi"/>
                <w:iCs/>
                <w:noProof/>
                <w:color w:val="231F20"/>
                <w:sz w:val="20"/>
                <w:szCs w:val="20"/>
              </w:rPr>
              <w:t xml:space="preserve"> </w:t>
            </w:r>
          </w:p>
          <w:p w14:paraId="057C6B05" w14:textId="4E03BDA1" w:rsidR="002401DF" w:rsidRPr="008C2E2C" w:rsidRDefault="002401DF"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112255AB"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USA and India</w:t>
            </w:r>
          </w:p>
        </w:tc>
      </w:tr>
      <w:tr w:rsidR="001A6780" w:rsidRPr="008C2E2C" w14:paraId="7F11CF02" w14:textId="77777777" w:rsidTr="00570020">
        <w:trPr>
          <w:trHeight w:val="990"/>
          <w:jc w:val="center"/>
        </w:trPr>
        <w:tc>
          <w:tcPr>
            <w:tcW w:w="0" w:type="auto"/>
            <w:tcBorders>
              <w:top w:val="nil"/>
              <w:left w:val="nil"/>
              <w:bottom w:val="nil"/>
            </w:tcBorders>
          </w:tcPr>
          <w:p w14:paraId="5FDE25D7"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Fatigue due to shift work, over-time</w:t>
            </w:r>
          </w:p>
        </w:tc>
        <w:tc>
          <w:tcPr>
            <w:tcW w:w="0" w:type="auto"/>
            <w:tcBorders>
              <w:top w:val="nil"/>
              <w:bottom w:val="nil"/>
            </w:tcBorders>
          </w:tcPr>
          <w:p w14:paraId="3BED4D45" w14:textId="60309847" w:rsidR="00026E76" w:rsidRPr="008C2E2C" w:rsidRDefault="00026E76" w:rsidP="00A549A5">
            <w:pPr>
              <w:tabs>
                <w:tab w:val="left" w:pos="404"/>
              </w:tabs>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00026945">
              <w:rPr>
                <w:rFonts w:asciiTheme="majorBidi" w:hAnsiTheme="majorBidi" w:cstheme="majorBidi"/>
                <w:iCs/>
                <w:noProof/>
                <w:color w:val="231F20"/>
                <w:sz w:val="20"/>
                <w:szCs w:val="20"/>
              </w:rPr>
              <w:instrText>ADDIN CSL_CITATION {"citationItems":[{"id":"ITEM-1","itemData":{"author":[{"dropping-particle":"","family":"Kerkhof","given":"G. A.","non-dropping-particle":"","parse-names":false,"suffix":""}],"container-title":"Chronobiology international","id":"ITEM-1","issue":"2","issued":{"date-parts":[["2018"]]},"page":"219-228","title":"Shift work and sleep disorder comorbidity tend to go hand in hand.","type":"article-journal","volume":"35"},"uris":["http://www.mendeley.com/documents/?uuid=4f844e2d-f08c-4426-8e8b-2900e57ea816"]},{"id":"ITEM-2","itemData":{"author":[{"dropping-particle":"","family":"Kim, J. Y., Chae, C. H., Kim, Y. O., Son, J. S., Kim, J. H., Kim, C. W., ... &amp; Kwon","given":"S. I","non-dropping-particle":"","parse-names":false,"suffix":""}],"container-title":"Annals of occupational and environmental medicine","id":"ITEM-2","issue":"1","issued":{"date-parts":[["2015"]]},"page":"31","title":"The relationship between quality of sleep and night shift rotation interval.","type":"article-journal","volume":"27"},"uris":["http://www.mendeley.com/documents/?uuid=14f21ee2-951f-4f3a-b3d7-33b9c2f27653"]},{"id":"ITEM-3","itemData":{"author":[{"dropping-particle":"","family":"Lammers-van der Holst, H. M., &amp; Kerkhof","given":"G. A","non-dropping-particle":"","parse-names":false,"suffix":""}],"container-title":"Chronobiology international","id":"ITEM-3","issue":"8","issued":{"date-parts":[["2015"]]},"page":"1162-1167","title":"Individual differences in the cortisol-awakening response during the first two years of shift work: A longitudinal study in novice police officers","type":"article-journal","volume":"32"},"uris":["http://www.mendeley.com/documents/?uuid=8a516ac0-dfca-40d8-8023-6d078f4dc79b"]},{"id":"ITEM-4","itemData":{"author":[{"dropping-particle":"","family":"Mumford, E. A., Taylor, B. G., &amp; Kubu","given":"B","non-dropping-particle":"","parse-names":false,"suffix":""}],"container-title":"Police Quarterly","id":"ITEM-4","issue":"2","issued":{"date-parts":[["2015"]]},"page":"111-133","title":"Law enforcement officer safety and wellness.","type":"article-journal","volume":"18"},"uris":["http://www.mendeley.com/documents/?uuid=b053410e-c30d-44f8-92cb-cd6e80064f5e"]},{"id":"ITEM-5","itemData":{"author":[{"dropping-particle":"","family":"Rajaratnam, S. M., Barger, L. K., Lockley, S. W., Shea, S. A., Wang, W., Landrigan, C. P., ... &amp; Epstein","given":"L. J","non-dropping-particle":"","parse-names":false,"suffix":""}],"container-title":"Jama","id":"ITEM-5","issue":"23","issued":{"date-parts":[["2011"]]},"page":"2567-2578","title":"Sleep disorders, health, and safety in police officers","type":"article-journal","volume":"306"},"uris":["http://www.mendeley.com/documents/?uuid=8b6753ba-e16b-4c88-a0fe-27def2e36e7b"]},{"id":"ITEM-6","itemData":{"DOI":"10.1080/19338240903241259","ISSN":"1933-8244","author":[{"dropping-particle":"","family":"Violanti","given":"John M.","non-dropping-particle":"","parse-names":false,"suffix":""},{"dropping-particle":"","family":"Burchfiel","given":"Cecil M.","non-dropping-particle":"","parse-names":false,"suffix":""},{"dropping-particle":"","family":"Hartley","given":"Tara A.","non-dropping-particle":"","parse-names":false,"suffix":""},{"dropping-particle":"","family":"Mnatsakanova","given":"Anna","non-dropping-particle":"","parse-names":false,"suffix":""},{"dropping-particle":"","family":"Fekedulegn","given":"Desta","non-dropping-particle":"","parse-names":false,"suffix":""},{"dropping-particle":"","family":"Andrew","given":"Michael E.","non-dropping-particle":"","parse-names":false,"suffix":""},{"dropping-particle":"","family":"Charles","given":"Luenda E.","non-dropping-particle":"","parse-names":false,"suffix":""},{"dropping-particle":"","family":"Vila","given":"Bryan J.","non-dropping-particle":"","parse-names":false,"suffix":""}],"container-title":"Archives of Environmental &amp; Occupational Health","id":"ITEM-6","issue":"3","issued":{"date-parts":[["2009","10","19"]]},"page":"194-201","title":"Atypical Work Hours and Metabolic Syndrome Among Police Officers","type":"article-journal","volume":"64"},"uris":["http://www.mendeley.com/documents/?uuid=959292f3-2ea1-4ee9-80a4-3494032259ad"]},{"id":"ITEM-7","itemData":{"DOI":"10.1007/s12103-016-9342-x","ISBN":"1066-2316","ISSN":"1066-2316","abstract":"This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Justice","id":"ITEM-7","issue":"4","issued":{"date-parts":[["2016","12","23"]]},"page":"645-662","title":"Highly Rated and most Frequent Stressors among Police Officers: Gender Differences","type":"article-journal","volume":"41"},"uris":["http://www.mendeley.com/documents/?uuid=777f6b81-0147-402d-b3a9-9584e38ed4f8"]}],"mendeley":{"formattedCitation":"(Kerkhof, 2018; Kim, J. Y., Chae, C. H., Kim, Y. O., Son, J. S., Kim, J. H., Kim, C. W., ... &amp; Kwon, 2015; Lammers-van der Holst, H. M., &amp; Kerkhof, 2015; Mumford, E. A., Taylor, B. G., &amp; Kubu, 2015; Rajaratnam, S. M., Barger, L. K., Lockley, S. W., Shea, S. A., Wang, W., Landrigan, C. P., ... &amp; Epstein, 2011; John M. Violanti, Burchfiel, Hartley, et al., 2009; John M. Violanti et al., 2016)","manualFormatting":"Kerkhof (2018); Kim et al. (2015); Lammers-van der Holst and Kerkhof (2015); Mumford et al. (2015); Rajaratnam et al. (2011); Violanti, Burchfiel, Hartley, et al. (2009); Violanti et al. (2016)","plainTextFormattedCitation":"(Kerkhof, 2018; Kim, J. Y., Chae, C. H., Kim, Y. O., Son, J. S., Kim, J. H., Kim, C. W., ... &amp; Kwon, 2015; Lammers-van der Holst, H. M., &amp; Kerkhof, 2015; Mumford, E. A., Taylor, B. G., &amp; Kubu, 2015; Rajaratnam, S. M., Barger, L. K., Lockley, S. W., Shea, S. A., Wang, W., Landrigan, C. P., ... &amp; Epstein, 2011; John M. Violanti, Burchfiel, Hartley, et al., 2009; John M. Violanti et al., 2016)","previouslyFormattedCitation":"(Kerkhof, 2018; Kim, J. Y., Chae, C. H., Kim, Y. O., Son, J. S., Kim, J. H., Kim, C. W., ... &amp; Kwon, 2015; Lammers-van der Holst, H. M., &amp; Kerkhof, 2015; Mumford, E. A., Taylor, B. G., &amp; Kubu, 2015; Rajaratnam, S. M., Barger, L. K., Lockley, S. W., Shea, S. A., Wang, W., Landrigan, C. P., ... &amp; Epstein, 2011; John M. Violanti, Burchfiel, Hartley, et al., 2009; John M. Violanti et al., 2016)"},"properties":{"noteIndex":0},"schema":"https://github.com/citation-style-language/schema/raw/master/csl-citation.json"}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Kerkhof (2018); Kim et al. (2015); Lammers-van der Holst and Kerkhof (2015); Mumford et al.</w:t>
            </w:r>
            <w:r w:rsidR="00026945">
              <w:rPr>
                <w:rFonts w:asciiTheme="majorBidi" w:hAnsiTheme="majorBidi" w:cstheme="majorBidi"/>
                <w:iCs/>
                <w:noProof/>
                <w:color w:val="231F20"/>
                <w:sz w:val="20"/>
                <w:szCs w:val="20"/>
              </w:rPr>
              <w:t xml:space="preserve"> </w:t>
            </w:r>
            <w:r w:rsidRPr="008C2E2C">
              <w:rPr>
                <w:rFonts w:asciiTheme="majorBidi" w:hAnsiTheme="majorBidi" w:cstheme="majorBidi"/>
                <w:iCs/>
                <w:noProof/>
                <w:color w:val="231F20"/>
                <w:sz w:val="20"/>
                <w:szCs w:val="20"/>
              </w:rPr>
              <w:t xml:space="preserve">(2015); Rajaratnam et al. (2011); </w:t>
            </w:r>
            <w:r w:rsidR="00F12B1F" w:rsidRPr="008C2E2C">
              <w:rPr>
                <w:rFonts w:asciiTheme="majorBidi" w:hAnsiTheme="majorBidi" w:cstheme="majorBidi"/>
                <w:iCs/>
                <w:noProof/>
                <w:color w:val="231F20"/>
                <w:sz w:val="20"/>
                <w:szCs w:val="20"/>
              </w:rPr>
              <w:fldChar w:fldCharType="begin" w:fldLock="1"/>
            </w:r>
            <w:r w:rsidR="003A2F36">
              <w:rPr>
                <w:rFonts w:asciiTheme="majorBidi" w:hAnsiTheme="majorBidi" w:cstheme="majorBidi"/>
                <w:iCs/>
                <w:noProof/>
                <w:color w:val="231F20"/>
                <w:sz w:val="20"/>
                <w:szCs w:val="20"/>
              </w:rPr>
              <w:instrText>ADDIN CSL_CITATION {"citationItems":[{"id":"ITEM-1","itemData":{"DOI":"10.1016/j.psychres.2008.06.012","ISBN":"0003-9896","ISSN":"01651781","PMID":"19864222","abstract":"ISSN: 1933-8244 (Print) 2154-4700 (Online) Journal homepage: http://www.tandfonline.com/loi/vaeh20 ABSTRACT. This study examined whether atypical work hours are associated with metabolic syn-drome among a random sample of 98 police officers. Shift work and overtime data from daily payroll records and reported sleep duration were obtained. Metabolic syndrome was defined as elevated waist circumference and triglycerides, low HDL cholesterol, hypertension, and glucose intolerance. Multivariate analysis of variance and analysis of covariance models were used for analyses. Officers working midnight shifts were on average younger and had a slightly higher mean number of metabolic syndrome components. Stratification on sleep duration and overtime revealed significant associations between midnight shifts and the mean number of metabolic syndrome components among officers with less sleep (p = .013) and more overtime (p = .007). Results suggest shorter sleep duration and more overtime combined with midnight shift work may be important contributors to the metabolic syndrome.","author":[{"dropping-particle":"","family":"Violanti","given":"John M.","non-dropping-particle":"","parse-names":false,"suffix":""},{"dropping-particle":"","family":"Burchfiel","given":"Cecil M.","non-dropping-particle":"","parse-names":false,"suffix":""},{"dropping-particle":"","family":"Fekedulegn","given":"Desta","non-dropping-particle":"","parse-names":false,"suffix":""},{"dropping-particle":"","family":"Andrew","given":"Michael E.","non-dropping-particle":"","parse-names":false,"suffix":""},{"dropping-particle":"","family":"Dorn","given":"Joan","non-dropping-particle":"","parse-names":false,"suffix":""},{"dropping-particle":"","family":"Hartley","given":"Tara A.","non-dropping-particle":"","parse-names":false,"suffix":""},{"dropping-particle":"","family":"Charles","given":"Luenda E.","non-dropping-particle":"","parse-names":false,"suffix":""},{"dropping-particle":"","family":"Miller","given":"Diane B.","non-dropping-particle":"","parse-names":false,"suffix":""}],"container-title":"Psychiatry Research","id":"ITEM-1","issue":"1","issued":{"date-parts":[["2009","8","19"]]},"page":"75-81","title":"Cortisol patterns and brachial artery reactivity in a high stress environment","type":"article-journal","volume":"169"},"uris":["http://www.mendeley.com/documents/?uuid=088962b8-b1ce-4e69-b58f-f290bc7cb207"]}],"mendeley":{"formattedCitation":"(John M. Violanti, Burchfiel, Fekedulegn, et al., 2009)","manualFormatting":"Violanti, Burchfiel, Hartley, et al. (2009)","plainTextFormattedCitation":"(John M. Violanti, Burchfiel, Fekedulegn, et al., 2009)","previouslyFormattedCitation":"(John M. Violanti, Burchfiel, Fekedulegn, et al., 2009)"},"properties":{"noteIndex":0},"schema":"https://github.com/citation-style-language/schema/raw/master/csl-citation.json"}</w:instrText>
            </w:r>
            <w:r w:rsidR="00F12B1F" w:rsidRPr="008C2E2C">
              <w:rPr>
                <w:rFonts w:asciiTheme="majorBidi" w:hAnsiTheme="majorBidi" w:cstheme="majorBidi"/>
                <w:iCs/>
                <w:noProof/>
                <w:color w:val="231F20"/>
                <w:sz w:val="20"/>
                <w:szCs w:val="20"/>
              </w:rPr>
              <w:fldChar w:fldCharType="separate"/>
            </w:r>
            <w:r w:rsidR="00F12B1F" w:rsidRPr="008C2E2C">
              <w:rPr>
                <w:rFonts w:asciiTheme="majorBidi" w:hAnsiTheme="majorBidi" w:cstheme="majorBidi"/>
                <w:iCs/>
                <w:noProof/>
                <w:color w:val="231F20"/>
                <w:sz w:val="20"/>
                <w:szCs w:val="20"/>
              </w:rPr>
              <w:t>Violanti</w:t>
            </w:r>
            <w:r w:rsidR="00A549A5">
              <w:rPr>
                <w:rFonts w:asciiTheme="majorBidi" w:hAnsiTheme="majorBidi" w:cstheme="majorBidi"/>
                <w:iCs/>
                <w:noProof/>
                <w:color w:val="231F20"/>
                <w:sz w:val="20"/>
                <w:szCs w:val="20"/>
              </w:rPr>
              <w:t xml:space="preserve"> et al.</w:t>
            </w:r>
            <w:r w:rsidR="00F12B1F" w:rsidRPr="008C2E2C">
              <w:rPr>
                <w:rFonts w:asciiTheme="majorBidi" w:hAnsiTheme="majorBidi" w:cstheme="majorBidi"/>
                <w:iCs/>
                <w:noProof/>
                <w:color w:val="231F20"/>
                <w:sz w:val="20"/>
                <w:szCs w:val="20"/>
              </w:rPr>
              <w:t xml:space="preserve"> (2009)</w:t>
            </w:r>
            <w:r w:rsidR="00F12B1F" w:rsidRPr="008C2E2C">
              <w:rPr>
                <w:rFonts w:asciiTheme="majorBidi" w:hAnsiTheme="majorBidi" w:cstheme="majorBidi"/>
                <w:iCs/>
                <w:noProof/>
                <w:color w:val="231F20"/>
                <w:sz w:val="20"/>
                <w:szCs w:val="20"/>
              </w:rPr>
              <w:fldChar w:fldCharType="end"/>
            </w:r>
            <w:r w:rsidRPr="008C2E2C">
              <w:rPr>
                <w:rFonts w:asciiTheme="majorBidi" w:hAnsiTheme="majorBidi" w:cstheme="majorBidi"/>
                <w:iCs/>
                <w:noProof/>
                <w:color w:val="231F20"/>
                <w:sz w:val="20"/>
                <w:szCs w:val="20"/>
              </w:rPr>
              <w:t>; Violanti et al. (2016)</w:t>
            </w:r>
            <w:r w:rsidRPr="008C2E2C">
              <w:rPr>
                <w:rFonts w:asciiTheme="majorBidi" w:hAnsiTheme="majorBidi" w:cstheme="majorBidi"/>
                <w:iCs/>
                <w:noProof/>
                <w:color w:val="231F20"/>
                <w:sz w:val="20"/>
                <w:szCs w:val="20"/>
              </w:rPr>
              <w:fldChar w:fldCharType="end"/>
            </w:r>
            <w:r w:rsidRPr="008C2E2C">
              <w:rPr>
                <w:rFonts w:asciiTheme="majorBidi" w:hAnsiTheme="majorBidi" w:cstheme="majorBidi"/>
                <w:iCs/>
                <w:noProof/>
                <w:color w:val="231F20"/>
                <w:sz w:val="20"/>
                <w:szCs w:val="20"/>
              </w:rPr>
              <w:t xml:space="preserve"> </w:t>
            </w:r>
          </w:p>
          <w:p w14:paraId="685E8856" w14:textId="49CC62C7" w:rsidR="002401DF" w:rsidRPr="008C2E2C" w:rsidRDefault="002401DF" w:rsidP="008C2E2C">
            <w:pPr>
              <w:tabs>
                <w:tab w:val="left" w:pos="404"/>
              </w:tabs>
              <w:jc w:val="both"/>
              <w:rPr>
                <w:rFonts w:asciiTheme="majorBidi" w:hAnsiTheme="majorBidi" w:cstheme="majorBidi"/>
                <w:iCs/>
                <w:color w:val="231F20"/>
                <w:sz w:val="20"/>
                <w:szCs w:val="20"/>
              </w:rPr>
            </w:pPr>
          </w:p>
        </w:tc>
        <w:tc>
          <w:tcPr>
            <w:tcW w:w="0" w:type="auto"/>
            <w:tcBorders>
              <w:top w:val="nil"/>
              <w:bottom w:val="nil"/>
              <w:right w:val="nil"/>
            </w:tcBorders>
          </w:tcPr>
          <w:p w14:paraId="0DA14647" w14:textId="77777777" w:rsidR="002401DF" w:rsidRPr="008C2E2C" w:rsidRDefault="002401DF" w:rsidP="008C2E2C">
            <w:pPr>
              <w:tabs>
                <w:tab w:val="left" w:pos="404"/>
              </w:tabs>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Netherlands, USA, Canada, Korea and Poland</w:t>
            </w:r>
          </w:p>
        </w:tc>
      </w:tr>
      <w:tr w:rsidR="001A6780" w:rsidRPr="008C2E2C" w14:paraId="25027D00" w14:textId="77777777" w:rsidTr="00570020">
        <w:trPr>
          <w:trHeight w:val="540"/>
          <w:jc w:val="center"/>
        </w:trPr>
        <w:tc>
          <w:tcPr>
            <w:tcW w:w="0" w:type="auto"/>
            <w:tcBorders>
              <w:top w:val="nil"/>
              <w:left w:val="nil"/>
              <w:bottom w:val="nil"/>
            </w:tcBorders>
          </w:tcPr>
          <w:p w14:paraId="7709B153" w14:textId="77777777" w:rsidR="002401DF" w:rsidRPr="008C2E2C" w:rsidRDefault="002401DF" w:rsidP="008C2E2C">
            <w:pPr>
              <w:pStyle w:val="ListParagraph"/>
              <w:tabs>
                <w:tab w:val="left" w:pos="404"/>
              </w:tabs>
              <w:ind w:left="111"/>
              <w:jc w:val="center"/>
              <w:rPr>
                <w:rFonts w:asciiTheme="majorBidi" w:hAnsiTheme="majorBidi" w:cstheme="majorBidi"/>
                <w:i/>
                <w:color w:val="231F20"/>
                <w:sz w:val="20"/>
                <w:szCs w:val="20"/>
              </w:rPr>
            </w:pPr>
            <w:r w:rsidRPr="008C2E2C">
              <w:rPr>
                <w:rFonts w:asciiTheme="majorBidi" w:hAnsiTheme="majorBidi" w:cstheme="majorBidi"/>
                <w:i/>
                <w:color w:val="231F20"/>
                <w:sz w:val="20"/>
                <w:szCs w:val="20"/>
              </w:rPr>
              <w:t>Occupation-related health issues</w:t>
            </w:r>
          </w:p>
          <w:p w14:paraId="693F68EC" w14:textId="0DD9C93C" w:rsidR="00192F2A" w:rsidRPr="008C2E2C" w:rsidRDefault="00192F2A" w:rsidP="008C2E2C">
            <w:pPr>
              <w:pStyle w:val="ListParagraph"/>
              <w:tabs>
                <w:tab w:val="left" w:pos="404"/>
              </w:tabs>
              <w:ind w:left="111"/>
              <w:jc w:val="center"/>
              <w:rPr>
                <w:rFonts w:asciiTheme="majorBidi" w:hAnsiTheme="majorBidi" w:cstheme="majorBidi"/>
                <w:iCs/>
                <w:color w:val="231F20"/>
                <w:sz w:val="20"/>
                <w:szCs w:val="20"/>
              </w:rPr>
            </w:pPr>
          </w:p>
        </w:tc>
        <w:tc>
          <w:tcPr>
            <w:tcW w:w="0" w:type="auto"/>
            <w:tcBorders>
              <w:top w:val="nil"/>
              <w:bottom w:val="nil"/>
            </w:tcBorders>
          </w:tcPr>
          <w:p w14:paraId="787CC971" w14:textId="5F621F05" w:rsidR="00192F2A" w:rsidRPr="008C2E2C" w:rsidRDefault="00192F2A" w:rsidP="008C2E2C">
            <w:pPr>
              <w:jc w:val="both"/>
              <w:rPr>
                <w:rFonts w:asciiTheme="majorBidi" w:hAnsiTheme="majorBidi" w:cstheme="majorBidi"/>
                <w:iCs/>
                <w:noProof/>
                <w:color w:val="231F20"/>
                <w:sz w:val="20"/>
                <w:szCs w:val="20"/>
              </w:rPr>
            </w:pPr>
            <w:r w:rsidRPr="008C2E2C">
              <w:rPr>
                <w:rFonts w:asciiTheme="majorBidi" w:hAnsiTheme="majorBidi" w:cstheme="majorBidi"/>
                <w:iCs/>
                <w:noProof/>
                <w:color w:val="231F20"/>
                <w:sz w:val="20"/>
                <w:szCs w:val="20"/>
              </w:rPr>
              <w:fldChar w:fldCharType="begin" w:fldLock="1"/>
            </w:r>
            <w:r w:rsidRPr="008C2E2C">
              <w:rPr>
                <w:rFonts w:asciiTheme="majorBidi" w:hAnsiTheme="majorBidi" w:cstheme="majorBidi"/>
                <w:iCs/>
                <w:noProof/>
                <w:color w:val="231F20"/>
                <w:sz w:val="20"/>
                <w:szCs w:val="20"/>
              </w:rPr>
              <w:instrText>ADDIN CSL_CITATION {"citationItems":[{"id":"ITEM-1","itemData":{"DOI":"10.1177/0093854808330015","ISBN":"0093-8548","ISSN":"00938548","abstract":"This study estimates the effects of perceived work stress in police officers and determines the impact of coping on both perceived work stress and health. Officers from a large, urban police department (N = 1,072) completed detailed questionnaires. Exposure to critical incidents, workplace discrimination, lack of cooperation among coworkers, and job dissatisfaction correlated significantly with perceived work stress. Work stress was significantly associated with adverse outcomes, including depression and intimate partner abuse. Officers who relied on negative or avoidant coping mechanisms reported both higher levels of perceived work stress and adverse health outcomes. Results have implications for improving stress-reducing efforts among police officers. Interventions that address modifiable stressors and promote effective coping and resiliency will probably be most beneficial in minimizing police stress and associated outcomes.","author":[{"dropping-particle":"","family":"Gershon","given":"Robyn R.M.","non-dropping-particle":"","parse-names":false,"suffix":""},{"dropping-particle":"","family":"Barocas","given":"Briana","non-dropping-particle":"","parse-names":false,"suffix":""},{"dropping-particle":"","family":"Canton","given":"Allison N.","non-dropping-particle":"","parse-names":false,"suffix":""},{"dropping-particle":"","family":"Xianbin Li","given":"","non-dropping-particle":"","parse-names":false,"suffix":""},{"dropping-particle":"","family":"Vlahov","given":"David","non-dropping-particle":"","parse-names":false,"suffix":""}],"container-title":"Criminal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officers","type":"article-journal","volume":"36"},"uris":["http://www.mendeley.com/documents/?uuid=607b84df-7f65-43bc-944a-56418c50c286"]},{"id":"ITEM-2","itemData":{"DOI":"10.1108/13639510210450631","ISBN":"1363951991025","ISSN":"1363-951X","abstract":"Purpose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 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 Findings – The findings indicate that male and female officers did not report significantly different levels of occupational stress and burnout. Results of the separate multivariate analyses reveal that, although there are similar predictors of stress and burnout for male and female officers, differences did exist in the models, lending support to the assertion that the female officers may experience unique stressors in the police organization. The multivariate results also indicate that African-American female officers report significantly higher levels of burnout than other officers. Research limitations/implications – The current research adds to the knowledge about how levels and predictors of work-related stress and burnout compare between male and female police officers. The current study is limited by its focus on only one police department located in the Northeast. This may limit the generalizability of the results. Originality/value – The results of the study have implications for programs and policies that seek to prevent stress and burnout among police officers. The results of the current study indicate that a one-program-fits-all approach may not be the best way for departments to help officers to deal with stress and burnout, since male and female officers may not experience or deal with these issues in a similar fashion","author":[{"dropping-particle":"","family":"He","given":"Ni","non-dropping-particle":"","parse-names":false,"suffix":""},{"dropping-particle":"","family":"Zhao","given":"Jihong","non-dropping-particle":"","parse-names":false,"suffix":""},{"dropping-particle":"","family":"Archbold","given":"Carol A.","non-dropping-particle":"","parse-names":false,"suffix":""}],"container-title":"Policing: An International Journal of Police Strategies &amp; Management","id":"ITEM-2","issue":"4","issued":{"date-parts":[["2002"]]},"page":"687-708","title":"Gender and police stress","type":"article-journal","volume":"25"},"uris":["http://www.mendeley.com/documents/?uuid=b5aa893a-3098-46dc-b2f9-0e0e18754538"]},{"id":"ITEM-3","itemData":{"author":[{"dropping-particle":"","family":"Slate, R., Johnson, W., &amp; Colbert","given":"S.","non-dropping-particle":"","parse-names":false,"suffix":""}],"container-title":"Journal of Police and Criminal Psychology","id":"ITEM-3","issue":"2","issued":{"date-parts":[["2007"]]},"page":"102–112","title":"Police stress: a structural model.","type":"article-journal","volume":"22"},"uris":["http://www.mendeley.com/documents/?uuid=150063d2-1d15-4019-af27-4027e7de591d"]},{"id":"ITEM-4","itemData":{"DOI":"10.1108/PIJPSM-03-2013-0020","ISSN":"1363-951X","author":[{"dropping-particle":"","family":"Yun","given":"Ilhong","non-dropping-particle":"","parse-names":false,"suffix":""},{"dropping-particle":"","family":"Kim","given":"Seung-Gon","non-dropping-particle":"","parse-names":false,"suffix":""},{"dropping-particle":"","family":"Jung","given":"Sejong","non-dropping-particle":"","parse-names":false,"suffix":""},{"dropping-particle":"","family":"Borhanian","given":"Shahin","non-dropping-particle":"","parse-names":false,"suffix":""}],"container-title":"Policing: An International Journal of Police Strategies &amp; Management","id":"ITEM-4","issue":"4","issued":{"date-parts":[["2013","11","4"]]},"page":"787-802","title":"A study on police stressors, coping strategies, and somatization symptoms among South Korean frontline police officers","type":"article-journal","volume":"36"},"uris":["http://www.mendeley.com/documents/?uuid=1b118510-19b9-456d-9391-a313b335b45f"]}],"mendeley":{"formattedCitation":"(Gershon et al., 2009; He et al., 2002; Slate, R., Johnson, W., &amp; Colbert, 2007; Yun, Kim, Jung, &amp; Borhanian, 2013)","manualFormatting":"Gershon et al. (2009); He et al. (2002); Slate et al. (2007); Yun et al. (2013)","plainTextFormattedCitation":"(Gershon et al., 2009; He et al., 2002; Slate, R., Johnson, W., &amp; Colbert, 2007; Yun, Kim, Jung, &amp; Borhanian, 2013)","previouslyFormattedCitation":"(Gershon et al., 2009; He et al., 2002; Slate, R., Johnson, W., &amp; Colbert, 2007; Yun, Kim, Jung, &amp; Borhanian, 2013)"},"properties":{"noteIndex":0},"schema":"https://github.com/citation-style-language/schema/raw/master/csl-citation.json"}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Gershon et al. (2009); He et al. (2002); Slate et al. (2007); Yun et al. (2013)</w:t>
            </w:r>
            <w:r w:rsidRPr="008C2E2C">
              <w:rPr>
                <w:rFonts w:asciiTheme="majorBidi" w:hAnsiTheme="majorBidi" w:cstheme="majorBidi"/>
                <w:iCs/>
                <w:noProof/>
                <w:color w:val="231F20"/>
                <w:sz w:val="20"/>
                <w:szCs w:val="20"/>
              </w:rPr>
              <w:fldChar w:fldCharType="end"/>
            </w:r>
            <w:r w:rsidRPr="008C2E2C">
              <w:rPr>
                <w:rFonts w:asciiTheme="majorBidi" w:hAnsiTheme="majorBidi" w:cstheme="majorBidi"/>
                <w:iCs/>
                <w:noProof/>
                <w:color w:val="231F20"/>
                <w:sz w:val="20"/>
                <w:szCs w:val="20"/>
              </w:rPr>
              <w:t xml:space="preserve"> </w:t>
            </w:r>
          </w:p>
          <w:p w14:paraId="40A926D6" w14:textId="680172CE" w:rsidR="002401DF" w:rsidRPr="008C2E2C" w:rsidRDefault="002401DF"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3443B84F"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Korea and USA</w:t>
            </w:r>
          </w:p>
        </w:tc>
      </w:tr>
      <w:tr w:rsidR="001A6780" w:rsidRPr="008C2E2C" w14:paraId="25D69E7C" w14:textId="77777777" w:rsidTr="00570020">
        <w:trPr>
          <w:trHeight w:val="783"/>
          <w:jc w:val="center"/>
        </w:trPr>
        <w:tc>
          <w:tcPr>
            <w:tcW w:w="0" w:type="auto"/>
            <w:tcBorders>
              <w:top w:val="nil"/>
              <w:left w:val="nil"/>
              <w:bottom w:val="nil"/>
            </w:tcBorders>
          </w:tcPr>
          <w:p w14:paraId="6B823BB8"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Lack of outside friendship opportunities</w:t>
            </w:r>
          </w:p>
        </w:tc>
        <w:tc>
          <w:tcPr>
            <w:tcW w:w="0" w:type="auto"/>
            <w:tcBorders>
              <w:top w:val="nil"/>
              <w:bottom w:val="nil"/>
            </w:tcBorders>
          </w:tcPr>
          <w:p w14:paraId="141E34DE" w14:textId="379E132A" w:rsidR="002401DF" w:rsidRPr="008C2E2C" w:rsidRDefault="002401DF" w:rsidP="00F20DE6">
            <w:pPr>
              <w:autoSpaceDE w:val="0"/>
              <w:autoSpaceDN w:val="0"/>
              <w:adjustRightInd w:val="0"/>
              <w:jc w:val="both"/>
              <w:rPr>
                <w:rFonts w:asciiTheme="majorBidi" w:hAnsiTheme="majorBidi" w:cstheme="majorBidi"/>
                <w:iCs/>
                <w:color w:val="231F20"/>
                <w:sz w:val="20"/>
                <w:szCs w:val="20"/>
              </w:rPr>
            </w:pPr>
            <w:r w:rsidRPr="008C2E2C">
              <w:rPr>
                <w:rFonts w:asciiTheme="majorBidi" w:hAnsiTheme="majorBidi" w:cstheme="majorBidi"/>
                <w:iCs/>
                <w:color w:val="231F20"/>
                <w:sz w:val="20"/>
                <w:szCs w:val="20"/>
              </w:rPr>
              <w:fldChar w:fldCharType="begin" w:fldLock="1"/>
            </w:r>
            <w:r w:rsidR="006B24C5">
              <w:rPr>
                <w:rFonts w:asciiTheme="majorBidi" w:hAnsiTheme="majorBidi" w:cstheme="majorBidi"/>
                <w:iCs/>
                <w:color w:val="231F20"/>
                <w:sz w:val="20"/>
                <w:szCs w:val="20"/>
              </w:rPr>
              <w:instrText>ADDIN CSL_CITATION {"citationItems":[{"id":"ITEM-1","itemData":{"author":[{"dropping-particle":"","family":"Ranta, R. S., &amp; Sud","given":"A","non-dropping-particle":"","parse-names":false,"suffix":""}],"container-title":"Journal of the Indian Academy of Applied Psychology","id":"ITEM-1","issue":"1","issued":{"date-parts":[["2008"]]},"page":"29-39","title":"Management of stress and burnout of police personnel.","type":"article-journal","volume":"34"},"uris":["http://www.mendeley.com/documents/?uuid=e917bab5-243d-423b-b6b5-db5e667e1f09"]},{"id":"ITEM-2","itemData":{"author":[{"dropping-particle":"","family":"Violanti, J. M., Owens, S. L., McCanlies, E., Fekedulegn, D., &amp; Andrew","given":"M. E","non-dropping-particle":"","parse-names":false,"suffix":""}],"container-title":"Policing: An International Journal of Police Strategies &amp; Management","id":"ITEM-2","issue":"2","issued":{"date-parts":[["2019"]]},"page":"141-164","title":"Law enforcement suicide: a review.","type":"article-journal","volume":"42"},"uris":["http://www.mendeley.com/documents/?uuid=7765c19e-e9b5-4ff2-b8ab-e392da44b2f7"]},{"id":"ITEM-3","itemData":{"author":[{"dropping-particle":"","family":"Skolnick","given":"J. H","non-dropping-particle":"","parse-names":false,"suffix":""}],"container-title":"Policing &amp; society","id":"ITEM-3","issue":"1","issued":{"date-parts":[["2008"]]},"page":"35-45","title":"Enduring issues of police culture and demographics.","type":"article-journal","volume":"18"},"uris":["http://www.mendeley.com/documents/?uuid=ace231fb-721b-4c33-8d40-358f54f6fbb2"]},{"id":"ITEM-4","itemData":{"DOI":"10.1007/s11896-016-9202-0","ISSN":"0882-0783","author":[{"dropping-particle":"","family":"Hansson","given":"Jonas","non-dropping-particle":"","parse-names":false,"suffix":""},{"dropping-particle":"","family":"Hurtig","given":"Anna-Karin","non-dropping-particle":"","parse-names":false,"suffix":""},{"dropping-particle":"","family":"Lauritz","given":"Lars-Erik","non-dropping-particle":"","parse-names":false,"suffix":""},{"dropping-particle":"","family":"Padyab","given":"Mojgan","non-dropping-particle":"","parse-names":false,"suffix":""}],"container-title":"Journal of Police and Criminal Psychology","id":"ITEM-4","issue":"2","issued":{"date-parts":[["2017","6","1"]]},"page":"128-137","title":"Swedish Police Officers’ Job Strain, Work-Related Social Support and General Mental Health","type":"article-journal","volume":"32"},"uris":["http://www.mendeley.com/documents/?uuid=d864e437-e10a-4175-8e8a-69fabda235a4"]},{"id":"ITEM-5","itemData":{"DOI":"10.1080/10615806.2013.806652","ISSN":"1061-5806","author":[{"dropping-particle":"","family":"Schwarzer","given":"Ralf","non-dropping-particle":"","parse-names":false,"suffix":""},{"dropping-particle":"","family":"Bowler","given":"Rosemarie M.","non-dropping-particle":"","parse-names":false,"suffix":""},{"dropping-particle":"","family":"Cone","given":"James E.","non-dropping-particle":"","parse-names":false,"suffix":""}],"container-title":"Anxiety, Stress, &amp; Coping","id":"ITEM-5","issue":"1","issued":{"date-parts":[["2014","1","2"]]},"page":"18-26","title":"Social integration buffers stress in New York police after the 9/11 terrorist attack","type":"article-journal","volume":"27"},"uris":["http://www.mendeley.com/documents/?uuid=0061351b-0362-4f69-ade3-32adec608d12"]}],"mendeley":{"formattedCitation":"(Hansson, Hurtig, Lauritz, &amp; Padyab, 2017; Ranta, R. S., &amp; Sud, 2008; Schwarzer, Bowler, &amp; Cone, 2014; Skolnick, 2008; Violanti, J. M., Owens, S. L., McCanlies, E., Fekedulegn, D., &amp; Andrew, 2019)","manualFormatting":"Hansson et al. (2017); Ranta and Sud (2008); Schwarzer et al. (2014); Skolnick (2008); Violanti et al. (2019)","plainTextFormattedCitation":"(Hansson, Hurtig, Lauritz, &amp; Padyab, 2017; Ranta, R. S., &amp; Sud, 2008; Schwarzer, Bowler, &amp; Cone, 2014; Skolnick, 2008; Violanti, J. M., Owens, S. L., McCanlies, E., Fekedulegn, D., &amp; Andrew, 2019)","previouslyFormattedCitation":"(Hansson, Hurtig, Lauritz, &amp; Padyab, 2017; Ranta, R. S., &amp; Sud, 2008; Schwarzer, Bowler, &amp; Cone, 2014; Skolnick, 2008; Violanti, J. M., Owens, S. L., McCanlies, E., Fekedulegn, D., &amp; Andrew, 2019)"},"properties":{"noteIndex":0},"schema":"https://github.com/citation-style-language/schema/raw/master/csl-citation.json"}</w:instrText>
            </w:r>
            <w:r w:rsidRPr="008C2E2C">
              <w:rPr>
                <w:rFonts w:asciiTheme="majorBidi" w:hAnsiTheme="majorBidi" w:cstheme="majorBidi"/>
                <w:iCs/>
                <w:color w:val="231F20"/>
                <w:sz w:val="20"/>
                <w:szCs w:val="20"/>
              </w:rPr>
              <w:fldChar w:fldCharType="separate"/>
            </w:r>
            <w:r w:rsidRPr="008C2E2C">
              <w:rPr>
                <w:rFonts w:asciiTheme="majorBidi" w:hAnsiTheme="majorBidi" w:cstheme="majorBidi"/>
                <w:iCs/>
                <w:noProof/>
                <w:color w:val="231F20"/>
                <w:sz w:val="20"/>
                <w:szCs w:val="20"/>
              </w:rPr>
              <w:t>Hansson et al. (2017); Ranta and Sud (2008); Schwarzer et al. (2014); Skolnick (2008); Violanti et al. (</w:t>
            </w:r>
            <w:r w:rsidR="00F20DE6">
              <w:rPr>
                <w:rFonts w:asciiTheme="majorBidi" w:hAnsiTheme="majorBidi" w:cstheme="majorBidi"/>
                <w:iCs/>
                <w:noProof/>
                <w:color w:val="231F20"/>
                <w:sz w:val="20"/>
                <w:szCs w:val="20"/>
              </w:rPr>
              <w:t>2019</w:t>
            </w:r>
            <w:r w:rsidRPr="008C2E2C">
              <w:rPr>
                <w:rFonts w:asciiTheme="majorBidi" w:hAnsiTheme="majorBidi" w:cstheme="majorBidi"/>
                <w:iCs/>
                <w:noProof/>
                <w:color w:val="231F20"/>
                <w:sz w:val="20"/>
                <w:szCs w:val="20"/>
              </w:rPr>
              <w:t>)</w:t>
            </w:r>
            <w:r w:rsidRPr="008C2E2C">
              <w:rPr>
                <w:rFonts w:asciiTheme="majorBidi" w:hAnsiTheme="majorBidi" w:cstheme="majorBidi"/>
                <w:iCs/>
                <w:color w:val="231F20"/>
                <w:sz w:val="20"/>
                <w:szCs w:val="20"/>
              </w:rPr>
              <w:fldChar w:fldCharType="end"/>
            </w:r>
            <w:r w:rsidRPr="008C2E2C">
              <w:rPr>
                <w:rFonts w:asciiTheme="majorBidi" w:hAnsiTheme="majorBidi" w:cstheme="majorBidi"/>
                <w:iCs/>
                <w:color w:val="231F20"/>
                <w:sz w:val="20"/>
                <w:szCs w:val="20"/>
              </w:rPr>
              <w:t xml:space="preserve"> </w:t>
            </w:r>
          </w:p>
          <w:p w14:paraId="7E39F00F" w14:textId="02550E9C" w:rsidR="00192F2A" w:rsidRPr="008C2E2C" w:rsidRDefault="00192F2A" w:rsidP="008C2E2C">
            <w:pPr>
              <w:autoSpaceDE w:val="0"/>
              <w:autoSpaceDN w:val="0"/>
              <w:adjustRightInd w:val="0"/>
              <w:jc w:val="both"/>
              <w:rPr>
                <w:rFonts w:asciiTheme="majorBidi" w:hAnsiTheme="majorBidi" w:cstheme="majorBidi"/>
                <w:iCs/>
                <w:color w:val="231F20"/>
                <w:sz w:val="20"/>
                <w:szCs w:val="20"/>
              </w:rPr>
            </w:pPr>
          </w:p>
        </w:tc>
        <w:tc>
          <w:tcPr>
            <w:tcW w:w="0" w:type="auto"/>
            <w:tcBorders>
              <w:top w:val="nil"/>
              <w:bottom w:val="nil"/>
              <w:right w:val="nil"/>
            </w:tcBorders>
          </w:tcPr>
          <w:p w14:paraId="0FBB7726"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India, USA and Sweden</w:t>
            </w:r>
          </w:p>
        </w:tc>
      </w:tr>
      <w:tr w:rsidR="001A6780" w:rsidRPr="008C2E2C" w14:paraId="2CF5F0A0" w14:textId="77777777" w:rsidTr="00570020">
        <w:trPr>
          <w:trHeight w:val="412"/>
          <w:jc w:val="center"/>
        </w:trPr>
        <w:tc>
          <w:tcPr>
            <w:tcW w:w="0" w:type="auto"/>
            <w:tcBorders>
              <w:top w:val="nil"/>
              <w:left w:val="nil"/>
              <w:bottom w:val="nil"/>
            </w:tcBorders>
          </w:tcPr>
          <w:p w14:paraId="358ABEEF"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Upholding a "higher image" in public</w:t>
            </w:r>
          </w:p>
        </w:tc>
        <w:tc>
          <w:tcPr>
            <w:tcW w:w="0" w:type="auto"/>
            <w:tcBorders>
              <w:top w:val="nil"/>
              <w:bottom w:val="nil"/>
            </w:tcBorders>
          </w:tcPr>
          <w:p w14:paraId="4A51CF0C" w14:textId="68149EF0" w:rsidR="002401DF" w:rsidRPr="008C2E2C" w:rsidRDefault="00192F2A" w:rsidP="008C2E2C">
            <w:pPr>
              <w:jc w:val="both"/>
              <w:rPr>
                <w:rFonts w:asciiTheme="majorBidi" w:hAnsiTheme="majorBidi" w:cstheme="majorBidi"/>
                <w:iCs/>
                <w:color w:val="231F20"/>
                <w:sz w:val="20"/>
                <w:szCs w:val="20"/>
              </w:rPr>
            </w:pPr>
            <w:r w:rsidRPr="008C2E2C">
              <w:rPr>
                <w:rFonts w:asciiTheme="majorBidi" w:hAnsiTheme="majorBidi" w:cstheme="majorBidi"/>
                <w:iCs/>
                <w:color w:val="231F20"/>
                <w:sz w:val="20"/>
                <w:szCs w:val="20"/>
              </w:rPr>
              <w:fldChar w:fldCharType="begin" w:fldLock="1"/>
            </w:r>
            <w:r w:rsidR="00A13354" w:rsidRPr="008C2E2C">
              <w:rPr>
                <w:rFonts w:asciiTheme="majorBidi" w:hAnsiTheme="majorBidi" w:cstheme="majorBidi"/>
                <w:iCs/>
                <w:color w:val="231F20"/>
                <w:sz w:val="20"/>
                <w:szCs w:val="20"/>
              </w:rPr>
              <w:instrText>ADDIN CSL_CITATION {"citationItems":[{"id":"ITEM-1","itemData":{"DOI":"10.3923/rjbm.2009.25.35","ISSN":"18191932","abstract":"This tractate is based on the empirical study on the police work stress, symptoms and coping strategies among the police service in Botswana. The data was based on a sample size of (N = 229) of police officers in Gaborone and its surrounding. A total of 10 police stations were sampled for this study. A simple convenient random sampling technique was employed to sample the participants. Data was analysed using a simple descriptive statistics and frequency tables. The finding from this study reveals that the police work stressors are; getting injured while on duty and the use of force when the job demand to do so etc. The coping strategies were identified as exercising, socialising, healthy eating or diets, career planning and employee training. This treatise had its own limitations. Sample size and geographical coverage was only confined to Gaborone and its surroundings. Therefore, there is need to include more regions using larger sample size. The research adopted survey approach using quantitative method only, therefore it is suggested that, the study be replicated using triangulation methods to validate these findings. However, it is hoped that these findings will add to the existing body of knowledge and contribute to the understanding of the nature of police work stress.","author":[{"dropping-particle":"","family":"Agolla","given":"J.E.","non-dropping-particle":"","parse-names":false,"suffix":""}],"container-title":"Research Journal of Business Management","id":"ITEM-1","issue":"1","issued":{"date-parts":[["2009"]]},"page":"25-35","title":"Occupational Stress Among Police Officers: The Case of Botswana Police Service","type":"article","volume":"3"},"uris":["http://www.mendeley.com/documents/?uuid=209e00fd-3936-4ca3-9ffb-d57601a7effd"]},{"id":"ITEM-2","itemData":{"author":[{"dropping-particle":"","family":"Hawkins","given":"H. C.","non-dropping-particle":"","parse-names":false,"suffix":""}],"container-title":"Police Quarterly","id":"ITEM-2","issue":"3","issued":{"date-parts":[["2001"]]},"page":"343-360","title":"Police officer burnout: A partial replication of Maslach's Burnout Inventory.","type":"article-journal","volume":"4"},"uris":["http://www.mendeley.com/documents/?uuid=2fa47fb9-88ec-4347-8b53-e2040120ee05"]},{"id":"ITEM-3","itemData":{"DOI":"10.1108/13639510710833938","ISSN":"1363-951X","abstract":"Purpose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burnout.Findings – The findings indicate that male and female officers did not report significantly different levels of occupational stress and burno...","author":[{"dropping-particle":"","family":"McCarty","given":"William P.","non-dropping-particle":"","parse-names":false,"suffix":""},{"dropping-particle":"","family":"“Solomon” Zhao","given":"Jihong","non-dropping-particle":"","parse-names":false,"suffix":""},{"dropping-particle":"","family":"Garland","given":"Brett E.","non-dropping-particle":"","parse-names":false,"suffix":""}],"container-title":"Policing: An International Journal of Police Strategies &amp; Management","id":"ITEM-3","issue":"4","issued":{"date-parts":[["2007","11","13"]]},"page":"672-691","title":"Occupational stress and burnout between male and female police officers","type":"article-journal","volume":"30"},"uris":["http://www.mendeley.com/documents/?uuid=521526b7-0a50-45b4-9c56-76e70f605139"]},{"id":"ITEM-4","itemData":{"author":[{"dropping-particle":"","family":"Waters, J., &amp; Ussery","given":"W.","non-dropping-particle":"","parse-names":false,"suffix":""}],"container-title":"Policing: An International Journal of Police Strategies &amp; Management","id":"ITEM-4","issue":"2","issued":{"date-parts":[["2007"]]},"page":"169-188","title":"Police stress: History, contributing factors, symptoms, and interventions.","type":"article-journal","volume":"30"},"uris":["http://www.mendeley.com/documents/?uuid=7517ce0d-e2f4-4335-be4d-83847f786f1a"]},{"id":"ITEM-5","itemData":{"author":[{"dropping-particle":"","family":"Wu","given":"C. H.","non-dropping-particle":"","parse-names":false,"suffix":""}],"container-title":"Stress and Health","id":"ITEM-5","issue":"3","issued":{"date-parts":[["2009"]]},"page":"259-265","title":"Role conflicts, emotional exhaustion and health problems: a study of police officers in Taiwan.","type":"article-journal","volume":"25"},"uris":["http://www.mendeley.com/documents/?uuid=ed07d1e9-32f7-4fee-a781-e018e8cf4b05"]}],"mendeley":{"formattedCitation":"(Agolla, 2009; Hawkins, 2001; McCarty et al., 2007; Waters, J., &amp; Ussery, 2007; Wu, 2009)","manualFormatting":"Agolla (2009); Hawkins (2001); McCarty et al. (2007) ; Waters and Ussery (2007); Wu (2009)","plainTextFormattedCitation":"(Agolla, 2009; Hawkins, 2001; McCarty et al., 2007; Waters, J., &amp; Ussery, 2007; Wu, 2009)","previouslyFormattedCitation":"(Agolla, 2009; Hawkins, 2001; McCarty et al., 2007; Waters, J., &amp; Ussery, 2007; Wu, 2009)"},"properties":{"noteIndex":0},"schema":"https://github.com/citation-style-language/schema/raw/master/csl-citation.json"}</w:instrText>
            </w:r>
            <w:r w:rsidRPr="008C2E2C">
              <w:rPr>
                <w:rFonts w:asciiTheme="majorBidi" w:hAnsiTheme="majorBidi" w:cstheme="majorBidi"/>
                <w:iCs/>
                <w:color w:val="231F20"/>
                <w:sz w:val="20"/>
                <w:szCs w:val="20"/>
              </w:rPr>
              <w:fldChar w:fldCharType="separate"/>
            </w:r>
            <w:r w:rsidRPr="008C2E2C">
              <w:rPr>
                <w:rFonts w:asciiTheme="majorBidi" w:hAnsiTheme="majorBidi" w:cstheme="majorBidi"/>
                <w:iCs/>
                <w:noProof/>
                <w:color w:val="231F20"/>
                <w:sz w:val="20"/>
                <w:szCs w:val="20"/>
              </w:rPr>
              <w:t>Agolla (2009); Hawkins (2001); McCarty et al. (2007) ; Waters and Ussery (2007); Wu (2009)</w:t>
            </w:r>
            <w:r w:rsidRPr="008C2E2C">
              <w:rPr>
                <w:rFonts w:asciiTheme="majorBidi" w:hAnsiTheme="majorBidi" w:cstheme="majorBidi"/>
                <w:iCs/>
                <w:color w:val="231F20"/>
                <w:sz w:val="20"/>
                <w:szCs w:val="20"/>
              </w:rPr>
              <w:fldChar w:fldCharType="end"/>
            </w:r>
            <w:r w:rsidRPr="008C2E2C">
              <w:rPr>
                <w:rFonts w:asciiTheme="majorBidi" w:hAnsiTheme="majorBidi" w:cstheme="majorBidi"/>
                <w:iCs/>
                <w:color w:val="231F20"/>
                <w:sz w:val="20"/>
                <w:szCs w:val="20"/>
              </w:rPr>
              <w:t xml:space="preserve"> </w:t>
            </w:r>
          </w:p>
          <w:p w14:paraId="26CBA008" w14:textId="2E09D58A" w:rsidR="00192F2A" w:rsidRPr="008C2E2C" w:rsidRDefault="00192F2A"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6CC71823" w14:textId="771ECB2C"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USA, Botswana and Taiwan</w:t>
            </w:r>
          </w:p>
        </w:tc>
      </w:tr>
      <w:tr w:rsidR="001A6780" w:rsidRPr="008C2E2C" w14:paraId="7CE6D680" w14:textId="77777777" w:rsidTr="00570020">
        <w:trPr>
          <w:jc w:val="center"/>
        </w:trPr>
        <w:tc>
          <w:tcPr>
            <w:tcW w:w="0" w:type="auto"/>
            <w:tcBorders>
              <w:top w:val="nil"/>
              <w:left w:val="nil"/>
              <w:bottom w:val="nil"/>
            </w:tcBorders>
          </w:tcPr>
          <w:p w14:paraId="721CF1FA"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Negative comments from the public</w:t>
            </w:r>
          </w:p>
        </w:tc>
        <w:tc>
          <w:tcPr>
            <w:tcW w:w="0" w:type="auto"/>
            <w:tcBorders>
              <w:top w:val="nil"/>
              <w:bottom w:val="nil"/>
            </w:tcBorders>
          </w:tcPr>
          <w:p w14:paraId="5B7C0B70" w14:textId="4240FF08" w:rsidR="002401DF" w:rsidRPr="008C2E2C" w:rsidRDefault="002401DF" w:rsidP="008C2E2C">
            <w:pPr>
              <w:jc w:val="both"/>
              <w:rPr>
                <w:rFonts w:asciiTheme="majorBidi" w:hAnsiTheme="majorBidi" w:cstheme="majorBidi"/>
                <w:iCs/>
                <w:color w:val="231F20"/>
                <w:sz w:val="20"/>
                <w:szCs w:val="20"/>
              </w:rPr>
            </w:pPr>
            <w:r w:rsidRPr="008C2E2C">
              <w:rPr>
                <w:rFonts w:asciiTheme="majorBidi" w:hAnsiTheme="majorBidi" w:cstheme="majorBidi"/>
                <w:iCs/>
                <w:color w:val="231F20"/>
                <w:sz w:val="20"/>
                <w:szCs w:val="20"/>
              </w:rPr>
              <w:fldChar w:fldCharType="begin" w:fldLock="1"/>
            </w:r>
            <w:r w:rsidR="003A2F36">
              <w:rPr>
                <w:rFonts w:asciiTheme="majorBidi" w:hAnsiTheme="majorBidi" w:cstheme="majorBidi"/>
                <w:iCs/>
                <w:color w:val="231F20"/>
                <w:sz w:val="20"/>
                <w:szCs w:val="20"/>
              </w:rPr>
              <w:instrText>ADDIN CSL_CITATION {"citationItems":[{"id":"ITEM-1","itemData":{"author":[{"dropping-particle":"","family":"Davey, J. D., Obst, P. L., &amp; Sheehan","given":"M. C.","non-dropping-particle":"","parse-names":false,"suffix":""}],"container-title":"Journal of Police and Criminal Psychology","id":"ITEM-1","issue":"1","issued":{"date-parts":[["2001"]]},"page":"29-39","title":"Demographic and workplace characteristics which add to the prediction of stress and job satisfaction within the police workplace","type":"article-journal","volume":"16"},"uris":["http://www.mendeley.com/documents/?uuid=1db8c150-4045-45e1-a2a2-e9629a490d25"]},{"id":"ITEM-2","itemData":{"author":[{"dropping-particle":"","family":"Slate, R., Johnson, W., &amp; Colbert","given":"S.","non-dropping-particle":"","parse-names":false,"suffix":""}],"container-title":"Journal of Police and Criminal Psychology","id":"ITEM-2","issue":"2","issued":{"date-parts":[["2007"]]},"page":"102–112","title":"Police stress: a structural model.","type":"article-journal","volume":"22"},"uris":["http://www.mendeley.com/documents/?uuid=150063d2-1d15-4019-af27-4027e7de591d"]},{"id":"ITEM-3","itemData":{"DOI":"10.1007/s12103-016-9342-x","ISBN":"1066-2316","ISSN":"1066-2316","abstract":"This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Justice","id":"ITEM-3","issue":"4","issued":{"date-parts":[["2016","12","23"]]},"page":"645-662","title":"Highly Rated and most Frequent Stressors among Police Officers: Gender Differences","type":"article-journal","volume":"41"},"uris":["http://www.mendeley.com/documents/?uuid=777f6b81-0147-402d-b3a9-9584e38ed4f8"]},{"id":"ITEM-4","itemData":{"author":[{"dropping-particle":"","family":"Skogan","given":"W. G.","non-dropping-particle":"","parse-names":false,"suffix":""}],"container-title":"Policing &amp; Society","id":"ITEM-4","issue":"2","issued":{"date-parts":[["2006"]]},"page":"99-126","title":"Asymmetry in the impact of encounters with police","type":"article-journal","volume":"16"},"uris":["http://www.mendeley.com/documents/?uuid=7a41b762-d661-420e-bf89-f65ce61b7bfe"]},{"id":"ITEM-5","itemData":{"author":[{"dropping-particle":"","family":"Garner","given":"R.","non-dropping-particle":"","parse-names":false,"suffix":""}],"container-title":"Applied Psychology in Criminal Justice","id":"ITEM-5","issue":"2","issued":{"date-parts":[["2008"]]},"page":"243–259","title":"Police stress: effects of criticism management training on health.","type":"article-journal","volume":"4"},"uris":["http://www.mendeley.com/documents/?uuid=495d60b4-9edc-4b77-8989-fd82fca6d97b"]}],"mendeley":{"formattedCitation":"(Davey, J. D., Obst, P. L., &amp; Sheehan, 2001; Garner, 2008; Skogan, 2006; Slate, R., Johnson, W., &amp; Colbert, 2007; John M. Violanti et al., 2016)","manualFormatting":"Davey et al. (2001); Garner (2008); Skogan (2006); Slate et al. (2007); Violanti et al. (2016)","plainTextFormattedCitation":"(Davey, J. D., Obst, P. L., &amp; Sheehan, 2001; Garner, 2008; Skogan, 2006; Slate, R., Johnson, W., &amp; Colbert, 2007; John M. Violanti et al., 2016)","previouslyFormattedCitation":"(Davey, J. D., Obst, P. L., &amp; Sheehan, 2001; Garner, 2008; Skogan, 2006; Slate, R., Johnson, W., &amp; Colbert, 2007; John M. Violanti et al., 2016)"},"properties":{"noteIndex":0},"schema":"https://github.com/citation-style-language/schema/raw/master/csl-citation.json"}</w:instrText>
            </w:r>
            <w:r w:rsidRPr="008C2E2C">
              <w:rPr>
                <w:rFonts w:asciiTheme="majorBidi" w:hAnsiTheme="majorBidi" w:cstheme="majorBidi"/>
                <w:iCs/>
                <w:color w:val="231F20"/>
                <w:sz w:val="20"/>
                <w:szCs w:val="20"/>
              </w:rPr>
              <w:fldChar w:fldCharType="separate"/>
            </w:r>
            <w:r w:rsidRPr="008C2E2C">
              <w:rPr>
                <w:rFonts w:asciiTheme="majorBidi" w:hAnsiTheme="majorBidi" w:cstheme="majorBidi"/>
                <w:iCs/>
                <w:noProof/>
                <w:color w:val="231F20"/>
                <w:sz w:val="20"/>
                <w:szCs w:val="20"/>
              </w:rPr>
              <w:t>Davey et al. (2001); Garner (2008); Skogan (2006); Slate</w:t>
            </w:r>
            <w:r w:rsidR="00192F2A" w:rsidRPr="008C2E2C">
              <w:rPr>
                <w:rFonts w:asciiTheme="majorBidi" w:hAnsiTheme="majorBidi" w:cstheme="majorBidi"/>
                <w:iCs/>
                <w:noProof/>
                <w:color w:val="231F20"/>
                <w:sz w:val="20"/>
                <w:szCs w:val="20"/>
              </w:rPr>
              <w:t xml:space="preserve"> et al.</w:t>
            </w:r>
            <w:r w:rsidRPr="008C2E2C">
              <w:rPr>
                <w:rFonts w:asciiTheme="majorBidi" w:hAnsiTheme="majorBidi" w:cstheme="majorBidi"/>
                <w:iCs/>
                <w:noProof/>
                <w:color w:val="231F20"/>
                <w:sz w:val="20"/>
                <w:szCs w:val="20"/>
              </w:rPr>
              <w:t xml:space="preserve"> (2007); Violanti et al. (2016)</w:t>
            </w:r>
            <w:r w:rsidRPr="008C2E2C">
              <w:rPr>
                <w:rFonts w:asciiTheme="majorBidi" w:hAnsiTheme="majorBidi" w:cstheme="majorBidi"/>
                <w:iCs/>
                <w:color w:val="231F20"/>
                <w:sz w:val="20"/>
                <w:szCs w:val="20"/>
              </w:rPr>
              <w:fldChar w:fldCharType="end"/>
            </w:r>
            <w:r w:rsidR="00192F2A" w:rsidRPr="008C2E2C">
              <w:rPr>
                <w:rFonts w:asciiTheme="majorBidi" w:hAnsiTheme="majorBidi" w:cstheme="majorBidi"/>
                <w:iCs/>
                <w:color w:val="231F20"/>
                <w:sz w:val="20"/>
                <w:szCs w:val="20"/>
              </w:rPr>
              <w:t xml:space="preserve"> </w:t>
            </w:r>
          </w:p>
        </w:tc>
        <w:tc>
          <w:tcPr>
            <w:tcW w:w="0" w:type="auto"/>
            <w:tcBorders>
              <w:top w:val="nil"/>
              <w:bottom w:val="nil"/>
              <w:right w:val="nil"/>
            </w:tcBorders>
          </w:tcPr>
          <w:p w14:paraId="40CFBF33"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Australia, USA, UK, Northern Ireland, Israel, South Africa, China,</w:t>
            </w:r>
          </w:p>
        </w:tc>
      </w:tr>
      <w:tr w:rsidR="001A6780" w:rsidRPr="008C2E2C" w14:paraId="556B8BD3" w14:textId="77777777" w:rsidTr="00570020">
        <w:trPr>
          <w:trHeight w:val="460"/>
          <w:jc w:val="center"/>
        </w:trPr>
        <w:tc>
          <w:tcPr>
            <w:tcW w:w="0" w:type="auto"/>
            <w:tcBorders>
              <w:top w:val="nil"/>
              <w:left w:val="nil"/>
              <w:bottom w:val="nil"/>
            </w:tcBorders>
          </w:tcPr>
          <w:p w14:paraId="3EBFD793"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Limited social life</w:t>
            </w:r>
          </w:p>
        </w:tc>
        <w:tc>
          <w:tcPr>
            <w:tcW w:w="0" w:type="auto"/>
            <w:tcBorders>
              <w:top w:val="nil"/>
              <w:bottom w:val="nil"/>
            </w:tcBorders>
          </w:tcPr>
          <w:p w14:paraId="2DCD9E3D" w14:textId="77777777" w:rsidR="002401DF" w:rsidRPr="008C2E2C" w:rsidRDefault="002401DF" w:rsidP="008C2E2C">
            <w:pPr>
              <w:jc w:val="both"/>
              <w:rPr>
                <w:rFonts w:asciiTheme="majorBidi" w:hAnsiTheme="majorBidi" w:cstheme="majorBidi"/>
                <w:iCs/>
                <w:color w:val="231F20"/>
                <w:sz w:val="20"/>
                <w:szCs w:val="20"/>
              </w:rPr>
            </w:pPr>
            <w:r w:rsidRPr="008C2E2C">
              <w:rPr>
                <w:rFonts w:asciiTheme="majorBidi" w:hAnsiTheme="majorBidi" w:cstheme="majorBidi"/>
                <w:iCs/>
                <w:color w:val="231F20"/>
                <w:sz w:val="20"/>
                <w:szCs w:val="20"/>
              </w:rPr>
              <w:fldChar w:fldCharType="begin" w:fldLock="1"/>
            </w:r>
            <w:r w:rsidR="002659E0" w:rsidRPr="008C2E2C">
              <w:rPr>
                <w:rFonts w:asciiTheme="majorBidi" w:hAnsiTheme="majorBidi" w:cstheme="majorBidi"/>
                <w:iCs/>
                <w:color w:val="231F20"/>
                <w:sz w:val="20"/>
                <w:szCs w:val="20"/>
              </w:rPr>
              <w:instrText>ADDIN CSL_CITATION {"citationItems":[{"id":"ITEM-1","itemData":{"author":[{"dropping-particle":"","family":"Loo","given":"R","non-dropping-particle":"","parse-names":false,"suffix":""}],"container-title":"Suicide and life-threatening behavior","id":"ITEM-1","issue":"3","issued":{"date-parts":[["2003"]]},"page":"313-325","title":"A meta‐analysis of police suicide rates: Findings and issues.","type":"article-journal","volume":"33"},"uris":["http://www.mendeley.com/documents/?uuid=3ab293c8-4ccb-40f3-b419-f1b32290a42e"]},{"id":"ITEM-2","itemData":{"abstract":"Policing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Journal","id":"ITEM-2","issue":"4","issued":{"date-parts":[["2015"]]},"page":"1857-7881","title":"Police Stress Factors Among Law Enforcement Agencies: a Comparison Study of Us and Turkish Police","type":"article-journal","volume":"11"},"uris":["http://www.mendeley.com/documents/?uuid=26126c82-bb14-4c54-a75d-4b16eb271840"]},{"id":"ITEM-3","itemData":{"DOI":"10.1016/j.jcrimjus.2004.08.003","ISSN":"00472352","author":[{"dropping-particle":"","family":"Newman","given":"Deborah Wilkins","non-dropping-particle":"","parse-names":false,"suffix":""},{"dropping-particle":"","family":"LeeAnne Rucker-Reed","given":"M.","non-dropping-particle":"","parse-names":false,"suffix":""}],"container-title":"Journal of Criminal Justice","id":"ITEM-3","issue":"6","issued":{"date-parts":[["2004","11"]]},"page":"631-641","title":"Police stress, state-trait anxiety, and stressors among U.S. Marshals","type":"article-journal","volume":"32"},"uris":["http://www.mendeley.com/documents/?uuid=164cf598-6b80-48a4-aa55-a20cd631c099"]}],"mendeley":{"formattedCitation":"(Kara et al., 2015; Loo, 2003; Newman &amp; LeeAnne Rucker-Reed, 2004)","manualFormatting":"Kara et al. (2015); Loo (2003); Newman and Rucker-Reed (2004)","plainTextFormattedCitation":"(Kara et al., 2015; Loo, 2003; Newman &amp; LeeAnne Rucker-Reed, 2004)","previouslyFormattedCitation":"(Kara et al., 2015; Loo, 2003; Newman &amp; LeeAnne Rucker-Reed, 2004)"},"properties":{"noteIndex":0},"schema":"https://github.com/citation-style-language/schema/raw/master/csl-citation.json"}</w:instrText>
            </w:r>
            <w:r w:rsidRPr="008C2E2C">
              <w:rPr>
                <w:rFonts w:asciiTheme="majorBidi" w:hAnsiTheme="majorBidi" w:cstheme="majorBidi"/>
                <w:iCs/>
                <w:color w:val="231F20"/>
                <w:sz w:val="20"/>
                <w:szCs w:val="20"/>
              </w:rPr>
              <w:fldChar w:fldCharType="separate"/>
            </w:r>
            <w:r w:rsidRPr="008C2E2C">
              <w:rPr>
                <w:rFonts w:asciiTheme="majorBidi" w:hAnsiTheme="majorBidi" w:cstheme="majorBidi"/>
                <w:iCs/>
                <w:noProof/>
                <w:color w:val="231F20"/>
                <w:sz w:val="20"/>
                <w:szCs w:val="20"/>
              </w:rPr>
              <w:t>Kara et al. (2015); Loo (2003); Newman and Rucker-Reed (2004)</w:t>
            </w:r>
            <w:r w:rsidRPr="008C2E2C">
              <w:rPr>
                <w:rFonts w:asciiTheme="majorBidi" w:hAnsiTheme="majorBidi" w:cstheme="majorBidi"/>
                <w:iCs/>
                <w:color w:val="231F20"/>
                <w:sz w:val="20"/>
                <w:szCs w:val="20"/>
              </w:rPr>
              <w:fldChar w:fldCharType="end"/>
            </w:r>
            <w:r w:rsidRPr="008C2E2C">
              <w:rPr>
                <w:rFonts w:asciiTheme="majorBidi" w:hAnsiTheme="majorBidi" w:cstheme="majorBidi"/>
                <w:iCs/>
                <w:color w:val="231F20"/>
                <w:sz w:val="20"/>
                <w:szCs w:val="20"/>
              </w:rPr>
              <w:t xml:space="preserve"> </w:t>
            </w:r>
          </w:p>
          <w:p w14:paraId="60BDEB9B" w14:textId="5612E44F" w:rsidR="001A6780" w:rsidRPr="008C2E2C" w:rsidRDefault="001A6780" w:rsidP="008C2E2C">
            <w:pPr>
              <w:jc w:val="both"/>
              <w:rPr>
                <w:rFonts w:asciiTheme="majorBidi" w:hAnsiTheme="majorBidi" w:cstheme="majorBidi"/>
                <w:iCs/>
                <w:color w:val="231F20"/>
                <w:sz w:val="20"/>
                <w:szCs w:val="20"/>
              </w:rPr>
            </w:pPr>
          </w:p>
        </w:tc>
        <w:tc>
          <w:tcPr>
            <w:tcW w:w="0" w:type="auto"/>
            <w:tcBorders>
              <w:top w:val="nil"/>
              <w:bottom w:val="nil"/>
              <w:right w:val="nil"/>
            </w:tcBorders>
          </w:tcPr>
          <w:p w14:paraId="710484E7"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 xml:space="preserve"> India and Turkey</w:t>
            </w:r>
          </w:p>
        </w:tc>
      </w:tr>
      <w:tr w:rsidR="001A6780" w:rsidRPr="008C2E2C" w14:paraId="36D6B837" w14:textId="77777777" w:rsidTr="00570020">
        <w:trPr>
          <w:trHeight w:val="630"/>
          <w:jc w:val="center"/>
        </w:trPr>
        <w:tc>
          <w:tcPr>
            <w:tcW w:w="0" w:type="auto"/>
            <w:tcBorders>
              <w:top w:val="nil"/>
              <w:left w:val="nil"/>
              <w:bottom w:val="nil"/>
            </w:tcBorders>
          </w:tcPr>
          <w:p w14:paraId="19E00BE0"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Heavy workload</w:t>
            </w:r>
          </w:p>
        </w:tc>
        <w:tc>
          <w:tcPr>
            <w:tcW w:w="0" w:type="auto"/>
            <w:tcBorders>
              <w:top w:val="nil"/>
              <w:bottom w:val="nil"/>
            </w:tcBorders>
          </w:tcPr>
          <w:p w14:paraId="43344B45" w14:textId="1ABE644D" w:rsidR="002401DF" w:rsidRPr="008C2E2C" w:rsidRDefault="001A6780" w:rsidP="008C2E2C">
            <w:pPr>
              <w:jc w:val="both"/>
              <w:rPr>
                <w:rFonts w:asciiTheme="majorBidi" w:hAnsiTheme="majorBidi" w:cstheme="majorBidi"/>
                <w:iCs/>
                <w:color w:val="231F20"/>
                <w:sz w:val="20"/>
                <w:szCs w:val="20"/>
              </w:rPr>
            </w:pPr>
            <w:r w:rsidRPr="008C2E2C">
              <w:rPr>
                <w:rFonts w:asciiTheme="majorBidi" w:hAnsiTheme="majorBidi" w:cstheme="majorBidi"/>
                <w:iCs/>
                <w:noProof/>
                <w:color w:val="231F20"/>
                <w:sz w:val="20"/>
                <w:szCs w:val="20"/>
              </w:rPr>
              <w:fldChar w:fldCharType="begin" w:fldLock="1"/>
            </w:r>
            <w:r w:rsidR="006D3199" w:rsidRPr="008C2E2C">
              <w:rPr>
                <w:rFonts w:asciiTheme="majorBidi" w:hAnsiTheme="majorBidi" w:cstheme="majorBidi"/>
                <w:iCs/>
                <w:noProof/>
                <w:color w:val="231F20"/>
                <w:sz w:val="20"/>
                <w:szCs w:val="20"/>
              </w:rPr>
              <w:instrText>ADDIN CSL_CITATION {"citationItems":[{"id":"ITEM-1","itemData":{"author":[{"dropping-particle":"","family":"Acquadro Maran, D., Varetto, A., Zedda, M., &amp; Franscini","given":"M.","non-dropping-particle":"","parse-names":false,"suffix":""}],"container-title":"Policing: An International Journal of Police Strategies &amp; Management","id":"ITEM-1","issue":"4","issued":{"date-parts":[["2014"]]},"page":"875-890","title":"Stress among Italian male and female patrol police officers: a quali-quantitative survey.","type":"article-journal","volume":"37"},"uris":["http://www.mendeley.com/documents/?uuid=45a7b454-7166-4fed-91d6-758720686845"]},{"id":"ITEM-2","itemData":{"author":[{"dropping-particle":"","family":"Gächter, M., Savage, D. A., &amp; Torgler","given":"B.","non-dropping-particle":"","parse-names":false,"suffix":""}],"container-title":"International Journal of Social Economics","id":"ITEM-2","issue":"5","issued":{"date-parts":[["2013"]]},"page":"479-503","title":"Retaining the thin blue line: What shapes workers' intentions not to quit the current work environment","type":"article-journal","volume":"40"},"uris":["http://www.mendeley.com/documents/?uuid=7744d0b8-b0b8-443c-acfb-62980c4a075c"]},{"id":"ITEM-3","itemData":{"author":[{"dropping-particle":"","family":"James, S. M., &amp; Vila","given":"B","non-dropping-particle":"","parse-names":false,"suffix":""}],"container-title":"Policing: An International Journal of Police Strategies &amp; Management","id":"ITEM-3","issue":"3","issued":{"date-parts":[["2015"]]},"page":"517-538","title":"Police drowsy driving: Predicting fatigue-related performance decay.","type":"article-journal","volume":"38"},"uris":["http://www.mendeley.com/documents/?uuid=20511e17-629e-49e2-a55e-492c47c316ee"]},{"id":"ITEM-4","itemData":{"DOI":"10.1177/1098611107309564","ISSN":"1098-6111","author":[{"dropping-particle":"","family":"Lindsay","given":"Vicki","non-dropping-particle":"","parse-names":false,"suffix":""}],"container-title":"Police Quarterly","id":"ITEM-4","issue":"1","issued":{"date-parts":[["2008","3"]]},"page":"74-87","title":"Police Officers and Their Alcohol Consumption","type":"article-journal","volume":"11"},"uris":["http://www.mendeley.com/documents/?uuid=c34821da-3bed-4e92-a3fe-1e48ba05c5ff"]}],"mendeley":{"formattedCitation":"(Acquadro Maran, D., Varetto, A., Zedda, M., &amp; Franscini, 2014; Gächter, M., Savage, D. A., &amp; Torgler, 2013; James, S. M., &amp; Vila, 2015; Lindsay, 2008)","manualFormatting":"Acquadro Maran et al. (2014); Gächter et al. (2013); James and Vila (2015)","plainTextFormattedCitation":"(Acquadro Maran, D., Varetto, A., Zedda, M., &amp; Franscini, 2014; Gächter, M., Savage, D. A., &amp; Torgler, 2013; James, S. M., &amp; Vila, 2015; Lindsay, 2008)","previouslyFormattedCitation":"(Acquadro Maran, D., Varetto, A., Zedda, M., &amp; Franscini, 2014; Gächter, M., Savage, D. A., &amp; Torgler, 2013; James, S. M., &amp; Vila, 2015; Lindsay, 2008)"},"properties":{"noteIndex":0},"schema":"https://github.com/citation-style-language/schema/raw/master/csl-citation.json"}</w:instrText>
            </w:r>
            <w:r w:rsidRPr="008C2E2C">
              <w:rPr>
                <w:rFonts w:asciiTheme="majorBidi" w:hAnsiTheme="majorBidi" w:cstheme="majorBidi"/>
                <w:iCs/>
                <w:noProof/>
                <w:color w:val="231F20"/>
                <w:sz w:val="20"/>
                <w:szCs w:val="20"/>
              </w:rPr>
              <w:fldChar w:fldCharType="separate"/>
            </w:r>
            <w:r w:rsidRPr="008C2E2C">
              <w:rPr>
                <w:rFonts w:asciiTheme="majorBidi" w:hAnsiTheme="majorBidi" w:cstheme="majorBidi"/>
                <w:iCs/>
                <w:noProof/>
                <w:color w:val="231F20"/>
                <w:sz w:val="20"/>
                <w:szCs w:val="20"/>
              </w:rPr>
              <w:t>Acquadro Maran et al. (2014); Gächter et al. (2013); James and Vila (2015)</w:t>
            </w:r>
            <w:r w:rsidRPr="008C2E2C">
              <w:rPr>
                <w:rFonts w:asciiTheme="majorBidi" w:hAnsiTheme="majorBidi" w:cstheme="majorBidi"/>
                <w:iCs/>
                <w:noProof/>
                <w:color w:val="231F20"/>
                <w:sz w:val="20"/>
                <w:szCs w:val="20"/>
              </w:rPr>
              <w:fldChar w:fldCharType="end"/>
            </w:r>
          </w:p>
        </w:tc>
        <w:tc>
          <w:tcPr>
            <w:tcW w:w="0" w:type="auto"/>
            <w:tcBorders>
              <w:top w:val="nil"/>
              <w:bottom w:val="nil"/>
              <w:right w:val="nil"/>
            </w:tcBorders>
          </w:tcPr>
          <w:p w14:paraId="48386710"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USA and Italy</w:t>
            </w:r>
          </w:p>
        </w:tc>
      </w:tr>
      <w:tr w:rsidR="001A6780" w:rsidRPr="008C2E2C" w14:paraId="445717E7" w14:textId="77777777" w:rsidTr="00570020">
        <w:trPr>
          <w:jc w:val="center"/>
        </w:trPr>
        <w:tc>
          <w:tcPr>
            <w:tcW w:w="0" w:type="auto"/>
            <w:tcBorders>
              <w:top w:val="nil"/>
              <w:left w:val="nil"/>
              <w:bottom w:val="single" w:sz="4" w:space="0" w:color="auto"/>
            </w:tcBorders>
          </w:tcPr>
          <w:p w14:paraId="6665E2EE" w14:textId="77777777" w:rsidR="002401DF" w:rsidRPr="008C2E2C" w:rsidRDefault="002401DF" w:rsidP="008C2E2C">
            <w:pPr>
              <w:tabs>
                <w:tab w:val="left" w:pos="404"/>
              </w:tabs>
              <w:ind w:left="-181"/>
              <w:jc w:val="center"/>
              <w:rPr>
                <w:rFonts w:asciiTheme="majorBidi" w:hAnsiTheme="majorBidi" w:cstheme="majorBidi"/>
                <w:iCs/>
                <w:color w:val="231F20"/>
                <w:sz w:val="20"/>
                <w:szCs w:val="20"/>
              </w:rPr>
            </w:pPr>
            <w:r w:rsidRPr="008C2E2C">
              <w:rPr>
                <w:rFonts w:asciiTheme="majorBidi" w:hAnsiTheme="majorBidi" w:cstheme="majorBidi"/>
                <w:i/>
                <w:color w:val="231F20"/>
                <w:sz w:val="20"/>
                <w:szCs w:val="20"/>
              </w:rPr>
              <w:t>Lack of job autonomy</w:t>
            </w:r>
          </w:p>
        </w:tc>
        <w:tc>
          <w:tcPr>
            <w:tcW w:w="0" w:type="auto"/>
            <w:tcBorders>
              <w:top w:val="nil"/>
              <w:bottom w:val="single" w:sz="4" w:space="0" w:color="auto"/>
            </w:tcBorders>
          </w:tcPr>
          <w:p w14:paraId="6DBFB334" w14:textId="29AE121D" w:rsidR="002401DF" w:rsidRPr="008C2E2C" w:rsidRDefault="002401DF" w:rsidP="008C2E2C">
            <w:pPr>
              <w:autoSpaceDE w:val="0"/>
              <w:autoSpaceDN w:val="0"/>
              <w:adjustRightInd w:val="0"/>
              <w:jc w:val="both"/>
              <w:rPr>
                <w:rFonts w:asciiTheme="majorBidi" w:hAnsiTheme="majorBidi" w:cstheme="majorBidi"/>
                <w:iCs/>
                <w:color w:val="231F20"/>
                <w:sz w:val="20"/>
                <w:szCs w:val="20"/>
              </w:rPr>
            </w:pPr>
            <w:r w:rsidRPr="008C2E2C">
              <w:rPr>
                <w:rFonts w:asciiTheme="majorBidi" w:hAnsiTheme="majorBidi" w:cstheme="majorBidi"/>
                <w:iCs/>
                <w:color w:val="231F20"/>
                <w:sz w:val="20"/>
                <w:szCs w:val="20"/>
              </w:rPr>
              <w:fldChar w:fldCharType="begin" w:fldLock="1"/>
            </w:r>
            <w:r w:rsidR="002349C0" w:rsidRPr="008C2E2C">
              <w:rPr>
                <w:rFonts w:asciiTheme="majorBidi" w:hAnsiTheme="majorBidi" w:cstheme="majorBidi"/>
                <w:iCs/>
                <w:color w:val="231F20"/>
                <w:sz w:val="20"/>
                <w:szCs w:val="20"/>
              </w:rPr>
              <w:instrText xml:space="preserve">ADDIN CSL_CITATION {"citationItems":[{"id":"ITEM-1","itemData":{"author":[{"dropping-particle":"","family":"Brunetto, Y., Teo, S. T., Farr-Wharton, R., Shacklock, K., &amp; Shriberg","given":"A.","non-dropping-particle":"","parse-names":false,"suffix":""}],"container-title":"Personnel Review","id":"ITEM-1","issue":"4","issued":{"date-parts":[["2017"]]},"page":"750-766","title":"Individual and organizational support: Does it affect red tape, stress and work outcomes of police officers in the USA?","type":"article-journal","volume":"46"},"uris":["http://www.mendeley.com/documents/?uuid=8451a74a-89ee-4435-8ae8-737b0dd02cfa"]},{"id":"ITEM-2","itemData":{"DOI":"10.1016/j.jcrimjus.2010.05.008","ISBN":"9781109194715","ISSN":"00472352","PMID":"25246403","abstract":"This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performance","type":"article-journal","volume":"38"},"uris":["http://www.mendeley.com/documents/?uuid=0df7f9ed-bb6c-43ba-82fc-8b75a32d5f1f"]},{"id":"ITEM-3","itemData":{"author":[{"dropping-particle":"","family":"Domingues, I. P., &amp; Machado","given":"J. C.","non-dropping-particle":"","parse-names":false,"suffix":""}],"container-title":"Policing: An International Journal of Police Strategies &amp; Management","id":"ITEM-3","issue":"4","issued":{"date-parts":[["2017"]]},"page":"657-671","title":"The loosely coupled factors of organizational stress in police forces. </w:instrText>
            </w:r>
            <w:r w:rsidR="002349C0" w:rsidRPr="008C2E2C">
              <w:rPr>
                <w:rFonts w:asciiTheme="majorBidi" w:hAnsiTheme="majorBidi" w:cstheme="majorBidi"/>
                <w:iCs/>
                <w:color w:val="231F20"/>
                <w:sz w:val="20"/>
                <w:szCs w:val="20"/>
                <w:rtl/>
              </w:rPr>
              <w:instrText>‏</w:instrText>
            </w:r>
            <w:r w:rsidR="002349C0" w:rsidRPr="008C2E2C">
              <w:rPr>
                <w:rFonts w:asciiTheme="majorBidi" w:hAnsiTheme="majorBidi" w:cstheme="majorBidi"/>
                <w:iCs/>
                <w:color w:val="231F20"/>
                <w:sz w:val="20"/>
                <w:szCs w:val="20"/>
              </w:rPr>
              <w:instrText>","type":"article-journal","volume":"40"},"uris":["http://www.mendeley.com/documents/?uuid=93732bd4-7eb4-402f-98e7-5f5d85d7a328"]},{"id":"ITEM-4","itemData":{"author":[{"dropping-particle":"","family":"Slate, R., Johnson, W., &amp; Colbert","given":"S.","non-dropping-particle":"","parse-names":false,"suffix":""}],"container-title":"Journal of Police and Criminal Psychology","id":"ITEM-4","issue":"2","issued":{"date-parts":[["2007"]]},"page":"102–112","title":"Police stress: a structural model.","type":"article-journal","volume":"22"},"uris":["http://www.mendeley.com/documents/?uuid=150063d2-1d15-4019-af27-4027e7de591d"]},{"id":"ITEM-5","itemData":{"author":[{"dropping-particle":"","family":"Vuorensyrjä","given":"M","non-dropping-particle":"","parse-names":false,"suffix":""},{"dropping-particle":"","family":"Mälkiä","given":"M.","non-dropping-particle":"","parse-names":false,"suffix":""}],"container-title":"Policing: An International Journal of Police Strategies &amp; Management","id":"ITEM-5","issue":"3","issued":{"date-parts":[["2011"]]},"page":"382-402","title":"Nonlinearity of the effects of police stressors on police officer burnout.","type":"article-journal","volume":"34"},"uris":["http://www.mendeley.com/documents/?uuid=1c942997-5d86-4919-9dcc-049df081a122"]},{"id":"ITEM-6","itemData":{"DOI":"10.1108/PIJPSM-06-2014-0064","ISSN":"1363-951X","author":[{"dropping-particle":"","family":"H. Webster","given":"Jennifer","non-dropping-particle":"","parse-names":false,"suffix":""}],"container-title":"Policing: An International Journal of Police Strategies &amp; Management","id":"ITEM-6","issue":"4","issued":{"date-parts":[["2014","11","11"]]},"page":"839-857","title":"Perceived stress among police officers: an integrative model of stress and coping","type":"article-journal","volume":"37"},"uris":["http://www.mendeley.com/documents/?uuid=01662930-ecea-4d3d-a869-ca3e47f80b64"]}],"mendeley":{"formattedCitation":"(Brunetto, Y., Teo, S. T., Farr-Wharton, R., Shacklock, K., &amp; Shriberg, 2017; Domingues, I. P., &amp; Machado, 2017; H. Webster, 2014; Shane, 2010; Slate, R., Johnson, W., &amp; Colbert, 2007; M Vuorensyrjä &amp; Mälkiä, 2011)","manualFormatting":"Brunetto et al. (2017); Domingues and Machado (2017); Shane (2010); Slate et al. (2007); Vuorensyrjä and Mälkiä (2011); Webster (2014)","plainTextFormattedCitation":"(Brunetto, Y., Teo, S. T., Farr-Wharton, R., Shacklock, K., &amp; Shriberg, 2017; Domingues, I. P., &amp; Machado, 2017; H. Webster, 2014; Shane, 2010; Slate, R., Johnson, W., &amp; Colbert, 2007; M Vuorensyrjä &amp; Mälkiä, 2011)","previouslyFormattedCitation":"(Brunetto, Y., Teo, S. T., Farr-Wharton, R., Shacklock, K., &amp; Shriberg, 2017; Domingues, I. P., &amp; Machado, 2017; H. Webster, 2014; Shane, 2010; Slate, R., Johnson, W., &amp; Colbert, 2007; M Vuorensyrjä &amp; Mälkiä, 2011)"},"properties":{"noteIndex":0},"schema":"https://github.com/citation-style-language/schema/raw/master/csl-citation.json"}</w:instrText>
            </w:r>
            <w:r w:rsidRPr="008C2E2C">
              <w:rPr>
                <w:rFonts w:asciiTheme="majorBidi" w:hAnsiTheme="majorBidi" w:cstheme="majorBidi"/>
                <w:iCs/>
                <w:color w:val="231F20"/>
                <w:sz w:val="20"/>
                <w:szCs w:val="20"/>
              </w:rPr>
              <w:fldChar w:fldCharType="separate"/>
            </w:r>
            <w:r w:rsidRPr="008C2E2C">
              <w:rPr>
                <w:rFonts w:asciiTheme="majorBidi" w:hAnsiTheme="majorBidi" w:cstheme="majorBidi"/>
                <w:iCs/>
                <w:noProof/>
                <w:color w:val="231F20"/>
                <w:sz w:val="20"/>
                <w:szCs w:val="20"/>
              </w:rPr>
              <w:t>Brunetto et al. (2017); Domingues and Machado (2017); Shane (2010); Slate et al. (2007); Vuorensyrjä and Mälkiä (2011); Webster (2014)</w:t>
            </w:r>
            <w:r w:rsidRPr="008C2E2C">
              <w:rPr>
                <w:rFonts w:asciiTheme="majorBidi" w:hAnsiTheme="majorBidi" w:cstheme="majorBidi"/>
                <w:iCs/>
                <w:color w:val="231F20"/>
                <w:sz w:val="20"/>
                <w:szCs w:val="20"/>
              </w:rPr>
              <w:fldChar w:fldCharType="end"/>
            </w:r>
            <w:r w:rsidRPr="008C2E2C">
              <w:rPr>
                <w:rFonts w:asciiTheme="majorBidi" w:hAnsiTheme="majorBidi" w:cstheme="majorBidi"/>
                <w:iCs/>
                <w:color w:val="231F20"/>
                <w:sz w:val="20"/>
                <w:szCs w:val="20"/>
              </w:rPr>
              <w:t xml:space="preserve"> </w:t>
            </w:r>
          </w:p>
        </w:tc>
        <w:tc>
          <w:tcPr>
            <w:tcW w:w="0" w:type="auto"/>
            <w:tcBorders>
              <w:top w:val="nil"/>
              <w:bottom w:val="single" w:sz="4" w:space="0" w:color="auto"/>
              <w:right w:val="nil"/>
            </w:tcBorders>
          </w:tcPr>
          <w:p w14:paraId="6E4ABD8F" w14:textId="77777777" w:rsidR="002401DF" w:rsidRPr="008C2E2C" w:rsidRDefault="002401DF" w:rsidP="008C2E2C">
            <w:pPr>
              <w:jc w:val="center"/>
              <w:rPr>
                <w:rFonts w:asciiTheme="majorBidi" w:hAnsiTheme="majorBidi" w:cstheme="majorBidi"/>
                <w:iCs/>
                <w:color w:val="231F20"/>
                <w:sz w:val="20"/>
                <w:szCs w:val="20"/>
              </w:rPr>
            </w:pPr>
            <w:r w:rsidRPr="008C2E2C">
              <w:rPr>
                <w:rFonts w:asciiTheme="majorBidi" w:hAnsiTheme="majorBidi" w:cstheme="majorBidi"/>
                <w:iCs/>
                <w:color w:val="231F20"/>
                <w:sz w:val="20"/>
                <w:szCs w:val="20"/>
              </w:rPr>
              <w:t>USA, Portugal and Finland</w:t>
            </w:r>
          </w:p>
        </w:tc>
      </w:tr>
    </w:tbl>
    <w:p w14:paraId="5C3CC39F" w14:textId="78BAE845" w:rsidR="002401DF" w:rsidRDefault="002401DF" w:rsidP="002401DF">
      <w:pPr>
        <w:tabs>
          <w:tab w:val="left" w:pos="3278"/>
        </w:tabs>
        <w:rPr>
          <w:rFonts w:asciiTheme="majorBidi" w:eastAsia="Calibri" w:hAnsiTheme="majorBidi" w:cstheme="majorBidi"/>
          <w:b/>
        </w:rPr>
      </w:pPr>
    </w:p>
    <w:p w14:paraId="2BBBE9AD" w14:textId="772675C5" w:rsidR="00B8568C" w:rsidRPr="00B827B4" w:rsidRDefault="00EC6382" w:rsidP="00EC6382">
      <w:pPr>
        <w:pStyle w:val="NormalWeb"/>
        <w:spacing w:line="480" w:lineRule="auto"/>
        <w:ind w:firstLine="450"/>
        <w:jc w:val="both"/>
        <w:rPr>
          <w:rFonts w:asciiTheme="majorBidi" w:hAnsiTheme="majorBidi" w:cstheme="majorBidi"/>
        </w:rPr>
      </w:pPr>
      <w:r w:rsidRPr="00B827B4">
        <w:rPr>
          <w:rFonts w:asciiTheme="majorBidi" w:hAnsiTheme="majorBidi" w:cstheme="majorBidi"/>
        </w:rPr>
        <w:t>T</w:t>
      </w:r>
      <w:r w:rsidR="00B8568C" w:rsidRPr="00B827B4">
        <w:rPr>
          <w:rFonts w:asciiTheme="majorBidi" w:hAnsiTheme="majorBidi" w:cstheme="majorBidi"/>
        </w:rPr>
        <w:t>able</w:t>
      </w:r>
      <w:r w:rsidRPr="00B827B4">
        <w:rPr>
          <w:rFonts w:asciiTheme="majorBidi" w:hAnsiTheme="majorBidi" w:cstheme="majorBidi"/>
        </w:rPr>
        <w:t xml:space="preserve"> 4 shows</w:t>
      </w:r>
      <w:r w:rsidR="00B8568C" w:rsidRPr="00B827B4">
        <w:rPr>
          <w:rFonts w:asciiTheme="majorBidi" w:hAnsiTheme="majorBidi" w:cstheme="majorBidi"/>
        </w:rPr>
        <w:t xml:space="preserve"> the</w:t>
      </w:r>
      <w:r w:rsidRPr="00B827B4">
        <w:rPr>
          <w:rFonts w:asciiTheme="majorBidi" w:hAnsiTheme="majorBidi" w:cstheme="majorBidi"/>
        </w:rPr>
        <w:t xml:space="preserve"> list of 13</w:t>
      </w:r>
      <w:r w:rsidR="00B8568C" w:rsidRPr="00B827B4">
        <w:rPr>
          <w:rFonts w:asciiTheme="majorBidi" w:eastAsia="Calibri" w:hAnsiTheme="majorBidi" w:cstheme="majorBidi"/>
          <w:bCs/>
        </w:rPr>
        <w:t xml:space="preserve"> </w:t>
      </w:r>
      <w:r w:rsidRPr="00B827B4">
        <w:rPr>
          <w:rFonts w:asciiTheme="majorBidi" w:eastAsia="Calibri" w:hAnsiTheme="majorBidi" w:cstheme="majorBidi"/>
          <w:bCs/>
        </w:rPr>
        <w:t xml:space="preserve">police </w:t>
      </w:r>
      <w:r w:rsidR="00B8568C" w:rsidRPr="00B827B4">
        <w:rPr>
          <w:rFonts w:asciiTheme="majorBidi" w:eastAsia="Calibri" w:hAnsiTheme="majorBidi" w:cstheme="majorBidi"/>
          <w:bCs/>
        </w:rPr>
        <w:t xml:space="preserve">operational stressors </w:t>
      </w:r>
      <w:r w:rsidR="00B8568C" w:rsidRPr="00B827B4">
        <w:rPr>
          <w:rFonts w:asciiTheme="majorBidi" w:hAnsiTheme="majorBidi" w:cstheme="majorBidi"/>
        </w:rPr>
        <w:t>developed by McCreary</w:t>
      </w:r>
      <w:r w:rsidR="00B8568C" w:rsidRPr="00B827B4">
        <w:rPr>
          <w:rFonts w:asciiTheme="majorBidi" w:hAnsiTheme="majorBidi" w:cstheme="majorBidi"/>
          <w:noProof/>
        </w:rPr>
        <w:t xml:space="preserve"> and Thompson (2006) and </w:t>
      </w:r>
      <w:r w:rsidR="00FB52AA" w:rsidRPr="00B827B4">
        <w:rPr>
          <w:rFonts w:asciiTheme="majorBidi" w:hAnsiTheme="majorBidi" w:cstheme="majorBidi"/>
          <w:noProof/>
        </w:rPr>
        <w:t>other studies that considered these</w:t>
      </w:r>
      <w:r w:rsidRPr="00B827B4">
        <w:rPr>
          <w:rFonts w:asciiTheme="majorBidi" w:hAnsiTheme="majorBidi" w:cstheme="majorBidi"/>
          <w:noProof/>
        </w:rPr>
        <w:t xml:space="preserve"> </w:t>
      </w:r>
      <w:r w:rsidR="00B8568C" w:rsidRPr="00B827B4">
        <w:rPr>
          <w:rFonts w:asciiTheme="majorBidi" w:hAnsiTheme="majorBidi" w:cstheme="majorBidi"/>
          <w:noProof/>
        </w:rPr>
        <w:t>in</w:t>
      </w:r>
      <w:r w:rsidR="00FB52AA" w:rsidRPr="00B827B4">
        <w:rPr>
          <w:rFonts w:asciiTheme="majorBidi" w:hAnsiTheme="majorBidi" w:cstheme="majorBidi"/>
          <w:noProof/>
        </w:rPr>
        <w:t xml:space="preserve"> various</w:t>
      </w:r>
      <w:r w:rsidRPr="00B827B4">
        <w:rPr>
          <w:rFonts w:asciiTheme="majorBidi" w:hAnsiTheme="majorBidi" w:cstheme="majorBidi"/>
          <w:noProof/>
        </w:rPr>
        <w:t xml:space="preserve"> context</w:t>
      </w:r>
      <w:r w:rsidR="00FB52AA" w:rsidRPr="00B827B4">
        <w:rPr>
          <w:rFonts w:asciiTheme="majorBidi" w:hAnsiTheme="majorBidi" w:cstheme="majorBidi"/>
          <w:noProof/>
        </w:rPr>
        <w:t>s and national settings</w:t>
      </w:r>
      <w:r w:rsidRPr="00B827B4">
        <w:rPr>
          <w:rFonts w:asciiTheme="majorBidi" w:hAnsiTheme="majorBidi" w:cstheme="majorBidi"/>
          <w:noProof/>
        </w:rPr>
        <w:t xml:space="preserve">. </w:t>
      </w:r>
    </w:p>
    <w:p w14:paraId="74F43F02" w14:textId="77777777" w:rsidR="00B80DFE" w:rsidRPr="009A48EB" w:rsidRDefault="00B80DFE" w:rsidP="002401DF">
      <w:pPr>
        <w:tabs>
          <w:tab w:val="left" w:pos="3278"/>
        </w:tabs>
        <w:rPr>
          <w:rFonts w:asciiTheme="majorBidi" w:eastAsia="Calibri" w:hAnsiTheme="majorBidi" w:cstheme="majorBidi"/>
          <w:b/>
        </w:rPr>
      </w:pPr>
    </w:p>
    <w:p w14:paraId="22298846" w14:textId="27FADA6B" w:rsidR="002401DF" w:rsidRPr="009A48EB" w:rsidRDefault="002401DF" w:rsidP="002F6030">
      <w:pPr>
        <w:pStyle w:val="Heading3"/>
        <w:rPr>
          <w:rFonts w:asciiTheme="majorBidi" w:hAnsiTheme="majorBidi"/>
          <w:sz w:val="24"/>
          <w:szCs w:val="24"/>
        </w:rPr>
      </w:pPr>
      <w:bookmarkStart w:id="80" w:name="_Toc20875068"/>
      <w:r w:rsidRPr="009A48EB">
        <w:rPr>
          <w:rFonts w:asciiTheme="majorBidi" w:hAnsiTheme="majorBidi"/>
          <w:sz w:val="24"/>
          <w:szCs w:val="24"/>
        </w:rPr>
        <w:t>2.</w:t>
      </w:r>
      <w:r w:rsidR="002F6030">
        <w:rPr>
          <w:rFonts w:asciiTheme="majorBidi" w:hAnsiTheme="majorBidi"/>
          <w:sz w:val="24"/>
          <w:szCs w:val="24"/>
        </w:rPr>
        <w:t>1</w:t>
      </w:r>
      <w:r w:rsidRPr="009A48EB">
        <w:rPr>
          <w:rFonts w:asciiTheme="majorBidi" w:hAnsiTheme="majorBidi"/>
          <w:sz w:val="24"/>
          <w:szCs w:val="24"/>
        </w:rPr>
        <w:t>.2 Organizational Stressors</w:t>
      </w:r>
      <w:r w:rsidR="00601FD0">
        <w:rPr>
          <w:rFonts w:asciiTheme="majorBidi" w:hAnsiTheme="majorBidi"/>
          <w:sz w:val="24"/>
          <w:szCs w:val="24"/>
        </w:rPr>
        <w:t xml:space="preserve"> (ORS)</w:t>
      </w:r>
      <w:bookmarkEnd w:id="80"/>
    </w:p>
    <w:p w14:paraId="2E5DB348"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Bureaucratic methods and inadequate specific policies</w:t>
      </w:r>
    </w:p>
    <w:p w14:paraId="5BB3A06E" w14:textId="1F52983E" w:rsidR="002401DF" w:rsidRPr="009A48EB" w:rsidRDefault="002401DF" w:rsidP="00E33393">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The regulatory and controlling system used to deliver organizational value and efficiency is known as the bureaucratic model</w:t>
      </w:r>
      <w:r w:rsidR="006D3199">
        <w:rPr>
          <w:rFonts w:asciiTheme="majorBidi" w:hAnsiTheme="majorBidi" w:cstheme="majorBidi"/>
        </w:rPr>
        <w:t xml:space="preserve"> </w:t>
      </w:r>
      <w:r w:rsidR="006D3199">
        <w:rPr>
          <w:rFonts w:asciiTheme="majorBidi" w:hAnsiTheme="majorBidi" w:cstheme="majorBidi"/>
        </w:rPr>
        <w:fldChar w:fldCharType="begin" w:fldLock="1"/>
      </w:r>
      <w:r w:rsidR="00E33393">
        <w:rPr>
          <w:rFonts w:asciiTheme="majorBidi" w:hAnsiTheme="majorBidi" w:cstheme="majorBidi"/>
        </w:rPr>
        <w:instrText xml:space="preserve">ADDIN CSL_CITATION {"citationItems":[{"id":"ITEM-1","itemData":{"author":[{"dropping-particle":"","family":"Domingues, I. P., &amp; Machado","given":"J. C.","non-dropping-particle":"","parse-names":false,"suffix":""}],"container-title":"Policing: An International Journal of Police Strategies &amp; Management","id":"ITEM-1","issue":"4","issued":{"date-parts":[["2017"]]},"page":"657-671","title":"The loosely coupled factors of organizational stress in police forces. </w:instrText>
      </w:r>
      <w:r w:rsidR="00E33393">
        <w:rPr>
          <w:rFonts w:asciiTheme="majorBidi" w:hAnsiTheme="majorBidi" w:cstheme="majorBidi"/>
          <w:rtl/>
        </w:rPr>
        <w:instrText>‏</w:instrText>
      </w:r>
      <w:r w:rsidR="00E33393">
        <w:rPr>
          <w:rFonts w:asciiTheme="majorBidi" w:hAnsiTheme="majorBidi" w:cstheme="majorBidi"/>
        </w:rPr>
        <w:instrText>","type":"article-journal","volume":"40"},"uris":["http://www.mendeley.com/documents/?uuid=93732bd4-7eb4-402f-98e7-5f5d85d7a328"]}],"mendeley":{"formattedCitation":"(Domingues, I. P., &amp; Machado, 2017)","manualFormatting":"(Domingues &amp; Machado, 2017)","plainTextFormattedCitation":"(Domingues, I. P., &amp; Machado, 2017)","previouslyFormattedCitation":"(Domingues, I. P., &amp; Machado, 2017)"},"properties":{"noteIndex":0},"schema":"https://github.com/citation-style-language/schema/raw/master/csl-citation.json"}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(Domingues</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Machado, 2017)</w:t>
      </w:r>
      <w:r w:rsidR="006D3199">
        <w:rPr>
          <w:rFonts w:asciiTheme="majorBidi" w:hAnsiTheme="majorBidi" w:cstheme="majorBidi"/>
        </w:rPr>
        <w:fldChar w:fldCharType="end"/>
      </w:r>
      <w:r w:rsidR="006D3199">
        <w:rPr>
          <w:rFonts w:asciiTheme="majorBidi" w:hAnsiTheme="majorBidi" w:cstheme="majorBidi"/>
        </w:rPr>
        <w:t xml:space="preserve">. </w:t>
      </w:r>
      <w:r w:rsidRPr="009A48EB">
        <w:rPr>
          <w:rFonts w:asciiTheme="majorBidi" w:hAnsiTheme="majorBidi" w:cstheme="majorBidi"/>
        </w:rPr>
        <w:t>Bureaucratic methods are also seen as stress factors in police departments</w:t>
      </w:r>
      <w:r w:rsidR="006D3199">
        <w:rPr>
          <w:rFonts w:asciiTheme="majorBidi" w:hAnsiTheme="majorBidi" w:cstheme="majorBidi"/>
        </w:rPr>
        <w:t xml:space="preserve"> </w:t>
      </w:r>
      <w:r w:rsidR="006D3199">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{"citationItems":[{"id":"ITEM-1","itemData":{"author":[{"dropping-particle":"","family":"Martinussen, M., Richardsen, A. M., &amp; Burke","given":"R. J.","non-dropping-particle":"","parse-names":false,"suffix":""}],"container-title":"Journal of criminal justice","id":"ITEM-1","issue":"3","issued":{"date-parts":[["2007"]]},"page":"239-249","title":"Job demands, job resources, and burnout among police officers.","type":"article-journal","volume":"35"},"uris":["http://www.mendeley.com/documents/?uuid=621fed30-d799-4e38-ade1-38ce9e3e0051"]}],"mendeley":{"formattedCitation":"(Martinussen, M., Richardsen, A. M., &amp; Burke, 2007)","manualFormatting":"(Martinussen, Richardsen &amp; Burke, 2007)","plainTextFormattedCitation":"(Martinussen, M., Richardsen, A. M., &amp; Burke, 2007)","previouslyFormattedCitation":"(Martinussen, M., Richardsen, A. M., &amp; Burke, 2007)"},"properties":{"noteIndex":0},"schema":"https://github.com/citation-style-language/schema/raw/master/csl-citation.json"}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(Martinussen, Richardsen</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Burke, 2007)</w:t>
      </w:r>
      <w:r w:rsidR="006D3199">
        <w:rPr>
          <w:rFonts w:asciiTheme="majorBidi" w:hAnsiTheme="majorBidi" w:cstheme="majorBidi"/>
        </w:rPr>
        <w:fldChar w:fldCharType="end"/>
      </w:r>
      <w:r w:rsidRPr="009A48EB">
        <w:rPr>
          <w:rFonts w:asciiTheme="majorBidi" w:hAnsiTheme="majorBidi" w:cstheme="majorBidi"/>
        </w:rPr>
        <w:t xml:space="preserve">. Policing is often run by strict rules and inflexible commanding </w:t>
      </w:r>
      <w:r w:rsidR="003744E0" w:rsidRPr="009A48EB">
        <w:rPr>
          <w:rFonts w:asciiTheme="majorBidi" w:hAnsiTheme="majorBidi" w:cstheme="majorBidi"/>
        </w:rPr>
        <w:t>officers</w:t>
      </w:r>
      <w:r w:rsidR="003744E0">
        <w:rPr>
          <w:rFonts w:asciiTheme="majorBidi" w:hAnsiTheme="majorBidi" w:cstheme="majorBidi"/>
        </w:rPr>
        <w:t xml:space="preserve"> </w:t>
      </w:r>
      <w:r w:rsidR="006D3199">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 M.","non-dropping-particle":"","parse-names":false,"suffix":""},{"dropping-particle":"","family":"Aron","given":"F.","non-dropping-particle":"","parse-names":false,"suffix":""}],"container-title":"Psychological reports","id":"ITEM-1","issue":"3","issued":{"date-parts":[["1993"]]},"page":"899-904","title":"Sources of police stressors, job attitudes, and psychological distress","type":"article-journal","volume":"72"},"uris":["http://www.mendeley.com/documents/?uuid=38f5887b-c6bc-4c6f-93de-ae66a52104d1"]}],"mendeley":{"formattedCitation":"(J. M. Violanti &amp; Aron, 1993)","manualFormatting":"(Violanti &amp; Aron, 1993)","plainTextFormattedCitation":"(J. M. Violanti &amp; Aron, 1993)","previouslyFormattedCitation":"(J. M. Violanti &amp; Aron, 1993)"},"properties":{"noteIndex":0},"schema":"https://github.com/citation-style-language/schema/raw/master/csl-citation.json"}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(Violanti</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Aron, 1993)</w:t>
      </w:r>
      <w:r w:rsidR="006D3199">
        <w:rPr>
          <w:rFonts w:asciiTheme="majorBidi" w:hAnsiTheme="majorBidi" w:cstheme="majorBidi"/>
        </w:rPr>
        <w:fldChar w:fldCharType="end"/>
      </w:r>
      <w:r w:rsidRPr="009A48EB">
        <w:rPr>
          <w:rFonts w:asciiTheme="majorBidi" w:hAnsiTheme="majorBidi" w:cstheme="majorBidi"/>
        </w:rPr>
        <w:t xml:space="preserve">. The bureaucratic style of command in police departments, which requires employees to follow rules and commands without questions, is a major psychological stress factor for police </w:t>
      </w:r>
      <w:r w:rsidR="00E279A2">
        <w:rPr>
          <w:rFonts w:asciiTheme="majorBidi" w:hAnsiTheme="majorBidi" w:cstheme="majorBidi"/>
        </w:rPr>
        <w:t>personnel</w:t>
      </w:r>
      <w:r w:rsidR="006D3199">
        <w:rPr>
          <w:rFonts w:asciiTheme="majorBidi" w:hAnsiTheme="majorBidi" w:cstheme="majorBidi"/>
        </w:rPr>
        <w:t xml:space="preserve"> </w:t>
      </w:r>
      <w:r w:rsidR="006D3199">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M.","non-dropping-particle":"","parse-names":false,"suffix":""},{"dropping-particle":"","family":"Aron","given":"F.","non-dropping-particle":"","parse-names":false,"suffix":""}],"container-title":"Psychological reports","id":"ITEM-1","issue":"2","issued":{"date-parts":[["1994"]]},"page":"824-826","title":"Ranking police stressors.","type":"article-journal","volume":"75"},"uris":["http://www.mendeley.com/documents/?uuid=2c0edc6c-eb84-4d7b-b994-b74602fc08a5"]}],"mendeley":{"formattedCitation":"(J.M. Violanti &amp; Aron, 1994)","manualFormatting":"(Violanti &amp; Aron, 1994)","plainTextFormattedCitation":"(J.M. Violanti &amp; Aron, 1994)","previouslyFormattedCitation":"(J.M. Violanti &amp; Aron, 1994)"},"properties":{"noteIndex":0},"schema":"https://github.com/citation-style-language/schema/raw/master/csl-citation.json"}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(Violanti</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Aron, 1994)</w:t>
      </w:r>
      <w:r w:rsidR="006D3199">
        <w:rPr>
          <w:rFonts w:asciiTheme="majorBidi" w:hAnsiTheme="majorBidi" w:cstheme="majorBidi"/>
        </w:rPr>
        <w:fldChar w:fldCharType="end"/>
      </w:r>
      <w:r w:rsidRPr="009A48EB">
        <w:rPr>
          <w:rFonts w:asciiTheme="majorBidi" w:hAnsiTheme="majorBidi" w:cstheme="majorBidi"/>
        </w:rPr>
        <w:t xml:space="preserve">. Likewise, the bureaucratic nature of work frequently generates pressure on </w:t>
      </w:r>
      <w:r w:rsidR="00E279A2">
        <w:rPr>
          <w:rFonts w:asciiTheme="majorBidi" w:hAnsiTheme="majorBidi" w:cstheme="majorBidi"/>
        </w:rPr>
        <w:t>police personnel</w:t>
      </w:r>
      <w:r w:rsidRPr="009A48EB">
        <w:rPr>
          <w:rFonts w:asciiTheme="majorBidi" w:hAnsiTheme="majorBidi" w:cstheme="majorBidi"/>
        </w:rPr>
        <w:t>, which further affects their decision-making capabilities and often leads to high levels of dissatisfaction</w:t>
      </w:r>
      <w:r w:rsidR="006D3199">
        <w:rPr>
          <w:rFonts w:asciiTheme="majorBidi" w:hAnsiTheme="majorBidi" w:cstheme="majorBidi"/>
        </w:rPr>
        <w:t xml:space="preserve"> </w:t>
      </w:r>
      <w:r w:rsidR="006D3199">
        <w:rPr>
          <w:rFonts w:asciiTheme="majorBidi" w:hAnsiTheme="majorBidi" w:cstheme="majorBidi"/>
        </w:rPr>
        <w:fldChar w:fldCharType="begin" w:fldLock="1"/>
      </w:r>
      <w:r w:rsidR="006D3199">
        <w:rPr>
          <w:rFonts w:asciiTheme="majorBidi" w:hAnsiTheme="majorBidi" w:cstheme="majorBidi"/>
        </w:rPr>
        <w:instrText>ADDIN CSL_CITATION {"citationItems":[{"id":"ITEM-1","itemData":{"author":[{"dropping-particle":"","family":"McCarty, W. P., “Solomon” Zhao, J., &amp; Garland","given":"B. E.","non-dropping-particle":"","parse-names":false,"suffix":""}],"container-title":"Policing: An International Journal of Police Strategies &amp; Management","id":"ITEM-1","issue":"4","issued":{"date-parts":[["2007"]]},"page":"672-691.","title":"Occupational stress and burnout between male and female police officers: Are there any gender differences?.","type":"article-journal","volume":"30"},"uris":["http://www.mendeley.com/documents/?uuid=e870870f-db88-4270-bbd6-11058d48c633"]}],"mendeley":{"formattedCitation":"(McCarty, W. P., “Solomon” Zhao, J., &amp; Garland, 2007)","manualFormatting":"(McCarty et al., 2007)","plainTextFormattedCitation":"(McCarty, W. P., “Solomon” Zhao, J., &amp; Garland, 2007)","previouslyFormattedCitation":"(McCarty, W. P., “Solomon” Zhao, J., &amp; Garland, 2007)"},"properties":{"noteIndex":0},"schema":"https://github.com/citation-style-language/schema/raw/master/csl-citation.json"}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(McCarty</w:t>
      </w:r>
      <w:r w:rsidR="006D3199">
        <w:rPr>
          <w:rFonts w:asciiTheme="majorBidi" w:hAnsiTheme="majorBidi" w:cstheme="majorBidi"/>
          <w:noProof/>
        </w:rPr>
        <w:t xml:space="preserve"> et al.</w:t>
      </w:r>
      <w:r w:rsidR="006D3199" w:rsidRPr="006D3199">
        <w:rPr>
          <w:rFonts w:asciiTheme="majorBidi" w:hAnsiTheme="majorBidi" w:cstheme="majorBidi"/>
          <w:noProof/>
        </w:rPr>
        <w:t>, 2007)</w:t>
      </w:r>
      <w:r w:rsidR="006D3199">
        <w:rPr>
          <w:rFonts w:asciiTheme="majorBidi" w:hAnsiTheme="majorBidi" w:cstheme="majorBidi"/>
        </w:rPr>
        <w:fldChar w:fldCharType="end"/>
      </w:r>
      <w:r w:rsidRPr="009A48EB">
        <w:rPr>
          <w:rFonts w:asciiTheme="majorBidi" w:hAnsiTheme="majorBidi" w:cstheme="majorBidi"/>
        </w:rPr>
        <w:t>.</w:t>
      </w:r>
      <w:r w:rsidRPr="009A48EB">
        <w:rPr>
          <w:rFonts w:asciiTheme="majorBidi" w:hAnsiTheme="majorBidi" w:cstheme="majorBidi"/>
          <w:noProof/>
        </w:rPr>
        <w:t xml:space="preserve"> </w:t>
      </w:r>
      <w:r w:rsidR="006D3199">
        <w:rPr>
          <w:rFonts w:asciiTheme="majorBidi" w:hAnsiTheme="majorBidi" w:cstheme="majorBidi"/>
          <w:noProof/>
        </w:rPr>
        <w:fldChar w:fldCharType="begin" w:fldLock="1"/>
      </w:r>
      <w:r w:rsidR="006D3199">
        <w:rPr>
          <w:rFonts w:asciiTheme="majorBidi" w:hAnsiTheme="majorBidi" w:cstheme="majorBidi"/>
          <w:noProof/>
        </w:rPr>
        <w:instrText>ADDIN CSL_CITATION {"citationItems":[{"id":"ITEM-1","itemData":{"author":[{"dropping-particle":"","family":"He, N., Zhao, J., &amp; Archbold","given":"C. A.","non-dropping-particle":"","parse-names":false,"suffix":""}],"container-title":"Policing: an international journal of police strategies &amp; management","id":"ITEM-1","issue":"4","issued":{"date-parts":[["2002"]]},"page":"687-708.","title":"Gender and police stress: The convergent and divergent impact of work environment, work-family conflict, and stress coping mechanisms of female and male police officers.","type":"article-journal","volume":"25"},"uris":["http://www.mendeley.com/documents/?uuid=c944e5e4-c36f-4101-a014-3cc742755e8a"]}],"mendeley":{"formattedCitation":"(He, N., Zhao, J., &amp; Archbold, 2002)","manualFormatting":"He et al. (2002)","plainTextFormattedCitation":"(He, N., Zhao, J., &amp; Archbold, 2002)","previouslyFormattedCitation":"(He, N., Zhao, J., &amp; Archbold, 2002)"},"properties":{"noteIndex":0},"schema":"https://github.com/citation-style-language/schema/raw/master/csl-citation.json"}</w:instrText>
      </w:r>
      <w:r w:rsidR="006D3199">
        <w:rPr>
          <w:rFonts w:asciiTheme="majorBidi" w:hAnsiTheme="majorBidi" w:cstheme="majorBidi"/>
          <w:noProof/>
        </w:rPr>
        <w:fldChar w:fldCharType="separate"/>
      </w:r>
      <w:r w:rsidR="006D3199" w:rsidRPr="006D3199">
        <w:rPr>
          <w:rFonts w:asciiTheme="majorBidi" w:hAnsiTheme="majorBidi" w:cstheme="majorBidi"/>
          <w:noProof/>
        </w:rPr>
        <w:t>He</w:t>
      </w:r>
      <w:r w:rsidR="006D3199">
        <w:rPr>
          <w:rFonts w:asciiTheme="majorBidi" w:hAnsiTheme="majorBidi" w:cstheme="majorBidi"/>
          <w:noProof/>
        </w:rPr>
        <w:t xml:space="preserve"> et al. (</w:t>
      </w:r>
      <w:r w:rsidR="006D3199" w:rsidRPr="006D3199">
        <w:rPr>
          <w:rFonts w:asciiTheme="majorBidi" w:hAnsiTheme="majorBidi" w:cstheme="majorBidi"/>
          <w:noProof/>
        </w:rPr>
        <w:t>2002)</w:t>
      </w:r>
      <w:r w:rsidR="006D3199">
        <w:rPr>
          <w:rFonts w:asciiTheme="majorBidi" w:hAnsiTheme="majorBidi" w:cstheme="majorBidi"/>
          <w:noProof/>
        </w:rPr>
        <w:fldChar w:fldCharType="end"/>
      </w:r>
      <w:r w:rsidR="006D3199">
        <w:rPr>
          <w:rFonts w:asciiTheme="majorBidi" w:hAnsiTheme="majorBidi" w:cstheme="majorBidi"/>
          <w:noProof/>
        </w:rPr>
        <w:t xml:space="preserve"> </w:t>
      </w:r>
      <w:r w:rsidRPr="009A48EB">
        <w:rPr>
          <w:rFonts w:asciiTheme="majorBidi" w:hAnsiTheme="majorBidi" w:cstheme="majorBidi"/>
        </w:rPr>
        <w:t xml:space="preserve">found that conflicting policies, tight rules and the potential for disciplinary action creates a demanding workplace that affects the abilities of police </w:t>
      </w:r>
      <w:r w:rsidR="00E279A2">
        <w:rPr>
          <w:rFonts w:asciiTheme="majorBidi" w:hAnsiTheme="majorBidi" w:cstheme="majorBidi"/>
        </w:rPr>
        <w:t>personnel</w:t>
      </w:r>
      <w:r w:rsidRPr="009A48EB">
        <w:rPr>
          <w:rFonts w:asciiTheme="majorBidi" w:hAnsiTheme="majorBidi" w:cstheme="majorBidi"/>
        </w:rPr>
        <w:t xml:space="preserve"> in different ways. Other studies</w:t>
      </w:r>
      <w:r w:rsidR="006D3199">
        <w:rPr>
          <w:rFonts w:asciiTheme="majorBidi" w:hAnsiTheme="majorBidi" w:cstheme="majorBidi"/>
        </w:rPr>
        <w:t xml:space="preserve"> </w:t>
      </w:r>
      <w:r w:rsidR="006D3199">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{"citationItems":[{"id":"ITEM-1","itemData":{"author":[{"dropping-particle":"","family":"Burke, R. J., &amp; Mikkelsen","given":"A.","non-dropping-particle":"","parse-names":false,"suffix":""}],"container-title":"Policing: An International Journal of Police Strategies &amp; Management","id":"ITEM-1","issue":"2","issued":{"date-parts":[["2007"]]},"page":"228-236","title":"Suicidal ideation among police officers in Norway.","type":"article-journal","volume":"30"},"uris":["http://www.mendeley.com/documents/?uuid=7eae6283-eb92-44ba-a5d3-590f2c024dbb"]},{"id":"ITEM-2","itemData":{"author":[{"dropping-particle":"","family":"Toch","given":"H.","non-dropping-particle":"","parse-names":false,"suffix":""}],"id":"ITEM-2","issued":{"date-parts":[["2002"]]},"publisher":"American Psychological Association","publisher-place":"Washington, DC.","title":"Stress in policing","type":"book"},"uris":["http://www.mendeley.com/documents/?uuid=e27e254d-2818-4a6c-bd0f-38e783ccec51"]},{"id":"ITEM-3","itemData":{"DOI":"10.1002/ajim.22007","ISSN":"02713586","author":[{"dropping-particle":"","family":"Violanti","given":"John M.","non-dropping-particle":"","parse-names":false,"suffix":""},{"dropping-particle":"","family":"Fekedulegn","given":"Desta","non-dropping-particle":"","parse-names":false,"suffix":""},{"dropping-particle":"","family":"Andrew","given":"Michael E.","non-dropping-particle":"","parse-names":false,"suffix":""},{"dropping-particle":"","family":"Charles","given":"Luenda E.","non-dropping-particle":"","parse-names":false,"suffix":""},{"dropping-particle":"","family":"Hartley","given":"Tara A.","non-dropping-particle":"","parse-names":false,"suffix":""},{"dropping-particle":"","family":"Vila","given":"Bryan","non-dropping-particle":"","parse-names":false,"suffix":""},{"dropping-particle":"","family":"Burchfiel","given":"Cecil M.","non-dropping-particle":"","parse-names":false,"suffix":""}],"container-title":"American Journal of Industrial Medicine","id":"ITEM-3","issue":"3","issued":{"date-parts":[["2012","3"]]},"page":"217-227","title":"Shift work and the incidence of injury among police officers","type":"article-journal","volume":"55"},"uris":["http://www.mendeley.com/documents/?uuid=75ac7f68-ee3b-4a6d-9d37-293cb3f81b31"]}],"mendeley":{"formattedCitation":"(Burke, R. J., &amp; Mikkelsen, 2007; Toch, 2002; John M. Violanti et al., 2012)","manualFormatting":"(Burke &amp; Mikkelsen, 2007; Toch, 2002; Violanti et al., 2012)","plainTextFormattedCitation":"(Burke, R. J., &amp; Mikkelsen, 2007; Toch, 2002; John M. Violanti et al., 2012)","previouslyFormattedCitation":"(Burke, R. J., &amp; Mikkelsen, 2007; Toch, 2002; John M. Violanti et al., 2012)"},"properties":{"noteIndex":0},"schema":"https://github.com/citation-style-language/schema/raw/master/csl-citation.json"}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(Burke</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Mikkelsen, 2007; Toch, 2002; Violanti et al., 2012)</w:t>
      </w:r>
      <w:r w:rsidR="006D3199">
        <w:rPr>
          <w:rFonts w:asciiTheme="majorBidi" w:hAnsiTheme="majorBidi" w:cstheme="majorBidi"/>
        </w:rPr>
        <w:fldChar w:fldCharType="end"/>
      </w:r>
      <w:r w:rsidR="006D3199">
        <w:rPr>
          <w:rFonts w:asciiTheme="majorBidi" w:hAnsiTheme="majorBidi" w:cstheme="majorBidi"/>
        </w:rPr>
        <w:t xml:space="preserve"> </w:t>
      </w:r>
      <w:r w:rsidRPr="009A48EB">
        <w:rPr>
          <w:rFonts w:asciiTheme="majorBidi" w:hAnsiTheme="majorBidi" w:cstheme="majorBidi"/>
        </w:rPr>
        <w:t xml:space="preserve">have also found that bureaucratic processes and inconsistent disciplinary procedures are types of occupational stressor. </w:t>
      </w:r>
    </w:p>
    <w:p w14:paraId="48F2B92F" w14:textId="77777777" w:rsidR="00EC6382" w:rsidRDefault="00EC6382" w:rsidP="002401DF">
      <w:pPr>
        <w:autoSpaceDE w:val="0"/>
        <w:autoSpaceDN w:val="0"/>
        <w:adjustRightInd w:val="0"/>
        <w:spacing w:line="480" w:lineRule="auto"/>
        <w:ind w:firstLine="720"/>
        <w:jc w:val="both"/>
        <w:rPr>
          <w:rFonts w:asciiTheme="majorBidi" w:hAnsiTheme="majorBidi" w:cstheme="majorBidi"/>
        </w:rPr>
      </w:pPr>
    </w:p>
    <w:p w14:paraId="4D9CBF81" w14:textId="2095D974" w:rsidR="002401DF" w:rsidRPr="00B80DFE" w:rsidRDefault="002401DF" w:rsidP="002401DF">
      <w:pPr>
        <w:pStyle w:val="ListParagraph"/>
        <w:widowControl w:val="0"/>
        <w:tabs>
          <w:tab w:val="left" w:pos="404"/>
        </w:tabs>
        <w:autoSpaceDE w:val="0"/>
        <w:autoSpaceDN w:val="0"/>
        <w:spacing w:line="480" w:lineRule="auto"/>
        <w:ind w:left="111"/>
        <w:contextualSpacing w:val="0"/>
        <w:rPr>
          <w:rFonts w:asciiTheme="majorBidi" w:hAnsiTheme="majorBidi" w:cstheme="majorBidi"/>
          <w:b/>
          <w:bCs/>
          <w:i/>
          <w:color w:val="231F20"/>
        </w:rPr>
      </w:pPr>
      <w:r w:rsidRPr="00B80DFE">
        <w:rPr>
          <w:rFonts w:asciiTheme="majorBidi" w:hAnsiTheme="majorBidi" w:cstheme="majorBidi"/>
          <w:b/>
          <w:bCs/>
          <w:i/>
          <w:color w:val="231F20"/>
        </w:rPr>
        <w:lastRenderedPageBreak/>
        <w:t xml:space="preserve">Favoritism </w:t>
      </w:r>
    </w:p>
    <w:p w14:paraId="116B9DFE" w14:textId="4A6003F7" w:rsidR="002401DF" w:rsidRPr="009A48EB" w:rsidRDefault="002401DF" w:rsidP="002C51DE">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Favoritism is the term used to describe the feeling that different rules apply to different people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{"citationItems":[{"id":"ITEM-1","itemData":{"DOI":"10.1108/13639510010343056","ISBN":"1363-951X","ISSN":"1363-951X","abstract":"Policing in a democratic, free society is one of the essential arguments in the literature. However, the data collected from the police chiefs (N = 306) show that nepotism and favouritism enforced mostly by politicians, are the main problems in police organization in Turkey. That means that legality is ignored by the governing political parties at the expense of democratization of policing. Consequently, law enforcement and maintaining social order within the principles of democracy are Problematic in Turkey which may provide such a climate as to favour organized criminal groups, that are against democratziation of the country.","author":[{"dropping-particle":"","family":"Mutlu","given":"Kayhan","non-dropping-particle":"","parse-names":false,"suffix":""}],"container-title":"Policing: An International Journal of Police Strategies &amp; Management","id":"ITEM-1","issue":"3","issued":{"date-parts":[["2000"]]},"page":"381-389","title":"Problems of nepotism and favouritism in the police organization in Turkey","type":"article-journal","volume":"23"},"uris":["http://www.mendeley.com/documents/?uuid=c4c63f19-971d-4e98-a9c2-fb421eedcc1a"]}],"mendeley":{"formattedCitation":"(Mutlu, 2000)","plainTextFormattedCitation":"(Mutlu, 2000)","previouslyFormattedCitation":"(Mutlu, 2000)"},"properties":{"noteIndex":0},"schema":"https://github.com/citation-style-language/schema/raw/master/csl-citation.json"}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(Mutlu, 2000)</w:t>
      </w:r>
      <w:r w:rsidRPr="009A48EB">
        <w:rPr>
          <w:rFonts w:asciiTheme="majorBidi" w:hAnsiTheme="majorBidi" w:cstheme="majorBidi"/>
        </w:rPr>
        <w:fldChar w:fldCharType="end"/>
      </w:r>
      <w:r w:rsidRPr="009A48EB">
        <w:rPr>
          <w:rFonts w:asciiTheme="majorBidi" w:hAnsiTheme="majorBidi" w:cstheme="majorBidi"/>
        </w:rPr>
        <w:t>. Favoritism is a cause of organizational stress, because it affects morale and health</w:t>
      </w:r>
      <w:r w:rsidR="006D3199">
        <w:rPr>
          <w:rFonts w:asciiTheme="majorBidi" w:hAnsiTheme="majorBidi" w:cstheme="majorBidi"/>
        </w:rPr>
        <w:t xml:space="preserve"> </w:t>
      </w:r>
      <w:r w:rsidR="006D3199">
        <w:rPr>
          <w:rFonts w:asciiTheme="majorBidi" w:hAnsiTheme="majorBidi" w:cstheme="majorBidi"/>
        </w:rPr>
        <w:fldChar w:fldCharType="begin" w:fldLock="1"/>
      </w:r>
      <w:r w:rsidR="00E33393">
        <w:rPr>
          <w:rFonts w:asciiTheme="majorBidi" w:hAnsiTheme="majorBidi" w:cstheme="majorBidi"/>
        </w:rPr>
        <w:instrText>ADDIN CSL_CITATION {"citationItems":[{"id":"ITEM-1","itemData":{"author":[{"dropping-particle":"","family":"Collins, P. A., &amp; Gibbs","given":"A. C. C.","non-dropping-particle":"","parse-names":false,"suffix":""}],"container-title":"Occupational Medicine","id":"ITEM-1","issue":"4","issued":{"date-parts":[["2003"]]},"page":"256-264","title":"Stress in police officers: a study of the origins, prevalence and severity of stress‐related symptoms within a county police force","type":"article-journal","volume":"53"},"uris":["http://www.mendeley.com/documents/?uuid=e6cf26c5-9eb5-490f-9950-db52c233896d"]},{"id":"ITEM-2","itemData":{"author":[{"dropping-particle":"","family":"Getrich","given":"M.","non-dropping-particle":"","parse-names":false,"suffix":""}],"id":"ITEM-2","issued":{"date-parts":[["2012"]]},"publisher":"Alliant International University.","publisher-place":"California:San Diego","title":"Stress and its effects on ambulance, fire, and police personnel","type":"book"},"uris":["http://www.mendeley.com/documents/?uuid=d576de90-326e-460f-88d3-5c7fe15d8b2a"]},{"id":"ITEM-3","itemData":{"author":[{"dropping-particle":"","family":"Klockars, C. B., Ivković, S. K., &amp; Haberfeld","given":"M. R.","non-dropping-particle":"","parse-names":false,"suffix":""}],"id":"ITEM-3","issued":{"date-parts":[["2007"]]},"number-of-pages":"251-270","publisher":"Springer","publisher-place":"New York.","title":"Enhancing police integrity","type":"book"},"uris":["http://www.mendeley.com/documents/?uuid=5f336ad3-45d1-47b7-81cb-eab6fcd32bc4"]}],"mendeley":{"formattedCitation":"(Collins, P. A., &amp; Gibbs, 2003; Getrich, 2012; Klockars, C. B., Ivković, S. K., &amp; Haberfeld, 2007)","manualFormatting":"(Collins &amp; Gibbs, 2003; Getrich, 2012; Klockars, Ivković &amp; Haberfeld, 2007)","plainTextFormattedCitation":"(Collins, P. A., &amp; Gibbs, 2003; Getrich, 2012; Klockars, C. B., Ivković, S. K., &amp; Haberfeld, 2007)","previouslyFormattedCitation":"(Collins, P. A., &amp; Gibbs, 2003; Getrich, 2012; Klockars, C. B., Ivković, S. K., &amp; Haberfeld, 2007)"},"properties":{"noteIndex":0},"schema":"https://github.com/citation-style-language/schema/raw/master/csl-citation.json"}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(Collins</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Gibbs, 2003; Getrich, 2012; Klockars, Ivković</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Haberfeld, 2007)</w:t>
      </w:r>
      <w:r w:rsidR="006D3199">
        <w:rPr>
          <w:rFonts w:asciiTheme="majorBidi" w:hAnsiTheme="majorBidi" w:cstheme="majorBidi"/>
        </w:rPr>
        <w:fldChar w:fldCharType="end"/>
      </w:r>
      <w:r w:rsidRPr="009A48EB">
        <w:rPr>
          <w:rFonts w:asciiTheme="majorBidi" w:hAnsiTheme="majorBidi" w:cstheme="majorBidi"/>
        </w:rPr>
        <w:t xml:space="preserve">, and may cause </w:t>
      </w:r>
      <w:r w:rsidR="00E279A2">
        <w:rPr>
          <w:rFonts w:asciiTheme="majorBidi" w:hAnsiTheme="majorBidi" w:cstheme="majorBidi"/>
        </w:rPr>
        <w:t>personnel</w:t>
      </w:r>
      <w:r w:rsidRPr="009A48EB">
        <w:rPr>
          <w:rFonts w:asciiTheme="majorBidi" w:hAnsiTheme="majorBidi" w:cstheme="majorBidi"/>
        </w:rPr>
        <w:t xml:space="preserve"> to lose confidence in themselves (</w:t>
      </w:r>
      <w:proofErr w:type="spellStart"/>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{"citationItems":[{"id":"ITEM-1","itemData":{"author":[{"dropping-particle":"","family":"Toch","given":"H.","non-dropping-particle":"","parse-names":false,"suffix":""}],"id":"ITEM-1","issued":{"date-parts":[["2002"]]},"publisher":"American Psychological Association","publisher-place":"Washington, DC.","title":"Stress in policing","type":"book"},"uris":["http://www.mendeley.com/documents/?uuid=e27e254d-2818-4a6c-bd0f-38e783ccec51"]}],"mendeley":{"formattedCitation":"(Toch, 2002)","manualFormatting":"Toch, 2002)","plainTextFormattedCitation":"(Toch, 2002)","previouslyFormattedCitation":"(Toch, 2002)"},"properties":{"noteIndex":0},"schema":"https://github.com/citation-style-language/schema/raw/master/csl-citation.json"}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Toch</w:t>
      </w:r>
      <w:proofErr w:type="spellEnd"/>
      <w:r w:rsidRPr="009A48EB">
        <w:rPr>
          <w:rFonts w:asciiTheme="majorBidi" w:hAnsiTheme="majorBidi" w:cstheme="majorBidi"/>
          <w:noProof/>
        </w:rPr>
        <w:t>, 2002)</w:t>
      </w:r>
      <w:r w:rsidRPr="009A48EB">
        <w:rPr>
          <w:rFonts w:asciiTheme="majorBidi" w:hAnsiTheme="majorBidi" w:cstheme="majorBidi"/>
        </w:rPr>
        <w:fldChar w:fldCharType="end"/>
      </w:r>
      <w:r w:rsidRPr="009A48EB">
        <w:rPr>
          <w:rFonts w:asciiTheme="majorBidi" w:hAnsiTheme="majorBidi" w:cstheme="majorBidi"/>
        </w:rPr>
        <w:t>. This is particularly true when factors like age, race, gender and kinship are used to make personnel decisions</w:t>
      </w:r>
      <w:r w:rsidR="006D3199">
        <w:rPr>
          <w:rFonts w:asciiTheme="majorBidi" w:hAnsiTheme="majorBidi" w:cstheme="majorBidi"/>
        </w:rPr>
        <w:t xml:space="preserve"> </w:t>
      </w:r>
      <w:r w:rsidR="006D3199">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{"citationItems":[{"id":"ITEM-1","itemData":{"author":[{"dropping-particle":"","family":"Tekiner, M. A., &amp; Aydın","given":"R.","non-dropping-particle":"","parse-names":false,"suffix":""}],"container-title":"Inquiry","id":"ITEM-1","issue":"2","issued":{"date-parts":[["2016"]]},"page":"76-94","title":"Analysis of relationship between favoritism and officer motivation: Evidence from Turkish Police Force","type":"article-journal","volume":"1"},"uris":["http://www.mendeley.com/documents/?uuid=0e51c26c-fa9f-4f7c-adb0-445435370a50"]}],"mendeley":{"formattedCitation":"(Tekiner, M. A., &amp; Aydın, 2016)","manualFormatting":"(Tekiner &amp; Aydın, 2016)","plainTextFormattedCitation":"(Tekiner, M. A., &amp; Aydın, 2016)","previouslyFormattedCitation":"(Tekiner, M. A., &amp; Aydın, 2016)"},"properties":{"noteIndex":0},"schema":"https://github.com/citation-style-language/schema/raw/master/csl-citation.json"}</w:instrText>
      </w:r>
      <w:r w:rsidR="006D3199">
        <w:rPr>
          <w:rFonts w:asciiTheme="majorBidi" w:hAnsiTheme="majorBidi" w:cstheme="majorBidi"/>
        </w:rPr>
        <w:fldChar w:fldCharType="separate"/>
      </w:r>
      <w:r w:rsidR="006D3199" w:rsidRPr="006D3199">
        <w:rPr>
          <w:rFonts w:asciiTheme="majorBidi" w:hAnsiTheme="majorBidi" w:cstheme="majorBidi"/>
          <w:noProof/>
        </w:rPr>
        <w:t>(Tekiner</w:t>
      </w:r>
      <w:r w:rsidR="006D3199">
        <w:rPr>
          <w:rFonts w:asciiTheme="majorBidi" w:hAnsiTheme="majorBidi" w:cstheme="majorBidi"/>
          <w:noProof/>
        </w:rPr>
        <w:t xml:space="preserve"> </w:t>
      </w:r>
      <w:r w:rsidR="00E33393">
        <w:rPr>
          <w:rFonts w:asciiTheme="majorBidi" w:hAnsiTheme="majorBidi" w:cstheme="majorBidi"/>
          <w:noProof/>
        </w:rPr>
        <w:t>&amp;</w:t>
      </w:r>
      <w:r w:rsidR="006D3199" w:rsidRPr="006D3199">
        <w:rPr>
          <w:rFonts w:asciiTheme="majorBidi" w:hAnsiTheme="majorBidi" w:cstheme="majorBidi"/>
          <w:noProof/>
        </w:rPr>
        <w:t xml:space="preserve"> Aydın, 2016)</w:t>
      </w:r>
      <w:r w:rsidR="006D3199">
        <w:rPr>
          <w:rFonts w:asciiTheme="majorBidi" w:hAnsiTheme="majorBidi" w:cstheme="majorBidi"/>
        </w:rPr>
        <w:fldChar w:fldCharType="end"/>
      </w:r>
      <w:r w:rsidRPr="009A48EB">
        <w:rPr>
          <w:rFonts w:asciiTheme="majorBidi" w:hAnsiTheme="majorBidi" w:cstheme="majorBidi"/>
        </w:rPr>
        <w:t xml:space="preserve">. Favoritism may have the greatest effect when supervisors vary sanctions between police </w:t>
      </w:r>
      <w:r w:rsidR="00E279A2">
        <w:rPr>
          <w:rFonts w:asciiTheme="majorBidi" w:hAnsiTheme="majorBidi" w:cstheme="majorBidi"/>
        </w:rPr>
        <w:t>personnel</w:t>
      </w:r>
      <w:r w:rsidRPr="009A48EB">
        <w:rPr>
          <w:rFonts w:asciiTheme="majorBidi" w:hAnsiTheme="majorBidi" w:cstheme="majorBidi"/>
        </w:rPr>
        <w:t xml:space="preserve"> as a result, but other processes may also be affected, including promotion, requests for transfer, training, performance assessments, assignments and working hours</w:t>
      </w:r>
      <w:r w:rsidR="002C51DE">
        <w:rPr>
          <w:rFonts w:asciiTheme="majorBidi" w:hAnsiTheme="majorBidi" w:cstheme="majorBidi"/>
        </w:rPr>
        <w:t xml:space="preserve"> </w:t>
      </w:r>
      <w:r w:rsidR="002C51DE">
        <w:rPr>
          <w:rFonts w:asciiTheme="majorBidi" w:hAnsiTheme="majorBidi" w:cstheme="majorBidi"/>
        </w:rPr>
        <w:fldChar w:fldCharType="begin" w:fldLock="1"/>
      </w:r>
      <w:r w:rsidR="00974835">
        <w:rPr>
          <w:rFonts w:asciiTheme="majorBidi" w:hAnsiTheme="majorBidi" w:cstheme="majorBidi"/>
        </w:rPr>
        <w:instrText>ADDIN CSL_CITATION {"citationItems":[{"id":"ITEM-1","itemData":{"author":[{"dropping-particle":"","family":"Hickman, M. J., Piquero, A. R., &amp; Greene","given":"J. R","non-dropping-particle":"","parse-names":false,"suffix":""}],"container-title":"Policing: an international journal of police strategies &amp; management","id":"ITEM-1","issue":"1","issued":{"date-parts":[["2000"]]},"page":"105-116","title":"Discretion and gender disproportionality in police disciplinary systems.","type":"article-journal","volume":"23"},"uris":["http://www.mendeley.com/documents/?uuid=d4b17bba-0ff6-488e-bee5-2a04800f0f40"]}],"mendeley":{"formattedCitation":"(Hickman, M. J., Piquero, A. R., &amp; Greene, 2000)","manualFormatting":"(Hickman, Piquero &amp; Greene, 2000)","plainTextFormattedCitation":"(Hickman, M. J., Piquero, A. R., &amp; Greene, 2000)","previouslyFormattedCitation":"(Hickman, M. J., Piquero, A. R., &amp; Greene, 2000)"},"properties":{"noteIndex":0},"schema":"https://github.com/citation-style-language/schema/raw/master/csl-citation.json"}</w:instrText>
      </w:r>
      <w:r w:rsidR="002C51DE">
        <w:rPr>
          <w:rFonts w:asciiTheme="majorBidi" w:hAnsiTheme="majorBidi" w:cstheme="majorBidi"/>
        </w:rPr>
        <w:fldChar w:fldCharType="separate"/>
      </w:r>
      <w:r w:rsidR="002C51DE" w:rsidRPr="002C51DE">
        <w:rPr>
          <w:rFonts w:asciiTheme="majorBidi" w:hAnsiTheme="majorBidi" w:cstheme="majorBidi"/>
          <w:noProof/>
        </w:rPr>
        <w:t>(Hickman, Piquero &amp; Greene, 2000)</w:t>
      </w:r>
      <w:r w:rsidR="002C51DE">
        <w:rPr>
          <w:rFonts w:asciiTheme="majorBidi" w:hAnsiTheme="majorBidi" w:cstheme="majorBidi"/>
        </w:rPr>
        <w:fldChar w:fldCharType="end"/>
      </w:r>
      <w:r w:rsidRPr="009A48EB">
        <w:rPr>
          <w:rFonts w:asciiTheme="majorBidi" w:hAnsiTheme="majorBidi" w:cstheme="majorBidi"/>
        </w:rPr>
        <w:t>. Unequal treatment and supervision are discriminatory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{"citationItems":[{"id":"ITEM-1","itemData":{"author":[{"dropping-particle":"","family":"Liberman, A. M., Best, S. R., Metzler, T. J., Fagan, J. A., Weiss, D. S., &amp; Marmar","given":"C. R.","non-dropping-particle":"","parse-names":false,"suffix":""}],"container-title":"Policing: An International Journal of Police Strategies &amp; Management","id":"ITEM-1","issue":"2","issued":{"date-parts":[["2002"]]},"page":"421–441","title":"Routine occupational stress and psychological distress in police","type":"article-journal","volume":"25"},"uris":["http://www.mendeley.com/documents/?uuid=fa447976-d8c0-4784-a703-38de07b6bbf0"]}],"mendeley":{"formattedCitation":"(Liberman, A. M., Best, S. R., Metzler, T. J., Fagan, J. A., Weiss, D. S., &amp; Marmar, 2002)","manualFormatting":"Liberman et al., 2002)","plainTextFormattedCitation":"(Liberman, A. M., Best, S. R., Metzler, T. J., Fagan, J. A., Weiss, D. S., &amp; Marmar, 2002)","previouslyFormattedCitation":"(Liberman, A. M., Best, S. R., Metzler, T. J., Fagan, J. A., Weiss, D. S., &amp; Marmar, 2002)"},"properties":{"noteIndex":0},"schema":"https://github.com/citation-style-language/schema/raw/master/csl-citation.json"}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Liberman et al., 2002)</w:t>
      </w:r>
      <w:r w:rsidRPr="009A48EB">
        <w:rPr>
          <w:rFonts w:asciiTheme="majorBidi" w:hAnsiTheme="majorBidi" w:cstheme="majorBidi"/>
        </w:rPr>
        <w:fldChar w:fldCharType="end"/>
      </w:r>
      <w:r w:rsidRPr="009A48EB">
        <w:rPr>
          <w:rFonts w:asciiTheme="majorBidi" w:hAnsiTheme="majorBidi" w:cstheme="majorBidi"/>
        </w:rPr>
        <w:t xml:space="preserve">, and also cause stress and disruption, as well as poor performance </w:t>
      </w:r>
      <w:r w:rsidR="007F42E3">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{"citationItems":[{"id":"ITEM-1","itemData":{"author":[{"dropping-particle":"","family":"Tekiner, M. A., &amp; Aydın","given":"R.","non-dropping-particle":"","parse-names":false,"suffix":""}],"container-title":"Inquiry","id":"ITEM-1","issue":"2","issued":{"date-parts":[["2016"]]},"page":"76-94","title":"Analysis of relationship between favoritism and officer motivation: Evidence from Turkish Police Force","type":"article-journal","volume":"1"},"uris":["http://www.mendeley.com/documents/?uuid=0e51c26c-fa9f-4f7c-adb0-445435370a50"]}],"mendeley":{"formattedCitation":"(Tekiner, M. A., &amp; Aydın, 2016)","manualFormatting":"(Tekiner &amp; Aydın, 2016)","plainTextFormattedCitation":"(Tekiner, M. A., &amp; Aydın, 2016)","previouslyFormattedCitation":"(Tekiner, M. A., &amp; Aydın, 2016)"},"properties":{"noteIndex":0},"schema":"https://github.com/citation-style-language/schema/raw/master/csl-citation.json"}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(Tekiner</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Aydın, 2016)</w:t>
      </w:r>
      <w:r w:rsidR="007F42E3">
        <w:rPr>
          <w:rFonts w:asciiTheme="majorBidi" w:hAnsiTheme="majorBidi" w:cstheme="majorBidi"/>
        </w:rPr>
        <w:fldChar w:fldCharType="end"/>
      </w:r>
      <w:r w:rsidR="007F42E3">
        <w:rPr>
          <w:rFonts w:asciiTheme="majorBidi" w:hAnsiTheme="majorBidi" w:cstheme="majorBidi"/>
          <w:noProof/>
        </w:rPr>
        <w:t>.</w:t>
      </w:r>
    </w:p>
    <w:p w14:paraId="49B9B5B4" w14:textId="77777777" w:rsidR="0051473A" w:rsidRPr="009A48EB" w:rsidRDefault="0051473A" w:rsidP="002401DF">
      <w:pPr>
        <w:widowControl w:val="0"/>
        <w:tabs>
          <w:tab w:val="left" w:pos="404"/>
        </w:tabs>
        <w:autoSpaceDE w:val="0"/>
        <w:autoSpaceDN w:val="0"/>
        <w:spacing w:line="480" w:lineRule="auto"/>
        <w:rPr>
          <w:rFonts w:asciiTheme="majorBidi" w:hAnsiTheme="majorBidi" w:cstheme="majorBidi"/>
        </w:rPr>
      </w:pPr>
    </w:p>
    <w:p w14:paraId="4C43AD45"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51473A">
        <w:rPr>
          <w:rFonts w:asciiTheme="majorBidi" w:hAnsiTheme="majorBidi" w:cstheme="majorBidi"/>
          <w:b/>
          <w:bCs/>
          <w:i/>
          <w:color w:val="231F20"/>
        </w:rPr>
        <w:t>Low self-efficacy</w:t>
      </w:r>
    </w:p>
    <w:p w14:paraId="5B5B155E" w14:textId="4E40B643" w:rsidR="002401DF" w:rsidRPr="009A48EB" w:rsidRDefault="002401DF" w:rsidP="00F46072">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Mental health can be badly affected by a diminished sense of self-efficacy and negative perspectives about not being able to handle the requirements of the job</w:t>
      </w:r>
      <w:r w:rsidR="007F42E3">
        <w:rPr>
          <w:rFonts w:asciiTheme="majorBidi" w:hAnsiTheme="majorBidi" w:cstheme="majorBidi"/>
        </w:rPr>
        <w:t xml:space="preserve"> </w:t>
      </w:r>
      <w:r w:rsidR="007F42E3">
        <w:rPr>
          <w:rFonts w:asciiTheme="majorBidi" w:hAnsiTheme="majorBidi" w:cstheme="majorBidi"/>
        </w:rPr>
        <w:fldChar w:fldCharType="begin" w:fldLock="1"/>
      </w:r>
      <w:r w:rsidR="00E33393">
        <w:rPr>
          <w:rFonts w:asciiTheme="majorBidi" w:hAnsiTheme="majorBidi" w:cstheme="majorBidi"/>
        </w:rPr>
        <w:instrText>ADDIN CSL_CITATION {"citationItems":[{"id":"ITEM-1","itemData":{"author":[{"dropping-particle":"","family":"Klassen, R. M., &amp; Chiu","given":"M. M.","non-dropping-particle":"","parse-names":false,"suffix":""}],"container-title":"Contemporary Educational Psychology","id":"ITEM-1","issue":"2","issued":{"date-parts":[["2011"]]},"page":"114-129","title":"The occupational commitment and intention to quit of practicing and pre-service teachers: Influence of self-efficacy, job stress, and teaching context.","type":"article-journal","volume":"36"},"uris":["http://www.mendeley.com/documents/?uuid=00af8958-eb31-4c81-a145-0c2127f4f9a5"]}],"mendeley":{"formattedCitation":"(Klassen, R. M., &amp; Chiu, 2011)","manualFormatting":"(Klassen &amp; Chiu, 2011)","plainTextFormattedCitation":"(Klassen, R. M., &amp; Chiu, 2011)","previouslyFormattedCitation":"(Klassen, R. M., &amp; Chiu, 2011)"},"properties":{"noteIndex":0},"schema":"https://github.com/citation-style-language/schema/raw/master/csl-citation.json"}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(Klassen</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Chiu, 2011)</w:t>
      </w:r>
      <w:r w:rsidR="007F42E3">
        <w:rPr>
          <w:rFonts w:asciiTheme="majorBidi" w:hAnsiTheme="majorBidi" w:cstheme="majorBidi"/>
        </w:rPr>
        <w:fldChar w:fldCharType="end"/>
      </w:r>
      <w:r w:rsidRPr="009A48EB">
        <w:rPr>
          <w:rFonts w:asciiTheme="majorBidi" w:hAnsiTheme="majorBidi" w:cstheme="majorBidi"/>
        </w:rPr>
        <w:t>. These factors are connected to increased probability of depression, anxiety and stress</w:t>
      </w:r>
      <w:r w:rsidR="007F42E3">
        <w:rPr>
          <w:rFonts w:asciiTheme="majorBidi" w:hAnsiTheme="majorBidi" w:cstheme="majorBidi"/>
        </w:rPr>
        <w:t xml:space="preserve"> </w:t>
      </w:r>
      <w:r w:rsidR="007F42E3">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{"citationItems":[{"id":"ITEM-1","itemData":{"author":[{"dropping-particle":"","family":"Khoshnevisan, Z., &amp; Afroz","given":"G.","non-dropping-particle":"","parse-names":false,"suffix":""}],"container-title":"Journal of behavior","id":"ITEM-1","issue":"2","issued":{"date-parts":[["2011"]]},"page":"91-98","title":"The relationship between self-efficacy. depression, anxiety and stress","type":"article-journal","volume":"5"},"uris":["http://www.mendeley.com/documents/?uuid=9fd721f4-d215-4eb3-9421-efc487e1a0a9"]},{"id":"ITEM-2","itemData":{"author":[{"dropping-particle":"","family":"Nazari, S., Tojari, F., &amp; Esmaeili","given":"M. R.","non-dropping-particle":"","parse-names":false,"suffix":""}],"container-title":"International Journal of Sport Studies","id":"ITEM-2","issue":"5","issued":{"date-parts":[["2014"]]},"page":"531-539","title":"The relationship between mental health with job stress, quality of work life, and self-efficacy among referees","type":"article-journal","volume":"4"},"uris":["http://www.mendeley.com/documents/?uuid=6fca71bc-25ed-416b-8f21-2ef6a53902d8"]}],"mendeley":{"formattedCitation":"(Khoshnevisan, Z., &amp; Afroz, 2011; Nazari, S., Tojari, F., &amp; Esmaeili, 2014)","manualFormatting":"(Khoshnevisan &amp; Afroz, 2011; Nazari, Tojari &amp; Esmaeili, 2014)","plainTextFormattedCitation":"(Khoshnevisan, Z., &amp; Afroz, 2011; Nazari, S., Tojari, F., &amp; Esmaeili, 2014)","previouslyFormattedCitation":"(Khoshnevisan, Z., &amp; Afroz, 2011; Nazari, S., Tojari, F., &amp; Esmaeili, 2014)"},"properties":{"noteIndex":0},"schema":"https://github.com/citation-style-language/schema/raw/master/csl-citation.json"}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(Khoshnevisan</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Afroz, 2011; Nazari, Tojari</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Esmaeili, 2014)</w:t>
      </w:r>
      <w:r w:rsidR="007F42E3">
        <w:rPr>
          <w:rFonts w:asciiTheme="majorBidi" w:hAnsiTheme="majorBidi" w:cstheme="majorBidi"/>
        </w:rPr>
        <w:fldChar w:fldCharType="end"/>
      </w:r>
      <w:r w:rsidR="007F42E3">
        <w:rPr>
          <w:rFonts w:asciiTheme="majorBidi" w:hAnsiTheme="majorBidi" w:cstheme="majorBidi"/>
        </w:rPr>
        <w:t xml:space="preserve">. </w:t>
      </w:r>
      <w:r w:rsidRPr="009A48EB">
        <w:rPr>
          <w:rFonts w:asciiTheme="majorBidi" w:hAnsiTheme="majorBidi" w:cstheme="majorBidi"/>
        </w:rPr>
        <w:t>In comparison to individuals with high perceived self-efficiency, individuals with low perceived self-efficiency feel anxious about managing stress and threats</w:t>
      </w:r>
      <w:r w:rsidR="007F42E3">
        <w:rPr>
          <w:rFonts w:asciiTheme="majorBidi" w:hAnsiTheme="majorBidi" w:cstheme="majorBidi"/>
        </w:rPr>
        <w:t xml:space="preserve"> </w:t>
      </w:r>
      <w:r w:rsidR="007F42E3">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{"citationItems":[{"id":"ITEM-1","itemData":{"author":[{"dropping-particle":"","family":"Khoshnevisan, Z., &amp; Afroz","given":"G.","non-dropping-particle":"","parse-names":false,"suffix":""}],"container-title":"Journal of behavior","id":"ITEM-1","issue":"2","issued":{"date-parts":[["2011"]]},"page":"91-98","title":"The relationship between self-efficacy. depression, anxiety and stress","type":"article-journal","volume":"5"},"uris":["http://www.mendeley.com/documents/?uuid=9fd721f4-d215-4eb3-9421-efc487e1a0a9"]}],"mendeley":{"formattedCitation":"(Khoshnevisan, Z., &amp; Afroz, 2011)","manualFormatting":"(Khoshnevisan &amp; Afroz, 2011)","plainTextFormattedCitation":"(Khoshnevisan, Z., &amp; Afroz, 2011)","previouslyFormattedCitation":"(Khoshnevisan, Z., &amp; Afroz, 2011)"},"properties":{"noteIndex":0},"schema":"https://github.com/citation-style-language/schema/raw/master/csl-citation.json"}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(Khoshnevisan</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Afroz, 2011)</w:t>
      </w:r>
      <w:r w:rsidR="007F42E3">
        <w:rPr>
          <w:rFonts w:asciiTheme="majorBidi" w:hAnsiTheme="majorBidi" w:cstheme="majorBidi"/>
        </w:rPr>
        <w:fldChar w:fldCharType="end"/>
      </w:r>
      <w:r w:rsidRPr="009A48EB">
        <w:rPr>
          <w:rFonts w:asciiTheme="majorBidi" w:hAnsiTheme="majorBidi" w:cstheme="majorBidi"/>
        </w:rPr>
        <w:t xml:space="preserve">. Enhancement of individuals’ perceptions of self-efficacy diminishes depression </w:t>
      </w:r>
      <w:r w:rsidRPr="009A48EB">
        <w:rPr>
          <w:rFonts w:asciiTheme="majorBidi" w:hAnsiTheme="majorBidi" w:cstheme="majorBidi"/>
        </w:rPr>
        <w:lastRenderedPageBreak/>
        <w:t>and anxiety</w:t>
      </w:r>
      <w:r w:rsidR="007F42E3">
        <w:rPr>
          <w:rFonts w:asciiTheme="majorBidi" w:hAnsiTheme="majorBidi" w:cstheme="majorBidi"/>
        </w:rPr>
        <w:t xml:space="preserve"> </w:t>
      </w:r>
      <w:r w:rsidR="007F42E3">
        <w:rPr>
          <w:rFonts w:asciiTheme="majorBidi" w:hAnsiTheme="majorBidi" w:cstheme="majorBidi"/>
        </w:rPr>
        <w:fldChar w:fldCharType="begin" w:fldLock="1"/>
      </w:r>
      <w:r w:rsidR="00974835">
        <w:rPr>
          <w:rFonts w:asciiTheme="majorBidi" w:hAnsiTheme="majorBidi" w:cstheme="majorBidi"/>
        </w:rPr>
        <w:instrText>ADDIN CSL_CITATION {"citationItems":[{"id":"ITEM-1","itemData":{"author":[{"dropping-particle":"","family":"Nazari, S., Tojari, F., &amp; Esmaeili","given":"M. R.","non-dropping-particle":"","parse-names":false,"suffix":""}],"container-title":"International Journal of Sport Studies","id":"ITEM-1","issue":"5","issued":{"date-parts":[["2014"]]},"page":"531-539","title":"The relationship between mental health with job stress, quality of work life, and self-efficacy among referees","type":"article-journal","volume":"4"},"uris":["http://www.mendeley.com/documents/?uuid=6fca71bc-25ed-416b-8f21-2ef6a53902d8"]}],"mendeley":{"formattedCitation":"(Nazari, S., Tojari, F., &amp; Esmaeili, 2014)","manualFormatting":"(Nazari et al., 2014)","plainTextFormattedCitation":"(Nazari, S., Tojari, F., &amp; Esmaeili, 2014)","previouslyFormattedCitation":"(Nazari, S., Tojari, F., &amp; Esmaeili, 2014)"},"properties":{"noteIndex":0},"schema":"https://github.com/citation-style-language/schema/raw/master/csl-citation.json"}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(Nazari</w:t>
      </w:r>
      <w:r w:rsidR="0082733E">
        <w:rPr>
          <w:rFonts w:asciiTheme="majorBidi" w:hAnsiTheme="majorBidi" w:cstheme="majorBidi"/>
          <w:noProof/>
        </w:rPr>
        <w:t xml:space="preserve"> et al.</w:t>
      </w:r>
      <w:r w:rsidR="007F42E3" w:rsidRPr="007F42E3">
        <w:rPr>
          <w:rFonts w:asciiTheme="majorBidi" w:hAnsiTheme="majorBidi" w:cstheme="majorBidi"/>
          <w:noProof/>
        </w:rPr>
        <w:t>, 2014)</w:t>
      </w:r>
      <w:r w:rsidR="007F42E3">
        <w:rPr>
          <w:rFonts w:asciiTheme="majorBidi" w:hAnsiTheme="majorBidi" w:cstheme="majorBidi"/>
        </w:rPr>
        <w:fldChar w:fldCharType="end"/>
      </w:r>
      <w:r w:rsidRPr="009A48EB">
        <w:rPr>
          <w:rFonts w:asciiTheme="majorBidi" w:hAnsiTheme="majorBidi" w:cstheme="majorBidi"/>
        </w:rPr>
        <w:t xml:space="preserve">. Self-efficacy also predicts emotional fatigue and personal accomplishment of police </w:t>
      </w:r>
      <w:r w:rsidR="00E279A2">
        <w:rPr>
          <w:rFonts w:asciiTheme="majorBidi" w:hAnsiTheme="majorBidi" w:cstheme="majorBidi"/>
        </w:rPr>
        <w:t>personnel</w:t>
      </w:r>
      <w:r w:rsidR="007F42E3">
        <w:rPr>
          <w:rFonts w:asciiTheme="majorBidi" w:hAnsiTheme="majorBidi" w:cstheme="majorBidi"/>
        </w:rPr>
        <w:t xml:space="preserve"> </w:t>
      </w:r>
      <w:r w:rsidR="007F42E3">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{"citationItems":[{"id":"ITEM-1","itemData":{"author":[{"dropping-particle":"","family":"Shakespeare-Finch, J., Rees, A., &amp; Armstrong","given":"D.","non-dropping-particle":"","parse-names":false,"suffix":""}],"container-title":"Social Indicators Research","id":"ITEM-1","issue":"2","issued":{"date-parts":[["2015"]]},"page":"549-565","title":"Social support, self-efficacy, trauma and well-being in emergency medical dispatchers","type":"article-journal","volume":"123"},"uris":["http://www.mendeley.com/documents/?uuid=e0bc0bd0-45eb-4863-aeb3-f1d343078812"]}],"mendeley":{"formattedCitation":"(Shakespeare-Finch, J., Rees, A., &amp; Armstrong, 2015)","manualFormatting":"(Shakespeare-Finch, Rees &amp; Armstrong, 2015)","plainTextFormattedCitation":"(Shakespeare-Finch, J., Rees, A., &amp; Armstrong, 2015)","previouslyFormattedCitation":"(Shakespeare-Finch, J., Rees, A., &amp; Armstrong, 2015)"},"properties":{"noteIndex":0},"schema":"https://github.com/citation-style-language/schema/raw/master/csl-citation.json"}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(Shakespeare-Finch, Rees</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Armstrong, 2015)</w:t>
      </w:r>
      <w:r w:rsidR="007F42E3">
        <w:rPr>
          <w:rFonts w:asciiTheme="majorBidi" w:hAnsiTheme="majorBidi" w:cstheme="majorBidi"/>
        </w:rPr>
        <w:fldChar w:fldCharType="end"/>
      </w:r>
      <w:r w:rsidRPr="009A48EB">
        <w:rPr>
          <w:rFonts w:asciiTheme="majorBidi" w:hAnsiTheme="majorBidi" w:cstheme="majorBidi"/>
        </w:rPr>
        <w:t>. Stress is inversely related to self-efficacy</w:t>
      </w:r>
      <w:r w:rsidR="007F42E3">
        <w:rPr>
          <w:rFonts w:asciiTheme="majorBidi" w:hAnsiTheme="majorBidi" w:cstheme="majorBidi"/>
        </w:rPr>
        <w:t xml:space="preserve"> </w:t>
      </w:r>
      <w:r w:rsidR="007F42E3">
        <w:rPr>
          <w:rFonts w:asciiTheme="majorBidi" w:hAnsiTheme="majorBidi" w:cstheme="majorBidi"/>
        </w:rPr>
        <w:fldChar w:fldCharType="begin" w:fldLock="1"/>
      </w:r>
      <w:r w:rsidR="00F46072">
        <w:rPr>
          <w:rFonts w:asciiTheme="majorBidi" w:hAnsiTheme="majorBidi" w:cstheme="majorBidi"/>
        </w:rPr>
        <w:instrText>ADDIN CSL_CITATION {"citationItems":[{"id":"ITEM-1","itemData":{"author":[{"dropping-particle":"","family":"Arnetz, B. B., Arble, E., Backman, L., Lynch, A., &amp; Lublin","given":"A.","non-dropping-particle":"","parse-names":false,"suffix":""}],"container-title":"International archives of occupational and environmental health","id":"ITEM-1","issue":"1","issued":{"date-parts":[["2013"]]},"page":"79-88","title":"Assessment of a prevention program for work-related stress among urban police officers.","type":"article-journal","volume":"86"},"uris":["http://www.mendeley.com/documents/?uuid=af774f6f-7607-4b63-8b1f-55035134308a"]},{"id":"ITEM-2","itemData":{"author":[{"dropping-particle":"","family":"Lucas, T., Weidner, N., &amp; Janisse","given":"J.","non-dropping-particle":"","parse-names":false,"suffix":""}],"container-title":"Psychology &amp; Health","id":"ITEM-2","issue":"12","issued":{"date-parts":[["2012"]]},"page":"1426-1447","title":"Where does work stress come from? A generalizability analysis of stress in police officers","type":"article-journal","volume":"27"},"uris":["http://www.mendeley.com/documents/?uuid=86cad9ad-5d3a-4a37-a466-111f0291f31f"]},{"id":"ITEM-3","itemData":{"author":[{"dropping-particle":"","family":"Marmar, C. R., McCaslin, S. E., Metzler, T. J., Best, S., Weiss, D. S., Fagan, J., ... &amp; Mohr","given":"D.","non-dropping-particle":"","parse-names":false,"suffix":""}],"container-title":"Annals of the New York Academy of Sciences","id":"ITEM-3","issue":"1","issued":{"date-parts":[["2006"]]},"page":"1-18","title":"Predictors of posttraumatic stress in police and other first responders.","type":"article-journal","volume":"1071"},"uris":["http://www.mendeley.com/documents/?uuid=7c0771d8-f1ca-420a-b928-aafe563ee80d"]},{"id":"ITEM-4","itemData":{"author":[{"dropping-particle":"","family":"Oyesoji Aremu","given":"A","non-dropping-particle":"","parse-names":false,"suffix":""}],"container-title":"Policing: An International Journal of Police Strategies &amp; Management","id":"ITEM-4","issue":"4","issued":{"date-parts":[["2005"]]},"page":"609-618","title":"A confluence of credentialing, career experience, self-efficacy, emotional intelligence, and motivation on the career commitment of young police in Ibadan, Nigeria.","type":"article-journal","volume":"28"},"uris":["http://www.mendeley.com/documents/?uuid=3d62d15a-19f4-400a-9bae-c97b85e83f00"]},{"id":"ITEM-5","itemData":{"author":[{"dropping-particle":"","family":"Shakespeare-Finch, J., Rees, A., &amp; Armstrong","given":"D.","non-dropping-particle":"","parse-names":false,"suffix":""}],"container-title":"Social Indicators Research","id":"ITEM-5","issue":"2","issued":{"date-parts":[["2015"]]},"page":"549-565","title":"Social support, self-efficacy, trauma and well-being in emergency medical dispatchers","type":"article-journal","volume":"123"},"uris":["http://www.mendeley.com/documents/?uuid=e0bc0bd0-45eb-4863-aeb3-f1d343078812"]}],"mendeley":{"formattedCitation":"(Arnetz, B. B., Arble, E., Backman, L., Lynch, A., &amp; Lublin, 2013; Lucas, T., Weidner, N., &amp; Janisse, 2012; Marmar, C. R., McCaslin, S. E., Metzler, T. J., Best, S., Weiss, D. S., Fagan, J., ... &amp; Mohr, 2006; Oyesoji Aremu, 2005; Shakespeare-Finch, J., Rees, A., &amp; Armstrong, 2015)","manualFormatting":"(Arnetz  et al., 2013; Lucas, Weidner &amp; Janisse, 2012; Marmar, McCaslin, Metzler, Best, Weiss, Fagan, &amp; Mohr, 2006; Oyesoji Aremu, 2005; Shakespeare-Finch et al., 2015)","plainTextFormattedCitation":"(Arnetz, B. B., Arble, E., Backman, L., Lynch, A., &amp; Lublin, 2013; Lucas, T., Weidner, N., &amp; Janisse, 2012; Marmar, C. R., McCaslin, S. E., Metzler, T. J., Best, S., Weiss, D. S., Fagan, J., ... &amp; Mohr, 2006; Oyesoji Aremu, 2005; Shakespeare-Finch, J., Rees, A., &amp; Armstrong, 2015)","previouslyFormattedCitation":"(Arnetz, B. B., Arble, E., Backman, L., Lynch, A., &amp; Lublin, 2013; Lucas, T., Weidner, N., &amp; Janisse, 2012; Marmar, C. R., McCaslin, S. E., Metzler, T. J., Best, S., Weiss, D. S., Fagan, J., ... &amp; Mohr, 2006; Oyesoji Aremu, 2005; Shakespeare-Finch, J., Rees, A., &amp; Armstrong, 2015)"},"properties":{"noteIndex":0},"schema":"https://github.com/citation-style-language/schema/raw/master/csl-citation.json"}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w:t>
      </w:r>
      <w:r w:rsidR="00C36CB1" w:rsidRPr="007F42E3">
        <w:rPr>
          <w:rFonts w:asciiTheme="majorBidi" w:hAnsiTheme="majorBidi" w:cstheme="majorBidi"/>
          <w:noProof/>
        </w:rPr>
        <w:t>Arnetz</w:t>
      </w:r>
      <w:r w:rsidR="00C36CB1">
        <w:rPr>
          <w:rFonts w:asciiTheme="majorBidi" w:hAnsiTheme="majorBidi" w:cstheme="majorBidi"/>
          <w:noProof/>
        </w:rPr>
        <w:t xml:space="preserve"> </w:t>
      </w:r>
      <w:r w:rsidR="007F42E3">
        <w:rPr>
          <w:rFonts w:asciiTheme="majorBidi" w:hAnsiTheme="majorBidi" w:cstheme="majorBidi"/>
          <w:noProof/>
        </w:rPr>
        <w:t>et al.</w:t>
      </w:r>
      <w:r w:rsidR="007F42E3" w:rsidRPr="007F42E3">
        <w:rPr>
          <w:rFonts w:asciiTheme="majorBidi" w:hAnsiTheme="majorBidi" w:cstheme="majorBidi"/>
          <w:noProof/>
        </w:rPr>
        <w:t>, 2013; Lucas, Weidner</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Janisse, 2012;</w:t>
      </w:r>
      <w:r w:rsidR="00F46072">
        <w:rPr>
          <w:rFonts w:asciiTheme="majorBidi" w:hAnsiTheme="majorBidi" w:cstheme="majorBidi"/>
          <w:noProof/>
        </w:rPr>
        <w:t xml:space="preserve"> </w:t>
      </w:r>
      <w:r w:rsidR="007F42E3" w:rsidRPr="007F42E3">
        <w:rPr>
          <w:rFonts w:asciiTheme="majorBidi" w:hAnsiTheme="majorBidi" w:cstheme="majorBidi"/>
          <w:noProof/>
        </w:rPr>
        <w:t>Oyesoji Aremu, 2005; Shakespeare-Finch</w:t>
      </w:r>
      <w:r w:rsidR="007F42E3">
        <w:rPr>
          <w:rFonts w:asciiTheme="majorBidi" w:hAnsiTheme="majorBidi" w:cstheme="majorBidi"/>
          <w:noProof/>
        </w:rPr>
        <w:t xml:space="preserve"> et al.</w:t>
      </w:r>
      <w:r w:rsidR="007F42E3" w:rsidRPr="007F42E3">
        <w:rPr>
          <w:rFonts w:asciiTheme="majorBidi" w:hAnsiTheme="majorBidi" w:cstheme="majorBidi"/>
          <w:noProof/>
        </w:rPr>
        <w:t>, 2015)</w:t>
      </w:r>
      <w:r w:rsidR="007F42E3">
        <w:rPr>
          <w:rFonts w:asciiTheme="majorBidi" w:hAnsiTheme="majorBidi" w:cstheme="majorBidi"/>
        </w:rPr>
        <w:fldChar w:fldCharType="end"/>
      </w:r>
      <w:r w:rsidR="007F42E3">
        <w:rPr>
          <w:rFonts w:asciiTheme="majorBidi" w:hAnsiTheme="majorBidi" w:cstheme="majorBidi"/>
        </w:rPr>
        <w:t>.</w:t>
      </w:r>
    </w:p>
    <w:p w14:paraId="504FA72A" w14:textId="77777777" w:rsidR="002401DF" w:rsidRPr="009A48EB" w:rsidRDefault="002401DF" w:rsidP="002401DF">
      <w:pPr>
        <w:autoSpaceDE w:val="0"/>
        <w:autoSpaceDN w:val="0"/>
        <w:adjustRightInd w:val="0"/>
        <w:spacing w:line="480" w:lineRule="auto"/>
        <w:ind w:firstLine="720"/>
        <w:jc w:val="both"/>
        <w:rPr>
          <w:rFonts w:asciiTheme="majorBidi" w:hAnsiTheme="majorBidi" w:cstheme="majorBidi"/>
        </w:rPr>
      </w:pPr>
    </w:p>
    <w:p w14:paraId="1ACCE54E"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Excessive administrative duties</w:t>
      </w:r>
    </w:p>
    <w:p w14:paraId="41859C28" w14:textId="6D7EC54C" w:rsidR="002401DF" w:rsidRDefault="002401DF" w:rsidP="00E33393">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Having too many administrative jobs has been highlighted as </w:t>
      </w:r>
      <w:r w:rsidR="00CE3E7E" w:rsidRPr="009A48EB">
        <w:rPr>
          <w:rFonts w:asciiTheme="majorBidi" w:hAnsiTheme="majorBidi" w:cstheme="majorBidi"/>
        </w:rPr>
        <w:t>organizational stressors</w:t>
      </w:r>
      <w:r w:rsidRPr="009A48EB">
        <w:rPr>
          <w:rFonts w:asciiTheme="majorBidi" w:hAnsiTheme="majorBidi" w:cstheme="majorBidi"/>
        </w:rPr>
        <w:t xml:space="preserve"> by a number of studies on police </w:t>
      </w:r>
      <w:r w:rsidR="00E279A2">
        <w:rPr>
          <w:rFonts w:asciiTheme="majorBidi" w:hAnsiTheme="majorBidi" w:cstheme="majorBidi"/>
        </w:rPr>
        <w:t>personnel</w:t>
      </w:r>
      <w:r w:rsidRPr="009A48EB">
        <w:rPr>
          <w:rFonts w:asciiTheme="majorBidi" w:hAnsiTheme="majorBidi" w:cstheme="majorBidi"/>
        </w:rPr>
        <w:t xml:space="preserve"> and burnout </w:t>
      </w:r>
      <w:r w:rsidR="007F42E3">
        <w:rPr>
          <w:rFonts w:asciiTheme="majorBidi" w:hAnsiTheme="majorBidi" w:cstheme="majorBidi"/>
        </w:rPr>
        <w:fldChar w:fldCharType="begin" w:fldLock="1"/>
      </w:r>
      <w:r w:rsidR="00E33393">
        <w:rPr>
          <w:rFonts w:asciiTheme="majorBidi" w:hAnsiTheme="majorBidi" w:cstheme="majorBidi"/>
        </w:rPr>
        <w:instrText>ADDIN CSL_CITATION {"citationItems":[{"id":"ITEM-1","itemData":{"DOI":"10.3923/rjbm.2009.25.35","ISSN":"18191932","abstract":"This tractate is based on the empirical study on the police work stress, symptoms and coping strategies among the police service in Botswana. The data was based on a sample size of (N = 229) of police officers in Gaborone and its surrounding. A total of 10 police stations were sampled for this study. A simple convenient random sampling technique was employed to sample the participants. Data was analysed using a simple descriptive statistics and frequency tables. The finding from this study reveals that the police work stressors are; getting injured while on duty and the use of force when the job demand to do so etc. The coping strategies were identified as exercising, socialising, healthy eating or diets, career planning and employee training. This treatise had its own limitations. Sample size and geographical coverage was only confined to Gaborone and its surroundings. Therefore, there is need to include more regions using larger sample size. The research adopted survey approach using quantitative method only, therefore it is suggested that, the study be replicated using triangulation methods to validate these findings. However, it is hoped that these findings will add to the existing body of knowledge and contribute to the understanding of the nature of police work stress.","author":[{"dropping-particle":"","family":"Agolla","given":"J.E.","non-dropping-particle":"","parse-names":false,"suffix":""}],"container-title":"Research Journal of Business Management","id":"ITEM-1","issue":"1","issued":{"date-parts":[["2009"]]},"page":"25-35","title":"Occupational Stress Among Police Officers: The Case of Botswana Police Service","type":"article","volume":"3"},"uris":["http://www.mendeley.com/documents/?uuid=209e00fd-3936-4ca3-9ffb-d57601a7effd"]},{"id":"ITEM-2","itemData":{"author":[{"dropping-particle":"","family":"McCreary","given":"D. R","non-dropping-particle":"","parse-names":false,"suffix":""},{"dropping-particle":"","family":"Thompson","given":"M. M.","non-dropping-particle":"","parse-names":false,"suffix":""}],"container-title":"International Journal of Stress Management","id":"ITEM-2","issue":"4","issued":{"date-parts":[["2006"]]},"page":"494-518","title":"Development of two reliable and valid measures of stressors in policing: The operational and organizational police stress questionnaires","type":"article-journal","volume":"13"},"uris":["http://www.mendeley.com/documents/?uuid=65693cbe-ad1d-47d1-ab72-6caaf7b6244c"]},{"id":"ITEM-3","itemData":{"author":[{"dropping-particle":"","family":"Page, K. S., &amp; Jacobs","given":"S. C","non-dropping-particle":"","parse-names":false,"suffix":""}],"container-title":"Psychological Services","id":"ITEM-3","issue":"1","issued":{"date-parts":[["2011"]]},"page":"12-22","title":"Surviving the shift: Rural police stress and counseling services","type":"article-journal","volume":"8"},"uris":["http://www.mendeley.com/documents/?uuid=c8c008ec-c7f4-499e-850d-eeec1dcb0188"]},{"id":"ITEM-4","itemData":{"author":[{"dropping-particle":"","family":"Queirós","given":"C","non-dropping-particle":"","parse-names":false,"suffix":""},{"dropping-particle":"","family":"Kaiseler","given":"M","non-dropping-particle":"","parse-names":false,"suffix":""},{"dropping-particle":"","family":"Silva","given":"A. L","non-dropping-particle":"da","parse-names":false,"suffix":""}],"container-title":"European Journal of Policing Studies","id":"ITEM-4","issue":"2","issued":{"date-parts":[["2013"]]},"page":"110–135","title":"Burnout as a predictor of aggressivity among police officers","type":"article-journal","volume":"1"},"uris":["http://www.mendeley.com/documents/?uuid=1b03f3a0-9ad9-4cd4-822a-078d0c60ed80"]},{"id":"ITEM-5","itemData":{"DOI":"10.1016/j.jcrimjus.2010.05.008","ISBN":"9781109194715","ISSN":"00472352","PMID":"25246403","abstract":"This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Justice","id":"ITEM-5","issue":"4","issued":{"date-parts":[["2010","7"]]},"page":"807-818","title":"Organizational stressors and police performance","type":"article-journal","volume":"38"},"uris":["http://www.mendeley.com/documents/?uuid=0df7f9ed-bb6c-43ba-82fc-8b75a32d5f1f"]},{"id":"ITEM-6","itemData":{"author":[{"dropping-particle":"","family":"Violanti, J., &amp; Paton","given":"D.","non-dropping-particle":"","parse-names":false,"suffix":""}],"id":"ITEM-6","issued":{"date-parts":[["1999"]]},"publisher":"Charles C Thomas Publisher","publisher-place":"Springfield, IL, US","title":"Police trauma: Psychological aftermath of civilian combat","type":"book"},"uris":["http://www.mendeley.com/documents/?uuid=4d1cb155-de27-47b4-8b74-b9c444ce9d28"]}],"mendeley":{"formattedCitation":"(Agolla, 2009; D. R McCreary &amp; Thompson, 2006; Page, K. S., &amp; Jacobs, 2011b; Queirós, Kaiseler, &amp; da Silva, 2013; Shane, 2010; Violanti, J., &amp; Paton, 1999)","manualFormatting":"(Agolla, 2009; McCreary &amp; Thompson, 2006; Page &amp; Jacobs, 2011; Queirós, Kaiseler &amp; da Silva, 2013; Shane, 2010; Violanti &amp; Paton, 1999)","plainTextFormattedCitation":"(Agolla, 2009; D. R McCreary &amp; Thompson, 2006; Page, K. S., &amp; Jacobs, 2011b; Queirós, Kaiseler, &amp; da Silva, 2013; Shane, 2010; Violanti, J., &amp; Paton, 1999)","previouslyFormattedCitation":"(Agolla, 2009; D. R McCreary &amp; Thompson, 2006; Page, K. S., &amp; Jacobs, 2011b; Queirós, Kaiseler, &amp; da Silva, 2013; Shane, 2010; Violanti, J., &amp; Paton, 1999)"},"properties":{"noteIndex":0},"schema":"https://github.com/citation-style-language/schema/raw/master/csl-citation.json"}</w:instrText>
      </w:r>
      <w:r w:rsidR="007F42E3">
        <w:rPr>
          <w:rFonts w:asciiTheme="majorBidi" w:hAnsiTheme="majorBidi" w:cstheme="majorBidi"/>
        </w:rPr>
        <w:fldChar w:fldCharType="separate"/>
      </w:r>
      <w:r w:rsidR="007F42E3" w:rsidRPr="007F42E3">
        <w:rPr>
          <w:rFonts w:asciiTheme="majorBidi" w:hAnsiTheme="majorBidi" w:cstheme="majorBidi"/>
          <w:noProof/>
        </w:rPr>
        <w:t xml:space="preserve">(Agolla, 2009; McCreary </w:t>
      </w:r>
      <w:r w:rsidR="00E33393">
        <w:rPr>
          <w:rFonts w:asciiTheme="majorBidi" w:hAnsiTheme="majorBidi" w:cstheme="majorBidi"/>
          <w:noProof/>
        </w:rPr>
        <w:t>&amp;</w:t>
      </w:r>
      <w:r w:rsidR="007F42E3" w:rsidRPr="007F42E3">
        <w:rPr>
          <w:rFonts w:asciiTheme="majorBidi" w:hAnsiTheme="majorBidi" w:cstheme="majorBidi"/>
          <w:noProof/>
        </w:rPr>
        <w:t xml:space="preserve"> Thompson, 2006; Page</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Jacobs, 2011; Queirós, Kaiseler</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da Silva, 2013; Shane, 2010; Violanti</w:t>
      </w:r>
      <w:r w:rsidR="007F42E3">
        <w:rPr>
          <w:rFonts w:asciiTheme="majorBidi" w:hAnsiTheme="majorBidi" w:cstheme="majorBidi"/>
          <w:noProof/>
        </w:rPr>
        <w:t xml:space="preserve"> </w:t>
      </w:r>
      <w:r w:rsidR="00E33393">
        <w:rPr>
          <w:rFonts w:asciiTheme="majorBidi" w:hAnsiTheme="majorBidi" w:cstheme="majorBidi"/>
          <w:noProof/>
        </w:rPr>
        <w:t>&amp;</w:t>
      </w:r>
      <w:r w:rsidR="007F42E3" w:rsidRPr="007F42E3">
        <w:rPr>
          <w:rFonts w:asciiTheme="majorBidi" w:hAnsiTheme="majorBidi" w:cstheme="majorBidi"/>
          <w:noProof/>
        </w:rPr>
        <w:t xml:space="preserve"> Paton, 1999)</w:t>
      </w:r>
      <w:r w:rsidR="007F42E3">
        <w:rPr>
          <w:rFonts w:asciiTheme="majorBidi" w:hAnsiTheme="majorBidi" w:cstheme="majorBidi"/>
        </w:rPr>
        <w:fldChar w:fldCharType="end"/>
      </w:r>
      <w:r w:rsidRPr="009A48EB">
        <w:rPr>
          <w:rFonts w:asciiTheme="majorBidi" w:hAnsiTheme="majorBidi" w:cstheme="majorBidi"/>
        </w:rPr>
        <w:t xml:space="preserve">. </w:t>
      </w:r>
    </w:p>
    <w:p w14:paraId="560EAA79" w14:textId="567236CF" w:rsidR="0082733E" w:rsidRDefault="0082733E" w:rsidP="00E33393">
      <w:pPr>
        <w:autoSpaceDE w:val="0"/>
        <w:autoSpaceDN w:val="0"/>
        <w:adjustRightInd w:val="0"/>
        <w:spacing w:line="480" w:lineRule="auto"/>
        <w:ind w:firstLine="720"/>
        <w:jc w:val="both"/>
        <w:rPr>
          <w:rFonts w:asciiTheme="majorBidi" w:hAnsiTheme="majorBidi" w:cstheme="majorBidi"/>
        </w:rPr>
      </w:pPr>
    </w:p>
    <w:p w14:paraId="3DC47490"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Staff shortages</w:t>
      </w:r>
    </w:p>
    <w:p w14:paraId="34B87D79" w14:textId="2A1C23A4" w:rsidR="002401DF" w:rsidRPr="009A48EB" w:rsidRDefault="002401DF" w:rsidP="0078489F">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Police </w:t>
      </w:r>
      <w:r w:rsidR="00E279A2">
        <w:rPr>
          <w:rFonts w:asciiTheme="majorBidi" w:hAnsiTheme="majorBidi" w:cstheme="majorBidi"/>
        </w:rPr>
        <w:t>personnel</w:t>
      </w:r>
      <w:r w:rsidRPr="009A48EB">
        <w:rPr>
          <w:rFonts w:asciiTheme="majorBidi" w:hAnsiTheme="majorBidi" w:cstheme="majorBidi"/>
        </w:rPr>
        <w:t xml:space="preserve"> may be stressed because the overall workforce is </w:t>
      </w:r>
      <w:r w:rsidR="00F32F67" w:rsidRPr="009A48EB">
        <w:rPr>
          <w:rFonts w:asciiTheme="majorBidi" w:hAnsiTheme="majorBidi" w:cstheme="majorBidi"/>
        </w:rPr>
        <w:t>insufficient</w:t>
      </w:r>
      <w:r w:rsidR="00F32F67">
        <w:rPr>
          <w:rFonts w:asciiTheme="majorBidi" w:hAnsiTheme="majorBidi" w:cstheme="majorBidi"/>
        </w:rPr>
        <w:t xml:space="preserve"> </w:t>
      </w:r>
      <w:r w:rsidR="00F32F67" w:rsidRPr="009A48EB">
        <w:rPr>
          <w:rFonts w:asciiTheme="majorBidi" w:hAnsiTheme="majorBidi" w:cstheme="majorBidi"/>
        </w:rPr>
        <w:t>(</w:t>
      </w:r>
      <w:r w:rsidRPr="009A48EB">
        <w:rPr>
          <w:rFonts w:asciiTheme="majorBidi" w:hAnsiTheme="majorBidi" w:cstheme="majorBidi"/>
          <w:noProof/>
        </w:rPr>
        <w:t xml:space="preserve">McCreary </w:t>
      </w:r>
      <w:r w:rsidR="00E33393">
        <w:rPr>
          <w:rFonts w:asciiTheme="majorBidi" w:hAnsiTheme="majorBidi" w:cstheme="majorBidi"/>
          <w:noProof/>
        </w:rPr>
        <w:t>&amp;</w:t>
      </w:r>
      <w:r w:rsidRPr="009A48EB">
        <w:rPr>
          <w:rFonts w:asciiTheme="majorBidi" w:hAnsiTheme="majorBidi" w:cstheme="majorBidi"/>
          <w:noProof/>
        </w:rPr>
        <w:t xml:space="preserve"> Thompson, 2006)</w:t>
      </w:r>
      <w:r w:rsidRPr="009A48EB">
        <w:rPr>
          <w:rFonts w:asciiTheme="majorBidi" w:hAnsiTheme="majorBidi" w:cstheme="majorBidi"/>
        </w:rPr>
        <w:t>. Staff shortages, bureaucracy and the use of non-objective evaluation criteria are the primary causes of organizational stress for police in a number of countries</w:t>
      </w:r>
      <w:r w:rsidR="00F32F67">
        <w:rPr>
          <w:rFonts w:asciiTheme="majorBidi" w:hAnsiTheme="majorBidi" w:cstheme="majorBidi"/>
        </w:rPr>
        <w:t xml:space="preserve"> </w:t>
      </w:r>
      <w:r w:rsidR="009514D2">
        <w:rPr>
          <w:rFonts w:asciiTheme="majorBidi" w:hAnsiTheme="majorBidi" w:cstheme="majorBidi"/>
        </w:rPr>
        <w:fldChar w:fldCharType="begin" w:fldLock="1"/>
      </w:r>
      <w:r w:rsidR="00974835">
        <w:rPr>
          <w:rFonts w:asciiTheme="majorBidi" w:hAnsiTheme="majorBidi" w:cstheme="majorBidi"/>
        </w:rPr>
        <w:instrText>ADDIN CSL_CITATION {"citationItems":[{"id":"ITEM-1","itemData":{"author":[{"dropping-particle":"","family":"Aleksandra Basinska, B., Wiciak, I., &amp; Maria Dåderman","given":"A","non-dropping-particle":"","parse-names":false,"suffix":""}],"container-title":"Policing: An International Journal of Police Strategies &amp; Management","id":"ITEM-1","issue":"3","issued":{"date-parts":[["2014"]]},"page":"665-680","title":"Fatigue and burnout in police officers: the mediating role of emotions","type":"article-journal","volume":"37"},"uris":["http://www.mendeley.com/documents/?uuid=d1733525-d519-4fb3-9b71-baf6d8942ae0"]},{"id":"ITEM-2","itemData":{"DOI":"10.1108/13639510911000731","ISBN":"1363-951X","ISSN":"1363-951X","abstract":"Purpose – The overall purpose of this paper is to examine the extent to which breaches in psychological contracts and perceptions of organizational fairness account for variations in job stress experienced by operational police officers (as measured by psychological distress and employee performance), after controlling for the variance associated with more established job stressors (i.e. job demands, job control and social support). Design/methodology/approach – This study is based on data collected through a self-report survey involving operational members of a large Australian police force (n=582). Findings – Results of hierarchical multiple regression analyses indicate that vast majority of explained variance in psychological distress and extra-role performance is attributed to the additive effects of demand, control, and support. Furthermore, only one of the social exchange dimensions (interpersonal fairness) is predictive of either target variable. Research limitations/implications – The limitations that need to be taken into account are the cross-sectional nature of the study design and the focus on a single police service. Practical implications – Despite the generally weak support for the social exchange variables, there are signs that dimensions of justice (particularly interpersonal justice) should be included in future police-stress investigations. The results also suggest that job characteristics such as job demand, job control and social support should be taken into account when developing strategies to prevent and/or reduce chronic job stress in policing services. Originality/value – This is one of the first studies to examine the relationships between psychological contract breach, perceptions of fairness and police stress.","author":[{"dropping-particle":"","family":"Noblet","given":"A.J.","non-dropping-particle":"","parse-names":false,"suffix":""},{"dropping-particle":"","family":"Rodwell","given":"J.J.","non-dropping-particle":"","parse-names":false,"suffix":""},{"dropping-particle":"","family":"Allisey","given":"A.F.","non-dropping-particle":"","parse-names":false,"suffix":""}],"container-title":"Policing: An International Journal of Police Strategies &amp; Management","id":"ITEM-2","issue":"4","issued":{"date-parts":[["2009"]]},"page":"613-630","title":"Police stress: the role of the psychological contract and perceptions of fairness","type":"article-journal","volume":"32"},"uris":["http://www.mendeley.com/documents/?uuid=beb44b1a-c34c-4194-9649-0cd75fe61d43"]},{"id":"ITEM-3","itemData":{"DOI":"10.1108/13639511111157474","ISBN":"0520150058","ISSN":"1363-951X","abstract":"Title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Management","id":"ITEM-3","issue":"3","issued":{"date-parts":[["2011","8","23"]]},"page":"382-402","title":"Nonlinearity of the effects of police stressors on police officer burnout","type":"article-journal","volume":"34"},"uris":["http://www.mendeley.com/documents/?uuid=4531d299-eecd-4176-8aff-9e898e4e0050"]}],"mendeley":{"formattedCitation":"(Aleksandra Basinska, B., Wiciak, I., &amp; Maria Dåderman, 2014; Noblet, Rodwell, &amp; Allisey, 2009; Matti. Vuorensyrjä &amp; Mälkiä, 2011)","manualFormatting":"(Aleksandra Basinska  ,Wiciak &amp; Maria Dåderman, 2014; Noblet, Rodwell &amp; Allisey, 2009; Vuorensyrjä &amp; Mälkiä, 2011)","plainTextFormattedCitation":"(Aleksandra Basinska, B., Wiciak, I., &amp; Maria Dåderman, 2014; Noblet, Rodwell, &amp; Allisey, 2009; Matti. Vuorensyrjä &amp; Mälkiä, 2011)","previouslyFormattedCitation":"(Aleksandra Basinska, B., Wiciak, I., &amp; Maria Dåderman, 2014; Noblet, Rodwell, &amp; Allisey, 2009; Matti. Vuorensyrjä &amp; Mälkiä, 2011)"},"properties":{"noteIndex":0},"schema":"https://github.com/citation-style-language/schema/raw/master/csl-citation.json"}</w:instrText>
      </w:r>
      <w:r w:rsidR="009514D2">
        <w:rPr>
          <w:rFonts w:asciiTheme="majorBidi" w:hAnsiTheme="majorBidi" w:cstheme="majorBidi"/>
        </w:rPr>
        <w:fldChar w:fldCharType="separate"/>
      </w:r>
      <w:r w:rsidR="009514D2" w:rsidRPr="009514D2">
        <w:rPr>
          <w:rFonts w:asciiTheme="majorBidi" w:hAnsiTheme="majorBidi" w:cstheme="majorBidi"/>
          <w:noProof/>
        </w:rPr>
        <w:t>(Noblet</w:t>
      </w:r>
      <w:r w:rsidR="00974835" w:rsidRPr="00974835">
        <w:rPr>
          <w:rFonts w:asciiTheme="majorBidi" w:hAnsiTheme="majorBidi" w:cstheme="majorBidi"/>
          <w:noProof/>
        </w:rPr>
        <w:t>, Rodwell</w:t>
      </w:r>
      <w:r w:rsidR="00974835">
        <w:rPr>
          <w:rFonts w:asciiTheme="majorBidi" w:hAnsiTheme="majorBidi" w:cstheme="majorBidi"/>
          <w:noProof/>
        </w:rPr>
        <w:t xml:space="preserve"> </w:t>
      </w:r>
      <w:r w:rsidR="00974835" w:rsidRPr="00974835">
        <w:rPr>
          <w:rFonts w:asciiTheme="majorBidi" w:hAnsiTheme="majorBidi" w:cstheme="majorBidi"/>
          <w:noProof/>
        </w:rPr>
        <w:t>&amp; Allisey,</w:t>
      </w:r>
      <w:r w:rsidR="00974835">
        <w:rPr>
          <w:rFonts w:asciiTheme="majorBidi" w:hAnsiTheme="majorBidi" w:cstheme="majorBidi"/>
          <w:noProof/>
        </w:rPr>
        <w:t xml:space="preserve"> </w:t>
      </w:r>
      <w:r w:rsidR="009514D2" w:rsidRPr="009514D2">
        <w:rPr>
          <w:rFonts w:asciiTheme="majorBidi" w:hAnsiTheme="majorBidi" w:cstheme="majorBidi"/>
          <w:noProof/>
        </w:rPr>
        <w:t xml:space="preserve">2009; Vuorensyrjä </w:t>
      </w:r>
      <w:r w:rsidR="00E33393">
        <w:rPr>
          <w:rFonts w:asciiTheme="majorBidi" w:hAnsiTheme="majorBidi" w:cstheme="majorBidi"/>
          <w:noProof/>
        </w:rPr>
        <w:t>&amp;</w:t>
      </w:r>
      <w:r w:rsidR="009514D2">
        <w:rPr>
          <w:rFonts w:asciiTheme="majorBidi" w:hAnsiTheme="majorBidi" w:cstheme="majorBidi"/>
          <w:noProof/>
        </w:rPr>
        <w:t xml:space="preserve"> </w:t>
      </w:r>
      <w:r w:rsidR="009514D2" w:rsidRPr="009514D2">
        <w:rPr>
          <w:rFonts w:asciiTheme="majorBidi" w:hAnsiTheme="majorBidi" w:cstheme="majorBidi"/>
          <w:noProof/>
        </w:rPr>
        <w:t>Mälkiä, 2011)</w:t>
      </w:r>
      <w:r w:rsidR="009514D2">
        <w:rPr>
          <w:rFonts w:asciiTheme="majorBidi" w:hAnsiTheme="majorBidi" w:cstheme="majorBidi"/>
        </w:rPr>
        <w:fldChar w:fldCharType="end"/>
      </w:r>
      <w:r w:rsidR="009514D2">
        <w:rPr>
          <w:rFonts w:asciiTheme="majorBidi" w:hAnsiTheme="majorBidi" w:cstheme="majorBidi"/>
        </w:rPr>
        <w:t xml:space="preserve">. </w:t>
      </w:r>
      <w:r w:rsidRPr="009A48EB">
        <w:rPr>
          <w:rFonts w:asciiTheme="majorBidi" w:hAnsiTheme="majorBidi" w:cstheme="majorBidi"/>
        </w:rPr>
        <w:t xml:space="preserve">Most police </w:t>
      </w:r>
      <w:r w:rsidR="00E279A2">
        <w:rPr>
          <w:rFonts w:asciiTheme="majorBidi" w:hAnsiTheme="majorBidi" w:cstheme="majorBidi"/>
        </w:rPr>
        <w:t>personnel</w:t>
      </w:r>
      <w:r w:rsidRPr="009A48EB">
        <w:rPr>
          <w:rFonts w:asciiTheme="majorBidi" w:hAnsiTheme="majorBidi" w:cstheme="majorBidi"/>
        </w:rPr>
        <w:t>, however, report that their stress is caused by the workforce being inadequate (</w:t>
      </w:r>
      <w:r w:rsidRPr="009A48EB">
        <w:rPr>
          <w:rFonts w:asciiTheme="majorBidi" w:hAnsiTheme="majorBidi" w:cstheme="majorBidi"/>
        </w:rPr>
        <w:fldChar w:fldCharType="begin" w:fldLock="1"/>
      </w:r>
      <w:r w:rsidR="00090F79">
        <w:rPr>
          <w:rFonts w:asciiTheme="majorBidi" w:hAnsiTheme="majorBidi" w:cstheme="majorBidi"/>
        </w:rPr>
        <w:instrText>ADDIN CSL_CITATION {"citationItems":[{"id":"ITEM-1","itemData":{"DOI":"10.1007/s00420-009-0500-z","ISSN":"0340-0131","author":[{"dropping-particle":"","family":"Arial","given":"Marc","non-dropping-particle":"","parse-names":false,"suffix":""},{"dropping-particle":"","family":"Gonik","given":"Viviane","non-dropping-particle":"","parse-names":false,"suffix":""},{"dropping-particle":"","family":"Wild","given":"Pascal","non-dropping-particle":"","parse-names":false,"suffix":""},{"dropping-particle":"","family":"Danuser","given":"Brigitta","non-dropping-particle":"","parse-names":false,"suffix":""}],"container-title":"International Archives of Occupational and Environmental Health","id":"ITEM-1","issue":"3","issued":{"date-parts":[["2010","3","29"]]},"page":"323-331","title":"Association of work related chronic stressors and psychiatric symptoms in a Swiss sample of police officers; a cross sectional questionnaire study","type":"article-journal","volume":"83"},"uris":["http://www.mendeley.com/documents/?uuid=d0d07aef-38a5-485f-b3c5-72f40cc8ef16"]}],"mendeley":{"formattedCitation":"(Arial, Gonik, Wild, &amp; Danuser, 2010)","manualFormatting":"Arial et al., 2010)","plainTextFormattedCitation":"(Arial, Gonik, Wild, &amp; Danuser, 2010)","previouslyFormattedCitation":"(Arial, Gonik, Wild, &amp; Danuser,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Arial et al., 2010)</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3A2F36">
        <w:rPr>
          <w:rFonts w:asciiTheme="majorBidi" w:hAnsiTheme="majorBidi" w:cstheme="majorBidi"/>
        </w:rPr>
        <w:instrText xml:space="preserve">ADDIN CSL_CITATION {"citationItems":[{"id":"ITEM-1","itemData":{"author":[{"dropping-particle":"","family":"Storch, J. E., &amp; Panzarella","given":"R.","non-dropping-particle":"","parse-names":false,"suffix":""}],"container-title":"Journal of Criminal Justice","id":"ITEM-1","issue":"2","issued":{"date-parts":[["1996"]]},"page":"99-107","title":"Police stress: State-trait anxiety in relation to occupational and personal stressors. </w:instrText>
      </w:r>
      <w:r w:rsidR="003A2F36">
        <w:rPr>
          <w:rFonts w:asciiTheme="majorBidi" w:hAnsiTheme="majorBidi" w:cstheme="majorBidi"/>
          <w:rtl/>
        </w:rPr>
        <w:instrText>‏</w:instrText>
      </w:r>
      <w:r w:rsidR="003A2F36">
        <w:rPr>
          <w:rFonts w:asciiTheme="majorBidi" w:hAnsiTheme="majorBidi" w:cstheme="majorBidi"/>
        </w:rPr>
        <w:instrText>","type":"article-journal","volume":"24"},"uris":["http://www.mendeley.com/documents/?uuid=39328570-af62-4b2b-b96a-0a157581e455"]}],"mendeley":{"formattedCitation":"(Storch, J. E., &amp; Panzarella, 1996)","manualFormatting":"Storch &amp; Panzarella (1996)","plainTextFormattedCitation":"(Storch, J. E., &amp; Panzarella, 1996)","previouslyFormattedCitation":"(Storch, J. E., &amp; Panzarella, 1996)"},"properties":{"noteIndex":0},"schema":"https://github.com/citation-style-language/schema/raw/master/csl-citation.json"}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Storch </w:t>
      </w:r>
      <w:r w:rsidR="004A7BDF">
        <w:rPr>
          <w:rFonts w:asciiTheme="majorBidi" w:hAnsiTheme="majorBidi" w:cstheme="majorBidi"/>
          <w:noProof/>
        </w:rPr>
        <w:t xml:space="preserve">and </w:t>
      </w:r>
      <w:r w:rsidRPr="009A48EB">
        <w:rPr>
          <w:rFonts w:asciiTheme="majorBidi" w:hAnsiTheme="majorBidi" w:cstheme="majorBidi"/>
          <w:noProof/>
        </w:rPr>
        <w:t>Panzarella (1996)</w:t>
      </w:r>
      <w:r w:rsidRPr="009A48EB">
        <w:rPr>
          <w:rFonts w:asciiTheme="majorBidi" w:hAnsiTheme="majorBidi" w:cstheme="majorBidi"/>
        </w:rPr>
        <w:fldChar w:fldCharType="end"/>
      </w:r>
      <w:r w:rsidRPr="009A48EB">
        <w:rPr>
          <w:rFonts w:asciiTheme="majorBidi" w:hAnsiTheme="majorBidi" w:cstheme="majorBidi"/>
        </w:rPr>
        <w:t xml:space="preserve"> and </w:t>
      </w:r>
      <w:r w:rsidRPr="009A48EB">
        <w:rPr>
          <w:rFonts w:asciiTheme="majorBidi" w:hAnsiTheme="majorBidi" w:cstheme="majorBidi"/>
        </w:rPr>
        <w:fldChar w:fldCharType="begin" w:fldLock="1"/>
      </w:r>
      <w:r w:rsidR="004A7BDF">
        <w:rPr>
          <w:rFonts w:asciiTheme="majorBidi" w:hAnsiTheme="majorBidi" w:cstheme="majorBidi"/>
        </w:rPr>
        <w:instrText xml:space="preserve">ADDIN CSL_CITATION {"citationItems":[{"id":"ITEM-1","itemData":{"author":[{"dropping-particle":"","family":"Carlan, P. E., &amp; Nored","given":"L. S.","non-dropping-particle":"","parse-names":false,"suffix":""}],"container-title":"Journal of Police and Criminal Psychology","id":"ITEM-1","issue":"1","issued":{"date-parts":[["2008"]]},"page":"8-15","title":"An examination of officer stress: Should police departments implement mandatory counseling?. </w:instrText>
      </w:r>
      <w:r w:rsidR="004A7BDF">
        <w:rPr>
          <w:rFonts w:asciiTheme="majorBidi" w:hAnsiTheme="majorBidi" w:cstheme="majorBidi"/>
          <w:rtl/>
        </w:rPr>
        <w:instrText>‏</w:instrText>
      </w:r>
      <w:r w:rsidR="004A7BDF">
        <w:rPr>
          <w:rFonts w:asciiTheme="majorBidi" w:hAnsiTheme="majorBidi" w:cstheme="majorBidi"/>
        </w:rPr>
        <w:instrText>","type":"article-journal","volume":"23"},"uris":["http://www.mendeley.com/documents/?uuid=e8f5a051-62e5-436d-9e0f-9ee9c9466393"]}],"mendeley":{"formattedCitation":"(Carlan, P. E., &amp; Nored, 2008)","manualFormatting":"Carlan and Nored (2008)","plainTextFormattedCitation":"(Carlan, P. E., &amp; Nored, 2008)","previouslyFormattedCitation":"(Carlan, P. E., &amp; Nored,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Carlan </w:t>
      </w:r>
      <w:r w:rsidR="004A7BDF">
        <w:rPr>
          <w:rFonts w:asciiTheme="majorBidi" w:hAnsiTheme="majorBidi" w:cstheme="majorBidi"/>
          <w:noProof/>
        </w:rPr>
        <w:t>and</w:t>
      </w:r>
      <w:r w:rsidRPr="009A48EB">
        <w:rPr>
          <w:rFonts w:asciiTheme="majorBidi" w:hAnsiTheme="majorBidi" w:cstheme="majorBidi"/>
          <w:noProof/>
        </w:rPr>
        <w:t xml:space="preserve"> Nored (2008)</w:t>
      </w:r>
      <w:r w:rsidRPr="009A48EB">
        <w:rPr>
          <w:rFonts w:asciiTheme="majorBidi" w:hAnsiTheme="majorBidi" w:cstheme="majorBidi"/>
        </w:rPr>
        <w:fldChar w:fldCharType="end"/>
      </w:r>
      <w:r w:rsidRPr="009A48EB">
        <w:rPr>
          <w:rFonts w:asciiTheme="majorBidi" w:hAnsiTheme="majorBidi" w:cstheme="majorBidi"/>
        </w:rPr>
        <w:t xml:space="preserve"> stated that inadequate staffing raises stress levels because it causes overworking. Police </w:t>
      </w:r>
      <w:r w:rsidR="00E279A2">
        <w:rPr>
          <w:rFonts w:asciiTheme="majorBidi" w:hAnsiTheme="majorBidi" w:cstheme="majorBidi"/>
        </w:rPr>
        <w:t>personnel</w:t>
      </w:r>
      <w:r w:rsidRPr="009A48EB">
        <w:rPr>
          <w:rFonts w:asciiTheme="majorBidi" w:hAnsiTheme="majorBidi" w:cstheme="majorBidi"/>
        </w:rPr>
        <w:t xml:space="preserve"> often burn out because staff inadequacy and understaffing cause them to take too little time off, not use sick days, take part in shift work and work </w:t>
      </w:r>
      <w:r w:rsidRPr="009A48EB">
        <w:rPr>
          <w:rFonts w:asciiTheme="majorBidi" w:hAnsiTheme="majorBidi" w:cstheme="majorBidi"/>
        </w:rPr>
        <w:lastRenderedPageBreak/>
        <w:t xml:space="preserve">harder </w:t>
      </w:r>
      <w:r w:rsidR="009514D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{"citationItems":[{"id":"ITEM-1","itemData":{"author":[{"dropping-particle":"","family":"Dahle, T. O., &amp; Archbold","given":"C. A.","non-dropping-particle":"","parse-names":false,"suffix":""}],"container-title":"Policing: an international journal of police strategies &amp; management","id":"ITEM-1","issue":"4","issued":{"date-parts":[["2015"]]},"page":"805-819","title":"“Just do what you can […] make it work!” Exploring the impact of rapid population growth on police organizations in western North Dakota.","type":"article-journal","volume":"38"},"uris":["http://www.mendeley.com/documents/?uuid=0de7d895-4f9c-43f4-ae28-4e4512bdb352"]},{"id":"ITEM-2","itemData":{"author":[{"dropping-particle":"","family":"Huddleston, L., Stephens, C., &amp; Paton","given":"D","non-dropping-particle":"","parse-names":false,"suffix":""}],"container-title":"Work","id":"ITEM-2","issue":"3","issued":{"date-parts":[["2007"]]},"page":"199-207","title":"An evaluation of traumatic and organizational experiences on the psychological health of New Zealand police recruits.","type":"article-journal","volume":"28"},"uris":["http://www.mendeley.com/documents/?uuid=a7729314-1877-4f89-a400-5ad1d36e8893"]},{"id":"ITEM-3","itemData":{"DOI":"10.1108/13639510911000731","ISBN":"1363-951X","ISSN":"1363-951X","abstract":"Purpose – The overall purpose of this paper is to examine the extent to which breaches in psychological contracts and perceptions of organizational fairness account for variations in job stress experienced by operational police officers (as measured by psychological distress and employee performance), after controlling for the variance associated with more established job stressors (i.e. job demands, job control and social support). Design/methodology/approach – This study is based on data collected through a self-report survey involving operational members of a large Australian police force (n=582). Findings – Results of hierarchical multiple regression analyses indicate that vast majority of explained variance in psychological distress and extra-role performance is attributed to the additive effects of demand, control, and support. Furthermore, only one of the social exchange dimensions (interpersonal fairness) is predictive of either target variable. Research limitations/implications – The limitations that need to be taken into account are the cross-sectional nature of the study design and the focus on a single police service. Practical implications – Despite the generally weak support for the social exchange variables, there are signs that dimensions of justice (particularly interpersonal justice) should be included in future police-stress investigations. The results also suggest that job characteristics such as job demand, job control and social support should be taken into account when developing strategies to prevent and/or reduce chronic job stress in policing services. Originality/value – This is one of the first studies to examine the relationships between psychological contract breach, perceptions of fairness and police stress.","author":[{"dropping-particle":"","family":"Noblet","given":"A.J.","non-dropping-particle":"","parse-names":false,"suffix":""},{"dropping-particle":"","family":"Rodwell","given":"J.J.","non-dropping-particle":"","parse-names":false,"suffix":""},{"dropping-particle":"","family":"Allisey","given":"A.F.","non-dropping-particle":"","parse-names":false,"suffix":""}],"container-title":"Policing: An International Journal of Police Strategies &amp; Management","id":"ITEM-3","issue":"4","issued":{"date-parts":[["2009"]]},"page":"613-630","title":"Police stress: the role of the psychological contract and perceptions of fairness","type":"article-journal","volume":"32"},"uris":["http://www.mendeley.com/documents/?uuid=beb44b1a-c34c-4194-9649-0cd75fe61d43"]},{"id":"ITEM-4","itemData":{"author":[{"dropping-particle":"","family":"Wiese, L., Rothmann, S., &amp; Storm","given":"K.","non-dropping-particle":"","parse-names":false,"suffix":""}],"container-title":"SA Journal of Industrial Psychology","id":"ITEM-4","issue":"4","issued":{"date-parts":[["2003"]]},"page":"71-80","title":"Coping, stress and burnout in the South African police service in KwaZulu-Natal.","type":"article-journal","volume":"29"},"uris":["http://www.mendeley.com/documents/?uuid=10cb8ba5-9c20-4d72-9fc7-b3ed98e87a91"]}],"mendeley":{"formattedCitation":"(Dahle, T. O., &amp; Archbold, 2015; Huddleston, L., Stephens, C., &amp; Paton, 2007; Noblet et al., 2009; Wiese, L., Rothmann, S., &amp; Storm, 2003)","manualFormatting":"(Dahle &amp; Archbold, 2015; Huddleston, Stephens &amp; Paton, 2007; Noblet et al., 2009; Wiese, Rothmann &amp; Storm, 2003)","plainTextFormattedCitation":"(Dahle, T. O., &amp; Archbold, 2015; Huddleston, L., Stephens, C., &amp; Paton, 2007; Noblet et al., 2009; Wiese, L., Rothmann, S., &amp; Storm, 2003)","previouslyFormattedCitation":"(Dahle, T. O., &amp; Archbold, 2015; Huddleston, L., Stephens, C., &amp; Paton, 2007; Noblet et al., 2009; Wiese, L., Rothmann, S., &amp; Storm, 2003)"},"properties":{"noteIndex":0},"schema":"https://github.com/citation-style-language/schema/raw/master/csl-citation.json"}</w:instrText>
      </w:r>
      <w:r w:rsidR="009514D2">
        <w:rPr>
          <w:rFonts w:asciiTheme="majorBidi" w:hAnsiTheme="majorBidi" w:cstheme="majorBidi"/>
        </w:rPr>
        <w:fldChar w:fldCharType="separate"/>
      </w:r>
      <w:r w:rsidR="009514D2" w:rsidRPr="009514D2">
        <w:rPr>
          <w:rFonts w:asciiTheme="majorBidi" w:hAnsiTheme="majorBidi" w:cstheme="majorBidi"/>
          <w:noProof/>
        </w:rPr>
        <w:t>(Dahle</w:t>
      </w:r>
      <w:r w:rsidR="009514D2">
        <w:rPr>
          <w:rFonts w:asciiTheme="majorBidi" w:hAnsiTheme="majorBidi" w:cstheme="majorBidi"/>
          <w:noProof/>
        </w:rPr>
        <w:t xml:space="preserve"> </w:t>
      </w:r>
      <w:r w:rsidR="00E33393">
        <w:rPr>
          <w:rFonts w:asciiTheme="majorBidi" w:hAnsiTheme="majorBidi" w:cstheme="majorBidi"/>
          <w:noProof/>
        </w:rPr>
        <w:t>&amp;</w:t>
      </w:r>
      <w:r w:rsidR="009514D2" w:rsidRPr="009514D2">
        <w:rPr>
          <w:rFonts w:asciiTheme="majorBidi" w:hAnsiTheme="majorBidi" w:cstheme="majorBidi"/>
          <w:noProof/>
        </w:rPr>
        <w:t xml:space="preserve"> Archbold, 2015; Huddleston, Stephens</w:t>
      </w:r>
      <w:r w:rsidR="009514D2">
        <w:rPr>
          <w:rFonts w:asciiTheme="majorBidi" w:hAnsiTheme="majorBidi" w:cstheme="majorBidi"/>
          <w:noProof/>
        </w:rPr>
        <w:t xml:space="preserve"> </w:t>
      </w:r>
      <w:r w:rsidR="00E33393">
        <w:rPr>
          <w:rFonts w:asciiTheme="majorBidi" w:hAnsiTheme="majorBidi" w:cstheme="majorBidi"/>
          <w:noProof/>
        </w:rPr>
        <w:t>&amp;</w:t>
      </w:r>
      <w:r w:rsidR="009514D2" w:rsidRPr="009514D2">
        <w:rPr>
          <w:rFonts w:asciiTheme="majorBidi" w:hAnsiTheme="majorBidi" w:cstheme="majorBidi"/>
          <w:noProof/>
        </w:rPr>
        <w:t xml:space="preserve"> Paton, 2007; Noblet et al., 2009; Wiese, Rothmann</w:t>
      </w:r>
      <w:r w:rsidR="009514D2">
        <w:rPr>
          <w:rFonts w:asciiTheme="majorBidi" w:hAnsiTheme="majorBidi" w:cstheme="majorBidi"/>
          <w:noProof/>
        </w:rPr>
        <w:t xml:space="preserve"> </w:t>
      </w:r>
      <w:r w:rsidR="00E33393">
        <w:rPr>
          <w:rFonts w:asciiTheme="majorBidi" w:hAnsiTheme="majorBidi" w:cstheme="majorBidi"/>
          <w:noProof/>
        </w:rPr>
        <w:t>&amp;</w:t>
      </w:r>
      <w:r w:rsidR="009514D2" w:rsidRPr="009514D2">
        <w:rPr>
          <w:rFonts w:asciiTheme="majorBidi" w:hAnsiTheme="majorBidi" w:cstheme="majorBidi"/>
          <w:noProof/>
        </w:rPr>
        <w:t xml:space="preserve"> Storm, 2003)</w:t>
      </w:r>
      <w:r w:rsidR="009514D2">
        <w:rPr>
          <w:rFonts w:asciiTheme="majorBidi" w:hAnsiTheme="majorBidi" w:cstheme="majorBidi"/>
        </w:rPr>
        <w:fldChar w:fldCharType="end"/>
      </w:r>
      <w:r w:rsidR="009514D2">
        <w:rPr>
          <w:rFonts w:asciiTheme="majorBidi" w:hAnsiTheme="majorBidi" w:cstheme="majorBidi"/>
        </w:rPr>
        <w:t>.</w:t>
      </w:r>
    </w:p>
    <w:p w14:paraId="581DA0BB" w14:textId="77777777" w:rsidR="0081070C" w:rsidRPr="009A48EB" w:rsidRDefault="0081070C" w:rsidP="002401DF">
      <w:pPr>
        <w:autoSpaceDE w:val="0"/>
        <w:autoSpaceDN w:val="0"/>
        <w:adjustRightInd w:val="0"/>
        <w:spacing w:line="480" w:lineRule="auto"/>
        <w:ind w:firstLine="720"/>
        <w:jc w:val="both"/>
        <w:rPr>
          <w:rFonts w:asciiTheme="majorBidi" w:hAnsiTheme="majorBidi" w:cstheme="majorBidi"/>
        </w:rPr>
      </w:pPr>
    </w:p>
    <w:p w14:paraId="68D4EEAB"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Dealing with co-workers (lack of collegiality)</w:t>
      </w:r>
    </w:p>
    <w:p w14:paraId="4BD51666" w14:textId="60241424" w:rsidR="002401DF" w:rsidRPr="009A48EB" w:rsidRDefault="002401DF" w:rsidP="00974835">
      <w:pPr>
        <w:autoSpaceDE w:val="0"/>
        <w:autoSpaceDN w:val="0"/>
        <w:adjustRightInd w:val="0"/>
        <w:spacing w:line="480" w:lineRule="auto"/>
        <w:ind w:firstLine="720"/>
        <w:jc w:val="both"/>
        <w:rPr>
          <w:rFonts w:asciiTheme="majorBidi" w:hAnsiTheme="majorBidi" w:cstheme="majorBidi"/>
        </w:rPr>
      </w:pPr>
      <w:r w:rsidRPr="00974835">
        <w:rPr>
          <w:rFonts w:asciiTheme="majorBidi" w:hAnsiTheme="majorBidi" w:cstheme="majorBidi"/>
        </w:rPr>
        <w:t xml:space="preserve">Stress can be reduced through relationships and support from co-workers </w:t>
      </w:r>
      <w:r w:rsidRPr="00974835">
        <w:rPr>
          <w:rFonts w:asciiTheme="majorBidi" w:hAnsiTheme="majorBidi" w:cstheme="majorBidi"/>
        </w:rPr>
        <w:fldChar w:fldCharType="begin" w:fldLock="1"/>
      </w:r>
      <w:r w:rsidR="00133488" w:rsidRPr="00974835">
        <w:rPr>
          <w:rFonts w:asciiTheme="majorBidi" w:hAnsiTheme="majorBidi" w:cstheme="majorBidi"/>
        </w:rPr>
        <w:instrText>ADDIN CSL_CITATION {"citationItems":[{"id":"ITEM-1","itemData":{"author":[{"dropping-particle":"","family":"Gershon, R. R., Barocas, B., Canton, A. N., Li, X., &amp; Vlahov","given":"D.","non-dropping-particle":"","parse-names":false,"suffix":""}],"container-title":"Criminal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officers","type":"article-journal","volume":"36"},"uris":["http://www.mendeley.com/documents/?uuid=2b9d0a91-6701-4ba4-9b04-bd1d799b6d9c"]},{"id":"ITEM-2","itemData":{"author":[{"dropping-particle":"","family":"Slate, R., Johnson, W., &amp; Colbert","given":"S.","non-dropping-particle":"","parse-names":false,"suffix":""}],"container-title":"Journal of Police and Criminal Psychology","id":"ITEM-2","issue":"2","issued":{"date-parts":[["2007"]]},"page":"102–112","title":"Police stress: a structural model.","type":"article-journal","volume":"22"},"uris":["http://www.mendeley.com/documents/?uuid=150063d2-1d15-4019-af27-4027e7de591d"]}],"mendeley":{"formattedCitation":"(Gershon, R. R., Barocas, B., Canton, A. N., Li, X., &amp; Vlahov, 2009b; Slate, R., Johnson, W., &amp; Colbert, 2007)","manualFormatting":"(Gershon et al., 2009; Slate et al., 2007)","plainTextFormattedCitation":"(Gershon, R. R., Barocas, B., Canton, A. N., Li, X., &amp; Vlahov, 2009b; Slate, R., Johnson, W., &amp; Colbert, 2007)","previouslyFormattedCitation":"(Gershon, R. R., Barocas, B., Canton, A. N., Li, X., &amp; Vlahov, 2009b; Slate, R., Johnson, W., &amp; Colbert, 2007)"},"properties":{"noteIndex":0},"schema":"https://github.com/citation-style-language/schema/raw/master/csl-citation.json"}</w:instrText>
      </w:r>
      <w:r w:rsidRPr="00974835">
        <w:rPr>
          <w:rFonts w:asciiTheme="majorBidi" w:hAnsiTheme="majorBidi" w:cstheme="majorBidi"/>
        </w:rPr>
        <w:fldChar w:fldCharType="separate"/>
      </w:r>
      <w:r w:rsidRPr="00974835">
        <w:rPr>
          <w:rFonts w:asciiTheme="majorBidi" w:hAnsiTheme="majorBidi" w:cstheme="majorBidi"/>
          <w:noProof/>
        </w:rPr>
        <w:t>(Gershon et al., 2009; Slate et al., 2007)</w:t>
      </w:r>
      <w:r w:rsidRPr="00974835">
        <w:rPr>
          <w:rFonts w:asciiTheme="majorBidi" w:hAnsiTheme="majorBidi" w:cstheme="majorBidi"/>
        </w:rPr>
        <w:fldChar w:fldCharType="end"/>
      </w:r>
      <w:r w:rsidRPr="00974835">
        <w:rPr>
          <w:rFonts w:asciiTheme="majorBidi" w:hAnsiTheme="majorBidi" w:cstheme="majorBidi"/>
        </w:rPr>
        <w:t xml:space="preserve">. The negative effects of stressors are greater in </w:t>
      </w:r>
      <w:r w:rsidR="00E279A2" w:rsidRPr="00974835">
        <w:rPr>
          <w:rFonts w:asciiTheme="majorBidi" w:hAnsiTheme="majorBidi" w:cstheme="majorBidi"/>
        </w:rPr>
        <w:t>police personnel</w:t>
      </w:r>
      <w:r w:rsidRPr="00974835">
        <w:rPr>
          <w:rFonts w:asciiTheme="majorBidi" w:hAnsiTheme="majorBidi" w:cstheme="majorBidi"/>
        </w:rPr>
        <w:t xml:space="preserve"> who get inadequate support from their co-workers</w:t>
      </w:r>
      <w:r w:rsidR="00BC68DC" w:rsidRPr="00974835">
        <w:rPr>
          <w:rFonts w:asciiTheme="majorBidi" w:hAnsiTheme="majorBidi" w:cstheme="majorBidi"/>
        </w:rPr>
        <w:t xml:space="preserve"> </w:t>
      </w:r>
      <w:r w:rsidR="00974835" w:rsidRPr="00974835">
        <w:rPr>
          <w:rFonts w:asciiTheme="majorBidi" w:hAnsiTheme="majorBidi" w:cstheme="majorBidi"/>
        </w:rPr>
        <w:fldChar w:fldCharType="begin" w:fldLock="1"/>
      </w:r>
      <w:r w:rsidR="00974835">
        <w:rPr>
          <w:rFonts w:asciiTheme="majorBidi" w:hAnsiTheme="majorBidi" w:cstheme="majorBidi"/>
        </w:rPr>
        <w:instrText>ADDIN CSL_CITATION {"citationItems":[{"id":"ITEM-1","itemData":{"author":[{"dropping-particle":"","family":"Gershon, R. R., Barocas, B., Canton, A. N., Li, X., &amp; Vlahov","given":"D.","non-dropping-particle":"","parse-names":false,"suffix":""}],"container-title":"Criminal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officers","type":"article-journal","volume":"36"},"uris":["http://www.mendeley.com/documents/?uuid=2b9d0a91-6701-4ba4-9b04-bd1d799b6d9c"]},{"id":"ITEM-2","itemData":{"author":[{"dropping-particle":"","family":"Slate, R., Johnson, W., &amp; Colbert","given":"S.","non-dropping-particle":"","parse-names":false,"suffix":""}],"container-title":"Journal of Police and Criminal Psychology","id":"ITEM-2","issue":"2","issued":{"date-parts":[["2007"]]},"page":"102–112","title":"Police stress: a structural model.","type":"article-journal","volume":"22"},"uris":["http://www.mendeley.com/documents/?uuid=150063d2-1d15-4019-af27-4027e7de591d"]}],"mendeley":{"formattedCitation":"(Gershon, R. R., Barocas, B., Canton, A. N., Li, X., &amp; Vlahov, 2009b; Slate, R., Johnson, W., &amp; Colbert, 2007)","manualFormatting":"(Gershon et al., 2009)","plainTextFormattedCitation":"(Gershon, R. R., Barocas, B., Canton, A. N., Li, X., &amp; Vlahov, 2009b; Slate, R., Johnson, W., &amp; Colbert, 2007)","previouslyFormattedCitation":"(Gershon, R. R., Barocas, B., Canton, A. N., Li, X., &amp; Vlahov, 2009b; Slate, R., Johnson, W., &amp; Colbert, 2007)"},"properties":{"noteIndex":0},"schema":"https://github.com/citation-style-language/schema/raw/master/csl-citation.json"}</w:instrText>
      </w:r>
      <w:r w:rsidR="00974835" w:rsidRPr="00974835">
        <w:rPr>
          <w:rFonts w:asciiTheme="majorBidi" w:hAnsiTheme="majorBidi" w:cstheme="majorBidi"/>
        </w:rPr>
        <w:fldChar w:fldCharType="separate"/>
      </w:r>
      <w:r w:rsidR="00974835" w:rsidRPr="00974835">
        <w:rPr>
          <w:rFonts w:asciiTheme="majorBidi" w:hAnsiTheme="majorBidi" w:cstheme="majorBidi"/>
          <w:noProof/>
        </w:rPr>
        <w:t>(Gershon et al., 2009)</w:t>
      </w:r>
      <w:r w:rsidR="00974835" w:rsidRPr="00974835">
        <w:rPr>
          <w:rFonts w:asciiTheme="majorBidi" w:hAnsiTheme="majorBidi" w:cstheme="majorBidi"/>
        </w:rPr>
        <w:fldChar w:fldCharType="end"/>
      </w:r>
      <w:r w:rsidRPr="00974835">
        <w:rPr>
          <w:rFonts w:asciiTheme="majorBidi" w:hAnsiTheme="majorBidi" w:cstheme="majorBidi"/>
        </w:rPr>
        <w:t>. Interpersonal issues and hostility in relationships with colleagues can be stressors</w:t>
      </w:r>
      <w:r w:rsidRPr="009A48EB">
        <w:rPr>
          <w:rFonts w:asciiTheme="majorBidi" w:hAnsiTheme="majorBidi" w:cstheme="majorBidi"/>
        </w:rPr>
        <w:t xml:space="preserve"> in a range of jobs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Justice","id":"ITEM-1","issue":"4","issued":{"date-parts":[["2010","7"]]},"page":"807-818","title":"Organizational stressors and police performance","type":"article-journal","volume":"38"},"uris":["http://www.mendeley.com/documents/?uuid=0df7f9ed-bb6c-43ba-82fc-8b75a32d5f1f"]}],"mendeley":{"formattedCitation":"(Shane, 2010)","plainTextFormattedCitation":"(Shane, 2010)","previouslyFormattedCitation":"(Shane,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(Shane, 2010)</w:t>
      </w:r>
      <w:r w:rsidRPr="009A48EB">
        <w:rPr>
          <w:rFonts w:asciiTheme="majorBidi" w:hAnsiTheme="majorBidi" w:cstheme="majorBidi"/>
        </w:rPr>
        <w:fldChar w:fldCharType="end"/>
      </w:r>
      <w:r w:rsidRPr="009A48EB">
        <w:rPr>
          <w:rFonts w:asciiTheme="majorBidi" w:hAnsiTheme="majorBidi" w:cstheme="majorBidi"/>
        </w:rPr>
        <w:t xml:space="preserve">. Police </w:t>
      </w:r>
      <w:r w:rsidR="00E279A2">
        <w:rPr>
          <w:rFonts w:asciiTheme="majorBidi" w:hAnsiTheme="majorBidi" w:cstheme="majorBidi"/>
        </w:rPr>
        <w:t>personnel</w:t>
      </w:r>
      <w:r w:rsidRPr="009A48EB">
        <w:rPr>
          <w:rFonts w:asciiTheme="majorBidi" w:hAnsiTheme="majorBidi" w:cstheme="majorBidi"/>
        </w:rPr>
        <w:t xml:space="preserve"> who consider that they are under more stress are often those with a stressful relationship with co-workers and shortage of support </w:t>
      </w:r>
      <w:r w:rsidRPr="009A48EB">
        <w:rPr>
          <w:rFonts w:asciiTheme="majorBidi" w:hAnsiTheme="majorBidi" w:cstheme="majorBidi"/>
          <w:noProof/>
        </w:rPr>
        <w:t>(He et al., 2002)</w:t>
      </w:r>
      <w:r w:rsidRPr="009A48EB">
        <w:rPr>
          <w:rFonts w:asciiTheme="majorBidi" w:hAnsiTheme="majorBidi" w:cstheme="majorBidi"/>
        </w:rPr>
        <w:t xml:space="preserve">. Issues in the work environment are usually related to co-workers and female police </w:t>
      </w:r>
      <w:r w:rsidR="00E279A2">
        <w:rPr>
          <w:rFonts w:asciiTheme="majorBidi" w:hAnsiTheme="majorBidi" w:cstheme="majorBidi"/>
        </w:rPr>
        <w:t>personnel</w:t>
      </w:r>
      <w:r w:rsidRPr="009A48EB">
        <w:rPr>
          <w:rFonts w:asciiTheme="majorBidi" w:hAnsiTheme="majorBidi" w:cstheme="majorBidi"/>
        </w:rPr>
        <w:t xml:space="preserve"> may be particularly vulnerable</w:t>
      </w:r>
      <w:r w:rsidR="00BC68DC">
        <w:rPr>
          <w:rFonts w:asciiTheme="majorBidi" w:hAnsiTheme="majorBidi" w:cstheme="majorBidi"/>
        </w:rPr>
        <w:t xml:space="preserve"> </w:t>
      </w:r>
      <w:r w:rsidR="00BC68DC">
        <w:rPr>
          <w:rFonts w:asciiTheme="majorBidi" w:hAnsiTheme="majorBidi" w:cstheme="majorBidi"/>
        </w:rPr>
        <w:fldChar w:fldCharType="begin" w:fldLock="1"/>
      </w:r>
      <w:r w:rsidR="00E33393">
        <w:rPr>
          <w:rFonts w:asciiTheme="majorBidi" w:hAnsiTheme="majorBidi" w:cstheme="majorBidi"/>
        </w:rPr>
        <w:instrText>ADDIN CSL_CITATION {"citationItems":[{"id":"ITEM-1","itemData":{"author":[{"dropping-particle":"","family":"Morash, M., Kwak, D. H., &amp; Haarr","given":"R.","non-dropping-particle":"","parse-names":false,"suffix":""}],"container-title":"Policing: An International Journal of Police Strategies &amp; Management","id":"ITEM-1","issue":"3","issued":{"date-parts":[["2006"]]},"page":"541-563","title":"Gender differences in the predictors of police stress.","type":"article-journal","volume":"29"},"uris":["http://www.mendeley.com/documents/?uuid=b8b2800d-7e72-498b-9005-e1bcd2d8ed88"]}],"mendeley":{"formattedCitation":"(Morash, M., Kwak, D. H., &amp; Haarr, 2006)","manualFormatting":"(Morash, Kwak &amp; Haarr, 2006)","plainTextFormattedCitation":"(Morash, M., Kwak, D. H., &amp; Haarr, 2006)","previouslyFormattedCitation":"(Morash, M., Kwak, D. H., &amp; Haarr, 2006)"},"properties":{"noteIndex":0},"schema":"https://github.com/citation-style-language/schema/raw/master/csl-citation.json"}</w:instrText>
      </w:r>
      <w:r w:rsidR="00BC68DC">
        <w:rPr>
          <w:rFonts w:asciiTheme="majorBidi" w:hAnsiTheme="majorBidi" w:cstheme="majorBidi"/>
        </w:rPr>
        <w:fldChar w:fldCharType="separate"/>
      </w:r>
      <w:r w:rsidR="00BC68DC" w:rsidRPr="00BC68DC">
        <w:rPr>
          <w:rFonts w:asciiTheme="majorBidi" w:hAnsiTheme="majorBidi" w:cstheme="majorBidi"/>
          <w:noProof/>
        </w:rPr>
        <w:t>(Morash, Kwak</w:t>
      </w:r>
      <w:r w:rsidR="00BC68DC">
        <w:rPr>
          <w:rFonts w:asciiTheme="majorBidi" w:hAnsiTheme="majorBidi" w:cstheme="majorBidi"/>
          <w:noProof/>
        </w:rPr>
        <w:t xml:space="preserve"> </w:t>
      </w:r>
      <w:r w:rsidR="00E33393">
        <w:rPr>
          <w:rFonts w:asciiTheme="majorBidi" w:hAnsiTheme="majorBidi" w:cstheme="majorBidi"/>
          <w:noProof/>
        </w:rPr>
        <w:t>&amp;</w:t>
      </w:r>
      <w:r w:rsidR="00BC68DC" w:rsidRPr="00BC68DC">
        <w:rPr>
          <w:rFonts w:asciiTheme="majorBidi" w:hAnsiTheme="majorBidi" w:cstheme="majorBidi"/>
          <w:noProof/>
        </w:rPr>
        <w:t xml:space="preserve"> Haarr, 2006)</w:t>
      </w:r>
      <w:r w:rsidR="00BC68DC">
        <w:rPr>
          <w:rFonts w:asciiTheme="majorBidi" w:hAnsiTheme="majorBidi" w:cstheme="majorBidi"/>
        </w:rPr>
        <w:fldChar w:fldCharType="end"/>
      </w:r>
      <w:r w:rsidRPr="009A48EB">
        <w:rPr>
          <w:rFonts w:asciiTheme="majorBidi" w:hAnsiTheme="majorBidi" w:cstheme="majorBidi"/>
        </w:rPr>
        <w:t xml:space="preserve">. </w:t>
      </w:r>
    </w:p>
    <w:p w14:paraId="48C91FB2" w14:textId="02C3E1CE" w:rsidR="002401DF" w:rsidRPr="009A48EB" w:rsidRDefault="002401DF" w:rsidP="007D49D0">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Co-worker support is defined as employees helping each other in their tasks by sharing information and expertise and encouraging each other</w:t>
      </w:r>
      <w:r w:rsidR="003744E0">
        <w:rPr>
          <w:rFonts w:asciiTheme="majorBidi" w:hAnsiTheme="majorBidi" w:cstheme="majorBidi"/>
        </w:rPr>
        <w:t xml:space="preserve"> </w:t>
      </w:r>
      <w:r w:rsidR="001063B4">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{"citationItems":[{"id":"ITEM-1","itemData":{"author":[{"dropping-particle":"","family":"Zhou, J., &amp; George","given":"J. M.","non-dropping-particle":"","parse-names":false,"suffix":""}],"container-title":"Academy of Management journal","id":"ITEM-1","issue":"4","issued":{"date-parts":[["2001"]]},"page":"682-696","title":"When job dissatisfaction leads to creativity: Encouraging the expression of voice","type":"article-journal","volume":"44"},"uris":["http://www.mendeley.com/documents/?uuid=7b57ce46-c2c0-467b-ad48-7704009874a0"]}],"mendeley":{"formattedCitation":"(Zhou, J., &amp; George, 2001)","manualFormatting":"(Zhou   &amp; George, 2001)","plainTextFormattedCitation":"(Zhou, J., &amp; George, 2001)","previouslyFormattedCitation":"(Zhou, J., &amp; George, 2001)"},"properties":{"noteIndex":0},"schema":"https://github.com/citation-style-language/schema/raw/master/csl-citation.json"}</w:instrText>
      </w:r>
      <w:r w:rsidR="001063B4">
        <w:rPr>
          <w:rFonts w:asciiTheme="majorBidi" w:hAnsiTheme="majorBidi" w:cstheme="majorBidi"/>
        </w:rPr>
        <w:fldChar w:fldCharType="separate"/>
      </w:r>
      <w:r w:rsidR="001063B4" w:rsidRPr="001063B4">
        <w:rPr>
          <w:rFonts w:asciiTheme="majorBidi" w:hAnsiTheme="majorBidi" w:cstheme="majorBidi"/>
          <w:noProof/>
        </w:rPr>
        <w:t>(</w:t>
      </w:r>
      <w:r w:rsidR="00C36CB1" w:rsidRPr="001063B4">
        <w:rPr>
          <w:rFonts w:asciiTheme="majorBidi" w:hAnsiTheme="majorBidi" w:cstheme="majorBidi"/>
          <w:noProof/>
        </w:rPr>
        <w:t>Zhou</w:t>
      </w:r>
      <w:r w:rsidR="00C36CB1">
        <w:rPr>
          <w:rFonts w:asciiTheme="majorBidi" w:hAnsiTheme="majorBidi" w:cstheme="majorBidi"/>
          <w:noProof/>
        </w:rPr>
        <w:t xml:space="preserve"> </w:t>
      </w:r>
      <w:r w:rsidR="00E33393">
        <w:rPr>
          <w:rFonts w:asciiTheme="majorBidi" w:hAnsiTheme="majorBidi" w:cstheme="majorBidi"/>
          <w:noProof/>
        </w:rPr>
        <w:t>&amp;</w:t>
      </w:r>
      <w:r w:rsidR="001063B4" w:rsidRPr="001063B4">
        <w:rPr>
          <w:rFonts w:asciiTheme="majorBidi" w:hAnsiTheme="majorBidi" w:cstheme="majorBidi"/>
          <w:noProof/>
        </w:rPr>
        <w:t xml:space="preserve"> George, 2001)</w:t>
      </w:r>
      <w:r w:rsidR="001063B4">
        <w:rPr>
          <w:rFonts w:asciiTheme="majorBidi" w:hAnsiTheme="majorBidi" w:cstheme="majorBidi"/>
        </w:rPr>
        <w:fldChar w:fldCharType="end"/>
      </w:r>
      <w:r w:rsidRPr="009A48EB">
        <w:rPr>
          <w:rFonts w:asciiTheme="majorBidi" w:hAnsiTheme="majorBidi" w:cstheme="majorBidi"/>
        </w:rPr>
        <w:t>. A negative relationship with peers creates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{"citationItems":[{"id":"ITEM-1","itemData":{"author":[{"dropping-particle":"","family":"U.S. Department of Justice","given":"","non-dropping-particle":"","parse-names":false,"suffix":""}],"container-title":"Bureau of Labor Statistics","id":"ITEM-1","issued":{"date-parts":[["2000"]]},"number-of-pages":"(NCJ No. 183474)","publisher-place":"Washington, DC7 U.S.","title":"Addressing correctional officer stress programs and strategies: Issues and practices","type":"report"},"uris":["http://www.mendeley.com/documents/?uuid=b854d71e-2264-4730-b01e-fa42dfc7d5fd"]}],"mendeley":{"formattedCitation":"(U.S. Department of Justice, 2000)","manualFormatting":"U.S. Department of Justice, 2000)","plainTextFormattedCitation":"(U.S. Department of Justice, 2000)","previouslyFormattedCitation":"(U.S. Department of Justice, 2000)"},"properties":{"noteIndex":0},"schema":"https://github.com/citation-style-language/schema/raw/master/csl-citation.json"}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U.S. Department of Justice, 2000)</w:t>
      </w:r>
      <w:r w:rsidRPr="009A48EB">
        <w:rPr>
          <w:rFonts w:asciiTheme="majorBidi" w:hAnsiTheme="majorBidi" w:cstheme="majorBidi"/>
        </w:rPr>
        <w:fldChar w:fldCharType="end"/>
      </w:r>
      <w:r w:rsidRPr="009A48EB">
        <w:rPr>
          <w:rFonts w:asciiTheme="majorBidi" w:hAnsiTheme="majorBidi" w:cstheme="majorBidi"/>
        </w:rPr>
        <w:t xml:space="preserve">. Not being able to trust co-workers to help in finishing tasks, competing with other </w:t>
      </w:r>
      <w:r w:rsidR="00E279A2">
        <w:rPr>
          <w:rFonts w:asciiTheme="majorBidi" w:hAnsiTheme="majorBidi" w:cstheme="majorBidi"/>
        </w:rPr>
        <w:t>police personnel</w:t>
      </w:r>
      <w:r w:rsidRPr="009A48EB">
        <w:rPr>
          <w:rFonts w:asciiTheme="majorBidi" w:hAnsiTheme="majorBidi" w:cstheme="majorBidi"/>
        </w:rPr>
        <w:t xml:space="preserve"> for “choice” assignments and dealing with constant frustrations and complaints of peers increased levels of stress</w:t>
      </w:r>
      <w:r w:rsidR="00555558">
        <w:rPr>
          <w:rFonts w:asciiTheme="majorBidi" w:hAnsiTheme="majorBidi" w:cstheme="majorBidi"/>
        </w:rPr>
        <w:t xml:space="preserve"> </w:t>
      </w:r>
      <w:r w:rsidR="00555558">
        <w:rPr>
          <w:rFonts w:asciiTheme="majorBidi" w:hAnsiTheme="majorBidi" w:cstheme="majorBidi"/>
        </w:rPr>
        <w:fldChar w:fldCharType="begin" w:fldLock="1"/>
      </w:r>
      <w:r w:rsidR="002C51DE">
        <w:rPr>
          <w:rFonts w:asciiTheme="majorBidi" w:hAnsiTheme="majorBidi" w:cstheme="majorBidi"/>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capital.","type":"article-journal","volume":"34"},"uris":["http://www.mendeley.com/documents/?uuid=f116f244-f50e-4a0a-9b51-c60231e3adcb"]}],"mendeley":{"formattedCitation":"(Gächter, M., Savage, D. A., &amp; Torgler, 2011)","manualFormatting":"(Gächter, Savage  &amp; Torgler, 2011)","plainTextFormattedCitation":"(Gächter, M., Savage, D. A., &amp; Torgler, 2011)","previouslyFormattedCitation":"(Gächter, M., Savage, D. A., &amp; Torgler, 2011)"},"properties":{"noteIndex":0},"schema":"https://github.com/citation-style-language/schema/raw/master/csl-citation.json"}</w:instrText>
      </w:r>
      <w:r w:rsidR="00555558">
        <w:rPr>
          <w:rFonts w:asciiTheme="majorBidi" w:hAnsiTheme="majorBidi" w:cstheme="majorBidi"/>
        </w:rPr>
        <w:fldChar w:fldCharType="separate"/>
      </w:r>
      <w:r w:rsidR="00555558" w:rsidRPr="00555558">
        <w:rPr>
          <w:rFonts w:asciiTheme="majorBidi" w:hAnsiTheme="majorBidi" w:cstheme="majorBidi"/>
          <w:noProof/>
        </w:rPr>
        <w:t xml:space="preserve">(Gächter, </w:t>
      </w:r>
      <w:r w:rsidR="00C36CB1" w:rsidRPr="00555558">
        <w:rPr>
          <w:rFonts w:asciiTheme="majorBidi" w:hAnsiTheme="majorBidi" w:cstheme="majorBidi"/>
          <w:noProof/>
        </w:rPr>
        <w:t>Savage</w:t>
      </w:r>
      <w:r w:rsidR="00C36CB1">
        <w:rPr>
          <w:rFonts w:asciiTheme="majorBidi" w:hAnsiTheme="majorBidi" w:cstheme="majorBidi"/>
          <w:noProof/>
        </w:rPr>
        <w:t xml:space="preserve"> </w:t>
      </w:r>
      <w:r w:rsidR="00555558" w:rsidRPr="00555558">
        <w:rPr>
          <w:rFonts w:asciiTheme="majorBidi" w:hAnsiTheme="majorBidi" w:cstheme="majorBidi"/>
          <w:noProof/>
        </w:rPr>
        <w:t>&amp; Torgler, 2011)</w:t>
      </w:r>
      <w:r w:rsidR="00555558">
        <w:rPr>
          <w:rFonts w:asciiTheme="majorBidi" w:hAnsiTheme="majorBidi" w:cstheme="majorBidi"/>
        </w:rPr>
        <w:fldChar w:fldCharType="end"/>
      </w:r>
      <w:r w:rsidRPr="009A48EB">
        <w:rPr>
          <w:rFonts w:asciiTheme="majorBidi" w:hAnsiTheme="majorBidi" w:cstheme="majorBidi"/>
        </w:rPr>
        <w:t xml:space="preserve">. Stress can therefore be reduced by establishing support and trust between peers </w:t>
      </w:r>
      <w:r w:rsidR="001063B4">
        <w:rPr>
          <w:rFonts w:asciiTheme="majorBidi" w:hAnsiTheme="majorBidi" w:cstheme="majorBidi"/>
        </w:rPr>
        <w:fldChar w:fldCharType="begin" w:fldLock="1"/>
      </w:r>
      <w:r w:rsidR="001063B4">
        <w:rPr>
          <w:rFonts w:asciiTheme="majorBidi" w:hAnsiTheme="majorBidi" w:cstheme="majorBidi"/>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capital.","type":"article-journal","volume":"34"},"uris":["http://www.mendeley.com/documents/?uuid=f116f244-f50e-4a0a-9b51-c60231e3adcb"]}],"mendeley":{"formattedCitation":"(Gächter, M., Savage, D. A., &amp; Torgler, 2011)","manualFormatting":"(Gächter et al., 2011)","plainTextFormattedCitation":"(Gächter, M., Savage, D. A., &amp; Torgler, 2011)","previouslyFormattedCitation":"(Gächter, M., Savage, D. A., &amp; Torgler, 2011)"},"properties":{"noteIndex":0},"schema":"https://github.com/citation-style-language/schema/raw/master/csl-citation.json"}</w:instrText>
      </w:r>
      <w:r w:rsidR="001063B4">
        <w:rPr>
          <w:rFonts w:asciiTheme="majorBidi" w:hAnsiTheme="majorBidi" w:cstheme="majorBidi"/>
        </w:rPr>
        <w:fldChar w:fldCharType="separate"/>
      </w:r>
      <w:r w:rsidR="001063B4">
        <w:rPr>
          <w:rFonts w:asciiTheme="majorBidi" w:hAnsiTheme="majorBidi" w:cstheme="majorBidi"/>
          <w:noProof/>
        </w:rPr>
        <w:t>(Gächter et al.</w:t>
      </w:r>
      <w:r w:rsidR="001063B4" w:rsidRPr="001063B4">
        <w:rPr>
          <w:rFonts w:asciiTheme="majorBidi" w:hAnsiTheme="majorBidi" w:cstheme="majorBidi"/>
          <w:noProof/>
        </w:rPr>
        <w:t>, 2011)</w:t>
      </w:r>
      <w:r w:rsidR="001063B4">
        <w:rPr>
          <w:rFonts w:asciiTheme="majorBidi" w:hAnsiTheme="majorBidi" w:cstheme="majorBidi"/>
        </w:rPr>
        <w:fldChar w:fldCharType="end"/>
      </w:r>
      <w:r w:rsidRPr="009A48EB">
        <w:rPr>
          <w:rFonts w:asciiTheme="majorBidi" w:hAnsiTheme="majorBidi" w:cstheme="majorBidi"/>
        </w:rPr>
        <w:t xml:space="preserve">. A sense of belonging is a primary human necessity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{"citationItems":[{"id":"ITEM-1","itemData":{"author":[{"dropping-particle":"","family":"Repetti","given":"R. L.","non-dropping-particle":"","parse-names":false,"suffix":""}],"container-title":"Health Psychology","id":"ITEM-1","issue":"2","issued":{"date-parts":[["1993"]]},"page":"125-131","title":"Short-term effects of occupational stressors on daily mood and health complaints.","type":"article-journal","volume":"12"},"uris":["http://www.mendeley.com/documents/?uuid=3f52bca7-69ae-4fb0-9232-cbe8a812ed82"]}],"mendeley":{"formattedCitation":"(Repetti, 1993)","plainTextFormattedCitation":"(Repetti, 1993)","previouslyFormattedCitation":"(Repetti, 1993)"},"properties":{"noteIndex":0},"schema":"https://github.com/citation-style-language/schema/raw/master/csl-citation.json"}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(Repetti, 1993)</w:t>
      </w:r>
      <w:r w:rsidRPr="009A48EB">
        <w:rPr>
          <w:rFonts w:asciiTheme="majorBidi" w:hAnsiTheme="majorBidi" w:cstheme="majorBidi"/>
        </w:rPr>
        <w:fldChar w:fldCharType="end"/>
      </w:r>
      <w:r w:rsidRPr="009A48EB">
        <w:rPr>
          <w:rFonts w:asciiTheme="majorBidi" w:hAnsiTheme="majorBidi" w:cstheme="majorBidi"/>
        </w:rPr>
        <w:t xml:space="preserve">, through which job satisfaction levels can be enhanced, resulting in less stress. It can be achieved </w:t>
      </w:r>
      <w:r w:rsidRPr="009A48EB">
        <w:rPr>
          <w:rFonts w:asciiTheme="majorBidi" w:hAnsiTheme="majorBidi" w:cstheme="majorBidi"/>
        </w:rPr>
        <w:lastRenderedPageBreak/>
        <w:t xml:space="preserve">through a good social working environment, primarily among peers </w:t>
      </w:r>
      <w:r w:rsidR="001063B4">
        <w:rPr>
          <w:rFonts w:asciiTheme="majorBidi" w:hAnsiTheme="majorBidi" w:cstheme="majorBidi"/>
        </w:rPr>
        <w:fldChar w:fldCharType="begin" w:fldLock="1"/>
      </w:r>
      <w:r w:rsidR="001063B4">
        <w:rPr>
          <w:rFonts w:asciiTheme="majorBidi" w:hAnsiTheme="majorBidi" w:cstheme="majorBidi"/>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capital.","type":"article-journal","volume":"34"},"uris":["http://www.mendeley.com/documents/?uuid=f116f244-f50e-4a0a-9b51-c60231e3adcb"]}],"mendeley":{"formattedCitation":"(Gächter, M., Savage, D. A., &amp; Torgler, 2011)","manualFormatting":"(Gächter et al., 2011)","plainTextFormattedCitation":"(Gächter, M., Savage, D. A., &amp; Torgler, 2011)","previouslyFormattedCitation":"(Gächter, M., Savage, D. A., &amp; Torgler, 2011)"},"properties":{"noteIndex":0},"schema":"https://github.com/citation-style-language/schema/raw/master/csl-citation.json"}</w:instrText>
      </w:r>
      <w:r w:rsidR="001063B4">
        <w:rPr>
          <w:rFonts w:asciiTheme="majorBidi" w:hAnsiTheme="majorBidi" w:cstheme="majorBidi"/>
        </w:rPr>
        <w:fldChar w:fldCharType="separate"/>
      </w:r>
      <w:r w:rsidR="001063B4">
        <w:rPr>
          <w:rFonts w:asciiTheme="majorBidi" w:hAnsiTheme="majorBidi" w:cstheme="majorBidi"/>
          <w:noProof/>
        </w:rPr>
        <w:t>(Gächter et al.</w:t>
      </w:r>
      <w:r w:rsidR="001063B4" w:rsidRPr="001063B4">
        <w:rPr>
          <w:rFonts w:asciiTheme="majorBidi" w:hAnsiTheme="majorBidi" w:cstheme="majorBidi"/>
          <w:noProof/>
        </w:rPr>
        <w:t>, 2011)</w:t>
      </w:r>
      <w:r w:rsidR="001063B4">
        <w:rPr>
          <w:rFonts w:asciiTheme="majorBidi" w:hAnsiTheme="majorBidi" w:cstheme="majorBidi"/>
        </w:rPr>
        <w:fldChar w:fldCharType="end"/>
      </w:r>
      <w:r w:rsidRPr="009A48EB">
        <w:rPr>
          <w:rFonts w:asciiTheme="majorBidi" w:hAnsiTheme="majorBidi" w:cstheme="majorBidi"/>
        </w:rPr>
        <w:t xml:space="preserve">. Trust, reciprocity and interaction are all important in the police force to support the completion of tasks and the enhancement of attitudes and commitment </w:t>
      </w:r>
      <w:r w:rsidR="001063B4">
        <w:rPr>
          <w:rFonts w:asciiTheme="majorBidi" w:hAnsiTheme="majorBidi" w:cstheme="majorBidi"/>
        </w:rPr>
        <w:fldChar w:fldCharType="begin" w:fldLock="1"/>
      </w:r>
      <w:r w:rsidR="00AA4F02">
        <w:rPr>
          <w:rFonts w:asciiTheme="majorBidi" w:hAnsiTheme="majorBidi" w:cstheme="majorBidi"/>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capital.","type":"article-journal","volume":"34"},"uris":["http://www.mendeley.com/documents/?uuid=f116f244-f50e-4a0a-9b51-c60231e3adcb"]},{"id":"ITEM-2","itemData":{"author":[{"dropping-particle":"","family":"Gächter, M., Savage, D. A., &amp; Torgler","given":"B.","non-dropping-particle":"","parse-names":false,"suffix":""}],"container-title":"International Journal of Social Economics","id":"ITEM-2","issue":"5","issued":{"date-parts":[["2013"]]},"page":"479-503","title":"Retaining the thin blue line: What shapes workers' intentions not to quit the current work environment","type":"article-journal","volume":"40"},"uris":["http://www.mendeley.com/documents/?uuid=7744d0b8-b0b8-443c-acfb-62980c4a075c"]}],"mendeley":{"formattedCitation":"(Gächter, M., Savage, D. A., &amp; Torgler, 2011, 2013)","manualFormatting":"(Gächter et al., 2011, 2013)","plainTextFormattedCitation":"(Gächter, M., Savage, D. A., &amp; Torgler, 2011, 2013)","previouslyFormattedCitation":"(Gächter, M., Savage, D. A., &amp; Torgler, 2011, 2013)"},"properties":{"noteIndex":0},"schema":"https://github.com/citation-style-language/schema/raw/master/csl-citation.json"}</w:instrText>
      </w:r>
      <w:r w:rsidR="001063B4">
        <w:rPr>
          <w:rFonts w:asciiTheme="majorBidi" w:hAnsiTheme="majorBidi" w:cstheme="majorBidi"/>
        </w:rPr>
        <w:fldChar w:fldCharType="separate"/>
      </w:r>
      <w:r w:rsidR="001063B4" w:rsidRPr="001063B4">
        <w:rPr>
          <w:rFonts w:asciiTheme="majorBidi" w:hAnsiTheme="majorBidi" w:cstheme="majorBidi"/>
          <w:noProof/>
        </w:rPr>
        <w:t>(Gächter</w:t>
      </w:r>
      <w:r w:rsidR="001063B4">
        <w:rPr>
          <w:rFonts w:asciiTheme="majorBidi" w:hAnsiTheme="majorBidi" w:cstheme="majorBidi"/>
          <w:noProof/>
        </w:rPr>
        <w:t xml:space="preserve"> et al.</w:t>
      </w:r>
      <w:r w:rsidR="001063B4" w:rsidRPr="001063B4">
        <w:rPr>
          <w:rFonts w:asciiTheme="majorBidi" w:hAnsiTheme="majorBidi" w:cstheme="majorBidi"/>
          <w:noProof/>
        </w:rPr>
        <w:t>, 2011, 2013)</w:t>
      </w:r>
      <w:r w:rsidR="001063B4">
        <w:rPr>
          <w:rFonts w:asciiTheme="majorBidi" w:hAnsiTheme="majorBidi" w:cstheme="majorBidi"/>
        </w:rPr>
        <w:fldChar w:fldCharType="end"/>
      </w:r>
      <w:r w:rsidR="001063B4">
        <w:rPr>
          <w:rFonts w:asciiTheme="majorBidi" w:hAnsiTheme="majorBidi" w:cstheme="majorBidi"/>
        </w:rPr>
        <w:t>.</w:t>
      </w:r>
    </w:p>
    <w:p w14:paraId="192B8FD0" w14:textId="4221ACF9" w:rsidR="00B80DFE" w:rsidRDefault="00B80DFE" w:rsidP="002401DF">
      <w:pPr>
        <w:autoSpaceDE w:val="0"/>
        <w:autoSpaceDN w:val="0"/>
        <w:adjustRightInd w:val="0"/>
        <w:spacing w:line="480" w:lineRule="auto"/>
        <w:ind w:firstLine="720"/>
        <w:jc w:val="both"/>
        <w:rPr>
          <w:rFonts w:asciiTheme="majorBidi" w:hAnsiTheme="majorBidi" w:cstheme="majorBidi"/>
        </w:rPr>
      </w:pPr>
    </w:p>
    <w:p w14:paraId="20F5B150" w14:textId="23261393" w:rsidR="006C133D" w:rsidRDefault="006C133D" w:rsidP="002401DF">
      <w:pPr>
        <w:autoSpaceDE w:val="0"/>
        <w:autoSpaceDN w:val="0"/>
        <w:adjustRightInd w:val="0"/>
        <w:spacing w:line="480" w:lineRule="auto"/>
        <w:ind w:firstLine="720"/>
        <w:jc w:val="both"/>
        <w:rPr>
          <w:rFonts w:asciiTheme="majorBidi" w:hAnsiTheme="majorBidi" w:cstheme="majorBidi"/>
        </w:rPr>
      </w:pPr>
    </w:p>
    <w:p w14:paraId="187CD36D"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Dealing with supervisors (lack of supervisor support)</w:t>
      </w:r>
    </w:p>
    <w:p w14:paraId="07C7C4D5" w14:textId="7BABCC1E" w:rsidR="002401DF" w:rsidRPr="009A48EB" w:rsidRDefault="002401DF" w:rsidP="00E33393">
      <w:pPr>
        <w:pStyle w:val="ListParagraph"/>
        <w:tabs>
          <w:tab w:val="left" w:pos="404"/>
        </w:tabs>
        <w:spacing w:line="480" w:lineRule="auto"/>
        <w:ind w:left="113" w:firstLine="720"/>
        <w:jc w:val="both"/>
        <w:rPr>
          <w:rFonts w:asciiTheme="majorBidi" w:eastAsiaTheme="minorHAnsi" w:hAnsiTheme="majorBidi" w:cstheme="majorBidi"/>
        </w:rPr>
      </w:pPr>
      <w:r w:rsidRPr="009A48EB">
        <w:rPr>
          <w:rFonts w:asciiTheme="majorBidi" w:eastAsiaTheme="minorHAnsi" w:hAnsiTheme="majorBidi" w:cstheme="majorBidi"/>
        </w:rPr>
        <w:t xml:space="preserve">The level of perceived care and support from supervisors mediates some </w:t>
      </w:r>
      <w:r w:rsidR="00E279A2">
        <w:rPr>
          <w:rFonts w:asciiTheme="majorBidi" w:eastAsiaTheme="minorHAnsi" w:hAnsiTheme="majorBidi" w:cstheme="majorBidi"/>
        </w:rPr>
        <w:t xml:space="preserve">police </w:t>
      </w:r>
      <w:r w:rsidR="00E279A2">
        <w:rPr>
          <w:rFonts w:asciiTheme="majorBidi" w:hAnsiTheme="majorBidi" w:cstheme="majorBidi"/>
        </w:rPr>
        <w:t>personnel</w:t>
      </w:r>
      <w:r w:rsidRPr="009A48EB">
        <w:rPr>
          <w:rFonts w:asciiTheme="majorBidi" w:eastAsiaTheme="minorHAnsi" w:hAnsiTheme="majorBidi" w:cstheme="majorBidi"/>
        </w:rPr>
        <w:t xml:space="preserve"> occupational strain</w:t>
      </w:r>
      <w:r w:rsidR="00AA4F02">
        <w:rPr>
          <w:rFonts w:asciiTheme="majorBidi" w:eastAsiaTheme="minorHAnsi" w:hAnsiTheme="majorBidi" w:cstheme="majorBidi"/>
        </w:rPr>
        <w:t xml:space="preserve"> </w:t>
      </w:r>
      <w:r w:rsidR="00AA4F02">
        <w:rPr>
          <w:rFonts w:asciiTheme="majorBidi" w:eastAsiaTheme="minorHAnsi" w:hAnsiTheme="majorBidi" w:cstheme="majorBidi"/>
        </w:rPr>
        <w:fldChar w:fldCharType="begin" w:fldLock="1"/>
      </w:r>
      <w:r w:rsidR="00E33393">
        <w:rPr>
          <w:rFonts w:asciiTheme="majorBidi" w:eastAsiaTheme="minorHAnsi" w:hAnsiTheme="majorBidi" w:cstheme="majorBidi"/>
        </w:rPr>
        <w:instrText>ADDIN CSL_CITATION {"citationItems":[{"id":"ITEM-1","itemData":{"author":[{"dropping-particle":"","family":"Armstrong, G. S., &amp; Griffin","given":"M. L","non-dropping-particle":"","parse-names":false,"suffix":""}],"container-title":"Journal of Criminal Justice","id":"ITEM-1","issue":"6","issued":{"date-parts":[["2004"]]},"page":"577-592","title":"Does the job matter? Comparing correlates of stress among treatment and correctional staff in prisons","type":"article-journal","volume":"32"},"uris":["http://www.mendeley.com/documents/?uuid=3e9d6215-fa80-4278-8c60-e4c123612351"]}],"mendeley":{"formattedCitation":"(Armstrong, G. S., &amp; Griffin, 2004)","manualFormatting":"(Armstrong &amp; Griffin, 2004)","plainTextFormattedCitation":"(Armstrong, G. S., &amp; Griffin, 2004)","previouslyFormattedCitation":"(Armstrong, G. S., &amp; Griffin, 2004)"},"properties":{"noteIndex":0},"schema":"https://github.com/citation-style-language/schema/raw/master/csl-citation.json"}</w:instrText>
      </w:r>
      <w:r w:rsidR="00AA4F02">
        <w:rPr>
          <w:rFonts w:asciiTheme="majorBidi" w:eastAsiaTheme="minorHAnsi" w:hAnsiTheme="majorBidi" w:cstheme="majorBidi"/>
        </w:rPr>
        <w:fldChar w:fldCharType="separate"/>
      </w:r>
      <w:r w:rsidR="00AA4F02" w:rsidRPr="00AA4F02">
        <w:rPr>
          <w:rFonts w:asciiTheme="majorBidi" w:eastAsiaTheme="minorHAnsi" w:hAnsiTheme="majorBidi" w:cstheme="majorBidi"/>
          <w:noProof/>
        </w:rPr>
        <w:t>(Armstrong</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Griffin, 2004)</w:t>
      </w:r>
      <w:r w:rsidR="00AA4F02">
        <w:rPr>
          <w:rFonts w:asciiTheme="majorBidi" w:eastAsiaTheme="minorHAnsi" w:hAnsiTheme="majorBidi" w:cstheme="majorBidi"/>
        </w:rPr>
        <w:fldChar w:fldCharType="end"/>
      </w:r>
      <w:r w:rsidRPr="009A48EB">
        <w:rPr>
          <w:rFonts w:asciiTheme="majorBidi" w:eastAsiaTheme="minorHAnsi" w:hAnsiTheme="majorBidi" w:cstheme="majorBidi"/>
        </w:rPr>
        <w:t xml:space="preserve">. A study among Turkish National Police </w:t>
      </w:r>
      <w:r w:rsidR="00E279A2">
        <w:rPr>
          <w:rFonts w:asciiTheme="majorBidi" w:hAnsiTheme="majorBidi" w:cstheme="majorBidi"/>
        </w:rPr>
        <w:t>personnel</w:t>
      </w:r>
      <w:r w:rsidRPr="009A48EB">
        <w:rPr>
          <w:rFonts w:asciiTheme="majorBidi" w:eastAsiaTheme="minorHAnsi" w:hAnsiTheme="majorBidi" w:cstheme="majorBidi"/>
        </w:rPr>
        <w:t xml:space="preserve"> found that there was a connection between what </w:t>
      </w:r>
      <w:r w:rsidR="00E279A2">
        <w:rPr>
          <w:rFonts w:asciiTheme="majorBidi" w:eastAsiaTheme="minorHAnsi" w:hAnsiTheme="majorBidi" w:cstheme="majorBidi"/>
        </w:rPr>
        <w:t xml:space="preserve">police </w:t>
      </w:r>
      <w:r w:rsidR="00E279A2">
        <w:rPr>
          <w:rFonts w:asciiTheme="majorBidi" w:hAnsiTheme="majorBidi" w:cstheme="majorBidi"/>
        </w:rPr>
        <w:t>personnel</w:t>
      </w:r>
      <w:r w:rsidR="00E279A2" w:rsidRPr="009A48EB">
        <w:rPr>
          <w:rFonts w:asciiTheme="majorBidi" w:hAnsiTheme="majorBidi" w:cstheme="majorBidi"/>
        </w:rPr>
        <w:t xml:space="preserve"> </w:t>
      </w:r>
      <w:r w:rsidRPr="009A48EB">
        <w:rPr>
          <w:rFonts w:asciiTheme="majorBidi" w:eastAsiaTheme="minorHAnsi" w:hAnsiTheme="majorBidi" w:cstheme="majorBidi"/>
        </w:rPr>
        <w:t>think of supervisor support and their stress levels</w:t>
      </w:r>
      <w:r w:rsidR="00AA4F02">
        <w:rPr>
          <w:rFonts w:asciiTheme="majorBidi" w:eastAsiaTheme="minorHAnsi" w:hAnsiTheme="majorBidi" w:cstheme="majorBidi"/>
        </w:rPr>
        <w:t xml:space="preserve"> </w:t>
      </w:r>
      <w:r w:rsidR="00AA4F02">
        <w:rPr>
          <w:rFonts w:asciiTheme="majorBidi" w:eastAsiaTheme="minorHAnsi" w:hAnsiTheme="majorBidi" w:cstheme="majorBidi"/>
        </w:rPr>
        <w:fldChar w:fldCharType="begin" w:fldLock="1"/>
      </w:r>
      <w:r w:rsidR="00E33393">
        <w:rPr>
          <w:rFonts w:asciiTheme="majorBidi" w:eastAsiaTheme="minorHAnsi" w:hAnsiTheme="majorBidi" w:cstheme="majorBidi"/>
        </w:rPr>
        <w:instrText>ADDIN CSL_CITATION {"citationItems":[{"id":"ITEM-1","itemData":{"author":[{"dropping-particle":"","family":"Buker, H., &amp; Wiecko","given":"F.","non-dropping-particle":"","parse-names":false,"suffix":""}],"container-title":"Policing: An International Journal of Police Strategies &amp; Management","id":"ITEM-1","issue":"2","issued":{"date-parts":[["2007"]]},"page":"291-309","title":"Are causes of police stress global? Testing the effects of common police stressors on the Turkish National Police.","type":"article-journal","volume":"30"},"uris":["http://www.mendeley.com/documents/?uuid=5d6cfcb2-2793-46b0-a256-cb5b40c246a1"]}],"mendeley":{"formattedCitation":"(Buker, H., &amp; Wiecko, 2007)","manualFormatting":"(Buker &amp; Wiecko, 2007)","plainTextFormattedCitation":"(Buker, H., &amp; Wiecko, 2007)","previouslyFormattedCitation":"(Buker, H., &amp; Wiecko, 2007)"},"properties":{"noteIndex":0},"schema":"https://github.com/citation-style-language/schema/raw/master/csl-citation.json"}</w:instrText>
      </w:r>
      <w:r w:rsidR="00AA4F02">
        <w:rPr>
          <w:rFonts w:asciiTheme="majorBidi" w:eastAsiaTheme="minorHAnsi" w:hAnsiTheme="majorBidi" w:cstheme="majorBidi"/>
        </w:rPr>
        <w:fldChar w:fldCharType="separate"/>
      </w:r>
      <w:r w:rsidR="00AA4F02" w:rsidRPr="00AA4F02">
        <w:rPr>
          <w:rFonts w:asciiTheme="majorBidi" w:eastAsiaTheme="minorHAnsi" w:hAnsiTheme="majorBidi" w:cstheme="majorBidi"/>
          <w:noProof/>
        </w:rPr>
        <w:t>(Buker</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Wiecko, 2007)</w:t>
      </w:r>
      <w:r w:rsidR="00AA4F02">
        <w:rPr>
          <w:rFonts w:asciiTheme="majorBidi" w:eastAsiaTheme="minorHAnsi" w:hAnsiTheme="majorBidi" w:cstheme="majorBidi"/>
        </w:rPr>
        <w:fldChar w:fldCharType="end"/>
      </w:r>
      <w:r w:rsidRPr="009A48EB">
        <w:rPr>
          <w:rFonts w:asciiTheme="majorBidi" w:eastAsiaTheme="minorHAnsi" w:hAnsiTheme="majorBidi" w:cstheme="majorBidi"/>
        </w:rPr>
        <w:t xml:space="preserve">. Negative work experiences, such as high stress levels, are often reported and </w:t>
      </w:r>
      <w:r w:rsidR="00E279A2">
        <w:rPr>
          <w:rFonts w:asciiTheme="majorBidi" w:eastAsiaTheme="minorHAnsi" w:hAnsiTheme="majorBidi" w:cstheme="majorBidi"/>
        </w:rPr>
        <w:t xml:space="preserve">police </w:t>
      </w:r>
      <w:r w:rsidR="00E279A2">
        <w:rPr>
          <w:rFonts w:asciiTheme="majorBidi" w:hAnsiTheme="majorBidi" w:cstheme="majorBidi"/>
        </w:rPr>
        <w:t>personnel</w:t>
      </w:r>
      <w:r w:rsidRPr="009A48EB">
        <w:rPr>
          <w:rFonts w:asciiTheme="majorBidi" w:eastAsiaTheme="minorHAnsi" w:hAnsiTheme="majorBidi" w:cstheme="majorBidi"/>
        </w:rPr>
        <w:t xml:space="preserve"> are more likely to be dissatisfied with their job when they are not on good terms with their supervisor or receive inadequate supervisory support</w:t>
      </w:r>
      <w:r w:rsidR="00AA4F02">
        <w:rPr>
          <w:rFonts w:asciiTheme="majorBidi" w:eastAsiaTheme="minorHAnsi" w:hAnsiTheme="majorBidi" w:cstheme="majorBidi"/>
        </w:rPr>
        <w:t xml:space="preserve"> </w:t>
      </w:r>
      <w:r w:rsidR="00AA4F02">
        <w:rPr>
          <w:rFonts w:asciiTheme="majorBidi" w:eastAsiaTheme="minorHAnsi" w:hAnsiTheme="majorBidi" w:cstheme="majorBidi"/>
        </w:rPr>
        <w:fldChar w:fldCharType="begin" w:fldLock="1"/>
      </w:r>
      <w:r w:rsidR="00E33393">
        <w:rPr>
          <w:rFonts w:asciiTheme="majorBidi" w:eastAsiaTheme="minorHAnsi" w:hAnsiTheme="majorBidi" w:cstheme="majorBidi"/>
        </w:rPr>
        <w:instrText>ADDIN CSL_CITATION {"citationItems":[{"id":"ITEM-1","itemData":{"author":[{"dropping-particle":"","family":"Armstrong, G. S., &amp; Griffin","given":"M. L","non-dropping-particle":"","parse-names":false,"suffix":""}],"container-title":"Journal of Criminal Justice","id":"ITEM-1","issue":"6","issued":{"date-parts":[["2004"]]},"page":"577-592","title":"Does the job matter? Comparing correlates of stress among treatment and correctional staff in prisons","type":"article-journal","volume":"32"},"uris":["http://www.mendeley.com/documents/?uuid=3e9d6215-fa80-4278-8c60-e4c123612351"]},{"id":"ITEM-2","itemData":{"author":[{"dropping-particle":"","family":"Cheeseman, K. A., Kim, B., Lambert, E. G., &amp; Hogan","given":"N. L","non-dropping-particle":"","parse-names":false,"suffix":""}],"container-title":"Journal of Crime and Justice","id":"ITEM-2","issue":"2","issued":{"date-parts":[["2011"]]},"page":"81-102","title":"Correctional officer perceptions of inmates and overall job satisfaction","type":"article-journal","volume":"34"},"uris":["http://www.mendeley.com/documents/?uuid=82db1f73-9b83-419f-99bd-e766349ac1b3"]},{"id":"ITEM-3","itemData":{"author":[{"dropping-particle":"","family":"Dowden, C., &amp; Tellier","given":"C.","non-dropping-particle":"","parse-names":false,"suffix":""}],"container-title":"Journal of Criminal Justice","id":"ITEM-3","issue":"1","issued":{"date-parts":[["2004"]]},"page":"31-47","title":"Predicting work-related stress in correctional officers: A meta-analysis.","type":"article-journal","volume":"32"},"uris":["http://www.mendeley.com/documents/?uuid=45700656-b3e2-459d-8927-c1732cafcfb4"]}],"mendeley":{"formattedCitation":"(Armstrong, G. S., &amp; Griffin, 2004; Cheeseman, K. A., Kim, B., Lambert, E. G., &amp; Hogan, 2011; Dowden, C., &amp; Tellier, 2004)","manualFormatting":"(Armstrong &amp; Griffin, 2004; Cheeseman, Kim, Lambert &amp; Hogan, 2011; Dowden &amp; Tellier, 2004)","plainTextFormattedCitation":"(Armstrong, G. S., &amp; Griffin, 2004; Cheeseman, K. A., Kim, B., Lambert, E. G., &amp; Hogan, 2011; Dowden, C., &amp; Tellier, 2004)","previouslyFormattedCitation":"(Armstrong, G. S., &amp; Griffin, 2004; Cheeseman, K. A., Kim, B., Lambert, E. G., &amp; Hogan, 2011; Dowden, C., &amp; Tellier, 2004)"},"properties":{"noteIndex":0},"schema":"https://github.com/citation-style-language/schema/raw/master/csl-citation.json"}</w:instrText>
      </w:r>
      <w:r w:rsidR="00AA4F02">
        <w:rPr>
          <w:rFonts w:asciiTheme="majorBidi" w:eastAsiaTheme="minorHAnsi" w:hAnsiTheme="majorBidi" w:cstheme="majorBidi"/>
        </w:rPr>
        <w:fldChar w:fldCharType="separate"/>
      </w:r>
      <w:r w:rsidR="00AA4F02" w:rsidRPr="00AA4F02">
        <w:rPr>
          <w:rFonts w:asciiTheme="majorBidi" w:eastAsiaTheme="minorHAnsi" w:hAnsiTheme="majorBidi" w:cstheme="majorBidi"/>
          <w:noProof/>
        </w:rPr>
        <w:t>(Armstrong</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Griffin, 2004; Cheeseman, Kim, Lambert</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Hogan, 2011; Dowden</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Tellier, 2004)</w:t>
      </w:r>
      <w:r w:rsidR="00AA4F02">
        <w:rPr>
          <w:rFonts w:asciiTheme="majorBidi" w:eastAsiaTheme="minorHAnsi" w:hAnsiTheme="majorBidi" w:cstheme="majorBidi"/>
        </w:rPr>
        <w:fldChar w:fldCharType="end"/>
      </w:r>
      <w:r w:rsidRPr="009A48EB">
        <w:rPr>
          <w:rFonts w:asciiTheme="majorBidi" w:eastAsiaTheme="minorHAnsi" w:hAnsiTheme="majorBidi" w:cstheme="majorBidi"/>
        </w:rPr>
        <w:t xml:space="preserve">. Female </w:t>
      </w:r>
      <w:r w:rsidR="00E279A2">
        <w:rPr>
          <w:rFonts w:asciiTheme="majorBidi" w:eastAsiaTheme="minorHAnsi" w:hAnsiTheme="majorBidi" w:cstheme="majorBidi"/>
        </w:rPr>
        <w:t>police personnel</w:t>
      </w:r>
      <w:r w:rsidRPr="009A48EB">
        <w:rPr>
          <w:rFonts w:asciiTheme="majorBidi" w:eastAsiaTheme="minorHAnsi" w:hAnsiTheme="majorBidi" w:cstheme="majorBidi"/>
        </w:rPr>
        <w:t xml:space="preserve"> often find it harder to talk to their supervisors, resulting in higher levels of stress (</w:t>
      </w:r>
      <w:r w:rsidRPr="009A48EB">
        <w:rPr>
          <w:rFonts w:asciiTheme="majorBidi" w:eastAsiaTheme="minorHAnsi" w:hAnsiTheme="majorBidi" w:cstheme="majorBidi"/>
        </w:rPr>
        <w:fldChar w:fldCharType="begin" w:fldLock="1"/>
      </w:r>
      <w:r w:rsidR="00441BD1">
        <w:rPr>
          <w:rFonts w:asciiTheme="majorBidi" w:eastAsiaTheme="minorHAnsi" w:hAnsiTheme="majorBidi" w:cstheme="majorBidi"/>
        </w:rPr>
        <w:instrText>ADDIN CSL_CITATION {"citationItems":[{"id":"ITEM-1","itemData":{"DOI":"10.1108/13639510710833938","ISSN":"1363-951X","abstract":"Purpose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burnout.Findings – The findings indicate that male and female officers did not report significantly different levels of occupational stress and burno...","author":[{"dropping-particle":"","family":"McCarty","given":"William P.","non-dropping-particle":"","parse-names":false,"suffix":""},{"dropping-particle":"","family":"“Solomon” Zhao","given":"Jihong","non-dropping-particle":"","parse-names":false,"suffix":""},{"dropping-particle":"","family":"Garland","given":"Brett E.","non-dropping-particle":"","parse-names":false,"suffix":""}],"container-title":"Policing: An International Journal of Police Strategies &amp; Management","id":"ITEM-1","issue":"4","issued":{"date-parts":[["2007","11","13"]]},"page":"672-691","title":"Occupational stress and burnout between male and female police officers","type":"article-journal","volume":"30"},"uris":["http://www.mendeley.com/documents/?uuid=cd0df7bf-15e3-4f4b-a170-4bc8a2e860de"]}],"mendeley":{"formattedCitation":"(McCarty et al., 2007)","manualFormatting":"McCarty et al, 2007)","plainTextFormattedCitation":"(McCarty et al., 2007)","previouslyFormattedCitation":"(McCarty et al., 2007)"},"properties":{"noteIndex":0},"schema":"https://github.com/citation-style-language/schema/raw/master/csl-citation.json"}</w:instrText>
      </w:r>
      <w:r w:rsidRPr="009A48EB">
        <w:rPr>
          <w:rFonts w:asciiTheme="majorBidi" w:eastAsiaTheme="minorHAnsi" w:hAnsiTheme="majorBidi" w:cstheme="majorBidi"/>
        </w:rPr>
        <w:fldChar w:fldCharType="separate"/>
      </w:r>
      <w:r w:rsidRPr="009A48EB">
        <w:rPr>
          <w:rFonts w:asciiTheme="majorBidi" w:eastAsiaTheme="minorHAnsi" w:hAnsiTheme="majorBidi" w:cstheme="majorBidi"/>
          <w:noProof/>
        </w:rPr>
        <w:t>McCarty et al, 2007)</w:t>
      </w:r>
      <w:r w:rsidRPr="009A48EB">
        <w:rPr>
          <w:rFonts w:asciiTheme="majorBidi" w:eastAsiaTheme="minorHAnsi" w:hAnsiTheme="majorBidi" w:cstheme="majorBidi"/>
        </w:rPr>
        <w:fldChar w:fldCharType="end"/>
      </w:r>
      <w:r w:rsidRPr="009A48EB">
        <w:rPr>
          <w:rFonts w:asciiTheme="majorBidi" w:eastAsiaTheme="minorHAnsi" w:hAnsiTheme="majorBidi" w:cstheme="majorBidi"/>
        </w:rPr>
        <w:t xml:space="preserve">. Insufficient support from supervisors is the third most common stressor among police </w:t>
      </w:r>
      <w:r w:rsidR="00E279A2">
        <w:rPr>
          <w:rFonts w:asciiTheme="majorBidi" w:hAnsiTheme="majorBidi" w:cstheme="majorBidi"/>
        </w:rPr>
        <w:t>personnel</w:t>
      </w:r>
      <w:r w:rsidRPr="009A48EB">
        <w:rPr>
          <w:rFonts w:asciiTheme="majorBidi" w:eastAsiaTheme="minorHAnsi" w:hAnsiTheme="majorBidi" w:cstheme="majorBidi"/>
        </w:rPr>
        <w:t xml:space="preserve"> </w:t>
      </w:r>
      <w:r w:rsidR="00AA4F02">
        <w:rPr>
          <w:rFonts w:asciiTheme="majorBidi" w:eastAsiaTheme="minorHAnsi" w:hAnsiTheme="majorBidi" w:cstheme="majorBidi"/>
        </w:rPr>
        <w:fldChar w:fldCharType="begin" w:fldLock="1"/>
      </w:r>
      <w:r w:rsidR="003A2F36">
        <w:rPr>
          <w:rFonts w:asciiTheme="majorBidi" w:eastAsiaTheme="minorHAnsi" w:hAnsiTheme="majorBidi" w:cstheme="majorBidi"/>
        </w:rPr>
        <w:instrText>ADDIN CSL_CITATION {"citationItems":[{"id":"ITEM-1","itemData":{"DOI":"10.1016/0047-2352(95)00012-F","ISSN":"00472352","author":[{"dropping-particle":"","family":"Violanti","given":"John M.","non-dropping-particle":"","parse-names":false,"suffix":""},{"dropping-particle":"","family":"Aron","given":"Fred","non-dropping-particle":"","parse-names":false,"suffix":""}],"container-title":"Journal of Criminal Justice","id":"ITEM-1","issue":"3","issued":{"date-parts":[["1995","1"]]},"page":"287-294","title":"Police stressors: Variations in perception among police personnel","type":"article-journal","volume":"23"},"uris":["http://www.mendeley.com/documents/?uuid=d08b9fed-91bc-433c-b7cc-c6de7655b99f"]}],"mendeley":{"formattedCitation":"(John M. Violanti &amp; Aron, 1995)","manualFormatting":"(Violanti &amp; Aron, 1995)","plainTextFormattedCitation":"(John M. Violanti &amp; Aron, 1995)","previouslyFormattedCitation":"(John M. Violanti &amp; Aron, 1995)"},"properties":{"noteIndex":0},"schema":"https://github.com/citation-style-language/schema/raw/master/csl-citation.json"}</w:instrText>
      </w:r>
      <w:r w:rsidR="00AA4F02">
        <w:rPr>
          <w:rFonts w:asciiTheme="majorBidi" w:eastAsiaTheme="minorHAnsi" w:hAnsiTheme="majorBidi" w:cstheme="majorBidi"/>
        </w:rPr>
        <w:fldChar w:fldCharType="separate"/>
      </w:r>
      <w:r w:rsidR="00AA4F02" w:rsidRPr="00AA4F02">
        <w:rPr>
          <w:rFonts w:asciiTheme="majorBidi" w:eastAsiaTheme="minorHAnsi" w:hAnsiTheme="majorBidi" w:cstheme="majorBidi"/>
          <w:noProof/>
        </w:rPr>
        <w:t xml:space="preserve">(Violanti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Aron, 1995)</w:t>
      </w:r>
      <w:r w:rsidR="00AA4F02">
        <w:rPr>
          <w:rFonts w:asciiTheme="majorBidi" w:eastAsiaTheme="minorHAnsi" w:hAnsiTheme="majorBidi" w:cstheme="majorBidi"/>
        </w:rPr>
        <w:fldChar w:fldCharType="end"/>
      </w:r>
      <w:r w:rsidR="00AA4F02">
        <w:rPr>
          <w:rFonts w:asciiTheme="majorBidi" w:eastAsiaTheme="minorHAnsi" w:hAnsiTheme="majorBidi" w:cstheme="majorBidi"/>
        </w:rPr>
        <w:t>.</w:t>
      </w:r>
    </w:p>
    <w:p w14:paraId="15D6D6C1" w14:textId="1CA71394" w:rsidR="002401DF" w:rsidRPr="009A48EB" w:rsidRDefault="002401DF" w:rsidP="00E33393">
      <w:pPr>
        <w:pStyle w:val="ListParagraph"/>
        <w:tabs>
          <w:tab w:val="left" w:pos="404"/>
        </w:tabs>
        <w:spacing w:line="480" w:lineRule="auto"/>
        <w:ind w:left="115"/>
        <w:jc w:val="both"/>
        <w:rPr>
          <w:rFonts w:asciiTheme="majorBidi" w:eastAsiaTheme="minorHAnsi" w:hAnsiTheme="majorBidi" w:cstheme="majorBidi"/>
        </w:rPr>
      </w:pPr>
      <w:r w:rsidRPr="009A48EB">
        <w:rPr>
          <w:rFonts w:asciiTheme="majorBidi" w:eastAsiaTheme="minorHAnsi" w:hAnsiTheme="majorBidi" w:cstheme="majorBidi"/>
        </w:rPr>
        <w:tab/>
        <w:t xml:space="preserve"> Operational stressors like attending accident scenes or arresting violent criminals are extremely stressful, but rare. Organizational stressors, like insufficient supervisory support and poor communication, however, are far more widespread and frequently encountered </w:t>
      </w:r>
      <w:r w:rsidRPr="009A48EB">
        <w:rPr>
          <w:rFonts w:asciiTheme="majorBidi" w:eastAsiaTheme="minorHAnsi" w:hAnsiTheme="majorBidi" w:cstheme="majorBidi"/>
        </w:rPr>
        <w:fldChar w:fldCharType="begin" w:fldLock="1"/>
      </w:r>
      <w:r w:rsidRPr="009A48EB">
        <w:rPr>
          <w:rFonts w:asciiTheme="majorBidi" w:eastAsiaTheme="minorHAnsi" w:hAnsiTheme="majorBidi" w:cstheme="majorBidi"/>
        </w:rPr>
        <w:instrText>ADDIN CSL_CITATION {"citationItems":[{"id":"ITEM-1","itemData":{"ISBN":"0112-109X (Print)","ISSN":"0112109X","abstract":"The recognition that employers are legally and morally responsible for their worker's psychological health has produced legislation and litigation both within New Zealand and overseas. This paper empirically compares the experiences of organisational and operational work hassles, work-family conflict, neuroticism, job satisfaction, and work-related psychological well-being within three emergency services populations. ...","author":[{"dropping-particle":"","family":"Brough","given":"Paula","non-dropping-particle":"","parse-names":false,"suffix":""}],"container-title":"New Zealand Journal of Psychology","id":"ITEM-1","issue":"2","issued":{"date-parts":[["2004"]]},"page":"127-134","title":"A comparative investigation of the predictors of work-related psychological well-being within police, Fire and Ambulance workers","type":"article","volume":"34"},"uris":["http://www.mendeley.com/documents/?uuid=48493ac5-2c48-4025-83fb-0009c58b4d65"]},{"id":"ITEM-2","itemData":{"author":[{"dropping-particle":"","family":"Brough, P., &amp; Pears","given":"J","non-dropping-particle":"","parse-names":false,"suffix":""}],"container-title":"International Journal of Organisational Behaviour","id":"ITEM-2","issue":"2","issued":{"date-parts":[["2004"]]},"page":"472-485","title":"Evaluating the influence of the type of social support on job satisfaction and work related psychological well-being","type":"article-journal","volume":"8"},"uris":["http://www.mendeley.com/documents/?uuid=a58f604f-0ad6-4e5c-8a49-fa83a1b0c07b"]}],"mendeley":{"formattedCitation":"(Brough, P., &amp; Pears, 2004; Brough, 2004)","manualFormatting":"(Brough, 2004)","plainTextFormattedCitation":"(Brough, P., &amp; Pears, 2004; Brough, 2004)","previouslyFormattedCitation":"(Brough, P., &amp; Pears, 2004; Brough, 2004)"},"properties":{"noteIndex":0},"schema":"https://github.com/citation-style-language/schema/raw/master/csl-citation.json"}</w:instrText>
      </w:r>
      <w:r w:rsidRPr="009A48EB">
        <w:rPr>
          <w:rFonts w:asciiTheme="majorBidi" w:eastAsiaTheme="minorHAnsi" w:hAnsiTheme="majorBidi" w:cstheme="majorBidi"/>
        </w:rPr>
        <w:fldChar w:fldCharType="separate"/>
      </w:r>
      <w:r w:rsidRPr="009A48EB">
        <w:rPr>
          <w:rFonts w:asciiTheme="majorBidi" w:eastAsiaTheme="minorHAnsi" w:hAnsiTheme="majorBidi" w:cstheme="majorBidi"/>
          <w:noProof/>
        </w:rPr>
        <w:t>(Brough, 2004)</w:t>
      </w:r>
      <w:r w:rsidRPr="009A48EB">
        <w:rPr>
          <w:rFonts w:asciiTheme="majorBidi" w:eastAsiaTheme="minorHAnsi" w:hAnsiTheme="majorBidi" w:cstheme="majorBidi"/>
        </w:rPr>
        <w:fldChar w:fldCharType="end"/>
      </w:r>
      <w:r w:rsidRPr="009A48EB">
        <w:rPr>
          <w:rFonts w:asciiTheme="majorBidi" w:eastAsiaTheme="minorHAnsi" w:hAnsiTheme="majorBidi" w:cstheme="majorBidi"/>
        </w:rPr>
        <w:t xml:space="preserve">. Supervisors </w:t>
      </w:r>
      <w:r w:rsidRPr="009A48EB">
        <w:rPr>
          <w:rFonts w:asciiTheme="majorBidi" w:eastAsiaTheme="minorHAnsi" w:hAnsiTheme="majorBidi" w:cstheme="majorBidi"/>
        </w:rPr>
        <w:lastRenderedPageBreak/>
        <w:t xml:space="preserve">play a particular role in a number of organizational police stressors, including insufficient support, </w:t>
      </w:r>
      <w:hyperlink r:id="rId17" w:history="1">
        <w:r w:rsidRPr="009A48EB">
          <w:rPr>
            <w:rFonts w:asciiTheme="majorBidi" w:eastAsiaTheme="minorHAnsi" w:hAnsiTheme="majorBidi" w:cstheme="majorBidi"/>
          </w:rPr>
          <w:t>problems</w:t>
        </w:r>
      </w:hyperlink>
      <w:r w:rsidRPr="009A48EB">
        <w:rPr>
          <w:rFonts w:asciiTheme="majorBidi" w:eastAsiaTheme="minorHAnsi" w:hAnsiTheme="majorBidi" w:cstheme="majorBidi"/>
        </w:rPr>
        <w:t xml:space="preserve"> with performance rating, biased supervision practices, poor communication, requirements to complete paperwork off-the-clock and enforced overtime</w:t>
      </w:r>
      <w:r w:rsidR="00AA4F02">
        <w:rPr>
          <w:rFonts w:asciiTheme="majorBidi" w:eastAsiaTheme="minorHAnsi" w:hAnsiTheme="majorBidi" w:cstheme="majorBidi"/>
        </w:rPr>
        <w:t xml:space="preserve"> </w:t>
      </w:r>
      <w:r w:rsidR="00AA4F02">
        <w:rPr>
          <w:rFonts w:asciiTheme="majorBidi" w:eastAsiaTheme="minorHAnsi" w:hAnsiTheme="majorBidi" w:cstheme="majorBidi"/>
        </w:rPr>
        <w:fldChar w:fldCharType="begin" w:fldLock="1"/>
      </w:r>
      <w:r w:rsidR="003A2F36">
        <w:rPr>
          <w:rFonts w:asciiTheme="majorBidi" w:eastAsiaTheme="minorHAnsi" w:hAnsiTheme="majorBidi" w:cstheme="majorBidi"/>
        </w:rPr>
        <w:instrText>ADDIN CSL_CITATION {"citationItems":[{"id":"ITEM-1","itemData":{"DOI":"10.1539/joh.45.358","ISBN":"1341-9145 (Print)\\r1341-9145 (Linking)","ISSN":"13419145","PMID":"14676415","abstract":"The role of the police in Western society is undergoing a transformation that reflects the economic social and technological changes in the community and the assertion of individual rights within a democracy. The aim of this study is to evaluate level of stress among a group of French policemen and to examine the association between policing, potential stressors and stress levels. The sample is drawn from a large metropolitan police force (n=617). The population extends from the first line policeman to top senior management. Each policeman is matched for age (more or less five years) and sex, to a control. Policemen and controls complete a self administered questionnaire including demographic, occupational and health characteristics, and a stress level assessment with the help of a visual analogue scale. The average age of the two groups is 40 yr. Eighty-four percent are men. The total score for average sources is not statistically significantly different for policemen and controls. Comparison of a police group with a high stress level to a police population with a low and moderate stress level is made. The comparison is done first only with men, and second with the whole population. Policemen with a high stress level (same results only for men and the whole population) belong to the following groups: more than 15 yr service, sergeant, officer and administrative employee rank, divorced experience, age over 30, no leisure-time activities and no hobbies. Multivariate analysis shows that the two last parameters are bound to the stress level. For the whole population, age over 30 has to be added, and for the group of men, length of service over five years should be noted. Stress at work is an ill-health provoking factor. Police from minority groups such as ageing subjects or police officers have been reported to experience greater stress. This population is adversely affected by lack of available manpower and long working hours. In fact sources of stress in the police population are found both in the weariness of the job and private life planning.","author":[{"dropping-particle":"","family":"Deschamps","given":"Frédéric","non-dropping-particle":"","parse-names":false,"suffix":""},{"dropping-particle":"","family":"Paganon-Badinier","given":"Isabelle","non-dropping-particle":"","parse-names":false,"suffix":""},{"dropping-particle":"","family":"Marchand","given":"Annie Claude","non-dropping-particle":"","parse-names":false,"suffix":""},{"dropping-particle":"","family":"Merle","given":"Corinne","non-dropping-particle":"","parse-names":false,"suffix":""}],"container-title":"Journal of Occupational Health","id":"ITEM-1","issue":"6","issued":{"date-parts":[["2003"]]},"page":"358-364","title":"Sources and Assessment of Occupational Stress in the Police","type":"article-journal","volume":"45"},"uris":["http://www.mendeley.com/documents/?uuid=d74ab81d-a90f-4a95-9d10-9efc69caf2e0"]},{"id":"ITEM-2","itemData":{"author":[{"dropping-particle":"","family":"He, N., Zhao, J., &amp; Archbold","given":"C. A.","non-dropping-particle":"","parse-names":false,"suffix":""}],"container-title":"Policing: an international journal of police strategies &amp; management","id":"ITEM-2","issue":"4","issued":{"date-parts":[["2002"]]},"page":"687-708.","title":"Gender and police stress: The convergent and divergent impact of work environment, work-family conflict, and stress coping mechanisms of female and male police officers.","type":"article-journal","volume":"25"},"uris":["http://www.mendeley.com/documents/?uuid=c944e5e4-c36f-4101-a014-3cc742755e8a"]},{"id":"ITEM-3","itemData":{"author":[{"dropping-particle":"","family":"Morash, M., Kwak, D. H., Hoffman, V., Lee, C. H., Cho, S. H., &amp; Moon","given":"B","non-dropping-particle":"","parse-names":false,"suffix":""}],"container-title":"Journal of Criminal Justice","id":"ITEM-3","issue":"3","issued":{"date-parts":[["2008"]]},"page":"231-239","title":"Stressors, coping resources and strategies, and police stress in South Korea.","type":"article-journal","volume":"36"},"uris":["http://www.mendeley.com/documents/?uuid=2d8920da-fb4c-4505-b343-00f35c0d3799"]},{"id":"ITEM-4","itemData":{"DOI":"10.1108/13639510911000731","ISBN":"1363-951X","ISSN":"1363-951X","abstract":"Purpose – The overall purpose of this paper is to examine the extent to which breaches in psychological contracts and perceptions of organizational fairness account for variations in job stress experienced by operational police officers (as measured by psychological distress and employee performance), after controlling for the variance associated with more established job stressors (i.e. job demands, job control and social support). Design/methodology/approach – This study is based on data collected through a self-report survey involving operational members of a large Australian police force (n=582). Findings – Results of hierarchical multiple regression analyses indicate that vast majority of explained variance in psychological distress and extra-role performance is attributed to the additive effects of demand, control, and support. Furthermore, only one of the social exchange dimensions (interpersonal fairness) is predictive of either target variable. Research limitations/implications – The limitations that need to be taken into account are the cross-sectional nature of the study design and the focus on a single police service. Practical implications – Despite the generally weak support for the social exchange variables, there are signs that dimensions of justice (particularly interpersonal justice) should be included in future police-stress investigations. The results also suggest that job characteristics such as job demand, job control and social support should be taken into account when developing strategies to prevent and/or reduce chronic job stress in policing services. Originality/value – This is one of the first studies to examine the relationships between psychological contract breach, perceptions of fairness and police stress.","author":[{"dropping-particle":"","family":"Noblet","given":"A.J.","non-dropping-particle":"","parse-names":false,"suffix":""},{"dropping-particle":"","family":"Rodwell","given":"J.J.","non-dropping-particle":"","parse-names":false,"suffix":""},{"dropping-particle":"","family":"Allisey","given":"A.F.","non-dropping-particle":"","parse-names":false,"suffix":""}],"container-title":"Policing: An International Journal of Police Strategies &amp; Management","id":"ITEM-4","issue":"4","issued":{"date-parts":[["2009"]]},"page":"613-630","title":"Police stress: the role of the psychological contract and perceptions of fairness","type":"article-journal","volume":"32"},"uris":["http://www.mendeley.com/documents/?uuid=beb44b1a-c34c-4194-9649-0cd75fe61d43"]},{"id":"ITEM-5","itemData":{"author":[{"dropping-particle":"","family":"Violanti","given":"J.M.","non-dropping-particle":"","parse-names":false,"suffix":""},{"dropping-particle":"","family":"Aron","given":"F.","non-dropping-particle":"","parse-names":false,"suffix":""}],"container-title":"Psychological reports","id":"ITEM-5","issue":"2","issued":{"date-parts":[["1994"]]},"page":"824-826","title":"Ranking police stressors.","type":"article-journal","volume":"75"},"uris":["http://www.mendeley.com/documents/?uuid=2c0edc6c-eb84-4d7b-b994-b74602fc08a5"]}],"mendeley":{"formattedCitation":"(Deschamps, Paganon-Badinier, Marchand, &amp; Merle, 2003; He, N., Zhao, J., &amp; Archbold, 2002; Morash, M., Kwak, D. H., Hoffman, V., Lee, C. H., Cho, S. H., &amp; Moon, 2008; Noblet et al., 2009; J.M. Violanti &amp; Aron, 1994)","manualFormatting":"(Deschamps, Paganon-Badinier, Marchand &amp; Merle, 2003; He et al., 2002; Morash et al., 2008; Noblet et al., 2009; Violanti &amp; Aron, 1994)","plainTextFormattedCitation":"(Deschamps, Paganon-Badinier, Marchand, &amp; Merle, 2003; He, N., Zhao, J., &amp; Archbold, 2002; Morash, M., Kwak, D. H., Hoffman, V., Lee, C. H., Cho, S. H., &amp; Moon, 2008; Noblet et al., 2009; J.M. Violanti &amp; Aron, 1994)","previouslyFormattedCitation":"(Deschamps, Paganon-Badinier, Marchand, &amp; Merle, 2003; He, N., Zhao, J., &amp; Archbold, 2002; Morash, M., Kwak, D. H., Hoffman, V., Lee, C. H., Cho, S. H., &amp; Moon, 2008; Noblet et al., 2009; J.M. Violanti &amp; Aron, 1994)"},"properties":{"noteIndex":0},"schema":"https://github.com/citation-style-language/schema/raw/master/csl-citation.json"}</w:instrText>
      </w:r>
      <w:r w:rsidR="00AA4F02">
        <w:rPr>
          <w:rFonts w:asciiTheme="majorBidi" w:eastAsiaTheme="minorHAnsi" w:hAnsiTheme="majorBidi" w:cstheme="majorBidi"/>
        </w:rPr>
        <w:fldChar w:fldCharType="separate"/>
      </w:r>
      <w:r w:rsidR="00AA4F02" w:rsidRPr="00AA4F02">
        <w:rPr>
          <w:rFonts w:asciiTheme="majorBidi" w:eastAsiaTheme="minorHAnsi" w:hAnsiTheme="majorBidi" w:cstheme="majorBidi"/>
          <w:noProof/>
        </w:rPr>
        <w:t>(Deschamps, Paganon-Badinier, Marchand</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Merle, 2003; He</w:t>
      </w:r>
      <w:r w:rsidR="00AA4F02">
        <w:rPr>
          <w:rFonts w:asciiTheme="majorBidi" w:eastAsiaTheme="minorHAnsi" w:hAnsiTheme="majorBidi" w:cstheme="majorBidi"/>
          <w:noProof/>
        </w:rPr>
        <w:t xml:space="preserve"> et al.</w:t>
      </w:r>
      <w:r w:rsidR="00AA4F02" w:rsidRPr="00AA4F02">
        <w:rPr>
          <w:rFonts w:asciiTheme="majorBidi" w:eastAsiaTheme="minorHAnsi" w:hAnsiTheme="majorBidi" w:cstheme="majorBidi"/>
          <w:noProof/>
        </w:rPr>
        <w:t>, 2002; Morash</w:t>
      </w:r>
      <w:r w:rsidR="00AA4F02">
        <w:rPr>
          <w:rFonts w:asciiTheme="majorBidi" w:eastAsiaTheme="minorHAnsi" w:hAnsiTheme="majorBidi" w:cstheme="majorBidi"/>
          <w:noProof/>
        </w:rPr>
        <w:t xml:space="preserve"> et al.</w:t>
      </w:r>
      <w:r w:rsidR="00AA4F02" w:rsidRPr="00AA4F02">
        <w:rPr>
          <w:rFonts w:asciiTheme="majorBidi" w:eastAsiaTheme="minorHAnsi" w:hAnsiTheme="majorBidi" w:cstheme="majorBidi"/>
          <w:noProof/>
        </w:rPr>
        <w:t>, 2008; Noblet et al., 2009; Violanti</w:t>
      </w:r>
      <w:r w:rsidR="00AA4F02">
        <w:rPr>
          <w:rFonts w:asciiTheme="majorBidi" w:eastAsiaTheme="minorHAnsi" w:hAnsiTheme="majorBidi" w:cstheme="majorBidi"/>
          <w:noProof/>
        </w:rPr>
        <w:t xml:space="preserve"> </w:t>
      </w:r>
      <w:r w:rsidR="00E33393">
        <w:rPr>
          <w:rFonts w:asciiTheme="majorBidi" w:eastAsiaTheme="minorHAnsi" w:hAnsiTheme="majorBidi" w:cstheme="majorBidi"/>
          <w:noProof/>
        </w:rPr>
        <w:t>&amp;</w:t>
      </w:r>
      <w:r w:rsidR="00AA4F02" w:rsidRPr="00AA4F02">
        <w:rPr>
          <w:rFonts w:asciiTheme="majorBidi" w:eastAsiaTheme="minorHAnsi" w:hAnsiTheme="majorBidi" w:cstheme="majorBidi"/>
          <w:noProof/>
        </w:rPr>
        <w:t xml:space="preserve"> Aron, 1994)</w:t>
      </w:r>
      <w:r w:rsidR="00AA4F02">
        <w:rPr>
          <w:rFonts w:asciiTheme="majorBidi" w:eastAsiaTheme="minorHAnsi" w:hAnsiTheme="majorBidi" w:cstheme="majorBidi"/>
        </w:rPr>
        <w:fldChar w:fldCharType="end"/>
      </w:r>
      <w:r w:rsidR="00AA4F02">
        <w:rPr>
          <w:rFonts w:asciiTheme="majorBidi" w:eastAsiaTheme="minorHAnsi" w:hAnsiTheme="majorBidi" w:cstheme="majorBidi"/>
        </w:rPr>
        <w:t>.</w:t>
      </w:r>
      <w:r w:rsidRPr="009A48EB">
        <w:rPr>
          <w:rFonts w:asciiTheme="majorBidi" w:eastAsiaTheme="minorHAnsi" w:hAnsiTheme="majorBidi" w:cstheme="majorBidi"/>
        </w:rPr>
        <w:t xml:space="preserve"> </w:t>
      </w:r>
    </w:p>
    <w:p w14:paraId="7D6BC052" w14:textId="0E49B2C3" w:rsidR="00597DA3" w:rsidRDefault="00597DA3" w:rsidP="002401DF">
      <w:pPr>
        <w:pStyle w:val="ListParagraph"/>
        <w:tabs>
          <w:tab w:val="left" w:pos="404"/>
        </w:tabs>
        <w:spacing w:line="480" w:lineRule="auto"/>
        <w:ind w:left="115"/>
        <w:jc w:val="both"/>
        <w:rPr>
          <w:rFonts w:asciiTheme="majorBidi" w:eastAsiaTheme="minorHAnsi" w:hAnsiTheme="majorBidi" w:cstheme="majorBidi"/>
        </w:rPr>
      </w:pPr>
    </w:p>
    <w:p w14:paraId="13DE4C24"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Inconsistent leadership style (lack of effective leader)</w:t>
      </w:r>
    </w:p>
    <w:p w14:paraId="521BBC7F" w14:textId="76764052" w:rsidR="002401DF" w:rsidRPr="009A48EB" w:rsidRDefault="002401DF" w:rsidP="00996E14">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Police organizations are strongly affected by leadership style</w:t>
      </w:r>
      <w:r w:rsidR="00AA4F02">
        <w:rPr>
          <w:rFonts w:asciiTheme="majorBidi" w:hAnsiTheme="majorBidi" w:cstheme="majorBidi"/>
        </w:rPr>
        <w:t xml:space="preserve"> </w:t>
      </w:r>
      <w:r w:rsidR="00AA4F0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{"citationItems":[{"id":"ITEM-1","itemData":{"author":[{"dropping-particle":"","family":"Maurya, M. K., &amp; Agarwal","given":"M.","non-dropping-particle":"","parse-names":false,"suffix":""}],"container-title":"Journal of the Indian Academy of Applied Psychology","id":"ITEM-1","issue":"3","issued":{"date-parts":[["2015"]]},"page":"103-111","title":"Relationship between supportive leadership, mental health status and job satisfaction of civil police constables.","type":"article-journal","volume":"41"},"uris":["http://www.mendeley.com/documents/?uuid=3b2ddbbb-80a2-40db-ac7f-7dd13047f268"]}],"mendeley":{"formattedCitation":"(Maurya, M. K., &amp; Agarwal, 2015)","manualFormatting":"(Maurya &amp; Agarwal, 2015)","plainTextFormattedCitation":"(Maurya, M. K., &amp; Agarwal, 2015)","previouslyFormattedCitation":"(Maurya, M. K., &amp; Agarwal, 2015)"},"properties":{"noteIndex":0},"schema":"https://github.com/citation-style-language/schema/raw/master/csl-citation.json"}</w:instrText>
      </w:r>
      <w:r w:rsidR="00AA4F02">
        <w:rPr>
          <w:rFonts w:asciiTheme="majorBidi" w:hAnsiTheme="majorBidi" w:cstheme="majorBidi"/>
        </w:rPr>
        <w:fldChar w:fldCharType="separate"/>
      </w:r>
      <w:r w:rsidR="00AA4F02">
        <w:rPr>
          <w:rFonts w:asciiTheme="majorBidi" w:hAnsiTheme="majorBidi" w:cstheme="majorBidi"/>
          <w:noProof/>
        </w:rPr>
        <w:t xml:space="preserve">(Maurya </w:t>
      </w:r>
      <w:r w:rsidR="00996E14">
        <w:rPr>
          <w:rFonts w:asciiTheme="majorBidi" w:hAnsiTheme="majorBidi" w:cstheme="majorBidi"/>
          <w:noProof/>
        </w:rPr>
        <w:t>&amp;</w:t>
      </w:r>
      <w:r w:rsidR="00AA4F02" w:rsidRPr="00AA4F02">
        <w:rPr>
          <w:rFonts w:asciiTheme="majorBidi" w:hAnsiTheme="majorBidi" w:cstheme="majorBidi"/>
          <w:noProof/>
        </w:rPr>
        <w:t xml:space="preserve"> Agarwal, 2015)</w:t>
      </w:r>
      <w:r w:rsidR="00AA4F02">
        <w:rPr>
          <w:rFonts w:asciiTheme="majorBidi" w:hAnsiTheme="majorBidi" w:cstheme="majorBidi"/>
        </w:rPr>
        <w:fldChar w:fldCharType="end"/>
      </w:r>
      <w:r w:rsidR="00AA4F02">
        <w:rPr>
          <w:rFonts w:asciiTheme="majorBidi" w:hAnsiTheme="majorBidi" w:cstheme="majorBidi"/>
        </w:rPr>
        <w:t xml:space="preserve">. </w:t>
      </w:r>
      <w:r w:rsidRPr="009A48EB">
        <w:rPr>
          <w:rFonts w:asciiTheme="majorBidi" w:hAnsiTheme="majorBidi" w:cstheme="majorBidi"/>
        </w:rPr>
        <w:t xml:space="preserve">Studies have shown that the two main types of stressors for police </w:t>
      </w:r>
      <w:r w:rsidR="00E279A2">
        <w:rPr>
          <w:rFonts w:asciiTheme="majorBidi" w:hAnsiTheme="majorBidi" w:cstheme="majorBidi"/>
        </w:rPr>
        <w:t>personnel</w:t>
      </w:r>
      <w:r w:rsidRPr="009A48EB">
        <w:rPr>
          <w:rFonts w:asciiTheme="majorBidi" w:hAnsiTheme="majorBidi" w:cstheme="majorBidi"/>
        </w:rPr>
        <w:t xml:space="preserve"> are extrinsic risks and dangers and the relationship with leaders, coupled with intrinsic role ambiguity</w:t>
      </w:r>
      <w:r w:rsidR="00AA4F02">
        <w:rPr>
          <w:rFonts w:asciiTheme="majorBidi" w:hAnsiTheme="majorBidi" w:cstheme="majorBidi"/>
        </w:rPr>
        <w:t xml:space="preserve"> </w:t>
      </w:r>
      <w:r w:rsidR="00AA4F0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{"citationItems":[{"id":"ITEM-1","itemData":{"author":[{"dropping-particle":"","family":"Densten","given":"I. L","non-dropping-particle":"","parse-names":false,"suffix":""}],"container-title":"British Journal of Management","id":"ITEM-1","issue":"2","issued":{"date-parts":[["2005"]]},"page":"105-118","title":"The relationship between visioning behaviours of leaders and follower burnout","type":"article-journal","volume":"16"},"uris":["http://www.mendeley.com/documents/?uuid=9d633c54-2de0-4b03-8a3e-a2740dedb781"]},{"id":"ITEM-2","itemData":{"author":[{"dropping-particle":"","family":"Terpstra, J., &amp; Schaap","given":"D.","non-dropping-particle":"","parse-names":false,"suffix":""}],"container-title":"European journal of criminology","id":"ITEM-2","issue":"1","issued":{"date-parts":[["2013"]]},"page":"59-73","title":"Police culture, stress conditions and working styles.","type":"article-journal","volume":"10"},"uris":["http://www.mendeley.com/documents/?uuid=31f84b71-cead-4afe-be02-aac0435bd57c"]},{"id":"ITEM-3","itemData":{"author":[{"dropping-particle":"","family":"Thompson, B. M., Kirk, A., &amp; Brown","given":"D. F.","non-dropping-particle":"","parse-names":false,"suffix":""}],"container-title":"Stress and Health","id":"ITEM-3","issue":"3","issued":{"date-parts":[["2005"]]},"page":"199-207","title":"Work based support, emotional exhaustion, and spillover of work stress to the family environment: A study of policewomen.","type":"article-journal","volume":"21"},"uris":["http://www.mendeley.com/documents/?uuid=58b5c5ed-fe95-43f0-aa62-0de045bb9127"]}],"mendeley":{"formattedCitation":"(Densten, 2005; Terpstra, J., &amp; Schaap, 2013; Thompson, B. M., Kirk, A., &amp; Brown, 2005)","manualFormatting":"(Densten, 2005; Terpstra &amp; Schaap, 2013; Thompson, Kirk &amp; Brown, 2005)","plainTextFormattedCitation":"(Densten, 2005; Terpstra, J., &amp; Schaap, 2013; Thompson, B. M., Kirk, A., &amp; Brown, 2005)","previouslyFormattedCitation":"(Densten, 2005; Terpstra, J., &amp; Schaap, 2013; Thompson, B. M., Kirk, A., &amp; Brown, 2005)"},"properties":{"noteIndex":0},"schema":"https://github.com/citation-style-language/schema/raw/master/csl-citation.json"}</w:instrText>
      </w:r>
      <w:r w:rsidR="00AA4F02">
        <w:rPr>
          <w:rFonts w:asciiTheme="majorBidi" w:hAnsiTheme="majorBidi" w:cstheme="majorBidi"/>
        </w:rPr>
        <w:fldChar w:fldCharType="separate"/>
      </w:r>
      <w:r w:rsidR="00AA4F02" w:rsidRPr="00AA4F02">
        <w:rPr>
          <w:rFonts w:asciiTheme="majorBidi" w:hAnsiTheme="majorBidi" w:cstheme="majorBidi"/>
          <w:noProof/>
        </w:rPr>
        <w:t>(Densten, 2005; Terpstra</w:t>
      </w:r>
      <w:r w:rsidR="00AA4F02">
        <w:rPr>
          <w:rFonts w:asciiTheme="majorBidi" w:hAnsiTheme="majorBidi" w:cstheme="majorBidi"/>
          <w:noProof/>
        </w:rPr>
        <w:t xml:space="preserve"> </w:t>
      </w:r>
      <w:r w:rsidR="00996E14">
        <w:rPr>
          <w:rFonts w:asciiTheme="majorBidi" w:hAnsiTheme="majorBidi" w:cstheme="majorBidi"/>
          <w:noProof/>
        </w:rPr>
        <w:t>&amp;</w:t>
      </w:r>
      <w:r w:rsidR="00AA4F02" w:rsidRPr="00AA4F02">
        <w:rPr>
          <w:rFonts w:asciiTheme="majorBidi" w:hAnsiTheme="majorBidi" w:cstheme="majorBidi"/>
          <w:noProof/>
        </w:rPr>
        <w:t xml:space="preserve"> Schaap, 2013; Thompson, Kirk</w:t>
      </w:r>
      <w:r w:rsidR="00AA4F02">
        <w:rPr>
          <w:rFonts w:asciiTheme="majorBidi" w:hAnsiTheme="majorBidi" w:cstheme="majorBidi"/>
          <w:noProof/>
        </w:rPr>
        <w:t xml:space="preserve"> </w:t>
      </w:r>
      <w:r w:rsidR="00996E14">
        <w:rPr>
          <w:rFonts w:asciiTheme="majorBidi" w:hAnsiTheme="majorBidi" w:cstheme="majorBidi"/>
          <w:noProof/>
        </w:rPr>
        <w:t>&amp;</w:t>
      </w:r>
      <w:r w:rsidR="00AA4F02" w:rsidRPr="00AA4F02">
        <w:rPr>
          <w:rFonts w:asciiTheme="majorBidi" w:hAnsiTheme="majorBidi" w:cstheme="majorBidi"/>
          <w:noProof/>
        </w:rPr>
        <w:t xml:space="preserve"> Brown, 2005)</w:t>
      </w:r>
      <w:r w:rsidR="00AA4F02">
        <w:rPr>
          <w:rFonts w:asciiTheme="majorBidi" w:hAnsiTheme="majorBidi" w:cstheme="majorBidi"/>
        </w:rPr>
        <w:fldChar w:fldCharType="end"/>
      </w:r>
      <w:r w:rsidRPr="009A48EB">
        <w:rPr>
          <w:rFonts w:asciiTheme="majorBidi" w:hAnsiTheme="majorBidi" w:cstheme="majorBidi"/>
        </w:rPr>
        <w:t>. Ineffective leadership may cause issues in the work environment</w:t>
      </w:r>
      <w:r w:rsidR="00AA4F02">
        <w:rPr>
          <w:rFonts w:asciiTheme="majorBidi" w:hAnsiTheme="majorBidi" w:cstheme="majorBidi"/>
        </w:rPr>
        <w:t xml:space="preserve"> </w:t>
      </w:r>
      <w:r w:rsidR="00AA4F0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{"citationItems":[{"id":"ITEM-1","itemData":{"author":[{"dropping-particle":"","family":"Kelloway, E. K., &amp; Day","given":"A. L.","non-dropping-particle":"","parse-names":false,"suffix":""}],"container-title":"Canadian Journal of Behavioural Science/Revue canadienne des sciences du comportement","id":"ITEM-1","issue":"4","issued":{"date-parts":[["2005"]]},"page":"223-235","title":"Building healthy workplaces: what we know so far","type":"article-journal","volume":"37"},"uris":["http://www.mendeley.com/documents/?uuid=a0c14f2f-923c-4dee-b7db-d1f1b5d410a9"]},{"id":"ITEM-2","itemData":{"DOI":"10.1108/13639511111157474","ISBN":"0520150058","ISSN":"1363-951X","abstract":"Title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Management","id":"ITEM-2","issue":"3","issued":{"date-parts":[["2011","8","23"]]},"page":"382-402","title":"Nonlinearity of the effects of police stressors on police officer burnout","type":"article-journal","volume":"34"},"uris":["http://www.mendeley.com/documents/?uuid=4531d299-eecd-4176-8aff-9e898e4e0050"]}],"mendeley":{"formattedCitation":"(Kelloway, E. K., &amp; Day, 2005; Matti. Vuorensyrjä &amp; Mälkiä, 2011)","manualFormatting":"(Kelloway &amp; Day, 2005; Vuorensyrjä &amp; Mälkiä, 2011)","plainTextFormattedCitation":"(Kelloway, E. K., &amp; Day, 2005; Matti. Vuorensyrjä &amp; Mälkiä, 2011)","previouslyFormattedCitation":"(Kelloway, E. K., &amp; Day, 2005; Matti. Vuorensyrjä &amp; Mälkiä, 2011)"},"properties":{"noteIndex":0},"schema":"https://github.com/citation-style-language/schema/raw/master/csl-citation.json"}</w:instrText>
      </w:r>
      <w:r w:rsidR="00AA4F02">
        <w:rPr>
          <w:rFonts w:asciiTheme="majorBidi" w:hAnsiTheme="majorBidi" w:cstheme="majorBidi"/>
        </w:rPr>
        <w:fldChar w:fldCharType="separate"/>
      </w:r>
      <w:r w:rsidR="00AA4F02" w:rsidRPr="00AA4F02">
        <w:rPr>
          <w:rFonts w:asciiTheme="majorBidi" w:hAnsiTheme="majorBidi" w:cstheme="majorBidi"/>
          <w:noProof/>
        </w:rPr>
        <w:t>(Kelloway</w:t>
      </w:r>
      <w:r w:rsidR="00AA4F02">
        <w:rPr>
          <w:rFonts w:asciiTheme="majorBidi" w:hAnsiTheme="majorBidi" w:cstheme="majorBidi"/>
          <w:noProof/>
        </w:rPr>
        <w:t xml:space="preserve"> </w:t>
      </w:r>
      <w:r w:rsidR="00996E14">
        <w:rPr>
          <w:rFonts w:asciiTheme="majorBidi" w:hAnsiTheme="majorBidi" w:cstheme="majorBidi"/>
          <w:noProof/>
        </w:rPr>
        <w:t>&amp;</w:t>
      </w:r>
      <w:r w:rsidR="00AA4F02" w:rsidRPr="00AA4F02">
        <w:rPr>
          <w:rFonts w:asciiTheme="majorBidi" w:hAnsiTheme="majorBidi" w:cstheme="majorBidi"/>
          <w:noProof/>
        </w:rPr>
        <w:t xml:space="preserve"> Day, 2005; Vuorensyrjä </w:t>
      </w:r>
      <w:r w:rsidR="00996E14">
        <w:rPr>
          <w:rFonts w:asciiTheme="majorBidi" w:hAnsiTheme="majorBidi" w:cstheme="majorBidi"/>
          <w:noProof/>
        </w:rPr>
        <w:t>&amp;</w:t>
      </w:r>
      <w:r w:rsidR="00AA4F02" w:rsidRPr="00AA4F02">
        <w:rPr>
          <w:rFonts w:asciiTheme="majorBidi" w:hAnsiTheme="majorBidi" w:cstheme="majorBidi"/>
          <w:noProof/>
        </w:rPr>
        <w:t xml:space="preserve"> Mälkiä, 2011)</w:t>
      </w:r>
      <w:r w:rsidR="00AA4F02">
        <w:rPr>
          <w:rFonts w:asciiTheme="majorBidi" w:hAnsiTheme="majorBidi" w:cstheme="majorBidi"/>
        </w:rPr>
        <w:fldChar w:fldCharType="end"/>
      </w:r>
      <w:r w:rsidR="00AA4F02">
        <w:rPr>
          <w:rFonts w:asciiTheme="majorBidi" w:hAnsiTheme="majorBidi" w:cstheme="majorBidi"/>
        </w:rPr>
        <w:t xml:space="preserve"> </w:t>
      </w:r>
      <w:r w:rsidRPr="009A48EB">
        <w:rPr>
          <w:rFonts w:asciiTheme="majorBidi" w:hAnsiTheme="majorBidi" w:cstheme="majorBidi"/>
        </w:rPr>
        <w:t xml:space="preserve">such as stress, dissatisfaction, absenteeism and poor productivity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{"citationItems":[{"id":"ITEM-1","itemData":{"author":[{"dropping-particle":"","family":"Schafer","given":"J. A.","non-dropping-particle":"","parse-names":false,"suffix":""}],"container-title":"Policing: An International Journal of Police Stategies &amp; Management","id":"ITEM-1","issue":"2","issued":{"date-parts":[["2009"]]},"page":"238-260.","title":"Developing effective leadership in policing: perils, pitfalls, and paths forward","type":"article-journal","volume":"32"},"uris":["http://www.mendeley.com/documents/?uuid=63113f3e-e3b6-41dc-9e9f-6babee307d1f"]}],"mendeley":{"formattedCitation":"(Schafer, 2009)","plainTextFormattedCitation":"(Schafer, 2009)","previouslyFormattedCitation":"(Schafer,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(Schafer, 2009)</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color w:val="222222"/>
        </w:rPr>
        <w:t xml:space="preserve">Ineffective </w:t>
      </w:r>
      <w:r w:rsidRPr="009A48EB">
        <w:rPr>
          <w:rFonts w:asciiTheme="majorBidi" w:hAnsiTheme="majorBidi" w:cstheme="majorBidi"/>
        </w:rPr>
        <w:t>leadership tops the list of organizational stress factors, followed by hierarchy and bureaucracy</w:t>
      </w:r>
      <w:r w:rsidR="00AA4F02">
        <w:rPr>
          <w:rFonts w:asciiTheme="majorBidi" w:hAnsiTheme="majorBidi" w:cstheme="majorBidi"/>
        </w:rPr>
        <w:t xml:space="preserve"> </w:t>
      </w:r>
      <w:r w:rsidR="00AA4F0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{"citationItems":[{"id":"ITEM-1","itemData":{"author":[{"dropping-particle":"","family":"Scanff, C., &amp; Taugis","given":"J.","non-dropping-particle":"Le","parse-names":false,"suffix":""}],"container-title":"Journal of Applied Sport Psychology","id":"ITEM-1","issue":"4","issued":{"date-parts":[["2002"]]},"page":"330-343","title":"Stress management for police special forces.","type":"article-journal","volume":"14"},"uris":["http://www.mendeley.com/documents/?uuid=223facbe-61d0-47d7-abf4-c11fd11cbdeb"]},{"id":"ITEM-2","itemData":{"DOI":"10.1016/j.jcrimjus.2010.05.008","ISBN":"9781109194715","ISSN":"00472352","PMID":"25246403","abstract":"This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Management","id":"ITEM-3","issue":"3","issued":{"date-parts":[["2011","8","23"]]},"page":"382-402","title":"Nonlinearity of the effects of police stressors on police officer burnout","type":"article-journal","volume":"34"},"uris":["http://www.mendeley.com/documents/?uuid=4531d299-eecd-4176-8aff-9e898e4e0050"]}],"mendeley":{"formattedCitation":"(Le Scanff, C., &amp; Taugis, 2002; Shane, 2010; Matti. Vuorensyrjä &amp; Mälkiä, 2011)","manualFormatting":"(Le Scanff &amp; Taugis, 2002; Shane, 2010; Vuorensyrjä &amp; Mälkiä, 2011)","plainTextFormattedCitation":"(Le Scanff, C., &amp; Taugis, 2002; Shane, 2010; Matti. Vuorensyrjä &amp; Mälkiä, 2011)","previouslyFormattedCitation":"(Le Scanff, C., &amp; Taugis, 2002; Shane, 2010; Matti. Vuorensyrjä &amp; Mälkiä, 2011)"},"properties":{"noteIndex":0},"schema":"https://github.com/citation-style-language/schema/raw/master/csl-citation.json"}</w:instrText>
      </w:r>
      <w:r w:rsidR="00AA4F02">
        <w:rPr>
          <w:rFonts w:asciiTheme="majorBidi" w:hAnsiTheme="majorBidi" w:cstheme="majorBidi"/>
        </w:rPr>
        <w:fldChar w:fldCharType="separate"/>
      </w:r>
      <w:r w:rsidR="00AA4F02" w:rsidRPr="00AA4F02">
        <w:rPr>
          <w:rFonts w:asciiTheme="majorBidi" w:hAnsiTheme="majorBidi" w:cstheme="majorBidi"/>
          <w:noProof/>
        </w:rPr>
        <w:t xml:space="preserve">(Le Scanff </w:t>
      </w:r>
      <w:r w:rsidR="00996E14">
        <w:rPr>
          <w:rFonts w:asciiTheme="majorBidi" w:hAnsiTheme="majorBidi" w:cstheme="majorBidi"/>
          <w:noProof/>
        </w:rPr>
        <w:t>&amp;</w:t>
      </w:r>
      <w:r w:rsidR="00AA4F02" w:rsidRPr="00AA4F02">
        <w:rPr>
          <w:rFonts w:asciiTheme="majorBidi" w:hAnsiTheme="majorBidi" w:cstheme="majorBidi"/>
          <w:noProof/>
        </w:rPr>
        <w:t xml:space="preserve"> Taugis, 2002; Shane, 2010;</w:t>
      </w:r>
      <w:r w:rsidR="00AA4F02">
        <w:rPr>
          <w:rFonts w:asciiTheme="majorBidi" w:hAnsiTheme="majorBidi" w:cstheme="majorBidi"/>
          <w:noProof/>
        </w:rPr>
        <w:t xml:space="preserve"> </w:t>
      </w:r>
      <w:r w:rsidR="00AA4F02" w:rsidRPr="00AA4F02">
        <w:rPr>
          <w:rFonts w:asciiTheme="majorBidi" w:hAnsiTheme="majorBidi" w:cstheme="majorBidi"/>
          <w:noProof/>
        </w:rPr>
        <w:t xml:space="preserve">Vuorensyrjä </w:t>
      </w:r>
      <w:r w:rsidR="00996E14">
        <w:rPr>
          <w:rFonts w:asciiTheme="majorBidi" w:hAnsiTheme="majorBidi" w:cstheme="majorBidi"/>
          <w:noProof/>
        </w:rPr>
        <w:t>&amp;</w:t>
      </w:r>
      <w:r w:rsidR="00AA4F02" w:rsidRPr="00AA4F02">
        <w:rPr>
          <w:rFonts w:asciiTheme="majorBidi" w:hAnsiTheme="majorBidi" w:cstheme="majorBidi"/>
          <w:noProof/>
        </w:rPr>
        <w:t xml:space="preserve"> Mälkiä, 2011)</w:t>
      </w:r>
      <w:r w:rsidR="00AA4F02">
        <w:rPr>
          <w:rFonts w:asciiTheme="majorBidi" w:hAnsiTheme="majorBidi" w:cstheme="majorBidi"/>
        </w:rPr>
        <w:fldChar w:fldCharType="end"/>
      </w:r>
      <w:r w:rsidRPr="009A48EB">
        <w:rPr>
          <w:rFonts w:asciiTheme="majorBidi" w:hAnsiTheme="majorBidi" w:cstheme="majorBidi"/>
        </w:rPr>
        <w:t xml:space="preserve">. Stress is caused by </w:t>
      </w:r>
      <w:r w:rsidRPr="009A48EB">
        <w:rPr>
          <w:rFonts w:asciiTheme="majorBidi" w:hAnsiTheme="majorBidi" w:cstheme="majorBidi"/>
          <w:color w:val="222222"/>
        </w:rPr>
        <w:t xml:space="preserve">ineffective </w:t>
      </w:r>
      <w:r w:rsidRPr="009A48EB">
        <w:rPr>
          <w:rFonts w:asciiTheme="majorBidi" w:hAnsiTheme="majorBidi" w:cstheme="majorBidi"/>
        </w:rPr>
        <w:t>leadership behaviors, like unwanted or unprofessional and insufficient leadership, poor information flows and lack of support</w:t>
      </w:r>
      <w:r w:rsidR="00AA4F02">
        <w:rPr>
          <w:rFonts w:asciiTheme="majorBidi" w:hAnsiTheme="majorBidi" w:cstheme="majorBidi"/>
        </w:rPr>
        <w:t xml:space="preserve"> </w:t>
      </w:r>
      <w:r w:rsidR="00AA4F02">
        <w:rPr>
          <w:rFonts w:asciiTheme="majorBidi" w:hAnsiTheme="majorBidi" w:cstheme="majorBidi"/>
        </w:rPr>
        <w:fldChar w:fldCharType="begin" w:fldLock="1"/>
      </w:r>
      <w:r w:rsidR="003A2F36">
        <w:rPr>
          <w:rFonts w:asciiTheme="majorBidi" w:hAnsiTheme="majorBidi" w:cstheme="majorBidi"/>
        </w:rPr>
        <w:instrText>ADDIN CSL_CITATION {"citationItems":[{"id":"ITEM-1","itemData":{"DOI":"10.1111/j.1745-9125.2003.tb00984.x","ISSN":"0011-1384","author":[{"dropping-particle":"","family":"Engel","given":"R. S","non-dropping-particle":"","parse-names":false,"suffix":""},{"dropping-particle":"","family":"Worden","given":"R. E.","non-dropping-particle":"","parse-names":false,"suffix":""}],"container-title":"Criminology","id":"ITEM-1","issue":"1","issued":{"date-parts":[["2003","2"]]},"page":"131-166","title":"Police Officers' Attitudes, Behavior, And Supervisory Influences: An Analysis Of Problem Solving*","type":"article-journal","volume":"41"},"uris":["http://www.mendeley.com/documents/?uuid=8e189228-b24f-4265-aa73-2498144a5115"]}],"mendeley":{"formattedCitation":"(Engel &amp; Worden, 2003)","manualFormatting":"(Engel &amp; Worden, 2003)","plainTextFormattedCitation":"(Engel &amp; Worden, 2003)","previouslyFormattedCitation":"(Engel &amp; Worden, 2003)"},"properties":{"noteIndex":0},"schema":"https://github.com/citation-style-language/schema/raw/master/csl-citation.json"}</w:instrText>
      </w:r>
      <w:r w:rsidR="00AA4F02">
        <w:rPr>
          <w:rFonts w:asciiTheme="majorBidi" w:hAnsiTheme="majorBidi" w:cstheme="majorBidi"/>
        </w:rPr>
        <w:fldChar w:fldCharType="separate"/>
      </w:r>
      <w:r w:rsidR="00AA4F02" w:rsidRPr="00AA4F02">
        <w:rPr>
          <w:rFonts w:asciiTheme="majorBidi" w:hAnsiTheme="majorBidi" w:cstheme="majorBidi"/>
          <w:noProof/>
        </w:rPr>
        <w:t xml:space="preserve">(Engel </w:t>
      </w:r>
      <w:r w:rsidR="00996E14">
        <w:rPr>
          <w:rFonts w:asciiTheme="majorBidi" w:hAnsiTheme="majorBidi" w:cstheme="majorBidi"/>
          <w:noProof/>
        </w:rPr>
        <w:t>&amp;</w:t>
      </w:r>
      <w:r w:rsidR="00AA4F02" w:rsidRPr="00AA4F02">
        <w:rPr>
          <w:rFonts w:asciiTheme="majorBidi" w:hAnsiTheme="majorBidi" w:cstheme="majorBidi"/>
          <w:noProof/>
        </w:rPr>
        <w:t xml:space="preserve"> Worden, 2003)</w:t>
      </w:r>
      <w:r w:rsidR="00AA4F02">
        <w:rPr>
          <w:rFonts w:asciiTheme="majorBidi" w:hAnsiTheme="majorBidi" w:cstheme="majorBidi"/>
        </w:rPr>
        <w:fldChar w:fldCharType="end"/>
      </w:r>
      <w:r w:rsidRPr="009A48EB">
        <w:rPr>
          <w:rFonts w:asciiTheme="majorBidi" w:hAnsiTheme="majorBidi" w:cstheme="majorBidi"/>
        </w:rPr>
        <w:t xml:space="preserve">. Poor leadership can also lead to individual police </w:t>
      </w:r>
      <w:r w:rsidR="00E279A2">
        <w:rPr>
          <w:rFonts w:asciiTheme="majorBidi" w:hAnsiTheme="majorBidi" w:cstheme="majorBidi"/>
        </w:rPr>
        <w:t>personnel</w:t>
      </w:r>
      <w:r w:rsidRPr="009A48EB">
        <w:rPr>
          <w:rFonts w:asciiTheme="majorBidi" w:hAnsiTheme="majorBidi" w:cstheme="majorBidi"/>
        </w:rPr>
        <w:t xml:space="preserve"> facing internal or judicial investigations, inflexible command structure, and lack of trust in quasi-military organizations</w:t>
      </w:r>
      <w:r w:rsidR="00E60ED2">
        <w:rPr>
          <w:rFonts w:asciiTheme="majorBidi" w:hAnsiTheme="majorBidi" w:cstheme="majorBidi"/>
        </w:rPr>
        <w:t xml:space="preserve"> </w:t>
      </w:r>
      <w:r w:rsidR="00E60ED2">
        <w:rPr>
          <w:rFonts w:asciiTheme="majorBidi" w:hAnsiTheme="majorBidi" w:cstheme="majorBidi"/>
        </w:rPr>
        <w:fldChar w:fldCharType="begin" w:fldLock="1"/>
      </w:r>
      <w:r w:rsidR="00133488">
        <w:rPr>
          <w:rFonts w:asciiTheme="majorBidi" w:hAnsiTheme="majorBidi" w:cstheme="majorBidi"/>
        </w:rPr>
        <w:instrText>ADDIN CSL_CITATION {"citationItems":[{"id":"ITEM-1","itemData":{"author":[{"dropping-particle":"","family":"Gershon, R. R., Barocas, B., Canton, A. N., Li, X., &amp; Vlahov","given":"D.","non-dropping-particle":"","parse-names":false,"suffix":""}],"container-title":"Criminal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2b9d0a91-6701-4ba4-9b04-bd1d799b6d9c"]},{"id":"ITEM-2","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Justice","id":"ITEM-2","issue":"4","issued":{"date-parts":[["2010","7"]]},"page":"807-818","title":"Organizational stressors and police performance","type":"article-journal","volume":"38"},"uris":["http://www.mendeley.com/documents/?uuid=0df7f9ed-bb6c-43ba-82fc-8b75a32d5f1f"]},{"id":"ITEM-3","itemData":{"author":[{"dropping-particle":"","family":"Toch","given":"H.","non-dropping-particle":"","parse-names":false,"suffix":""}],"id":"ITEM-3","issued":{"date-parts":[["2002"]]},"publisher":"American Psychological Association","publisher-place":"Washington, DC.","title":"Stress in policing","type":"book"},"uris":["http://www.mendeley.com/documents/?uuid=e27e254d-2818-4a6c-bd0f-38e783ccec51"]},{"id":"ITEM-4","itemData":{"author":[{"dropping-particle":"","family":"Zukauskas, G., Dapsys, K., Jasmontaite, E., &amp; Susinskas","given":"J","non-dropping-particle":"","parse-names":false,"suffix":""}],"container-title":"Policing: An International Journal of Police Strategies &amp; Management","id":"ITEM-4","issue":"3","issued":{"date-parts":[["2001"]]},"page":"301-309","title":"Some psychosocial problems of police officers in Lithuania.","type":"article-journal","volume":"24"},"uris":["http://www.mendeley.com/documents/?uuid=a6966ed4-4da9-4b97-aaaa-ac394e05f1f5"]}],"mendeley":{"formattedCitation":"(Gershon, R. R., Barocas, B., Canton, A. N., Li, X., &amp; Vlahov, 2009b; Shane, 2010; Toch, 2002; Zukauskas, G., Dapsys, K., Jasmontaite, E., &amp; Susinskas, 2001)","manualFormatting":"(Gershon et al., 2009; Shane, 2010; Toch, 2002; Zukauskas, Dapsys, Jasmontaite &amp; Susinskas, 2001)","plainTextFormattedCitation":"(Gershon, R. R., Barocas, B., Canton, A. N., Li, X., &amp; Vlahov, 2009b; Shane, 2010; Toch, 2002; Zukauskas, G., Dapsys, K., Jasmontaite, E., &amp; Susinskas, 2001)","previouslyFormattedCitation":"(Gershon, R. R., Barocas, B., Canton, A. N., Li, X., &amp; Vlahov, 2009b; Shane, 2010; Toch, 2002; Zukauskas, G., Dapsys, K., Jasmontaite, E., &amp; Susinskas, 2001)"},"properties":{"noteIndex":0},"schema":"https://github.com/citation-style-language/schema/raw/master/csl-citation.json"}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 xml:space="preserve">(Gershon </w:t>
      </w:r>
      <w:r w:rsidR="00E60ED2">
        <w:rPr>
          <w:rFonts w:asciiTheme="majorBidi" w:hAnsiTheme="majorBidi" w:cstheme="majorBidi"/>
          <w:noProof/>
        </w:rPr>
        <w:t>et al.</w:t>
      </w:r>
      <w:r w:rsidR="00E60ED2" w:rsidRPr="00E60ED2">
        <w:rPr>
          <w:rFonts w:asciiTheme="majorBidi" w:hAnsiTheme="majorBidi" w:cstheme="majorBidi"/>
          <w:noProof/>
        </w:rPr>
        <w:t>, 2009; Shane, 2010; Toch, 2002; Zukauskas, Dapsys, Jasmontaite</w:t>
      </w:r>
      <w:r w:rsidR="00E60ED2">
        <w:rPr>
          <w:rFonts w:asciiTheme="majorBidi" w:hAnsiTheme="majorBidi" w:cstheme="majorBidi"/>
          <w:noProof/>
        </w:rPr>
        <w:t xml:space="preserve"> </w:t>
      </w:r>
      <w:r w:rsidR="00996E14">
        <w:rPr>
          <w:rFonts w:asciiTheme="majorBidi" w:hAnsiTheme="majorBidi" w:cstheme="majorBidi"/>
          <w:noProof/>
        </w:rPr>
        <w:t>&amp;</w:t>
      </w:r>
      <w:r w:rsidR="00E60ED2">
        <w:rPr>
          <w:rFonts w:asciiTheme="majorBidi" w:hAnsiTheme="majorBidi" w:cstheme="majorBidi"/>
          <w:noProof/>
        </w:rPr>
        <w:t xml:space="preserve"> </w:t>
      </w:r>
      <w:r w:rsidR="00E60ED2" w:rsidRPr="00E60ED2">
        <w:rPr>
          <w:rFonts w:asciiTheme="majorBidi" w:hAnsiTheme="majorBidi" w:cstheme="majorBidi"/>
          <w:noProof/>
        </w:rPr>
        <w:t>Susinskas, 2001)</w:t>
      </w:r>
      <w:r w:rsidR="00E60ED2">
        <w:rPr>
          <w:rFonts w:asciiTheme="majorBidi" w:hAnsiTheme="majorBidi" w:cstheme="majorBidi"/>
        </w:rPr>
        <w:fldChar w:fldCharType="end"/>
      </w:r>
      <w:r w:rsidR="00E60ED2">
        <w:rPr>
          <w:rFonts w:asciiTheme="majorBidi" w:hAnsiTheme="majorBidi" w:cstheme="majorBidi"/>
        </w:rPr>
        <w:t>.</w:t>
      </w:r>
      <w:r w:rsidR="00AA4F02">
        <w:rPr>
          <w:rFonts w:asciiTheme="majorBidi" w:hAnsiTheme="majorBidi" w:cstheme="majorBidi"/>
        </w:rPr>
        <w:t xml:space="preserve"> </w:t>
      </w:r>
    </w:p>
    <w:p w14:paraId="63435543" w14:textId="13353602" w:rsidR="00BF32D9" w:rsidRDefault="00BF32D9" w:rsidP="002401DF">
      <w:pPr>
        <w:widowControl w:val="0"/>
        <w:tabs>
          <w:tab w:val="left" w:pos="404"/>
        </w:tabs>
        <w:autoSpaceDE w:val="0"/>
        <w:autoSpaceDN w:val="0"/>
        <w:spacing w:line="480" w:lineRule="auto"/>
        <w:rPr>
          <w:rFonts w:asciiTheme="majorBidi" w:hAnsiTheme="majorBidi" w:cstheme="majorBidi"/>
          <w:i/>
          <w:color w:val="231F20"/>
        </w:rPr>
      </w:pPr>
    </w:p>
    <w:p w14:paraId="66FBFEC6"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Lack of resources</w:t>
      </w:r>
    </w:p>
    <w:p w14:paraId="6C69E7DD" w14:textId="21BE3CE0" w:rsidR="002401DF" w:rsidRPr="009A48EB" w:rsidRDefault="002401DF" w:rsidP="00996E14">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Job resources are the physical, psychological, social, or organizational properties which either promote individual growth and progress and accomplishment of work goals, or add to the physiological and psychological costs and requirements/pressure of the job</w:t>
      </w:r>
      <w:r w:rsidR="00E60ED2">
        <w:rPr>
          <w:rFonts w:asciiTheme="majorBidi" w:hAnsiTheme="majorBidi" w:cstheme="majorBidi"/>
        </w:rPr>
        <w:t xml:space="preserve">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{"citationItems":[{"id":"ITEM-1","itemData":{"author":[{"dropping-particle":"","family":"Schaufeli, W. B., &amp; Bakker","given":"A. B.","non-dropping-particle":"","parse-names":false,"suffix":""}],"container-title":"Journal of organizational Behavior","id":"ITEM-1","issue":"3","issued":{"date-parts":[["2004"]]},"page":"293-315","title":"Job demands, job resources, and their relationship with burnout and engagement: A multi‐sample study.","type":"article-journal","volume":"25"},"uris":["http://www.mendeley.com/documents/?uuid=910e45c8-be71-406c-8ccd-a9c29b0f318c"]}],"mendeley":{"formattedCitation":"(Schaufeli, W. B., &amp; Bakker, 2004)","manualFormatting":"(Schaufeli &amp; Bakker, 2004)","plainTextFormattedCitation":"(Schaufeli, W. B., &amp; Bakker, 2004)","previouslyFormattedCitation":"(Schaufeli, W. B., &amp; Bakker, 2004)"},"properties":{"noteIndex":0},"schema":"https://github.com/citation-style-language/schema/raw/master/csl-citation.json"}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(Schaufeli</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Bakker, 2004)</w:t>
      </w:r>
      <w:r w:rsidR="00E60ED2">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1862DB">
        <w:rPr>
          <w:rFonts w:asciiTheme="majorBidi" w:hAnsiTheme="majorBidi" w:cstheme="majorBidi"/>
        </w:rPr>
        <w:instrText>ADDIN CSL_CITATION {"citationItems":[{"id":"ITEM-1","itemData":{"author":[{"dropping-particle":"","family":"Bakker","given":"A. B","non-dropping-particle":"","parse-names":false,"suffix":""},{"dropping-particle":"","family":"Demerouti","given":"E.","non-dropping-particle":"","parse-names":false,"suffix":""}],"container-title":"Journal of managerial psychology","id":"ITEM-1","issue":"3","issued":{"date-parts":[["2007"]]},"page":"309-328","title":"The job demands-resources model: State of the art.","type":"article-journal","volume":"22"},"uris":["http://www.mendeley.com/documents/?uuid=f88f8443-4b35-4316-8e23-4e16165eebbf"]}],"mendeley":{"formattedCitation":"(Bakker &amp; Demerouti, 2007)","manualFormatting":"Bakker and Demerouti (2007)","plainTextFormattedCitation":"(Bakker &amp; Demerouti, 2007)","previouslyFormattedCitation":"(Bakker &amp; Demerouti, 2007)"},"properties":{"noteIndex":0},"schema":"https://github.com/citation-style-language/schema/raw/master/csl-citation.json"}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Bakker and Demerouti (2007)</w:t>
      </w:r>
      <w:r w:rsidRPr="009A48EB">
        <w:rPr>
          <w:rFonts w:asciiTheme="majorBidi" w:hAnsiTheme="majorBidi" w:cstheme="majorBidi"/>
        </w:rPr>
        <w:fldChar w:fldCharType="end"/>
      </w:r>
      <w:r w:rsidRPr="009A48EB">
        <w:rPr>
          <w:rFonts w:asciiTheme="majorBidi" w:hAnsiTheme="majorBidi" w:cstheme="majorBidi"/>
        </w:rPr>
        <w:t xml:space="preserve"> suggested that resources also included social support, effective leadership, training, development opportunities, performance feedback and fair evaluation. With adequate resources, job requirements are accomplished, work is completed and returns and rewards are achieved, which may include intrinsic and extrinsic rewards, such as job autonomy, individual growth, occupational advancement and learning, task clarification, promotion and pay</w:t>
      </w:r>
      <w:r w:rsidR="00E60ED2">
        <w:rPr>
          <w:rFonts w:asciiTheme="majorBidi" w:hAnsiTheme="majorBidi" w:cstheme="majorBidi"/>
        </w:rPr>
        <w:t xml:space="preserve"> </w:t>
      </w:r>
      <w:r w:rsidR="00E60ED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{"citationItems":[{"id":"ITEM-1","itemData":{"author":[{"dropping-particle":"","family":"Gerards, R., de Grip, A., &amp; Baudewijns","given":"C","non-dropping-particle":"","parse-names":false,"suffix":""}],"container-title":"Personnel Review","id":"ITEM-1","issue":"2","issued":{"date-parts":[["2018"]]},"page":"517-534","title":"Do new ways of working increase work engagement?.","type":"article-journal","volume":"47"},"uris":["http://www.mendeley.com/documents/?uuid=2a457818-1a67-41cc-8901-9ed6572677c0"]}],"mendeley":{"formattedCitation":"(Gerards, R., de Grip, A., &amp; Baudewijns, 2018)","manualFormatting":"(Gerards, De Grip &amp; Baudewijns, 2018)","plainTextFormattedCitation":"(Gerards, R., de Grip, A., &amp; Baudewijns, 2018)","previouslyFormattedCitation":"(Gerards, R., de Grip, A., &amp; Baudewijns, 2018)"},"properties":{"noteIndex":0},"schema":"https://github.com/citation-style-language/schema/raw/master/csl-citation.json"}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 xml:space="preserve">(Gerards, </w:t>
      </w:r>
      <w:r w:rsidR="00CC5F2B">
        <w:rPr>
          <w:rFonts w:asciiTheme="majorBidi" w:hAnsiTheme="majorBidi" w:cstheme="majorBidi"/>
          <w:noProof/>
        </w:rPr>
        <w:t>D</w:t>
      </w:r>
      <w:r w:rsidR="00E60ED2" w:rsidRPr="00E60ED2">
        <w:rPr>
          <w:rFonts w:asciiTheme="majorBidi" w:hAnsiTheme="majorBidi" w:cstheme="majorBidi"/>
          <w:noProof/>
        </w:rPr>
        <w:t>e Grip</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Baudewijns, 2018)</w:t>
      </w:r>
      <w:r w:rsidR="00E60ED2">
        <w:rPr>
          <w:rFonts w:asciiTheme="majorBidi" w:hAnsiTheme="majorBidi" w:cstheme="majorBidi"/>
        </w:rPr>
        <w:fldChar w:fldCharType="end"/>
      </w:r>
      <w:r w:rsidR="00E60ED2">
        <w:rPr>
          <w:rFonts w:asciiTheme="majorBidi" w:hAnsiTheme="majorBidi" w:cstheme="majorBidi"/>
        </w:rPr>
        <w:t>.</w:t>
      </w:r>
    </w:p>
    <w:p w14:paraId="35F105BE" w14:textId="2FF93B29" w:rsidR="002401DF" w:rsidRDefault="002401DF" w:rsidP="00996E14">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Work involvement and organizational commitment are enhanced when workers feel appreciated by the organization because of availability of job resources such as supervisor support and feedback</w:t>
      </w:r>
      <w:r w:rsidR="00E60ED2">
        <w:rPr>
          <w:rFonts w:asciiTheme="majorBidi" w:hAnsiTheme="majorBidi" w:cstheme="majorBidi"/>
        </w:rPr>
        <w:t xml:space="preserve">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{"citationItems":[{"id":"ITEM-1","itemData":{"author":[{"dropping-particle":"","family":"Schaufeli, W. B., Bakker, A. B., &amp; Van Rhenen","given":"W.","non-dropping-particle":"","parse-names":false,"suffix":""}],"container-title":"Journal of Organizational behavior","id":"ITEM-1","issue":"7","issued":{"date-parts":[["2009"]]},"page":"893-917","title":"How changes in job demands and resources predict burnout, work engagement, and sickness absenteeism.","type":"article-journal","volume":"30"},"uris":["http://www.mendeley.com/documents/?uuid=3a8fa06a-cd25-4a31-b4ab-1a7fb5440291"]}],"mendeley":{"formattedCitation":"(Schaufeli, W. B., Bakker, A. B., &amp; Van Rhenen, 2009)","manualFormatting":"(Schaufeli, Bakker &amp; Van Rhenen, 2009)","plainTextFormattedCitation":"(Schaufeli, W. B., Bakker, A. B., &amp; Van Rhenen, 2009)","previouslyFormattedCitation":"(Schaufeli, W. B., Bakker, A. B., &amp; Van Rhenen, 2009)"},"properties":{"noteIndex":0},"schema":"https://github.com/citation-style-language/schema/raw/master/csl-citation.json"}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(Schaufeli, Bakker</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Van Rhenen, 2009)</w:t>
      </w:r>
      <w:r w:rsidR="00E60ED2">
        <w:rPr>
          <w:rFonts w:asciiTheme="majorBidi" w:hAnsiTheme="majorBidi" w:cstheme="majorBidi"/>
        </w:rPr>
        <w:fldChar w:fldCharType="end"/>
      </w:r>
      <w:r w:rsidRPr="009A48EB">
        <w:rPr>
          <w:rFonts w:asciiTheme="majorBidi" w:hAnsiTheme="majorBidi" w:cstheme="majorBidi"/>
        </w:rPr>
        <w:t>. Stress may arise because of insufficient resources or loss of high-value resources</w:t>
      </w:r>
      <w:r w:rsidR="00E60ED2">
        <w:rPr>
          <w:rFonts w:asciiTheme="majorBidi" w:hAnsiTheme="majorBidi" w:cstheme="majorBidi"/>
        </w:rPr>
        <w:t xml:space="preserve"> </w:t>
      </w:r>
      <w:r w:rsidR="00E60ED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{"citationItems":[{"id":"ITEM-1","itemData":{"author":[{"dropping-particle":"","family":"Gerards, R., de Grip, A., &amp; Baudewijns","given":"C","non-dropping-particle":"","parse-names":false,"suffix":""}],"container-title":"Personnel Review","id":"ITEM-1","issue":"2","issued":{"date-parts":[["2018"]]},"page":"517-534","title":"Do new ways of working increase work engagement?.","type":"article-journal","volume":"47"},"uris":["http://www.mendeley.com/documents/?uuid=2a457818-1a67-41cc-8901-9ed6572677c0"]},{"id":"ITEM-2","itemData":{"author":[{"dropping-particle":"","family":"Hu, Q., Schaufeli, W. B., &amp; Taris","given":"T. W.","non-dropping-particle":"","parse-names":false,"suffix":""}],"container-title":"Journal of Managerial Psychology","id":"ITEM-2","issue":"1","issued":{"date-parts":[["2016"]]},"page":"127-140","title":"Extending the job demands-resources model with guanxi exchange.","type":"article-journal","volume":"31"},"uris":["http://www.mendeley.com/documents/?uuid=65796b32-4321-4d05-85da-3f3cdb8aba3a"]},{"id":"ITEM-3","itemData":{"DOI":"10.1108/13639511111157474","ISBN":"0520150058","ISSN":"1363-951X","abstract":"Title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Management","id":"ITEM-3","issue":"3","issued":{"date-parts":[["2011","8","23"]]},"page":"382-402","title":"Nonlinearity of the effects of police stressors on police officer burnout","type":"article-journal","volume":"34"},"uris":["http://www.mendeley.com/documents/?uuid=4531d299-eecd-4176-8aff-9e898e4e0050"]}],"mendeley":{"formattedCitation":"(Gerards, R., de Grip, A., &amp; Baudewijns, 2018; Hu, Q., Schaufeli, W. B., &amp; Taris, 2016; Matti. Vuorensyrjä &amp; Mälkiä, 2011)","manualFormatting":"(Gerards et al., 2018; Hu, Schaufeli &amp; Taris, 2016; Vuorensyrjä &amp; Mälkiä, 2011)","plainTextFormattedCitation":"(Gerards, R., de Grip, A., &amp; Baudewijns, 2018; Hu, Q., Schaufeli, W. B., &amp; Taris, 2016; Matti. Vuorensyrjä &amp; Mälkiä, 2011)","previouslyFormattedCitation":"(Gerards, R., de Grip, A., &amp; Baudewijns, 2018; Hu, Q., Schaufeli, W. B., &amp; Taris, 2016; Matti. Vuorensyrjä &amp; Mälkiä, 2011)"},"properties":{"noteIndex":0},"schema":"https://github.com/citation-style-language/schema/raw/master/csl-citation.json"}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(Gerards</w:t>
      </w:r>
      <w:r w:rsidR="00E60ED2">
        <w:rPr>
          <w:rFonts w:asciiTheme="majorBidi" w:hAnsiTheme="majorBidi" w:cstheme="majorBidi"/>
          <w:noProof/>
        </w:rPr>
        <w:t xml:space="preserve"> et al.</w:t>
      </w:r>
      <w:r w:rsidR="00E60ED2" w:rsidRPr="00E60ED2">
        <w:rPr>
          <w:rFonts w:asciiTheme="majorBidi" w:hAnsiTheme="majorBidi" w:cstheme="majorBidi"/>
          <w:noProof/>
        </w:rPr>
        <w:t>, 2018; Hu, Schaufeli</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Taris, 2016; Vuorensyrjä </w:t>
      </w:r>
      <w:r w:rsidR="00996E14">
        <w:rPr>
          <w:rFonts w:asciiTheme="majorBidi" w:hAnsiTheme="majorBidi" w:cstheme="majorBidi"/>
          <w:noProof/>
        </w:rPr>
        <w:t>&amp;</w:t>
      </w:r>
      <w:r w:rsidR="00E60ED2" w:rsidRPr="00E60ED2">
        <w:rPr>
          <w:rFonts w:asciiTheme="majorBidi" w:hAnsiTheme="majorBidi" w:cstheme="majorBidi"/>
          <w:noProof/>
        </w:rPr>
        <w:t xml:space="preserve"> Mälkiä, 2011)</w:t>
      </w:r>
      <w:r w:rsidR="00E60ED2">
        <w:rPr>
          <w:rFonts w:asciiTheme="majorBidi" w:hAnsiTheme="majorBidi" w:cstheme="majorBidi"/>
        </w:rPr>
        <w:fldChar w:fldCharType="end"/>
      </w:r>
      <w:r w:rsidRPr="009A48EB">
        <w:rPr>
          <w:rFonts w:asciiTheme="majorBidi" w:hAnsiTheme="majorBidi" w:cstheme="majorBidi"/>
        </w:rPr>
        <w:t xml:space="preserve">, in both police </w:t>
      </w:r>
      <w:r w:rsidR="00E279A2">
        <w:rPr>
          <w:rFonts w:asciiTheme="majorBidi" w:hAnsiTheme="majorBidi" w:cstheme="majorBidi"/>
        </w:rPr>
        <w:t>personnel</w:t>
      </w:r>
      <w:r w:rsidRPr="009A48EB">
        <w:rPr>
          <w:rFonts w:asciiTheme="majorBidi" w:hAnsiTheme="majorBidi" w:cstheme="majorBidi"/>
        </w:rPr>
        <w:t xml:space="preserve"> and other professions</w:t>
      </w:r>
      <w:r w:rsidR="00E60ED2">
        <w:rPr>
          <w:rFonts w:asciiTheme="majorBidi" w:hAnsiTheme="majorBidi" w:cstheme="majorBidi"/>
        </w:rPr>
        <w:t xml:space="preserve"> </w:t>
      </w:r>
      <w:r w:rsidR="00E60ED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{"citationItems":[{"id":"ITEM-1","itemData":{"author":[{"dropping-particle":"","family":"Leino, T., Eskelinen, K., Summala, H., &amp; Virtanen","given":"M.","non-dropping-particle":"","parse-names":false,"suffix":""}],"container-title":"International Journal of Police Science &amp; Management","id":"ITEM-1","issue":"2","issued":{"date-parts":[["2011"]]},"page":"149-157","title":"Work-related violence, debriefing and increased alcohol consumption among police officers","type":"article-journal","volume":"13"},"uris":["http://www.mendeley.com/documents/?uuid=a6ba7b66-8ca7-4b8d-b2c2-bfa4c203b93a"]},{"id":"ITEM-2","itemData":{"author":[{"dropping-particle":"","family":"Rothmann","given":"S.","non-dropping-particle":"","parse-names":false,"suffix":""}],"container-title":"SA journal of industrial","id":"ITEM-2","issue":"3","issued":{"date-parts":[["2008"]]},"page":"11-16","title":"Job satisfaction, occupational stress, burnout and work engagement as components of work-related wellbeing psychology,","type":"article-journal","volume":"34"},"uris":["http://www.mendeley.com/documents/?uuid=008dbe1a-71a8-4492-a985-58053e8aebb5"]},{"id":"ITEM-3","itemData":{"author":[{"dropping-particle":"","family":"Summerlin, Z., Oehme, K., Stern, N., &amp; Valentine","given":"C.","non-dropping-particle":"","parse-names":false,"suffix":""}],"container-title":"Journal of Human Behavior in the Social Environment","id":"ITEM-3","issue":"6","issued":{"date-parts":[["2010"]]},"page":"762-777","title":"Disparate levels of stress in police and correctional officers: Preliminary evidence from a pilot study on domestic violence","type":"article-journal","volume":"20"},"uris":["http://www.mendeley.com/documents/?uuid=7b691c39-70b2-44e4-bc95-302c37fed726"]}],"mendeley":{"formattedCitation":"(Leino, T., Eskelinen, K., Summala, H., &amp; Virtanen, 2011; Rothmann, 2008; Summerlin, Z., Oehme, K., Stern, N., &amp; Valentine, 2010)","manualFormatting":"(Leino, Eskelinen, Summala &amp; Virtanen, 2011; Rothmann, 2008; Summerlin, Oehme, Stern &amp; Valentine, 2010)","plainTextFormattedCitation":"(Leino, T., Eskelinen, K., Summala, H., &amp; Virtanen, 2011; Rothmann, 2008; Summerlin, Z., Oehme, K., Stern, N., &amp; Valentine, 2010)","previouslyFormattedCitation":"(Leino, T., Eskelinen, K., Summala, H., &amp; Virtanen, 2011; Rothmann, 2008; Summerlin, Z., Oehme, K., Stern, N., &amp; Valentine, 2010)"},"properties":{"noteIndex":0},"schema":"https://github.com/citation-style-language/schema/raw/master/csl-citation.json"}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(Leino, Eskelinen, Summala</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Virtanen, 2011; Rothmann, 2008; Summerlin, Oehme, Stern</w:t>
      </w:r>
      <w:r w:rsidR="00E60ED2">
        <w:rPr>
          <w:rFonts w:asciiTheme="majorBidi" w:hAnsiTheme="majorBidi" w:cstheme="majorBidi"/>
          <w:noProof/>
        </w:rPr>
        <w:t xml:space="preserve"> </w:t>
      </w:r>
      <w:r w:rsidR="00996E14">
        <w:rPr>
          <w:rFonts w:asciiTheme="majorBidi" w:hAnsiTheme="majorBidi" w:cstheme="majorBidi"/>
          <w:noProof/>
        </w:rPr>
        <w:t>&amp;</w:t>
      </w:r>
      <w:r w:rsidR="00E60ED2">
        <w:rPr>
          <w:rFonts w:asciiTheme="majorBidi" w:hAnsiTheme="majorBidi" w:cstheme="majorBidi"/>
          <w:noProof/>
        </w:rPr>
        <w:t xml:space="preserve"> </w:t>
      </w:r>
      <w:r w:rsidR="00E60ED2" w:rsidRPr="00E60ED2">
        <w:rPr>
          <w:rFonts w:asciiTheme="majorBidi" w:hAnsiTheme="majorBidi" w:cstheme="majorBidi"/>
          <w:noProof/>
        </w:rPr>
        <w:t>Valentine, 2010)</w:t>
      </w:r>
      <w:r w:rsidR="00E60ED2">
        <w:rPr>
          <w:rFonts w:asciiTheme="majorBidi" w:hAnsiTheme="majorBidi" w:cstheme="majorBidi"/>
        </w:rPr>
        <w:fldChar w:fldCharType="end"/>
      </w:r>
      <w:r w:rsidR="00E60ED2">
        <w:rPr>
          <w:rFonts w:asciiTheme="majorBidi" w:hAnsiTheme="majorBidi" w:cstheme="majorBidi"/>
        </w:rPr>
        <w:t>.</w:t>
      </w:r>
      <w:r w:rsidRPr="009A48EB">
        <w:rPr>
          <w:rFonts w:asciiTheme="majorBidi" w:hAnsiTheme="majorBidi" w:cstheme="majorBidi"/>
        </w:rPr>
        <w:t xml:space="preserve"> </w:t>
      </w:r>
    </w:p>
    <w:p w14:paraId="594FDED6" w14:textId="7B27E9D6" w:rsidR="00BF32D9" w:rsidRDefault="00BF32D9" w:rsidP="00996E14">
      <w:pPr>
        <w:autoSpaceDE w:val="0"/>
        <w:autoSpaceDN w:val="0"/>
        <w:adjustRightInd w:val="0"/>
        <w:spacing w:line="480" w:lineRule="auto"/>
        <w:ind w:firstLine="720"/>
        <w:jc w:val="both"/>
        <w:rPr>
          <w:rFonts w:asciiTheme="majorBidi" w:hAnsiTheme="majorBidi" w:cstheme="majorBidi"/>
        </w:rPr>
      </w:pPr>
    </w:p>
    <w:p w14:paraId="4542AE54" w14:textId="01CED48D" w:rsidR="006C133D" w:rsidRDefault="006C133D" w:rsidP="00996E14">
      <w:pPr>
        <w:autoSpaceDE w:val="0"/>
        <w:autoSpaceDN w:val="0"/>
        <w:adjustRightInd w:val="0"/>
        <w:spacing w:line="480" w:lineRule="auto"/>
        <w:ind w:firstLine="720"/>
        <w:jc w:val="both"/>
        <w:rPr>
          <w:rFonts w:asciiTheme="majorBidi" w:hAnsiTheme="majorBidi" w:cstheme="majorBidi"/>
        </w:rPr>
      </w:pPr>
    </w:p>
    <w:p w14:paraId="76BCDBD8" w14:textId="77777777" w:rsidR="006C133D" w:rsidRDefault="006C133D" w:rsidP="00996E14">
      <w:pPr>
        <w:autoSpaceDE w:val="0"/>
        <w:autoSpaceDN w:val="0"/>
        <w:adjustRightInd w:val="0"/>
        <w:spacing w:line="480" w:lineRule="auto"/>
        <w:ind w:firstLine="720"/>
        <w:jc w:val="both"/>
        <w:rPr>
          <w:rFonts w:asciiTheme="majorBidi" w:hAnsiTheme="majorBidi" w:cstheme="majorBidi"/>
        </w:rPr>
      </w:pPr>
    </w:p>
    <w:p w14:paraId="67F1838B" w14:textId="77777777" w:rsidR="00D54400" w:rsidRDefault="00D54400" w:rsidP="00996E14">
      <w:pPr>
        <w:autoSpaceDE w:val="0"/>
        <w:autoSpaceDN w:val="0"/>
        <w:adjustRightInd w:val="0"/>
        <w:spacing w:line="480" w:lineRule="auto"/>
        <w:ind w:firstLine="720"/>
        <w:jc w:val="both"/>
        <w:rPr>
          <w:rFonts w:asciiTheme="majorBidi" w:hAnsiTheme="majorBidi" w:cstheme="majorBidi"/>
        </w:rPr>
      </w:pPr>
    </w:p>
    <w:p w14:paraId="1F9B7A5C" w14:textId="77777777" w:rsidR="002401DF" w:rsidRPr="00B80DFE" w:rsidRDefault="002401DF" w:rsidP="002401DF">
      <w:pPr>
        <w:widowControl w:val="0"/>
        <w:tabs>
          <w:tab w:val="left" w:pos="404"/>
        </w:tabs>
        <w:autoSpaceDE w:val="0"/>
        <w:autoSpaceDN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Excessive internal investigations</w:t>
      </w:r>
    </w:p>
    <w:p w14:paraId="2AB1D2CC" w14:textId="661B7B6C" w:rsidR="002401DF" w:rsidRPr="009A48EB" w:rsidRDefault="002401DF" w:rsidP="007D49D0">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Examination of official police reports or complaints of misconduct can lead to police </w:t>
      </w:r>
      <w:r w:rsidR="00E279A2">
        <w:rPr>
          <w:rFonts w:asciiTheme="majorBidi" w:hAnsiTheme="majorBidi" w:cstheme="majorBidi"/>
        </w:rPr>
        <w:t>personnel</w:t>
      </w:r>
      <w:r w:rsidRPr="009A48EB">
        <w:rPr>
          <w:rFonts w:asciiTheme="majorBidi" w:hAnsiTheme="majorBidi" w:cstheme="majorBidi"/>
        </w:rPr>
        <w:t xml:space="preserve"> being accused of misconduct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{"citationItems":[{"id":"ITEM-1","itemData":{"author":[{"dropping-particle":"","family":"Lamboo","given":"T","non-dropping-particle":"","parse-names":false,"suffix":""}],"container-title":"International journal of public sector management","id":"ITEM-1","issue":"7","issued":{"date-parts":[["2010"]]},"page":"613-631","title":"Police misconduct: accountability of internal investigations","type":"article-journal","volume":"23"},"uris":["http://www.mendeley.com/documents/?uuid=b66deed2-f5c4-400a-b989-d7bee3648cbb"]}],"mendeley":{"formattedCitation":"(Lamboo, 2010)","plainTextFormattedCitation":"(Lamboo, 2010)","previouslyFormattedCitation":"(Lamboo,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(Lamboo, 2010)</w:t>
      </w:r>
      <w:r w:rsidRPr="009A48EB">
        <w:rPr>
          <w:rFonts w:asciiTheme="majorBidi" w:hAnsiTheme="majorBidi" w:cstheme="majorBidi"/>
        </w:rPr>
        <w:fldChar w:fldCharType="end"/>
      </w:r>
      <w:r w:rsidRPr="009A48EB">
        <w:rPr>
          <w:rFonts w:asciiTheme="majorBidi" w:hAnsiTheme="majorBidi" w:cstheme="majorBidi"/>
        </w:rPr>
        <w:t xml:space="preserve">. Internal investigations are needed to check whether any inappropriate actions were taken.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{"citationItems":[{"id":"ITEM-1","itemData":{"author":[{"dropping-particle":"","family":"Kutnjak Ivković","given":"S.","non-dropping-particle":"","parse-names":false,"suffix":""}],"container-title":"Policing: An International Journal of Police Strategies &amp; Management","id":"ITEM-1","issue":"3","issued":{"date-parts":[["2009"]]},"page":"459-488","title":"The Croatian police, police integrity, and transition toward democratic policing.","type":"article-journal","volume":"32"},"uris":["http://www.mendeley.com/documents/?uuid=fcfcc496-5e69-4a39-8a78-00fe25d31a86"]}],"mendeley":{"formattedCitation":"(Kutnjak Ivković, 2009)","plainTextFormattedCitation":"(Kutnjak Ivković, 2009)","previouslyFormattedCitation":"(Kutnjak Ivković,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(Kutnjak Ivković, 2009)</w:t>
      </w:r>
      <w:r w:rsidRPr="009A48EB">
        <w:rPr>
          <w:rFonts w:asciiTheme="majorBidi" w:hAnsiTheme="majorBidi" w:cstheme="majorBidi"/>
        </w:rPr>
        <w:fldChar w:fldCharType="end"/>
      </w:r>
      <w:r w:rsidRPr="009A48EB">
        <w:rPr>
          <w:rFonts w:asciiTheme="majorBidi" w:hAnsiTheme="majorBidi" w:cstheme="majorBidi"/>
        </w:rPr>
        <w:t xml:space="preserve">. If evidence is found of misconduct, disciplinary proceedings may be necessary, but most primary internal investigations are carried out by supervisors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{"citationItems":[{"id":"ITEM-1","itemData":{"author":[{"dropping-particle":"","family":"Kutnjak Ivković","given":"S.","non-dropping-particle":"","parse-names":false,"suffix":""}],"container-title":"Policing: An International Journal of Police Strategies &amp; Management","id":"ITEM-1","issue":"3","issued":{"date-parts":[["2009"]]},"page":"459-488","title":"The Croatian police, police integrity, and transition toward democratic policing.","type":"article-journal","volume":"32"},"uris":["http://www.mendeley.com/documents/?uuid=fcfcc496-5e69-4a39-8a78-00fe25d31a86"]}],"mendeley":{"formattedCitation":"(Kutnjak Ivković, 2009)","plainTextFormattedCitation":"(Kutnjak Ivković, 2009)","previouslyFormattedCitation":"(Kutnjak Ivković,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(Kutnjak Ivković, 2009)</w:t>
      </w:r>
      <w:r w:rsidRPr="009A48EB">
        <w:rPr>
          <w:rFonts w:asciiTheme="majorBidi" w:hAnsiTheme="majorBidi" w:cstheme="majorBidi"/>
        </w:rPr>
        <w:fldChar w:fldCharType="end"/>
      </w:r>
      <w:r w:rsidRPr="009A48EB">
        <w:rPr>
          <w:rFonts w:asciiTheme="majorBidi" w:hAnsiTheme="majorBidi" w:cstheme="majorBidi"/>
        </w:rPr>
        <w:t xml:space="preserve">. Fatigue, participation in court proceedings, and involvement in internal investigations can all cause stress </w:t>
      </w:r>
      <w:r w:rsidR="00E60ED2">
        <w:rPr>
          <w:rFonts w:asciiTheme="majorBidi" w:hAnsiTheme="majorBidi" w:cstheme="majorBidi"/>
        </w:rPr>
        <w:fldChar w:fldCharType="begin" w:fldLock="1"/>
      </w:r>
      <w:r w:rsidR="002C51DE">
        <w:rPr>
          <w:rFonts w:asciiTheme="majorBidi" w:hAnsiTheme="majorBidi" w:cstheme="majorBidi"/>
        </w:rPr>
        <w:instrText>ADDIN CSL_CITATION {"citationItems":[{"id":"ITEM-1","itemData":{"author":[{"dropping-particle":"","family":"Bishopp, S. A., Worrall, J., &amp; Piquero","given":"N. L","non-dropping-particle":"","parse-names":false,"suffix":""}],"container-title":"Policing: An International Journal of Police Strategies &amp; Management","id":"ITEM-1","issue":"4","issued":{"date-parts":[["2016"]]},"page":"635-651","title":"General strain and police misconduct: the role of organizational influence.","type":"article-journal","volume":"39"},"uris":["http://www.mendeley.com/documents/?uuid=f37bc9b3-bc4f-47ab-8fd4-6c2d966d6c66"]},{"id":"ITEM-2","itemData":{"author":[{"dropping-particle":"","family":"Kutnjak Ivković","given":"S.","non-dropping-particle":"","parse-names":false,"suffix":""}],"container-title":"Policing: An International Journal of Police Strategies &amp; Management","id":"ITEM-2","issue":"3","issued":{"date-parts":[["2009"]]},"page":"459-488","title":"The Croatian police, police integrity, and transition toward democratic policing.","type":"article-journal","volume":"32"},"uris":["http://www.mendeley.com/documents/?uuid=fcfcc496-5e69-4a39-8a78-00fe25d31a86"]}],"mendeley":{"formattedCitation":"(Bishopp, S. A., Worrall, J., &amp; Piquero, 2016; Kutnjak Ivković, 2009)","manualFormatting":"(Bishopp et al., 2016; Kutnjak Ivković, 2009)","plainTextFormattedCitation":"(Bishopp, S. A., Worrall, J., &amp; Piquero, 2016; Kutnjak Ivković, 2009)","previouslyFormattedCitation":"(Bishopp, S. A., Worrall, J., &amp; Piquero, 2016; Kutnjak Ivković, 2009)"},"properties":{"noteIndex":0},"schema":"https://github.com/citation-style-language/schema/raw/master/csl-citation.json"}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(Bishopp</w:t>
      </w:r>
      <w:r w:rsidR="007D49D0">
        <w:rPr>
          <w:rFonts w:asciiTheme="majorBidi" w:hAnsiTheme="majorBidi" w:cstheme="majorBidi"/>
          <w:noProof/>
        </w:rPr>
        <w:t xml:space="preserve"> et al.</w:t>
      </w:r>
      <w:r w:rsidR="00E60ED2" w:rsidRPr="00E60ED2">
        <w:rPr>
          <w:rFonts w:asciiTheme="majorBidi" w:hAnsiTheme="majorBidi" w:cstheme="majorBidi"/>
          <w:noProof/>
        </w:rPr>
        <w:t>, 2016; Kutnjak Ivković, 2009)</w:t>
      </w:r>
      <w:r w:rsidR="00E60ED2">
        <w:rPr>
          <w:rFonts w:asciiTheme="majorBidi" w:hAnsiTheme="majorBidi" w:cstheme="majorBidi"/>
        </w:rPr>
        <w:fldChar w:fldCharType="end"/>
      </w:r>
      <w:r w:rsidR="00E60ED2">
        <w:rPr>
          <w:rFonts w:asciiTheme="majorBidi" w:hAnsiTheme="majorBidi" w:cstheme="majorBidi"/>
        </w:rPr>
        <w:t xml:space="preserve">. </w:t>
      </w:r>
    </w:p>
    <w:p w14:paraId="02F09881" w14:textId="4DB8755F" w:rsidR="002401DF" w:rsidRPr="009A48EB" w:rsidRDefault="002401DF" w:rsidP="00996E14">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rPr>
        <w:t xml:space="preserve">If </w:t>
      </w:r>
      <w:r w:rsidR="00E279A2">
        <w:rPr>
          <w:rFonts w:asciiTheme="majorBidi" w:hAnsiTheme="majorBidi" w:cstheme="majorBidi"/>
        </w:rPr>
        <w:t xml:space="preserve">police </w:t>
      </w:r>
      <w:r w:rsidR="003744E0">
        <w:rPr>
          <w:rFonts w:asciiTheme="majorBidi" w:hAnsiTheme="majorBidi" w:cstheme="majorBidi"/>
        </w:rPr>
        <w:t xml:space="preserve">personnel </w:t>
      </w:r>
      <w:r w:rsidRPr="009A48EB">
        <w:rPr>
          <w:rFonts w:asciiTheme="majorBidi" w:hAnsiTheme="majorBidi" w:cstheme="majorBidi"/>
        </w:rPr>
        <w:t xml:space="preserve">may believe that internal review procedures are inconsistent and unfair, internal investigations may cause considerable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ncjrs.gov/pdffiles1/nij/234052.pdf","accessed":{"date-parts":[["2018","5","14"]]},"author":[{"dropping-particle":"","family":"Stephens","given":"D","non-dropping-particle":"","parse-names":false,"suffix":""}],"container-title":"NCJ 234052","id":"ITEM-1","issued":{"date-parts":[["2011"]]},"title":"Police discipline: a case for change","type":"webpage"},"uris":["http://www.mendeley.com/documents/?uuid=2f327e3a-6635-4baf-b432-30d63beae02a"]}],"mendeley":{"formattedCitation":"(Stephens, 2011)","plainTextFormattedCitation":"(Stephens, 2011)","previouslyFormattedCitation":"(Stephens, 2011)"},"properties":{"noteIndex":0},"schema":"https://github.com/citation-style-language/schema/raw/master/csl-citation.json"}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(Stephens, 2011)</w:t>
      </w:r>
      <w:r w:rsidRPr="009A48EB">
        <w:rPr>
          <w:rFonts w:asciiTheme="majorBidi" w:hAnsiTheme="majorBidi" w:cstheme="majorBidi"/>
        </w:rPr>
        <w:fldChar w:fldCharType="end"/>
      </w:r>
      <w:r w:rsidRPr="009A48EB">
        <w:rPr>
          <w:rFonts w:asciiTheme="majorBidi" w:hAnsiTheme="majorBidi" w:cstheme="majorBidi"/>
        </w:rPr>
        <w:t xml:space="preserve">. </w:t>
      </w:r>
      <w:r w:rsidR="00E279A2">
        <w:rPr>
          <w:rFonts w:asciiTheme="majorBidi" w:hAnsiTheme="majorBidi" w:cstheme="majorBidi"/>
        </w:rPr>
        <w:t>Police personnel</w:t>
      </w:r>
      <w:r w:rsidRPr="009A48EB">
        <w:rPr>
          <w:rFonts w:asciiTheme="majorBidi" w:hAnsiTheme="majorBidi" w:cstheme="majorBidi"/>
        </w:rPr>
        <w:t xml:space="preserve"> have reported particular stress following closed room discussions and feelings of not being treated fairly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{"citationItems":[{"id":"ITEM-1","itemData":{"author":[{"dropping-particle":"","family":"Curry","given":"T.H.","non-dropping-particle":"","parse-names":false,"suffix":""}],"id":"ITEM-1","issued":{"date-parts":[["2004"]]},"publisher":"Lansing Police Department","publisher-place":"Lansing, Mich","title":"An Analysis of the Discipline Process and Outcomes, With Recommendations for the Lansing Police Department","type":"book"},"uris":["http://www.mendeley.com/documents/?uuid=93085d97-9142-4848-87a5-c1acc8cb34d8"]}],"mendeley":{"formattedCitation":"(Curry, 2004)","plainTextFormattedCitation":"(Curry, 2004)","previouslyFormattedCitation":"(Curry, 2004)"},"properties":{"noteIndex":0},"schema":"https://github.com/citation-style-language/schema/raw/master/csl-citation.json"}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(Curry, 2004)</w:t>
      </w:r>
      <w:r w:rsidRPr="009A48EB">
        <w:rPr>
          <w:rFonts w:asciiTheme="majorBidi" w:hAnsiTheme="majorBidi" w:cstheme="majorBidi"/>
        </w:rPr>
        <w:fldChar w:fldCharType="end"/>
      </w:r>
      <w:r w:rsidRPr="009A48EB">
        <w:rPr>
          <w:rFonts w:asciiTheme="majorBidi" w:hAnsiTheme="majorBidi" w:cstheme="majorBidi"/>
        </w:rPr>
        <w:t xml:space="preserve">. Injustice causes particular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{"citationItems":[{"id":"ITEM-1","itemData":{"author":[{"dropping-particle":"","family":"Miller","given":"S.","non-dropping-particle":"","parse-names":false,"suffix":""}],"container-title":"Criminal Justice Ethics","id":"ITEM-1","issue":"1","issued":{"date-parts":[["2010"]]},"page":"29-40","title":"What makes a good internal affairs investigation?","type":"article-journal","volume":"29"},"uris":["http://www.mendeley.com/documents/?uuid=eabae0b6-dd32-4d69-bf05-8b00171277b6"]},{"id":"ITEM-2","itemData":{"URL":"https://www.ncjrs.gov/pdffiles1/nij/234052.pdf","accessed":{"date-parts":[["2018","5","14"]]},"author":[{"dropping-particle":"","family":"Stephens","given":"D","non-dropping-particle":"","parse-names":false,"suffix":""}],"container-title":"NCJ 234052","id":"ITEM-2","issued":{"date-parts":[["2011"]]},"title":"Police discipline: a case for change","type":"webpage"},"uris":["http://www.mendeley.com/documents/?uuid=2f327e3a-6635-4baf-b432-30d63beae02a"]}],"mendeley":{"formattedCitation":"(Miller, 2010; Stephens, 2011)","manualFormatting":"(Miller, 2010; Stephens, 2011)","plainTextFormattedCitation":"(Miller, 2010; Stephens, 2011)","previouslyFormattedCitation":"(Miller, 2010; Stephens, 2011)"},"properties":{"noteIndex":0},"schema":"https://github.com/citation-style-language/schema/raw/master/csl-citation.json"}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(Miller, 2010; Stephens, 2011)</w:t>
      </w:r>
      <w:r w:rsidRPr="009A48EB">
        <w:rPr>
          <w:rFonts w:asciiTheme="majorBidi" w:hAnsiTheme="majorBidi" w:cstheme="majorBidi"/>
        </w:rPr>
        <w:fldChar w:fldCharType="end"/>
      </w:r>
      <w:r w:rsidRPr="009A48EB">
        <w:rPr>
          <w:rFonts w:asciiTheme="majorBidi" w:hAnsiTheme="majorBidi" w:cstheme="majorBidi"/>
        </w:rPr>
        <w:t xml:space="preserve">. Views about procedural justice depend more on the fairness of the process than the outcomes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{"citationItems":[{"id":"ITEM-1","itemData":{"author":[{"dropping-particle":"","family":"Angelis, J., &amp; Kupchik","given":"A.","non-dropping-particle":"De","parse-names":false,"suffix":""}],"container-title":"Policing: An International Journal of Police Strategies &amp; Management","id":"ITEM-1","issue":"4","issued":{"date-parts":[["2007"]]},"page":"651-671","title":"Citizen oversight, procedural justice, and officer perceptions of the complaint investigation process","type":"article-journal","volume":"30"},"uris":["http://www.mendeley.com/documents/?uuid=34b3db70-912e-43bf-a101-7cbab57854d2"]}],"mendeley":{"formattedCitation":"(De Angelis, J., &amp; Kupchik, 2007)","manualFormatting":"(De Angelis &amp; Kupchik, 2007)","plainTextFormattedCitation":"(De Angelis, J., &amp; Kupchik, 2007)","previouslyFormattedCitation":"(De Angelis, J., &amp; Kupchik, 2007)"},"properties":{"noteIndex":0},"schema":"https://github.com/citation-style-language/schema/raw/master/csl-citation.json"}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(De Angelis</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Kupchik, 2007)</w:t>
      </w:r>
      <w:r w:rsidR="00E60ED2">
        <w:rPr>
          <w:rFonts w:asciiTheme="majorBidi" w:hAnsiTheme="majorBidi" w:cstheme="majorBidi"/>
        </w:rPr>
        <w:fldChar w:fldCharType="end"/>
      </w:r>
      <w:r w:rsidRPr="009A48EB">
        <w:rPr>
          <w:rFonts w:asciiTheme="majorBidi" w:hAnsiTheme="majorBidi" w:cstheme="majorBidi"/>
        </w:rPr>
        <w:t xml:space="preserve">. A sense of injustice causes stress and there is a relationship between experience of internal investigations and sense of justice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{"citationItems":[{"id":"ITEM-1","itemData":{"author":[{"dropping-particle":"","family":"Miller","given":"S.","non-dropping-particle":"","parse-names":false,"suffix":""}],"container-title":"Criminal Justice Ethics","id":"ITEM-1","issue":"1","issued":{"date-parts":[["2010"]]},"page":"29-40","title":"What makes a good internal affairs investigation?","type":"article-journal","volume":"29"},"uris":["http://www.mendeley.com/documents/?uuid=eabae0b6-dd32-4d69-bf05-8b00171277b6"]}],"mendeley":{"formattedCitation":"(Miller, 2010)","manualFormatting":"(Miller, 2010)","plainTextFormattedCitation":"(Miller, 2010)","previouslyFormattedCitation":"(Miller, 2010)"},"properties":{"noteIndex":0},"schema":"https://github.com/citation-style-language/schema/raw/master/csl-citation.json"}</w:instrText>
      </w:r>
      <w:r w:rsidRPr="009A48EB">
        <w:rPr>
          <w:rFonts w:asciiTheme="majorBidi" w:hAnsiTheme="majorBidi" w:cstheme="majorBidi"/>
        </w:rPr>
        <w:fldChar w:fldCharType="separate"/>
      </w:r>
      <w:r w:rsidR="00E60ED2">
        <w:rPr>
          <w:rFonts w:asciiTheme="majorBidi" w:hAnsiTheme="majorBidi" w:cstheme="majorBidi"/>
          <w:noProof/>
        </w:rPr>
        <w:t xml:space="preserve">(Miller, </w:t>
      </w:r>
      <w:r w:rsidRPr="009A48EB">
        <w:rPr>
          <w:rFonts w:asciiTheme="majorBidi" w:hAnsiTheme="majorBidi" w:cstheme="majorBidi"/>
          <w:noProof/>
        </w:rPr>
        <w:t>2010)</w:t>
      </w:r>
      <w:r w:rsidRPr="009A48EB">
        <w:rPr>
          <w:rFonts w:asciiTheme="majorBidi" w:hAnsiTheme="majorBidi" w:cstheme="majorBidi"/>
        </w:rPr>
        <w:fldChar w:fldCharType="end"/>
      </w:r>
      <w:r w:rsidRPr="009A48EB">
        <w:rPr>
          <w:rFonts w:asciiTheme="majorBidi" w:hAnsiTheme="majorBidi" w:cstheme="majorBidi"/>
        </w:rPr>
        <w:t xml:space="preserve">. Most police </w:t>
      </w:r>
      <w:r w:rsidR="00E279A2">
        <w:rPr>
          <w:rFonts w:asciiTheme="majorBidi" w:hAnsiTheme="majorBidi" w:cstheme="majorBidi"/>
        </w:rPr>
        <w:t>personnel</w:t>
      </w:r>
      <w:r w:rsidRPr="009A48EB">
        <w:rPr>
          <w:rFonts w:asciiTheme="majorBidi" w:hAnsiTheme="majorBidi" w:cstheme="majorBidi"/>
        </w:rPr>
        <w:t xml:space="preserve"> will never experience an internal investigation or significant disciplinary action, but many feel anxious that they may be treated unfairly or inconsiderately, or may be held responsible for innocent mistakes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{"citationItems":[{"id":"ITEM-1","itemData":{"author":[{"dropping-particle":"","family":"Bishopp, S. A., Worrall, J., Piquero","given":"N. L.","non-dropping-particle":"","parse-names":false,"suffix":""}],"container-title":"Policing: An International Journal of Police Strategies &amp; Management","id":"ITEM-1","issue":"4","issued":{"date-parts":[["2016"]]},"page":"635-651","title":"General strain and police misconduct: the role of organizational influence.","type":"article-journal","volume":"39"},"uris":["http://www.mendeley.com/documents/?uuid=6fcdf328-f9ff-410a-8407-0834213a1730"]},{"id":"ITEM-2","itemData":{"author":[{"dropping-particle":"","family":"Miller","given":"S.","non-dropping-particle":"","parse-names":false,"suffix":""}],"container-title":"Criminal Justice Ethics","id":"ITEM-2","issue":"1","issued":{"date-parts":[["2010"]]},"page":"29-40","title":"What makes a good internal affairs investigation?","type":"article-journal","volume":"29"},"uris":["http://www.mendeley.com/documents/?uuid=eabae0b6-dd32-4d69-bf05-8b00171277b6"]},{"id":"ITEM-3","itemData":{"URL":"https://www.ncjrs.gov/pdffiles1/nij/234052.pdf","accessed":{"date-parts":[["2018","5","14"]]},"author":[{"dropping-particle":"","family":"Stephens","given":"D","non-dropping-particle":"","parse-names":false,"suffix":""}],"container-title":"NCJ 234052","id":"ITEM-3","issued":{"date-parts":[["2011"]]},"title":"Police discipline: a case for change","type":"webpage"},"uris":["http://www.mendeley.com/documents/?uuid=2f327e3a-6635-4baf-b432-30d63beae02a"]}],"mendeley":{"formattedCitation":"(Bishopp, S. A., Worrall, J., Piquero, 2016; Miller, 2010; Stephens, 2011)","manualFormatting":"(Bishopp et al., 2016; Miller, 2010; Stephens, 2011)","plainTextFormattedCitation":"(Bishopp, S. A., Worrall, J., Piquero, 2016; Miller, 2010; Stephens, 2011)","previouslyFormattedCitation":"(Bishopp, S. A., Worrall, J., Piquero, 2016; Miller, 2010; Stephens, 2011)"},"properties":{"noteIndex":0},"schema":"https://github.com/citation-style-language/schema/raw/master/csl-citation.json"}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(Bishopp et al., 2016; Miller, 2010; Stephens, 2011)</w:t>
      </w:r>
      <w:r w:rsidRPr="009A48EB">
        <w:rPr>
          <w:rFonts w:asciiTheme="majorBidi" w:hAnsiTheme="majorBidi" w:cstheme="majorBidi"/>
        </w:rPr>
        <w:fldChar w:fldCharType="end"/>
      </w:r>
      <w:r w:rsidRPr="009A48EB">
        <w:rPr>
          <w:rFonts w:asciiTheme="majorBidi" w:hAnsiTheme="majorBidi" w:cstheme="majorBidi"/>
        </w:rPr>
        <w:t xml:space="preserve">. </w:t>
      </w:r>
    </w:p>
    <w:p w14:paraId="7A5EF497" w14:textId="16E2BD7D" w:rsidR="00C87286" w:rsidRDefault="00C87286" w:rsidP="002401DF">
      <w:pPr>
        <w:widowControl w:val="0"/>
        <w:tabs>
          <w:tab w:val="left" w:pos="404"/>
        </w:tabs>
        <w:autoSpaceDE w:val="0"/>
        <w:autoSpaceDN w:val="0"/>
        <w:adjustRightInd w:val="0"/>
        <w:spacing w:line="480" w:lineRule="auto"/>
        <w:rPr>
          <w:rFonts w:asciiTheme="majorBidi" w:hAnsiTheme="majorBidi" w:cstheme="majorBidi"/>
          <w:b/>
          <w:bCs/>
          <w:i/>
          <w:color w:val="231F20"/>
        </w:rPr>
      </w:pPr>
    </w:p>
    <w:p w14:paraId="138C1EA2" w14:textId="5CFF66D3" w:rsidR="006C133D" w:rsidRDefault="006C133D" w:rsidP="002401DF">
      <w:pPr>
        <w:widowControl w:val="0"/>
        <w:tabs>
          <w:tab w:val="left" w:pos="404"/>
        </w:tabs>
        <w:autoSpaceDE w:val="0"/>
        <w:autoSpaceDN w:val="0"/>
        <w:adjustRightInd w:val="0"/>
        <w:spacing w:line="480" w:lineRule="auto"/>
        <w:rPr>
          <w:rFonts w:asciiTheme="majorBidi" w:hAnsiTheme="majorBidi" w:cstheme="majorBidi"/>
          <w:b/>
          <w:bCs/>
          <w:i/>
          <w:color w:val="231F20"/>
        </w:rPr>
      </w:pPr>
    </w:p>
    <w:p w14:paraId="4D188CC9" w14:textId="77777777" w:rsidR="006C133D" w:rsidRDefault="006C133D" w:rsidP="002401DF">
      <w:pPr>
        <w:widowControl w:val="0"/>
        <w:tabs>
          <w:tab w:val="left" w:pos="404"/>
        </w:tabs>
        <w:autoSpaceDE w:val="0"/>
        <w:autoSpaceDN w:val="0"/>
        <w:adjustRightInd w:val="0"/>
        <w:spacing w:line="480" w:lineRule="auto"/>
        <w:rPr>
          <w:rFonts w:asciiTheme="majorBidi" w:hAnsiTheme="majorBidi" w:cstheme="majorBidi"/>
          <w:b/>
          <w:bCs/>
          <w:i/>
          <w:color w:val="231F20"/>
        </w:rPr>
      </w:pPr>
    </w:p>
    <w:p w14:paraId="105C40A4" w14:textId="77777777" w:rsidR="002401DF" w:rsidRPr="00B80DFE" w:rsidRDefault="002401DF" w:rsidP="002401DF">
      <w:pPr>
        <w:widowControl w:val="0"/>
        <w:tabs>
          <w:tab w:val="left" w:pos="404"/>
        </w:tabs>
        <w:autoSpaceDE w:val="0"/>
        <w:autoSpaceDN w:val="0"/>
        <w:adjustRightInd w:val="0"/>
        <w:spacing w:line="480" w:lineRule="auto"/>
        <w:rPr>
          <w:rFonts w:asciiTheme="majorBidi" w:hAnsiTheme="majorBidi" w:cstheme="majorBidi"/>
          <w:b/>
          <w:bCs/>
          <w:i/>
          <w:color w:val="231F20"/>
        </w:rPr>
      </w:pPr>
      <w:r w:rsidRPr="00B80DFE">
        <w:rPr>
          <w:rFonts w:asciiTheme="majorBidi" w:hAnsiTheme="majorBidi" w:cstheme="majorBidi"/>
          <w:b/>
          <w:bCs/>
          <w:i/>
          <w:color w:val="231F20"/>
        </w:rPr>
        <w:t>Leaders overemphasize negatives</w:t>
      </w:r>
    </w:p>
    <w:p w14:paraId="3E2898AA" w14:textId="105E8FFC" w:rsidR="002401DF" w:rsidRPr="009A48EB" w:rsidRDefault="002401DF" w:rsidP="00FC414B">
      <w:pPr>
        <w:pStyle w:val="ListParagraph"/>
        <w:tabs>
          <w:tab w:val="left" w:pos="404"/>
        </w:tabs>
        <w:spacing w:line="480" w:lineRule="auto"/>
        <w:ind w:left="0" w:firstLine="720"/>
        <w:jc w:val="both"/>
        <w:rPr>
          <w:rFonts w:asciiTheme="majorBidi" w:eastAsiaTheme="minorHAnsi" w:hAnsiTheme="majorBidi" w:cstheme="majorBidi"/>
        </w:rPr>
      </w:pPr>
      <w:r w:rsidRPr="009A48EB">
        <w:rPr>
          <w:rFonts w:asciiTheme="majorBidi" w:hAnsiTheme="majorBidi" w:cstheme="majorBidi"/>
        </w:rPr>
        <w:t xml:space="preserve">Studies have shown that destructive leadership and supervision behaviors, like bullying, and abusive or destructive acts, can damage the health of police </w:t>
      </w:r>
      <w:r w:rsidR="00E279A2">
        <w:rPr>
          <w:rFonts w:asciiTheme="majorBidi" w:hAnsiTheme="majorBidi" w:cstheme="majorBidi"/>
        </w:rPr>
        <w:t>personnel</w:t>
      </w:r>
      <w:r w:rsidR="00E60ED2">
        <w:rPr>
          <w:rFonts w:asciiTheme="majorBidi" w:hAnsiTheme="majorBidi" w:cstheme="majorBidi"/>
        </w:rPr>
        <w:t xml:space="preserve">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{"citationItems":[{"id":"ITEM-1","itemData":{"author":[{"dropping-particle":"","family":"Ivie, D., &amp; Garland","given":"B.","non-dropping-particle":"","parse-names":false,"suffix":""}],"container-title":"Policing: An International Journal of Police Strategies &amp; Management","id":"ITEM-1","issue":"1","issued":{"date-parts":[["2011"]]},"page":"49-66","title":"Stress and burnout in policing: does military experience matter?","type":"article-journal","volume":"34"},"uris":["http://www.mendeley.com/documents/?uuid=86924bbf-90ef-4864-a18f-fa2587c32a47"]},{"id":"ITEM-2","itemData":{"author":[{"dropping-particle":"","family":"Schafer","given":"J. A.","non-dropping-particle":"","parse-names":false,"suffix":""}],"container-title":"Policing: An International Journal of Police Strategies &amp; Management","id":"ITEM-2","issue":"4","issued":{"date-parts":[["2010"]]},"page":"644-663","title":"Effective leaders and leadership in policing: traits, assessment, development, and expansion","type":"article-journal","volume":"33"},"uris":["http://www.mendeley.com/documents/?uuid=83790c85-e18a-490d-938a-fbe65e230513"]},{"id":"ITEM-3","itemData":{"author":[{"dropping-particle":"","family":"Summerlin, Z., Oehme, K., Stern, N., &amp; Valentine","given":"C.","non-dropping-particle":"","parse-names":false,"suffix":""}],"container-title":"Journal of Human Behavior in the Social Environment","id":"ITEM-3","issue":"6","issued":{"date-parts":[["2010"]]},"page":"762-777","title":"Disparate levels of stress in police and correctional officers: Preliminary evidence from a pilot study on domestic violence","type":"article-journal","volume":"20"},"uris":["http://www.mendeley.com/documents/?uuid=7b691c39-70b2-44e4-bc95-302c37fed726"]}],"mendeley":{"formattedCitation":"(Ivie, D., &amp; Garland, 2011; Schafer, 2010; Summerlin, Z., Oehme, K., Stern, N., &amp; Valentine, 2010)","manualFormatting":"(Ivie &amp; Garland, 2011; Schafer, 2010; Summerlin  et al., 2010)","plainTextFormattedCitation":"(Ivie, D., &amp; Garland, 2011; Schafer, 2010; Summerlin, Z., Oehme, K., Stern, N., &amp; Valentine, 2010)","previouslyFormattedCitation":"(Ivie, D., &amp; Garland, 2011; Schafer, 2010; Summerlin, Z., Oehme, K., Stern, N., &amp; Valentine, 2010)"},"properties":{"noteIndex":0},"schema":"https://github.com/citation-style-language/schema/raw/master/csl-citation.json"}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(Ivie</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Garland, 2011; Schafer, 2010; </w:t>
      </w:r>
      <w:r w:rsidR="00C36CB1" w:rsidRPr="00E60ED2">
        <w:rPr>
          <w:rFonts w:asciiTheme="majorBidi" w:hAnsiTheme="majorBidi" w:cstheme="majorBidi"/>
          <w:noProof/>
        </w:rPr>
        <w:t>Summerlin</w:t>
      </w:r>
      <w:r w:rsidR="00C36CB1">
        <w:rPr>
          <w:rFonts w:asciiTheme="majorBidi" w:hAnsiTheme="majorBidi" w:cstheme="majorBidi"/>
          <w:noProof/>
        </w:rPr>
        <w:t xml:space="preserve"> </w:t>
      </w:r>
      <w:r w:rsidR="00E60ED2">
        <w:rPr>
          <w:rFonts w:asciiTheme="majorBidi" w:hAnsiTheme="majorBidi" w:cstheme="majorBidi"/>
          <w:noProof/>
        </w:rPr>
        <w:t>et al.</w:t>
      </w:r>
      <w:r w:rsidR="00E60ED2" w:rsidRPr="00E60ED2">
        <w:rPr>
          <w:rFonts w:asciiTheme="majorBidi" w:hAnsiTheme="majorBidi" w:cstheme="majorBidi"/>
          <w:noProof/>
        </w:rPr>
        <w:t>, 2010)</w:t>
      </w:r>
      <w:r w:rsidR="00E60ED2">
        <w:rPr>
          <w:rFonts w:asciiTheme="majorBidi" w:hAnsiTheme="majorBidi" w:cstheme="majorBidi"/>
        </w:rPr>
        <w:fldChar w:fldCharType="end"/>
      </w:r>
      <w:r w:rsidR="00E60ED2">
        <w:rPr>
          <w:rFonts w:asciiTheme="majorBidi" w:hAnsiTheme="majorBidi" w:cstheme="majorBidi"/>
        </w:rPr>
        <w:t xml:space="preserve">. </w:t>
      </w:r>
      <w:r w:rsidRPr="009A48EB">
        <w:rPr>
          <w:rFonts w:asciiTheme="majorBidi" w:eastAsiaTheme="minorHAnsi" w:hAnsiTheme="majorBidi" w:cstheme="majorBidi"/>
        </w:rPr>
        <w:t xml:space="preserve">Psychological pressure can be exerted and the stress level can be increased for workers if leaders use destructive behaviors repeatedly </w:t>
      </w:r>
      <w:r w:rsidR="00FC414B">
        <w:rPr>
          <w:rFonts w:asciiTheme="majorBidi" w:eastAsiaTheme="minorHAnsi" w:hAnsiTheme="majorBidi" w:cstheme="majorBidi"/>
        </w:rPr>
        <w:fldChar w:fldCharType="begin" w:fldLock="1"/>
      </w:r>
      <w:r w:rsidR="00F065AC">
        <w:rPr>
          <w:rFonts w:asciiTheme="majorBidi" w:eastAsiaTheme="minorHAnsi" w:hAnsiTheme="majorBidi" w:cstheme="majorBidi"/>
        </w:rPr>
        <w:instrText>ADDIN CSL_CITATION {"citationItems":[{"id":"ITEM-1","itemData":{"author":[{"dropping-particle":"","family":"Erickson, A., Shaw, B., Murray, J., &amp; Branch","given":"S.","non-dropping-particle":"","parse-names":false,"suffix":""}],"container-title":"Organizational Dynamics","id":"ITEM-1","issue":"44","issued":{"date-parts":[["2015"]]},"page":"266-272","title":"Destructive leadership","type":"article-journal","volume":"4"},"uris":["http://www.mendeley.com/documents/?uuid=aee3e557-4eb6-4c5a-920a-193d59413644"]},{"id":"ITEM-2","itemData":{"author":[{"dropping-particle":"","family":"Lipman-Blumen","given":"J.","non-dropping-particle":"","parse-names":false,"suffix":""}],"container-title":"Leader to Leader","id":"ITEM-2","issue":"36","issued":{"date-parts":[["2005"]]},"page":"29-36","title":"Toxic leadership: When grand illusions masquerade as noble visions.","type":"article-journal","volume":"2005"},"uris":["http://www.mendeley.com/documents/?uuid=c3c20589-6924-48e8-9f40-ef76c8a8e587"]},{"id":"ITEM-3","itemData":{"author":[{"dropping-particle":"","family":"McCleskey","given":"J.","non-dropping-particle":"","parse-names":false,"suffix":""}],"container-title":"Business Renaissance Quarterly","id":"ITEM-3","issue":"2/3","issued":{"date-parts":[["2013"]]},"page":"35-53","title":"The dark side of leadership: Measurement, assessment, and intervention.","type":"article-journal","volume":"8"},"uris":["http://www.mendeley.com/documents/?uuid=74bb4e84-8f12-4301-8500-4674747e176f"]}],"mendeley":{"formattedCitation":"(Erickson, A., Shaw, B., Murray, J., &amp; Branch, 2015; Lipman-Blumen, 2005; McCleskey, 2013)","manualFormatting":"(Erickson, Shaw, Murray &amp; Branch, 2015; Lipman-Blumen, 2005; McCleskey, 2013)","plainTextFormattedCitation":"(Erickson, A., Shaw, B., Murray, J., &amp; Branch, 2015; Lipman-Blumen, 2005; McCleskey, 2013)","previouslyFormattedCitation":"(Erickson, A., Shaw, B., Murray, J., &amp; Branch, 2015; Lipman-Blumen, 2005; McCleskey, 2013)"},"properties":{"noteIndex":0},"schema":"https://github.com/citation-style-language/schema/raw/master/csl-citation.json"}</w:instrText>
      </w:r>
      <w:r w:rsidR="00FC414B">
        <w:rPr>
          <w:rFonts w:asciiTheme="majorBidi" w:eastAsiaTheme="minorHAnsi" w:hAnsiTheme="majorBidi" w:cstheme="majorBidi"/>
        </w:rPr>
        <w:fldChar w:fldCharType="separate"/>
      </w:r>
      <w:r w:rsidR="00FC414B" w:rsidRPr="00FC414B">
        <w:rPr>
          <w:rFonts w:asciiTheme="majorBidi" w:eastAsiaTheme="minorHAnsi" w:hAnsiTheme="majorBidi" w:cstheme="majorBidi"/>
          <w:noProof/>
        </w:rPr>
        <w:t>(Erickson, Shaw, Murray</w:t>
      </w:r>
      <w:r w:rsidR="00FC414B">
        <w:rPr>
          <w:rFonts w:asciiTheme="majorBidi" w:eastAsiaTheme="minorHAnsi" w:hAnsiTheme="majorBidi" w:cstheme="majorBidi"/>
          <w:noProof/>
        </w:rPr>
        <w:t xml:space="preserve"> </w:t>
      </w:r>
      <w:r w:rsidR="00FC414B" w:rsidRPr="00FC414B">
        <w:rPr>
          <w:rFonts w:asciiTheme="majorBidi" w:eastAsiaTheme="minorHAnsi" w:hAnsiTheme="majorBidi" w:cstheme="majorBidi"/>
          <w:noProof/>
        </w:rPr>
        <w:t>&amp; Branch, 2015; Lipman-Blumen, 2005; McCleskey, 2013)</w:t>
      </w:r>
      <w:r w:rsidR="00FC414B">
        <w:rPr>
          <w:rFonts w:asciiTheme="majorBidi" w:eastAsiaTheme="minorHAnsi" w:hAnsiTheme="majorBidi" w:cstheme="majorBidi"/>
        </w:rPr>
        <w:fldChar w:fldCharType="end"/>
      </w:r>
      <w:r w:rsidR="00FC414B">
        <w:rPr>
          <w:rFonts w:asciiTheme="majorBidi" w:eastAsiaTheme="minorHAnsi" w:hAnsiTheme="majorBidi" w:cstheme="majorBidi"/>
        </w:rPr>
        <w:t>.</w:t>
      </w:r>
      <w:r w:rsidRPr="009A48EB">
        <w:rPr>
          <w:rFonts w:asciiTheme="majorBidi" w:eastAsiaTheme="minorHAnsi" w:hAnsiTheme="majorBidi" w:cstheme="majorBidi"/>
        </w:rPr>
        <w:t xml:space="preserve"> Destructive leadership is directly proportional to stress and inversely to health </w:t>
      </w:r>
      <w:r w:rsidRPr="009A48EB">
        <w:rPr>
          <w:rFonts w:asciiTheme="majorBidi" w:eastAsiaTheme="minorHAnsi" w:hAnsiTheme="majorBidi" w:cstheme="majorBidi"/>
        </w:rPr>
        <w:fldChar w:fldCharType="begin" w:fldLock="1"/>
      </w:r>
      <w:r w:rsidR="003A2F36">
        <w:rPr>
          <w:rFonts w:asciiTheme="majorBidi" w:eastAsiaTheme="minorHAnsi" w:hAnsiTheme="majorBidi" w:cstheme="majorBidi"/>
        </w:rPr>
        <w:instrText>ADDIN CSL_CITATION {"citationItems":[{"id":"ITEM-1","itemData":{"author":[{"dropping-particle":"","family":"Tepper, B. J., &amp; Henle","given":"C. A.","non-dropping-particle":"","parse-names":false,"suffix":""}],"container-title":"Journal of Organizational Behavior","id":"ITEM-1","issue":"3","issued":{"date-parts":[["2011"]]},"page":"487-498","title":"A case for recognizing distinctions among constructs that capture interpersonal mistreatment in work organizations","type":"article-journal","volume":"32"},"uris":["http://www.mendeley.com/documents/?uuid=f6edd3fb-7f88-4dd7-a2e2-1e0f1aec3560"]}],"mendeley":{"formattedCitation":"(Tepper, B. J., &amp; Henle, 2011)","manualFormatting":"(Tepper &amp; Henle, 2011)","plainTextFormattedCitation":"(Tepper, B. J., &amp; Henle, 2011)","previouslyFormattedCitation":"(Tepper, B. J., &amp; Henle, 2011)"},"properties":{"noteIndex":0},"schema":"https://github.com/citation-style-language/schema/raw/master/csl-citation.json"}</w:instrText>
      </w:r>
      <w:r w:rsidRPr="009A48EB">
        <w:rPr>
          <w:rFonts w:asciiTheme="majorBidi" w:eastAsiaTheme="minorHAnsi" w:hAnsiTheme="majorBidi" w:cstheme="majorBidi"/>
        </w:rPr>
        <w:fldChar w:fldCharType="separate"/>
      </w:r>
      <w:r w:rsidRPr="009A48EB">
        <w:rPr>
          <w:rFonts w:asciiTheme="majorBidi" w:eastAsiaTheme="minorHAnsi" w:hAnsiTheme="majorBidi" w:cstheme="majorBidi"/>
          <w:noProof/>
        </w:rPr>
        <w:t xml:space="preserve">(Tepper </w:t>
      </w:r>
      <w:r w:rsidR="00996E14">
        <w:rPr>
          <w:rFonts w:asciiTheme="majorBidi" w:eastAsiaTheme="minorHAnsi" w:hAnsiTheme="majorBidi" w:cstheme="majorBidi"/>
          <w:noProof/>
        </w:rPr>
        <w:t>&amp;</w:t>
      </w:r>
      <w:r w:rsidRPr="009A48EB">
        <w:rPr>
          <w:rFonts w:asciiTheme="majorBidi" w:eastAsiaTheme="minorHAnsi" w:hAnsiTheme="majorBidi" w:cstheme="majorBidi"/>
          <w:noProof/>
        </w:rPr>
        <w:t xml:space="preserve"> Henle, 2011)</w:t>
      </w:r>
      <w:r w:rsidRPr="009A48EB">
        <w:rPr>
          <w:rFonts w:asciiTheme="majorBidi" w:eastAsiaTheme="minorHAnsi" w:hAnsiTheme="majorBidi" w:cstheme="majorBidi"/>
        </w:rPr>
        <w:fldChar w:fldCharType="end"/>
      </w:r>
      <w:r w:rsidRPr="009A48EB">
        <w:rPr>
          <w:rFonts w:asciiTheme="majorBidi" w:eastAsiaTheme="minorHAnsi" w:hAnsiTheme="majorBidi" w:cstheme="majorBidi"/>
        </w:rPr>
        <w:t>. Stress and poor health may result if staff are exposed to destructive behavior for an extended period of time</w:t>
      </w:r>
      <w:r w:rsidR="00E60ED2">
        <w:rPr>
          <w:rFonts w:asciiTheme="majorBidi" w:eastAsiaTheme="minorHAnsi" w:hAnsiTheme="majorBidi" w:cstheme="majorBidi"/>
        </w:rPr>
        <w:t xml:space="preserve"> </w:t>
      </w:r>
      <w:r w:rsidR="00E60ED2">
        <w:rPr>
          <w:rFonts w:asciiTheme="majorBidi" w:eastAsiaTheme="minorHAnsi" w:hAnsiTheme="majorBidi" w:cstheme="majorBidi"/>
        </w:rPr>
        <w:fldChar w:fldCharType="begin" w:fldLock="1"/>
      </w:r>
      <w:r w:rsidR="00F065AC">
        <w:rPr>
          <w:rFonts w:asciiTheme="majorBidi" w:eastAsiaTheme="minorHAnsi" w:hAnsiTheme="majorBidi" w:cstheme="majorBidi"/>
        </w:rPr>
        <w:instrText>ADDIN CSL_CITATION {"citationItems":[{"id":"ITEM-1","itemData":{"author":[{"dropping-particle":"","family":"Erickson, A., Shaw, B., Murray, J., &amp; Branch","given":"S.","non-dropping-particle":"","parse-names":false,"suffix":""}],"container-title":"Organizational Dynamics","id":"ITEM-1","issue":"44","issued":{"date-parts":[["2015"]]},"page":"266-272","title":"Destructive leadership","type":"article-journal","volume":"4"},"uris":["http://www.mendeley.com/documents/?uuid=aee3e557-4eb6-4c5a-920a-193d59413644"]},{"id":"ITEM-2","itemData":{"author":[{"dropping-particle":"","family":"Schyns, B., &amp; Schilling","given":"J.","non-dropping-particle":"","parse-names":false,"suffix":""}],"container-title":"The Leadership Quarterly","id":"ITEM-2","issue":"1","issued":{"date-parts":[["2013"]]},"page":"138-158","title":"How bad are the effects of bad leaders? A meta-analysis of destructive leadership and its outcomes","type":"article-journal","volume":"24"},"uris":["http://www.mendeley.com/documents/?uuid=d783477d-581a-4b43-816e-cba3472f67ae"]}],"mendeley":{"formattedCitation":"(Erickson, A., Shaw, B., Murray, J., &amp; Branch, 2015; Schyns, B., &amp; Schilling, 2013)","manualFormatting":"(Erickson et al., 2015; Schyns &amp; Schilling, 2013)","plainTextFormattedCitation":"(Erickson, A., Shaw, B., Murray, J., &amp; Branch, 2015; Schyns, B., &amp; Schilling, 2013)","previouslyFormattedCitation":"(Erickson, A., Shaw, B., Murray, J., &amp; Branch, 2015; Schyns, B., &amp; Schilling, 2013)"},"properties":{"noteIndex":0},"schema":"https://github.com/citation-style-language/schema/raw/master/csl-citation.json"}</w:instrText>
      </w:r>
      <w:r w:rsidR="00E60ED2">
        <w:rPr>
          <w:rFonts w:asciiTheme="majorBidi" w:eastAsiaTheme="minorHAnsi" w:hAnsiTheme="majorBidi" w:cstheme="majorBidi"/>
        </w:rPr>
        <w:fldChar w:fldCharType="separate"/>
      </w:r>
      <w:r w:rsidR="00E60ED2" w:rsidRPr="00E60ED2">
        <w:rPr>
          <w:rFonts w:asciiTheme="majorBidi" w:eastAsiaTheme="minorHAnsi" w:hAnsiTheme="majorBidi" w:cstheme="majorBidi"/>
          <w:noProof/>
        </w:rPr>
        <w:t>(Erickson</w:t>
      </w:r>
      <w:r w:rsidR="00FC414B">
        <w:rPr>
          <w:rFonts w:asciiTheme="majorBidi" w:eastAsiaTheme="minorHAnsi" w:hAnsiTheme="majorBidi" w:cstheme="majorBidi"/>
          <w:noProof/>
        </w:rPr>
        <w:t xml:space="preserve"> et al.</w:t>
      </w:r>
      <w:r w:rsidR="00E60ED2" w:rsidRPr="00E60ED2">
        <w:rPr>
          <w:rFonts w:asciiTheme="majorBidi" w:eastAsiaTheme="minorHAnsi" w:hAnsiTheme="majorBidi" w:cstheme="majorBidi"/>
          <w:noProof/>
        </w:rPr>
        <w:t>, 2015; Schyns</w:t>
      </w:r>
      <w:r w:rsidR="00E60ED2">
        <w:rPr>
          <w:rFonts w:asciiTheme="majorBidi" w:eastAsiaTheme="minorHAnsi" w:hAnsiTheme="majorBidi" w:cstheme="majorBidi"/>
          <w:noProof/>
        </w:rPr>
        <w:t xml:space="preserve"> </w:t>
      </w:r>
      <w:r w:rsidR="00996E14">
        <w:rPr>
          <w:rFonts w:asciiTheme="majorBidi" w:eastAsiaTheme="minorHAnsi" w:hAnsiTheme="majorBidi" w:cstheme="majorBidi"/>
          <w:noProof/>
        </w:rPr>
        <w:t>&amp;</w:t>
      </w:r>
      <w:r w:rsidR="00E60ED2" w:rsidRPr="00E60ED2">
        <w:rPr>
          <w:rFonts w:asciiTheme="majorBidi" w:eastAsiaTheme="minorHAnsi" w:hAnsiTheme="majorBidi" w:cstheme="majorBidi"/>
          <w:noProof/>
        </w:rPr>
        <w:t xml:space="preserve"> Schilling, 2013)</w:t>
      </w:r>
      <w:r w:rsidR="00E60ED2">
        <w:rPr>
          <w:rFonts w:asciiTheme="majorBidi" w:eastAsiaTheme="minorHAnsi" w:hAnsiTheme="majorBidi" w:cstheme="majorBidi"/>
        </w:rPr>
        <w:fldChar w:fldCharType="end"/>
      </w:r>
      <w:r w:rsidRPr="009A48EB">
        <w:rPr>
          <w:rFonts w:asciiTheme="majorBidi" w:eastAsiaTheme="minorHAnsi" w:hAnsiTheme="majorBidi" w:cstheme="majorBidi"/>
        </w:rPr>
        <w:t>. Destructive leadership behaviors, such as treating people badly who are working hard, result in leaders being considered unreasonable and untrustworthy</w:t>
      </w:r>
      <w:r w:rsidR="00E60ED2">
        <w:rPr>
          <w:rFonts w:asciiTheme="majorBidi" w:eastAsiaTheme="minorHAnsi" w:hAnsiTheme="majorBidi" w:cstheme="majorBidi"/>
        </w:rPr>
        <w:t xml:space="preserve"> </w:t>
      </w:r>
      <w:r w:rsidR="00E60ED2">
        <w:rPr>
          <w:rFonts w:asciiTheme="majorBidi" w:eastAsiaTheme="minorHAnsi" w:hAnsiTheme="majorBidi" w:cstheme="majorBidi"/>
        </w:rPr>
        <w:fldChar w:fldCharType="begin" w:fldLock="1"/>
      </w:r>
      <w:r w:rsidR="00996E14">
        <w:rPr>
          <w:rFonts w:asciiTheme="majorBidi" w:eastAsiaTheme="minorHAnsi" w:hAnsiTheme="majorBidi" w:cstheme="majorBidi"/>
        </w:rPr>
        <w:instrText>ADDIN CSL_CITATION {"citationItems":[{"id":"ITEM-1","itemData":{"author":[{"dropping-particle":"","family":"Martinko, M. J., Harvey, P., Brees, J. R., &amp; Mackey","given":"J.","non-dropping-particle":"","parse-names":false,"suffix":""}],"container-title":"Journal of Organizational Behavior","id":"ITEM-1","issue":"S1","issued":{"date-parts":[["2013"]]},"page":"S120-S137","title":"A review of abusive supervision research.","type":"article-journal","volume":"34"},"uris":["http://www.mendeley.com/documents/?uuid=a7a29313-ca88-4e1f-9a2e-16ecc8914224"]}],"mendeley":{"formattedCitation":"(Martinko, M. J., Harvey, P., Brees, J. R., &amp; Mackey, 2013)","manualFormatting":"(Martinko, Harvey, Brees &amp; Mackey, 2013)","plainTextFormattedCitation":"(Martinko, M. J., Harvey, P., Brees, J. R., &amp; Mackey, 2013)","previouslyFormattedCitation":"(Martinko, M. J., Harvey, P., Brees, J. R., &amp; Mackey, 2013)"},"properties":{"noteIndex":0},"schema":"https://github.com/citation-style-language/schema/raw/master/csl-citation.json"}</w:instrText>
      </w:r>
      <w:r w:rsidR="00E60ED2">
        <w:rPr>
          <w:rFonts w:asciiTheme="majorBidi" w:eastAsiaTheme="minorHAnsi" w:hAnsiTheme="majorBidi" w:cstheme="majorBidi"/>
        </w:rPr>
        <w:fldChar w:fldCharType="separate"/>
      </w:r>
      <w:r w:rsidR="00E60ED2" w:rsidRPr="00E60ED2">
        <w:rPr>
          <w:rFonts w:asciiTheme="majorBidi" w:eastAsiaTheme="minorHAnsi" w:hAnsiTheme="majorBidi" w:cstheme="majorBidi"/>
          <w:noProof/>
        </w:rPr>
        <w:t>(Martinko, Harvey, Brees</w:t>
      </w:r>
      <w:r w:rsidR="00E60ED2">
        <w:rPr>
          <w:rFonts w:asciiTheme="majorBidi" w:eastAsiaTheme="minorHAnsi" w:hAnsiTheme="majorBidi" w:cstheme="majorBidi"/>
          <w:noProof/>
        </w:rPr>
        <w:t xml:space="preserve"> </w:t>
      </w:r>
      <w:r w:rsidR="00996E14">
        <w:rPr>
          <w:rFonts w:asciiTheme="majorBidi" w:eastAsiaTheme="minorHAnsi" w:hAnsiTheme="majorBidi" w:cstheme="majorBidi"/>
          <w:noProof/>
        </w:rPr>
        <w:t>&amp;</w:t>
      </w:r>
      <w:r w:rsidR="00E60ED2" w:rsidRPr="00E60ED2">
        <w:rPr>
          <w:rFonts w:asciiTheme="majorBidi" w:eastAsiaTheme="minorHAnsi" w:hAnsiTheme="majorBidi" w:cstheme="majorBidi"/>
          <w:noProof/>
        </w:rPr>
        <w:t xml:space="preserve"> Mackey, 2013)</w:t>
      </w:r>
      <w:r w:rsidR="00E60ED2">
        <w:rPr>
          <w:rFonts w:asciiTheme="majorBidi" w:eastAsiaTheme="minorHAnsi" w:hAnsiTheme="majorBidi" w:cstheme="majorBidi"/>
        </w:rPr>
        <w:fldChar w:fldCharType="end"/>
      </w:r>
      <w:r w:rsidRPr="009A48EB">
        <w:rPr>
          <w:rFonts w:asciiTheme="majorBidi" w:eastAsiaTheme="minorHAnsi" w:hAnsiTheme="majorBidi" w:cstheme="majorBidi"/>
        </w:rPr>
        <w:t xml:space="preserve">. Employees often become stressed when they are negatively evaluated them or sense disapproval, have an unfriendly supervisor, or do not receive affirmation and support </w:t>
      </w:r>
      <w:r w:rsidRPr="009A48EB">
        <w:rPr>
          <w:rFonts w:asciiTheme="majorBidi" w:eastAsiaTheme="minorHAnsi" w:hAnsiTheme="majorBidi" w:cstheme="majorBidi"/>
        </w:rPr>
        <w:fldChar w:fldCharType="begin" w:fldLock="1"/>
      </w:r>
      <w:r w:rsidRPr="009A48EB">
        <w:rPr>
          <w:rFonts w:asciiTheme="majorBidi" w:eastAsiaTheme="minorHAnsi" w:hAnsiTheme="majorBidi" w:cstheme="majorBidi"/>
        </w:rPr>
        <w:instrText>ADDIN CSL_CITATION {"citationItems":[{"id":"ITEM-1","itemData":{"author":[{"dropping-particle":"","family":"Martinko, M. J., Harvey, P., Brees, J. R., &amp; Mackey","given":"J.","non-dropping-particle":"","parse-names":false,"suffix":""}],"container-title":"Journal of Organizational Behavior","id":"ITEM-1","issue":"S1","issued":{"date-parts":[["2013"]]},"page":"S120-S137","title":"A review of abusive supervision research.","type":"article-journal","volume":"34"},"uris":["http://www.mendeley.com/documents/?uuid=a7a29313-ca88-4e1f-9a2e-16ecc8914224"]}],"mendeley":{"formattedCitation":"(Martinko, M. J., Harvey, P., Brees, J. R., &amp; Mackey, 2013)","manualFormatting":"(Martinko et al., 2013)","plainTextFormattedCitation":"(Martinko, M. J., Harvey, P., Brees, J. R., &amp; Mackey, 2013)","previouslyFormattedCitation":"(Martinko, M. J., Harvey, P., Brees, J. R., &amp; Mackey, 2013)"},"properties":{"noteIndex":0},"schema":"https://github.com/citation-style-language/schema/raw/master/csl-citation.json"}</w:instrText>
      </w:r>
      <w:r w:rsidRPr="009A48EB">
        <w:rPr>
          <w:rFonts w:asciiTheme="majorBidi" w:eastAsiaTheme="minorHAnsi" w:hAnsiTheme="majorBidi" w:cstheme="majorBidi"/>
        </w:rPr>
        <w:fldChar w:fldCharType="separate"/>
      </w:r>
      <w:r w:rsidRPr="009A48EB">
        <w:rPr>
          <w:rFonts w:asciiTheme="majorBidi" w:eastAsiaTheme="minorHAnsi" w:hAnsiTheme="majorBidi" w:cstheme="majorBidi"/>
          <w:noProof/>
        </w:rPr>
        <w:t>(Martinko et al., 2013)</w:t>
      </w:r>
      <w:r w:rsidRPr="009A48EB">
        <w:rPr>
          <w:rFonts w:asciiTheme="majorBidi" w:eastAsiaTheme="minorHAnsi" w:hAnsiTheme="majorBidi" w:cstheme="majorBidi"/>
        </w:rPr>
        <w:fldChar w:fldCharType="end"/>
      </w:r>
      <w:r w:rsidRPr="009A48EB">
        <w:rPr>
          <w:rFonts w:asciiTheme="majorBidi" w:eastAsiaTheme="minorHAnsi" w:hAnsiTheme="majorBidi" w:cstheme="majorBidi"/>
        </w:rPr>
        <w:t xml:space="preserve">. </w:t>
      </w:r>
    </w:p>
    <w:p w14:paraId="3675775E" w14:textId="0192E26E" w:rsidR="002401DF" w:rsidRPr="009A48EB" w:rsidRDefault="002401DF" w:rsidP="00162B13">
      <w:pPr>
        <w:pStyle w:val="ListParagraph"/>
        <w:tabs>
          <w:tab w:val="left" w:pos="404"/>
        </w:tabs>
        <w:spacing w:line="480" w:lineRule="auto"/>
        <w:ind w:left="0" w:firstLine="720"/>
        <w:jc w:val="both"/>
        <w:rPr>
          <w:rFonts w:asciiTheme="majorBidi" w:eastAsiaTheme="minorHAnsi" w:hAnsiTheme="majorBidi" w:cstheme="majorBidi"/>
        </w:rPr>
      </w:pPr>
      <w:r w:rsidRPr="009A48EB">
        <w:rPr>
          <w:rFonts w:asciiTheme="majorBidi" w:hAnsiTheme="majorBidi" w:cstheme="majorBidi"/>
        </w:rPr>
        <w:t xml:space="preserve">Destructive leadership is associated with several workplace stressors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{"citationItems":[{"id":"ITEM-1","itemData":{"author":[{"dropping-particle":"","family":"Skogstad, A., Matthiesen, S. B., &amp; Einarsen","given":"S.","non-dropping-particle":"","parse-names":false,"suffix":""}],"container-title":"International Journal of Organization Theory &amp; Behavior","id":"ITEM-1","issue":"1","issued":{"date-parts":[["2007"]]},"page":"58-94","title":"Organizational changes: a precursor of bullying at work?","type":"article-journal","volume":"10"},"uris":["http://www.mendeley.com/documents/?uuid=8ea4f003-6378-44fe-ac80-e6d87c5fe24f"]}],"mendeley":{"formattedCitation":"(Skogstad, A., Matthiesen, S. B., &amp; Einarsen, 2007)","manualFormatting":"(Skogstad, Matthiesen &amp; Einarsen, 2007)","plainTextFormattedCitation":"(Skogstad, A., Matthiesen, S. B., &amp; Einarsen, 2007)","previouslyFormattedCitation":"(Skogstad, A., Matthiesen, S. B., &amp; Einarsen, 2007)"},"properties":{"noteIndex":0},"schema":"https://github.com/citation-style-language/schema/raw/master/csl-citation.json"}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(Skogstad, Matthiesen</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Einarsen, 2007)</w:t>
      </w:r>
      <w:r w:rsidR="00E60ED2">
        <w:rPr>
          <w:rFonts w:asciiTheme="majorBidi" w:hAnsiTheme="majorBidi" w:cstheme="majorBidi"/>
        </w:rPr>
        <w:fldChar w:fldCharType="end"/>
      </w:r>
      <w:r w:rsidRPr="009A48EB">
        <w:rPr>
          <w:rFonts w:asciiTheme="majorBidi" w:eastAsiaTheme="minorHAnsi" w:hAnsiTheme="majorBidi" w:cstheme="majorBidi"/>
        </w:rPr>
        <w:t xml:space="preserve">. Australian police </w:t>
      </w:r>
      <w:r w:rsidR="00E279A2">
        <w:rPr>
          <w:rFonts w:asciiTheme="majorBidi" w:hAnsiTheme="majorBidi" w:cstheme="majorBidi"/>
        </w:rPr>
        <w:t>personnel</w:t>
      </w:r>
      <w:r w:rsidRPr="009A48EB">
        <w:rPr>
          <w:rFonts w:asciiTheme="majorBidi" w:hAnsiTheme="majorBidi" w:cstheme="majorBidi"/>
        </w:rPr>
        <w:t xml:space="preserve"> who claimed that they were less stressed tended to be on good terms with their supervisors, with adequate support, trust, and respect</w:t>
      </w:r>
      <w:r w:rsidR="00E60ED2">
        <w:rPr>
          <w:rFonts w:asciiTheme="majorBidi" w:hAnsiTheme="majorBidi" w:cstheme="majorBidi"/>
        </w:rPr>
        <w:t xml:space="preserve"> </w:t>
      </w:r>
      <w:r w:rsidR="00E60ED2">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{"citationItems":[{"id":"ITEM-1","itemData":{"author":[{"dropping-particle":"","family":"Brunetto, Y., &amp; Farr-Wharton","given":"R.","non-dropping-particle":"","parse-names":false,"suffix":""}],"container-title":"In Proceedings of the 21st Australian and New Zealand Academy of Management Conference","id":"ITEM-1","issued":{"date-parts":[["2007"]]},"page":"1-21","publisher":"Australian and New Zealand Academy of Management (ANZAM)","publisher-place":"Sydney","title":"The impact of the social climate on the level of ambiguity in relation to the client: a study of police officers","type":"paper-conference"},"uris":["http://www.mendeley.com/documents/?uuid=e8a584a9-d2ae-4d57-b48c-6622a41116c0"]}],"mendeley":{"formattedCitation":"(Brunetto, Y., &amp; Farr-Wharton, 2007)","manualFormatting":"(Brunetto &amp; Farr-Wharton, 2007)","plainTextFormattedCitation":"(Brunetto, Y., &amp; Farr-Wharton, 2007)","previouslyFormattedCitation":"(Brunetto, Y., &amp; Farr-Wharton, 2007)"},"properties":{"noteIndex":0},"schema":"https://github.com/citation-style-language/schema/raw/master/csl-citation.json"}</w:instrText>
      </w:r>
      <w:r w:rsidR="00E60ED2">
        <w:rPr>
          <w:rFonts w:asciiTheme="majorBidi" w:hAnsiTheme="majorBidi" w:cstheme="majorBidi"/>
        </w:rPr>
        <w:fldChar w:fldCharType="separate"/>
      </w:r>
      <w:r w:rsidR="00E60ED2" w:rsidRPr="00E60ED2">
        <w:rPr>
          <w:rFonts w:asciiTheme="majorBidi" w:hAnsiTheme="majorBidi" w:cstheme="majorBidi"/>
          <w:noProof/>
        </w:rPr>
        <w:t>(Brunetto</w:t>
      </w:r>
      <w:r w:rsidR="00E60ED2">
        <w:rPr>
          <w:rFonts w:asciiTheme="majorBidi" w:hAnsiTheme="majorBidi" w:cstheme="majorBidi"/>
          <w:noProof/>
        </w:rPr>
        <w:t xml:space="preserve"> </w:t>
      </w:r>
      <w:r w:rsidR="00996E14">
        <w:rPr>
          <w:rFonts w:asciiTheme="majorBidi" w:hAnsiTheme="majorBidi" w:cstheme="majorBidi"/>
          <w:noProof/>
        </w:rPr>
        <w:t>&amp;</w:t>
      </w:r>
      <w:r w:rsidR="00E60ED2" w:rsidRPr="00E60ED2">
        <w:rPr>
          <w:rFonts w:asciiTheme="majorBidi" w:hAnsiTheme="majorBidi" w:cstheme="majorBidi"/>
          <w:noProof/>
        </w:rPr>
        <w:t xml:space="preserve"> Farr-Wharton, 2007)</w:t>
      </w:r>
      <w:r w:rsidR="00E60ED2">
        <w:rPr>
          <w:rFonts w:asciiTheme="majorBidi" w:hAnsiTheme="majorBidi" w:cstheme="majorBidi"/>
        </w:rPr>
        <w:fldChar w:fldCharType="end"/>
      </w:r>
      <w:r w:rsidR="00E60ED2">
        <w:rPr>
          <w:rFonts w:asciiTheme="majorBidi" w:hAnsiTheme="majorBidi" w:cstheme="majorBidi"/>
        </w:rPr>
        <w:t>.</w:t>
      </w:r>
      <w:r w:rsidRPr="009A48EB">
        <w:rPr>
          <w:rFonts w:asciiTheme="majorBidi" w:hAnsiTheme="majorBidi" w:cstheme="majorBidi"/>
        </w:rPr>
        <w:t xml:space="preserve"> </w:t>
      </w:r>
    </w:p>
    <w:p w14:paraId="2311C67E" w14:textId="636F04BB" w:rsidR="00C97DD7" w:rsidRDefault="00C97DD7" w:rsidP="002401DF">
      <w:pPr>
        <w:pStyle w:val="ListParagraph"/>
        <w:tabs>
          <w:tab w:val="left" w:pos="404"/>
        </w:tabs>
        <w:spacing w:line="480" w:lineRule="auto"/>
        <w:ind w:left="0"/>
        <w:jc w:val="both"/>
      </w:pPr>
    </w:p>
    <w:p w14:paraId="35156D06" w14:textId="4454747F" w:rsidR="006C133D" w:rsidRDefault="006C133D" w:rsidP="002401DF">
      <w:pPr>
        <w:pStyle w:val="ListParagraph"/>
        <w:tabs>
          <w:tab w:val="left" w:pos="404"/>
        </w:tabs>
        <w:spacing w:line="480" w:lineRule="auto"/>
        <w:ind w:left="0"/>
        <w:jc w:val="both"/>
      </w:pPr>
    </w:p>
    <w:p w14:paraId="7705F51D" w14:textId="77777777" w:rsidR="006C133D" w:rsidRDefault="006C133D" w:rsidP="002401DF">
      <w:pPr>
        <w:pStyle w:val="ListParagraph"/>
        <w:tabs>
          <w:tab w:val="left" w:pos="404"/>
        </w:tabs>
        <w:spacing w:line="480" w:lineRule="auto"/>
        <w:ind w:left="0"/>
        <w:jc w:val="both"/>
      </w:pPr>
    </w:p>
    <w:p w14:paraId="36126E86" w14:textId="77777777" w:rsidR="002401DF" w:rsidRPr="00B80DFE" w:rsidRDefault="002401DF" w:rsidP="002401DF">
      <w:pPr>
        <w:pStyle w:val="ListParagraph"/>
        <w:tabs>
          <w:tab w:val="left" w:pos="404"/>
        </w:tabs>
        <w:spacing w:line="480" w:lineRule="auto"/>
        <w:ind w:left="0"/>
        <w:jc w:val="both"/>
        <w:rPr>
          <w:rFonts w:asciiTheme="majorBidi" w:hAnsiTheme="majorBidi" w:cstheme="majorBidi"/>
          <w:b/>
          <w:bCs/>
          <w:i/>
        </w:rPr>
      </w:pPr>
      <w:r w:rsidRPr="00B80DFE">
        <w:rPr>
          <w:rFonts w:asciiTheme="majorBidi" w:hAnsiTheme="majorBidi" w:cstheme="majorBidi"/>
          <w:b/>
          <w:bCs/>
          <w:i/>
        </w:rPr>
        <w:t>Unequal sharing of work responsibilities</w:t>
      </w:r>
    </w:p>
    <w:p w14:paraId="7C26E6D7" w14:textId="3C045352" w:rsidR="002401DF" w:rsidRDefault="002401DF" w:rsidP="00B03574">
      <w:pPr>
        <w:autoSpaceDE w:val="0"/>
        <w:autoSpaceDN w:val="0"/>
        <w:adjustRightInd w:val="0"/>
        <w:spacing w:line="480" w:lineRule="auto"/>
        <w:ind w:left="90" w:firstLine="630"/>
        <w:jc w:val="both"/>
        <w:rPr>
          <w:rFonts w:asciiTheme="majorBidi" w:eastAsia="Calibri" w:hAnsiTheme="majorBidi" w:cstheme="majorBidi"/>
          <w:bCs/>
        </w:rPr>
      </w:pPr>
      <w:r w:rsidRPr="009A48EB">
        <w:rPr>
          <w:rFonts w:asciiTheme="majorBidi" w:hAnsiTheme="majorBidi" w:cstheme="majorBidi"/>
        </w:rPr>
        <w:t xml:space="preserve">Unequal sharing of work responsibilities has been reported as </w:t>
      </w:r>
      <w:r w:rsidR="007B75E5" w:rsidRPr="009A48EB">
        <w:rPr>
          <w:rFonts w:asciiTheme="majorBidi" w:hAnsiTheme="majorBidi" w:cstheme="majorBidi"/>
        </w:rPr>
        <w:t>a significant organizational stressor</w:t>
      </w:r>
      <w:r w:rsidRPr="009A48EB">
        <w:rPr>
          <w:rFonts w:asciiTheme="majorBidi" w:hAnsiTheme="majorBidi" w:cstheme="majorBidi"/>
        </w:rPr>
        <w:t xml:space="preserve"> in most police studies, alongside excessive administrative </w:t>
      </w:r>
      <w:r w:rsidRPr="00C97DD7">
        <w:rPr>
          <w:rFonts w:asciiTheme="majorBidi" w:hAnsiTheme="majorBidi" w:cstheme="majorBidi"/>
        </w:rPr>
        <w:t>duties, bureaucracy, staff shortages, overtime, and lack of resources</w:t>
      </w:r>
      <w:r w:rsidR="00533C67" w:rsidRPr="00C97DD7">
        <w:rPr>
          <w:rFonts w:asciiTheme="majorBidi" w:hAnsiTheme="majorBidi" w:cstheme="majorBidi"/>
        </w:rPr>
        <w:t xml:space="preserve"> </w:t>
      </w:r>
      <w:r w:rsidR="00533C67" w:rsidRPr="00C97DD7">
        <w:rPr>
          <w:rFonts w:asciiTheme="majorBidi" w:hAnsiTheme="majorBidi" w:cstheme="majorBidi"/>
        </w:rPr>
        <w:fldChar w:fldCharType="begin" w:fldLock="1"/>
      </w:r>
      <w:r w:rsidR="003A2F36" w:rsidRPr="00C97DD7">
        <w:rPr>
          <w:rFonts w:asciiTheme="majorBidi" w:hAnsiTheme="majorBidi" w:cstheme="majorBidi"/>
        </w:rPr>
        <w:instrText>ADDIN CSL_CITATION {"citationItems":[{"id":"ITEM-1","itemData":{"DOI":"10.1016/j.jcrimjus.2010.09.005","ISBN":"0047-2352","ISSN":"00472352","abstract":"Purpose: This study examined how a specific shift system was associated with stress, sleep and health among police officers. Moreover, this study investigated whether gender moderated the association between shift work and stress, sleep and health. Additional analyses were performed to find out how stress and shift work interact in explaining sleep and health. Methods: The findings are based on a cross-sectional survey. A written questionnaire was sent to all employees of a local police force. 460 police officers (M = 40.67. years, SD = 9.66; 25.2% females) volunteered to take part in the study. 251 subjects were shift workers (54.6%). Police officers filled in a series of validated instruments assessing stress (TICS), perceived health (SF-12, somatic complaints, health care use) and sleep (ISI, PSQI). Results: Shift work was associated with increased social stress, work discontent and sleep complaints. In turn, shift workers reported decreased use of primary health care. Moreover, stress was associated with increased sleep complaints and lower scores in perceived health. The interplay between stress and shift work did not produce any significant effects. Conclusions: Workforce health promotion should make attempts to reduce chronic stress, while occupational health physicians should emphasize the diagnosis of undetected sleep disorders. © 2010 Elsevier Ltd.","author":[{"dropping-particle":"","family":"Gerber","given":"Markus","non-dropping-particle":"","parse-names":false,"suffix":""},{"dropping-particle":"","family":"Hartmann","given":"Tim","non-dropping-particle":"","parse-names":false,"suffix":""},{"dropping-particle":"","family":"Brand","given":"Serge","non-dropping-particle":"","parse-names":false,"suffix":""},{"dropping-particle":"","family":"Holsboer-Trachsler","given":"Edith","non-dropping-particle":"","parse-names":false,"suffix":""},{"dropping-particle":"","family":"Pühse","given":"Uwe","non-dropping-particle":"","parse-names":false,"suffix":""}],"container-title":"Journal of Criminal Justice","id":"ITEM-1","issue":"6","issued":{"date-parts":[["2010"]]},"page":"1167-1175","publisher":"Elsevier Ltd","title":"The relationship between shift work, perceived stress, sleep and health in Swiss police officers","type":"article-journal","volume":"38"},"uris":["http://www.mendeley.com/documents/?uuid=aaa7b2d5-fe07-48d4-9e7b-cf67160d2dfa"]},{"id":"ITEM-2","itemData":{"DOI":"10.1037/1072-5245.13.4.494","ISBN":"1573-3424\\r1072-5245","ISSN":"1573-3424","abstract":"This article describes the development and validation of the Operational Police Stress Questionnaire (PSQ-Op) and the Organizational Police Stress Questionnaire (PSQ-Org). In Study 1, a series of focus groups were used to elicit the most common stressors associated with policing. During this study, it became apparent that officers separated their stressors into two general categories: operational and organizational. In the following three studies, the PSQ-Op and PSQ-Org were assessed for reliability and validity. The findings showed that both forms of the PSQ were reliable and demonstrated construct validity (correlations between perceived stress and frequency), discriminant validity (compared with general life stressors), and concurrent validity (compared with job satisfaction measures).","author":[{"dropping-particle":"","family":"McCreary","given":"Donald R.","non-dropping-particle":"","parse-names":false,"suffix":""},{"dropping-particle":"","family":"Thompson","given":"Megan M.","non-dropping-particle":"","parse-names":false,"suffix":""}],"container-title":"International Journal of Stress Management","id":"ITEM-2","issue":"4","issued":{"date-parts":[["2006"]]},"page":"494-518","title":"Development of two reliable and valid measures of stressors in policing: The operational and organizational police stress questionnaires.","type":"article-journal","volume":"13"},"uris":["http://www.mendeley.com/documents/?uuid=e87eecfb-b271-43f8-ad62-1671ce330843"]},{"id":"ITEM-3","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Justice","id":"ITEM-3","issue":"4","issued":{"date-parts":[["2010","7"]]},"page":"807-818","title":"Organizational stressors and police performance","type":"article-journal","volume":"38"},"uris":["http://www.mendeley.com/documents/?uuid=0df7f9ed-bb6c-43ba-82fc-8b75a32d5f1f"]},{"id":"ITEM-4","itemData":{"author":[{"dropping-particle":"","family":"Violanti","given":"J.M.","non-dropping-particle":"","parse-names":false,"suffix":""},{"dropping-particle":"","family":"Aron","given":"F.","non-dropping-particle":"","parse-names":false,"suffix":""}],"container-title":"Psychological reports","id":"ITEM-4","issue":"2","issued":{"date-parts":[["1994"]]},"page":"824-826","title":"Ranking police stressors.","type":"article-journal","volume":"75"},"uris":["http://www.mendeley.com/documents/?uuid=2c0edc6c-eb84-4d7b-b994-b74602fc08a5"]},{"id":"ITEM-5","itemData":{"DOI":"10.1016/0047-2352(95)00012-F","ISSN":"00472352","author":[{"dropping-particle":"","family":"Violanti","given":"John M.","non-dropping-particle":"","parse-names":false,"suffix":""},{"dropping-particle":"","family":"Aron","given":"Fred","non-dropping-particle":"","parse-names":false,"suffix":""}],"container-title":"Journal of Criminal Justice","id":"ITEM-5","issue":"3","issued":{"date-parts":[["1995","1"]]},"page":"287-294","title":"Police stressors: Variations in perception among police personnel","type":"article-journal","volume":"23"},"uris":["http://www.mendeley.com/documents/?uuid=d08b9fed-91bc-433c-b7cc-c6de7655b99f"]},{"id":"ITEM-6","itemData":{"DOI":"10.1007/s12103-016-9342-x","ISBN":"1066-2316","ISSN":"1066-2316","abstract":"This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Justice","id":"ITEM-6","issue":"4","issued":{"date-parts":[["2016","12","23"]]},"page":"645-662","title":"Highly Rated and most Frequent Stressors among Police Officers: Gender Differences","type":"article-journal","volume":"41"},"uris":["http://www.mendeley.com/documents/?uuid=777f6b81-0147-402d-b3a9-9584e38ed4f8"]},{"id":"ITEM-7","itemData":{"DOI":"10.1108/13639511111157474","ISBN":"0520150058","ISSN":"1363-951X","abstract":"Title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Management","id":"ITEM-7","issue":"3","issued":{"date-parts":[["2011","8","23"]]},"page":"382-402","title":"Nonlinearity of the effects of police stressors on police officer burnout","type":"article-journal","volume":"34"},"uris":["http://www.mendeley.com/documents/?uuid=4531d299-eecd-4176-8aff-9e898e4e0050"]}],"mendeley":{"formattedCitation":"(Gerber et al., 2010; Donald R. McCreary &amp; Thompson, 2006; Shane, 2010; J.M. Violanti &amp; Aron, 1994; John M. Violanti &amp; Aron, 1995; John M. Violanti et al., 2016; Matti. Vuorensyrjä &amp; Mälkiä, 2011)","manualFormatting":"(Gerber et al., 2010; McCreary &amp; Thompson, 2006; Shane, 2010; Violanti &amp; Aron, 1994; Violanti &amp; Aron, 1995; Violanti et al., 2016; Vuorensyrjä &amp; Mälkiä, 2011)","plainTextFormattedCitation":"(Gerber et al., 2010; Donald R. McCreary &amp; Thompson, 2006; Shane, 2010; J.M. Violanti &amp; Aron, 1994; John M. Violanti &amp; Aron, 1995; John M. Violanti et al., 2016; Matti. Vuorensyrjä &amp; Mälkiä, 2011)","previouslyFormattedCitation":"(Gerber et al., 2010; Donald R. McCreary &amp; Thompson, 2006; Shane, 2010; J.M. Violanti &amp; Aron, 1994; John M. Violanti &amp; Aron, 1995; John M. Violanti et al., 2016; Matti. Vuorensyrjä &amp; Mälkiä, 2011)"},"properties":{"noteIndex":0},"schema":"https://github.com/citation-style-language/schema/raw/master/csl-citation.json"}</w:instrText>
      </w:r>
      <w:r w:rsidR="00533C67" w:rsidRPr="00C97DD7">
        <w:rPr>
          <w:rFonts w:asciiTheme="majorBidi" w:hAnsiTheme="majorBidi" w:cstheme="majorBidi"/>
        </w:rPr>
        <w:fldChar w:fldCharType="separate"/>
      </w:r>
      <w:r w:rsidR="00533C67" w:rsidRPr="00C97DD7">
        <w:rPr>
          <w:rFonts w:asciiTheme="majorBidi" w:hAnsiTheme="majorBidi" w:cstheme="majorBidi"/>
          <w:noProof/>
        </w:rPr>
        <w:t xml:space="preserve">(Gerber et al., 2010; McCreary </w:t>
      </w:r>
      <w:r w:rsidR="00996E14" w:rsidRPr="00C97DD7">
        <w:rPr>
          <w:rFonts w:asciiTheme="majorBidi" w:hAnsiTheme="majorBidi" w:cstheme="majorBidi"/>
          <w:noProof/>
        </w:rPr>
        <w:t>&amp;</w:t>
      </w:r>
      <w:r w:rsidR="00533C67" w:rsidRPr="00C97DD7">
        <w:rPr>
          <w:rFonts w:asciiTheme="majorBidi" w:hAnsiTheme="majorBidi" w:cstheme="majorBidi"/>
          <w:noProof/>
        </w:rPr>
        <w:t xml:space="preserve"> Thompson, 2006; Shane, 2010; Violanti </w:t>
      </w:r>
      <w:r w:rsidR="00996E14" w:rsidRPr="00C97DD7">
        <w:rPr>
          <w:rFonts w:asciiTheme="majorBidi" w:hAnsiTheme="majorBidi" w:cstheme="majorBidi"/>
          <w:noProof/>
        </w:rPr>
        <w:t>&amp;</w:t>
      </w:r>
      <w:r w:rsidR="00533C67" w:rsidRPr="00C97DD7">
        <w:rPr>
          <w:rFonts w:asciiTheme="majorBidi" w:hAnsiTheme="majorBidi" w:cstheme="majorBidi"/>
          <w:noProof/>
        </w:rPr>
        <w:t xml:space="preserve"> Aron, 1994; Violanti </w:t>
      </w:r>
      <w:r w:rsidR="00996E14" w:rsidRPr="00C97DD7">
        <w:rPr>
          <w:rFonts w:asciiTheme="majorBidi" w:hAnsiTheme="majorBidi" w:cstheme="majorBidi"/>
          <w:noProof/>
        </w:rPr>
        <w:t>&amp;</w:t>
      </w:r>
      <w:r w:rsidR="00533C67" w:rsidRPr="00C97DD7">
        <w:rPr>
          <w:rFonts w:asciiTheme="majorBidi" w:hAnsiTheme="majorBidi" w:cstheme="majorBidi"/>
          <w:noProof/>
        </w:rPr>
        <w:t xml:space="preserve"> Aron, 1995; Violanti et al., 2016; Vuorensyrjä </w:t>
      </w:r>
      <w:r w:rsidR="00996E14" w:rsidRPr="00C97DD7">
        <w:rPr>
          <w:rFonts w:asciiTheme="majorBidi" w:hAnsiTheme="majorBidi" w:cstheme="majorBidi"/>
          <w:noProof/>
        </w:rPr>
        <w:t>&amp;</w:t>
      </w:r>
      <w:r w:rsidR="00533C67" w:rsidRPr="00C97DD7">
        <w:rPr>
          <w:rFonts w:asciiTheme="majorBidi" w:hAnsiTheme="majorBidi" w:cstheme="majorBidi"/>
          <w:noProof/>
        </w:rPr>
        <w:t xml:space="preserve"> Mälkiä, 2011)</w:t>
      </w:r>
      <w:r w:rsidR="00533C67" w:rsidRPr="00C97DD7">
        <w:rPr>
          <w:rFonts w:asciiTheme="majorBidi" w:hAnsiTheme="majorBidi" w:cstheme="majorBidi"/>
        </w:rPr>
        <w:fldChar w:fldCharType="end"/>
      </w:r>
      <w:r w:rsidRPr="00C97DD7">
        <w:rPr>
          <w:rFonts w:asciiTheme="majorBidi" w:hAnsiTheme="majorBidi" w:cstheme="majorBidi"/>
        </w:rPr>
        <w:t>.</w:t>
      </w:r>
      <w:r w:rsidRPr="009A48EB">
        <w:rPr>
          <w:rFonts w:asciiTheme="majorBidi" w:hAnsiTheme="majorBidi" w:cstheme="majorBidi"/>
        </w:rPr>
        <w:t xml:space="preserve"> </w:t>
      </w:r>
    </w:p>
    <w:p w14:paraId="7B72AFFA" w14:textId="472A23A7" w:rsidR="002401DF" w:rsidRPr="004F5C69" w:rsidRDefault="002401DF" w:rsidP="002401DF">
      <w:pPr>
        <w:pStyle w:val="Tables"/>
        <w:rPr>
          <w:b w:val="0"/>
          <w:bCs w:val="0"/>
          <w:sz w:val="20"/>
          <w:szCs w:val="20"/>
        </w:rPr>
      </w:pPr>
      <w:bookmarkStart w:id="81" w:name="_Toc16952838"/>
      <w:r w:rsidRPr="004F5C69">
        <w:rPr>
          <w:sz w:val="20"/>
          <w:szCs w:val="20"/>
        </w:rPr>
        <w:t xml:space="preserve">Table 5: </w:t>
      </w:r>
      <w:r w:rsidRPr="004F5C69">
        <w:rPr>
          <w:b w:val="0"/>
          <w:bCs w:val="0"/>
          <w:sz w:val="20"/>
          <w:szCs w:val="20"/>
        </w:rPr>
        <w:t>List of Organizational Stressors (ORS)</w:t>
      </w:r>
      <w:bookmarkEnd w:id="8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3802"/>
        <w:gridCol w:w="1826"/>
      </w:tblGrid>
      <w:tr w:rsidR="00B51E0C" w:rsidRPr="00343A84" w14:paraId="2A8CE433" w14:textId="77777777" w:rsidTr="00570020">
        <w:trPr>
          <w:jc w:val="center"/>
        </w:trPr>
        <w:tc>
          <w:tcPr>
            <w:tcW w:w="0" w:type="auto"/>
            <w:tcBorders>
              <w:top w:val="single" w:sz="4" w:space="0" w:color="auto"/>
              <w:bottom w:val="single" w:sz="12" w:space="0" w:color="auto"/>
            </w:tcBorders>
          </w:tcPr>
          <w:p w14:paraId="79D5FCFB" w14:textId="77777777" w:rsidR="002401DF" w:rsidRPr="00343A84" w:rsidRDefault="002401DF" w:rsidP="008C2E2C">
            <w:pPr>
              <w:jc w:val="center"/>
              <w:rPr>
                <w:rFonts w:asciiTheme="majorBidi" w:hAnsiTheme="majorBidi" w:cstheme="majorBidi"/>
                <w:b/>
                <w:bCs/>
                <w:sz w:val="19"/>
                <w:szCs w:val="19"/>
              </w:rPr>
            </w:pPr>
            <w:r w:rsidRPr="00343A84">
              <w:rPr>
                <w:rFonts w:asciiTheme="majorBidi" w:hAnsiTheme="majorBidi" w:cstheme="majorBidi"/>
                <w:b/>
                <w:bCs/>
                <w:sz w:val="19"/>
                <w:szCs w:val="19"/>
              </w:rPr>
              <w:t>Organizational Stressors</w:t>
            </w:r>
          </w:p>
        </w:tc>
        <w:tc>
          <w:tcPr>
            <w:tcW w:w="0" w:type="auto"/>
            <w:tcBorders>
              <w:top w:val="single" w:sz="4" w:space="0" w:color="auto"/>
              <w:bottom w:val="single" w:sz="12" w:space="0" w:color="auto"/>
            </w:tcBorders>
          </w:tcPr>
          <w:p w14:paraId="2157306E" w14:textId="77777777" w:rsidR="002401DF" w:rsidRPr="00343A84" w:rsidRDefault="002401DF" w:rsidP="008C2E2C">
            <w:pPr>
              <w:jc w:val="center"/>
              <w:rPr>
                <w:rFonts w:asciiTheme="majorBidi" w:hAnsiTheme="majorBidi" w:cstheme="majorBidi"/>
                <w:b/>
                <w:bCs/>
                <w:sz w:val="19"/>
                <w:szCs w:val="19"/>
              </w:rPr>
            </w:pPr>
            <w:r w:rsidRPr="00343A84">
              <w:rPr>
                <w:rFonts w:asciiTheme="majorBidi" w:hAnsiTheme="majorBidi" w:cstheme="majorBidi"/>
                <w:b/>
                <w:bCs/>
                <w:sz w:val="19"/>
                <w:szCs w:val="19"/>
              </w:rPr>
              <w:t>Author</w:t>
            </w:r>
          </w:p>
        </w:tc>
        <w:tc>
          <w:tcPr>
            <w:tcW w:w="0" w:type="auto"/>
            <w:tcBorders>
              <w:top w:val="single" w:sz="4" w:space="0" w:color="auto"/>
              <w:bottom w:val="single" w:sz="12" w:space="0" w:color="auto"/>
            </w:tcBorders>
          </w:tcPr>
          <w:p w14:paraId="28E9C08F" w14:textId="77777777" w:rsidR="002401DF" w:rsidRPr="00343A84" w:rsidRDefault="002401DF" w:rsidP="008C2E2C">
            <w:pPr>
              <w:jc w:val="center"/>
              <w:rPr>
                <w:rFonts w:asciiTheme="majorBidi" w:hAnsiTheme="majorBidi" w:cstheme="majorBidi"/>
                <w:b/>
                <w:bCs/>
                <w:sz w:val="19"/>
                <w:szCs w:val="19"/>
              </w:rPr>
            </w:pPr>
            <w:r w:rsidRPr="00343A84">
              <w:rPr>
                <w:rFonts w:asciiTheme="majorBidi" w:hAnsiTheme="majorBidi" w:cstheme="majorBidi"/>
                <w:b/>
                <w:bCs/>
                <w:sz w:val="19"/>
                <w:szCs w:val="19"/>
              </w:rPr>
              <w:t>Study of Context</w:t>
            </w:r>
          </w:p>
        </w:tc>
      </w:tr>
      <w:tr w:rsidR="00B51E0C" w:rsidRPr="00343A84" w14:paraId="1D701416" w14:textId="77777777" w:rsidTr="00DB25B0">
        <w:trPr>
          <w:trHeight w:val="989"/>
          <w:jc w:val="center"/>
        </w:trPr>
        <w:tc>
          <w:tcPr>
            <w:tcW w:w="0" w:type="auto"/>
            <w:tcBorders>
              <w:top w:val="single" w:sz="12" w:space="0" w:color="auto"/>
            </w:tcBorders>
          </w:tcPr>
          <w:p w14:paraId="7A1B3F7B" w14:textId="77777777" w:rsidR="002401DF" w:rsidRPr="00343A84" w:rsidRDefault="002401DF" w:rsidP="008C2E2C">
            <w:pPr>
              <w:tabs>
                <w:tab w:val="left" w:pos="404"/>
              </w:tabs>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Bureaucratic methods and inadequate specific policies</w:t>
            </w:r>
          </w:p>
        </w:tc>
        <w:tc>
          <w:tcPr>
            <w:tcW w:w="0" w:type="auto"/>
            <w:tcBorders>
              <w:top w:val="single" w:sz="12" w:space="0" w:color="auto"/>
            </w:tcBorders>
          </w:tcPr>
          <w:p w14:paraId="559B0428" w14:textId="7E00FCCF" w:rsidR="00DF73E0" w:rsidRPr="00343A84" w:rsidRDefault="00DF73E0" w:rsidP="00615D86">
            <w:pPr>
              <w:jc w:val="both"/>
              <w:rPr>
                <w:rFonts w:asciiTheme="majorBidi" w:hAnsiTheme="majorBidi" w:cstheme="majorBidi"/>
                <w:iCs/>
                <w:noProof/>
                <w:color w:val="231F20"/>
                <w:sz w:val="19"/>
                <w:szCs w:val="19"/>
              </w:rPr>
            </w:pPr>
            <w:r w:rsidRPr="00343A84">
              <w:rPr>
                <w:rFonts w:asciiTheme="majorBidi" w:hAnsiTheme="majorBidi" w:cstheme="majorBidi"/>
                <w:iCs/>
                <w:noProof/>
                <w:color w:val="231F20"/>
                <w:sz w:val="19"/>
                <w:szCs w:val="19"/>
              </w:rPr>
              <w:fldChar w:fldCharType="begin" w:fldLock="1"/>
            </w:r>
            <w:r w:rsidR="002C51DE">
              <w:rPr>
                <w:rFonts w:asciiTheme="majorBidi" w:hAnsiTheme="majorBidi" w:cstheme="majorBidi"/>
                <w:iCs/>
                <w:noProof/>
                <w:color w:val="231F20"/>
                <w:sz w:val="19"/>
                <w:szCs w:val="19"/>
              </w:rPr>
              <w:instrText xml:space="preserve">ADDIN CSL_CITATION {"citationItems":[{"id":"ITEM-1","itemData":{"author":[{"dropping-particle":"","family":"Burke, R. J., &amp; Mikkelsen","given":"A.","non-dropping-particle":"","parse-names":false,"suffix":""}],"container-title":"Policing: An International Journal of Police Strategies &amp; Management","id":"ITEM-1","issue":"2","issued":{"date-parts":[["2007"]]},"page":"228-236","title":"Suicidal ideation among police officers in Norway.","type":"article-journal","volume":"30"},"uris":["http://www.mendeley.com/documents/?uuid=7eae6283-eb92-44ba-a5d3-590f2c024dbb"]},{"id":"ITEM-2","itemData":{"author":[{"dropping-particle":"","family":"Domingues, I. P., &amp; Machado","given":"J. C.","non-dropping-particle":"","parse-names":false,"suffix":""}],"container-title":"Policing: An International Journal of Police Strategies &amp; Management","id":"ITEM-2","issue":"4","issued":{"date-parts":[["2017"]]},"page":"657-671","title":"The loosely coupled factors of organizational stress in police forces. </w:instrText>
            </w:r>
            <w:r w:rsidR="002C51DE">
              <w:rPr>
                <w:rFonts w:asciiTheme="majorBidi" w:hAnsiTheme="majorBidi" w:cstheme="majorBidi"/>
                <w:iCs/>
                <w:noProof/>
                <w:color w:val="231F20"/>
                <w:sz w:val="19"/>
                <w:szCs w:val="19"/>
                <w:rtl/>
              </w:rPr>
              <w:instrText>‏</w:instrText>
            </w:r>
            <w:r w:rsidR="002C51DE">
              <w:rPr>
                <w:rFonts w:asciiTheme="majorBidi" w:hAnsiTheme="majorBidi" w:cstheme="majorBidi"/>
                <w:iCs/>
                <w:noProof/>
                <w:color w:val="231F20"/>
                <w:sz w:val="19"/>
                <w:szCs w:val="19"/>
              </w:rPr>
              <w:instrText>","type":"article-journal","volume":"40"},"uris":["http://www.mendeley.com/documents/?uuid=93732bd4-7eb4-402f-98e7-5f5d85d7a328"]},{"id":"ITEM-3","itemData":{"author":[{"dropping-particle":"","family":"Martinussen, M., Richardsen, A. M., &amp; Burke","given":"R. J.","non-dropping-particle":"","parse-names":false,"suffix":""}],"container-title":"Journal of criminal justice","id":"ITEM-3","issue":"3","issued":{"date-parts":[["2007"]]},"page":"239-249","title":"Job demands, job resources, and burnout among police officers.","type":"article-journal","volume":"35"},"uris":["http://www.mendeley.com/documents/?uuid=621fed30-d799-4e38-ade1-38ce9e3e0051"]},{"id":"ITEM-4","itemData":{"author":[{"dropping-particle":"","family":"Violanti","given":"J. M.","non-dropping-particle":"","parse-names":false,"suffix":""},{"dropping-particle":"","family":"Aron","given":"F.","non-dropping-particle":"","parse-names":false,"suffix":""}],"container-title":"Psychological reports","id":"ITEM-4","issue":"3","issued":{"date-parts":[["1993"]]},"page":"899-904","title":"Sources of police stressors, job attitudes, and psychological distress","type":"article-journal","volume":"72"},"uris":["http://www.mendeley.com/documents/?uuid=38f5887b-c6bc-4c6f-93de-ae66a52104d1"]},{"id":"ITEM-5","itemData":{"DOI":"10.1002/ajim.22007","ISSN":"02713586","author":[{"dropping-particle":"","family":"Violanti","given":"John M.","non-dropping-particle":"","parse-names":false,"suffix":""},{"dropping-particle":"","family":"Fekedulegn","given":"Desta","non-dropping-particle":"","parse-names":false,"suffix":""},{"dropping-particle":"","family":"Andrew","given":"Michael E.","non-dropping-particle":"","parse-names":false,"suffix":""},{"dropping-particle":"","family":"Charles","given":"Luenda E.","non-dropping-particle":"","parse-names":false,"suffix":""},{"dropping-particle":"","family":"Hartley","given":"Tara A.","non-dropping-particle":"","parse-names":false,"suffix":""},{"dropping-particle":"","family":"Vila","given":"Bryan","non-dropping-particle":"","parse-names":false,"suffix":""},{"dropping-particle":"","family":"Burchfiel","given":"Cecil M.","non-dropping-particle":"","parse-names":false,"suffix":""}],"container-title":"American Journal of Industrial Medicine","id":"ITEM-5","issue":"3","issued":{"date-parts":[["2012","3"]]},"page":"217-227","title":"Shift work and the incidence of injury among police officers","type":"article-journal","volume":"55"},"uris":["http://www.mendeley.com/documents/?uuid=75ac7f68-ee3b-4a6d-9d37-293cb3f81b31"]}],"mendeley":{"formattedCitation":"(Burke, R. J., &amp; Mikkelsen, 2007; Domingues, I. P., &amp; Machado, 2017; Martinussen, M., Richardsen, A. M., &amp; Burke, 2007; J. M. Violanti &amp; Aron, 1993; John M. Violanti et al., 2012)","manualFormatting":"Burke and Mikkelsen (2007); Domingues  and Machado (2017); Martinussen et al. (2007); Violanti and Aron (1993); Violanti et al. (2012)","plainTextFormattedCitation":"(Burke, R. J., &amp; Mikkelsen, 2007; Domingues, I. P., &amp; Machado, 2017; Martinussen, M., Richardsen, A. M., &amp; Burke, 2007; J. M. Violanti &amp; Aron, 1993; John M. Violanti et al., 2012)","previouslyFormattedCitation":"(Burke, R. J., &amp; Mikkelsen, 2007; Domingues, I. P., &amp; Machado, 2017; Martinussen, M., Richardsen, A. M., &amp; Burke, 2007; J. M. Violanti &amp; Aron, 1993; John M. Violanti et al., 2012)"},"properties":{"noteIndex":0},"schema":"https://github.com/citation-style-language/schema/raw/master/csl-citation.json"}</w:instrText>
            </w:r>
            <w:r w:rsidRPr="00343A84">
              <w:rPr>
                <w:rFonts w:asciiTheme="majorBidi" w:hAnsiTheme="majorBidi" w:cstheme="majorBidi"/>
                <w:iCs/>
                <w:noProof/>
                <w:color w:val="231F20"/>
                <w:sz w:val="19"/>
                <w:szCs w:val="19"/>
              </w:rPr>
              <w:fldChar w:fldCharType="separate"/>
            </w:r>
            <w:r w:rsidRPr="00343A84">
              <w:rPr>
                <w:rFonts w:asciiTheme="majorBidi" w:hAnsiTheme="majorBidi" w:cstheme="majorBidi"/>
                <w:iCs/>
                <w:noProof/>
                <w:color w:val="231F20"/>
                <w:sz w:val="19"/>
                <w:szCs w:val="19"/>
              </w:rPr>
              <w:t>Burke and Mikkelsen (2007); Domingues</w:t>
            </w:r>
            <w:r w:rsidR="00C36CB1">
              <w:rPr>
                <w:rFonts w:asciiTheme="majorBidi" w:hAnsiTheme="majorBidi" w:cstheme="majorBidi"/>
                <w:iCs/>
                <w:noProof/>
                <w:color w:val="231F20"/>
                <w:sz w:val="19"/>
                <w:szCs w:val="19"/>
              </w:rPr>
              <w:t xml:space="preserve"> </w:t>
            </w:r>
            <w:r w:rsidRPr="00343A84">
              <w:rPr>
                <w:rFonts w:asciiTheme="majorBidi" w:hAnsiTheme="majorBidi" w:cstheme="majorBidi"/>
                <w:iCs/>
                <w:noProof/>
                <w:color w:val="231F20"/>
                <w:sz w:val="19"/>
                <w:szCs w:val="19"/>
              </w:rPr>
              <w:t>and Machado (2017); Martinussen</w:t>
            </w:r>
            <w:r w:rsidR="00615D86">
              <w:rPr>
                <w:rFonts w:asciiTheme="majorBidi" w:hAnsiTheme="majorBidi" w:cstheme="majorBidi"/>
                <w:iCs/>
                <w:noProof/>
                <w:color w:val="231F20"/>
                <w:sz w:val="19"/>
                <w:szCs w:val="19"/>
              </w:rPr>
              <w:t xml:space="preserve"> et al.</w:t>
            </w:r>
            <w:r w:rsidRPr="00343A84">
              <w:rPr>
                <w:rFonts w:asciiTheme="majorBidi" w:hAnsiTheme="majorBidi" w:cstheme="majorBidi"/>
                <w:iCs/>
                <w:noProof/>
                <w:color w:val="231F20"/>
                <w:sz w:val="19"/>
                <w:szCs w:val="19"/>
              </w:rPr>
              <w:t xml:space="preserve"> (2007); Violanti and Aron (1993); Violanti et al. (2012)</w:t>
            </w:r>
            <w:r w:rsidRPr="00343A84">
              <w:rPr>
                <w:rFonts w:asciiTheme="majorBidi" w:hAnsiTheme="majorBidi" w:cstheme="majorBidi"/>
                <w:iCs/>
                <w:noProof/>
                <w:color w:val="231F20"/>
                <w:sz w:val="19"/>
                <w:szCs w:val="19"/>
              </w:rPr>
              <w:fldChar w:fldCharType="end"/>
            </w:r>
            <w:r w:rsidRPr="00343A84">
              <w:rPr>
                <w:rFonts w:asciiTheme="majorBidi" w:hAnsiTheme="majorBidi" w:cstheme="majorBidi"/>
                <w:iCs/>
                <w:noProof/>
                <w:color w:val="231F20"/>
                <w:sz w:val="19"/>
                <w:szCs w:val="19"/>
              </w:rPr>
              <w:t xml:space="preserve"> </w:t>
            </w:r>
          </w:p>
          <w:p w14:paraId="025F526A" w14:textId="38C76C85" w:rsidR="00DF73E0" w:rsidRPr="00343A84" w:rsidRDefault="00DF73E0" w:rsidP="008C2E2C">
            <w:pPr>
              <w:jc w:val="both"/>
              <w:rPr>
                <w:rFonts w:asciiTheme="majorBidi" w:hAnsiTheme="majorBidi" w:cstheme="majorBidi"/>
                <w:iCs/>
                <w:color w:val="231F20"/>
                <w:sz w:val="19"/>
                <w:szCs w:val="19"/>
              </w:rPr>
            </w:pPr>
          </w:p>
        </w:tc>
        <w:tc>
          <w:tcPr>
            <w:tcW w:w="0" w:type="auto"/>
            <w:tcBorders>
              <w:top w:val="single" w:sz="12" w:space="0" w:color="auto"/>
            </w:tcBorders>
            <w:shd w:val="clear" w:color="auto" w:fill="auto"/>
          </w:tcPr>
          <w:p w14:paraId="1DE96262"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Portugal, Norway and USA</w:t>
            </w:r>
          </w:p>
        </w:tc>
      </w:tr>
      <w:tr w:rsidR="00B51E0C" w:rsidRPr="00343A84" w14:paraId="2B7E4C6E" w14:textId="77777777" w:rsidTr="00DB25B0">
        <w:trPr>
          <w:trHeight w:val="782"/>
          <w:jc w:val="center"/>
        </w:trPr>
        <w:tc>
          <w:tcPr>
            <w:tcW w:w="0" w:type="auto"/>
          </w:tcPr>
          <w:p w14:paraId="6FBF493C" w14:textId="77777777" w:rsidR="002401DF" w:rsidRPr="00343A84" w:rsidRDefault="002401DF" w:rsidP="008C2E2C">
            <w:pPr>
              <w:adjustRightInd w:val="0"/>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Favoritism</w:t>
            </w:r>
          </w:p>
        </w:tc>
        <w:tc>
          <w:tcPr>
            <w:tcW w:w="0" w:type="auto"/>
          </w:tcPr>
          <w:p w14:paraId="18697A4F" w14:textId="1DBF2C47" w:rsidR="002401DF" w:rsidRPr="00343A84" w:rsidRDefault="002401DF" w:rsidP="008C2E2C">
            <w:pPr>
              <w:tabs>
                <w:tab w:val="left" w:pos="404"/>
              </w:tabs>
              <w:ind w:left="64"/>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Pr="00343A84">
              <w:rPr>
                <w:rFonts w:asciiTheme="majorBidi" w:hAnsiTheme="majorBidi" w:cstheme="majorBidi"/>
                <w:iCs/>
                <w:color w:val="231F20"/>
                <w:sz w:val="19"/>
                <w:szCs w:val="19"/>
              </w:rPr>
              <w:instrText>ADDIN CSL_CITATION {"citationItems":[{"id":"ITEM-1","itemData":{"author":[{"dropping-particle":"","family":"Collins, P. A., &amp; Gibbs","given":"A. C. C.","non-dropping-particle":"","parse-names":false,"suffix":""}],"container-title":"Occupational Medicine","id":"ITEM-1","issue":"4","issued":{"date-parts":[["2003"]]},"page":"256-264","title":"Stress in police officers: a study of the origins, prevalence and severity of stress‐related symptoms within a county police force","type":"article-journal","volume":"53"},"uris":["http://www.mendeley.com/documents/?uuid=e6cf26c5-9eb5-490f-9950-db52c233896d"]},{"id":"ITEM-2","itemData":{"author":[{"dropping-particle":"","family":"Getrich","given":"M.","non-dropping-particle":"","parse-names":false,"suffix":""}],"id":"ITEM-2","issued":{"date-parts":[["2012"]]},"publisher":"Alliant International University.","publisher-place":"California:San Diego","title":"Stress and its effects on ambulance, fire, and police personnel","type":"book"},"uris":["http://www.mendeley.com/documents/?uuid=d576de90-326e-460f-88d3-5c7fe15d8b2a"]},{"id":"ITEM-3","itemData":{"author":[{"dropping-particle":"","family":"Klockars, C. B., Ivković, S. K., &amp; Haberfeld","given":"M. R.","non-dropping-particle":"","parse-names":false,"suffix":""}],"id":"ITEM-3","issued":{"date-parts":[["2007"]]},"number-of-pages":"251-270","publisher":"Springer","publisher-place":"New York.","title":"Enhancing police integrity","type":"book"},"uris":["http://www.mendeley.com/documents/?uuid=5f336ad3-45d1-47b7-81cb-eab6fcd32bc4"]},{"id":"ITEM-4","itemData":{"author":[{"dropping-particle":"","family":"Tekiner, M. A., &amp; Aydın","given":"R.","non-dropping-particle":"","parse-names":false,"suffix":""}],"container-title":"Inquiry","id":"ITEM-4","issue":"2","issued":{"date-parts":[["2016"]]},"page":"76-94","title":"Analysis of relationship between favoritism and officer motivation: Evidence from Turkish Police Force","type":"article-journal","volume":"1"},"uris":["http://www.mendeley.com/documents/?uuid=0e51c26c-fa9f-4f7c-adb0-445435370a50"]}],"mendeley":{"formattedCitation":"(Collins, P. A., &amp; Gibbs, 2003; Getrich, 2012; Klockars, C. B., Ivković, S. K., &amp; Haberfeld, 2007; Tekiner, M. A., &amp; Aydın, 2016)","manualFormatting":"Collins and Gibbs (2003); Getrich (2012); Klockars et al. (2007); Tekiner and Aydın (2016)","plainTextFormattedCitation":"(Collins, P. A., &amp; Gibbs, 2003; Getrich, 2012; Klockars, C. B., Ivković, S. K., &amp; Haberfeld, 2007; Tekiner, M. A., &amp; Aydın, 2016)","previouslyFormattedCitation":"(Collins, P. A., &amp; Gibbs, 2003; Getrich, 2012; Klockars, C. B., Ivković, S. K., &amp; Haberfeld, 2007; Tekiner, M. A., &amp; Aydın, 2016)"},"properties":{"noteIndex":0},"schema":"https://github.com/citation-style-language/schema/raw/master/csl-citation.json"}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Collins and Gibbs (2003); Getrich (2012); Klockars et al. (2007); Tekiner and Aydın (2016)</w:t>
            </w:r>
            <w:r w:rsidRPr="00343A84">
              <w:rPr>
                <w:rFonts w:asciiTheme="majorBidi" w:hAnsiTheme="majorBidi" w:cstheme="majorBidi"/>
                <w:iCs/>
                <w:color w:val="231F20"/>
                <w:sz w:val="19"/>
                <w:szCs w:val="19"/>
              </w:rPr>
              <w:fldChar w:fldCharType="end"/>
            </w:r>
            <w:r w:rsidR="00DF73E0" w:rsidRPr="00343A84">
              <w:rPr>
                <w:rFonts w:asciiTheme="majorBidi" w:hAnsiTheme="majorBidi" w:cstheme="majorBidi"/>
                <w:iCs/>
                <w:color w:val="231F20"/>
                <w:sz w:val="19"/>
                <w:szCs w:val="19"/>
              </w:rPr>
              <w:t xml:space="preserve"> </w:t>
            </w:r>
          </w:p>
        </w:tc>
        <w:tc>
          <w:tcPr>
            <w:tcW w:w="0" w:type="auto"/>
            <w:shd w:val="clear" w:color="auto" w:fill="auto"/>
          </w:tcPr>
          <w:p w14:paraId="2185F7C0"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UK, USA and Turkey</w:t>
            </w:r>
          </w:p>
        </w:tc>
      </w:tr>
      <w:tr w:rsidR="00B51E0C" w:rsidRPr="00343A84" w14:paraId="5A90043C" w14:textId="77777777" w:rsidTr="00DB25B0">
        <w:trPr>
          <w:trHeight w:val="782"/>
          <w:jc w:val="center"/>
        </w:trPr>
        <w:tc>
          <w:tcPr>
            <w:tcW w:w="0" w:type="auto"/>
          </w:tcPr>
          <w:p w14:paraId="2746DCF9" w14:textId="77777777" w:rsidR="002401DF" w:rsidRPr="00343A84" w:rsidRDefault="002401DF" w:rsidP="008C2E2C">
            <w:pPr>
              <w:adjustRightInd w:val="0"/>
              <w:jc w:val="center"/>
              <w:rPr>
                <w:rFonts w:asciiTheme="majorBidi" w:hAnsiTheme="majorBidi" w:cstheme="majorBidi"/>
                <w:i/>
                <w:color w:val="231F20"/>
                <w:sz w:val="19"/>
                <w:szCs w:val="19"/>
              </w:rPr>
            </w:pPr>
            <w:r w:rsidRPr="00343A84">
              <w:rPr>
                <w:rFonts w:asciiTheme="majorBidi" w:hAnsiTheme="majorBidi" w:cstheme="majorBidi"/>
                <w:i/>
                <w:color w:val="231F20"/>
                <w:sz w:val="19"/>
                <w:szCs w:val="19"/>
              </w:rPr>
              <w:t>Low self-efficacy</w:t>
            </w:r>
          </w:p>
        </w:tc>
        <w:tc>
          <w:tcPr>
            <w:tcW w:w="0" w:type="auto"/>
          </w:tcPr>
          <w:p w14:paraId="02C9B707" w14:textId="5BB29CF1" w:rsidR="00DF73E0" w:rsidRPr="00343A84" w:rsidRDefault="00B51E0C" w:rsidP="00F46072">
            <w:pPr>
              <w:autoSpaceDE w:val="0"/>
              <w:autoSpaceDN w:val="0"/>
              <w:adjustRightInd w:val="0"/>
              <w:jc w:val="both"/>
              <w:rPr>
                <w:rFonts w:asciiTheme="majorBidi" w:hAnsiTheme="majorBidi" w:cstheme="majorBidi"/>
                <w:iCs/>
                <w:noProof/>
                <w:color w:val="231F20"/>
                <w:sz w:val="19"/>
                <w:szCs w:val="19"/>
              </w:rPr>
            </w:pPr>
            <w:r w:rsidRPr="00343A84">
              <w:rPr>
                <w:rFonts w:asciiTheme="majorBidi" w:hAnsiTheme="majorBidi" w:cstheme="majorBidi"/>
                <w:iCs/>
                <w:noProof/>
                <w:color w:val="231F20"/>
                <w:sz w:val="19"/>
                <w:szCs w:val="19"/>
              </w:rPr>
              <w:fldChar w:fldCharType="begin" w:fldLock="1"/>
            </w:r>
            <w:r w:rsidR="00916295">
              <w:rPr>
                <w:rFonts w:asciiTheme="majorBidi" w:hAnsiTheme="majorBidi" w:cstheme="majorBidi"/>
                <w:iCs/>
                <w:noProof/>
                <w:color w:val="231F20"/>
                <w:sz w:val="19"/>
                <w:szCs w:val="19"/>
              </w:rPr>
              <w:instrText>ADDIN CSL_CITATION {"citationItems":[{"id":"ITEM-1","itemData":{"author":[{"dropping-particle":"","family":"Arnetz, B. B., Arble, E., Backman, L., Lynch, A., &amp; Lublin","given":"A.","non-dropping-particle":"","parse-names":false,"suffix":""}],"container-title":"International archives of occupational and environmental health","id":"ITEM-1","issue":"1","issued":{"date-parts":[["2013"]]},"page":"79-88","title":"Assessment of a prevention program for work-related stress among urban police officers.","type":"article-journal","volume":"86"},"uris":["http://www.mendeley.com/documents/?uuid=af774f6f-7607-4b63-8b1f-55035134308a"]},{"id":"ITEM-2","itemData":{"author":[{"dropping-particle":"","family":"Lucas, T., Weidner, N., &amp; Janisse","given":"J.","non-dropping-particle":"","parse-names":false,"suffix":""}],"container-title":"Psychology &amp; Health","id":"ITEM-2","issue":"12","issued":{"date-parts":[["2012"]]},"page":"1426-1447","title":"Where does work stress come from? A generalizability analysis of stress in police officers","type":"article-journal","volume":"27"},"uris":["http://www.mendeley.com/documents/?uuid=86cad9ad-5d3a-4a37-a466-111f0291f31f"]},{"id":"ITEM-3","itemData":{"author":[{"dropping-particle":"","family":"Marmar, C. R., McCaslin, S. E., Metzler, T. J., Best, S., Weiss, D. S., Fagan, J., ... &amp; Mohr","given":"D.","non-dropping-particle":"","parse-names":false,"suffix":""}],"container-title":"Annals of the New York Academy of Sciences","id":"ITEM-3","issue":"1","issued":{"date-parts":[["2006"]]},"page":"1-18","title":"Predictors of posttraumatic stress in police and other first responders.","type":"article-journal","volume":"1071"},"uris":["http://www.mendeley.com/documents/?uuid=7c0771d8-f1ca-420a-b928-aafe563ee80d"]},{"id":"ITEM-4","itemData":{"author":[{"dropping-particle":"","family":"Oyesoji Aremu","given":"A","non-dropping-particle":"","parse-names":false,"suffix":""}],"container-title":"Policing: An International Journal of Police Strategies &amp; Management","id":"ITEM-4","issue":"4","issued":{"date-parts":[["2005"]]},"page":"609-618","title":"A confluence of credentialing, career experience, self-efficacy, emotional intelligence, and motivation on the career commitment of young police in Ibadan, Nigeria.","type":"article-journal","volume":"28"},"uris":["http://www.mendeley.com/documents/?uuid=3d62d15a-19f4-400a-9bae-c97b85e83f00"]},{"id":"ITEM-5","itemData":{"author":[{"dropping-particle":"","family":"Regehr, C., Hill, J., Goldberg, G., &amp; Hughes","given":"J.","non-dropping-particle":"","parse-names":false,"suffix":""}],"container-title":"Journal of Interpersonal Violence","id":"ITEM-5","issue":"6","issued":{"date-parts":[["2003"]]},"page":"607-622","title":"Postmortem inquiries and trauma responses in paramedics and firefighters.","type":"article-journal","volume":"18"},"uris":["http://www.mendeley.com/documents/?uuid=2bb2acf4-d595-46cd-afe1-e5a8c06cea11"]},{"id":"ITEM-6","itemData":{"author":[{"dropping-particle":"","family":"Shakespeare-Finch, J., Rees, A., &amp; Armstrong","given":"D.","non-dropping-particle":"","parse-names":false,"suffix":""}],"container-title":"Social Indicators Research","id":"ITEM-6","issue":"2","issued":{"date-parts":[["2015"]]},"page":"549-565","title":"Social support, self-efficacy, trauma and well-being in emergency medical dispatchers","type":"article-journal","volume":"123"},"uris":["http://www.mendeley.com/documents/?uuid=e0bc0bd0-45eb-4863-aeb3-f1d343078812"]}],"mendeley":{"formattedCitation":"(Arnetz, B. B., Arble, E., Backman, L., Lynch, A., &amp; Lublin, 2013; Lucas, T., Weidner, N., &amp; Janisse, 2012; Marmar, C. R., McCaslin, S. E., Metzler, T. J., Best, S., Weiss, D. S., Fagan, J., ... &amp; Mohr, 2006; Oyesoji Aremu, 2005; Regehr, C., Hill, J., Goldberg, G., &amp; Hughes, 2003; Shakespeare-Finch, J., Rees, A., &amp; Armstrong, 2015)","manualFormatting":"Arnetz et al. (2013); Lucas et al. (2012); Marmar et al. (2006); Oyesoji Aremu (2005); Shakespeare-Finch et al. (2015)","plainTextFormattedCitation":"(Arnetz, B. B., Arble, E., Backman, L., Lynch, A., &amp; Lublin, 2013; Lucas, T., Weidner, N., &amp; Janisse, 2012; Marmar, C. R., McCaslin, S. E., Metzler, T. J., Best, S., Weiss, D. S., Fagan, J., ... &amp; Mohr, 2006; Oyesoji Aremu, 2005; Regehr, C., Hill, J., Goldberg, G., &amp; Hughes, 2003; Shakespeare-Finch, J., Rees, A., &amp; Armstrong, 2015)","previouslyFormattedCitation":"(Arnetz, B. B., Arble, E., Backman, L., Lynch, A., &amp; Lublin, 2013; Lucas, T., Weidner, N., &amp; Janisse, 2012; Marmar, C. R., McCaslin, S. E., Metzler, T. J., Best, S., Weiss, D. S., Fagan, J., ... &amp; Mohr, 2006; Oyesoji Aremu, 2005; Regehr, C., Hill, J., Goldberg, G., &amp; Hughes, 2003; Shakespeare-Finch, J., Rees, A., &amp; Armstrong, 2015)"},"properties":{"noteIndex":0},"schema":"https://github.com/citation-style-language/schema/raw/master/csl-citation.json"}</w:instrText>
            </w:r>
            <w:r w:rsidRPr="00343A84">
              <w:rPr>
                <w:rFonts w:asciiTheme="majorBidi" w:hAnsiTheme="majorBidi" w:cstheme="majorBidi"/>
                <w:iCs/>
                <w:noProof/>
                <w:color w:val="231F20"/>
                <w:sz w:val="19"/>
                <w:szCs w:val="19"/>
              </w:rPr>
              <w:fldChar w:fldCharType="separate"/>
            </w:r>
            <w:r w:rsidRPr="00343A84">
              <w:rPr>
                <w:rFonts w:asciiTheme="majorBidi" w:hAnsiTheme="majorBidi" w:cstheme="majorBidi"/>
                <w:iCs/>
                <w:noProof/>
                <w:color w:val="231F20"/>
                <w:sz w:val="19"/>
                <w:szCs w:val="19"/>
              </w:rPr>
              <w:t>Arnetz et al. (2013); Lucas et al. (2012); Oyesoji Aremu (2005); Shakespeare-Finch et al. (2015)</w:t>
            </w:r>
            <w:r w:rsidRPr="00343A84">
              <w:rPr>
                <w:rFonts w:asciiTheme="majorBidi" w:hAnsiTheme="majorBidi" w:cstheme="majorBidi"/>
                <w:iCs/>
                <w:noProof/>
                <w:color w:val="231F20"/>
                <w:sz w:val="19"/>
                <w:szCs w:val="19"/>
              </w:rPr>
              <w:fldChar w:fldCharType="end"/>
            </w:r>
            <w:r w:rsidRPr="00343A84">
              <w:rPr>
                <w:rFonts w:asciiTheme="majorBidi" w:hAnsiTheme="majorBidi" w:cstheme="majorBidi"/>
                <w:iCs/>
                <w:noProof/>
                <w:color w:val="231F20"/>
                <w:sz w:val="19"/>
                <w:szCs w:val="19"/>
              </w:rPr>
              <w:t xml:space="preserve"> </w:t>
            </w:r>
          </w:p>
          <w:p w14:paraId="6497FB18" w14:textId="14A46BD6" w:rsidR="00B51E0C" w:rsidRPr="00343A84" w:rsidRDefault="00B51E0C" w:rsidP="008C2E2C">
            <w:pPr>
              <w:autoSpaceDE w:val="0"/>
              <w:autoSpaceDN w:val="0"/>
              <w:adjustRightInd w:val="0"/>
              <w:jc w:val="both"/>
              <w:rPr>
                <w:rFonts w:asciiTheme="majorBidi" w:hAnsiTheme="majorBidi" w:cstheme="majorBidi"/>
                <w:iCs/>
                <w:color w:val="231F20"/>
                <w:sz w:val="19"/>
                <w:szCs w:val="19"/>
              </w:rPr>
            </w:pPr>
          </w:p>
        </w:tc>
        <w:tc>
          <w:tcPr>
            <w:tcW w:w="0" w:type="auto"/>
            <w:shd w:val="clear" w:color="auto" w:fill="auto"/>
          </w:tcPr>
          <w:p w14:paraId="3588C23A" w14:textId="6E099C2C"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USA, Canada, Australia, Nigeria and Sweden</w:t>
            </w:r>
          </w:p>
        </w:tc>
      </w:tr>
      <w:tr w:rsidR="00B51E0C" w:rsidRPr="00343A84" w14:paraId="2FDA7D9A" w14:textId="77777777" w:rsidTr="00DB25B0">
        <w:trPr>
          <w:trHeight w:val="540"/>
          <w:jc w:val="center"/>
        </w:trPr>
        <w:tc>
          <w:tcPr>
            <w:tcW w:w="0" w:type="auto"/>
          </w:tcPr>
          <w:p w14:paraId="61FF517B" w14:textId="77777777" w:rsidR="002401DF" w:rsidRPr="00343A84" w:rsidRDefault="002401DF" w:rsidP="008C2E2C">
            <w:pPr>
              <w:tabs>
                <w:tab w:val="left" w:pos="404"/>
              </w:tabs>
              <w:ind w:left="64"/>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Excessive administrative duties</w:t>
            </w:r>
          </w:p>
        </w:tc>
        <w:tc>
          <w:tcPr>
            <w:tcW w:w="0" w:type="auto"/>
          </w:tcPr>
          <w:p w14:paraId="64BC8F44" w14:textId="75E4250F" w:rsidR="002401DF" w:rsidRPr="00343A84" w:rsidRDefault="002401DF" w:rsidP="008C2E2C">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00FA4AB0" w:rsidRPr="00343A84">
              <w:rPr>
                <w:rFonts w:asciiTheme="majorBidi" w:hAnsiTheme="majorBidi" w:cstheme="majorBidi"/>
                <w:iCs/>
                <w:color w:val="231F20"/>
                <w:sz w:val="19"/>
                <w:szCs w:val="19"/>
              </w:rPr>
              <w:instrText>ADDIN CSL_CITATION {"citationItems":[{"id":"ITEM-1","itemData":{"DOI":"10.3923/rjbm.2009.25.35","ISSN":"18191932","abstract":"This tractate is based on the empirical study on the police work stress, symptoms and coping strategies among the police service in Botswana. The data was based on a sample size of (N = 229) of police officers in Gaborone and its surrounding. A total of 10 police stations were sampled for this study. A simple convenient random sampling technique was employed to sample the participants. Data was analysed using a simple descriptive statistics and frequency tables. The finding from this study reveals that the police work stressors are; getting injured while on duty and the use of force when the job demand to do so etc. The coping strategies were identified as exercising, socialising, healthy eating or diets, career planning and employee training. This treatise had its own limitations. Sample size and geographical coverage was only confined to Gaborone and its surroundings. Therefore, there is need to include more regions using larger sample size. The research adopted survey approach using quantitative method only, therefore it is suggested that, the study be replicated using triangulation methods to validate these findings. However, it is hoped that these findings will add to the existing body of knowledge and contribute to the understanding of the nature of police work stress.","author":[{"dropping-particle":"","family":"Agolla","given":"J.E.","non-dropping-particle":"","parse-names":false,"suffix":""}],"container-title":"Research Journal of Business Management","id":"ITEM-1","issue":"1","issued":{"date-parts":[["2009"]]},"page":"25-35","title":"Occupational Stress Among Police Officers: The Case of Botswana Police Service","type":"article","volume":"3"},"uris":["http://www.mendeley.com/documents/?uuid=209e00fd-3936-4ca3-9ffb-d57601a7effd"]},{"id":"ITEM-2","itemData":{"author":[{"dropping-particle":"","family":"McCreary","given":"D. R","non-dropping-particle":"","parse-names":false,"suffix":""},{"dropping-particle":"","family":"Thompson","given":"M. M.","non-dropping-particle":"","parse-names":false,"suffix":""}],"container-title":"International Journal of Stress Management","id":"ITEM-2","issue":"4","issued":{"date-parts":[["2006"]]},"page":"494-518","title":"Development of two reliable and valid measures of stressors in policing: The operational and organizational police stress questionnaires","type":"article-journal","volume":"13"},"uris":["http://www.mendeley.com/documents/?uuid=65693cbe-ad1d-47d1-ab72-6caaf7b6244c"]},{"id":"ITEM-3","itemData":{"author":[{"dropping-particle":"","family":"Page, K. S., &amp; Jacobs","given":"S. C","non-dropping-particle":"","parse-names":false,"suffix":""}],"container-title":"Psychological Services","id":"ITEM-3","issue":"1","issued":{"date-parts":[["2011"]]},"page":"12-22","title":"Surviving the shift: Rural police stress and counseling services","type":"article-journal","volume":"8"},"uris":["http://www.mendeley.com/documents/?uuid=c8c008ec-c7f4-499e-850d-eeec1dcb0188"]},{"id":"ITEM-4","itemData":{"author":[{"dropping-particle":"","family":"Queirós","given":"C","non-dropping-particle":"","parse-names":false,"suffix":""},{"dropping-particle":"","family":"Kaiseler","given":"M","non-dropping-particle":"","parse-names":false,"suffix":""},{"dropping-particle":"","family":"Silva","given":"A. L","non-dropping-particle":"da","parse-names":false,"suffix":""}],"container-title":"European Journal of Policing Studies","id":"ITEM-4","issue":"2","issued":{"date-parts":[["2013"]]},"page":"110–135","title":"Burnout as a predictor of aggressivity among police officers","type":"article-journal","volume":"1"},"uris":["http://www.mendeley.com/documents/?uuid=1b03f3a0-9ad9-4cd4-822a-078d0c60ed80"]},{"id":"ITEM-5","itemData":{"DOI":"10.1016/j.jcrimjus.2010.05.008","ISBN":"9781109194715","ISSN":"00472352","PMID":"25246403","abstract":"This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Justice","id":"ITEM-5","issue":"4","issued":{"date-parts":[["2010","7"]]},"page":"807-818","title":"Organizational stressors and police performance","type":"article-journal","volume":"38"},"uris":["http://www.mendeley.com/documents/?uuid=0df7f9ed-bb6c-43ba-82fc-8b75a32d5f1f"]}],"mendeley":{"formattedCitation":"(Agolla, 2009; D. R McCreary &amp; Thompson, 2006; Page, K. S., &amp; Jacobs, 2011b; Queirós et al., 2013; Shane, 2010)","manualFormatting":"Agolla (2009); McCreary and Thompson (2006); Page and Jacobs (2011); Queirós et al. (2013); Shane (2010)","plainTextFormattedCitation":"(Agolla, 2009; D. R McCreary &amp; Thompson, 2006; Page, K. S., &amp; Jacobs, 2011b; Queirós et al., 2013; Shane, 2010)","previouslyFormattedCitation":"(Agolla, 2009; D. R McCreary &amp; Thompson, 2006; Page, K. S., &amp; Jacobs, 2011b; Queirós et al., 2013; Shane, 2010)"},"properties":{"noteIndex":0},"schema":"https://github.com/citation-style-language/schema/raw/master/csl-citation.json"}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Agolla (2009); McCreary and Thompson (2006); Page and Jacobs (2011); Queirós et al. (2013); Shane (2010)</w:t>
            </w:r>
            <w:r w:rsidRPr="00343A84">
              <w:rPr>
                <w:rFonts w:asciiTheme="majorBidi" w:hAnsiTheme="majorBidi" w:cstheme="majorBidi"/>
                <w:iCs/>
                <w:color w:val="231F20"/>
                <w:sz w:val="19"/>
                <w:szCs w:val="19"/>
              </w:rPr>
              <w:fldChar w:fldCharType="end"/>
            </w:r>
          </w:p>
          <w:p w14:paraId="1AE5B3CD" w14:textId="7EDC4E80" w:rsidR="00DF73E0" w:rsidRPr="00343A84" w:rsidRDefault="00DF73E0" w:rsidP="008C2E2C">
            <w:pPr>
              <w:jc w:val="both"/>
              <w:rPr>
                <w:rFonts w:asciiTheme="majorBidi" w:hAnsiTheme="majorBidi" w:cstheme="majorBidi"/>
                <w:iCs/>
                <w:color w:val="231F20"/>
                <w:sz w:val="19"/>
                <w:szCs w:val="19"/>
              </w:rPr>
            </w:pPr>
          </w:p>
        </w:tc>
        <w:tc>
          <w:tcPr>
            <w:tcW w:w="0" w:type="auto"/>
            <w:shd w:val="clear" w:color="auto" w:fill="auto"/>
          </w:tcPr>
          <w:p w14:paraId="792F8A53"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Botswana, USA and Portugal</w:t>
            </w:r>
          </w:p>
        </w:tc>
      </w:tr>
      <w:tr w:rsidR="00B51E0C" w:rsidRPr="00343A84" w14:paraId="7E1DBEFF" w14:textId="77777777" w:rsidTr="00DB25B0">
        <w:trPr>
          <w:trHeight w:val="540"/>
          <w:jc w:val="center"/>
        </w:trPr>
        <w:tc>
          <w:tcPr>
            <w:tcW w:w="0" w:type="auto"/>
          </w:tcPr>
          <w:p w14:paraId="6C1142B4"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Staff shortages</w:t>
            </w:r>
          </w:p>
        </w:tc>
        <w:tc>
          <w:tcPr>
            <w:tcW w:w="0" w:type="auto"/>
          </w:tcPr>
          <w:p w14:paraId="13A25CAD" w14:textId="412AB0E7" w:rsidR="00DF73E0" w:rsidRPr="00343A84" w:rsidRDefault="00B51E0C" w:rsidP="0078489F">
            <w:pPr>
              <w:jc w:val="both"/>
              <w:rPr>
                <w:rFonts w:asciiTheme="majorBidi" w:hAnsiTheme="majorBidi" w:cstheme="majorBidi"/>
                <w:iCs/>
                <w:noProof/>
                <w:color w:val="231F20"/>
                <w:sz w:val="19"/>
                <w:szCs w:val="19"/>
              </w:rPr>
            </w:pPr>
            <w:r w:rsidRPr="00343A84">
              <w:rPr>
                <w:rFonts w:asciiTheme="majorBidi" w:hAnsiTheme="majorBidi" w:cstheme="majorBidi"/>
                <w:iCs/>
                <w:noProof/>
                <w:color w:val="231F20"/>
                <w:sz w:val="19"/>
                <w:szCs w:val="19"/>
              </w:rPr>
              <w:fldChar w:fldCharType="begin" w:fldLock="1"/>
            </w:r>
            <w:r w:rsidR="00FC414B">
              <w:rPr>
                <w:rFonts w:asciiTheme="majorBidi" w:hAnsiTheme="majorBidi" w:cstheme="majorBidi"/>
                <w:iCs/>
                <w:noProof/>
                <w:color w:val="231F20"/>
                <w:sz w:val="19"/>
                <w:szCs w:val="19"/>
              </w:rPr>
              <w:instrText xml:space="preserve">ADDIN CSL_CITATION {"citationItems":[{"id":"ITEM-1","itemData":{"author":[{"dropping-particle":"","family":"Aleksandra Basinska, B., Wiciak, I., &amp; Maria Dåderman","given":"A","non-dropping-particle":"","parse-names":false,"suffix":""}],"container-title":"Policing: An International Journal of Police Strategies &amp; Management","id":"ITEM-1","issue":"3","issued":{"date-parts":[["2014"]]},"page":"665-680","title":"Fatigue and burnout in police officers: the mediating role of emotions","type":"article-journal","volume":"37"},"uris":["http://www.mendeley.com/documents/?uuid=d1733525-d519-4fb3-9b71-baf6d8942ae0"]},{"id":"ITEM-2","itemData":{"author":[{"dropping-particle":"","family":"Carlan, P. E., &amp; Nored","given":"L. S.","non-dropping-particle":"","parse-names":false,"suffix":""}],"container-title":"Journal of Police and Criminal Psychology","id":"ITEM-2","issue":"1","issued":{"date-parts":[["2008"]]},"page":"8-15","title":"An examination of officer stress: Should police departments implement mandatory counseling?. </w:instrText>
            </w:r>
            <w:r w:rsidR="00FC414B">
              <w:rPr>
                <w:rFonts w:asciiTheme="majorBidi" w:hAnsiTheme="majorBidi" w:cstheme="majorBidi"/>
                <w:iCs/>
                <w:noProof/>
                <w:color w:val="231F20"/>
                <w:sz w:val="19"/>
                <w:szCs w:val="19"/>
                <w:rtl/>
              </w:rPr>
              <w:instrText>‏</w:instrText>
            </w:r>
            <w:r w:rsidR="00FC414B">
              <w:rPr>
                <w:rFonts w:asciiTheme="majorBidi" w:hAnsiTheme="majorBidi" w:cstheme="majorBidi"/>
                <w:iCs/>
                <w:noProof/>
                <w:color w:val="231F20"/>
                <w:sz w:val="19"/>
                <w:szCs w:val="19"/>
              </w:rPr>
              <w:instrText>","type":"article-journal","volume":"23"},"uris":["http://www.mendeley.com/documents/?uuid=e8f5a051-62e5-436d-9e0f-9ee9c9466393"]},{"id":"ITEM-3","itemData":{"author":[{"dropping-particle":"","family":"Dahle, T. O., &amp; Archbold","given":"C. A.","non-dropping-particle":"","parse-names":false,"suffix":""}],"container-title":"Policing: an international journal of police strategies &amp; management","id":"ITEM-3","issue":"4","issued":{"date-parts":[["2015"]]},"page":"805-819","title":"“Just do what you can […] make it work!” Exploring the impact of rapid population growth on police organizations in western North Dakota.","type":"article-journal","volume":"38"},"uris":["http://www.mendeley.com/documents/?uuid=0de7d895-4f9c-43f4-ae28-4e4512bdb352"]},{"id":"ITEM-4","itemData":{"author":[{"dropping-particle":"","family":"Huddleston, L., Stephens, C., &amp; Paton","given":"D","non-dropping-particle":"","parse-names":false,"suffix":""}],"container-title":"Work","id":"ITEM-4","issue":"3","issued":{"date-parts":[["2007"]]},"page":"199-207","title":"An evaluation of traumatic and organizational experiences on the psychological health of New Zealand police recruits.","type":"article-journal","volume":"28"},"uris":["http://www.mendeley.com/documents/?uuid=a7729314-1877-4f89-a400-5ad1d36e8893"]},{"id":"ITEM-5","itemData":{"DOI":"10.1108/13639510911000731","ISBN":"1363-951X","ISSN":"1363-951X","abstract":"Purpose – The overall purpose of this paper is to examine the extent to which breaches in psychological contracts and perceptions of organizational fairness account for variations in job stress experienced by operational police officers (as measured by psychological distress and employee performance), after controlling for the variance associated with more established job stressors (i.e. job demands, job control and social support). Design/methodology/approach – This study is based on data collected through a self-report survey involving operational members of a large Australian police force (n=582). Findings – Results of hierarchical multiple regression analyses indicate that vast majority of explained variance in psychological distress and extra-role performance is attributed to the additive effects of demand, control, and support. Furthermore, only one of the social exchange dimensions (interpersonal fairness) is predictive of either target variable. Research limitations/implications – The limitations that need to be taken into account are the cross-sectional nature of the study design and the focus on a single police service. Practical implications – Despite the generally weak support for the social exchange variables, there are signs that dimensions of justice (particularly interpersonal justice) should be included in future police-stress investigations. The results also suggest that job characteristics such as job demand, job control and social support should be taken into account when developing strategies to prevent and/or reduce chronic job stress in policing services. Originality/value – This is one of the first studies to examine the relationships between psychological contract breach, perceptions of fairness and police stress.","author":[{"dropping-particle":"","family":"Noblet","given":"A.J.","non-dropping-particle":"","parse-names":false,"suffix":""},{"dropping-particle":"","family":"Rodwell","given":"J.J.","non-dropping-particle":"","parse-names":false,"suffix":""},{"dropping-particle":"","family":"Allisey","given":"A.F.","non-dropping-particle":"","parse-names":false,"suffix":""}],"container-title":"Policing: An International Journal of Police Strategies &amp; Management","id":"ITEM-5","issue":"4","issued":{"date-parts":[["2009"]]},"page":"613-630","title":"Police stress: the role of the psychological contract and perceptions of fairness","type":"article-journal","volume":"32"},"uris":["http://www.mendeley.com/documents/?uuid=beb44b1a-c34c-4194-9649-0cd75fe61d43"]},{"id":"ITEM-6","itemData":{"DOI":"10.1108/13639511111157474","ISBN":"0520150058","ISSN":"1363-951X","abstract":"Title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Management","id":"ITEM-6","issue":"3","issued":{"date-parts":[["2011","8","23"]]},"page":"382-402","title":"Nonlinearity of the effects of police stressors on police officer burnout","type":"article-journal","volume":"34"},"uris":["http://www.mendeley.com/documents/?uuid=4531d299-eecd-4176-8aff-9e898e4e0050"]}],"mendeley":{"formattedCitation":"(Aleksandra Basinska, B., Wiciak, I., &amp; Maria Dåderman, 2014; Carlan, P. E., &amp; Nored, 2008; Dahle, T. O., &amp; Archbold, 2015; Huddleston, L., Stephens, C., &amp; Paton, 2007; Noblet et al., 2009; Matti. Vuorensyrjä &amp; Mälkiä, 2011)","manualFormatting":"Aleksandra Basinska   et al. (2014); Carlan and Nored (2008); Dahle and Archbold (2015); Huddleston et al. (2007); Vuorensyrjä and Mälkiä (2011)","plainTextFormattedCitation":"(Aleksandra Basinska, B., Wiciak, I., &amp; Maria Dåderman, 2014; Carlan, P. E., &amp; Nored, 2008; Dahle, T. O., &amp; Archbold, 2015; Huddleston, L., Stephens, C., &amp; Paton, 2007; Noblet et al., 2009; Matti. Vuorensyrjä &amp; Mälkiä, 2011)","previouslyFormattedCitation":"(Aleksandra Basinska, B., Wiciak, I., &amp; Maria Dåderman, 2014; Carlan, P. E., &amp; Nored, 2008; Dahle, T. O., &amp; Archbold, 2015; Huddleston, L., Stephens, C., &amp; Paton, 2007; Noblet et al., 2009; Matti. Vuorensyrjä &amp; Mälkiä, 2011)"},"properties":{"noteIndex":0},"schema":"https://github.com/citation-style-language/schema/raw/master/csl-citation.json"}</w:instrText>
            </w:r>
            <w:r w:rsidRPr="00343A84">
              <w:rPr>
                <w:rFonts w:asciiTheme="majorBidi" w:hAnsiTheme="majorBidi" w:cstheme="majorBidi"/>
                <w:iCs/>
                <w:noProof/>
                <w:color w:val="231F20"/>
                <w:sz w:val="19"/>
                <w:szCs w:val="19"/>
              </w:rPr>
              <w:fldChar w:fldCharType="separate"/>
            </w:r>
            <w:r w:rsidRPr="00343A84">
              <w:rPr>
                <w:rFonts w:asciiTheme="majorBidi" w:hAnsiTheme="majorBidi" w:cstheme="majorBidi"/>
                <w:iCs/>
                <w:noProof/>
                <w:color w:val="231F20"/>
                <w:sz w:val="19"/>
                <w:szCs w:val="19"/>
              </w:rPr>
              <w:t xml:space="preserve"> Carlan and Nored (2008); Dahle and Archbold (2015); </w:t>
            </w:r>
            <w:r w:rsidR="00974835" w:rsidRPr="00974835">
              <w:rPr>
                <w:rFonts w:asciiTheme="majorBidi" w:hAnsiTheme="majorBidi" w:cstheme="majorBidi"/>
                <w:iCs/>
                <w:noProof/>
                <w:color w:val="231F20"/>
                <w:sz w:val="19"/>
                <w:szCs w:val="19"/>
              </w:rPr>
              <w:t>Huddleston</w:t>
            </w:r>
            <w:r w:rsidR="00974835" w:rsidRPr="00343A84">
              <w:rPr>
                <w:rFonts w:asciiTheme="majorBidi" w:hAnsiTheme="majorBidi" w:cstheme="majorBidi"/>
                <w:iCs/>
                <w:noProof/>
                <w:color w:val="231F20"/>
                <w:sz w:val="19"/>
                <w:szCs w:val="19"/>
              </w:rPr>
              <w:t xml:space="preserve"> </w:t>
            </w:r>
            <w:r w:rsidRPr="00343A84">
              <w:rPr>
                <w:rFonts w:asciiTheme="majorBidi" w:hAnsiTheme="majorBidi" w:cstheme="majorBidi"/>
                <w:iCs/>
                <w:noProof/>
                <w:color w:val="231F20"/>
                <w:sz w:val="19"/>
                <w:szCs w:val="19"/>
              </w:rPr>
              <w:t>et al. (</w:t>
            </w:r>
            <w:r w:rsidR="00974835" w:rsidRPr="00974835">
              <w:rPr>
                <w:rFonts w:asciiTheme="majorBidi" w:hAnsiTheme="majorBidi" w:cstheme="majorBidi"/>
                <w:iCs/>
                <w:noProof/>
                <w:color w:val="231F20"/>
                <w:sz w:val="19"/>
                <w:szCs w:val="19"/>
              </w:rPr>
              <w:t>2007</w:t>
            </w:r>
            <w:r w:rsidRPr="00343A84">
              <w:rPr>
                <w:rFonts w:asciiTheme="majorBidi" w:hAnsiTheme="majorBidi" w:cstheme="majorBidi"/>
                <w:iCs/>
                <w:noProof/>
                <w:color w:val="231F20"/>
                <w:sz w:val="19"/>
                <w:szCs w:val="19"/>
              </w:rPr>
              <w:t>); Vuorensyrjä and Mälkiä (2011)</w:t>
            </w:r>
            <w:r w:rsidRPr="00343A84">
              <w:rPr>
                <w:rFonts w:asciiTheme="majorBidi" w:hAnsiTheme="majorBidi" w:cstheme="majorBidi"/>
                <w:iCs/>
                <w:noProof/>
                <w:color w:val="231F20"/>
                <w:sz w:val="19"/>
                <w:szCs w:val="19"/>
              </w:rPr>
              <w:fldChar w:fldCharType="end"/>
            </w:r>
            <w:r w:rsidRPr="00343A84">
              <w:rPr>
                <w:rFonts w:asciiTheme="majorBidi" w:hAnsiTheme="majorBidi" w:cstheme="majorBidi"/>
                <w:iCs/>
                <w:noProof/>
                <w:color w:val="231F20"/>
                <w:sz w:val="19"/>
                <w:szCs w:val="19"/>
              </w:rPr>
              <w:t xml:space="preserve"> </w:t>
            </w:r>
          </w:p>
          <w:p w14:paraId="6D38D159" w14:textId="09080487" w:rsidR="00B51E0C" w:rsidRPr="00343A84" w:rsidRDefault="00B51E0C" w:rsidP="008C2E2C">
            <w:pPr>
              <w:jc w:val="both"/>
              <w:rPr>
                <w:rFonts w:asciiTheme="majorBidi" w:hAnsiTheme="majorBidi" w:cstheme="majorBidi"/>
                <w:iCs/>
                <w:color w:val="231F20"/>
                <w:sz w:val="19"/>
                <w:szCs w:val="19"/>
              </w:rPr>
            </w:pPr>
          </w:p>
        </w:tc>
        <w:tc>
          <w:tcPr>
            <w:tcW w:w="0" w:type="auto"/>
            <w:shd w:val="clear" w:color="auto" w:fill="auto"/>
          </w:tcPr>
          <w:p w14:paraId="37C43B25"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USA, Poland, Australia, Finland and New Zealand</w:t>
            </w:r>
          </w:p>
        </w:tc>
      </w:tr>
      <w:tr w:rsidR="00B51E0C" w:rsidRPr="00343A84" w14:paraId="06357C78" w14:textId="77777777" w:rsidTr="00DB25B0">
        <w:trPr>
          <w:trHeight w:val="630"/>
          <w:jc w:val="center"/>
        </w:trPr>
        <w:tc>
          <w:tcPr>
            <w:tcW w:w="0" w:type="auto"/>
          </w:tcPr>
          <w:p w14:paraId="5635448E"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Dealing with co-workers (lack of collegiality)</w:t>
            </w:r>
          </w:p>
        </w:tc>
        <w:tc>
          <w:tcPr>
            <w:tcW w:w="0" w:type="auto"/>
          </w:tcPr>
          <w:p w14:paraId="615CA213" w14:textId="18272943" w:rsidR="002401DF" w:rsidRPr="00343A84" w:rsidRDefault="00DF73E0" w:rsidP="002901C9">
            <w:pPr>
              <w:jc w:val="both"/>
              <w:rPr>
                <w:rFonts w:asciiTheme="majorBidi" w:hAnsiTheme="majorBidi" w:cstheme="majorBidi"/>
                <w:iCs/>
                <w:noProof/>
                <w:color w:val="231F20"/>
                <w:sz w:val="19"/>
                <w:szCs w:val="19"/>
              </w:rPr>
            </w:pPr>
            <w:r w:rsidRPr="00343A84">
              <w:rPr>
                <w:rFonts w:asciiTheme="majorBidi" w:hAnsiTheme="majorBidi" w:cstheme="majorBidi"/>
                <w:iCs/>
                <w:noProof/>
                <w:color w:val="231F20"/>
                <w:sz w:val="19"/>
                <w:szCs w:val="19"/>
              </w:rPr>
              <w:fldChar w:fldCharType="begin" w:fldLock="1"/>
            </w:r>
            <w:r w:rsidR="00B51E0C" w:rsidRPr="00343A84">
              <w:rPr>
                <w:rFonts w:asciiTheme="majorBidi" w:hAnsiTheme="majorBidi" w:cstheme="majorBidi"/>
                <w:iCs/>
                <w:noProof/>
                <w:color w:val="231F20"/>
                <w:sz w:val="19"/>
                <w:szCs w:val="19"/>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capital.","type":"article-journal","volume":"34"},"uris":["http://www.mendeley.com/documents/?uuid=f116f244-f50e-4a0a-9b51-c60231e3adcb"]},{"id":"ITEM-2","itemData":{"author":[{"dropping-particle":"","family":"Gächter, M., Savage, D. A., &amp; Torgler","given":"B.","non-dropping-particle":"","parse-names":false,"suffix":""}],"container-title":"International Journal of Social Economics","id":"ITEM-2","issue":"5","issued":{"date-parts":[["2013"]]},"page":"479-503","title":"Retaining the thin blue line: What shapes workers' intentions not to quit the current work environment","type":"article-journal","volume":"40"},"uris":["http://www.mendeley.com/documents/?uuid=7744d0b8-b0b8-443c-acfb-62980c4a075c"]}],"mendeley":{"formattedCitation":"(Gächter, M., Savage, D. A., &amp; Torgler, 2011, 2013)","manualFormatting":"Gächter et al. (2011, 2013)","plainTextFormattedCitation":"(Gächter, M., Savage, D. A., &amp; Torgler, 2011, 2013)","previouslyFormattedCitation":"(Gächter, M., Savage, D. A., &amp; Torgler, 2011, 2013)"},"properties":{"noteIndex":0},"schema":"https://github.com/citation-style-language/schema/raw/master/csl-citation.json"}</w:instrText>
            </w:r>
            <w:r w:rsidRPr="00343A84">
              <w:rPr>
                <w:rFonts w:asciiTheme="majorBidi" w:hAnsiTheme="majorBidi" w:cstheme="majorBidi"/>
                <w:iCs/>
                <w:noProof/>
                <w:color w:val="231F20"/>
                <w:sz w:val="19"/>
                <w:szCs w:val="19"/>
              </w:rPr>
              <w:fldChar w:fldCharType="separate"/>
            </w:r>
            <w:r w:rsidRPr="00343A84">
              <w:rPr>
                <w:rFonts w:asciiTheme="majorBidi" w:hAnsiTheme="majorBidi" w:cstheme="majorBidi"/>
                <w:iCs/>
                <w:noProof/>
                <w:color w:val="231F20"/>
                <w:sz w:val="19"/>
                <w:szCs w:val="19"/>
              </w:rPr>
              <w:t>Gächter et al. (2011, 2013)</w:t>
            </w:r>
            <w:r w:rsidRPr="00343A84">
              <w:rPr>
                <w:rFonts w:asciiTheme="majorBidi" w:hAnsiTheme="majorBidi" w:cstheme="majorBidi"/>
                <w:iCs/>
                <w:noProof/>
                <w:color w:val="231F20"/>
                <w:sz w:val="19"/>
                <w:szCs w:val="19"/>
              </w:rPr>
              <w:fldChar w:fldCharType="end"/>
            </w:r>
            <w:r w:rsidRPr="00343A84">
              <w:rPr>
                <w:rFonts w:asciiTheme="majorBidi" w:hAnsiTheme="majorBidi" w:cstheme="majorBidi"/>
                <w:iCs/>
                <w:noProof/>
                <w:color w:val="231F20"/>
                <w:sz w:val="19"/>
                <w:szCs w:val="19"/>
              </w:rPr>
              <w:t xml:space="preserve">; </w:t>
            </w:r>
            <w:r w:rsidR="00B51E0C" w:rsidRPr="00343A84">
              <w:rPr>
                <w:rFonts w:asciiTheme="majorBidi" w:hAnsiTheme="majorBidi" w:cstheme="majorBidi"/>
                <w:iCs/>
                <w:noProof/>
                <w:color w:val="231F20"/>
                <w:sz w:val="19"/>
                <w:szCs w:val="19"/>
              </w:rPr>
              <w:fldChar w:fldCharType="begin" w:fldLock="1"/>
            </w:r>
            <w:r w:rsidR="00FC414B">
              <w:rPr>
                <w:rFonts w:asciiTheme="majorBidi" w:hAnsiTheme="majorBidi" w:cstheme="majorBidi"/>
                <w:iCs/>
                <w:noProof/>
                <w:color w:val="231F20"/>
                <w:sz w:val="19"/>
                <w:szCs w:val="19"/>
              </w:rPr>
              <w:instrText>ADDIN CSL_CITATION {"citationItems":[{"id":"ITEM-1","itemData":{"author":[{"dropping-particle":"","family":"Gershon, R. R., Barocas, B., Canton, A. N., Li, X., &amp; Vlahov","given":"D.","non-dropping-particle":"","parse-names":false,"suffix":""}],"container-title":"Criminal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officers","type":"article-journal","volume":"36"},"uris":["http://www.mendeley.com/documents/?uuid=2b9d0a91-6701-4ba4-9b04-bd1d799b6d9c"]},{"id":"ITEM-2","itemData":{"author":[{"dropping-particle":"","family":"Morash, M., Haarr, R., &amp; Kwak","given":"D. H.","non-dropping-particle":"","parse-names":false,"suffix":""}],"container-title":"Journal of Contemporary Criminal Justice","id":"ITEM-2","issue":"1","issued":{"date-parts":[["2006"]]},"page":"26-43","title":"Multilevel influences on police stress","type":"article-journal","volume":"22"},"uris":["http://www.mendeley.com/documents/?uuid=7011aefa-3bdf-49e3-938b-30a4c6dbfb14"]},{"id":"ITEM-3","itemData":{"DOI":"10.1016/j.jcrimjus.2010.05.008","ISBN":"9781109194715","ISSN":"00472352","PMID":"25246403","abstract":"This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Justice","id":"ITEM-3","issue":"4","issued":{"date-parts":[["2010","7"]]},"page":"807-818","title":"Organizational stressors and police performance","type":"article-journal","volume":"38"},"uris":["http://www.mendeley.com/documents/?uuid=0df7f9ed-bb6c-43ba-82fc-8b75a32d5f1f"]},{"id":"ITEM-4","itemData":{"author":[{"dropping-particle":"","family":"Slate, R., Johnson, W., &amp; Colbert","given":"S.","non-dropping-particle":"","parse-names":false,"suffix":""}],"container-title":"Journal of Police and Criminal Psychology","id":"ITEM-4","issue":"2","issued":{"date-parts":[["2007"]]},"page":"102–112","title":"Police stress: a structural model.","type":"article-journal","volume":"22"},"uris":["http://www.mendeley.com/documents/?uuid=150063d2-1d15-4019-af27-4027e7de591d"]},{"id":"ITEM-5","itemData":{"author":[{"dropping-particle":"","family":"Zhou, J., &amp; George","given":"J. M.","non-dropping-particle":"","parse-names":false,"suffix":""}],"container-title":"Academy of Management journal","id":"ITEM-5","issue":"4","issued":{"date-parts":[["2001"]]},"page":"682-696","title":"When job dissatisfaction leads to creativity: Encouraging the expression of voice","type":"article-journal","volume":"44"},"uris":["http://www.mendeley.com/documents/?uuid=7b57ce46-c2c0-467b-ad48-7704009874a0"]}],"mendeley":{"formattedCitation":"(Gershon, R. R., Barocas, B., Canton, A. N., Li, X., &amp; Vlahov, 2009b; Morash, M., Haarr, R., &amp; Kwak, 2006; Shane, 2010; Slate, R., Johnson, W., &amp; Colbert, 2007; Zhou, J., &amp; George, 2001)","manualFormatting":"Gershon et al. (2009); Morash et al. (2006); Shane (2010); Slate et al. (2007); Zhou and George (2001)","plainTextFormattedCitation":"(Gershon, R. R., Barocas, B., Canton, A. N., Li, X., &amp; Vlahov, 2009b; Morash, M., Haarr, R., &amp; Kwak, 2006; Shane, 2010; Slate, R., Johnson, W., &amp; Colbert, 2007; Zhou, J., &amp; George, 2001)","previouslyFormattedCitation":"(Gershon, R. R., Barocas, B., Canton, A. N., Li, X., &amp; Vlahov, 2009b; Morash, M., Haarr, R., &amp; Kwak, 2006; Shane, 2010; Slate, R., Johnson, W., &amp; Colbert, 2007; Zhou, J., &amp; George, 2001)"},"properties":{"noteIndex":0},"schema":"https://github.com/citation-style-language/schema/raw/master/csl-citation.json"}</w:instrText>
            </w:r>
            <w:r w:rsidR="00B51E0C" w:rsidRPr="00343A84">
              <w:rPr>
                <w:rFonts w:asciiTheme="majorBidi" w:hAnsiTheme="majorBidi" w:cstheme="majorBidi"/>
                <w:iCs/>
                <w:noProof/>
                <w:color w:val="231F20"/>
                <w:sz w:val="19"/>
                <w:szCs w:val="19"/>
              </w:rPr>
              <w:fldChar w:fldCharType="separate"/>
            </w:r>
            <w:r w:rsidR="00B51E0C" w:rsidRPr="00343A84">
              <w:rPr>
                <w:rFonts w:asciiTheme="majorBidi" w:hAnsiTheme="majorBidi" w:cstheme="majorBidi"/>
                <w:iCs/>
                <w:noProof/>
                <w:color w:val="231F20"/>
                <w:sz w:val="19"/>
                <w:szCs w:val="19"/>
              </w:rPr>
              <w:t xml:space="preserve">Gershon et al. (2009); </w:t>
            </w:r>
            <w:r w:rsidR="002901C9" w:rsidRPr="002901C9">
              <w:rPr>
                <w:rFonts w:asciiTheme="majorBidi" w:hAnsiTheme="majorBidi" w:cstheme="majorBidi"/>
                <w:iCs/>
                <w:noProof/>
                <w:color w:val="231F20"/>
                <w:sz w:val="19"/>
                <w:szCs w:val="19"/>
              </w:rPr>
              <w:t xml:space="preserve">Morash et al. </w:t>
            </w:r>
            <w:r w:rsidR="00B51E0C" w:rsidRPr="00343A84">
              <w:rPr>
                <w:rFonts w:asciiTheme="majorBidi" w:hAnsiTheme="majorBidi" w:cstheme="majorBidi"/>
                <w:iCs/>
                <w:noProof/>
                <w:color w:val="231F20"/>
                <w:sz w:val="19"/>
                <w:szCs w:val="19"/>
              </w:rPr>
              <w:t>(</w:t>
            </w:r>
            <w:r w:rsidR="002901C9" w:rsidRPr="002901C9">
              <w:rPr>
                <w:rFonts w:asciiTheme="majorBidi" w:hAnsiTheme="majorBidi" w:cstheme="majorBidi"/>
                <w:iCs/>
                <w:noProof/>
                <w:color w:val="231F20"/>
                <w:sz w:val="19"/>
                <w:szCs w:val="19"/>
              </w:rPr>
              <w:t>200</w:t>
            </w:r>
            <w:r w:rsidR="002901C9">
              <w:rPr>
                <w:rFonts w:asciiTheme="majorBidi" w:hAnsiTheme="majorBidi" w:cstheme="majorBidi"/>
                <w:iCs/>
                <w:noProof/>
                <w:color w:val="231F20"/>
                <w:sz w:val="19"/>
                <w:szCs w:val="19"/>
              </w:rPr>
              <w:t>6</w:t>
            </w:r>
            <w:r w:rsidR="00B51E0C" w:rsidRPr="00343A84">
              <w:rPr>
                <w:rFonts w:asciiTheme="majorBidi" w:hAnsiTheme="majorBidi" w:cstheme="majorBidi"/>
                <w:iCs/>
                <w:noProof/>
                <w:color w:val="231F20"/>
                <w:sz w:val="19"/>
                <w:szCs w:val="19"/>
              </w:rPr>
              <w:t>); Shane (2010); Slate et al. (2007); Zhou and George (2001)</w:t>
            </w:r>
            <w:r w:rsidR="00B51E0C" w:rsidRPr="00343A84">
              <w:rPr>
                <w:rFonts w:asciiTheme="majorBidi" w:hAnsiTheme="majorBidi" w:cstheme="majorBidi"/>
                <w:iCs/>
                <w:noProof/>
                <w:color w:val="231F20"/>
                <w:sz w:val="19"/>
                <w:szCs w:val="19"/>
              </w:rPr>
              <w:fldChar w:fldCharType="end"/>
            </w:r>
            <w:r w:rsidR="00B51E0C" w:rsidRPr="00343A84">
              <w:rPr>
                <w:rFonts w:asciiTheme="majorBidi" w:hAnsiTheme="majorBidi" w:cstheme="majorBidi"/>
                <w:iCs/>
                <w:noProof/>
                <w:color w:val="231F20"/>
                <w:sz w:val="19"/>
                <w:szCs w:val="19"/>
              </w:rPr>
              <w:t xml:space="preserve"> </w:t>
            </w:r>
          </w:p>
          <w:p w14:paraId="5493E89B" w14:textId="7314004E" w:rsidR="00B51E0C" w:rsidRPr="00343A84" w:rsidRDefault="00B51E0C" w:rsidP="008C2E2C">
            <w:pPr>
              <w:jc w:val="both"/>
              <w:rPr>
                <w:rFonts w:asciiTheme="majorBidi" w:hAnsiTheme="majorBidi" w:cstheme="majorBidi"/>
                <w:iCs/>
                <w:color w:val="231F20"/>
                <w:sz w:val="19"/>
                <w:szCs w:val="19"/>
              </w:rPr>
            </w:pPr>
          </w:p>
        </w:tc>
        <w:tc>
          <w:tcPr>
            <w:tcW w:w="0" w:type="auto"/>
            <w:shd w:val="clear" w:color="auto" w:fill="auto"/>
          </w:tcPr>
          <w:p w14:paraId="494F6729"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 xml:space="preserve">USA and Africa </w:t>
            </w:r>
          </w:p>
        </w:tc>
      </w:tr>
      <w:tr w:rsidR="00B51E0C" w:rsidRPr="00343A84" w14:paraId="5E0C976E" w14:textId="77777777" w:rsidTr="00DB25B0">
        <w:trPr>
          <w:trHeight w:val="990"/>
          <w:jc w:val="center"/>
        </w:trPr>
        <w:tc>
          <w:tcPr>
            <w:tcW w:w="0" w:type="auto"/>
          </w:tcPr>
          <w:p w14:paraId="4CF4C2A3"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Dealing with supervisors (lack of supervisor support)</w:t>
            </w:r>
          </w:p>
        </w:tc>
        <w:tc>
          <w:tcPr>
            <w:tcW w:w="0" w:type="auto"/>
          </w:tcPr>
          <w:p w14:paraId="6758C89E" w14:textId="25D88882" w:rsidR="002401DF" w:rsidRPr="00343A84" w:rsidRDefault="00B51E0C" w:rsidP="008C2E2C">
            <w:pPr>
              <w:jc w:val="both"/>
              <w:rPr>
                <w:rFonts w:asciiTheme="majorBidi" w:hAnsiTheme="majorBidi" w:cstheme="majorBidi"/>
                <w:iCs/>
                <w:noProof/>
                <w:color w:val="231F20"/>
                <w:sz w:val="19"/>
                <w:szCs w:val="19"/>
              </w:rPr>
            </w:pPr>
            <w:r w:rsidRPr="00343A84">
              <w:rPr>
                <w:rFonts w:asciiTheme="majorBidi" w:hAnsiTheme="majorBidi" w:cstheme="majorBidi"/>
                <w:iCs/>
                <w:noProof/>
                <w:color w:val="231F20"/>
                <w:sz w:val="19"/>
                <w:szCs w:val="19"/>
              </w:rPr>
              <w:fldChar w:fldCharType="begin" w:fldLock="1"/>
            </w:r>
            <w:r w:rsidR="003A2F36">
              <w:rPr>
                <w:rFonts w:asciiTheme="majorBidi" w:hAnsiTheme="majorBidi" w:cstheme="majorBidi"/>
                <w:iCs/>
                <w:noProof/>
                <w:color w:val="231F20"/>
                <w:sz w:val="19"/>
                <w:szCs w:val="19"/>
              </w:rPr>
              <w:instrText>ADDIN CSL_CITATION {"citationItems":[{"id":"ITEM-1","itemData":{"author":[{"dropping-particle":"","family":"Armstrong, G. S., &amp; Griffin","given":"M. L","non-dropping-particle":"","parse-names":false,"suffix":""}],"container-title":"Journal of Criminal Justice","id":"ITEM-1","issue":"6","issued":{"date-parts":[["2004"]]},"page":"577-592","title":"Does the job matter? Comparing correlates of stress among treatment and correctional staff in prisons","type":"article-journal","volume":"32"},"uris":["http://www.mendeley.com/documents/?uuid=3e9d6215-fa80-4278-8c60-e4c123612351"]},{"id":"ITEM-2","itemData":{"author":[{"dropping-particle":"","family":"Auerbach, S. M., Quick, B. G., &amp; Pegg","given":"P. O.","non-dropping-particle":"","parse-names":false,"suffix":""}],"container-title":"Journal of Criminal Justice","id":"ITEM-2","issue":"1","issued":{"date-parts":[["2003"]]},"page":"25-36","title":"General job stress and job-specific stress in juvenile correctional officers.","type":"article-journal","volume":"31"},"uris":["http://www.mendeley.com/documents/?uuid=0b404e16-5dfa-4fcf-8c46-a54f3303006c"]},{"id":"ITEM-3","itemData":{"ISBN":"0112-109X (Print)","ISSN":"0112109X","abstract":"The recognition that employers are legally and morally responsible for their worker's psychological health has produced legislation and litigation both within New Zealand and overseas. This paper empirically compares the experiences of organisational and operational work hassles, work-family conflict, neuroticism, job satisfaction, and work-related psychological well-being within three emergency services populations. ...","author":[{"dropping-particle":"","family":"Brough","given":"Paula","non-dropping-particle":"","parse-names":false,"suffix":""}],"container-title":"New Zealand Journal of Psychology","id":"ITEM-3","issue":"2","issued":{"date-parts":[["2004"]]},"page":"127-134","title":"A comparative investigation of the predictors of work-related psychological well-being within police, Fire and Ambulance workers","type":"article","volume":"34"},"uris":["http://www.mendeley.com/documents/?uuid=48493ac5-2c48-4025-83fb-0009c58b4d65"]},{"id":"ITEM-4","itemData":{"DOI":"10.1539/joh.45.358","ISBN":"1341-9145 (Print)\\r1341-9145 (Linking)","ISSN":"13419145","PMID":"14676415","abstract":"The role of the police in Western society is undergoing a transformation that reflects the economic social and technological changes in the community and the assertion of individual rights within a democracy. The aim of this study is to evaluate level of stress among a group of French policemen and to examine the association between policing, potential stressors and stress levels. The sample is drawn from a large metropolitan police force (n=617). The population extends from the first line policeman to top senior management. Each policeman is matched for age (more or less five years) and sex, to a control. Policemen and controls complete a self administered questionnaire including demographic, occupational and health characteristics, and a stress level assessment with the help of a visual analogue scale. The average age of the two groups is 40 yr. Eighty-four percent are men. The total score for average sources is not statistically significantly different for policemen and controls. Comparison of a police group with a high stress level to a police population with a low and moderate stress level is made. The comparison is done first only with men, and second with the whole population. Policemen with a high stress level (same results only for men and the whole population) belong to the following groups: more than 15 yr service, sergeant, officer and administrative employee rank, divorced experience, age over 30, no leisure-time activities and no hobbies. Multivariate analysis shows that the two last parameters are bound to the stress level. For the whole population, age over 30 has to be added, and for the group of men, length of service over five years should be noted. Stress at work is an ill-health provoking factor. Police from minority groups such as ageing subjects or police officers have been reported to experience greater stress. This population is adversely affected by lack of available manpower and long working hours. In fact sources of stress in the police population are found both in the weariness of the job and private life planning.","author":[{"dropping-particle":"","family":"Deschamps","given":"Frédéric","non-dropping-particle":"","parse-names":false,"suffix":""},{"dropping-particle":"","family":"Paganon-Badinier","given":"Isabelle","non-dropping-particle":"","parse-names":false,"suffix":""},{"dropping-particle":"","family":"Marchand","given":"Annie Claude","non-dropping-particle":"","parse-names":false,"suffix":""},{"dropping-particle":"","family":"Merle","given":"Corinne","non-dropping-particle":"","parse-names":false,"suffix":""}],"container-title":"Journal of Occupational Health","id":"ITEM-4","issue":"6","issued":{"date-parts":[["2003"]]},"page":"358-364","title":"Sources and Assessment of Occupational Stress in the Police","type":"article-journal","volume":"45"},"uris":["http://www.mendeley.com/documents/?uuid=d74ab81d-a90f-4a95-9d10-9efc69caf2e0"]},{"id":"ITEM-5","itemData":{"author":[{"dropping-particle":"","family":"He, N., Zhao, J., &amp; Archbold","given":"C. A.","non-dropping-particle":"","parse-names":false,"suffix":""}],"container-title":"Policing: an international journal of police strategies &amp; management","id":"ITEM-5","issue":"4","issued":{"date-parts":[["2002"]]},"page":"687-708.","title":"Gender and police stress: The convergent and divergent impact of work environment, work-family conflict, and stress coping mechanisms of female and male police officers.","type":"article-journal","volume":"25"},"uris":["http://www.mendeley.com/documents/?uuid=c944e5e4-c36f-4101-a014-3cc742755e8a"]},{"id":"ITEM-6","itemData":{"author":[{"dropping-particle":"","family":"Morash, M., Kwak, D. H., Hoffman, V., Lee, C. H., Cho, S. H., &amp; Moon","given":"B","non-dropping-particle":"","parse-names":false,"suffix":""}],"container-title":"Journal of Criminal Justice","id":"ITEM-6","issue":"3","issued":{"date-parts":[["2008"]]},"page":"231-239","title":"Stressors, coping resources and strategies, and police stress in South Korea.","type":"article-journal","volume":"36"},"uris":["http://www.mendeley.com/documents/?uuid=2d8920da-fb4c-4505-b343-00f35c0d3799"]},{"id":"ITEM-7","itemData":{"DOI":"10.1108/13639510911000731","ISBN":"1363-951X","ISSN":"1363-951X","abstract":"Purpose – The overall purpose of this paper is to examine the extent to which breaches in psychological contracts and perceptions of organizational fairness account for variations in job stress experienced by operational police officers (as measured by psychological distress and employee performance), after controlling for the variance associated with more established job stressors (i.e. job demands, job control and social support). Design/methodology/approach – This study is based on data collected through a self-report survey involving operational members of a large Australian police force (n=582). Findings – Results of hierarchical multiple regression analyses indicate that vast majority of explained variance in psychological distress and extra-role performance is attributed to the additive effects of demand, control, and support. Furthermore, only one of the social exchange dimensions (interpersonal fairness) is predictive of either target variable. Research limitations/implications – The limitations that need to be taken into account are the cross-sectional nature of the study design and the focus on a single police service. Practical implications – Despite the generally weak support for the social exchange variables, there are signs that dimensions of justice (particularly interpersonal justice) should be included in future police-stress investigations. The results also suggest that job characteristics such as job demand, job control and social support should be taken into account when developing strategies to prevent and/or reduce chronic job stress in policing services. Originality/value – This is one of the first studies to examine the relationships between psychological contract breach, perceptions of fairness and police stress.","author":[{"dropping-particle":"","family":"Noblet","given":"A.J.","non-dropping-particle":"","parse-names":false,"suffix":""},{"dropping-particle":"","family":"Rodwell","given":"J.J.","non-dropping-particle":"","parse-names":false,"suffix":""},{"dropping-particle":"","family":"Allisey","given":"A.F.","non-dropping-particle":"","parse-names":false,"suffix":""}],"container-title":"Policing: An International Journal of Police Strategies &amp; Management","id":"ITEM-7","issue":"4","issued":{"date-parts":[["2009"]]},"page":"613-630","title":"Police stress: the role of the psychological contract and perceptions of fairness","type":"article-journal","volume":"32"},"uris":["http://www.mendeley.com/documents/?uuid=beb44b1a-c34c-4194-9649-0cd75fe61d43"]},{"id":"ITEM-8","itemData":{"author":[{"dropping-particle":"","family":"Violanti","given":"J.M.","non-dropping-particle":"","parse-names":false,"suffix":""},{"dropping-particle":"","family":"Aron","given":"F.","non-dropping-particle":"","parse-names":false,"suffix":""}],"container-title":"Psychological reports","id":"ITEM-8","issue":"2","issued":{"date-parts":[["1994"]]},"page":"824-826","title":"Ranking police stressors.","type":"article-journal","volume":"75"},"uris":["http://www.mendeley.com/documents/?uuid=2c0edc6c-eb84-4d7b-b994-b74602fc08a5"]}],"mendeley":{"formattedCitation":"(Armstrong, G. S., &amp; Griffin, 2004; Auerbach, S. M., Quick, B. G., &amp; Pegg, 2003; Brough, 2004; Deschamps et al., 2003; He, N., Zhao, J., &amp; Archbold, 2002; Morash, M., Kwak, D. H., Hoffman, V., Lee, C. H., Cho, S. H., &amp; Moon, 2008; Noblet et al., 2009; J.M. Violanti &amp; Aron, 1994)","manualFormatting":"Armstrong and Griffin (2004); Auerbach   et al. (2003); Brough (2004); Deschamps et al. (2003); He et al. (2002); Morash et al. (2008); Noblet et al. (2009); Violanti and Aron (1994)","plainTextFormattedCitation":"(Armstrong, G. S., &amp; Griffin, 2004; Auerbach, S. M., Quick, B. G., &amp; Pegg, 2003; Brough, 2004; Deschamps et al., 2003; He, N., Zhao, J., &amp; Archbold, 2002; Morash, M., Kwak, D. H., Hoffman, V., Lee, C. H., Cho, S. H., &amp; Moon, 2008; Noblet et al., 2009; J.M. Violanti &amp; Aron, 1994)","previouslyFormattedCitation":"(Armstrong, G. S., &amp; Griffin, 2004; Auerbach, S. M., Quick, B. G., &amp; Pegg, 2003; Brough, 2004; Deschamps et al., 2003; He, N., Zhao, J., &amp; Archbold, 2002; Morash, M., Kwak, D. H., Hoffman, V., Lee, C. H., Cho, S. H., &amp; Moon, 2008; Noblet et al., 2009; J.M. Violanti &amp; Aron, 1994)"},"properties":{"noteIndex":0},"schema":"https://github.com/citation-style-language/schema/raw/master/csl-citation.json"}</w:instrText>
            </w:r>
            <w:r w:rsidRPr="00343A84">
              <w:rPr>
                <w:rFonts w:asciiTheme="majorBidi" w:hAnsiTheme="majorBidi" w:cstheme="majorBidi"/>
                <w:iCs/>
                <w:noProof/>
                <w:color w:val="231F20"/>
                <w:sz w:val="19"/>
                <w:szCs w:val="19"/>
              </w:rPr>
              <w:fldChar w:fldCharType="separate"/>
            </w:r>
            <w:r w:rsidRPr="00343A84">
              <w:rPr>
                <w:rFonts w:asciiTheme="majorBidi" w:hAnsiTheme="majorBidi" w:cstheme="majorBidi"/>
                <w:iCs/>
                <w:noProof/>
                <w:color w:val="231F20"/>
                <w:sz w:val="19"/>
                <w:szCs w:val="19"/>
              </w:rPr>
              <w:t xml:space="preserve">Armstrong and Griffin (2004); </w:t>
            </w:r>
            <w:r w:rsidR="00C36CB1" w:rsidRPr="00343A84">
              <w:rPr>
                <w:rFonts w:asciiTheme="majorBidi" w:hAnsiTheme="majorBidi" w:cstheme="majorBidi"/>
                <w:iCs/>
                <w:noProof/>
                <w:color w:val="231F20"/>
                <w:sz w:val="19"/>
                <w:szCs w:val="19"/>
              </w:rPr>
              <w:t>Auerbach</w:t>
            </w:r>
            <w:r w:rsidR="00C36CB1">
              <w:rPr>
                <w:rFonts w:asciiTheme="majorBidi" w:hAnsiTheme="majorBidi" w:cstheme="majorBidi"/>
                <w:iCs/>
                <w:noProof/>
                <w:color w:val="231F20"/>
                <w:sz w:val="19"/>
                <w:szCs w:val="19"/>
              </w:rPr>
              <w:t xml:space="preserve"> </w:t>
            </w:r>
            <w:r w:rsidRPr="00343A84">
              <w:rPr>
                <w:rFonts w:asciiTheme="majorBidi" w:hAnsiTheme="majorBidi" w:cstheme="majorBidi"/>
                <w:iCs/>
                <w:noProof/>
                <w:color w:val="231F20"/>
                <w:sz w:val="19"/>
                <w:szCs w:val="19"/>
              </w:rPr>
              <w:t>et al. (2003); Brough (2004); Deschamps et al. (2003); He et al. (2002); Morash et al. (2008); Noblet et al. (2009); Violanti and Aron (1994)</w:t>
            </w:r>
            <w:r w:rsidRPr="00343A84">
              <w:rPr>
                <w:rFonts w:asciiTheme="majorBidi" w:hAnsiTheme="majorBidi" w:cstheme="majorBidi"/>
                <w:iCs/>
                <w:noProof/>
                <w:color w:val="231F20"/>
                <w:sz w:val="19"/>
                <w:szCs w:val="19"/>
              </w:rPr>
              <w:fldChar w:fldCharType="end"/>
            </w:r>
            <w:r w:rsidRPr="00343A84">
              <w:rPr>
                <w:rFonts w:asciiTheme="majorBidi" w:hAnsiTheme="majorBidi" w:cstheme="majorBidi"/>
                <w:iCs/>
                <w:noProof/>
                <w:color w:val="231F20"/>
                <w:sz w:val="19"/>
                <w:szCs w:val="19"/>
              </w:rPr>
              <w:t xml:space="preserve"> </w:t>
            </w:r>
          </w:p>
          <w:p w14:paraId="64DBC626" w14:textId="5BA86C8A" w:rsidR="00B51E0C" w:rsidRPr="00343A84" w:rsidRDefault="00B51E0C" w:rsidP="008C2E2C">
            <w:pPr>
              <w:jc w:val="both"/>
              <w:rPr>
                <w:rFonts w:asciiTheme="majorBidi" w:hAnsiTheme="majorBidi" w:cstheme="majorBidi"/>
                <w:iCs/>
                <w:color w:val="231F20"/>
                <w:sz w:val="19"/>
                <w:szCs w:val="19"/>
              </w:rPr>
            </w:pPr>
          </w:p>
        </w:tc>
        <w:tc>
          <w:tcPr>
            <w:tcW w:w="0" w:type="auto"/>
            <w:shd w:val="clear" w:color="auto" w:fill="auto"/>
          </w:tcPr>
          <w:p w14:paraId="5E4D7EF6"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 xml:space="preserve">USA, Canada, New Zealand, France, South Korea and Australia, </w:t>
            </w:r>
          </w:p>
        </w:tc>
      </w:tr>
      <w:tr w:rsidR="00B51E0C" w:rsidRPr="00343A84" w14:paraId="37ED4D1E" w14:textId="77777777" w:rsidTr="00DB25B0">
        <w:trPr>
          <w:trHeight w:val="540"/>
          <w:jc w:val="center"/>
        </w:trPr>
        <w:tc>
          <w:tcPr>
            <w:tcW w:w="0" w:type="auto"/>
          </w:tcPr>
          <w:p w14:paraId="241A3EAA"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Inconsistent leadership style (lack of effective leader)</w:t>
            </w:r>
          </w:p>
        </w:tc>
        <w:tc>
          <w:tcPr>
            <w:tcW w:w="0" w:type="auto"/>
          </w:tcPr>
          <w:p w14:paraId="1DE2C239" w14:textId="7C74FE80" w:rsidR="002401DF" w:rsidRPr="00343A84" w:rsidRDefault="002401DF" w:rsidP="004A7BDF">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00FC414B">
              <w:rPr>
                <w:rFonts w:asciiTheme="majorBidi" w:hAnsiTheme="majorBidi" w:cstheme="majorBidi"/>
                <w:iCs/>
                <w:color w:val="231F20"/>
                <w:sz w:val="19"/>
                <w:szCs w:val="19"/>
              </w:rPr>
              <w:instrText>ADDIN CSL_CITATION {"citationItems":[{"id":"ITEM-1","itemData":{"author":[{"dropping-particle":"","family":"Maurya, M. K., &amp; Agarwal","given":"M.","non-dropping-particle":"","parse-names":false,"suffix":""}],"container-title":"Journal of the Indian Academy of Applied Psychology","id":"ITEM-1","issue":"3","issued":{"date-parts":[["2015"]]},"page":"103-111","title":"Relationship between supportive leadership, mental health status and job satisfaction of civil police constables.","type":"article-journal","volume":"41"},"uris":["http://www.mendeley.com/documents/?uuid=3b2ddbbb-80a2-40db-ac7f-7dd13047f268"]},{"id":"ITEM-2","itemData":{"author":[{"dropping-particle":"","family":"Densten","given":"I. L","non-dropping-particle":"","parse-names":false,"suffix":""}],"container-title":"British Journal of Management","id":"ITEM-2","issue":"2","issued":{"date-parts":[["2005"]]},"page":"105-118","title":"The relationship between visioning behaviours of leaders and follower burnout","type":"article-journal","volume":"16"},"uris":["http://www.mendeley.com/documents/?uuid=9d633c54-2de0-4b03-8a3e-a2740dedb781"]},{"id":"ITEM-3","itemData":{"author":[{"dropping-particle":"","family":"Terpstra, J., &amp; Schaap","given":"D.","non-dropping-particle":"","parse-names":false,"suffix":""}],"container-title":"European journal of criminology","id":"ITEM-3","issue":"1","issued":{"date-parts":[["2013"]]},"page":"59-73","title":"Police culture, stress conditions and working styles.","type":"article-journal","volume":"10"},"uris":["http://www.mendeley.com/documents/?uuid=31f84b71-cead-4afe-be02-aac0435bd57c"]},{"id":"ITEM-4","itemData":{"author":[{"dropping-particle":"","family":"Thompson, B. M., Kirk, A., &amp; Brown","given":"D. F.","non-dropping-particle":"","parse-names":false,"suffix":""}],"container-title":"Stress and Health","id":"ITEM-4","issue":"3","issued":{"date-parts":[["2005"]]},"page":"199-207","title":"Work based support, emotional exhaustion, and spillover of work stress to the family environment: A study of policewomen.","type":"article-journal","volume":"21"},"uris":["http://www.mendeley.com/documents/?uuid=58b5c5ed-fe95-43f0-aa62-0de045bb9127"]},{"id":"ITEM-5","itemData":{"DOI":"10.1108/13639511111157474","ISBN":"0520150058","ISSN":"1363-951X","abstract":"Title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Management","id":"ITEM-5","issue":"3","issued":{"date-parts":[["2011","8","23"]]},"page":"382-402","title":"Nonlinearity of the effects of police stressors on police officer burnout","type":"article-journal","volume":"34"},"uris":["http://www.mendeley.com/documents/?uuid=4531d299-eecd-4176-8aff-9e898e4e0050"]},{"id":"ITEM-6","itemData":{"author":[{"dropping-particle":"","family":"Schafer","given":"J. A.","non-dropping-particle":"","parse-names":false,"suffix":""}],"container-title":"Policing: An International Journal of Police Stategies &amp; Management","id":"ITEM-6","issue":"2","issued":{"date-parts":[["2009"]]},"page":"238-260.","title":"Developing effective leadership in policing: perils, pitfalls, and paths forward","type":"article-journal","volume":"32"},"uris":["http://www.mendeley.com/documents/?uuid=63113f3e-e3b6-41dc-9e9f-6babee307d1f"]},{"id":"ITEM-7","itemData":{"DOI":"10.1111/j.1745-9125.2003.tb00984.x","ISSN":"0011-1384","author":[{"dropping-particle":"","family":"Engel","given":"R. S","non-dropping-particle":"","parse-names":false,"suffix":""},{"dropping-particle":"","family":"Worden","given":"R. E.","non-dropping-particle":"","parse-names":false,"suffix":""}],"container-title":"Criminology","id":"ITEM-7","issue":"1","issued":{"date-parts":[["2003","2"]]},"page":"131-166","title":"Police Officers' Attitudes, Behavior, And Supervisory Influences: An Analysis Of Problem Solving*","type":"article-journal","volume":"41"},"uris":["http://www.mendeley.com/documents/?uuid=8e189228-b24f-4265-aa73-2498144a5115"]},{"id":"ITEM-8","itemData":{"author":[{"dropping-particle":"","family":"Gershon, R. R., Barocas, B., Canton, A. N., Li, X., &amp; Vlahov","given":"D.","non-dropping-particle":"","parse-names":false,"suffix":""}],"container-title":"Criminal justice and behavior","id":"ITEM-8","issue":"3","issued":{"date-parts":[["2009"]]},"page":"275-289","title":"Mental, physical, and behavioral outcomes associated with perceived work stress in police officers","type":"article-journal","volume":"36"},"uris":["http://www.mendeley.com/documents/?uuid=2b9d0a91-6701-4ba4-9b04-bd1d799b6d9c"]},{"id":"ITEM-9","itemData":{"author":[{"dropping-particle":"","family":"Liberman, A. M., Best, S. R., Metzler, T. J., Fagan, J. A., Weiss, D. S., &amp; Marmar","given":"C. R.","non-dropping-particle":"","parse-names":false,"suffix":""}],"container-title":"Policing: An International Journal of Police Strategies &amp; Management","id":"ITEM-9","issue":"2","issued":{"date-parts":[["2002"]]},"page":"421–441","title":"Routine occupational stress and psychological distress in police","type":"article-journal","volume":"25"},"uris":["http://www.mendeley.com/documents/?uuid=fa447976-d8c0-4784-a703-38de07b6bbf0"]}],"mendeley":{"formattedCitation":"(Densten, 2005; Engel &amp; Worden, 2003; Gershon, R. R., Barocas, B., Canton, A. N., Li, X., &amp; Vlahov, 2009b; Liberman, A. M., Best, S. R., Metzler, T. J., Fagan, J. A., Weiss, D. S., &amp; Marmar, 2002; Maurya, M. K., &amp; Agarwal, 2015; Schafer, 2009; Terpstra, J., &amp; Schaap, 2013; Thompson, B. M., Kirk, A., &amp; Brown, 2005; Matti. Vuorensyrjä &amp; Mälkiä, 2011)","manualFormatting":"Densten (2005); Engel and Worden, (2003); Gershon et al. (2009); Liberman et al. (2002); Maurya and Agarwal (2015); Schafer, 2009; Terpstra and Schaap (2013); Thompson et al. (2005); Vuorensyrjä and Mälkiä (2011)","plainTextFormattedCitation":"(Densten, 2005; Engel &amp; Worden, 2003; Gershon, R. R., Barocas, B., Canton, A. N., Li, X., &amp; Vlahov, 2009b; Liberman, A. M., Best, S. R., Metzler, T. J., Fagan, J. A., Weiss, D. S., &amp; Marmar, 2002; Maurya, M. K., &amp; Agarwal, 2015; Schafer, 2009; Terpstra, J., &amp; Schaap, 2013; Thompson, B. M., Kirk, A., &amp; Brown, 2005; Matti. Vuorensyrjä &amp; Mälkiä, 2011)","previouslyFormattedCitation":"(Densten, 2005; Engel &amp; Worden, 2003; Gershon, R. R., Barocas, B., Canton, A. N., Li, X., &amp; Vlahov, 2009b; Liberman, A. M., Best, S. R., Metzler, T. J., Fagan, J. A., Weiss, D. S., &amp; Marmar, 2002; Maurya, M. K., &amp; Agarwal, 2015; Schafer, 2009; Terpstra, J., &amp; Schaap, 2013; Thompson, B. M., Kirk, A., &amp; Brown, 2005; Matti. Vuorensyrjä &amp; Mälkiä, 2011)"},"properties":{"noteIndex":0},"schema":"https://github.com/citation-style-language/schema/raw/master/csl-citation.json"}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Densten (2005); Engel and Worden (2003); Gershon et al. (2009); Liberman et al</w:t>
            </w:r>
            <w:r w:rsidR="00B51E0C" w:rsidRPr="00343A84">
              <w:rPr>
                <w:rFonts w:asciiTheme="majorBidi" w:hAnsiTheme="majorBidi" w:cstheme="majorBidi"/>
                <w:iCs/>
                <w:noProof/>
                <w:color w:val="231F20"/>
                <w:sz w:val="19"/>
                <w:szCs w:val="19"/>
              </w:rPr>
              <w:t>.</w:t>
            </w:r>
            <w:r w:rsidRPr="00343A84">
              <w:rPr>
                <w:rFonts w:asciiTheme="majorBidi" w:hAnsiTheme="majorBidi" w:cstheme="majorBidi"/>
                <w:iCs/>
                <w:noProof/>
                <w:color w:val="231F20"/>
                <w:sz w:val="19"/>
                <w:szCs w:val="19"/>
              </w:rPr>
              <w:t xml:space="preserve"> (2002); Maur</w:t>
            </w:r>
            <w:r w:rsidR="004A7BDF">
              <w:rPr>
                <w:rFonts w:asciiTheme="majorBidi" w:hAnsiTheme="majorBidi" w:cstheme="majorBidi"/>
                <w:iCs/>
                <w:noProof/>
                <w:color w:val="231F20"/>
                <w:sz w:val="19"/>
                <w:szCs w:val="19"/>
              </w:rPr>
              <w:t>ya and Agarwal (2015); Schafer (</w:t>
            </w:r>
            <w:r w:rsidRPr="00343A84">
              <w:rPr>
                <w:rFonts w:asciiTheme="majorBidi" w:hAnsiTheme="majorBidi" w:cstheme="majorBidi"/>
                <w:iCs/>
                <w:noProof/>
                <w:color w:val="231F20"/>
                <w:sz w:val="19"/>
                <w:szCs w:val="19"/>
              </w:rPr>
              <w:t>2009</w:t>
            </w:r>
            <w:r w:rsidR="004A7BDF">
              <w:rPr>
                <w:rFonts w:asciiTheme="majorBidi" w:hAnsiTheme="majorBidi" w:cstheme="majorBidi"/>
                <w:iCs/>
                <w:noProof/>
                <w:color w:val="231F20"/>
                <w:sz w:val="19"/>
                <w:szCs w:val="19"/>
              </w:rPr>
              <w:t>)</w:t>
            </w:r>
            <w:r w:rsidRPr="00343A84">
              <w:rPr>
                <w:rFonts w:asciiTheme="majorBidi" w:hAnsiTheme="majorBidi" w:cstheme="majorBidi"/>
                <w:iCs/>
                <w:noProof/>
                <w:color w:val="231F20"/>
                <w:sz w:val="19"/>
                <w:szCs w:val="19"/>
              </w:rPr>
              <w:t>; Terpstra</w:t>
            </w:r>
            <w:r w:rsidR="006D03F3">
              <w:rPr>
                <w:rFonts w:asciiTheme="majorBidi" w:hAnsiTheme="majorBidi" w:cstheme="majorBidi"/>
                <w:iCs/>
                <w:noProof/>
                <w:color w:val="231F20"/>
                <w:sz w:val="19"/>
                <w:szCs w:val="19"/>
              </w:rPr>
              <w:t xml:space="preserve"> and</w:t>
            </w:r>
            <w:r w:rsidRPr="00343A84">
              <w:rPr>
                <w:rFonts w:asciiTheme="majorBidi" w:hAnsiTheme="majorBidi" w:cstheme="majorBidi"/>
                <w:iCs/>
                <w:noProof/>
                <w:color w:val="231F20"/>
                <w:sz w:val="19"/>
                <w:szCs w:val="19"/>
              </w:rPr>
              <w:t xml:space="preserve"> Schaap (2013); Thompson et al. (2005); Vuorensyrjä and Mälkiä (2011)</w:t>
            </w:r>
            <w:r w:rsidRPr="00343A84">
              <w:rPr>
                <w:rFonts w:asciiTheme="majorBidi" w:hAnsiTheme="majorBidi" w:cstheme="majorBidi"/>
                <w:iCs/>
                <w:color w:val="231F20"/>
                <w:sz w:val="19"/>
                <w:szCs w:val="19"/>
              </w:rPr>
              <w:fldChar w:fldCharType="end"/>
            </w:r>
          </w:p>
        </w:tc>
        <w:tc>
          <w:tcPr>
            <w:tcW w:w="0" w:type="auto"/>
            <w:shd w:val="clear" w:color="auto" w:fill="auto"/>
          </w:tcPr>
          <w:p w14:paraId="1F41BC9B"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India, Australia, Netherlands, Finland and Lithuania</w:t>
            </w:r>
          </w:p>
        </w:tc>
      </w:tr>
      <w:tr w:rsidR="00B51E0C" w:rsidRPr="00343A84" w14:paraId="5EF967FF" w14:textId="77777777" w:rsidTr="00DB25B0">
        <w:trPr>
          <w:trHeight w:val="810"/>
          <w:jc w:val="center"/>
        </w:trPr>
        <w:tc>
          <w:tcPr>
            <w:tcW w:w="0" w:type="auto"/>
          </w:tcPr>
          <w:p w14:paraId="25B44454"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lastRenderedPageBreak/>
              <w:t>Lack of resources</w:t>
            </w:r>
          </w:p>
        </w:tc>
        <w:tc>
          <w:tcPr>
            <w:tcW w:w="0" w:type="auto"/>
          </w:tcPr>
          <w:p w14:paraId="0FAE087C" w14:textId="7D13AA06" w:rsidR="002401DF" w:rsidRPr="00343A84" w:rsidRDefault="002401DF" w:rsidP="008C2E2C">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001862DB" w:rsidRPr="00343A84">
              <w:rPr>
                <w:rFonts w:asciiTheme="majorBidi" w:hAnsiTheme="majorBidi" w:cstheme="majorBidi"/>
                <w:iCs/>
                <w:color w:val="231F20"/>
                <w:sz w:val="19"/>
                <w:szCs w:val="19"/>
              </w:rPr>
              <w:instrText>ADDIN CSL_CITATION {"citationItems":[{"id":"ITEM-1","itemData":{"author":[{"dropping-particle":"","family":"Schaufeli, W. B., &amp; Bakker","given":"A. B.","non-dropping-particle":"","parse-names":false,"suffix":""}],"container-title":"Journal of organizational Behavior","id":"ITEM-1","issue":"3","issued":{"date-parts":[["2004"]]},"page":"293-315","title":"Job demands, job resources, and their relationship with burnout and engagement: A multi‐sample study.","type":"article-journal","volume":"25"},"uris":["http://www.mendeley.com/documents/?uuid=910e45c8-be71-406c-8ccd-a9c29b0f318c"]},{"id":"ITEM-2","itemData":{"author":[{"dropping-particle":"","family":"Bakker","given":"A. B","non-dropping-particle":"","parse-names":false,"suffix":""},{"dropping-particle":"","family":"Demerouti","given":"E.","non-dropping-particle":"","parse-names":false,"suffix":""}],"container-title":"Journal of managerial psychology","id":"ITEM-2","issue":"3","issued":{"date-parts":[["2007"]]},"page":"309-328","title":"The job demands-resources model: State of the art.","type":"article-journal","volume":"22"},"uris":["http://www.mendeley.com/documents/?uuid=f88f8443-4b35-4316-8e23-4e16165eebbf"]},{"id":"ITEM-3","itemData":{"author":[{"dropping-particle":"","family":"Demerouti, E., &amp; Bakker","given":"A. B.","non-dropping-particle":"","parse-names":false,"suffix":""}],"container-title":"SA Journal of Industrial Psychology","id":"ITEM-3","issue":"2","issued":{"date-parts":[["2011"]]},"page":"01-09","title":"The job demands-resources model: Challenges for future research","type":"article-journal","volume":"37"},"uris":["http://www.mendeley.com/documents/?uuid=3925e93f-a9fe-4f90-bfac-7aabe79036c6"]},{"id":"ITEM-4","itemData":{"author":[{"dropping-particle":"","family":"Hu, Q., Schaufeli, W. B., &amp; Taris","given":"T. W.","non-dropping-particle":"","parse-names":false,"suffix":""}],"container-title":"Journal of Managerial Psychology","id":"ITEM-4","issue":"1","issued":{"date-parts":[["2016"]]},"page":"127-140","title":"Extending the job demands-resources model with guanxi exchange.","type":"article-journal","volume":"31"},"uris":["http://www.mendeley.com/documents/?uuid=65796b32-4321-4d05-85da-3f3cdb8aba3a"]},{"id":"ITEM-5","itemData":{"DOI":"10.1350/ijps.2011.13.2.229","ISSN":"1461-3557","author":[{"dropping-particle":"","family":"Leino","given":"Tuula","non-dropping-particle":"","parse-names":false,"suffix":""},{"dropping-particle":"","family":"Eskelinen","given":"Kaisa","non-dropping-particle":"","parse-names":false,"suffix":""},{"dropping-particle":"","family":"Summala","given":"Heikki","non-dropping-particle":"","parse-names":false,"suffix":""},{"dropping-particle":"","family":"Virtanen","given":"Marianna","non-dropping-particle":"","parse-names":false,"suffix":""}],"container-title":"International Journal of Police Science &amp; Management","id":"ITEM-5","issue":"2","issued":{"date-parts":[["2011","6"]]},"page":"149-157","title":"Work-Related Violence, Debriefing and Increased Alcohol Consumption among Police Officers","type":"article-journal","volume":"13"},"uris":["http://www.mendeley.com/documents/?uuid=4b9437f5-2ce2-4287-9111-f3b692fc6ea3"]},{"id":"ITEM-6","itemData":{"author":[{"dropping-particle":"","family":"Rothmann","given":"S.","non-dropping-particle":"","parse-names":false,"suffix":""}],"container-title":"SA journal of industrial","id":"ITEM-6","issue":"3","issued":{"date-parts":[["2008"]]},"page":"11-16","title":"Job satisfaction, occupational stress, burnout and work engagement as components of work-related wellbeing psychology,","type":"article-journal","volume":"34"},"uris":["http://www.mendeley.com/documents/?uuid=008dbe1a-71a8-4492-a985-58053e8aebb5"]},{"id":"ITEM-7","itemData":{"author":[{"dropping-particle":"","family":"Summerlin, Z., Oehme, K., Stern, N., &amp; Valentine","given":"C.","non-dropping-particle":"","parse-names":false,"suffix":""}],"container-title":"Journal of Human Behavior in the Social Environment","id":"ITEM-7","issue":"6","issued":{"date-parts":[["2010"]]},"page":"762-777","title":"Disparate levels of stress in police and correctional officers: Preliminary evidence from a pilot study on domestic violence","type":"article-journal","volume":"20"},"uris":["http://www.mendeley.com/documents/?uuid=7b691c39-70b2-44e4-bc95-302c37fed726"]}],"mendeley":{"formattedCitation":"(Bakker &amp; Demerouti, 2007; Demerouti, E., &amp; Bakker, 2011; Hu, Q., Schaufeli, W. B., &amp; Taris, 2016; Leino, Eskelinen, Summala, &amp; Virtanen, 2011; Rothmann, 2008; Schaufeli, W. B., &amp; Bakker, 2004; Summerlin, Z., Oehme, K., Stern, N., &amp; Valentine, 2010)","manualFormatting":"Bakker and Demerouti (2007); Demerouti and Bakker (2011); Hu et al. (2016); Leino et al. (2011); Rothmann (2008); Schaufeli and Bakker (2004); Summerlin et al. (2010)","plainTextFormattedCitation":"(Bakker &amp; Demerouti, 2007; Demerouti, E., &amp; Bakker, 2011; Hu, Q., Schaufeli, W. B., &amp; Taris, 2016; Leino, Eskelinen, Summala, &amp; Virtanen, 2011; Rothmann, 2008; Schaufeli, W. B., &amp; Bakker, 2004; Summerlin, Z., Oehme, K., Stern, N., &amp; Valentine, 2010)","previouslyFormattedCitation":"(Bakker &amp; Demerouti, 2007; Demerouti, E., &amp; Bakker, 2011; Hu, Q., Schaufeli, W. B., &amp; Taris, 2016; Leino, Eskelinen, Summala, &amp; Virtanen, 2011; Rothmann, 2008; Schaufeli, W. B., &amp; Bakker, 2004; Summerlin, Z., Oehme, K., Stern, N., &amp; Valentine, 2010)"},"properties":{"noteIndex":0},"schema":"https://github.com/citation-style-language/schema/raw/master/csl-citation.json"}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Bakker and Demerouti (2007); Demerouti and Bakker (2011); Hu et al. (2016); Leino et al. (2011); Rothmann (2008); Schaufeli and Bakker (2004); Summerlin et al. (2010)</w:t>
            </w:r>
            <w:r w:rsidRPr="00343A84">
              <w:rPr>
                <w:rFonts w:asciiTheme="majorBidi" w:hAnsiTheme="majorBidi" w:cstheme="majorBidi"/>
                <w:iCs/>
                <w:color w:val="231F20"/>
                <w:sz w:val="19"/>
                <w:szCs w:val="19"/>
              </w:rPr>
              <w:fldChar w:fldCharType="end"/>
            </w:r>
            <w:r w:rsidRPr="00343A84">
              <w:rPr>
                <w:rFonts w:asciiTheme="majorBidi" w:hAnsiTheme="majorBidi" w:cstheme="majorBidi"/>
                <w:iCs/>
                <w:color w:val="231F20"/>
                <w:sz w:val="19"/>
                <w:szCs w:val="19"/>
              </w:rPr>
              <w:t xml:space="preserve"> </w:t>
            </w:r>
          </w:p>
        </w:tc>
        <w:tc>
          <w:tcPr>
            <w:tcW w:w="0" w:type="auto"/>
            <w:shd w:val="clear" w:color="auto" w:fill="auto"/>
          </w:tcPr>
          <w:p w14:paraId="228838D7"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Netherlands, Chinese, Finland, South Africa and USA</w:t>
            </w:r>
          </w:p>
        </w:tc>
      </w:tr>
      <w:tr w:rsidR="00B51E0C" w:rsidRPr="00343A84" w14:paraId="3E7E4BAD" w14:textId="77777777" w:rsidTr="00570020">
        <w:trPr>
          <w:trHeight w:val="540"/>
          <w:jc w:val="center"/>
        </w:trPr>
        <w:tc>
          <w:tcPr>
            <w:tcW w:w="0" w:type="auto"/>
          </w:tcPr>
          <w:p w14:paraId="21177DF3"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Excessive internal investigations</w:t>
            </w:r>
          </w:p>
        </w:tc>
        <w:tc>
          <w:tcPr>
            <w:tcW w:w="0" w:type="auto"/>
          </w:tcPr>
          <w:p w14:paraId="1D47A4BA" w14:textId="77777777" w:rsidR="002401DF" w:rsidRPr="00343A84" w:rsidRDefault="002401DF" w:rsidP="008C2E2C">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Pr="00343A84">
              <w:rPr>
                <w:rFonts w:asciiTheme="majorBidi" w:hAnsiTheme="majorBidi" w:cstheme="majorBidi"/>
                <w:iCs/>
                <w:color w:val="231F20"/>
                <w:sz w:val="19"/>
                <w:szCs w:val="19"/>
              </w:rPr>
              <w:instrText>ADDIN CSL_CITATION {"citationItems":[{"id":"ITEM-1","itemData":{"author":[{"dropping-particle":"","family":"Lamboo","given":"T","non-dropping-particle":"","parse-names":false,"suffix":""}],"container-title":"International journal of public sector management","id":"ITEM-1","issue":"7","issued":{"date-parts":[["2010"]]},"page":"613-631","title":"Police misconduct: accountability of internal investigations","type":"article-journal","volume":"23"},"uris":["http://www.mendeley.com/documents/?uuid=b66deed2-f5c4-400a-b989-d7bee3648cbb"]},{"id":"ITEM-2","itemData":{"author":[{"dropping-particle":"","family":"Kutnjak Ivković","given":"S.","non-dropping-particle":"","parse-names":false,"suffix":""}],"container-title":"Policing: An International Journal of Police Strategies &amp; Management","id":"ITEM-2","issue":"3","issued":{"date-parts":[["2009"]]},"page":"459-488","title":"The Croatian police, police integrity, and transition toward democratic policing.","type":"article-journal","volume":"32"},"uris":["http://www.mendeley.com/documents/?uuid=fcfcc496-5e69-4a39-8a78-00fe25d31a86"]},{"id":"ITEM-3","itemData":{"author":[{"dropping-particle":"","family":"Bishopp, S. A., Worrall, J., &amp; Piquero","given":"N. L","non-dropping-particle":"","parse-names":false,"suffix":""}],"container-title":"Policing: An International Journal of Police Strategies &amp; Management","id":"ITEM-3","issue":"4","issued":{"date-parts":[["2016"]]},"page":"635-651","title":"General strain and police misconduct: the role of organizational influence.","type":"article-journal","volume":"39"},"uris":["http://www.mendeley.com/documents/?uuid=f37bc9b3-bc4f-47ab-8fd4-6c2d966d6c66"]},{"id":"ITEM-4","itemData":{"URL":"https://www.ncjrs.gov/pdffiles1/nij/234052.pdf","accessed":{"date-parts":[["2018","5","14"]]},"author":[{"dropping-particle":"","family":"Stephens","given":"D","non-dropping-particle":"","parse-names":false,"suffix":""}],"container-title":"NCJ 234052","id":"ITEM-4","issued":{"date-parts":[["2011"]]},"title":"Police discipline: a case for change","type":"webpage"},"uris":["http://www.mendeley.com/documents/?uuid=2f327e3a-6635-4baf-b432-30d63beae02a"]},{"id":"ITEM-5","itemData":{"author":[{"dropping-particle":"","family":"Curry","given":"T.H.","non-dropping-particle":"","parse-names":false,"suffix":""}],"id":"ITEM-5","issued":{"date-parts":[["2004"]]},"publisher":"Lansing Police Department","publisher-place":"Lansing, Mich","title":"An Analysis of the Discipline Process and Outcomes, With Recommendations for the Lansing Police Department","type":"book"},"uris":["http://www.mendeley.com/documents/?uuid=93085d97-9142-4848-87a5-c1acc8cb34d8"]},{"id":"ITEM-6","itemData":{"author":[{"dropping-particle":"","family":"Miller","given":"S.","non-dropping-particle":"","parse-names":false,"suffix":""}],"container-title":"Criminal Justice Ethics","id":"ITEM-6","issue":"1","issued":{"date-parts":[["2010"]]},"page":"29-40","title":"What makes a good internal affairs investigation?","type":"article-journal","volume":"29"},"uris":["http://www.mendeley.com/documents/?uuid=eabae0b6-dd32-4d69-bf05-8b00171277b6"]}],"mendeley":{"formattedCitation":"(Bishopp, S. A., Worrall, J., &amp; Piquero, 2016; Curry, 2004; Kutnjak Ivković, 2009; Lamboo, 2010; Miller, 2010; Stephens, 2011)","manualFormatting":"Bishopp et al. (2016); Curry (2004); Kutnjak Ivković (2009); Lamboo (2010); Miller (2010); Stephens (2011)","plainTextFormattedCitation":"(Bishopp, S. A., Worrall, J., &amp; Piquero, 2016; Curry, 2004; Kutnjak Ivković, 2009; Lamboo, 2010; Miller, 2010; Stephens, 2011)","previouslyFormattedCitation":"(Bishopp, S. A., Worrall, J., &amp; Piquero, 2016; Curry, 2004; Kutnjak Ivković, 2009; Lamboo, 2010; Miller, 2010; Stephens, 2011)"},"properties":{"noteIndex":0},"schema":"https://github.com/citation-style-language/schema/raw/master/csl-citation.json"}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Bishopp et al. (2016); Curry (2004); Kutnjak Ivković (2009); Lamboo (2010); Miller (2010); Stephens (2011)</w:t>
            </w:r>
            <w:r w:rsidRPr="00343A84">
              <w:rPr>
                <w:rFonts w:asciiTheme="majorBidi" w:hAnsiTheme="majorBidi" w:cstheme="majorBidi"/>
                <w:iCs/>
                <w:color w:val="231F20"/>
                <w:sz w:val="19"/>
                <w:szCs w:val="19"/>
              </w:rPr>
              <w:fldChar w:fldCharType="end"/>
            </w:r>
          </w:p>
        </w:tc>
        <w:tc>
          <w:tcPr>
            <w:tcW w:w="0" w:type="auto"/>
          </w:tcPr>
          <w:p w14:paraId="6087380E"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 xml:space="preserve">Netherlands, Croatia, USA, Michigan and Australia </w:t>
            </w:r>
          </w:p>
        </w:tc>
      </w:tr>
      <w:tr w:rsidR="00B51E0C" w:rsidRPr="00343A84" w14:paraId="43FD3F07" w14:textId="77777777" w:rsidTr="00570020">
        <w:trPr>
          <w:jc w:val="center"/>
        </w:trPr>
        <w:tc>
          <w:tcPr>
            <w:tcW w:w="0" w:type="auto"/>
          </w:tcPr>
          <w:p w14:paraId="24D9274B" w14:textId="77777777" w:rsidR="002401DF" w:rsidRDefault="002401DF" w:rsidP="008C2E2C">
            <w:pPr>
              <w:pStyle w:val="ListParagraph"/>
              <w:tabs>
                <w:tab w:val="left" w:pos="404"/>
              </w:tabs>
              <w:ind w:left="111"/>
              <w:jc w:val="center"/>
              <w:rPr>
                <w:rFonts w:asciiTheme="majorBidi" w:hAnsiTheme="majorBidi" w:cstheme="majorBidi"/>
                <w:i/>
                <w:color w:val="231F20"/>
                <w:sz w:val="19"/>
                <w:szCs w:val="19"/>
              </w:rPr>
            </w:pPr>
            <w:r w:rsidRPr="00343A84">
              <w:rPr>
                <w:rFonts w:asciiTheme="majorBidi" w:hAnsiTheme="majorBidi" w:cstheme="majorBidi"/>
                <w:i/>
                <w:color w:val="231F20"/>
                <w:sz w:val="19"/>
                <w:szCs w:val="19"/>
              </w:rPr>
              <w:t xml:space="preserve">Leaders overemphasize negatives </w:t>
            </w:r>
          </w:p>
          <w:p w14:paraId="0E29F67B" w14:textId="0395CCA9" w:rsidR="00EC6382" w:rsidRPr="00343A84" w:rsidRDefault="00EC6382" w:rsidP="008C2E2C">
            <w:pPr>
              <w:pStyle w:val="ListParagraph"/>
              <w:tabs>
                <w:tab w:val="left" w:pos="404"/>
              </w:tabs>
              <w:ind w:left="111"/>
              <w:jc w:val="center"/>
              <w:rPr>
                <w:rFonts w:asciiTheme="majorBidi" w:hAnsiTheme="majorBidi" w:cstheme="majorBidi"/>
                <w:i/>
                <w:color w:val="231F20"/>
                <w:sz w:val="19"/>
                <w:szCs w:val="19"/>
              </w:rPr>
            </w:pPr>
          </w:p>
        </w:tc>
        <w:tc>
          <w:tcPr>
            <w:tcW w:w="0" w:type="auto"/>
          </w:tcPr>
          <w:p w14:paraId="7AE17CDC" w14:textId="77777777" w:rsidR="002401DF" w:rsidRPr="00343A84" w:rsidRDefault="002401DF" w:rsidP="008C2E2C">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Pr="00343A84">
              <w:rPr>
                <w:rFonts w:asciiTheme="majorBidi" w:hAnsiTheme="majorBidi" w:cstheme="majorBidi"/>
                <w:iCs/>
                <w:color w:val="231F20"/>
                <w:sz w:val="19"/>
                <w:szCs w:val="19"/>
              </w:rPr>
              <w:instrText>ADDIN CSL_CITATION {"citationItems":[{"id":"ITEM-1","itemData":{"author":[{"dropping-particle":"","family":"Brunetto, Y., &amp; Farr-Wharton","given":"R.","non-dropping-particle":"","parse-names":false,"suffix":""}],"container-title":"In Proceedings of the 21st Australian and New Zealand Academy of Management Conference","id":"ITEM-1","issued":{"date-parts":[["2007"]]},"page":"1-21","publisher":"Australian and New Zealand Academy of Management (ANZAM)","publisher-place":"Sydney","title":"The impact of the social climate on the level of ambiguity in relation to the client: a study of police officers","type":"paper-conference"},"uris":["http://www.mendeley.com/documents/?uuid=e8a584a9-d2ae-4d57-b48c-6622a41116c0"]},{"id":"ITEM-2","itemData":{"author":[{"dropping-particle":"","family":"Ivie, D., &amp; Garland","given":"B.","non-dropping-particle":"","parse-names":false,"suffix":""}],"container-title":"Policing: An International Journal of Police Strategies &amp; Management","id":"ITEM-2","issue":"1","issued":{"date-parts":[["2011"]]},"page":"49-66","title":"Stress and burnout in policing: does military experience matter?","type":"article-journal","volume":"34"},"uris":["http://www.mendeley.com/documents/?uuid=86924bbf-90ef-4864-a18f-fa2587c32a47"]},{"id":"ITEM-3","itemData":{"author":[{"dropping-particle":"","family":"Schafer","given":"J. A.","non-dropping-particle":"","parse-names":false,"suffix":""}],"container-title":"Policing: An International Journal of Police Strategies &amp; Management","id":"ITEM-3","issue":"4","issued":{"date-parts":[["2010"]]},"page":"644-663","title":"Effective leaders and leadership in policing: traits, assessment, development, and expansion","type":"article-journal","volume":"33"},"uris":["http://www.mendeley.com/documents/?uuid=83790c85-e18a-490d-938a-fbe65e230513"]},{"id":"ITEM-4","itemData":{"author":[{"dropping-particle":"","family":"Summerlin, Z., Oehme, K., Stern, N., &amp; Valentine","given":"C.","non-dropping-particle":"","parse-names":false,"suffix":""}],"container-title":"Journal of Human Behavior in the Social Environment","id":"ITEM-4","issue":"6","issued":{"date-parts":[["2010"]]},"page":"762-777","title":"Disparate levels of stress in police and correctional officers: Preliminary evidence from a pilot study on domestic violence","type":"article-journal","volume":"20"},"uris":["http://www.mendeley.com/documents/?uuid=7b691c39-70b2-44e4-bc95-302c37fed726"]}],"mendeley":{"formattedCitation":"(Brunetto, Y., &amp; Farr-Wharton, 2007; Ivie, D., &amp; Garland, 2011; Schafer, 2010; Summerlin, Z., Oehme, K., Stern, N., &amp; Valentine, 2010)","manualFormatting":"Brunetto and Farr-Wharton (2007); Ivie and Garland (2011); Schafer (2010); Summerlin et al. (2010)","plainTextFormattedCitation":"(Brunetto, Y., &amp; Farr-Wharton, 2007; Ivie, D., &amp; Garland, 2011; Schafer, 2010; Summerlin, Z., Oehme, K., Stern, N., &amp; Valentine, 2010)","previouslyFormattedCitation":"(Brunetto, Y., &amp; Farr-Wharton, 2007; Ivie, D., &amp; Garland, 2011; Schafer, 2010; Summerlin, Z., Oehme, K., Stern, N., &amp; Valentine, 2010)"},"properties":{"noteIndex":0},"schema":"https://github.com/citation-style-language/schema/raw/master/csl-citation.json"}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Brunetto and Farr-Wharton (2007); Ivie and Garland (2011); Schafer (2010); Summerlin et al. (2010)</w:t>
            </w:r>
            <w:r w:rsidRPr="00343A84">
              <w:rPr>
                <w:rFonts w:asciiTheme="majorBidi" w:hAnsiTheme="majorBidi" w:cstheme="majorBidi"/>
                <w:iCs/>
                <w:color w:val="231F20"/>
                <w:sz w:val="19"/>
                <w:szCs w:val="19"/>
              </w:rPr>
              <w:fldChar w:fldCharType="end"/>
            </w:r>
          </w:p>
        </w:tc>
        <w:tc>
          <w:tcPr>
            <w:tcW w:w="0" w:type="auto"/>
          </w:tcPr>
          <w:p w14:paraId="377FFC42"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Australia and USA</w:t>
            </w:r>
          </w:p>
        </w:tc>
      </w:tr>
      <w:tr w:rsidR="00B51E0C" w:rsidRPr="00343A84" w14:paraId="0AF78432" w14:textId="77777777" w:rsidTr="00570020">
        <w:trPr>
          <w:jc w:val="center"/>
        </w:trPr>
        <w:tc>
          <w:tcPr>
            <w:tcW w:w="0" w:type="auto"/>
            <w:tcBorders>
              <w:bottom w:val="single" w:sz="4" w:space="0" w:color="auto"/>
            </w:tcBorders>
          </w:tcPr>
          <w:p w14:paraId="6567BB38" w14:textId="77777777" w:rsidR="002401DF" w:rsidRPr="00343A84" w:rsidRDefault="002401DF" w:rsidP="008C2E2C">
            <w:pPr>
              <w:pStyle w:val="ListParagraph"/>
              <w:tabs>
                <w:tab w:val="left" w:pos="404"/>
              </w:tabs>
              <w:ind w:left="111"/>
              <w:jc w:val="center"/>
              <w:rPr>
                <w:rFonts w:asciiTheme="majorBidi" w:hAnsiTheme="majorBidi" w:cstheme="majorBidi"/>
                <w:iCs/>
                <w:color w:val="231F20"/>
                <w:sz w:val="19"/>
                <w:szCs w:val="19"/>
              </w:rPr>
            </w:pPr>
            <w:r w:rsidRPr="00343A84">
              <w:rPr>
                <w:rFonts w:asciiTheme="majorBidi" w:hAnsiTheme="majorBidi" w:cstheme="majorBidi"/>
                <w:i/>
                <w:color w:val="231F20"/>
                <w:sz w:val="19"/>
                <w:szCs w:val="19"/>
              </w:rPr>
              <w:t>Unequal sharing of work responsibilities</w:t>
            </w:r>
          </w:p>
        </w:tc>
        <w:tc>
          <w:tcPr>
            <w:tcW w:w="0" w:type="auto"/>
            <w:tcBorders>
              <w:bottom w:val="single" w:sz="4" w:space="0" w:color="auto"/>
            </w:tcBorders>
          </w:tcPr>
          <w:p w14:paraId="57863EB7" w14:textId="0E4F77D7" w:rsidR="002401DF" w:rsidRPr="00343A84" w:rsidRDefault="002401DF" w:rsidP="008C2E2C">
            <w:pPr>
              <w:jc w:val="both"/>
              <w:rPr>
                <w:rFonts w:asciiTheme="majorBidi" w:hAnsiTheme="majorBidi" w:cstheme="majorBidi"/>
                <w:iCs/>
                <w:color w:val="231F20"/>
                <w:sz w:val="19"/>
                <w:szCs w:val="19"/>
              </w:rPr>
            </w:pPr>
            <w:r w:rsidRPr="00343A84">
              <w:rPr>
                <w:rFonts w:asciiTheme="majorBidi" w:hAnsiTheme="majorBidi" w:cstheme="majorBidi"/>
                <w:iCs/>
                <w:color w:val="231F20"/>
                <w:sz w:val="19"/>
                <w:szCs w:val="19"/>
              </w:rPr>
              <w:fldChar w:fldCharType="begin" w:fldLock="1"/>
            </w:r>
            <w:r w:rsidR="003A2F36">
              <w:rPr>
                <w:rFonts w:asciiTheme="majorBidi" w:hAnsiTheme="majorBidi" w:cstheme="majorBidi"/>
                <w:iCs/>
                <w:color w:val="231F20"/>
                <w:sz w:val="19"/>
                <w:szCs w:val="19"/>
              </w:rPr>
              <w:instrText>ADDIN CSL_CITATION {"citationItems":[{"id":"ITEM-1","itemData":{"DOI":"10.1016/j.jcrimjus.2010.09.005","ISBN":"0047-2352","ISSN":"00472352","abstract":"Purpose: This study examined how a specific shift system was associated with stress, sleep and health among police officers. Moreover, this study investigated whether gender moderated the association between shift work and stress, sleep and health. Additional analyses were performed to find out how stress and shift work interact in explaining sleep and health. Methods: The findings are based on a cross-sectional survey. A written questionnaire was sent to all employees of a local police force. 460 police officers (M = 40.67. years, SD = 9.66; 25.2% females) volunteered to take part in the study. 251 subjects were shift workers (54.6%). Police officers filled in a series of validated instruments assessing stress (TICS), perceived health (SF-12, somatic complaints, health care use) and sleep (ISI, PSQI). Results: Shift work was associated with increased social stress, work discontent and sleep complaints. In turn, shift workers reported decreased use of primary health care. Moreover, stress was associated with increased sleep complaints and lower scores in perceived health. The interplay between stress and shift work did not produce any significant effects. Conclusions: Workforce health promotion should make attempts to reduce chronic stress, while occupational health physicians should emphasize the diagnosis of undetected sleep disorders. © 2010 Elsevier Ltd.","author":[{"dropping-particle":"","family":"Gerber","given":"Markus","non-dropping-particle":"","parse-names":false,"suffix":""},{"dropping-particle":"","family":"Hartmann","given":"Tim","non-dropping-particle":"","parse-names":false,"suffix":""},{"dropping-particle":"","family":"Brand","given":"Serge","non-dropping-particle":"","parse-names":false,"suffix":""},{"dropping-particle":"","family":"Holsboer-Trachsler","given":"Edith","non-dropping-particle":"","parse-names":false,"suffix":""},{"dropping-particle":"","family":"Pühse","given":"Uwe","non-dropping-particle":"","parse-names":false,"suffix":""}],"container-title":"Journal of Criminal Justice","id":"ITEM-1","issue":"6","issued":{"date-parts":[["2010"]]},"page":"1167-1175","publisher":"Elsevier Ltd","title":"The relationship between shift work, perceived stress, sleep and health in Swiss police officers","type":"article-journal","volume":"38"},"uris":["http://www.mendeley.com/documents/?uuid=aaa7b2d5-fe07-48d4-9e7b-cf67160d2dfa"]},{"id":"ITEM-2","itemData":{"author":[{"dropping-particle":"","family":"McCreary","given":"D. R","non-dropping-particle":"","parse-names":false,"suffix":""},{"dropping-particle":"","family":"Thompson","given":"M. M.","non-dropping-particle":"","parse-names":false,"suffix":""}],"container-title":"International Journal of Stress Management","id":"ITEM-2","issue":"4","issued":{"date-parts":[["2006"]]},"page":"494-518","title":"Development of two reliable and valid measures of stressors in policing: The operational and organizational police stress questionnaires","type":"article-journal","volume":"13"},"uris":["http://www.mendeley.com/documents/?uuid=65693cbe-ad1d-47d1-ab72-6caaf7b6244c"]},{"id":"ITEM-3","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Justice","id":"ITEM-3","issue":"4","issued":{"date-parts":[["2010","7"]]},"page":"807-818","title":"Organizational stressors and police performance","type":"article-journal","volume":"38"},"uris":["http://www.mendeley.com/documents/?uuid=0df7f9ed-bb6c-43ba-82fc-8b75a32d5f1f"]},{"id":"ITEM-4","itemData":{"DOI":"10.1007/s12103-016-9342-x","ISBN":"1066-2316","ISSN":"1066-2316","abstract":"This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Justice","id":"ITEM-4","issue":"4","issued":{"date-parts":[["2016","12","23"]]},"page":"645-662","title":"Highly Rated and most Frequent Stressors among Police Officers: Gender Differences","type":"article-journal","volume":"41"},"uris":["http://www.mendeley.com/documents/?uuid=777f6b81-0147-402d-b3a9-9584e38ed4f8"]},{"id":"ITEM-5","itemData":{"DOI":"10.1108/13639511111157474","ISBN":"0520150058","ISSN":"1363-951X","abstract":"Title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Management","id":"ITEM-5","issue":"3","issued":{"date-parts":[["2011","8","23"]]},"page":"382-402","title":"Nonlinearity of the effects of police stressors on police officer burnout","type":"article-journal","volume":"34"},"uris":["http://www.mendeley.com/documents/?uuid=4531d299-eecd-4176-8aff-9e898e4e0050"]}],"mendeley":{"formattedCitation":"(Gerber et al., 2010; D. R McCreary &amp; Thompson, 2006; Shane, 2010; John M. Violanti et al., 2016; Matti. Vuorensyrjä &amp; Mälkiä, 2011)","manualFormatting":"Gerber et al. (2010); McCreary and Thompson (2006); Shane (2010); Violanti et al. (2016); Vuorensyrjä and Mälkiä (2011)","plainTextFormattedCitation":"(Gerber et al., 2010; D. R McCreary &amp; Thompson, 2006; Shane, 2010; John M. Violanti et al., 2016; Matti. Vuorensyrjä &amp; Mälkiä, 2011)","previouslyFormattedCitation":"(Gerber et al., 2010; D. R McCreary &amp; Thompson, 2006; Shane, 2010; John M. Violanti et al., 2016; Matti. Vuorensyrjä &amp; Mälkiä, 2011)"},"properties":{"noteIndex":0},"schema":"https://github.com/citation-style-language/schema/raw/master/csl-citation.json"}</w:instrText>
            </w:r>
            <w:r w:rsidRPr="00343A84">
              <w:rPr>
                <w:rFonts w:asciiTheme="majorBidi" w:hAnsiTheme="majorBidi" w:cstheme="majorBidi"/>
                <w:iCs/>
                <w:color w:val="231F20"/>
                <w:sz w:val="19"/>
                <w:szCs w:val="19"/>
              </w:rPr>
              <w:fldChar w:fldCharType="separate"/>
            </w:r>
            <w:r w:rsidRPr="00343A84">
              <w:rPr>
                <w:rFonts w:asciiTheme="majorBidi" w:hAnsiTheme="majorBidi" w:cstheme="majorBidi"/>
                <w:iCs/>
                <w:noProof/>
                <w:color w:val="231F20"/>
                <w:sz w:val="19"/>
                <w:szCs w:val="19"/>
              </w:rPr>
              <w:t>Gerber et al. (2010); McCreary and Thompson (2006); Shane (2010); Violanti et al. (2016); Vuorensyrjä and Mälkiä (2011)</w:t>
            </w:r>
            <w:r w:rsidRPr="00343A84">
              <w:rPr>
                <w:rFonts w:asciiTheme="majorBidi" w:hAnsiTheme="majorBidi" w:cstheme="majorBidi"/>
                <w:iCs/>
                <w:color w:val="231F20"/>
                <w:sz w:val="19"/>
                <w:szCs w:val="19"/>
              </w:rPr>
              <w:fldChar w:fldCharType="end"/>
            </w:r>
          </w:p>
        </w:tc>
        <w:tc>
          <w:tcPr>
            <w:tcW w:w="0" w:type="auto"/>
            <w:tcBorders>
              <w:bottom w:val="single" w:sz="4" w:space="0" w:color="auto"/>
            </w:tcBorders>
          </w:tcPr>
          <w:p w14:paraId="5420D77C" w14:textId="77777777" w:rsidR="002401DF" w:rsidRPr="00343A84" w:rsidRDefault="002401DF" w:rsidP="008C2E2C">
            <w:pPr>
              <w:jc w:val="center"/>
              <w:rPr>
                <w:rFonts w:asciiTheme="majorBidi" w:hAnsiTheme="majorBidi" w:cstheme="majorBidi"/>
                <w:iCs/>
                <w:color w:val="231F20"/>
                <w:sz w:val="19"/>
                <w:szCs w:val="19"/>
              </w:rPr>
            </w:pPr>
            <w:r w:rsidRPr="00343A84">
              <w:rPr>
                <w:rFonts w:asciiTheme="majorBidi" w:hAnsiTheme="majorBidi" w:cstheme="majorBidi"/>
                <w:iCs/>
                <w:color w:val="231F20"/>
                <w:sz w:val="19"/>
                <w:szCs w:val="19"/>
              </w:rPr>
              <w:t xml:space="preserve"> Switzerland, USA and Finland</w:t>
            </w:r>
          </w:p>
        </w:tc>
      </w:tr>
    </w:tbl>
    <w:p w14:paraId="549724F7" w14:textId="77777777" w:rsidR="002401DF" w:rsidRPr="009A48EB" w:rsidRDefault="002401DF" w:rsidP="002401DF">
      <w:pPr>
        <w:autoSpaceDE w:val="0"/>
        <w:autoSpaceDN w:val="0"/>
        <w:adjustRightInd w:val="0"/>
        <w:jc w:val="both"/>
        <w:rPr>
          <w:rFonts w:asciiTheme="majorBidi" w:eastAsia="Calibri" w:hAnsiTheme="majorBidi" w:cstheme="majorBidi"/>
          <w:b/>
        </w:rPr>
      </w:pPr>
    </w:p>
    <w:p w14:paraId="771C6A5C" w14:textId="45C55AAC" w:rsidR="00EC6382" w:rsidRPr="00B827B4" w:rsidRDefault="00EC6382" w:rsidP="00EC6382">
      <w:pPr>
        <w:pStyle w:val="NormalWeb"/>
        <w:spacing w:line="480" w:lineRule="auto"/>
        <w:ind w:firstLine="450"/>
        <w:jc w:val="both"/>
        <w:rPr>
          <w:rFonts w:asciiTheme="majorBidi" w:hAnsiTheme="majorBidi" w:cstheme="majorBidi"/>
        </w:rPr>
      </w:pPr>
      <w:r w:rsidRPr="00B827B4">
        <w:rPr>
          <w:rFonts w:asciiTheme="majorBidi" w:hAnsiTheme="majorBidi" w:cstheme="majorBidi"/>
        </w:rPr>
        <w:t>Table 5 shows the list of 12</w:t>
      </w:r>
      <w:r w:rsidRPr="00B827B4">
        <w:rPr>
          <w:rFonts w:asciiTheme="majorBidi" w:eastAsia="Calibri" w:hAnsiTheme="majorBidi" w:cstheme="majorBidi"/>
          <w:bCs/>
        </w:rPr>
        <w:t xml:space="preserve"> police organizational stressors </w:t>
      </w:r>
      <w:r w:rsidRPr="00B827B4">
        <w:rPr>
          <w:rFonts w:asciiTheme="majorBidi" w:hAnsiTheme="majorBidi" w:cstheme="majorBidi"/>
        </w:rPr>
        <w:t>developed by McCreary</w:t>
      </w:r>
      <w:r w:rsidRPr="00B827B4">
        <w:rPr>
          <w:rFonts w:asciiTheme="majorBidi" w:hAnsiTheme="majorBidi" w:cstheme="majorBidi"/>
          <w:noProof/>
        </w:rPr>
        <w:t xml:space="preserve"> and Thompson (2006)</w:t>
      </w:r>
      <w:r w:rsidR="00FB52AA" w:rsidRPr="00B827B4">
        <w:rPr>
          <w:rFonts w:asciiTheme="majorBidi" w:hAnsiTheme="majorBidi" w:cstheme="majorBidi"/>
          <w:noProof/>
        </w:rPr>
        <w:t>,</w:t>
      </w:r>
      <w:r w:rsidRPr="00B827B4">
        <w:rPr>
          <w:rFonts w:asciiTheme="majorBidi" w:hAnsiTheme="majorBidi" w:cstheme="majorBidi"/>
          <w:noProof/>
        </w:rPr>
        <w:t xml:space="preserve"> and </w:t>
      </w:r>
      <w:r w:rsidR="00FB52AA" w:rsidRPr="00B827B4">
        <w:rPr>
          <w:rFonts w:asciiTheme="majorBidi" w:hAnsiTheme="majorBidi" w:cstheme="majorBidi"/>
          <w:noProof/>
        </w:rPr>
        <w:t xml:space="preserve">studies that used these </w:t>
      </w:r>
      <w:r w:rsidRPr="00B827B4">
        <w:rPr>
          <w:rFonts w:asciiTheme="majorBidi" w:hAnsiTheme="majorBidi" w:cstheme="majorBidi"/>
          <w:noProof/>
        </w:rPr>
        <w:t>in different countries</w:t>
      </w:r>
      <w:r w:rsidR="00FB52AA" w:rsidRPr="00B827B4">
        <w:rPr>
          <w:rFonts w:asciiTheme="majorBidi" w:hAnsiTheme="majorBidi" w:cstheme="majorBidi"/>
          <w:noProof/>
        </w:rPr>
        <w:t xml:space="preserve"> and</w:t>
      </w:r>
      <w:r w:rsidRPr="00B827B4">
        <w:rPr>
          <w:rFonts w:asciiTheme="majorBidi" w:hAnsiTheme="majorBidi" w:cstheme="majorBidi"/>
          <w:noProof/>
        </w:rPr>
        <w:t xml:space="preserve"> context</w:t>
      </w:r>
      <w:r w:rsidR="00FB52AA" w:rsidRPr="00B827B4">
        <w:rPr>
          <w:rFonts w:asciiTheme="majorBidi" w:hAnsiTheme="majorBidi" w:cstheme="majorBidi"/>
          <w:noProof/>
        </w:rPr>
        <w:t>s</w:t>
      </w:r>
      <w:r w:rsidRPr="00B827B4">
        <w:rPr>
          <w:rFonts w:asciiTheme="majorBidi" w:hAnsiTheme="majorBidi" w:cstheme="majorBidi"/>
          <w:noProof/>
        </w:rPr>
        <w:t xml:space="preserve">. </w:t>
      </w:r>
    </w:p>
    <w:p w14:paraId="16233D98" w14:textId="77777777" w:rsidR="00EC6382" w:rsidRPr="00B827B4" w:rsidRDefault="00EC6382" w:rsidP="00EC6382"/>
    <w:p w14:paraId="709A0AD7" w14:textId="6EA39F4D" w:rsidR="002401DF" w:rsidRPr="00B827B4" w:rsidRDefault="002401DF" w:rsidP="002F6030">
      <w:pPr>
        <w:pStyle w:val="Heading2"/>
        <w:rPr>
          <w:rFonts w:asciiTheme="majorBidi" w:hAnsiTheme="majorBidi"/>
          <w:sz w:val="24"/>
          <w:szCs w:val="24"/>
        </w:rPr>
      </w:pPr>
      <w:bookmarkStart w:id="82" w:name="_Toc20875069"/>
      <w:r w:rsidRPr="00B827B4">
        <w:rPr>
          <w:rFonts w:asciiTheme="majorBidi" w:hAnsiTheme="majorBidi"/>
          <w:iCs/>
          <w:sz w:val="24"/>
          <w:szCs w:val="24"/>
        </w:rPr>
        <w:t>2.</w:t>
      </w:r>
      <w:r w:rsidR="002F6030" w:rsidRPr="00B827B4">
        <w:rPr>
          <w:rFonts w:asciiTheme="majorBidi" w:hAnsiTheme="majorBidi"/>
          <w:iCs/>
          <w:sz w:val="24"/>
          <w:szCs w:val="24"/>
        </w:rPr>
        <w:t>2</w:t>
      </w:r>
      <w:r w:rsidR="007B75E5" w:rsidRPr="00B827B4">
        <w:rPr>
          <w:rFonts w:asciiTheme="majorBidi" w:hAnsiTheme="majorBidi"/>
          <w:iCs/>
          <w:sz w:val="24"/>
          <w:szCs w:val="24"/>
        </w:rPr>
        <w:t xml:space="preserve"> </w:t>
      </w:r>
      <w:r w:rsidRPr="00B827B4">
        <w:rPr>
          <w:rFonts w:asciiTheme="majorBidi" w:hAnsiTheme="majorBidi"/>
          <w:sz w:val="24"/>
          <w:szCs w:val="24"/>
        </w:rPr>
        <w:t xml:space="preserve">Stress and its </w:t>
      </w:r>
      <w:r w:rsidR="0058263F" w:rsidRPr="00B827B4">
        <w:rPr>
          <w:rFonts w:asciiTheme="majorBidi" w:hAnsiTheme="majorBidi"/>
          <w:sz w:val="24"/>
          <w:szCs w:val="24"/>
        </w:rPr>
        <w:t>I</w:t>
      </w:r>
      <w:r w:rsidRPr="00B827B4">
        <w:rPr>
          <w:rFonts w:asciiTheme="majorBidi" w:hAnsiTheme="majorBidi"/>
          <w:sz w:val="24"/>
          <w:szCs w:val="24"/>
        </w:rPr>
        <w:t>nfluence on Demographics</w:t>
      </w:r>
      <w:bookmarkEnd w:id="82"/>
    </w:p>
    <w:p w14:paraId="609EC840" w14:textId="24A7897A" w:rsidR="002401DF" w:rsidRPr="00B827B4" w:rsidRDefault="002401DF" w:rsidP="00B67973">
      <w:pPr>
        <w:autoSpaceDE w:val="0"/>
        <w:autoSpaceDN w:val="0"/>
        <w:adjustRightInd w:val="0"/>
        <w:spacing w:line="480" w:lineRule="auto"/>
        <w:ind w:firstLine="720"/>
        <w:contextualSpacing/>
        <w:jc w:val="both"/>
        <w:rPr>
          <w:rFonts w:asciiTheme="majorBidi" w:hAnsiTheme="majorBidi" w:cstheme="majorBidi"/>
        </w:rPr>
      </w:pPr>
      <w:r w:rsidRPr="00B827B4">
        <w:rPr>
          <w:rFonts w:asciiTheme="majorBidi" w:hAnsiTheme="majorBidi" w:cstheme="majorBidi"/>
        </w:rPr>
        <w:t xml:space="preserve">The </w:t>
      </w:r>
      <w:r w:rsidR="00FB52AA" w:rsidRPr="00B827B4">
        <w:rPr>
          <w:rFonts w:asciiTheme="majorBidi" w:hAnsiTheme="majorBidi" w:cstheme="majorBidi"/>
        </w:rPr>
        <w:t xml:space="preserve">studies discussed in the </w:t>
      </w:r>
      <w:r w:rsidRPr="00B827B4">
        <w:rPr>
          <w:rFonts w:asciiTheme="majorBidi" w:hAnsiTheme="majorBidi" w:cstheme="majorBidi"/>
        </w:rPr>
        <w:t xml:space="preserve">previous </w:t>
      </w:r>
      <w:r w:rsidR="00CE3E7E" w:rsidRPr="00B827B4">
        <w:rPr>
          <w:rFonts w:asciiTheme="majorBidi" w:hAnsiTheme="majorBidi" w:cstheme="majorBidi"/>
        </w:rPr>
        <w:t>section</w:t>
      </w:r>
      <w:r w:rsidR="00A20936" w:rsidRPr="00B827B4">
        <w:rPr>
          <w:rFonts w:asciiTheme="majorBidi" w:hAnsiTheme="majorBidi" w:cstheme="majorBidi"/>
        </w:rPr>
        <w:t>s</w:t>
      </w:r>
      <w:r w:rsidRPr="00B827B4">
        <w:rPr>
          <w:rFonts w:asciiTheme="majorBidi" w:hAnsiTheme="majorBidi" w:cstheme="majorBidi"/>
        </w:rPr>
        <w:t xml:space="preserve"> show</w:t>
      </w:r>
      <w:r w:rsidR="00FB52AA" w:rsidRPr="00B827B4">
        <w:rPr>
          <w:rFonts w:asciiTheme="majorBidi" w:hAnsiTheme="majorBidi" w:cstheme="majorBidi"/>
        </w:rPr>
        <w:t>ed</w:t>
      </w:r>
      <w:r w:rsidRPr="00B827B4">
        <w:rPr>
          <w:rFonts w:asciiTheme="majorBidi" w:hAnsiTheme="majorBidi" w:cstheme="majorBidi"/>
        </w:rPr>
        <w:t xml:space="preserve"> that policing is intrinsically stressful as a profession</w:t>
      </w:r>
      <w:r w:rsidR="00A20936" w:rsidRPr="00B827B4">
        <w:rPr>
          <w:rFonts w:asciiTheme="majorBidi" w:hAnsiTheme="majorBidi" w:cstheme="majorBidi"/>
        </w:rPr>
        <w:t>,</w:t>
      </w:r>
      <w:r w:rsidR="00E759BE" w:rsidRPr="00B827B4">
        <w:rPr>
          <w:rFonts w:asciiTheme="majorBidi" w:hAnsiTheme="majorBidi" w:cstheme="majorBidi"/>
        </w:rPr>
        <w:t xml:space="preserve"> and </w:t>
      </w:r>
      <w:r w:rsidR="00A20936" w:rsidRPr="00B827B4">
        <w:rPr>
          <w:rFonts w:asciiTheme="majorBidi" w:hAnsiTheme="majorBidi" w:cstheme="majorBidi"/>
        </w:rPr>
        <w:t xml:space="preserve">that </w:t>
      </w:r>
      <w:r w:rsidR="000F3123" w:rsidRPr="00B827B4">
        <w:rPr>
          <w:rFonts w:asciiTheme="majorBidi" w:hAnsiTheme="majorBidi" w:cstheme="majorBidi"/>
        </w:rPr>
        <w:t>occupational</w:t>
      </w:r>
      <w:r w:rsidR="00E759BE" w:rsidRPr="00B827B4">
        <w:rPr>
          <w:rFonts w:asciiTheme="majorBidi" w:hAnsiTheme="majorBidi" w:cstheme="majorBidi"/>
        </w:rPr>
        <w:t xml:space="preserve"> stress </w:t>
      </w:r>
      <w:r w:rsidR="00A20936" w:rsidRPr="00B827B4">
        <w:rPr>
          <w:rFonts w:asciiTheme="majorBidi" w:hAnsiTheme="majorBidi" w:cstheme="majorBidi"/>
        </w:rPr>
        <w:t xml:space="preserve">among </w:t>
      </w:r>
      <w:r w:rsidR="00E759BE" w:rsidRPr="00B827B4">
        <w:rPr>
          <w:rFonts w:asciiTheme="majorBidi" w:hAnsiTheme="majorBidi" w:cstheme="majorBidi"/>
        </w:rPr>
        <w:t xml:space="preserve">police </w:t>
      </w:r>
      <w:r w:rsidR="00A20936" w:rsidRPr="00B827B4">
        <w:rPr>
          <w:rFonts w:asciiTheme="majorBidi" w:hAnsiTheme="majorBidi" w:cstheme="majorBidi"/>
        </w:rPr>
        <w:t xml:space="preserve">officers </w:t>
      </w:r>
      <w:r w:rsidR="00FB52AA" w:rsidRPr="00B827B4">
        <w:rPr>
          <w:rFonts w:asciiTheme="majorBidi" w:hAnsiTheme="majorBidi" w:cstheme="majorBidi"/>
        </w:rPr>
        <w:t xml:space="preserve">could </w:t>
      </w:r>
      <w:r w:rsidR="00A20936" w:rsidRPr="00B827B4">
        <w:rPr>
          <w:rFonts w:asciiTheme="majorBidi" w:hAnsiTheme="majorBidi" w:cstheme="majorBidi"/>
        </w:rPr>
        <w:t xml:space="preserve">be caused by both </w:t>
      </w:r>
      <w:r w:rsidR="00E759BE" w:rsidRPr="00B827B4">
        <w:rPr>
          <w:rFonts w:asciiTheme="majorBidi" w:hAnsiTheme="majorBidi" w:cstheme="majorBidi"/>
        </w:rPr>
        <w:t>general and police-specific operational and organizational stressors</w:t>
      </w:r>
      <w:r w:rsidRPr="00B827B4">
        <w:rPr>
          <w:rFonts w:asciiTheme="majorBidi" w:hAnsiTheme="majorBidi" w:cstheme="majorBidi"/>
        </w:rPr>
        <w:t xml:space="preserve">. </w:t>
      </w:r>
      <w:r w:rsidR="00FB52AA" w:rsidRPr="00B827B4">
        <w:rPr>
          <w:rFonts w:asciiTheme="majorBidi" w:hAnsiTheme="majorBidi" w:cstheme="majorBidi"/>
        </w:rPr>
        <w:t xml:space="preserve">However, </w:t>
      </w:r>
      <w:r w:rsidR="0026674E" w:rsidRPr="00B827B4">
        <w:rPr>
          <w:rFonts w:asciiTheme="majorBidi" w:hAnsiTheme="majorBidi" w:cstheme="majorBidi"/>
        </w:rPr>
        <w:t xml:space="preserve">operational and </w:t>
      </w:r>
      <w:r w:rsidR="00B67973" w:rsidRPr="00B827B4">
        <w:rPr>
          <w:rFonts w:asciiTheme="majorBidi" w:hAnsiTheme="majorBidi" w:cstheme="majorBidi"/>
        </w:rPr>
        <w:t>organizational stressors</w:t>
      </w:r>
      <w:r w:rsidR="0026674E" w:rsidRPr="00B827B4">
        <w:rPr>
          <w:rFonts w:asciiTheme="majorBidi" w:hAnsiTheme="majorBidi" w:cstheme="majorBidi"/>
        </w:rPr>
        <w:t xml:space="preserve"> </w:t>
      </w:r>
      <w:r w:rsidR="00FB52AA" w:rsidRPr="00B827B4">
        <w:rPr>
          <w:rFonts w:asciiTheme="majorBidi" w:hAnsiTheme="majorBidi" w:cstheme="majorBidi"/>
        </w:rPr>
        <w:t xml:space="preserve">may also </w:t>
      </w:r>
      <w:r w:rsidR="00A20936" w:rsidRPr="00B827B4">
        <w:rPr>
          <w:rFonts w:asciiTheme="majorBidi" w:hAnsiTheme="majorBidi" w:cstheme="majorBidi"/>
        </w:rPr>
        <w:t>vary with</w:t>
      </w:r>
      <w:r w:rsidR="0026674E" w:rsidRPr="00B827B4">
        <w:rPr>
          <w:rFonts w:asciiTheme="majorBidi" w:hAnsiTheme="majorBidi" w:cstheme="majorBidi"/>
        </w:rPr>
        <w:t xml:space="preserve"> different demographic variables.</w:t>
      </w:r>
    </w:p>
    <w:p w14:paraId="467519B0" w14:textId="77777777" w:rsidR="002401DF" w:rsidRPr="00B827B4" w:rsidRDefault="002401DF" w:rsidP="002401DF">
      <w:pPr>
        <w:autoSpaceDE w:val="0"/>
        <w:autoSpaceDN w:val="0"/>
        <w:adjustRightInd w:val="0"/>
        <w:spacing w:line="480" w:lineRule="auto"/>
        <w:ind w:firstLine="720"/>
        <w:contextualSpacing/>
        <w:jc w:val="both"/>
        <w:rPr>
          <w:rFonts w:asciiTheme="majorBidi" w:hAnsiTheme="majorBidi" w:cstheme="majorBidi"/>
        </w:rPr>
      </w:pPr>
    </w:p>
    <w:p w14:paraId="156757FF" w14:textId="5B68C054" w:rsidR="002401DF" w:rsidRPr="009A48EB" w:rsidRDefault="002401DF" w:rsidP="002F6030">
      <w:pPr>
        <w:pStyle w:val="Heading3"/>
        <w:rPr>
          <w:rFonts w:asciiTheme="majorBidi" w:hAnsiTheme="majorBidi"/>
          <w:sz w:val="24"/>
          <w:szCs w:val="24"/>
        </w:rPr>
      </w:pPr>
      <w:bookmarkStart w:id="83" w:name="_Toc20875070"/>
      <w:r w:rsidRPr="00B827B4">
        <w:rPr>
          <w:rFonts w:asciiTheme="majorBidi" w:hAnsiTheme="majorBidi"/>
          <w:sz w:val="24"/>
          <w:szCs w:val="24"/>
        </w:rPr>
        <w:t>2.</w:t>
      </w:r>
      <w:r w:rsidR="002F6030" w:rsidRPr="00B827B4">
        <w:rPr>
          <w:rFonts w:asciiTheme="majorBidi" w:hAnsiTheme="majorBidi"/>
          <w:sz w:val="24"/>
          <w:szCs w:val="24"/>
        </w:rPr>
        <w:t>2</w:t>
      </w:r>
      <w:r w:rsidRPr="00B827B4">
        <w:rPr>
          <w:rFonts w:asciiTheme="majorBidi" w:hAnsiTheme="majorBidi"/>
          <w:sz w:val="24"/>
          <w:szCs w:val="24"/>
        </w:rPr>
        <w:t>.1 Operational Stressors and Demographic Variables</w:t>
      </w:r>
      <w:bookmarkEnd w:id="83"/>
    </w:p>
    <w:p w14:paraId="2364B33C" w14:textId="06EF7C93" w:rsidR="00D03E1A" w:rsidRDefault="002401DF" w:rsidP="00D03E1A">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Several studies have established that mechanisms for dealing with stress vary between men and women and by the nature of the work </w:t>
      </w:r>
      <w:r w:rsidRPr="009A48EB">
        <w:rPr>
          <w:rFonts w:asciiTheme="majorBidi" w:hAnsiTheme="majorBidi" w:cstheme="majorBidi"/>
        </w:rPr>
        <w:fldChar w:fldCharType="begin" w:fldLock="1"/>
      </w:r>
      <w:r w:rsidR="00D03E1A">
        <w:rPr>
          <w:rFonts w:asciiTheme="majorBidi" w:hAnsiTheme="majorBidi" w:cstheme="majorBidi"/>
        </w:rPr>
        <w:instrText>ADDIN CSL_CITATION {"citationItems":[{"id":"ITEM-1","itemData":{"author":[{"dropping-particle":"","family":"Kurtz","given":"Don L","non-dropping-particle":"","parse-names":false,"suffix":""}],"container-title":"Feminist Criminology","id":"ITEM-1","issue":"3","issued":{"date-parts":[["2008"]]},"page":"216-238","title":"Controlled burn: The gendering of stress and burnout in modern policing","type":"article-journal","volume":"3"},"uris":["http://www.mendeley.com/documents/?uuid=f5ab5d8c-7ea1-451f-9544-44846575e0dc"]},{"id":"ITEM-2","itemData":{"DOI":"10.1002/ajim.20629","ISBN":"1097-0274 (Electronic)\\r0271-3586 (Linking)","ISSN":"02713586","PMID":"18704914","abstract":"BACKGROUND: This cross-sectional study assessed the association of shift work with suicide ideation among police officers. METHODS: Shift work was based on daily payroll records over 5 years (41 women, 70 men). Standardized psychological measures were employed. ANOVA and Poisson regression were used to evaluate associations. RESULTS: Among policewomen with increased depressive symptoms, prevalence of suicide ideation increased by 116% for every 10-unit increase in percentage of hours worked on day shift (prevalence ratio (PR) = 2.16; 95% confidence interval (CI) = 1.22-3.71). Among policemen with higher (but not lower) posttraumatic stress disorder (PTSD) symptoms, prevalence of suicide ideation increased by 13% with every 10-unit increase in the percentage of hours worked on afternoon shift (PR = 1.13; 95% CI = 1.00-1.22). CONCLUSION: Prevalence of suicide ideation significantly increased among policewomen with higher depressive symptoms and increasing day shift hours, and among policemen with higher PTSD symptoms with increasing afternoon shift hours.","author":[{"dropping-particle":"","family":"Violanti","given":"John M.","non-dropping-particle":"","parse-names":false,"suffix":""},{"dropping-particle":"","family":"Charles","given":"Luenda E.","non-dropping-particle":"","parse-names":false,"suffix":""},{"dropping-particle":"","family":"Hartley","given":"Tara A.","non-dropping-particle":"","parse-names":false,"suffix":""},{"dropping-particle":"","family":"Mnatsakanova","given":"Anna","non-dropping-particle":"","parse-names":false,"suffix":""},{"dropping-particle":"","family":"Andrew","given":"Michael E.","non-dropping-particle":"","parse-names":false,"suffix":""},{"dropping-particle":"","family":"Fekedulegn","given":"Desta","non-dropping-particle":"","parse-names":false,"suffix":""},{"dropping-particle":"","family":"Vila","given":"Bryan","non-dropping-particle":"","parse-names":false,"suffix":""},{"dropping-particle":"","family":"Burchfiel","given":"Cecil M.","non-dropping-particle":"","parse-names":false,"suffix":""}],"container-title":"American Journal of Industrial Medicine","id":"ITEM-2","issue":"10","issued":{"date-parts":[["2008","10"]]},"page":"758-768","title":"Shift-work and suicide ideation among police officers","type":"article-journal","volume":"51"},"uris":["http://www.mendeley.com/documents/?uuid=9eb72e7a-d6b9-499a-8ca6-cca50ecb22d7"]}],"mendeley":{"formattedCitation":"(Kurtz, 2008; John M. Violanti et al., 2008)","manualFormatting":"(Kurtz, 2008; Violanti, Charles, Hartley, Mnatsakanova, Andrew, Fekedulegn, Vila &amp; Burchfiel, 2008)","plainTextFormattedCitation":"(Kurtz, 2008; John M. Violanti et al., 2008)","previouslyFormattedCitation":"(Kurtz, 2008; John M. Violanti et al.,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(Kurtz, 2008; Violanti</w:t>
      </w:r>
      <w:r w:rsidR="00D03E1A">
        <w:rPr>
          <w:rFonts w:asciiTheme="majorBidi" w:hAnsiTheme="majorBidi" w:cstheme="majorBidi"/>
          <w:noProof/>
        </w:rPr>
        <w:t xml:space="preserve">, </w:t>
      </w:r>
      <w:r w:rsidR="00D03E1A" w:rsidRPr="00D03E1A">
        <w:rPr>
          <w:rFonts w:asciiTheme="majorBidi" w:hAnsiTheme="majorBidi" w:cstheme="majorBidi"/>
        </w:rPr>
        <w:t>Charles, Hartley, Mnatsakanova, Andrew, Fekedulegn, Vila &amp; Burchfiel,</w:t>
      </w:r>
      <w:r w:rsidRPr="009A48EB">
        <w:rPr>
          <w:rFonts w:asciiTheme="majorBidi" w:hAnsiTheme="majorBidi" w:cstheme="majorBidi"/>
          <w:noProof/>
        </w:rPr>
        <w:t xml:space="preserve"> 2008)</w:t>
      </w:r>
      <w:r w:rsidRPr="009A48EB">
        <w:rPr>
          <w:rFonts w:asciiTheme="majorBidi" w:hAnsiTheme="majorBidi" w:cstheme="majorBidi"/>
        </w:rPr>
        <w:fldChar w:fldCharType="end"/>
      </w:r>
      <w:r w:rsidRPr="009A48EB">
        <w:rPr>
          <w:rFonts w:asciiTheme="majorBidi" w:hAnsiTheme="majorBidi" w:cstheme="majorBidi"/>
        </w:rPr>
        <w:t>.</w:t>
      </w:r>
      <w:r w:rsidR="00D47E5A">
        <w:rPr>
          <w:rFonts w:asciiTheme="majorBidi" w:hAnsiTheme="majorBidi" w:cstheme="majorBidi"/>
        </w:rPr>
        <w:t xml:space="preserve"> </w:t>
      </w:r>
    </w:p>
    <w:p w14:paraId="38A78A0F" w14:textId="64ABA402" w:rsidR="002401DF" w:rsidRPr="009A48EB" w:rsidRDefault="00D47E5A" w:rsidP="00DE1052">
      <w:pPr>
        <w:autoSpaceDE w:val="0"/>
        <w:autoSpaceDN w:val="0"/>
        <w:adjustRightInd w:val="0"/>
        <w:spacing w:line="480" w:lineRule="auto"/>
        <w:ind w:firstLine="720"/>
        <w:contextualSpacing/>
        <w:jc w:val="both"/>
        <w:rPr>
          <w:rFonts w:asciiTheme="majorBidi" w:hAnsiTheme="majorBidi" w:cstheme="majorBidi"/>
        </w:rPr>
      </w:pPr>
      <w:r>
        <w:rPr>
          <w:rFonts w:asciiTheme="majorBidi" w:hAnsiTheme="majorBidi" w:cstheme="majorBidi"/>
        </w:rPr>
        <w:lastRenderedPageBreak/>
        <w:fldChar w:fldCharType="begin" w:fldLock="1"/>
      </w:r>
      <w:r w:rsidR="00916295">
        <w:rPr>
          <w:rFonts w:asciiTheme="majorBidi" w:hAnsiTheme="majorBidi" w:cstheme="majorBidi"/>
        </w:rPr>
        <w:instrText>ADDIN CSL_CITATION {"citationItems":[{"id":"ITEM-1","itemData":{"DOI":"10.1093/occmed/kqv060","ISSN":"14718405","PMID":"26048331","abstract":"Background Studies on occupational stress have shown that police officers are exposed to stressful events more often than other workers and this can result in impaired psychosocial well-being and physical health.Aims To measure the level of stress experienced, the consequences in terms of anxiety and the coping strategies adopted in a sample of police officers working in a large city in northern Italy.Methods We used the Police Stress Questionnaire and the Distress Thermometer to measure occupational stress, the State-Trait Anxiety Inventory to measure anxiety and the Brief COPE questionnaire to measure coping strategies.Results Six hundred seventeen police officers completed the questionnaire, a response rate of 34%. Differences between genders, sectors and roles emerged, but overall the study population generally demonstrated good use of positive coping strategies. Women in all operational service roles were more vulnerable to both organizational and operational stressors than men (P &lt; 0.001), while in the interior department, men were more vulnerable to organizational stressors (P &lt; 0.05).Conclusions Our results suggest that for Italian police officers, training courses and support in dealing with occupational stress should take into account gender, role and type of work. Tailored training courses and support programmes could be useful and effective tools for preventing stress before it becomes chronic.","author":[{"dropping-particle":"","family":"Acquadro Maran, D., Varetto, A., Zedda, M., Ieraci","given":"V.","non-dropping-particle":"","parse-names":false,"suffix":""}],"container-title":"Occupational Medicine","id":"ITEM-1","issue":"6","issued":{"date-parts":[["2015"]]},"page":"466-473","title":"Occupational stress, anxiety and coping strategies in police officers","type":"article-journal","volume":"65"},"uris":["http://www.mendeley.com/documents/?uuid=ef53133a-3453-463f-a8f9-ac907752f144"]}],"mendeley":{"formattedCitation":"(Acquadro Maran, D., Varetto, A., Zedda, M., Ieraci, 2015)","manualFormatting":"Acquadro Maran, Varetto, Zedda and Ieraci (2015)","plainTextFormattedCitation":"(Acquadro Maran, D., Varetto, A., Zedda, M., Ieraci, 2015)","previouslyFormattedCitation":"(Acquadro Maran, D., Varetto, A., Zedda, M., Ieraci, 2015)"},"properties":{"noteIndex":0},"schema":"https://github.com/citation-style-language/schema/raw/master/csl-citation.json"}</w:instrText>
      </w:r>
      <w:r>
        <w:rPr>
          <w:rFonts w:asciiTheme="majorBidi" w:hAnsiTheme="majorBidi" w:cstheme="majorBidi"/>
        </w:rPr>
        <w:fldChar w:fldCharType="separate"/>
      </w:r>
      <w:r w:rsidRPr="00D47E5A">
        <w:rPr>
          <w:rFonts w:asciiTheme="majorBidi" w:hAnsiTheme="majorBidi" w:cstheme="majorBidi"/>
          <w:noProof/>
        </w:rPr>
        <w:t>Acquadro Maran, Varetto, Zedda</w:t>
      </w:r>
      <w:r>
        <w:rPr>
          <w:rFonts w:asciiTheme="majorBidi" w:hAnsiTheme="majorBidi" w:cstheme="majorBidi"/>
          <w:noProof/>
        </w:rPr>
        <w:t xml:space="preserve"> and </w:t>
      </w:r>
      <w:r w:rsidRPr="00D47E5A">
        <w:rPr>
          <w:rFonts w:asciiTheme="majorBidi" w:hAnsiTheme="majorBidi" w:cstheme="majorBidi"/>
          <w:noProof/>
        </w:rPr>
        <w:t xml:space="preserve">Ieraci </w:t>
      </w:r>
      <w:r>
        <w:rPr>
          <w:rFonts w:asciiTheme="majorBidi" w:hAnsiTheme="majorBidi" w:cstheme="majorBidi"/>
          <w:noProof/>
        </w:rPr>
        <w:t>(</w:t>
      </w:r>
      <w:r w:rsidRPr="00D47E5A">
        <w:rPr>
          <w:rFonts w:asciiTheme="majorBidi" w:hAnsiTheme="majorBidi" w:cstheme="majorBidi"/>
          <w:noProof/>
        </w:rPr>
        <w:t>2015)</w:t>
      </w:r>
      <w:r>
        <w:rPr>
          <w:rFonts w:asciiTheme="majorBidi" w:hAnsiTheme="majorBidi" w:cstheme="majorBidi"/>
        </w:rPr>
        <w:fldChar w:fldCharType="end"/>
      </w:r>
      <w:r w:rsidR="00FB1808">
        <w:rPr>
          <w:rFonts w:asciiTheme="majorBidi" w:hAnsiTheme="majorBidi" w:cstheme="majorBidi"/>
        </w:rPr>
        <w:t xml:space="preserve"> </w:t>
      </w:r>
      <w:r w:rsidR="002401DF" w:rsidRPr="009A48EB">
        <w:rPr>
          <w:rFonts w:asciiTheme="majorBidi" w:hAnsiTheme="majorBidi" w:cstheme="majorBidi"/>
        </w:rPr>
        <w:t>and</w:t>
      </w:r>
      <w:r w:rsidR="00FB1808">
        <w:rPr>
          <w:rFonts w:asciiTheme="majorBidi" w:hAnsiTheme="majorBidi" w:cstheme="majorBidi"/>
        </w:rPr>
        <w:t xml:space="preserve"> </w:t>
      </w:r>
      <w:r w:rsidR="00FB1808">
        <w:rPr>
          <w:rFonts w:asciiTheme="majorBidi" w:hAnsiTheme="majorBidi" w:cstheme="majorBidi"/>
        </w:rPr>
        <w:fldChar w:fldCharType="begin" w:fldLock="1"/>
      </w:r>
      <w:r w:rsidR="00FB1808">
        <w:rPr>
          <w:rFonts w:asciiTheme="majorBidi" w:hAnsiTheme="majorBidi" w:cstheme="majorBidi"/>
        </w:rPr>
        <w:instrText>ADDIN CSL_CITATION {"citationItems":[{"id":"ITEM-1","itemData":{"DOI":"10.1093/occmed/kqi023","ISSN":"1471-8405","author":[{"dropping-particle":"","family":"Berg","given":"Anne Marie","non-dropping-particle":"","parse-names":false,"suffix":""},{"dropping-particle":"","family":"Hem","given":"Erlend","non-dropping-particle":"","parse-names":false,"suffix":""},{"dropping-particle":"","family":"Lau","given":"Bjørn","non-dropping-particle":"","parse-names":false,"suffix":""},{"dropping-particle":"","family":"Håseth","given":"Kjell","non-dropping-particle":"","parse-names":false,"suffix":""},{"dropping-particle":"","family":"Ekeberg","given":"Øivind","non-dropping-particle":"","parse-names":false,"suffix":""}],"container-title":"Occupational Medicine","id":"ITEM-1","issue":"2","issued":{"date-parts":[["2005","3","1"]]},"page":"113-120","title":"Stress in the Norwegian police service","type":"article-journal","volume":"55"},"uris":["http://www.mendeley.com/documents/?uuid=7ff7bfb2-5fd6-4938-a895-333268b796cc"]}],"mendeley":{"formattedCitation":"(Berg, Hem, Lau, Håseth, &amp; Ekeberg, 2005)","manualFormatting":"Berg, Hem, Lau, Håseth and Ekeberg (2005)","plainTextFormattedCitation":"(Berg, Hem, Lau, Håseth, &amp; Ekeberg, 2005)","previouslyFormattedCitation":"(Berg, Hem, Lau, Håseth, &amp; Ekeberg, 2005)"},"properties":{"noteIndex":0},"schema":"https://github.com/citation-style-language/schema/raw/master/csl-citation.json"}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Berg, Hem, Lau, Håseth</w:t>
      </w:r>
      <w:r w:rsidR="00FB1808">
        <w:rPr>
          <w:rFonts w:asciiTheme="majorBidi" w:hAnsiTheme="majorBidi" w:cstheme="majorBidi"/>
          <w:noProof/>
        </w:rPr>
        <w:t xml:space="preserve"> and</w:t>
      </w:r>
      <w:r w:rsidR="00FB1808" w:rsidRPr="00FB1808">
        <w:rPr>
          <w:rFonts w:asciiTheme="majorBidi" w:hAnsiTheme="majorBidi" w:cstheme="majorBidi"/>
          <w:noProof/>
        </w:rPr>
        <w:t xml:space="preserve"> Ekeberg</w:t>
      </w:r>
      <w:r w:rsidR="00FB1808">
        <w:rPr>
          <w:rFonts w:asciiTheme="majorBidi" w:hAnsiTheme="majorBidi" w:cstheme="majorBidi"/>
          <w:noProof/>
        </w:rPr>
        <w:t xml:space="preserve"> (</w:t>
      </w:r>
      <w:r w:rsidR="00FB1808" w:rsidRPr="00FB1808">
        <w:rPr>
          <w:rFonts w:asciiTheme="majorBidi" w:hAnsiTheme="majorBidi" w:cstheme="majorBidi"/>
          <w:noProof/>
        </w:rPr>
        <w:t>2005)</w:t>
      </w:r>
      <w:r w:rsidR="00FB1808">
        <w:rPr>
          <w:rFonts w:asciiTheme="majorBidi" w:hAnsiTheme="majorBidi" w:cstheme="majorBidi"/>
        </w:rPr>
        <w:fldChar w:fldCharType="end"/>
      </w:r>
      <w:r w:rsidR="002401DF" w:rsidRPr="009A48EB">
        <w:rPr>
          <w:rFonts w:asciiTheme="majorBidi" w:hAnsiTheme="majorBidi" w:cstheme="majorBidi"/>
        </w:rPr>
        <w:t xml:space="preserve"> suggested that women are more susceptible to occupational stress than men. </w:t>
      </w:r>
      <w:r w:rsidR="00FB1808">
        <w:rPr>
          <w:rFonts w:asciiTheme="majorBidi" w:hAnsiTheme="majorBidi" w:cstheme="majorBidi"/>
        </w:rPr>
        <w:fldChar w:fldCharType="begin" w:fldLock="1"/>
      </w:r>
      <w:r w:rsidR="003A2F36">
        <w:rPr>
          <w:rFonts w:asciiTheme="majorBidi" w:hAnsiTheme="majorBidi" w:cstheme="majorBidi"/>
        </w:rPr>
        <w:instrText>ADDIN CSL_CITATION {"citationItems":[{"id":"ITEM-1","itemData":{"DOI":"10.1002/ajim.20629","ISBN":"1097-0274 (Electronic)\\r0271-3586 (Linking)","ISSN":"02713586","PMID":"18704914","abstract":"BACKGROUND: This cross-sectional study assessed the association of shift work with suicide ideation among police officers. METHODS: Shift work was based on daily payroll records over 5 years (41 women, 70 men). Standardized psychological measures were employed. ANOVA and Poisson regression were used to evaluate associations. RESULTS: Among policewomen with increased depressive symptoms, prevalence of suicide ideation increased by 116% for every 10-unit increase in percentage of hours worked on day shift (prevalence ratio (PR) = 2.16; 95% confidence interval (CI) = 1.22-3.71). Among policemen with higher (but not lower) posttraumatic stress disorder (PTSD) symptoms, prevalence of suicide ideation increased by 13% with every 10-unit increase in the percentage of hours worked on afternoon shift (PR = 1.13; 95% CI = 1.00-1.22). CONCLUSION: Prevalence of suicide ideation significantly increased among policewomen with higher depressive symptoms and increasing day shift hours, and among policemen with higher PTSD symptoms with increasing afternoon shift hours.","author":[{"dropping-particle":"","family":"Violanti","given":"John M.","non-dropping-particle":"","parse-names":false,"suffix":""},{"dropping-particle":"","family":"Charles","given":"Luenda E.","non-dropping-particle":"","parse-names":false,"suffix":""},{"dropping-particle":"","family":"Hartley","given":"Tara A.","non-dropping-particle":"","parse-names":false,"suffix":""},{"dropping-particle":"","family":"Mnatsakanova","given":"Anna","non-dropping-particle":"","parse-names":false,"suffix":""},{"dropping-particle":"","family":"Andrew","given":"Michael E.","non-dropping-particle":"","parse-names":false,"suffix":""},{"dropping-particle":"","family":"Fekedulegn","given":"Desta","non-dropping-particle":"","parse-names":false,"suffix":""},{"dropping-particle":"","family":"Vila","given":"Bryan","non-dropping-particle":"","parse-names":false,"suffix":""},{"dropping-particle":"","family":"Burchfiel","given":"Cecil M.","non-dropping-particle":"","parse-names":false,"suffix":""}],"container-title":"American Journal of Industrial Medicine","id":"ITEM-1","issue":"10","issued":{"date-parts":[["2008","10"]]},"page":"758-768","title":"Shift-work and suicide ideation among police officers","type":"article-journal","volume":"51"},"uris":["http://www.mendeley.com/documents/?uuid=9eb72e7a-d6b9-499a-8ca6-cca50ecb22d7"]}],"mendeley":{"formattedCitation":"(John M. Violanti et al., 2008)","manualFormatting":"Violanti et al. (2008)","plainTextFormattedCitation":"(John M. Violanti et al., 2008)","previouslyFormattedCitation":"(John M. Violanti et al., 2008)"},"properties":{"noteIndex":0},"schema":"https://github.com/citation-style-language/schema/raw/master/csl-citation.json"}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 xml:space="preserve">Violanti et al. </w:t>
      </w:r>
      <w:r w:rsidR="00FB1808">
        <w:rPr>
          <w:rFonts w:asciiTheme="majorBidi" w:hAnsiTheme="majorBidi" w:cstheme="majorBidi"/>
          <w:noProof/>
        </w:rPr>
        <w:t>(</w:t>
      </w:r>
      <w:r w:rsidR="00FB1808" w:rsidRPr="00FB1808">
        <w:rPr>
          <w:rFonts w:asciiTheme="majorBidi" w:hAnsiTheme="majorBidi" w:cstheme="majorBidi"/>
          <w:noProof/>
        </w:rPr>
        <w:t>2008)</w:t>
      </w:r>
      <w:r w:rsidR="00FB1808">
        <w:rPr>
          <w:rFonts w:asciiTheme="majorBidi" w:hAnsiTheme="majorBidi" w:cstheme="majorBidi"/>
        </w:rPr>
        <w:fldChar w:fldCharType="end"/>
      </w:r>
      <w:r w:rsidR="00FB1808">
        <w:rPr>
          <w:rFonts w:asciiTheme="majorBidi" w:hAnsiTheme="majorBidi" w:cstheme="majorBidi"/>
        </w:rPr>
        <w:t xml:space="preserve"> </w:t>
      </w:r>
      <w:r w:rsidR="002401DF" w:rsidRPr="009A48EB">
        <w:rPr>
          <w:rFonts w:asciiTheme="majorBidi" w:hAnsiTheme="majorBidi" w:cstheme="majorBidi"/>
        </w:rPr>
        <w:t xml:space="preserve">investigated male and female police </w:t>
      </w:r>
      <w:r w:rsidR="00E279A2">
        <w:rPr>
          <w:rFonts w:asciiTheme="majorBidi" w:hAnsiTheme="majorBidi" w:cstheme="majorBidi"/>
        </w:rPr>
        <w:t>personnel</w:t>
      </w:r>
      <w:r w:rsidR="002401DF" w:rsidRPr="009A48EB">
        <w:rPr>
          <w:rFonts w:asciiTheme="majorBidi" w:hAnsiTheme="majorBidi" w:cstheme="majorBidi"/>
        </w:rPr>
        <w:t xml:space="preserve"> in the United States and concluded that mental health was an integral determinant of ability to manage shift work.</w:t>
      </w:r>
      <w:r w:rsidR="00FB1808">
        <w:rPr>
          <w:rFonts w:asciiTheme="majorBidi" w:hAnsiTheme="majorBidi" w:cstheme="majorBidi"/>
        </w:rPr>
        <w:t xml:space="preserve"> </w:t>
      </w:r>
      <w:r w:rsidR="00FB1808">
        <w:rPr>
          <w:rFonts w:asciiTheme="majorBidi" w:hAnsiTheme="majorBidi" w:cstheme="majorBidi"/>
        </w:rPr>
        <w:fldChar w:fldCharType="begin" w:fldLock="1"/>
      </w:r>
      <w:r w:rsidR="00FB1808">
        <w:rPr>
          <w:rFonts w:asciiTheme="majorBidi" w:hAnsiTheme="majorBidi" w:cstheme="majorBidi"/>
        </w:rPr>
        <w:instrText>ADDIN CSL_CITATION {"citationItems":[{"id":"ITEM-1","itemData":{"DOI":"10.1093/occmed/kqi023","ISSN":"1471-8405","author":[{"dropping-particle":"","family":"Berg","given":"Anne Marie","non-dropping-particle":"","parse-names":false,"suffix":""},{"dropping-particle":"","family":"Hem","given":"Erlend","non-dropping-particle":"","parse-names":false,"suffix":""},{"dropping-particle":"","family":"Lau","given":"Bjørn","non-dropping-particle":"","parse-names":false,"suffix":""},{"dropping-particle":"","family":"Håseth","given":"Kjell","non-dropping-particle":"","parse-names":false,"suffix":""},{"dropping-particle":"","family":"Ekeberg","given":"Øivind","non-dropping-particle":"","parse-names":false,"suffix":""}],"container-title":"Occupational Medicine","id":"ITEM-1","issue":"2","issued":{"date-parts":[["2005","3","1"]]},"page":"113-120","title":"Stress in the Norwegian police service","type":"article-journal","volume":"55"},"uris":["http://www.mendeley.com/documents/?uuid=7ff7bfb2-5fd6-4938-a895-333268b796cc"]}],"mendeley":{"formattedCitation":"(Berg et al., 2005)","manualFormatting":"Berg et al. (2005)","plainTextFormattedCitation":"(Berg et al., 2005)","previouslyFormattedCitation":"(Berg et al., 2005)"},"properties":{"noteIndex":0},"schema":"https://github.com/citation-style-language/schema/raw/master/csl-citation.json"}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 xml:space="preserve">Berg et al. </w:t>
      </w:r>
      <w:r w:rsidR="00FB1808">
        <w:rPr>
          <w:rFonts w:asciiTheme="majorBidi" w:hAnsiTheme="majorBidi" w:cstheme="majorBidi"/>
          <w:noProof/>
        </w:rPr>
        <w:t>(</w:t>
      </w:r>
      <w:r w:rsidR="00FB1808" w:rsidRPr="00FB1808">
        <w:rPr>
          <w:rFonts w:asciiTheme="majorBidi" w:hAnsiTheme="majorBidi" w:cstheme="majorBidi"/>
          <w:noProof/>
        </w:rPr>
        <w:t>2005)</w:t>
      </w:r>
      <w:r w:rsidR="00FB1808">
        <w:rPr>
          <w:rFonts w:asciiTheme="majorBidi" w:hAnsiTheme="majorBidi" w:cstheme="majorBidi"/>
        </w:rPr>
        <w:fldChar w:fldCharType="end"/>
      </w:r>
      <w:r w:rsidR="002401DF" w:rsidRPr="009A48EB">
        <w:rPr>
          <w:rFonts w:asciiTheme="majorBidi" w:hAnsiTheme="majorBidi" w:cstheme="majorBidi"/>
        </w:rPr>
        <w:t xml:space="preserve"> conducted a similar study among Norwegian police </w:t>
      </w:r>
      <w:r w:rsidR="00E279A2">
        <w:rPr>
          <w:rFonts w:asciiTheme="majorBidi" w:hAnsiTheme="majorBidi" w:cstheme="majorBidi"/>
        </w:rPr>
        <w:t>personnel</w:t>
      </w:r>
      <w:r w:rsidR="002401DF" w:rsidRPr="009A48EB">
        <w:rPr>
          <w:rFonts w:asciiTheme="majorBidi" w:hAnsiTheme="majorBidi" w:cstheme="majorBidi"/>
        </w:rPr>
        <w:t>, and concluded that women had a lower threshold than men for stress. The triggers examined were work pressure, insufficient support, critical operational tasks and injuries on the job.</w:t>
      </w:r>
    </w:p>
    <w:p w14:paraId="0E6832AD" w14:textId="2D02AEC5" w:rsidR="002401DF" w:rsidRDefault="002401DF" w:rsidP="00EF3F2A">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Studies of men and women in Italy and the United States</w:t>
      </w:r>
      <w:r w:rsidR="00FB1808">
        <w:rPr>
          <w:rFonts w:asciiTheme="majorBidi" w:hAnsiTheme="majorBidi" w:cstheme="majorBidi"/>
        </w:rPr>
        <w:t xml:space="preserve"> </w:t>
      </w:r>
      <w:r w:rsidR="003744E0">
        <w:rPr>
          <w:rFonts w:asciiTheme="majorBidi" w:hAnsiTheme="majorBidi" w:cstheme="majorBidi"/>
        </w:rPr>
        <w:fldChar w:fldCharType="begin" w:fldLock="1"/>
      </w:r>
      <w:r w:rsidR="00996E14">
        <w:rPr>
          <w:rFonts w:asciiTheme="majorBidi" w:hAnsiTheme="majorBidi" w:cstheme="majorBidi"/>
        </w:rPr>
        <w:instrText>ADDIN CSL_CITATION {"citationItems":[{"id":"ITEM-1","itemData":{"DOI":"10.1093/occmed/kqv060","ISSN":"14718405","PMID":"26048331","abstract":"Background Studies on occupational stress have shown that police officers are exposed to stressful events more often than other workers and this can result in impaired psychosocial well-being and physical health.Aims To measure the level of stress experienced, the consequences in terms of anxiety and the coping strategies adopted in a sample of police officers working in a large city in northern Italy.Methods We used the Police Stress Questionnaire and the Distress Thermometer to measure occupational stress, the State-Trait Anxiety Inventory to measure anxiety and the Brief COPE questionnaire to measure coping strategies.Results Six hundred seventeen police officers completed the questionnaire, a response rate of 34%. Differences between genders, sectors and roles emerged, but overall the study population generally demonstrated good use of positive coping strategies. Women in all operational service roles were more vulnerable to both organizational and operational stressors than men (P &lt; 0.001), while in the interior department, men were more vulnerable to organizational stressors (P &lt; 0.05).Conclusions Our results suggest that for Italian police officers, training courses and support in dealing with occupational stress should take into account gender, role and type of work. Tailored training courses and support programmes could be useful and effective tools for preventing stress before it becomes chronic.","author":[{"dropping-particle":"","family":"Acquadro Maran, D., Varetto, A., Zedda, M., Ieraci","given":"V.","non-dropping-particle":"","parse-names":false,"suffix":""}],"container-title":"Occupational Medicine","id":"ITEM-1","issue":"6","issued":{"date-parts":[["2015"]]},"page":"466-473","title":"Occupational stress, anxiety and coping strategies in police officers","type":"article-journal","volume":"65"},"uris":["http://www.mendeley.com/documents/?uuid=ef53133a-3453-463f-a8f9-ac907752f144"]},{"id":"ITEM-2","itemData":{"DOI":"10.1007/s00420-010-0548-9","ISSN":"0340-0131","author":[{"dropping-particle":"","family":"Yoo","given":"Hyelim","non-dropping-particle":"","parse-names":false,"suffix":""},{"dropping-particle":"","family":"Franke","given":"Warren D.","non-dropping-particle":"","parse-names":false,"suffix":""}],"container-title":"International Archives of Occupational and Environmental Health","id":"ITEM-2","issue":"3","issued":{"date-parts":[["2011","3","28"]]},"page":"279-286","title":"Stress and cardiovascular disease risk in female law enforcement officers","type":"article-journal","volume":"84"},"uris":["http://www.mendeley.com/documents/?uuid=553746e8-cfe0-44fc-9db3-635576a7e8ca"]}],"mendeley":{"formattedCitation":"(Acquadro Maran, D., Varetto, A., Zedda, M., Ieraci, 2015; Yoo &amp; Franke, 2011)","manualFormatting":"(Acquadro Maran et al., 2015; Yoo &amp; Franke, 2011)","plainTextFormattedCitation":"(Acquadro Maran, D., Varetto, A., Zedda, M., Ieraci, 2015; Yoo &amp; Franke, 2011)","previouslyFormattedCitation":"(Acquadro Maran, D., Varetto, A., Zedda, M., Ieraci, 2015; Yoo &amp; Franke, 2011)"},"properties":{"noteIndex":0},"schema":"https://github.com/citation-style-language/schema/raw/master/csl-citation.json"}</w:instrText>
      </w:r>
      <w:r w:rsidR="003744E0">
        <w:rPr>
          <w:rFonts w:asciiTheme="majorBidi" w:hAnsiTheme="majorBidi" w:cstheme="majorBidi"/>
        </w:rPr>
        <w:fldChar w:fldCharType="separate"/>
      </w:r>
      <w:r w:rsidR="003744E0" w:rsidRPr="00FB1808">
        <w:rPr>
          <w:rFonts w:asciiTheme="majorBidi" w:hAnsiTheme="majorBidi" w:cstheme="majorBidi"/>
          <w:noProof/>
        </w:rPr>
        <w:t>(Acquadro Maran</w:t>
      </w:r>
      <w:r w:rsidR="003744E0">
        <w:rPr>
          <w:rFonts w:asciiTheme="majorBidi" w:hAnsiTheme="majorBidi" w:cstheme="majorBidi"/>
          <w:noProof/>
        </w:rPr>
        <w:t xml:space="preserve"> et al.</w:t>
      </w:r>
      <w:r w:rsidR="003744E0" w:rsidRPr="00FB1808">
        <w:rPr>
          <w:rFonts w:asciiTheme="majorBidi" w:hAnsiTheme="majorBidi" w:cstheme="majorBidi"/>
          <w:noProof/>
        </w:rPr>
        <w:t xml:space="preserve">, 2015; Yoo </w:t>
      </w:r>
      <w:r w:rsidR="00996E14">
        <w:rPr>
          <w:rFonts w:asciiTheme="majorBidi" w:hAnsiTheme="majorBidi" w:cstheme="majorBidi"/>
          <w:noProof/>
        </w:rPr>
        <w:t>&amp;</w:t>
      </w:r>
      <w:r w:rsidR="003744E0" w:rsidRPr="00FB1808">
        <w:rPr>
          <w:rFonts w:asciiTheme="majorBidi" w:hAnsiTheme="majorBidi" w:cstheme="majorBidi"/>
          <w:noProof/>
        </w:rPr>
        <w:t xml:space="preserve"> Franke, 2011)</w:t>
      </w:r>
      <w:r w:rsidR="003744E0">
        <w:rPr>
          <w:rFonts w:asciiTheme="majorBidi" w:hAnsiTheme="majorBidi" w:cstheme="majorBidi"/>
        </w:rPr>
        <w:fldChar w:fldCharType="end"/>
      </w:r>
      <w:r w:rsidR="003744E0">
        <w:rPr>
          <w:rFonts w:asciiTheme="majorBidi" w:hAnsiTheme="majorBidi" w:cstheme="majorBidi"/>
        </w:rPr>
        <w:t xml:space="preserve"> </w:t>
      </w:r>
      <w:r w:rsidRPr="009A48EB">
        <w:rPr>
          <w:rFonts w:asciiTheme="majorBidi" w:hAnsiTheme="majorBidi" w:cstheme="majorBidi"/>
        </w:rPr>
        <w:t xml:space="preserve">both concluded that when faced with the same factors, women responded with higher levels of stress than men. Another study suggested that female </w:t>
      </w:r>
      <w:r w:rsidR="00E279A2">
        <w:rPr>
          <w:rFonts w:asciiTheme="majorBidi" w:hAnsiTheme="majorBidi" w:cstheme="majorBidi"/>
        </w:rPr>
        <w:t>police personnel</w:t>
      </w:r>
      <w:r w:rsidRPr="009A48EB">
        <w:rPr>
          <w:rFonts w:asciiTheme="majorBidi" w:hAnsiTheme="majorBidi" w:cstheme="majorBidi"/>
        </w:rPr>
        <w:t xml:space="preserve"> experienced more stress than their male colleagues because their performance was less professional, they may lack managerial support and may experience greater family–work conflict </w:t>
      </w:r>
      <w:r w:rsidRPr="009A48EB">
        <w:rPr>
          <w:rFonts w:asciiTheme="majorBidi" w:hAnsiTheme="majorBidi" w:cstheme="majorBidi"/>
        </w:rPr>
        <w:fldChar w:fldCharType="begin" w:fldLock="1"/>
      </w:r>
      <w:r w:rsidR="00EF3F2A">
        <w:rPr>
          <w:rFonts w:asciiTheme="majorBidi" w:hAnsiTheme="majorBidi" w:cstheme="majorBidi"/>
        </w:rPr>
        <w:instrText>ADDIN CSL_CITATION {"citationItems":[{"id":"ITEM-1","itemData":{"author":[{"dropping-particle":"","family":"Wirth, M., Burch, J., Shivappa, N., Violanti, J. M., Burchfiel, C. M., Fekedulegn, D., ... &amp; Charles","given":"L. E.","non-dropping-particle":"","parse-names":false,"suffix":""}],"container-title":"Journal of occupational and environmental medicine","id":"ITEM-1","issue":"9","issued":{"date-parts":[["2014"]]},"page":"986–989","title":"Association of a dietary inflammatory index with inflammatory indices and the metabolic syndrome among police officers.","type":"article-journal","volume":"56"},"uris":["http://www.mendeley.com/documents/?uuid=1ac023fe-c9ce-4c3c-8f37-cb032e43e436"]}],"mendeley":{"formattedCitation":"(Wirth, M., Burch, J., Shivappa, N., Violanti, J. M., Burchfiel, C. M., Fekedulegn, D., ... &amp; Charles, 2014)","manualFormatting":"(Wirth, Burch, Shivappa, Violanti, Burchfiel, Fekedulegn &amp; Charles , 2014)","plainTextFormattedCitation":"(Wirth, M., Burch, J., Shivappa, N., Violanti, J. M., Burchfiel, C. M., Fekedulegn, D., ... &amp; Charles, 2014)","previouslyFormattedCitation":"(Wirth, M., Burch, J., Shivappa, N., Violanti, J. M., Burchfiel, C. M., Fekedulegn, D., ... &amp; Charles, 2014)"},"properties":{"noteIndex":0},"schema":"https://github.com/citation-style-language/schema/raw/master/csl-citation.json"}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(Wirth</w:t>
      </w:r>
      <w:r w:rsidR="00EF3F2A" w:rsidRPr="00EF3F2A">
        <w:rPr>
          <w:rFonts w:asciiTheme="majorBidi" w:hAnsiTheme="majorBidi" w:cstheme="majorBidi"/>
        </w:rPr>
        <w:t>, Burch, Shivappa, Violanti, Burchfiel, Fekedulegn</w:t>
      </w:r>
      <w:r w:rsidR="00EF3F2A">
        <w:rPr>
          <w:rFonts w:asciiTheme="majorBidi" w:hAnsiTheme="majorBidi" w:cstheme="majorBidi"/>
        </w:rPr>
        <w:t xml:space="preserve"> </w:t>
      </w:r>
      <w:r w:rsidR="00EF3F2A" w:rsidRPr="00EF3F2A">
        <w:rPr>
          <w:rFonts w:asciiTheme="majorBidi" w:hAnsiTheme="majorBidi" w:cstheme="majorBidi"/>
        </w:rPr>
        <w:t xml:space="preserve">&amp; Charles </w:t>
      </w:r>
      <w:r w:rsidRPr="009A48EB">
        <w:rPr>
          <w:rFonts w:asciiTheme="majorBidi" w:hAnsiTheme="majorBidi" w:cstheme="majorBidi"/>
          <w:noProof/>
        </w:rPr>
        <w:t>, 2014)</w:t>
      </w:r>
      <w:r w:rsidRPr="009A48EB">
        <w:rPr>
          <w:rFonts w:asciiTheme="majorBidi" w:hAnsiTheme="majorBidi" w:cstheme="majorBidi"/>
        </w:rPr>
        <w:fldChar w:fldCharType="end"/>
      </w:r>
      <w:r w:rsidRPr="009A48EB">
        <w:rPr>
          <w:rFonts w:asciiTheme="majorBidi" w:hAnsiTheme="majorBidi" w:cstheme="majorBidi"/>
        </w:rPr>
        <w:t>.</w:t>
      </w:r>
    </w:p>
    <w:p w14:paraId="4E6CC66D" w14:textId="078EB817" w:rsidR="002401DF" w:rsidRPr="009A48EB" w:rsidRDefault="002401DF" w:rsidP="00996E14">
      <w:pPr>
        <w:autoSpaceDE w:val="0"/>
        <w:autoSpaceDN w:val="0"/>
        <w:adjustRightInd w:val="0"/>
        <w:spacing w:line="480" w:lineRule="auto"/>
        <w:ind w:firstLine="720"/>
        <w:contextualSpacing/>
        <w:jc w:val="both"/>
        <w:rPr>
          <w:rFonts w:asciiTheme="majorBidi" w:hAnsiTheme="majorBidi" w:cstheme="majorBidi"/>
          <w:bCs/>
          <w:iCs/>
        </w:rPr>
      </w:pPr>
      <w:r w:rsidRPr="009A48EB">
        <w:rPr>
          <w:rFonts w:asciiTheme="majorBidi" w:hAnsiTheme="majorBidi" w:cstheme="majorBidi"/>
        </w:rPr>
        <w:t xml:space="preserve">Another study suggested that both male and female managers suffered higher operational stress </w:t>
      </w:r>
      <w:r w:rsidRPr="009A48EB">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{"citationItems":[{"id":"ITEM-1","itemData":{"author":[{"dropping-particle":"","family":"Björklund, C., Lohela-Karlsson, M., Jensen, I., &amp; Bergström","given":"G.","non-dropping-particle":"","parse-names":false,"suffix":""}],"container-title":"Journal of occupational and environmental medicine","id":"ITEM-1","issue":"7","issued":{"date-parts":[["2013"]]},"page":"752-760","title":"Hierarchies of health: health and work-related stress of managers in municipalities and county councils in sweden medicine,","type":"article-journal","volume":"55"},"uris":["http://www.mendeley.com/documents/?uuid=5e79a087-c5c7-46e0-8123-b54485fdd4f5"]}],"mendeley":{"formattedCitation":"(Björklund, C., Lohela-Karlsson, M., Jensen, I., &amp; Bergström, 2013)","manualFormatting":"(Björklund, Lohela-Karlsson, Jensen &amp; Bergström, 2013)","plainTextFormattedCitation":"(Björklund, C., Lohela-Karlsson, M., Jensen, I., &amp; Bergström, 2013)","previouslyFormattedCitation":"(Björklund, C., Lohela-Karlsson, M., Jensen, I., &amp; Bergström,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(Björklund, Lohela-Karlsson, Jensen </w:t>
      </w:r>
      <w:r w:rsidR="00996E14">
        <w:rPr>
          <w:rFonts w:asciiTheme="majorBidi" w:hAnsiTheme="majorBidi" w:cstheme="majorBidi"/>
          <w:noProof/>
        </w:rPr>
        <w:t>&amp;</w:t>
      </w:r>
      <w:r w:rsidRPr="009A48EB">
        <w:rPr>
          <w:rFonts w:asciiTheme="majorBidi" w:hAnsiTheme="majorBidi" w:cstheme="majorBidi"/>
          <w:noProof/>
        </w:rPr>
        <w:t xml:space="preserve"> Bergström, 2013)</w:t>
      </w:r>
      <w:r w:rsidRPr="009A48EB">
        <w:rPr>
          <w:rFonts w:asciiTheme="majorBidi" w:hAnsiTheme="majorBidi" w:cstheme="majorBidi"/>
        </w:rPr>
        <w:fldChar w:fldCharType="end"/>
      </w:r>
      <w:r w:rsidRPr="009A48EB">
        <w:rPr>
          <w:rFonts w:asciiTheme="majorBidi" w:hAnsiTheme="majorBidi" w:cstheme="majorBidi"/>
        </w:rPr>
        <w:t xml:space="preserve">. The coping mechanisms used by women against operational stressors like open criticism, court appearances, strenuous working hours, unusually long shift hours and lack of leisure time with family and friends, however, were better than those of men and their anxiety levels therefore tended to be </w:t>
      </w:r>
      <w:r w:rsidR="003744E0" w:rsidRPr="009A48EB">
        <w:rPr>
          <w:rFonts w:asciiTheme="majorBidi" w:hAnsiTheme="majorBidi" w:cstheme="majorBidi"/>
        </w:rPr>
        <w:t>lower</w:t>
      </w:r>
      <w:r w:rsidR="003744E0">
        <w:rPr>
          <w:rFonts w:asciiTheme="majorBidi" w:hAnsiTheme="majorBidi" w:cstheme="majorBidi"/>
        </w:rPr>
        <w:t xml:space="preserve"> </w:t>
      </w:r>
      <w:r w:rsidR="00FB1808">
        <w:rPr>
          <w:rFonts w:asciiTheme="majorBidi" w:hAnsiTheme="majorBidi" w:cstheme="majorBidi"/>
        </w:rPr>
        <w:fldChar w:fldCharType="begin" w:fldLock="1"/>
      </w:r>
      <w:r w:rsidR="003A2F36">
        <w:rPr>
          <w:rFonts w:asciiTheme="majorBidi" w:hAnsiTheme="majorBidi" w:cstheme="majorBidi"/>
        </w:rPr>
        <w:instrText>ADDIN CSL_CITATION {"citationItems":[{"id":"ITEM-1","itemData":{"DOI":"10.1177/109861102129197995","ISSN":"1098-6111","author":[{"dropping-particle":"","family":"Vila","given":"Bryan","non-dropping-particle":"","parse-names":false,"suffix":""},{"dropping-particle":"","family":"Morrison","given":"Gregory B.","non-dropping-particle":"","parse-names":false,"suffix":""},{"dropping-particle":"","family":"Kenney","given":"Dennis J.","non-dropping-particle":"","parse-names":false,"suffix":""}],"container-title":"Police Quarterly","id":"ITEM-1","issue":"1","issued":{"date-parts":[["2002","3","31"]]},"page":"4-24","title":"Improving Shift Schedule and Work-Hour Policies and Practices to Increase Police Officer Performance, Health, and Safety","type":"article-journal","volume":"5"},"uris":["http://www.mendeley.com/documents/?uuid=b3a1dbad-2ec8-404b-ae5a-6a743086d6a9"]},{"id":"ITEM-2","itemData":{"DOI":"10.1007/s12103-016-9342-x","ISBN":"1066-2316","ISSN":"1066-2316","abstract":"This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Justice","id":"ITEM-2","issue":"4","issued":{"date-parts":[["2016","12","23"]]},"page":"645-662","title":"Highly Rated and most Frequent Stressors among Police Officers: Gender Differences","type":"article-journal","volume":"41"},"uris":["http://www.mendeley.com/documents/?uuid=777f6b81-0147-402d-b3a9-9584e38ed4f8"]}],"mendeley":{"formattedCitation":"(Vila, Morrison, &amp; Kenney, 2002; John M. Violanti et al., 2016)","manualFormatting":"(Vila, Morrison &amp; Kenney, 2002; Violanti et al., 2016)","plainTextFormattedCitation":"(Vila, Morrison, &amp; Kenney, 2002; John M. Violanti et al., 2016)","previouslyFormattedCitation":"(Vila, Morrison, &amp; Kenney, 2002; John M. Violanti et al., 2016)"},"properties":{"noteIndex":0},"schema":"https://github.com/citation-style-language/schema/raw/master/csl-citation.json"}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(Vila, Morrison</w:t>
      </w:r>
      <w:r w:rsidR="00FB1808">
        <w:rPr>
          <w:rFonts w:asciiTheme="majorBidi" w:hAnsiTheme="majorBidi" w:cstheme="majorBidi"/>
          <w:noProof/>
        </w:rPr>
        <w:t xml:space="preserve"> </w:t>
      </w:r>
      <w:r w:rsidR="00996E14">
        <w:rPr>
          <w:rFonts w:asciiTheme="majorBidi" w:hAnsiTheme="majorBidi" w:cstheme="majorBidi"/>
          <w:noProof/>
        </w:rPr>
        <w:t>&amp;</w:t>
      </w:r>
      <w:r w:rsidR="00FB1808" w:rsidRPr="00FB1808">
        <w:rPr>
          <w:rFonts w:asciiTheme="majorBidi" w:hAnsiTheme="majorBidi" w:cstheme="majorBidi"/>
          <w:noProof/>
        </w:rPr>
        <w:t xml:space="preserve"> Kenney, 2002; Violanti et al., 2016)</w:t>
      </w:r>
      <w:r w:rsidR="00FB1808">
        <w:rPr>
          <w:rFonts w:asciiTheme="majorBidi" w:hAnsiTheme="majorBidi" w:cstheme="majorBidi"/>
        </w:rPr>
        <w:fldChar w:fldCharType="end"/>
      </w:r>
      <w:r w:rsidRPr="009A48EB">
        <w:rPr>
          <w:rFonts w:asciiTheme="majorBidi" w:hAnsiTheme="majorBidi" w:cstheme="majorBidi"/>
        </w:rPr>
        <w:t xml:space="preserve">. Research among male and female police </w:t>
      </w:r>
      <w:r w:rsidR="00E279A2">
        <w:rPr>
          <w:rFonts w:asciiTheme="majorBidi" w:hAnsiTheme="majorBidi" w:cstheme="majorBidi"/>
        </w:rPr>
        <w:t>personnel</w:t>
      </w:r>
      <w:r w:rsidRPr="009A48EB">
        <w:rPr>
          <w:rFonts w:asciiTheme="majorBidi" w:hAnsiTheme="majorBidi" w:cstheme="majorBidi"/>
        </w:rPr>
        <w:t xml:space="preserve"> from diverse cultures including China, Canada and </w:t>
      </w:r>
      <w:r w:rsidRPr="009A48EB">
        <w:rPr>
          <w:rFonts w:asciiTheme="majorBidi" w:hAnsiTheme="majorBidi" w:cstheme="majorBidi"/>
        </w:rPr>
        <w:lastRenderedPageBreak/>
        <w:t xml:space="preserve">Australia suggest that cultural differences among men and women from different regions also determine how they respond to occupational stress </w:t>
      </w:r>
      <w:r w:rsidR="00FB1808">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{"citationItems":[{"id":"ITEM-1","itemData":{"author":[{"dropping-particle":"","family":"Robinson, S., MacCulloch, R., &amp; Arentsen","given":"V.","non-dropping-particle":"","parse-names":false,"suffix":""}],"container-title":"The Police Journal","id":"ITEM-1","issue":"4","issued":{"date-parts":[["2014"]]},"page":"245-257","title":"The Effects of Gender and Country on Stress and Resilience: A Comparative Study of Police Academy Recruits from Australia, China and Canada.","type":"article-journal","volume":"87"},"uris":["http://www.mendeley.com/documents/?uuid=f8229aee-3a4b-4254-9b17-e2be3281f805"]}],"mendeley":{"formattedCitation":"(Robinson, S., MacCulloch, R., &amp; Arentsen, 2014)","manualFormatting":"(Robinson, MacCulloch &amp; Arentsen, 2014)","plainTextFormattedCitation":"(Robinson, S., MacCulloch, R., &amp; Arentsen, 2014)","previouslyFormattedCitation":"(Robinson, S., MacCulloch, R., &amp; Arentsen, 2014)"},"properties":{"noteIndex":0},"schema":"https://github.com/citation-style-language/schema/raw/master/csl-citation.json"}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(Robinson, MacCulloch</w:t>
      </w:r>
      <w:r w:rsidR="00FB1808">
        <w:rPr>
          <w:rFonts w:asciiTheme="majorBidi" w:hAnsiTheme="majorBidi" w:cstheme="majorBidi"/>
          <w:noProof/>
        </w:rPr>
        <w:t xml:space="preserve"> </w:t>
      </w:r>
      <w:r w:rsidR="00996E14">
        <w:rPr>
          <w:rFonts w:asciiTheme="majorBidi" w:hAnsiTheme="majorBidi" w:cstheme="majorBidi"/>
          <w:noProof/>
        </w:rPr>
        <w:t>&amp;</w:t>
      </w:r>
      <w:r w:rsidR="00FB1808" w:rsidRPr="00FB1808">
        <w:rPr>
          <w:rFonts w:asciiTheme="majorBidi" w:hAnsiTheme="majorBidi" w:cstheme="majorBidi"/>
          <w:noProof/>
        </w:rPr>
        <w:t xml:space="preserve"> Arentsen, 2014)</w:t>
      </w:r>
      <w:r w:rsidR="00FB1808">
        <w:rPr>
          <w:rFonts w:asciiTheme="majorBidi" w:hAnsiTheme="majorBidi" w:cstheme="majorBidi"/>
        </w:rPr>
        <w:fldChar w:fldCharType="end"/>
      </w:r>
      <w:r w:rsidRPr="009A48EB">
        <w:rPr>
          <w:rFonts w:asciiTheme="majorBidi" w:hAnsiTheme="majorBidi" w:cstheme="majorBidi"/>
        </w:rPr>
        <w:t xml:space="preserve">. </w:t>
      </w:r>
      <w:r w:rsidR="00FB1808">
        <w:rPr>
          <w:rFonts w:asciiTheme="majorBidi" w:hAnsiTheme="majorBidi" w:cstheme="majorBidi"/>
        </w:rPr>
        <w:fldChar w:fldCharType="begin" w:fldLock="1"/>
      </w:r>
      <w:r w:rsidR="00FB1808">
        <w:rPr>
          <w:rFonts w:asciiTheme="majorBidi" w:hAnsiTheme="majorBidi" w:cstheme="majorBidi"/>
        </w:rPr>
        <w:instrText>ADDIN CSL_CITATION {"citationItems":[{"id":"ITEM-1","itemData":{"author":[{"dropping-particle":"","family":"Robinson, S., MacCulloch, R., &amp; Arentsen","given":"V.","non-dropping-particle":"","parse-names":false,"suffix":""}],"container-title":"The Police Journal","id":"ITEM-1","issue":"4","issued":{"date-parts":[["2014"]]},"page":"245-257","title":"The Effects of Gender and Country on Stress and Resilience: A Comparative Study of Police Academy Recruits from Australia, China and Canada.","type":"article-journal","volume":"87"},"uris":["http://www.mendeley.com/documents/?uuid=f8229aee-3a4b-4254-9b17-e2be3281f805"]}],"mendeley":{"formattedCitation":"(Robinson, S., MacCulloch, R., &amp; Arentsen, 2014)","manualFormatting":"Robinson et al. (2014)","plainTextFormattedCitation":"(Robinson, S., MacCulloch, R., &amp; Arentsen, 2014)","previouslyFormattedCitation":"(Robinson, S., MacCulloch, R., &amp; Arentsen, 2014)"},"properties":{"noteIndex":0},"schema":"https://github.com/citation-style-language/schema/raw/master/csl-citation.json"}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Robinson</w:t>
      </w:r>
      <w:r w:rsidR="00FB1808">
        <w:rPr>
          <w:rFonts w:asciiTheme="majorBidi" w:hAnsiTheme="majorBidi" w:cstheme="majorBidi"/>
          <w:noProof/>
        </w:rPr>
        <w:t xml:space="preserve"> et al. (</w:t>
      </w:r>
      <w:r w:rsidR="00FB1808" w:rsidRPr="00FB1808">
        <w:rPr>
          <w:rFonts w:asciiTheme="majorBidi" w:hAnsiTheme="majorBidi" w:cstheme="majorBidi"/>
          <w:noProof/>
        </w:rPr>
        <w:t>2014)</w:t>
      </w:r>
      <w:r w:rsidR="00FB1808">
        <w:rPr>
          <w:rFonts w:asciiTheme="majorBidi" w:hAnsiTheme="majorBidi" w:cstheme="majorBidi"/>
        </w:rPr>
        <w:fldChar w:fldCharType="end"/>
      </w:r>
      <w:r w:rsidR="00FB1808">
        <w:rPr>
          <w:rFonts w:asciiTheme="majorBidi" w:hAnsiTheme="majorBidi" w:cstheme="majorBidi"/>
        </w:rPr>
        <w:t xml:space="preserve"> </w:t>
      </w:r>
      <w:r w:rsidRPr="009A48EB">
        <w:rPr>
          <w:rFonts w:asciiTheme="majorBidi" w:hAnsiTheme="majorBidi" w:cstheme="majorBidi"/>
        </w:rPr>
        <w:t xml:space="preserve">found that Chinese men working in law enforcement departments experienced higher levels of stress than women with similar jobs. </w:t>
      </w:r>
      <w:r w:rsidRPr="009A48EB">
        <w:rPr>
          <w:rFonts w:asciiTheme="majorBidi" w:hAnsiTheme="majorBidi" w:cstheme="majorBidi"/>
          <w:bCs/>
          <w:iCs/>
        </w:rPr>
        <w:t xml:space="preserve">Another study found that operational stressors such as public criticism, and the inability to socialize outside the police force caused more stress among male police </w:t>
      </w:r>
      <w:r w:rsidR="00E279A2">
        <w:rPr>
          <w:rFonts w:asciiTheme="majorBidi" w:hAnsiTheme="majorBidi" w:cstheme="majorBidi"/>
        </w:rPr>
        <w:t>personnel</w:t>
      </w:r>
      <w:r w:rsidRPr="009A48EB">
        <w:rPr>
          <w:rFonts w:asciiTheme="majorBidi" w:hAnsiTheme="majorBidi" w:cstheme="majorBidi"/>
          <w:bCs/>
          <w:iCs/>
        </w:rPr>
        <w:t xml:space="preserve"> than female </w:t>
      </w:r>
      <w:r w:rsidRPr="009A48EB">
        <w:rPr>
          <w:rFonts w:asciiTheme="majorBidi" w:hAnsiTheme="majorBidi" w:cstheme="majorBidi"/>
          <w:bCs/>
          <w:iCs/>
        </w:rPr>
        <w:fldChar w:fldCharType="begin" w:fldLock="1"/>
      </w:r>
      <w:r w:rsidR="003A2F36">
        <w:rPr>
          <w:rFonts w:asciiTheme="majorBidi" w:hAnsiTheme="majorBidi" w:cstheme="majorBidi"/>
          <w:bCs/>
          <w:iCs/>
        </w:rPr>
        <w:instrText>ADDIN CSL_CITATION {"citationItems":[{"id":"ITEM-1","itemData":{"DOI":"10.1007/s12103-016-9342-x","ISBN":"1066-2316","ISSN":"1066-2316","abstract":"This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Justice","id":"ITEM-1","issue":"4","issued":{"date-parts":[["2016","12","23"]]},"page":"645-662","title":"Highly Rated and most Frequent Stressors among Police Officers: Gender Differences","type":"article-journal","volume":"41"},"uris":["http://www.mendeley.com/documents/?uuid=777f6b81-0147-402d-b3a9-9584e38ed4f8"]}],"mendeley":{"formattedCitation":"(John M. Violanti et al., 2016)","manualFormatting":"(Violanti et al., 2016)","plainTextFormattedCitation":"(John M. Violanti et al., 2016)","previouslyFormattedCitation":"(John M. Violanti et al., 2016)"},"properties":{"noteIndex":0},"schema":"https://github.com/citation-style-language/schema/raw/master/csl-citation.json"}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(Violanti et al., 2016)</w:t>
      </w:r>
      <w:r w:rsidRPr="009A48EB">
        <w:rPr>
          <w:rFonts w:asciiTheme="majorBidi" w:hAnsiTheme="majorBidi" w:cstheme="majorBidi"/>
          <w:bCs/>
          <w:iCs/>
        </w:rPr>
        <w:fldChar w:fldCharType="end"/>
      </w:r>
      <w:r w:rsidRPr="009A48EB">
        <w:rPr>
          <w:rFonts w:asciiTheme="majorBidi" w:hAnsiTheme="majorBidi" w:cstheme="majorBidi"/>
          <w:bCs/>
          <w:iCs/>
        </w:rPr>
        <w:t xml:space="preserve">. </w:t>
      </w:r>
    </w:p>
    <w:p w14:paraId="3E052A8D" w14:textId="74A05319" w:rsidR="002401DF" w:rsidRPr="009A48EB" w:rsidRDefault="002401DF" w:rsidP="00C71E04">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Age is another demographic determinant of stress in individuals in the police force</w:t>
      </w:r>
      <w:r w:rsidR="00FB1808">
        <w:rPr>
          <w:rFonts w:asciiTheme="majorBidi" w:hAnsiTheme="majorBidi" w:cstheme="majorBidi"/>
        </w:rPr>
        <w:t xml:space="preserve"> </w:t>
      </w:r>
      <w:r w:rsidR="00FB1808">
        <w:rPr>
          <w:rFonts w:asciiTheme="majorBidi" w:hAnsiTheme="majorBidi" w:cstheme="majorBidi"/>
        </w:rPr>
        <w:fldChar w:fldCharType="begin" w:fldLock="1"/>
      </w:r>
      <w:r w:rsidR="003A2F36">
        <w:rPr>
          <w:rFonts w:asciiTheme="majorBidi" w:hAnsiTheme="majorBidi" w:cstheme="majorBidi"/>
        </w:rPr>
        <w:instrText>ADDIN CSL_CITATION {"citationItems":[{"id":"ITEM-1","itemData":{"DOI":"10.7334/psicothema2015.310","ISSN":"1886144X","PMID":"27776606","abstract":"Background: In the police force, some variables such as occupational rank, sex, age and work-shift are associated with stress in workers. The aim of this paper was to determine possible differences in the perception of occupational stress at work depending on rank, sex, age and work-shift of police agents in the Community of Madrid, Spain. Method: A cross-sectional study was conducted in 24 municipalities of the Community of Madrid. A total number of 565 police agents participated. The ranks of the police agents were: constable, corporal, sergeant and police chief. Occupational stress (psychosocial risk factors at work) was assessed with the DECORE Questionnaire. Results: All police agents perceived psychosocial risk factors adversely; especially agents of lesser rank perceived less control, fewer rewards and scarce support. There were significant differences in the perception of insufficient rewards between constables and other categories; and between constables and corporals in the perception of insufficient organisational support. No significant differences were found in the perception of psychosocial risk factors in relation to the rest of variables. Conclusions: The police rank should be taken into account for the development of preventive measures to reduce stress (AU)","author":[{"dropping-particle":"","family":"Luceño-Moreno, L., García-Albuerne, Y., Talavera-Velasco, B., &amp; Martín-García","given":"J.","non-dropping-particle":"","parse-names":false,"suffix":""}],"container-title":"Psicothema","id":"ITEM-1","issue":"4","issued":{"date-parts":[["2016"]]},"page":"389-393","title":"Stress in Spanish police force depending on occupational rank, sex, age and work-shift","type":"article-journal","volume":"28"},"uris":["http://www.mendeley.com/documents/?uuid=042b7f89-ad80-4854-a777-e2f6b72a810f"]}],"mendeley":{"formattedCitation":"(Luceño-Moreno, L., García-Albuerne, Y., Talavera-Velasco, B., &amp; Martín-García, 2016)","manualFormatting":"(Luceño-Moreno, García-Albuerne, Talavera-Velasco &amp; Martín-García, 2016)","plainTextFormattedCitation":"(Luceño-Moreno, L., García-Albuerne, Y., Talavera-Velasco, B., &amp; Martín-García, 2016)","previouslyFormattedCitation":"(Luceño-Moreno, L., García-Albuerne, Y., Talavera-Velasco, B., &amp; Martín-García, 2016)"},"properties":{"noteIndex":0},"schema":"https://github.com/citation-style-language/schema/raw/master/csl-citation.json"}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(Luceño-Moreno, García-Albuerne, Talavera-Velasco</w:t>
      </w:r>
      <w:r w:rsidR="00FB1808">
        <w:rPr>
          <w:rFonts w:asciiTheme="majorBidi" w:hAnsiTheme="majorBidi" w:cstheme="majorBidi"/>
          <w:noProof/>
        </w:rPr>
        <w:t xml:space="preserve"> </w:t>
      </w:r>
      <w:r w:rsidR="00C71E04">
        <w:rPr>
          <w:rFonts w:asciiTheme="majorBidi" w:hAnsiTheme="majorBidi" w:cstheme="majorBidi"/>
          <w:noProof/>
        </w:rPr>
        <w:t>&amp;</w:t>
      </w:r>
      <w:r w:rsidR="00FB1808" w:rsidRPr="00FB1808">
        <w:rPr>
          <w:rFonts w:asciiTheme="majorBidi" w:hAnsiTheme="majorBidi" w:cstheme="majorBidi"/>
          <w:noProof/>
        </w:rPr>
        <w:t xml:space="preserve"> Martín-García, 2016)</w:t>
      </w:r>
      <w:r w:rsidR="00FB1808">
        <w:rPr>
          <w:rFonts w:asciiTheme="majorBidi" w:hAnsiTheme="majorBidi" w:cstheme="majorBidi"/>
        </w:rPr>
        <w:fldChar w:fldCharType="end"/>
      </w:r>
      <w:r w:rsidRPr="009A48EB">
        <w:rPr>
          <w:rFonts w:asciiTheme="majorBidi" w:hAnsiTheme="majorBidi" w:cstheme="majorBidi"/>
        </w:rPr>
        <w:t>.</w:t>
      </w:r>
      <w:r w:rsidR="00FB1808">
        <w:rPr>
          <w:rFonts w:asciiTheme="majorBidi" w:hAnsiTheme="majorBidi" w:cstheme="majorBidi"/>
        </w:rPr>
        <w:t xml:space="preserve"> </w:t>
      </w:r>
      <w:r w:rsidR="003744E0">
        <w:rPr>
          <w:rFonts w:asciiTheme="majorBidi" w:hAnsiTheme="majorBidi" w:cstheme="majorBidi"/>
        </w:rPr>
        <w:fldChar w:fldCharType="begin" w:fldLock="1"/>
      </w:r>
      <w:r w:rsidR="003744E0">
        <w:rPr>
          <w:rFonts w:asciiTheme="majorBidi" w:hAnsiTheme="majorBidi" w:cstheme="majorBidi"/>
        </w:rPr>
        <w:instrText>ADDIN CSL_CITATION {"citationItems":[{"id":"ITEM-1","itemData":{"author":[{"dropping-particle":"","family":"Selokar, D., Nimbarte, S., Ahana, S., Gaidhane, A., &amp; Wagh","given":"V.","non-dropping-particle":"","parse-names":false,"suffix":""}],"container-title":"The Australasian medical journal","id":"ITEM-1","issue":"3","issued":{"date-parts":[["2011"]]},"page":"114-117","title":"Occupational stress among police personnel of Wardha city, India.","type":"article-journal","volume":"4"},"uris":["http://www.mendeley.com/documents/?uuid=18c2feba-dd27-40bb-a1fb-b2655faa4c48"]}],"mendeley":{"formattedCitation":"(Selokar, D., Nimbarte, S., Ahana, S., Gaidhane, A., &amp; Wagh, 2011)","manualFormatting":"Selokar, Nimbarte, Ahana, Gaidhane and Wagh (2011)","plainTextFormattedCitation":"(Selokar, D., Nimbarte, S., Ahana, S., Gaidhane, A., &amp; Wagh, 2011)","previouslyFormattedCitation":"(Selokar, D., Nimbarte, S., Ahana, S., Gaidhane, A., &amp; Wagh, 2011)"},"properties":{"noteIndex":0},"schema":"https://github.com/citation-style-language/schema/raw/master/csl-citation.json"}</w:instrText>
      </w:r>
      <w:r w:rsidR="003744E0">
        <w:rPr>
          <w:rFonts w:asciiTheme="majorBidi" w:hAnsiTheme="majorBidi" w:cstheme="majorBidi"/>
        </w:rPr>
        <w:fldChar w:fldCharType="separate"/>
      </w:r>
      <w:r w:rsidR="003744E0" w:rsidRPr="00FB1808">
        <w:rPr>
          <w:rFonts w:asciiTheme="majorBidi" w:hAnsiTheme="majorBidi" w:cstheme="majorBidi"/>
          <w:noProof/>
        </w:rPr>
        <w:t>Selokar, Nimbarte, Ahana, Gaidhane</w:t>
      </w:r>
      <w:r w:rsidR="003744E0">
        <w:rPr>
          <w:rFonts w:asciiTheme="majorBidi" w:hAnsiTheme="majorBidi" w:cstheme="majorBidi"/>
          <w:noProof/>
        </w:rPr>
        <w:t xml:space="preserve"> and</w:t>
      </w:r>
      <w:r w:rsidR="003744E0" w:rsidRPr="00FB1808">
        <w:rPr>
          <w:rFonts w:asciiTheme="majorBidi" w:hAnsiTheme="majorBidi" w:cstheme="majorBidi"/>
          <w:noProof/>
        </w:rPr>
        <w:t xml:space="preserve"> Wagh</w:t>
      </w:r>
      <w:r w:rsidR="003744E0">
        <w:rPr>
          <w:rFonts w:asciiTheme="majorBidi" w:hAnsiTheme="majorBidi" w:cstheme="majorBidi"/>
          <w:noProof/>
        </w:rPr>
        <w:t xml:space="preserve"> (</w:t>
      </w:r>
      <w:r w:rsidR="003744E0" w:rsidRPr="00FB1808">
        <w:rPr>
          <w:rFonts w:asciiTheme="majorBidi" w:hAnsiTheme="majorBidi" w:cstheme="majorBidi"/>
          <w:noProof/>
        </w:rPr>
        <w:t>2011)</w:t>
      </w:r>
      <w:r w:rsidR="003744E0">
        <w:rPr>
          <w:rFonts w:asciiTheme="majorBidi" w:hAnsiTheme="majorBidi" w:cstheme="majorBidi"/>
        </w:rPr>
        <w:fldChar w:fldCharType="end"/>
      </w:r>
      <w:r w:rsidR="003744E0">
        <w:rPr>
          <w:rFonts w:asciiTheme="majorBidi" w:hAnsiTheme="majorBidi" w:cstheme="majorBidi"/>
        </w:rPr>
        <w:t xml:space="preserve"> </w:t>
      </w:r>
      <w:r w:rsidRPr="009A48EB">
        <w:rPr>
          <w:rFonts w:asciiTheme="majorBidi" w:hAnsiTheme="majorBidi" w:cstheme="majorBidi"/>
        </w:rPr>
        <w:t xml:space="preserve">applied the same stressors to different age groups and found that older employees tended to become more stressed than their younger co-workers. </w:t>
      </w:r>
      <w:r w:rsidR="00E279A2">
        <w:rPr>
          <w:rFonts w:asciiTheme="majorBidi" w:hAnsiTheme="majorBidi" w:cstheme="majorBidi"/>
        </w:rPr>
        <w:t>Police personnel</w:t>
      </w:r>
      <w:r w:rsidRPr="009A48EB">
        <w:rPr>
          <w:rFonts w:asciiTheme="majorBidi" w:hAnsiTheme="majorBidi" w:cstheme="majorBidi"/>
        </w:rPr>
        <w:t xml:space="preserve"> over the age of 30 demonstrated higher stress and anxiety because of work load and exhaustion in a study by</w:t>
      </w:r>
      <w:r w:rsidR="00FB1808">
        <w:rPr>
          <w:rFonts w:asciiTheme="majorBidi" w:hAnsiTheme="majorBidi" w:cstheme="majorBidi"/>
        </w:rPr>
        <w:t xml:space="preserve"> </w:t>
      </w:r>
      <w:r w:rsidR="00FB1808">
        <w:rPr>
          <w:rFonts w:asciiTheme="majorBidi" w:hAnsiTheme="majorBidi" w:cstheme="majorBidi"/>
        </w:rPr>
        <w:fldChar w:fldCharType="begin" w:fldLock="1"/>
      </w:r>
      <w:r w:rsidR="00FB1808">
        <w:rPr>
          <w:rFonts w:asciiTheme="majorBidi" w:hAnsiTheme="majorBidi" w:cstheme="majorBidi"/>
        </w:rPr>
        <w:instrText>ADDIN CSL_CITATION {"citationItems":[{"id":"ITEM-1","itemData":{"DOI":"10.1539/joh.45.358","ISBN":"1341-9145 (Print)\\r1341-9145 (Linking)","ISSN":"13419145","PMID":"14676415","abstract":"The role of the police in Western society is undergoing a transformation that reflects the economic social and technological changes in the community and the assertion of individual rights within a democracy. The aim of this study is to evaluate level of stress among a group of French policemen and to examine the association between policing, potential stressors and stress levels. The sample is drawn from a large metropolitan police force (n=617). The population extends from the first line policeman to top senior management. Each policeman is matched for age (more or less five years) and sex, to a control. Policemen and controls complete a self administered questionnaire including demographic, occupational and health characteristics, and a stress level assessment with the help of a visual analogue scale. The average age of the two groups is 40 yr. Eighty-four percent are men. The total score for average sources is not statistically significantly different for policemen and controls. Comparison of a police group with a high stress level to a police population with a low and moderate stress level is made. The comparison is done first only with men, and second with the whole population. Policemen with a high stress level (same results only for men and the whole population) belong to the following groups: more than 15 yr service, sergeant, officer and administrative employee rank, divorced experience, age over 30, no leisure-time activities and no hobbies. Multivariate analysis shows that the two last parameters are bound to the stress level. For the whole population, age over 30 has to be added, and for the group of men, length of service over five years should be noted. Stress at work is an ill-health provoking factor. Police from minority groups such as ageing subjects or police officers have been reported to experience greater stress. This population is adversely affected by lack of available manpower and long working hours. In fact sources of stress in the police population are found both in the weariness of the job and private life planning.","author":[{"dropping-particle":"","family":"Deschamps","given":"Frédéric","non-dropping-particle":"","parse-names":false,"suffix":""},{"dropping-particle":"","family":"Paganon-Badinier","given":"Isabelle","non-dropping-particle":"","parse-names":false,"suffix":""},{"dropping-particle":"","family":"Marchand","given":"Annie Claude","non-dropping-particle":"","parse-names":false,"suffix":""},{"dropping-particle":"","family":"Merle","given":"Corinne","non-dropping-particle":"","parse-names":false,"suffix":""}],"container-title":"Journal of Occupational Health","id":"ITEM-1","issue":"6","issued":{"date-parts":[["2003"]]},"page":"358-364","title":"Sources and Assessment of Occupational Stress in the Police","type":"article-journal","volume":"45"},"uris":["http://www.mendeley.com/documents/?uuid=d74ab81d-a90f-4a95-9d10-9efc69caf2e0"]}],"mendeley":{"formattedCitation":"(Deschamps et al., 2003)","manualFormatting":"Deschamps et al. (2003)","plainTextFormattedCitation":"(Deschamps et al., 2003)","previouslyFormattedCitation":"(Deschamps et al., 2003)"},"properties":{"noteIndex":0},"schema":"https://github.com/citation-style-language/schema/raw/master/csl-citation.json"}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Deschamps et al.</w:t>
      </w:r>
      <w:r w:rsidR="00FB1808">
        <w:rPr>
          <w:rFonts w:asciiTheme="majorBidi" w:hAnsiTheme="majorBidi" w:cstheme="majorBidi"/>
          <w:noProof/>
        </w:rPr>
        <w:t xml:space="preserve"> (</w:t>
      </w:r>
      <w:r w:rsidR="00FB1808" w:rsidRPr="00FB1808">
        <w:rPr>
          <w:rFonts w:asciiTheme="majorBidi" w:hAnsiTheme="majorBidi" w:cstheme="majorBidi"/>
          <w:noProof/>
        </w:rPr>
        <w:t>2003)</w:t>
      </w:r>
      <w:r w:rsidR="00FB1808">
        <w:rPr>
          <w:rFonts w:asciiTheme="majorBidi" w:hAnsiTheme="majorBidi" w:cstheme="majorBidi"/>
        </w:rPr>
        <w:fldChar w:fldCharType="end"/>
      </w:r>
      <w:r w:rsidRPr="009A48EB">
        <w:rPr>
          <w:rFonts w:asciiTheme="majorBidi" w:hAnsiTheme="majorBidi" w:cstheme="majorBidi"/>
        </w:rPr>
        <w:t xml:space="preserve">. The long shift hours of police </w:t>
      </w:r>
      <w:r w:rsidR="00E279A2">
        <w:rPr>
          <w:rFonts w:asciiTheme="majorBidi" w:hAnsiTheme="majorBidi" w:cstheme="majorBidi"/>
        </w:rPr>
        <w:t>personnel</w:t>
      </w:r>
      <w:r w:rsidRPr="009A48EB">
        <w:rPr>
          <w:rFonts w:asciiTheme="majorBidi" w:hAnsiTheme="majorBidi" w:cstheme="majorBidi"/>
        </w:rPr>
        <w:t xml:space="preserve"> in Madrid, Spain contributed to amplified levels of stress in direct relation to their age</w:t>
      </w:r>
      <w:r w:rsidR="00FB1808">
        <w:rPr>
          <w:rFonts w:asciiTheme="majorBidi" w:hAnsiTheme="majorBidi" w:cstheme="majorBidi"/>
        </w:rPr>
        <w:t xml:space="preserve"> </w:t>
      </w:r>
      <w:r w:rsidR="00FB1808">
        <w:rPr>
          <w:rFonts w:asciiTheme="majorBidi" w:hAnsiTheme="majorBidi" w:cstheme="majorBidi"/>
        </w:rPr>
        <w:fldChar w:fldCharType="begin" w:fldLock="1"/>
      </w:r>
      <w:r w:rsidR="00FB1808">
        <w:rPr>
          <w:rFonts w:asciiTheme="majorBidi" w:hAnsiTheme="majorBidi" w:cstheme="majorBidi"/>
        </w:rPr>
        <w:instrText>ADDIN CSL_CITATION {"citationItems":[{"id":"ITEM-1","itemData":{"DOI":"10.7334/psicothema2015.310","ISSN":"1886144X","PMID":"27776606","abstract":"Background: In the police force, some variables such as occupational rank, sex, age and work-shift are associated with stress in workers. The aim of this paper was to determine possible differences in the perception of occupational stress at work depending on rank, sex, age and work-shift of police agents in the Community of Madrid, Spain. Method: A cross-sectional study was conducted in 24 municipalities of the Community of Madrid. A total number of 565 police agents participated. The ranks of the police agents were: constable, corporal, sergeant and police chief. Occupational stress (psychosocial risk factors at work) was assessed with the DECORE Questionnaire. Results: All police agents perceived psychosocial risk factors adversely; especially agents of lesser rank perceived less control, fewer rewards and scarce support. There were significant differences in the perception of insufficient rewards between constables and other categories; and between constables and corporals in the perception of insufficient organisational support. No significant differences were found in the perception of psychosocial risk factors in relation to the rest of variables. Conclusions: The police rank should be taken into account for the development of preventive measures to reduce stress (AU)","author":[{"dropping-particle":"","family":"Luceño-Moreno, L., García-Albuerne, Y., Talavera-Velasco, B., &amp; Martín-García","given":"J.","non-dropping-particle":"","parse-names":false,"suffix":""}],"container-title":"Psicothema","id":"ITEM-1","issue":"4","issued":{"date-parts":[["2016"]]},"page":"389-393","title":"Stress in Spanish police force depending on occupational rank, sex, age and work-shift","type":"article-journal","volume":"28"},"uris":["http://www.mendeley.com/documents/?uuid=042b7f89-ad80-4854-a777-e2f6b72a810f"]}],"mendeley":{"formattedCitation":"(Luceño-Moreno, L., García-Albuerne, Y., Talavera-Velasco, B., &amp; Martín-García, 2016)","manualFormatting":"(Luceño-Moreno et al., 2016)","plainTextFormattedCitation":"(Luceño-Moreno, L., García-Albuerne, Y., Talavera-Velasco, B., &amp; Martín-García, 2016)","previouslyFormattedCitation":"(Luceño-Moreno, L., García-Albuerne, Y., Talavera-Velasco, B., &amp; Martín-García, 2016)"},"properties":{"noteIndex":0},"schema":"https://github.com/citation-style-language/schema/raw/master/csl-citation.json"}</w:instrText>
      </w:r>
      <w:r w:rsidR="00FB1808">
        <w:rPr>
          <w:rFonts w:asciiTheme="majorBidi" w:hAnsiTheme="majorBidi" w:cstheme="majorBidi"/>
        </w:rPr>
        <w:fldChar w:fldCharType="separate"/>
      </w:r>
      <w:r w:rsidR="00FB1808">
        <w:rPr>
          <w:rFonts w:asciiTheme="majorBidi" w:hAnsiTheme="majorBidi" w:cstheme="majorBidi"/>
          <w:noProof/>
        </w:rPr>
        <w:t>(Luceño-Moreno et al.</w:t>
      </w:r>
      <w:r w:rsidR="00FB1808" w:rsidRPr="00FB1808">
        <w:rPr>
          <w:rFonts w:asciiTheme="majorBidi" w:hAnsiTheme="majorBidi" w:cstheme="majorBidi"/>
          <w:noProof/>
        </w:rPr>
        <w:t>, 2016)</w:t>
      </w:r>
      <w:r w:rsidR="00FB1808">
        <w:rPr>
          <w:rFonts w:asciiTheme="majorBidi" w:hAnsiTheme="majorBidi" w:cstheme="majorBidi"/>
        </w:rPr>
        <w:fldChar w:fldCharType="end"/>
      </w:r>
      <w:r w:rsidRPr="009A48EB">
        <w:rPr>
          <w:rFonts w:asciiTheme="majorBidi" w:hAnsiTheme="majorBidi" w:cstheme="majorBidi"/>
        </w:rPr>
        <w:t>.</w:t>
      </w:r>
      <w:r w:rsidRPr="009A48EB">
        <w:rPr>
          <w:rFonts w:asciiTheme="majorBidi" w:hAnsiTheme="majorBidi" w:cstheme="majorBidi"/>
        </w:rPr>
        <w:fldChar w:fldCharType="begin" w:fldLock="1"/>
      </w:r>
      <w:r w:rsidR="00E122CC">
        <w:rPr>
          <w:rFonts w:asciiTheme="majorBidi" w:hAnsiTheme="majorBidi" w:cstheme="majorBidi"/>
        </w:rPr>
        <w:instrText>ADDIN CSL_CITATION {"citationItems":[{"id":"ITEM-1","itemData":{"author":[{"dropping-particle":"","family":"Williams","given":"C.","non-dropping-particle":"","parse-names":false,"suffix":""}],"container-title":"Perspectives on Labour and Income","id":"ITEM-1","issue":"3","issued":{"date-parts":[["2003"]]},"page":"23–30","title":"Sources of workplace stress.","type":"article-journal","volume":"15"},"uris":["http://www.mendeley.com/documents/?uuid=1336a970-dfad-4338-807c-4997bd3d5575"]}],"mendeley":{"formattedCitation":"(Williams, 2003)","manualFormatting":" Williams (2003)","plainTextFormattedCitation":"(Williams, 2003)","previouslyFormattedCitation":"(Williams,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 Williams (2003)</w:t>
      </w:r>
      <w:r w:rsidRPr="009A48EB">
        <w:rPr>
          <w:rFonts w:asciiTheme="majorBidi" w:hAnsiTheme="majorBidi" w:cstheme="majorBidi"/>
        </w:rPr>
        <w:fldChar w:fldCharType="end"/>
      </w:r>
      <w:r w:rsidRPr="009A48EB">
        <w:rPr>
          <w:rFonts w:asciiTheme="majorBidi" w:hAnsiTheme="majorBidi" w:cstheme="majorBidi"/>
        </w:rPr>
        <w:t xml:space="preserve"> discovered that employees aged 45 and above showed higher levels of stress when dealing with documentation, and those aged 15–24 years had better coping mechanisms than their older co-workers since they were also more likely to have healthy eating habits than older employees. Age also affected responses to job security stress (</w:t>
      </w:r>
      <w:proofErr w:type="spellStart"/>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{"citationItems":[{"id":"ITEM-1","itemData":{"author":[{"dropping-particle":"","family":"Wichert","given":"I.","non-dropping-particle":"","parse-names":false,"suffix":""}],"container-title":"In Job insecurity and work intensification","id":"ITEM-1","issued":{"date-parts":[["2005"]]},"page":"104-123","publisher":"Routledge.","publisher-place":"New York, NY","title":"Job insecurity and work intensiﬁcation: The effects on health and well-being.","type":"chapter"},"uris":["http://www.mendeley.com/documents/?uuid=b5ff70c9-f84b-4e72-9622-8bff6c472331"]}],"mendeley":{"formattedCitation":"(Wichert, 2005)","manualFormatting":"Wichert, 2005)","plainTextFormattedCitation":"(Wichert, 2005)","previouslyFormattedCitation":"(Wichert, 2005)"},"properties":{"noteIndex":0},"schema":"https://github.com/citation-style-language/schema/raw/master/csl-citation.json"}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Wichert</w:t>
      </w:r>
      <w:proofErr w:type="spellEnd"/>
      <w:r w:rsidRPr="009A48EB">
        <w:rPr>
          <w:rFonts w:asciiTheme="majorBidi" w:hAnsiTheme="majorBidi" w:cstheme="majorBidi"/>
          <w:noProof/>
        </w:rPr>
        <w:t>, 2005)</w:t>
      </w:r>
      <w:r w:rsidRPr="009A48EB">
        <w:rPr>
          <w:rFonts w:asciiTheme="majorBidi" w:hAnsiTheme="majorBidi" w:cstheme="majorBidi"/>
        </w:rPr>
        <w:fldChar w:fldCharType="end"/>
      </w:r>
      <w:r w:rsidRPr="009A48EB">
        <w:rPr>
          <w:rFonts w:asciiTheme="majorBidi" w:hAnsiTheme="majorBidi" w:cstheme="majorBidi"/>
        </w:rPr>
        <w:t xml:space="preserve">, and older employees were found to be more confident about their jobs than their younger colleagues. </w:t>
      </w:r>
    </w:p>
    <w:p w14:paraId="673E2CBA" w14:textId="7EA322BC" w:rsidR="002401DF" w:rsidRDefault="002401DF" w:rsidP="00EF3F2A">
      <w:pPr>
        <w:spacing w:line="480" w:lineRule="auto"/>
        <w:ind w:firstLine="720"/>
        <w:jc w:val="both"/>
        <w:rPr>
          <w:rFonts w:asciiTheme="majorBidi" w:hAnsiTheme="majorBidi" w:cstheme="majorBidi"/>
          <w:bCs/>
          <w:iCs/>
        </w:rPr>
      </w:pPr>
      <w:r w:rsidRPr="009A48EB">
        <w:rPr>
          <w:rFonts w:asciiTheme="majorBidi" w:hAnsiTheme="majorBidi" w:cstheme="majorBidi"/>
        </w:rPr>
        <w:lastRenderedPageBreak/>
        <w:t>Several researchers have investigated the effects of marital status or relationship status on occupational stress. Stress levels were found to be higher among women with family duties</w:t>
      </w:r>
      <w:r w:rsidR="00FB1808">
        <w:rPr>
          <w:rFonts w:asciiTheme="majorBidi" w:hAnsiTheme="majorBidi" w:cstheme="majorBidi"/>
        </w:rPr>
        <w:t xml:space="preserve"> </w:t>
      </w:r>
      <w:r w:rsidR="00FB1808">
        <w:rPr>
          <w:rFonts w:asciiTheme="majorBidi" w:hAnsiTheme="majorBidi" w:cstheme="majorBidi"/>
        </w:rPr>
        <w:fldChar w:fldCharType="begin" w:fldLock="1"/>
      </w:r>
      <w:r w:rsidR="00996E14">
        <w:rPr>
          <w:rFonts w:asciiTheme="majorBidi" w:hAnsiTheme="majorBidi" w:cstheme="majorBidi"/>
        </w:rPr>
        <w:instrText>ADDIN CSL_CITATION {"citationItems":[{"id":"ITEM-1","itemData":{"author":[{"dropping-particle":"","family":"Ginn, J., &amp; Sandell","given":"J.","non-dropping-particle":"","parse-names":false,"suffix":""}],"container-title":"Work, Employment and Society","id":"ITEM-1","issue":"3","issued":{"date-parts":[["1997"]]},"page":"413-434","title":"Balancing home and employment: stress reported by social services staff.","type":"article-journal","volume":"11"},"uris":["http://www.mendeley.com/documents/?uuid=bc0c58f5-d97d-4497-8621-dca1bf93a4b4"]}],"mendeley":{"formattedCitation":"(Ginn, J., &amp; Sandell, 1997)","manualFormatting":"(Ginn &amp; Sandell, 1997)","plainTextFormattedCitation":"(Ginn, J., &amp; Sandell, 1997)","previouslyFormattedCitation":"(Ginn, J., &amp; Sandell, 1997)"},"properties":{"noteIndex":0},"schema":"https://github.com/citation-style-language/schema/raw/master/csl-citation.json"}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(Ginn</w:t>
      </w:r>
      <w:r w:rsidR="00FB1808">
        <w:rPr>
          <w:rFonts w:asciiTheme="majorBidi" w:hAnsiTheme="majorBidi" w:cstheme="majorBidi"/>
          <w:noProof/>
        </w:rPr>
        <w:t xml:space="preserve"> </w:t>
      </w:r>
      <w:r w:rsidR="00996E14">
        <w:rPr>
          <w:rFonts w:asciiTheme="majorBidi" w:hAnsiTheme="majorBidi" w:cstheme="majorBidi"/>
          <w:noProof/>
        </w:rPr>
        <w:t>&amp;</w:t>
      </w:r>
      <w:r w:rsidR="00FB1808" w:rsidRPr="00FB1808">
        <w:rPr>
          <w:rFonts w:asciiTheme="majorBidi" w:hAnsiTheme="majorBidi" w:cstheme="majorBidi"/>
          <w:noProof/>
        </w:rPr>
        <w:t xml:space="preserve"> Sandell, 1997)</w:t>
      </w:r>
      <w:r w:rsidR="00FB1808">
        <w:rPr>
          <w:rFonts w:asciiTheme="majorBidi" w:hAnsiTheme="majorBidi" w:cstheme="majorBidi"/>
        </w:rPr>
        <w:fldChar w:fldCharType="end"/>
      </w:r>
      <w:r w:rsidRPr="009A48EB">
        <w:rPr>
          <w:rFonts w:asciiTheme="majorBidi" w:hAnsiTheme="majorBidi" w:cstheme="majorBidi"/>
        </w:rPr>
        <w:t xml:space="preserve">. This was mainly because men did not get involved in managing family issues as much as women, but also because the families of women did not deem their jobs as important, which added to the pressure, contributing to stress </w:t>
      </w:r>
      <w:r w:rsidR="00FB1808">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{"citationItems":[{"id":"ITEM-1","itemData":{"author":[{"dropping-particle":"","family":"Ginn, J., &amp; Sandell","given":"J.","non-dropping-particle":"","parse-names":false,"suffix":""}],"container-title":"Work, Employment and Society","id":"ITEM-1","issue":"3","issued":{"date-parts":[["1997"]]},"page":"413-434","title":"Balancing home and employment: stress reported by social services staff.","type":"article-journal","volume":"11"},"uris":["http://www.mendeley.com/documents/?uuid=bc0c58f5-d97d-4497-8621-dca1bf93a4b4"]}],"mendeley":{"formattedCitation":"(Ginn, J., &amp; Sandell, 1997)","manualFormatting":"(Ginn &amp; Sandell, 1997)","plainTextFormattedCitation":"(Ginn, J., &amp; Sandell, 1997)","previouslyFormattedCitation":"(Ginn, J., &amp; Sandell, 1997)"},"properties":{"noteIndex":0},"schema":"https://github.com/citation-style-language/schema/raw/master/csl-citation.json"}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(Ginn</w:t>
      </w:r>
      <w:r w:rsidR="00FB1808">
        <w:rPr>
          <w:rFonts w:asciiTheme="majorBidi" w:hAnsiTheme="majorBidi" w:cstheme="majorBidi"/>
          <w:noProof/>
        </w:rPr>
        <w:t xml:space="preserve"> </w:t>
      </w:r>
      <w:r w:rsidR="00996E14">
        <w:rPr>
          <w:rFonts w:asciiTheme="majorBidi" w:hAnsiTheme="majorBidi" w:cstheme="majorBidi"/>
          <w:noProof/>
        </w:rPr>
        <w:t>&amp;</w:t>
      </w:r>
      <w:r w:rsidR="00FB1808" w:rsidRPr="00FB1808">
        <w:rPr>
          <w:rFonts w:asciiTheme="majorBidi" w:hAnsiTheme="majorBidi" w:cstheme="majorBidi"/>
          <w:noProof/>
        </w:rPr>
        <w:t xml:space="preserve"> Sandell, 1997)</w:t>
      </w:r>
      <w:r w:rsidR="00FB1808">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10.1176/appi.ajp.160.4.765","ISSN":"0002-953X","author":[{"dropping-particle":"","family":"Qin","given":"Ping","non-dropping-particle":"","parse-names":false,"suffix":""},{"dropping-particle":"","family":"Agerbo","given":"Esben","non-dropping-particle":"","parse-names":false,"suffix":""},{"dropping-particle":"","family":"Mortensen","given":"Preben Bo","non-dropping-particle":"","parse-names":false,"suffix":""}],"container-title":"American Journal of Psychiatry","id":"ITEM-1","issue":"4","issued":{"date-parts":[["2003","4"]]},"page":"765-772","title":"Suicide Risk in Relation to Socioeconomic, Demographic, Psychiatric, and Familial Factors: A National Register–Based Study of All Suicides in Denmark, 1981–1997","type":"article-journal","volume":"160"},"uris":["http://www.mendeley.com/documents/?uuid=9072999a-9bad-4ad1-b231-74ed852f3354"]}],"mendeley":{"formattedCitation":"(Qin, Agerbo, &amp; Mortensen, 2003)","manualFormatting":"Qin, Agerbo and Mortensen (2003)","plainTextFormattedCitation":"(Qin, Agerbo, &amp; Mortensen, 2003)","previouslyFormattedCitation":"(Qin, Agerbo, &amp; Mortensen,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Qin, Agerbo and Mortensen (2003)</w:t>
      </w:r>
      <w:r w:rsidRPr="009A48EB">
        <w:rPr>
          <w:rFonts w:asciiTheme="majorBidi" w:hAnsiTheme="majorBidi" w:cstheme="majorBidi"/>
        </w:rPr>
        <w:fldChar w:fldCharType="end"/>
      </w:r>
      <w:r w:rsidRPr="009A48EB">
        <w:rPr>
          <w:rFonts w:asciiTheme="majorBidi" w:hAnsiTheme="majorBidi" w:cstheme="majorBidi"/>
        </w:rPr>
        <w:t xml:space="preserve"> compared female police </w:t>
      </w:r>
      <w:r w:rsidR="00E279A2">
        <w:rPr>
          <w:rFonts w:asciiTheme="majorBidi" w:hAnsiTheme="majorBidi" w:cstheme="majorBidi"/>
        </w:rPr>
        <w:t>personnel</w:t>
      </w:r>
      <w:r w:rsidRPr="009A48EB">
        <w:rPr>
          <w:rFonts w:asciiTheme="majorBidi" w:hAnsiTheme="majorBidi" w:cstheme="majorBidi"/>
        </w:rPr>
        <w:t xml:space="preserve"> with and without </w:t>
      </w:r>
      <w:r w:rsidRPr="0019644E">
        <w:rPr>
          <w:rFonts w:asciiTheme="majorBidi" w:hAnsiTheme="majorBidi" w:cstheme="majorBidi"/>
        </w:rPr>
        <w:t xml:space="preserve">children. They found that those with children coped with stress better. </w:t>
      </w:r>
      <w:r w:rsidRPr="00E43D27">
        <w:rPr>
          <w:rFonts w:asciiTheme="majorBidi" w:hAnsiTheme="majorBidi" w:cstheme="majorBidi"/>
        </w:rPr>
        <w:t xml:space="preserve">Generally, the psychological health of individuals in a relationship was better than single individuals and they showed fewer depressive symptoms and suicidal thoughts </w:t>
      </w:r>
      <w:r w:rsidRPr="00E43D27">
        <w:rPr>
          <w:rFonts w:asciiTheme="majorBidi" w:hAnsiTheme="majorBidi" w:cstheme="majorBidi"/>
          <w:noProof/>
        </w:rPr>
        <w:fldChar w:fldCharType="begin" w:fldLock="1"/>
      </w:r>
      <w:r w:rsidR="003A2F36">
        <w:rPr>
          <w:rFonts w:asciiTheme="majorBidi" w:hAnsiTheme="majorBidi" w:cstheme="majorBidi"/>
          <w:noProof/>
        </w:rPr>
        <w:instrText>ADDIN CSL_CITATION {"citationItems":[{"id":"ITEM-1","itemData":{"DOI":"10.1002/j.2161-0029.2010.tb00070.x","ISSN":"15246817","author":[{"dropping-particle":"","family":"Shaffer","given":"Tammy J.","non-dropping-particle":"","parse-names":false,"suffix":""}],"container-title":"Adultspan Journal","id":"ITEM-1","issue":"1","issued":{"date-parts":[["2010","3"]]},"page":"36-49","title":"A Comparison of Firefighters and Police Officers: The Influence of Gender and Relationship Status","type":"article-journal","volume":"9"},"uris":["http://www.mendeley.com/documents/?uuid=39dbaa4e-c1d2-4fe1-a1bd-7d04ceba6a02"]},{"id":"ITEM-2","itemData":{"DOI":"10.1080/19338240903241259","ISSN":"1933-8244","author":[{"dropping-particle":"","family":"Violanti","given":"John M.","non-dropping-particle":"","parse-names":false,"suffix":""},{"dropping-particle":"","family":"Burchfiel","given":"Cecil M.","non-dropping-particle":"","parse-names":false,"suffix":""},{"dropping-particle":"","family":"Hartley","given":"Tara A.","non-dropping-particle":"","parse-names":false,"suffix":""},{"dropping-particle":"","family":"Mnatsakanova","given":"Anna","non-dropping-particle":"","parse-names":false,"suffix":""},{"dropping-particle":"","family":"Fekedulegn","given":"Desta","non-dropping-particle":"","parse-names":false,"suffix":""},{"dropping-particle":"","family":"Andrew","given":"Michael E.","non-dropping-particle":"","parse-names":false,"suffix":""},{"dropping-particle":"","family":"Charles","given":"Luenda E.","non-dropping-particle":"","parse-names":false,"suffix":""},{"dropping-particle":"","family":"Vila","given":"Bryan J.","non-dropping-particle":"","parse-names":false,"suffix":""}],"container-title":"Archives of Environmental &amp; Occupational Health","id":"ITEM-2","issue":"3","issued":{"date-parts":[["2009","10","19"]]},"page":"194-201","title":"Atypical Work Hours and Metabolic Syndrome Among Police Officers","type":"article-journal","volume":"64"},"uris":["http://www.mendeley.com/documents/?uuid=959292f3-2ea1-4ee9-80a4-3494032259ad"]}],"mendeley":{"formattedCitation":"(Shaffer, 2010; John M. Violanti, Burchfiel, Hartley, et al., 2009)","manualFormatting":"(Shaffer, 2010; Violanti, Burchfiel, Fekedulegn, et al., 2009)","plainTextFormattedCitation":"(Shaffer, 2010; John M. Violanti, Burchfiel, Hartley, et al., 2009)","previouslyFormattedCitation":"(Shaffer, 2010; John M. Violanti, Burchfiel, Hartley, et al., 2009)"},"properties":{"noteIndex":0},"schema":"https://github.com/citation-style-language/schema/raw/master/csl-citation.json"}</w:instrText>
      </w:r>
      <w:r w:rsidRPr="00E43D27">
        <w:rPr>
          <w:rFonts w:asciiTheme="majorBidi" w:hAnsiTheme="majorBidi" w:cstheme="majorBidi"/>
          <w:noProof/>
        </w:rPr>
        <w:fldChar w:fldCharType="separate"/>
      </w:r>
      <w:r w:rsidRPr="00E43D27">
        <w:rPr>
          <w:rFonts w:asciiTheme="majorBidi" w:hAnsiTheme="majorBidi" w:cstheme="majorBidi"/>
          <w:noProof/>
        </w:rPr>
        <w:t>(Shaffer, 2010)</w:t>
      </w:r>
      <w:r w:rsidRPr="00E43D27">
        <w:rPr>
          <w:rFonts w:asciiTheme="majorBidi" w:hAnsiTheme="majorBidi" w:cstheme="majorBidi"/>
          <w:noProof/>
        </w:rPr>
        <w:fldChar w:fldCharType="end"/>
      </w:r>
      <w:r w:rsidRPr="00E43D27">
        <w:rPr>
          <w:rFonts w:asciiTheme="majorBidi" w:hAnsiTheme="majorBidi" w:cstheme="majorBidi"/>
          <w:noProof/>
        </w:rPr>
        <w:t>.</w:t>
      </w:r>
      <w:r w:rsidRPr="00E43D27">
        <w:rPr>
          <w:rFonts w:asciiTheme="majorBidi" w:hAnsiTheme="majorBidi" w:cstheme="majorBidi"/>
          <w:bCs/>
          <w:iCs/>
        </w:rPr>
        <w:t xml:space="preserve"> In a study that explored stress among divorced individuals, </w:t>
      </w:r>
      <w:r w:rsidRPr="00E43D27">
        <w:rPr>
          <w:rFonts w:asciiTheme="majorBidi" w:hAnsiTheme="majorBidi" w:cstheme="majorBidi"/>
          <w:bCs/>
          <w:iCs/>
        </w:rPr>
        <w:fldChar w:fldCharType="begin" w:fldLock="1"/>
      </w:r>
      <w:r w:rsidRPr="00E43D27">
        <w:rPr>
          <w:rFonts w:asciiTheme="majorBidi" w:hAnsiTheme="majorBidi" w:cstheme="majorBidi"/>
          <w:bCs/>
          <w:iCs/>
        </w:rPr>
        <w:instrText>ADDIN CSL_CITATION {"citationItems":[{"id":"ITEM-1","itemData":{"author":[{"dropping-particle":"","family":"Amato","given":"P. R.","non-dropping-particle":"","parse-names":false,"suffix":""}],"container-title":"Journal of marriage and family","id":"ITEM-1","issue":"4","issued":{"date-parts":[["2000"]]},"page":"1269-1287","title":"The consequences of divorce for adults and children.","type":"article-journal","volume":"62"},"uris":["http://www.mendeley.com/documents/?uuid=d2f5c030-334d-4cde-818c-b64f93b00562"]}],"mendeley":{"formattedCitation":"(Amato, 2000)","manualFormatting":"Amato (2000)","plainTextFormattedCitation":"(Amato, 2000)","previouslyFormattedCitation":"(Amato, 2000)"},"properties":{"noteIndex":0},"schema":"https://github.com/citation-style-language/schema/raw/master/csl-citation.json"}</w:instrText>
      </w:r>
      <w:r w:rsidRPr="00E43D27">
        <w:rPr>
          <w:rFonts w:asciiTheme="majorBidi" w:hAnsiTheme="majorBidi" w:cstheme="majorBidi"/>
          <w:bCs/>
          <w:iCs/>
        </w:rPr>
        <w:fldChar w:fldCharType="separate"/>
      </w:r>
      <w:r w:rsidRPr="00E43D27">
        <w:rPr>
          <w:rFonts w:asciiTheme="majorBidi" w:hAnsiTheme="majorBidi" w:cstheme="majorBidi"/>
          <w:bCs/>
          <w:iCs/>
          <w:noProof/>
        </w:rPr>
        <w:t>Amato (2000)</w:t>
      </w:r>
      <w:r w:rsidRPr="00E43D27">
        <w:rPr>
          <w:rFonts w:asciiTheme="majorBidi" w:hAnsiTheme="majorBidi" w:cstheme="majorBidi"/>
          <w:bCs/>
          <w:iCs/>
        </w:rPr>
        <w:fldChar w:fldCharType="end"/>
      </w:r>
      <w:r w:rsidRPr="00E43D27">
        <w:rPr>
          <w:rFonts w:asciiTheme="majorBidi" w:hAnsiTheme="majorBidi" w:cstheme="majorBidi"/>
          <w:bCs/>
          <w:iCs/>
        </w:rPr>
        <w:t xml:space="preserve"> found that divorced individuals often had psychological problems such as depression,</w:t>
      </w:r>
      <w:r w:rsidRPr="0019644E">
        <w:rPr>
          <w:rFonts w:asciiTheme="majorBidi" w:hAnsiTheme="majorBidi" w:cstheme="majorBidi"/>
          <w:bCs/>
          <w:iCs/>
        </w:rPr>
        <w:t xml:space="preserve"> distress, and poor self-image. Another study found that compared to married </w:t>
      </w:r>
      <w:r w:rsidR="00E279A2" w:rsidRPr="0019644E">
        <w:rPr>
          <w:rFonts w:asciiTheme="majorBidi" w:hAnsiTheme="majorBidi" w:cstheme="majorBidi"/>
          <w:bCs/>
          <w:iCs/>
        </w:rPr>
        <w:t xml:space="preserve">police </w:t>
      </w:r>
      <w:r w:rsidR="00E279A2" w:rsidRPr="0019644E">
        <w:rPr>
          <w:rFonts w:asciiTheme="majorBidi" w:hAnsiTheme="majorBidi" w:cstheme="majorBidi"/>
        </w:rPr>
        <w:t>personnel</w:t>
      </w:r>
      <w:r w:rsidRPr="0019644E">
        <w:rPr>
          <w:rFonts w:asciiTheme="majorBidi" w:hAnsiTheme="majorBidi" w:cstheme="majorBidi"/>
          <w:bCs/>
          <w:iCs/>
        </w:rPr>
        <w:t xml:space="preserve">, recently-divorced police </w:t>
      </w:r>
      <w:r w:rsidR="00E279A2" w:rsidRPr="0019644E">
        <w:rPr>
          <w:rFonts w:asciiTheme="majorBidi" w:hAnsiTheme="majorBidi" w:cstheme="majorBidi"/>
        </w:rPr>
        <w:t>personnel</w:t>
      </w:r>
      <w:r w:rsidRPr="0019644E">
        <w:rPr>
          <w:rFonts w:asciiTheme="majorBidi" w:hAnsiTheme="majorBidi" w:cstheme="majorBidi"/>
          <w:bCs/>
          <w:iCs/>
        </w:rPr>
        <w:t xml:space="preserve"> were more likely to show signs of stress, fatigue, depression, smoking, excessive drinking, alcohol-related issues, and mild weight gain </w:t>
      </w:r>
      <w:r w:rsidRPr="0019644E">
        <w:rPr>
          <w:rFonts w:asciiTheme="majorBidi" w:hAnsiTheme="majorBidi" w:cstheme="majorBidi"/>
          <w:bCs/>
          <w:iCs/>
        </w:rPr>
        <w:fldChar w:fldCharType="begin" w:fldLock="1"/>
      </w:r>
      <w:r w:rsidR="00EF3F2A">
        <w:rPr>
          <w:rFonts w:asciiTheme="majorBidi" w:hAnsiTheme="majorBidi" w:cstheme="majorBidi"/>
          <w:bCs/>
          <w:iCs/>
        </w:rPr>
        <w:instrText>ADDIN CSL_CITATION {"citationItems":[{"id":"ITEM-1","itemData":{"DOI":"10.1186/s12888-015-0517-7","ISSN":"1471-244X","author":[{"dropping-particle":"","family":"Wang","given":"Lawrence","non-dropping-particle":"","parse-names":false,"suffix":""},{"dropping-particle":"","family":"Seelig","given":"Amber","non-dropping-particle":"","parse-names":false,"suffix":""},{"dropping-particle":"","family":"Wadsworth","given":"Shelley MacDermid","non-dropping-particle":"","parse-names":false,"suffix":""},{"dropping-particle":"","family":"McMaster","given":"Hope","non-dropping-particle":"","parse-names":false,"suffix":""},{"dropping-particle":"","family":"Alcaraz","given":"John E.","non-dropping-particle":"","parse-names":false,"suffix":""},{"dropping-particle":"","family":"Crum-Cianflone","given":"Nancy F.","non-dropping-particle":"","parse-names":false,"suffix":""}],"container-title":"BMC Psychiatry","id":"ITEM-1","issue":"1","issued":{"date-parts":[["2015","12","19"]]},"page":"128","title":"Associations of military divorce with mental, behavioral, and physical health outcomes","type":"article-journal","volume":"15"},"uris":["http://www.mendeley.com/documents/?uuid=52c00c58-5ca1-4037-8207-a8509ede3486"]}],"mendeley":{"formattedCitation":"(L. Wang et al., 2015)","manualFormatting":"(Wang, Seelig, Wadsworth, McMaster, Alcaraz &amp; Crum-Cianflone, 2015)","plainTextFormattedCitation":"(L. Wang et al., 2015)","previouslyFormattedCitation":"(L. Wang et al., 2015)"},"properties":{"noteIndex":0},"schema":"https://github.com/citation-style-language/schema/raw/master/csl-citation.json"}</w:instrText>
      </w:r>
      <w:r w:rsidRPr="0019644E">
        <w:rPr>
          <w:rFonts w:asciiTheme="majorBidi" w:hAnsiTheme="majorBidi" w:cstheme="majorBidi"/>
          <w:bCs/>
          <w:iCs/>
        </w:rPr>
        <w:fldChar w:fldCharType="separate"/>
      </w:r>
      <w:r w:rsidRPr="0019644E">
        <w:rPr>
          <w:rFonts w:asciiTheme="majorBidi" w:hAnsiTheme="majorBidi" w:cstheme="majorBidi"/>
          <w:bCs/>
          <w:iCs/>
          <w:noProof/>
        </w:rPr>
        <w:t>(Wang</w:t>
      </w:r>
      <w:r w:rsidR="00EF3F2A">
        <w:rPr>
          <w:rFonts w:asciiTheme="majorBidi" w:hAnsiTheme="majorBidi" w:cstheme="majorBidi"/>
          <w:bCs/>
          <w:iCs/>
          <w:noProof/>
        </w:rPr>
        <w:t>,</w:t>
      </w:r>
      <w:r w:rsidRPr="0019644E">
        <w:rPr>
          <w:rFonts w:asciiTheme="majorBidi" w:hAnsiTheme="majorBidi" w:cstheme="majorBidi"/>
          <w:bCs/>
          <w:iCs/>
          <w:noProof/>
        </w:rPr>
        <w:t xml:space="preserve"> </w:t>
      </w:r>
      <w:r w:rsidR="00EF3F2A" w:rsidRPr="00EF3F2A">
        <w:rPr>
          <w:rFonts w:asciiTheme="majorBidi" w:hAnsiTheme="majorBidi" w:cstheme="majorBidi"/>
          <w:bCs/>
          <w:iCs/>
        </w:rPr>
        <w:t>Seelig, Wadsworth, McMaster, Alcaraz</w:t>
      </w:r>
      <w:r w:rsidR="00EF3F2A">
        <w:rPr>
          <w:rFonts w:asciiTheme="majorBidi" w:hAnsiTheme="majorBidi" w:cstheme="majorBidi"/>
          <w:bCs/>
          <w:iCs/>
        </w:rPr>
        <w:t xml:space="preserve"> </w:t>
      </w:r>
      <w:r w:rsidR="00EF3F2A" w:rsidRPr="00EF3F2A">
        <w:rPr>
          <w:rFonts w:asciiTheme="majorBidi" w:hAnsiTheme="majorBidi" w:cstheme="majorBidi"/>
          <w:bCs/>
          <w:iCs/>
        </w:rPr>
        <w:t>&amp; Crum-Cianflone</w:t>
      </w:r>
      <w:r w:rsidRPr="0019644E">
        <w:rPr>
          <w:rFonts w:asciiTheme="majorBidi" w:hAnsiTheme="majorBidi" w:cstheme="majorBidi"/>
          <w:bCs/>
          <w:iCs/>
          <w:noProof/>
        </w:rPr>
        <w:t>, 2015)</w:t>
      </w:r>
      <w:r w:rsidRPr="0019644E">
        <w:rPr>
          <w:rFonts w:asciiTheme="majorBidi" w:hAnsiTheme="majorBidi" w:cstheme="majorBidi"/>
          <w:bCs/>
          <w:iCs/>
        </w:rPr>
        <w:fldChar w:fldCharType="end"/>
      </w:r>
      <w:r w:rsidRPr="0019644E">
        <w:rPr>
          <w:rFonts w:asciiTheme="majorBidi" w:hAnsiTheme="majorBidi" w:cstheme="majorBidi"/>
          <w:bCs/>
          <w:iCs/>
        </w:rPr>
        <w:t>.</w:t>
      </w:r>
    </w:p>
    <w:p w14:paraId="5746BCAD" w14:textId="343385EB" w:rsidR="002401DF" w:rsidRPr="009A48EB" w:rsidRDefault="002401DF" w:rsidP="00FB1808">
      <w:pPr>
        <w:autoSpaceDE w:val="0"/>
        <w:autoSpaceDN w:val="0"/>
        <w:adjustRightInd w:val="0"/>
        <w:spacing w:line="480" w:lineRule="auto"/>
        <w:contextualSpacing/>
        <w:jc w:val="both"/>
        <w:rPr>
          <w:rFonts w:asciiTheme="majorBidi" w:hAnsiTheme="majorBidi" w:cstheme="majorBidi"/>
        </w:rPr>
      </w:pPr>
      <w:r w:rsidRPr="009A48EB">
        <w:rPr>
          <w:rFonts w:asciiTheme="majorBidi" w:hAnsiTheme="majorBidi" w:cstheme="majorBidi"/>
        </w:rPr>
        <w:tab/>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{"citationItems":[{"id":"ITEM-1","itemData":{"author":[{"dropping-particle":"","family":"Burke, R. J., &amp; Mikkelsen","given":"A.","non-dropping-particle":"","parse-names":false,"suffix":""}],"container-title":"Policing: An International Journal of Police Strategies &amp; Management","id":"ITEM-1","issue":"2","issued":{"date-parts":[["2007"]]},"page":"228-236","title":"Suicidal ideation among police officers in Norway.","type":"article-journal","volume":"30"},"uris":["http://www.mendeley.com/documents/?uuid=7eae6283-eb92-44ba-a5d3-590f2c024dbb"]}],"mendeley":{"formattedCitation":"(Burke, R. J., &amp; Mikkelsen, 2007)","manualFormatting":"Burke and Mikkelsen (2007)","plainTextFormattedCitation":"(Burke, R. J., &amp; Mikkelsen, 2007)","previouslyFormattedCitation":"(Burke, R. J., &amp; Mikkelsen, 2007)"},"properties":{"noteIndex":0},"schema":"https://github.com/citation-style-language/schema/raw/master/csl-citation.json"}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Burke and Mikkelsen (2007)</w:t>
      </w:r>
      <w:r w:rsidRPr="009A48EB">
        <w:rPr>
          <w:rFonts w:asciiTheme="majorBidi" w:hAnsiTheme="majorBidi" w:cstheme="majorBidi"/>
        </w:rPr>
        <w:fldChar w:fldCharType="end"/>
      </w:r>
      <w:r w:rsidRPr="009A48EB">
        <w:rPr>
          <w:rFonts w:asciiTheme="majorBidi" w:hAnsiTheme="majorBidi" w:cstheme="majorBidi"/>
        </w:rPr>
        <w:t xml:space="preserve"> also found that married or committed </w:t>
      </w:r>
      <w:r w:rsidR="00E279A2">
        <w:rPr>
          <w:rFonts w:asciiTheme="majorBidi" w:hAnsiTheme="majorBidi" w:cstheme="majorBidi"/>
        </w:rPr>
        <w:t>police personnel</w:t>
      </w:r>
      <w:r w:rsidRPr="009A48EB">
        <w:rPr>
          <w:rFonts w:asciiTheme="majorBidi" w:hAnsiTheme="majorBidi" w:cstheme="majorBidi"/>
        </w:rPr>
        <w:t xml:space="preserve"> showed less inclination towards depressive and suicidal thoughts and lower levels of exhaustion than their single co-workers.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{"citationItems":[{"id":"ITEM-1","itemData":{"DOI":"10.1108/IJCHM-08-2014-0385","ISSN":"0959-6119","author":[{"dropping-particle":"","family":"Zhao","given":"Xinyuan (Roy)","non-dropping-particle":"","parse-names":false,"suffix":""},{"dropping-particle":"","family":"Ghiselli","given":"Richard","non-dropping-particle":"","parse-names":false,"suffix":""}],"container-title":"International Journal of Contemporary Hospitality Management","id":"ITEM-1","issue":"2","issued":{"date-parts":[["2016","2","8"]]},"page":"305-326","title":"Why do you feel stressed in a “smile factory”?","type":"article-journal","volume":"28"},"uris":["http://www.mendeley.com/documents/?uuid=62f2980d-7f46-49de-933e-eefe8e8def22"]}],"mendeley":{"formattedCitation":"(X. (Roy) Zhao &amp; Ghiselli, 2016)","manualFormatting":"Zhao and Ghiselli (2016)","plainTextFormattedCitation":"(X. (Roy) Zhao &amp; Ghiselli, 2016)","previouslyFormattedCitation":"(X. (Roy) Zhao &amp; Ghiselli,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Zhao and Ghiselli (2016)</w:t>
      </w:r>
      <w:r w:rsidRPr="009A48EB">
        <w:rPr>
          <w:rFonts w:asciiTheme="majorBidi" w:hAnsiTheme="majorBidi" w:cstheme="majorBidi"/>
        </w:rPr>
        <w:fldChar w:fldCharType="end"/>
      </w:r>
      <w:r w:rsidRPr="009A48EB">
        <w:rPr>
          <w:rFonts w:asciiTheme="majorBidi" w:hAnsiTheme="majorBidi" w:cstheme="majorBidi"/>
        </w:rPr>
        <w:t xml:space="preserve"> studied family time and occupational stress, and found that employees often struggled to spend quality time with their friends and family, but having friends and healthy relationships with family members contributed </w:t>
      </w:r>
      <w:r w:rsidRPr="009A48EB">
        <w:rPr>
          <w:rFonts w:asciiTheme="majorBidi" w:hAnsiTheme="majorBidi" w:cstheme="majorBidi"/>
        </w:rPr>
        <w:lastRenderedPageBreak/>
        <w:t xml:space="preserve">to reduced operational stress. </w:t>
      </w:r>
      <w:r w:rsidR="00FB1808">
        <w:rPr>
          <w:rFonts w:asciiTheme="majorBidi" w:hAnsiTheme="majorBidi" w:cstheme="majorBidi"/>
        </w:rPr>
        <w:fldChar w:fldCharType="begin" w:fldLock="1"/>
      </w:r>
      <w:r w:rsidR="00143775">
        <w:rPr>
          <w:rFonts w:asciiTheme="majorBidi" w:hAnsiTheme="majorBidi" w:cstheme="majorBidi"/>
        </w:rPr>
        <w:instrText>ADDIN CSL_CITATION {"citationItems":[{"id":"ITEM-1","itemData":{"author":[{"dropping-particle":"","family":"Neidig, P. H., Russell, H. E., &amp; Seng","given":"A. F.","non-dropping-particle":"","parse-names":false,"suffix":""}],"container-title":"Police Stud.: Int'l Rev. Police Dev.","id":"ITEM-1","issued":{"date-parts":[["1992"]]},"page":"30","title":"Interspousal aggression in law enforcement families: A preliminary investigation.","type":"article-journal","volume":"15"},"uris":["http://www.mendeley.com/documents/?uuid=c00a6700-432b-4973-88cc-ce552a3f9b2c"]}],"mendeley":{"formattedCitation":"(Neidig, P. H., Russell, H. E., &amp; Seng, 1992)","manualFormatting":"Neidig, Russell and Seng (1992)","plainTextFormattedCitation":"(Neidig, P. H., Russell, H. E., &amp; Seng, 1992)","previouslyFormattedCitation":"(Neidig, P. H., Russell, H. E., &amp; Seng, 1992)"},"properties":{"noteIndex":0},"schema":"https://github.com/citation-style-language/schema/raw/master/csl-citation.json"}</w:instrText>
      </w:r>
      <w:r w:rsidR="00FB1808">
        <w:rPr>
          <w:rFonts w:asciiTheme="majorBidi" w:hAnsiTheme="majorBidi" w:cstheme="majorBidi"/>
        </w:rPr>
        <w:fldChar w:fldCharType="separate"/>
      </w:r>
      <w:r w:rsidR="00FB1808" w:rsidRPr="00FB1808">
        <w:rPr>
          <w:rFonts w:asciiTheme="majorBidi" w:hAnsiTheme="majorBidi" w:cstheme="majorBidi"/>
          <w:noProof/>
        </w:rPr>
        <w:t>Neidig, Russell</w:t>
      </w:r>
      <w:r w:rsidR="00FB1808">
        <w:rPr>
          <w:rFonts w:asciiTheme="majorBidi" w:hAnsiTheme="majorBidi" w:cstheme="majorBidi"/>
          <w:noProof/>
        </w:rPr>
        <w:t xml:space="preserve"> and</w:t>
      </w:r>
      <w:r w:rsidR="00FB1808" w:rsidRPr="00FB1808">
        <w:rPr>
          <w:rFonts w:asciiTheme="majorBidi" w:hAnsiTheme="majorBidi" w:cstheme="majorBidi"/>
          <w:noProof/>
        </w:rPr>
        <w:t xml:space="preserve"> Seng</w:t>
      </w:r>
      <w:r w:rsidR="00FB1808">
        <w:rPr>
          <w:rFonts w:asciiTheme="majorBidi" w:hAnsiTheme="majorBidi" w:cstheme="majorBidi"/>
          <w:noProof/>
        </w:rPr>
        <w:t xml:space="preserve"> (</w:t>
      </w:r>
      <w:r w:rsidR="00FB1808" w:rsidRPr="00FB1808">
        <w:rPr>
          <w:rFonts w:asciiTheme="majorBidi" w:hAnsiTheme="majorBidi" w:cstheme="majorBidi"/>
          <w:noProof/>
        </w:rPr>
        <w:t>1992)</w:t>
      </w:r>
      <w:r w:rsidR="00FB1808">
        <w:rPr>
          <w:rFonts w:asciiTheme="majorBidi" w:hAnsiTheme="majorBidi" w:cstheme="majorBidi"/>
        </w:rPr>
        <w:fldChar w:fldCharType="end"/>
      </w:r>
      <w:r w:rsidR="00FB1808">
        <w:rPr>
          <w:rFonts w:asciiTheme="majorBidi" w:hAnsiTheme="majorBidi" w:cstheme="majorBidi"/>
        </w:rPr>
        <w:t xml:space="preserve"> </w:t>
      </w:r>
      <w:r w:rsidRPr="009A48EB">
        <w:rPr>
          <w:rFonts w:asciiTheme="majorBidi" w:hAnsiTheme="majorBidi" w:cstheme="majorBidi"/>
        </w:rPr>
        <w:t xml:space="preserve">examined the effect of marital status among police </w:t>
      </w:r>
      <w:r w:rsidR="00E279A2">
        <w:rPr>
          <w:rFonts w:asciiTheme="majorBidi" w:hAnsiTheme="majorBidi" w:cstheme="majorBidi"/>
        </w:rPr>
        <w:t>personnel</w:t>
      </w:r>
      <w:r w:rsidRPr="009A48EB">
        <w:rPr>
          <w:rFonts w:asciiTheme="majorBidi" w:hAnsiTheme="majorBidi" w:cstheme="majorBidi"/>
        </w:rPr>
        <w:t xml:space="preserve"> on their response to incidents of domestic violence. They found that divorced individuals were more likely to be affected by violent incidents than married individuals. </w:t>
      </w:r>
    </w:p>
    <w:p w14:paraId="4FC12245" w14:textId="1D165403" w:rsidR="002401DF" w:rsidRPr="009A48EB" w:rsidRDefault="002401DF" w:rsidP="00EF3F2A">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The results are not all in favor of marriage, however. Some studies have suggested that relationship status plays a negligible role in the extent of occupational stress in police </w:t>
      </w:r>
      <w:r w:rsidR="00E279A2">
        <w:rPr>
          <w:rFonts w:asciiTheme="majorBidi" w:hAnsiTheme="majorBidi" w:cstheme="majorBidi"/>
        </w:rPr>
        <w:t>personnel</w:t>
      </w:r>
      <w:r w:rsidR="00143775">
        <w:rPr>
          <w:rFonts w:asciiTheme="majorBidi" w:hAnsiTheme="majorBidi" w:cstheme="majorBidi"/>
        </w:rPr>
        <w:t xml:space="preserve"> </w:t>
      </w:r>
      <w:r w:rsidR="00143775">
        <w:rPr>
          <w:rFonts w:asciiTheme="majorBidi" w:hAnsiTheme="majorBidi" w:cstheme="majorBidi"/>
        </w:rPr>
        <w:fldChar w:fldCharType="begin" w:fldLock="1"/>
      </w:r>
      <w:r w:rsidR="00E43D27">
        <w:rPr>
          <w:rFonts w:asciiTheme="majorBidi" w:hAnsiTheme="majorBidi" w:cstheme="majorBidi"/>
        </w:rPr>
        <w:instrText>ADDIN CSL_CITATION {"citationItems":[{"id":"ITEM-1","itemData":{"DOI":"10.1300/J158v01n03_01","ISSN":"1522-8932","author":[{"dropping-particle":"","family":"Wells, T., Colbert, S., &amp; Slate","given":"R. N.","non-dropping-particle":"","parse-names":false,"suffix":""}],"container-title":"Journal of Contemporary Criminal Justice","id":"ITEM-1","issue":"1","issued":{"date-parts":[["2006"]]},"page":"63-79","title":"Gender matters: Differences in state probation officer stress.","type":"article-journal","volume":"22"},"uris":["http://www.mendeley.com/documents/?uuid=3e14bc3e-11db-40fc-b994-411d0d1adf9a"]}],"mendeley":{"formattedCitation":"(Wells, T., Colbert, S., &amp; Slate, 2006)","manualFormatting":"(Wells, Colbert &amp; Slate, 2006)","plainTextFormattedCitation":"(Wells, T., Colbert, S., &amp; Slate, 2006)","previouslyFormattedCitation":"(Wells, T., Colbert, S., &amp; Slate, 2006)"},"properties":{"noteIndex":0},"schema":"https://github.com/citation-style-language/schema/raw/master/csl-citation.json"}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(Wells, Colbert</w:t>
      </w:r>
      <w:r w:rsidR="00143775">
        <w:rPr>
          <w:rFonts w:asciiTheme="majorBidi" w:hAnsiTheme="majorBidi" w:cstheme="majorBidi"/>
          <w:noProof/>
        </w:rPr>
        <w:t xml:space="preserve"> </w:t>
      </w:r>
      <w:r w:rsidR="00E43D27">
        <w:rPr>
          <w:rFonts w:asciiTheme="majorBidi" w:hAnsiTheme="majorBidi" w:cstheme="majorBidi"/>
          <w:noProof/>
        </w:rPr>
        <w:t>&amp;</w:t>
      </w:r>
      <w:r w:rsidR="00143775" w:rsidRPr="00143775">
        <w:rPr>
          <w:rFonts w:asciiTheme="majorBidi" w:hAnsiTheme="majorBidi" w:cstheme="majorBidi"/>
          <w:noProof/>
        </w:rPr>
        <w:t xml:space="preserve"> Slate, 2006)</w:t>
      </w:r>
      <w:r w:rsidR="00143775">
        <w:rPr>
          <w:rFonts w:asciiTheme="majorBidi" w:hAnsiTheme="majorBidi" w:cstheme="majorBidi"/>
        </w:rPr>
        <w:fldChar w:fldCharType="end"/>
      </w:r>
      <w:r w:rsidRPr="009A48EB">
        <w:rPr>
          <w:rFonts w:asciiTheme="majorBidi" w:hAnsiTheme="majorBidi" w:cstheme="majorBidi"/>
        </w:rPr>
        <w:t>.</w:t>
      </w:r>
      <w:r w:rsidRPr="009A48EB">
        <w:rPr>
          <w:rFonts w:asciiTheme="majorBidi" w:hAnsiTheme="majorBidi" w:cstheme="majorBidi"/>
          <w:noProof/>
        </w:rPr>
        <w:t xml:space="preserve"> </w:t>
      </w:r>
      <w:r w:rsidR="00143775">
        <w:rPr>
          <w:rFonts w:asciiTheme="majorBidi" w:hAnsiTheme="majorBidi" w:cstheme="majorBidi"/>
          <w:noProof/>
        </w:rPr>
        <w:fldChar w:fldCharType="begin" w:fldLock="1"/>
      </w:r>
      <w:r w:rsidR="00143775">
        <w:rPr>
          <w:rFonts w:asciiTheme="majorBidi" w:hAnsiTheme="majorBidi" w:cstheme="majorBidi"/>
          <w:noProof/>
        </w:rPr>
        <w:instrText>ADDIN CSL_CITATION {"citationItems":[{"id":"ITEM-1","itemData":{"author":[{"dropping-particle":"","family":"Weber Brooks, L., &amp; Leeper Piquero","given":"N.","non-dropping-particle":"","parse-names":false,"suffix":""}],"container-title":"Policing: An International Journal of Police Strategies &amp; Management","id":"ITEM-1","issue":"4","issued":{"date-parts":[["1998"]]},"page":"600-617","title":"Police stress: does department size matter?","type":"article-journal","volume":"21"},"uris":["http://www.mendeley.com/documents/?uuid=6065f901-9466-44ba-b39e-a5806f0bad61"]}],"mendeley":{"formattedCitation":"(Weber Brooks, L., &amp; Leeper Piquero, 1998)","manualFormatting":"Weber Brooks and Leeper Piquero (1998)","plainTextFormattedCitation":"(Weber Brooks, L., &amp; Leeper Piquero, 1998)","previouslyFormattedCitation":"(Weber Brooks, L., &amp; Leeper Piquero, 1998)"},"properties":{"noteIndex":0},"schema":"https://github.com/citation-style-language/schema/raw/master/csl-citation.json"}</w:instrText>
      </w:r>
      <w:r w:rsidR="00143775">
        <w:rPr>
          <w:rFonts w:asciiTheme="majorBidi" w:hAnsiTheme="majorBidi" w:cstheme="majorBidi"/>
          <w:noProof/>
        </w:rPr>
        <w:fldChar w:fldCharType="separate"/>
      </w:r>
      <w:r w:rsidR="00143775" w:rsidRPr="00143775">
        <w:rPr>
          <w:rFonts w:asciiTheme="majorBidi" w:hAnsiTheme="majorBidi" w:cstheme="majorBidi"/>
          <w:noProof/>
        </w:rPr>
        <w:t>Weber Brooks</w:t>
      </w:r>
      <w:r w:rsidR="00143775">
        <w:rPr>
          <w:rFonts w:asciiTheme="majorBidi" w:hAnsiTheme="majorBidi" w:cstheme="majorBidi"/>
          <w:noProof/>
        </w:rPr>
        <w:t xml:space="preserve"> and </w:t>
      </w:r>
      <w:r w:rsidR="00143775" w:rsidRPr="00143775">
        <w:rPr>
          <w:rFonts w:asciiTheme="majorBidi" w:hAnsiTheme="majorBidi" w:cstheme="majorBidi"/>
          <w:noProof/>
        </w:rPr>
        <w:t>Leeper Piquero</w:t>
      </w:r>
      <w:r w:rsidR="00143775">
        <w:rPr>
          <w:rFonts w:asciiTheme="majorBidi" w:hAnsiTheme="majorBidi" w:cstheme="majorBidi"/>
          <w:noProof/>
        </w:rPr>
        <w:t xml:space="preserve"> (</w:t>
      </w:r>
      <w:r w:rsidR="00143775" w:rsidRPr="00143775">
        <w:rPr>
          <w:rFonts w:asciiTheme="majorBidi" w:hAnsiTheme="majorBidi" w:cstheme="majorBidi"/>
          <w:noProof/>
        </w:rPr>
        <w:t>1998)</w:t>
      </w:r>
      <w:r w:rsidR="00143775">
        <w:rPr>
          <w:rFonts w:asciiTheme="majorBidi" w:hAnsiTheme="majorBidi" w:cstheme="majorBidi"/>
          <w:noProof/>
        </w:rPr>
        <w:fldChar w:fldCharType="end"/>
      </w:r>
      <w:r w:rsidR="00143775">
        <w:rPr>
          <w:rFonts w:asciiTheme="majorBidi" w:hAnsiTheme="majorBidi" w:cstheme="majorBidi"/>
          <w:noProof/>
        </w:rPr>
        <w:t xml:space="preserve"> </w:t>
      </w:r>
      <w:r w:rsidRPr="009A48EB">
        <w:rPr>
          <w:rFonts w:asciiTheme="majorBidi" w:hAnsiTheme="majorBidi" w:cstheme="majorBidi"/>
        </w:rPr>
        <w:t xml:space="preserve">found that single police </w:t>
      </w:r>
      <w:r w:rsidR="00E279A2">
        <w:rPr>
          <w:rFonts w:asciiTheme="majorBidi" w:hAnsiTheme="majorBidi" w:cstheme="majorBidi"/>
        </w:rPr>
        <w:t>personnel</w:t>
      </w:r>
      <w:r w:rsidRPr="009A48EB">
        <w:rPr>
          <w:rFonts w:asciiTheme="majorBidi" w:hAnsiTheme="majorBidi" w:cstheme="majorBidi"/>
        </w:rPr>
        <w:t xml:space="preserve"> were less stressed at work than married or committed individuals. They concluded that married individuals found it harder to cope with human suffering and the justice system. </w:t>
      </w:r>
      <w:r w:rsidR="00143775">
        <w:rPr>
          <w:rFonts w:asciiTheme="majorBidi" w:hAnsiTheme="majorBidi" w:cstheme="majorBidi"/>
        </w:rPr>
        <w:fldChar w:fldCharType="begin" w:fldLock="1"/>
      </w:r>
      <w:r w:rsidR="00143775">
        <w:rPr>
          <w:rFonts w:asciiTheme="majorBidi" w:hAnsiTheme="majorBidi" w:cstheme="majorBidi"/>
        </w:rPr>
        <w:instrText>ADDIN CSL_CITATION {"citationItems":[{"id":"ITEM-1","itemData":{"DOI":"10.1111/j.1741-3737.2001.00404.x","ISSN":"0022-2445","author":[{"dropping-particle":"","family":"Crouter","given":"Ann C.","non-dropping-particle":"","parse-names":false,"suffix":""},{"dropping-particle":"","family":"Bumpus","given":"Matthew F.","non-dropping-particle":"","parse-names":false,"suffix":""},{"dropping-particle":"","family":"Head","given":"Melissa R.","non-dropping-particle":"","parse-names":false,"suffix":""},{"dropping-particle":"","family":"McHale","given":"Susan M.","non-dropping-particle":"","parse-names":false,"suffix":""}],"container-title":"Journal of Marriage and Family","id":"ITEM-1","issue":"2","issued":{"date-parts":[["2001","5"]]},"page":"404-416","title":"Implications of Overwork and Overload for the Quality of Men's Family Relationships","type":"article-journal","volume":"63"},"uris":["http://www.mendeley.com/documents/?uuid=57177f25-c7c2-4729-9f6e-3eb015778540"]}],"mendeley":{"formattedCitation":"(Crouter, Bumpus, Head, &amp; McHale, 2001)","manualFormatting":"Crouter, Bumpus, Head and  McHale (2001)","plainTextFormattedCitation":"(Crouter, Bumpus, Head, &amp; McHale, 2001)","previouslyFormattedCitation":"(Crouter, Bumpus, Head, &amp; McHale, 2001)"},"properties":{"noteIndex":0},"schema":"https://github.com/citation-style-language/schema/raw/master/csl-citation.json"}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Crouter, Bumpus, Head</w:t>
      </w:r>
      <w:r w:rsidR="00143775">
        <w:rPr>
          <w:rFonts w:asciiTheme="majorBidi" w:hAnsiTheme="majorBidi" w:cstheme="majorBidi"/>
          <w:noProof/>
        </w:rPr>
        <w:t xml:space="preserve"> </w:t>
      </w:r>
      <w:r w:rsidR="00C36CB1">
        <w:rPr>
          <w:rFonts w:asciiTheme="majorBidi" w:hAnsiTheme="majorBidi" w:cstheme="majorBidi"/>
          <w:noProof/>
        </w:rPr>
        <w:t xml:space="preserve">and </w:t>
      </w:r>
      <w:r w:rsidR="00143775" w:rsidRPr="00143775">
        <w:rPr>
          <w:rFonts w:asciiTheme="majorBidi" w:hAnsiTheme="majorBidi" w:cstheme="majorBidi"/>
          <w:noProof/>
        </w:rPr>
        <w:t>McHale</w:t>
      </w:r>
      <w:r w:rsidR="00143775">
        <w:rPr>
          <w:rFonts w:asciiTheme="majorBidi" w:hAnsiTheme="majorBidi" w:cstheme="majorBidi"/>
          <w:noProof/>
        </w:rPr>
        <w:t xml:space="preserve"> (</w:t>
      </w:r>
      <w:r w:rsidR="00143775" w:rsidRPr="00143775">
        <w:rPr>
          <w:rFonts w:asciiTheme="majorBidi" w:hAnsiTheme="majorBidi" w:cstheme="majorBidi"/>
          <w:noProof/>
        </w:rPr>
        <w:t>2001)</w:t>
      </w:r>
      <w:r w:rsidR="00143775">
        <w:rPr>
          <w:rFonts w:asciiTheme="majorBidi" w:hAnsiTheme="majorBidi" w:cstheme="majorBidi"/>
        </w:rPr>
        <w:fldChar w:fldCharType="end"/>
      </w:r>
      <w:r w:rsidR="00143775">
        <w:rPr>
          <w:rFonts w:asciiTheme="majorBidi" w:hAnsiTheme="majorBidi" w:cstheme="majorBidi"/>
        </w:rPr>
        <w:t xml:space="preserve"> </w:t>
      </w:r>
      <w:r w:rsidRPr="009A48EB">
        <w:rPr>
          <w:rFonts w:asciiTheme="majorBidi" w:hAnsiTheme="majorBidi" w:cstheme="majorBidi"/>
        </w:rPr>
        <w:t>drew similar conclusions. They found that increased levels of job stress contributed to occupation-related health issues, which made individuals less able to concentrate, and less likely to be able to fulfill family and social obligations. It therefore seems likely that relationship status affects operational stress, but in several different ways.</w:t>
      </w:r>
    </w:p>
    <w:p w14:paraId="3F4CA0B6" w14:textId="34C98F16" w:rsidR="002401DF" w:rsidRPr="009A48EB" w:rsidRDefault="002401DF" w:rsidP="00E70988">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Several studies have examined the impact of level of qualification on stress at higher organizational levels. </w:t>
      </w:r>
      <w:r w:rsidRPr="009A48EB">
        <w:rPr>
          <w:rFonts w:asciiTheme="majorBidi" w:hAnsiTheme="majorBidi" w:cstheme="majorBidi"/>
        </w:rPr>
        <w:fldChar w:fldCharType="begin" w:fldLock="1"/>
      </w:r>
      <w:r w:rsidR="00341009">
        <w:rPr>
          <w:rFonts w:asciiTheme="majorBidi" w:hAnsiTheme="majorBidi" w:cstheme="majorBidi"/>
        </w:rPr>
        <w:instrText>ADDIN CSL_CITATION {"citationItems":[{"id":"ITEM-1","itemData":{"DOI":"10.1097/JOM.0b013e318295681c","ISSN":"10762752","PMID":"23787564","abstract":"OBJECTIVE: The aim of this study was to investigate the risk of poor health and stress among male and female managers working at different levels in the public sector. METHODS: A cross-sectional study using register data. A modified Poisson regression approach was used to examine the risk of stress and illness in relation to management level and sex; 1088 managers participated and were categorized into different management levels and sexes. RESULTS: The results showed a clear hierarchy of health in relation to managerial level and sex with several significant statistical differences. Women with lower-level management positions suffered to a greater extent from poor health and stress. CONCLUSIONS: Organizations should focus not only on developing individuals in their managerial roles but also on improving the conditions that allow managers to remain healthy and less stressed.","author":[{"dropping-particle":"","family":"Björklund","given":"Christina","non-dropping-particle":"","parse-names":false,"suffix":""},{"dropping-particle":"","family":"Lohela-Karlsson","given":"Malin","non-dropping-particle":"","parse-names":false,"suffix":""},{"dropping-particle":"","family":"Jensen","given":"Irene","non-dropping-particle":"","parse-names":false,"suffix":""},{"dropping-particle":"","family":"Bergström","given":"Gunnar","non-dropping-particle":"","parse-names":false,"suffix":""}],"container-title":"Journal of Occupational and Environmental Medicine","id":"ITEM-1","issue":"7","issued":{"date-parts":[["2013"]]},"page":"752-760","title":"Hierarchies of health: Health and work-related stress of managers in municipalities and county councils in Sweden","type":"article-journal","volume":"55"},"uris":["http://www.mendeley.com/documents/?uuid=6d07b34e-d20d-4b39-83c8-26ce308dc12b"]}],"mendeley":{"formattedCitation":"(Björklund, Lohela-Karlsson, Jensen, &amp; Bergström, 2013)","manualFormatting":"Björklund, Jensen and  Lohela-Karlsson  (2013)","plainTextFormattedCitation":"(Björklund, Lohela-Karlsson, Jensen, &amp; Bergström, 2013)","previouslyFormattedCitation":"(Björklund, Lohela-Karlsson, Jensen, &amp; Bergström,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 xml:space="preserve">Björklund, Jensen </w:t>
      </w:r>
      <w:r w:rsidR="00C36CB1" w:rsidRPr="009A48EB">
        <w:rPr>
          <w:rFonts w:asciiTheme="majorBidi" w:hAnsiTheme="majorBidi" w:cstheme="majorBidi"/>
          <w:noProof/>
        </w:rPr>
        <w:t>and</w:t>
      </w:r>
      <w:r w:rsidR="00C36CB1">
        <w:rPr>
          <w:rFonts w:asciiTheme="majorBidi" w:hAnsiTheme="majorBidi" w:cstheme="majorBidi"/>
          <w:noProof/>
        </w:rPr>
        <w:t xml:space="preserve"> </w:t>
      </w:r>
      <w:r w:rsidRPr="009A48EB">
        <w:rPr>
          <w:rFonts w:asciiTheme="majorBidi" w:hAnsiTheme="majorBidi" w:cstheme="majorBidi"/>
          <w:noProof/>
        </w:rPr>
        <w:t>Lohela-</w:t>
      </w:r>
      <w:r w:rsidR="00C36CB1" w:rsidRPr="009A48EB">
        <w:rPr>
          <w:rFonts w:asciiTheme="majorBidi" w:hAnsiTheme="majorBidi" w:cstheme="majorBidi"/>
          <w:noProof/>
        </w:rPr>
        <w:t>Karlsson</w:t>
      </w:r>
      <w:r w:rsidR="00C36CB1">
        <w:rPr>
          <w:rFonts w:asciiTheme="majorBidi" w:hAnsiTheme="majorBidi" w:cstheme="majorBidi"/>
          <w:noProof/>
        </w:rPr>
        <w:t xml:space="preserve"> </w:t>
      </w:r>
      <w:r w:rsidRPr="009A48EB">
        <w:rPr>
          <w:rFonts w:asciiTheme="majorBidi" w:hAnsiTheme="majorBidi" w:cstheme="majorBidi"/>
          <w:noProof/>
        </w:rPr>
        <w:t>(2013)</w:t>
      </w:r>
      <w:r w:rsidRPr="009A48EB">
        <w:rPr>
          <w:rFonts w:asciiTheme="majorBidi" w:hAnsiTheme="majorBidi" w:cstheme="majorBidi"/>
        </w:rPr>
        <w:fldChar w:fldCharType="end"/>
      </w:r>
      <w:r w:rsidRPr="009A48EB">
        <w:rPr>
          <w:rFonts w:asciiTheme="majorBidi" w:hAnsiTheme="majorBidi" w:cstheme="majorBidi"/>
        </w:rPr>
        <w:t xml:space="preserve"> found that job stress was inversely proportional to education level, i.e. managers with lower education levels in more senior posts experienced higher levels of stress. Other </w:t>
      </w:r>
      <w:r w:rsidR="003744E0" w:rsidRPr="009A48EB">
        <w:rPr>
          <w:rFonts w:asciiTheme="majorBidi" w:hAnsiTheme="majorBidi" w:cstheme="majorBidi"/>
        </w:rPr>
        <w:t>studies</w:t>
      </w:r>
      <w:r w:rsidR="003744E0">
        <w:rPr>
          <w:rFonts w:asciiTheme="majorBidi" w:hAnsiTheme="majorBidi" w:cstheme="majorBidi"/>
        </w:rPr>
        <w:t xml:space="preserve"> </w:t>
      </w:r>
      <w:r w:rsidR="00143775">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{"citationItems":[{"id":"ITEM-1","itemData":{"author":[{"dropping-particle":"","family":"Lang, J. C., &amp; Lee","given":"C. H.","non-dropping-particle":"","parse-names":false,"suffix":""}],"container-title":"Journal of Organizational Behavior","id":"ITEM-1","issue":"3","issued":{"date-parts":[["2005"]]},"page":"293-312","title":"Identity accumulation, others' acceptance, job‐search self‐efficacy, and stress.","type":"article-journal","volume":"26"},"uris":["http://www.mendeley.com/documents/?uuid=692e2321-5968-4115-a5f0-a6a187e2e281"]},{"id":"ITEM-2","itemData":{"DOI":"10.5465/257070","ISSN":"0001-4273","author":[{"dropping-particle":"","family":"Xie","given":"Jia Lin","non-dropping-particle":"","parse-names":false,"suffix":""}],"container-title":"Academy of Management Journal","id":"ITEM-2","issue":"6","issued":{"date-parts":[["1996","12"]]},"page":"1594-1618","title":"Karasek's Model in the People's Republic of China: Effects of Job Demands, Control, and Individual Differences","type":"article-journal","volume":"39"},"uris":["http://www.mendeley.com/documents/?uuid=43c95e56-06b6-4a48-b66e-34116d3d81dc"]},{"id":"ITEM-3","itemData":{"DOI":"10.5465/256858","ISSN":"0001-4273","author":[{"dropping-particle":"","family":"Xie","given":"Jia Lin","non-dropping-particle":"","parse-names":false,"suffix":""},{"dropping-particle":"","family":"Johns","given":"Gary","non-dropping-particle":"","parse-names":false,"suffix":""}],"container-title":"Academy of Management Journal","id":"ITEM-3","issue":"5","issued":{"date-parts":[["1995","10"]]},"page":"1288-1309","title":"Job Scope and Stress: Can Job Scope Be Too High?","type":"article-journal","volume":"38"},"uris":["http://www.mendeley.com/documents/?uuid=259599a9-e818-4bfe-aeb6-44f8d004f147"]}],"mendeley":{"formattedCitation":"(Lang, J. C., &amp; Lee, 2005; Xie, 1996; Xie &amp; Johns, 1995)","manualFormatting":"(Lang &amp; Lee, 2005; Xie, 1996; Xie &amp; Johns, 1995)","plainTextFormattedCitation":"(Lang, J. C., &amp; Lee, 2005; Xie, 1996; Xie &amp; Johns, 1995)","previouslyFormattedCitation":"(Lang, J. C., &amp; Lee, 2005; Xie, 1996; Xie &amp; Johns, 1995)"},"properties":{"noteIndex":0},"schema":"https://github.com/citation-style-language/schema/raw/master/csl-citation.json"}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(Lang</w:t>
      </w:r>
      <w:r w:rsidR="00143775">
        <w:rPr>
          <w:rFonts w:asciiTheme="majorBidi" w:hAnsiTheme="majorBidi" w:cstheme="majorBidi"/>
          <w:noProof/>
        </w:rPr>
        <w:t xml:space="preserve"> </w:t>
      </w:r>
      <w:r w:rsidR="00E43D27">
        <w:rPr>
          <w:rFonts w:asciiTheme="majorBidi" w:hAnsiTheme="majorBidi" w:cstheme="majorBidi"/>
          <w:noProof/>
        </w:rPr>
        <w:t>&amp;</w:t>
      </w:r>
      <w:r w:rsidR="00143775" w:rsidRPr="00143775">
        <w:rPr>
          <w:rFonts w:asciiTheme="majorBidi" w:hAnsiTheme="majorBidi" w:cstheme="majorBidi"/>
          <w:noProof/>
        </w:rPr>
        <w:t xml:space="preserve"> Lee, 2005; Xie, 1996; Xie </w:t>
      </w:r>
      <w:r w:rsidR="00E43D27">
        <w:rPr>
          <w:rFonts w:asciiTheme="majorBidi" w:hAnsiTheme="majorBidi" w:cstheme="majorBidi"/>
          <w:noProof/>
        </w:rPr>
        <w:t>&amp;</w:t>
      </w:r>
      <w:r w:rsidR="00143775" w:rsidRPr="00143775">
        <w:rPr>
          <w:rFonts w:asciiTheme="majorBidi" w:hAnsiTheme="majorBidi" w:cstheme="majorBidi"/>
          <w:noProof/>
        </w:rPr>
        <w:t xml:space="preserve"> Johns, 1995)</w:t>
      </w:r>
      <w:r w:rsidR="00143775">
        <w:rPr>
          <w:rFonts w:asciiTheme="majorBidi" w:hAnsiTheme="majorBidi" w:cstheme="majorBidi"/>
        </w:rPr>
        <w:fldChar w:fldCharType="end"/>
      </w:r>
      <w:r w:rsidR="00143775">
        <w:rPr>
          <w:rFonts w:asciiTheme="majorBidi" w:hAnsiTheme="majorBidi" w:cstheme="majorBidi"/>
        </w:rPr>
        <w:t xml:space="preserve"> </w:t>
      </w:r>
      <w:r w:rsidRPr="009A48EB">
        <w:rPr>
          <w:rFonts w:asciiTheme="majorBidi" w:hAnsiTheme="majorBidi" w:cstheme="majorBidi"/>
        </w:rPr>
        <w:t xml:space="preserve">have also acknowledged the role of education in operational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{"citationItems":[{"id":"ITEM-1","itemData":{"DOI":"10.1177/0092070394221006","ISSN":"00920703","abstract":"Investigated the influence of 3 potential moderators (i.e., education, job tenure, and work group cohesion) on role stress–job outcome relationships (specifically, the relationship between role ambiguity/role conflict and work satisfaction, organizational commitment, and job performance). Hypotheses were developed and tested among 215 industrial salespeople and 1,005 purchasing professionals. Work group cohesion reduced the dysfunctional effect of role stress on organizational commitment among industrial buyers. However, a more cohesive sales group experienced stronger dysfunctional effects from role stress on organizational commitment. Level of education buffered the role stress–organizational commitment link but only among industrial sales representatives. (PsycINFO Database Record (c) 2012 APA, all rights reserved)","author":[{"dropping-particle":"","family":"Michaels","given":"Ronald E.","non-dropping-particle":"","parse-names":false,"suffix":""},{"dropping-particle":"","family":"Dixon","given":"Andrea L.","non-dropping-particle":"","parse-names":false,"suffix":""}],"container-title":"Journal of the Academy of Marketing Science","id":"ITEM-1","issue":"1","issued":{"date-parts":[["1994"]]},"page":"62-73","title":"Sellers and buyers on the boundary: Potential moderators of role stress-job outcome relationships","type":"article-journal","volume":"22"},"uris":["http://www.mendeley.com/documents/?uuid=9b81f1d2-0a03-4af9-9352-a1e71cc7bc8a"]}],"mendeley":{"formattedCitation":"(Michaels &amp; Dixon, 1994)","manualFormatting":"Michaels and Dixon (1994)","plainTextFormattedCitation":"(Michaels &amp; Dixon, 1994)","previouslyFormattedCitation":"(Michaels &amp; Dixon, 1994)"},"properties":{"noteIndex":0},"schema":"https://github.com/citation-style-language/schema/raw/master/csl-citation.json"}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Michaels and Dixon (1994)</w:t>
      </w:r>
      <w:r w:rsidRPr="009A48EB">
        <w:rPr>
          <w:rFonts w:asciiTheme="majorBidi" w:hAnsiTheme="majorBidi" w:cstheme="majorBidi"/>
        </w:rPr>
        <w:fldChar w:fldCharType="end"/>
      </w:r>
      <w:r w:rsidRPr="009A48EB">
        <w:rPr>
          <w:rFonts w:asciiTheme="majorBidi" w:hAnsiTheme="majorBidi" w:cstheme="majorBidi"/>
        </w:rPr>
        <w:t xml:space="preserve"> found that qualified managers tend to suffer more stress than those with lower levels of qualification because of disputes with their superiors about decisions.</w:t>
      </w:r>
      <w:r w:rsidRPr="009A48EB">
        <w:rPr>
          <w:rFonts w:asciiTheme="majorBidi" w:hAnsiTheme="majorBidi" w:cstheme="majorBidi"/>
          <w:bCs/>
          <w:iCs/>
        </w:rPr>
        <w:t xml:space="preserve"> Other studies have also suggested that individuals with a higher </w:t>
      </w:r>
      <w:r w:rsidRPr="009A48EB">
        <w:rPr>
          <w:rFonts w:asciiTheme="majorBidi" w:hAnsiTheme="majorBidi" w:cstheme="majorBidi"/>
          <w:bCs/>
          <w:iCs/>
        </w:rPr>
        <w:lastRenderedPageBreak/>
        <w:t>level of qualifications, training, or education have reported more work pressure than less educated people</w:t>
      </w:r>
      <w:r w:rsidR="00143775">
        <w:rPr>
          <w:rFonts w:asciiTheme="majorBidi" w:hAnsiTheme="majorBidi" w:cstheme="majorBidi"/>
          <w:bCs/>
          <w:iCs/>
        </w:rPr>
        <w:t xml:space="preserve"> </w:t>
      </w:r>
      <w:r w:rsidR="00143775">
        <w:rPr>
          <w:rFonts w:asciiTheme="majorBidi" w:hAnsiTheme="majorBidi" w:cstheme="majorBidi"/>
          <w:bCs/>
          <w:iCs/>
        </w:rPr>
        <w:fldChar w:fldCharType="begin" w:fldLock="1"/>
      </w:r>
      <w:r w:rsidR="003A2F36">
        <w:rPr>
          <w:rFonts w:asciiTheme="majorBidi" w:hAnsiTheme="majorBidi" w:cstheme="majorBidi"/>
          <w:bCs/>
          <w:iCs/>
        </w:rPr>
        <w:instrText>ADDIN CSL_CITATION {"citationItems":[{"id":"ITEM-1","itemData":{"ISSN":"13035134","abstract":"There has been an assumed relationship between police officer job satisfaction and education for many decades. There is small number of quantitative research to demonstrate the relationship between education and police officer job satisfaction. This study examines to what extent education is related to job satisfaction facets, including police officers' satisfaction with colleagues, supervisors, promotions and work. The population of this study consisted of police officers of all ranks from various departments of the Turkish National Police (TNP). This study specifically addresses the question of intrinsic job satisfaction and education for police officers. These findings should add to management literature on job satisfaction and provide some of the first findings of this type for a police population, because there are already some studies in general on the relationship between education and job satisfaction which are mentioned in the literature review. This study also contributes to the body of literature that exists on police officer satisfaction and education. (English) ABSTRACT FROM AUTHOR","author":[{"dropping-particle":"","family":"Balcı","given":"Fatih","non-dropping-particle":"","parse-names":false,"suffix":""}],"container-title":"International Journal of Human Science","id":"ITEM-1","issue":"2","issued":{"date-parts":[["2011"]]},"page":"265 -285","title":"The effects of education on police officer job satisfaction: The case of Turkish National Police","type":"article-journal","volume":"8"},"uris":["http://www.mendeley.com/documents/?uuid=9d616a4e-9a69-42cb-b616-213c80c41b0e"]},{"id":"ITEM-2","itemData":{"author":[{"dropping-particle":"","family":"Carayon, P., &amp; Zijlstra","given":"F.","non-dropping-particle":"","parse-names":false,"suffix":""}],"container-title":"Work &amp; Stress","id":"ITEM-2","issue":"1","issued":{"date-parts":[["1999"]]},"page":"32-48","title":"Relationship between job control, work pressure and strain: Studies in the USA and in the Netherlands.","type":"article-journal","volume":"13"},"uris":["http://www.mendeley.com/documents/?uuid=adfaf711-1507-4157-a083-841893e8a059"]}],"mendeley":{"formattedCitation":"(Balcı, 2011; Carayon, P., &amp; Zijlstra, 1999)","manualFormatting":"(Balcı, 2011; Carayon &amp; Zijlstra, 1999)","plainTextFormattedCitation":"(Balcı, 2011; Carayon, P., &amp; Zijlstra, 1999)","previouslyFormattedCitation":"(Balcı, 2011; Carayon, P., &amp; Zijlstra, 1999)"},"properties":{"noteIndex":0},"schema":"https://github.com/citation-style-language/schema/raw/master/csl-citation.json"}</w:instrText>
      </w:r>
      <w:r w:rsidR="00143775">
        <w:rPr>
          <w:rFonts w:asciiTheme="majorBidi" w:hAnsiTheme="majorBidi" w:cstheme="majorBidi"/>
          <w:bCs/>
          <w:iCs/>
        </w:rPr>
        <w:fldChar w:fldCharType="separate"/>
      </w:r>
      <w:r w:rsidR="00143775" w:rsidRPr="00143775">
        <w:rPr>
          <w:rFonts w:asciiTheme="majorBidi" w:hAnsiTheme="majorBidi" w:cstheme="majorBidi"/>
          <w:bCs/>
          <w:iCs/>
          <w:noProof/>
        </w:rPr>
        <w:t>(Balcı, 2011; Carayon</w:t>
      </w:r>
      <w:r w:rsidR="00143775">
        <w:rPr>
          <w:rFonts w:asciiTheme="majorBidi" w:hAnsiTheme="majorBidi" w:cstheme="majorBidi"/>
          <w:bCs/>
          <w:iCs/>
          <w:noProof/>
        </w:rPr>
        <w:t xml:space="preserve"> </w:t>
      </w:r>
      <w:r w:rsidR="00E43D27">
        <w:rPr>
          <w:rFonts w:asciiTheme="majorBidi" w:hAnsiTheme="majorBidi" w:cstheme="majorBidi"/>
          <w:bCs/>
          <w:iCs/>
          <w:noProof/>
        </w:rPr>
        <w:t>&amp;</w:t>
      </w:r>
      <w:r w:rsidR="00143775" w:rsidRPr="00143775">
        <w:rPr>
          <w:rFonts w:asciiTheme="majorBidi" w:hAnsiTheme="majorBidi" w:cstheme="majorBidi"/>
          <w:bCs/>
          <w:iCs/>
          <w:noProof/>
        </w:rPr>
        <w:t xml:space="preserve"> Zijlstra, 1999)</w:t>
      </w:r>
      <w:r w:rsidR="00143775">
        <w:rPr>
          <w:rFonts w:asciiTheme="majorBidi" w:hAnsiTheme="majorBidi" w:cstheme="majorBidi"/>
          <w:bCs/>
          <w:iCs/>
        </w:rPr>
        <w:fldChar w:fldCharType="end"/>
      </w:r>
      <w:r w:rsidRPr="009A48EB">
        <w:rPr>
          <w:rFonts w:asciiTheme="majorBidi" w:hAnsiTheme="majorBidi" w:cstheme="majorBidi"/>
          <w:bCs/>
          <w:iCs/>
        </w:rPr>
        <w:t>.</w:t>
      </w:r>
      <w:r w:rsidRPr="009A48EB">
        <w:rPr>
          <w:rFonts w:asciiTheme="majorBidi" w:hAnsiTheme="majorBidi" w:cstheme="majorBidi"/>
        </w:rPr>
        <w:t xml:space="preserve"> </w:t>
      </w:r>
      <w:r w:rsidR="00143775">
        <w:rPr>
          <w:rFonts w:asciiTheme="majorBidi" w:hAnsiTheme="majorBidi" w:cstheme="majorBidi"/>
        </w:rPr>
        <w:fldChar w:fldCharType="begin" w:fldLock="1"/>
      </w:r>
      <w:r w:rsidR="00143775">
        <w:rPr>
          <w:rFonts w:asciiTheme="majorBidi" w:hAnsiTheme="majorBidi" w:cstheme="majorBidi"/>
        </w:rPr>
        <w:instrText>ADDIN CSL_CITATION {"citationItems":[{"id":"ITEM-1","itemData":{"DOI":"10.1177/109861110200500103","ISSN":"1098-6111","abstract":"Research on police officer stress has focused primarily on the rather atypical nature of police work and extent of adherence by law enforcement agencies across the nation to the Weberian bureaucratic form of organization and management practices. This study explores the effect of individual perceptions of work environment on male officer stress. Survey data from two large police departments in the northwestern United States are used in the analysis. The findings observed suggest that the levels of five dimensions of workplace stress are similar to adult males in the U.S. workforce and that an individual's perceptions of their work environment do have a significant impact on police officer stress.","author":[{"dropping-particle":"","family":"Zhao","given":"Jihong “Solomon”","non-dropping-particle":"","parse-names":false,"suffix":""},{"dropping-particle":"","family":"He","given":"Ni","non-dropping-particle":"","parse-names":false,"suffix":""},{"dropping-particle":"","family":"Lovrich","given":"Nicholas","non-dropping-particle":"","parse-names":false,"suffix":""}],"container-title":"Police Quarterly","id":"ITEM-1","issue":"1","issued":{"date-parts":[["2002","3","31"]]},"page":"43-62","title":"Predicting Five Dimensions of Police Officer Stress: Looking More Deeply Into Organizational Settings for Sources of Police Stress","type":"article-journal","volume":"5"},"uris":["http://www.mendeley.com/documents/?uuid=0c547946-a543-4b45-a9ef-8d776d537d37"]}],"mendeley":{"formattedCitation":"(J. “Solomon” Zhao, He, &amp; Lovrich, 2002)","manualFormatting":"  Zhao, He and Lovrich (2002)","plainTextFormattedCitation":"(J. “Solomon” Zhao, He, &amp; Lovrich, 2002)","previouslyFormattedCitation":"(J. “Solomon” Zhao, He, &amp; Lovrich, 2002)"},"properties":{"noteIndex":0},"schema":"https://github.com/citation-style-language/schema/raw/master/csl-citation.json"}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Zhao, He</w:t>
      </w:r>
      <w:r w:rsidR="00143775">
        <w:rPr>
          <w:rFonts w:asciiTheme="majorBidi" w:hAnsiTheme="majorBidi" w:cstheme="majorBidi"/>
          <w:noProof/>
        </w:rPr>
        <w:t xml:space="preserve"> and</w:t>
      </w:r>
      <w:r w:rsidR="00143775" w:rsidRPr="00143775">
        <w:rPr>
          <w:rFonts w:asciiTheme="majorBidi" w:hAnsiTheme="majorBidi" w:cstheme="majorBidi"/>
          <w:noProof/>
        </w:rPr>
        <w:t xml:space="preserve"> Lovrich</w:t>
      </w:r>
      <w:r w:rsidR="00143775">
        <w:rPr>
          <w:rFonts w:asciiTheme="majorBidi" w:hAnsiTheme="majorBidi" w:cstheme="majorBidi"/>
          <w:noProof/>
        </w:rPr>
        <w:t xml:space="preserve"> (</w:t>
      </w:r>
      <w:r w:rsidR="00143775" w:rsidRPr="00143775">
        <w:rPr>
          <w:rFonts w:asciiTheme="majorBidi" w:hAnsiTheme="majorBidi" w:cstheme="majorBidi"/>
          <w:noProof/>
        </w:rPr>
        <w:t>2002)</w:t>
      </w:r>
      <w:r w:rsidR="00143775">
        <w:rPr>
          <w:rFonts w:asciiTheme="majorBidi" w:hAnsiTheme="majorBidi" w:cstheme="majorBidi"/>
        </w:rPr>
        <w:fldChar w:fldCharType="end"/>
      </w:r>
      <w:r w:rsidR="00143775">
        <w:rPr>
          <w:rFonts w:asciiTheme="majorBidi" w:hAnsiTheme="majorBidi" w:cstheme="majorBidi"/>
        </w:rPr>
        <w:t xml:space="preserve"> </w:t>
      </w:r>
      <w:r w:rsidRPr="009A48EB">
        <w:rPr>
          <w:rFonts w:asciiTheme="majorBidi" w:hAnsiTheme="majorBidi" w:cstheme="majorBidi"/>
        </w:rPr>
        <w:t xml:space="preserve">agreed that high levels of qualification led police </w:t>
      </w:r>
      <w:r w:rsidR="00E279A2">
        <w:rPr>
          <w:rFonts w:asciiTheme="majorBidi" w:hAnsiTheme="majorBidi" w:cstheme="majorBidi"/>
        </w:rPr>
        <w:t>personnel</w:t>
      </w:r>
      <w:r w:rsidRPr="009A48EB">
        <w:rPr>
          <w:rFonts w:asciiTheme="majorBidi" w:hAnsiTheme="majorBidi" w:cstheme="majorBidi"/>
        </w:rPr>
        <w:t xml:space="preserve"> to suffer more stress.</w:t>
      </w:r>
      <w:r w:rsidR="00E70988">
        <w:rPr>
          <w:rFonts w:asciiTheme="majorBidi" w:hAnsiTheme="majorBidi" w:cstheme="majorBidi"/>
        </w:rPr>
        <w:t xml:space="preserve"> </w:t>
      </w:r>
      <w:r w:rsidR="00E70988">
        <w:rPr>
          <w:rFonts w:asciiTheme="majorBidi" w:hAnsiTheme="majorBidi" w:cstheme="majorBidi"/>
        </w:rPr>
        <w:fldChar w:fldCharType="begin" w:fldLock="1"/>
      </w:r>
      <w:r w:rsidR="00EB09A9">
        <w:rPr>
          <w:rFonts w:asciiTheme="majorBidi" w:hAnsiTheme="majorBidi" w:cstheme="majorBidi"/>
        </w:rPr>
        <w:instrText>ADDIN CSL_CITATION {"citationItems":[{"id":"ITEM-1","itemData":{"author":[{"dropping-particle":"","family":"Frank, J., Lambert, E. G., &amp; Qureshi","given":"H.","non-dropping-particle":"","parse-names":false,"suffix":""}],"container-title":"Journal of Contemporary Criminal","id":"ITEM-1","issue":"4","issued":{"date-parts":[["2017"]]},"page":"348-367","title":"Examining Police Officer Work Stress Using the Job Demands–Resources Model. Justice,","type":"article-journal","volume":"33"},"uris":["http://www.mendeley.com/documents/?uuid=d0e88d12-d952-4b38-9cdd-0a517f4d2da4"]}],"mendeley":{"formattedCitation":"(Frank, J., Lambert, E. G., &amp; Qureshi, 2017b)","manualFormatting":"Frank, Lambert and Qureshi (2017)","plainTextFormattedCitation":"(Frank, J., Lambert, E. G., &amp; Qureshi, 2017b)","previouslyFormattedCitation":"(Frank, J., Lambert, E. G., &amp; Qureshi, 2017b)"},"properties":{"noteIndex":0},"schema":"https://github.com/citation-style-language/schema/raw/master/csl-citation.json"}</w:instrText>
      </w:r>
      <w:r w:rsidR="00E70988">
        <w:rPr>
          <w:rFonts w:asciiTheme="majorBidi" w:hAnsiTheme="majorBidi" w:cstheme="majorBidi"/>
        </w:rPr>
        <w:fldChar w:fldCharType="separate"/>
      </w:r>
      <w:r w:rsidR="00E70988" w:rsidRPr="00E70988">
        <w:rPr>
          <w:rFonts w:asciiTheme="majorBidi" w:hAnsiTheme="majorBidi" w:cstheme="majorBidi"/>
          <w:noProof/>
        </w:rPr>
        <w:t xml:space="preserve">Frank, Lambert </w:t>
      </w:r>
      <w:r w:rsidR="00E70988">
        <w:rPr>
          <w:rFonts w:asciiTheme="majorBidi" w:hAnsiTheme="majorBidi" w:cstheme="majorBidi"/>
          <w:noProof/>
        </w:rPr>
        <w:t>and</w:t>
      </w:r>
      <w:r w:rsidR="00E70988" w:rsidRPr="00E70988">
        <w:rPr>
          <w:rFonts w:asciiTheme="majorBidi" w:hAnsiTheme="majorBidi" w:cstheme="majorBidi"/>
          <w:noProof/>
        </w:rPr>
        <w:t xml:space="preserve"> Qureshi </w:t>
      </w:r>
      <w:r w:rsidR="00E70988">
        <w:rPr>
          <w:rFonts w:asciiTheme="majorBidi" w:hAnsiTheme="majorBidi" w:cstheme="majorBidi"/>
          <w:noProof/>
        </w:rPr>
        <w:t>(</w:t>
      </w:r>
      <w:r w:rsidR="00E70988" w:rsidRPr="00E70988">
        <w:rPr>
          <w:rFonts w:asciiTheme="majorBidi" w:hAnsiTheme="majorBidi" w:cstheme="majorBidi"/>
          <w:noProof/>
        </w:rPr>
        <w:t>2017)</w:t>
      </w:r>
      <w:r w:rsidR="00E70988">
        <w:rPr>
          <w:rFonts w:asciiTheme="majorBidi" w:hAnsiTheme="majorBidi" w:cstheme="majorBidi"/>
        </w:rPr>
        <w:fldChar w:fldCharType="end"/>
      </w:r>
      <w:r w:rsidR="00E70988">
        <w:rPr>
          <w:rFonts w:asciiTheme="majorBidi" w:hAnsiTheme="majorBidi" w:cstheme="majorBidi"/>
        </w:rPr>
        <w:t xml:space="preserve"> </w:t>
      </w:r>
      <w:r w:rsidRPr="009A48EB">
        <w:rPr>
          <w:rFonts w:asciiTheme="majorBidi" w:hAnsiTheme="majorBidi" w:cstheme="majorBidi"/>
        </w:rPr>
        <w:t xml:space="preserve">investigated a sample of Indian police </w:t>
      </w:r>
      <w:r w:rsidR="00E279A2">
        <w:rPr>
          <w:rFonts w:asciiTheme="majorBidi" w:hAnsiTheme="majorBidi" w:cstheme="majorBidi"/>
        </w:rPr>
        <w:t>personnel</w:t>
      </w:r>
      <w:r w:rsidRPr="009A48EB">
        <w:rPr>
          <w:rFonts w:asciiTheme="majorBidi" w:hAnsiTheme="majorBidi" w:cstheme="majorBidi"/>
        </w:rPr>
        <w:t xml:space="preserve"> who were college graduates and found that these </w:t>
      </w:r>
      <w:r w:rsidR="00E279A2">
        <w:rPr>
          <w:rFonts w:asciiTheme="majorBidi" w:hAnsiTheme="majorBidi" w:cstheme="majorBidi"/>
        </w:rPr>
        <w:t>police personnel</w:t>
      </w:r>
      <w:r w:rsidRPr="009A48EB">
        <w:rPr>
          <w:rFonts w:asciiTheme="majorBidi" w:hAnsiTheme="majorBidi" w:cstheme="majorBidi"/>
        </w:rPr>
        <w:t xml:space="preserve"> were more likely to be anxious than those with lower educational levels. This may be because higher qualifications lead to more senior positions, with added responsibilities and decision-making requirements. The evidence remains mixed, however: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{"citationItems":[{"id":"ITEM-1","itemData":{"author":[{"dropping-particle":"","family":"Aaron","given":"J. D.","non-dropping-particle":"","parse-names":false,"suffix":""}],"container-title":"Police quarterly","id":"ITEM-1","issue":"4","issued":{"date-parts":[["2000"]]},"page":"438-450","title":"Stress and coping in police officers.","type":"article-journal","volume":"3"},"uris":["http://www.mendeley.com/documents/?uuid=8567f081-1ed2-4dba-9e1f-2b6e87f7a667"]}],"mendeley":{"formattedCitation":"(Aaron, 2000)","manualFormatting":"Aaron (2000)","plainTextFormattedCitation":"(Aaron, 2000)","previouslyFormattedCitation":"(Aaron, 2000)"},"properties":{"noteIndex":0},"schema":"https://github.com/citation-style-language/schema/raw/master/csl-citation.json"}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Aaron (2000)</w:t>
      </w:r>
      <w:r w:rsidRPr="009A48EB">
        <w:rPr>
          <w:rFonts w:asciiTheme="majorBidi" w:hAnsiTheme="majorBidi" w:cstheme="majorBidi"/>
        </w:rPr>
        <w:fldChar w:fldCharType="end"/>
      </w:r>
      <w:r w:rsidRPr="009A48EB">
        <w:rPr>
          <w:rFonts w:asciiTheme="majorBidi" w:hAnsiTheme="majorBidi" w:cstheme="majorBidi"/>
        </w:rPr>
        <w:t xml:space="preserve"> found that employees with lower levels of qualification were more likely to suffer distress than employees with higher levels of education, and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{"citationItems":[{"id":"ITEM-1","itemData":{"DOI":"10.1108/01437730810906326","ISBN":"0951354091094","ISSN":"0143-7739","abstract":"Purpose – The purpose of this paper is to examine the relationships between locus of control and the work‐related behavioral measures of job stress, job satisfaction and job performance in Taiwan.Design/methodology/approach – Subjects were drawn from a pool of accounting professionals who completed a questionnaire made up of valid and reliable instruments that measured each of the variables studied.Findings – The findings indicate that one aspect of an accountants' personality, as measured by locus of control, plays an important role in predicting in the level of job satisfaction, stress and performance in CPA firms in Taiwan. Individuals with a higher internal locus of control are more likely to have lower levels of job stress and higher levels of job performance and satisfaction.Practical implications – The results indicate that locus of control plays an important role in the overall effectiveness of accountants, even in a non‐western culture like Taiwan.Originality/value – This was a study of a non‐Wes...","author":[{"dropping-particle":"","family":"Chen","given":"Jui‐Chen","non-dropping-particle":"","parse-names":false,"suffix":""},{"dropping-particle":"","family":"Silverthorne","given":"Colin","non-dropping-particle":"","parse-names":false,"suffix":""}],"container-title":"Leadership &amp; Organization Development Journal","id":"ITEM-1","issue":"7","issued":{"date-parts":[["2008"]]},"page":"572-582","title":"The impact of &lt;i&gt;locus&lt;/i&gt; of control on job stress, job performance and job satisfaction in Taiwan","type":"article-journal","volume":"29"},"uris":["http://www.mendeley.com/documents/?uuid=d299557e-e605-437b-84ed-c76c6537e918"]}],"mendeley":{"formattedCitation":"(Chen &amp; Silverthorne, 2008)","manualFormatting":"Chen and Silverthorne (2008)","plainTextFormattedCitation":"(Chen &amp; Silverthorne, 2008)","previouslyFormattedCitation":"(Chen &amp; Silverthorne,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Chen and Silverthorne (2008)</w:t>
      </w:r>
      <w:r w:rsidRPr="009A48EB">
        <w:rPr>
          <w:rFonts w:asciiTheme="majorBidi" w:hAnsiTheme="majorBidi" w:cstheme="majorBidi"/>
        </w:rPr>
        <w:fldChar w:fldCharType="end"/>
      </w:r>
      <w:r w:rsidRPr="009A48EB">
        <w:rPr>
          <w:rFonts w:asciiTheme="majorBidi" w:hAnsiTheme="majorBidi" w:cstheme="majorBidi"/>
        </w:rPr>
        <w:t xml:space="preserve"> found no evidence of a link between levels of education and stress. </w:t>
      </w:r>
    </w:p>
    <w:p w14:paraId="79BE3251" w14:textId="23C1E998" w:rsidR="002401DF" w:rsidRDefault="002401DF" w:rsidP="00442C7D">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The effect of job designation on occupational stress has also been widely researched. Promotion to the post of supervisor increases the work load and this may in turn reduce job satisfaction</w:t>
      </w:r>
      <w:r w:rsidR="00143775">
        <w:rPr>
          <w:rFonts w:asciiTheme="majorBidi" w:hAnsiTheme="majorBidi" w:cstheme="majorBidi"/>
        </w:rPr>
        <w:t xml:space="preserve"> </w:t>
      </w:r>
      <w:r w:rsidR="00143775">
        <w:rPr>
          <w:rFonts w:asciiTheme="majorBidi" w:hAnsiTheme="majorBidi" w:cstheme="majorBidi"/>
        </w:rPr>
        <w:fldChar w:fldCharType="begin" w:fldLock="1"/>
      </w:r>
      <w:r w:rsidR="003A2F36">
        <w:rPr>
          <w:rFonts w:asciiTheme="majorBidi" w:hAnsiTheme="majorBidi" w:cstheme="majorBidi"/>
        </w:rPr>
        <w:instrText>ADDIN CSL_CITATION {"citationItems":[{"id":"ITEM-1","itemData":{"DOI":"10.1007/s11417-012-9127-1","ISSN":"18710131","abstract":"Two major police reforms were introduced in South Korea in 1991 and 1999 to help bring about a shift from a colonial style of policing to a form more prevalent in developed economies pursuing the rule of law, observance of human rights, and the practice of democratic policing. We conclude that the findings from the present study, drawing on a survey of a national sample of 406 South Korean police officers, offer modest support for the efforts of the Grand Reform in its impact on police officers' satisfaction with promotion and salary and benefits. While few demographic characteristics, with the exception of age and years of experience, were associated with job satisfaction, there is strong evidence for the relationship between organizational characteristics and job satisfaction. Management support and perceived citizen support of police are associated with both measures of satisfaction, promotion and salary/benefits, while the police officers' relationship with their supervisors is less than stellar. Finally, officers who believe that the primary operating philosophy of the police is to serve the government appear to be satisfied with their jobs relative to their opportunity for promotion, which is perhaps a more critical measure for them than salary and benefits, reflecting the presence of a police organizational climate that is still rooted in the historical military culture of Korean police. The findings from this study suggest that more efforts are warranted in improving organizational climate if officers are to believe their primary goal is to serve the citizen, a fundamental element of democratic policing. © 2012 Springer Science+Business Media B.V.","author":[{"dropping-particle":"","family":"Nalla","given":"Mahesh K.","non-dropping-particle":"","parse-names":false,"suffix":""},{"dropping-particle":"","family":"Kang","given":"Wook","non-dropping-particle":"","parse-names":false,"suffix":""}],"container-title":"Asian Journal of Criminology","id":"ITEM-1","issue":"2","issued":{"date-parts":[["2012"]]},"page":"153-171","title":"Organizational Climate, Perceived Citizen Support, and Job Satisfaction of Police Officers: Findings from the Post-Grand Reform Era in South Korea","type":"article-journal","volume":"7"},"uris":["http://www.mendeley.com/documents/?uuid=42d4068f-b4b9-4520-a392-79595c17f8ac"]}],"mendeley":{"formattedCitation":"(Nalla &amp; Kang, 2012)","manualFormatting":"(Nalla &amp; Kang, 2012)","plainTextFormattedCitation":"(Nalla &amp; Kang, 2012)","previouslyFormattedCitation":"(Nalla &amp; Kang, 2012)"},"properties":{"noteIndex":0},"schema":"https://github.com/citation-style-language/schema/raw/master/csl-citation.json"}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 xml:space="preserve">(Nalla </w:t>
      </w:r>
      <w:r w:rsidR="00E43D27">
        <w:rPr>
          <w:rFonts w:asciiTheme="majorBidi" w:hAnsiTheme="majorBidi" w:cstheme="majorBidi"/>
          <w:noProof/>
        </w:rPr>
        <w:t>&amp;</w:t>
      </w:r>
      <w:r w:rsidR="00143775" w:rsidRPr="00143775">
        <w:rPr>
          <w:rFonts w:asciiTheme="majorBidi" w:hAnsiTheme="majorBidi" w:cstheme="majorBidi"/>
          <w:noProof/>
        </w:rPr>
        <w:t xml:space="preserve"> Kang, 2012)</w:t>
      </w:r>
      <w:r w:rsidR="00143775">
        <w:rPr>
          <w:rFonts w:asciiTheme="majorBidi" w:hAnsiTheme="majorBidi" w:cstheme="majorBidi"/>
        </w:rPr>
        <w:fldChar w:fldCharType="end"/>
      </w:r>
      <w:r w:rsidRPr="009A48EB">
        <w:rPr>
          <w:rFonts w:asciiTheme="majorBidi" w:hAnsiTheme="majorBidi" w:cstheme="majorBidi"/>
        </w:rPr>
        <w:t xml:space="preserve">. </w:t>
      </w:r>
      <w:r w:rsidR="00143775">
        <w:rPr>
          <w:rFonts w:asciiTheme="majorBidi" w:hAnsiTheme="majorBidi" w:cstheme="majorBidi"/>
        </w:rPr>
        <w:fldChar w:fldCharType="begin" w:fldLock="1"/>
      </w:r>
      <w:r w:rsidR="00143775">
        <w:rPr>
          <w:rFonts w:asciiTheme="majorBidi" w:hAnsiTheme="majorBidi" w:cstheme="majorBidi"/>
        </w:rPr>
        <w:instrText>ADDIN CSL_CITATION {"citationItems":[{"id":"ITEM-1","itemData":{"author":[{"dropping-particle":"","family":"Kim, B. P., Murrmann, S. K., &amp; Lee","given":"G","non-dropping-particle":"","parse-names":false,"suffix":""}],"container-title":"International Journal of Hospitality Management","id":"ITEM-1","issue":"4","issued":{"date-parts":[["2009"]]},"page":"612-619","title":"Moderating effects of gender and organizational level between role stress and job satisfaction among hotel employees","type":"article-journal","volume":"28"},"uris":["http://www.mendeley.com/documents/?uuid=5ac2f330-81e5-41b7-a752-dc27665cf08b"]}],"mendeley":{"formattedCitation":"(Kim, B. P., Murrmann, S. K., &amp; Lee, 2009)","manualFormatting":"Kim, Murrmann,  and  Lee (2009)","plainTextFormattedCitation":"(Kim, B. P., Murrmann, S. K., &amp; Lee, 2009)","previouslyFormattedCitation":"(Kim, B. P., Murrmann, S. K., &amp; Lee, 2009)"},"properties":{"noteIndex":0},"schema":"https://github.com/citation-style-language/schema/raw/master/csl-citation.json"}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 xml:space="preserve">Kim, Murrmann, </w:t>
      </w:r>
      <w:r w:rsidR="00C36CB1">
        <w:rPr>
          <w:rFonts w:asciiTheme="majorBidi" w:hAnsiTheme="majorBidi" w:cstheme="majorBidi"/>
          <w:noProof/>
        </w:rPr>
        <w:t xml:space="preserve">and </w:t>
      </w:r>
      <w:r w:rsidR="00143775" w:rsidRPr="00143775">
        <w:rPr>
          <w:rFonts w:asciiTheme="majorBidi" w:hAnsiTheme="majorBidi" w:cstheme="majorBidi"/>
          <w:noProof/>
        </w:rPr>
        <w:t>Lee</w:t>
      </w:r>
      <w:r w:rsidR="00143775">
        <w:rPr>
          <w:rFonts w:asciiTheme="majorBidi" w:hAnsiTheme="majorBidi" w:cstheme="majorBidi"/>
          <w:noProof/>
        </w:rPr>
        <w:t xml:space="preserve"> (</w:t>
      </w:r>
      <w:r w:rsidR="00143775" w:rsidRPr="00143775">
        <w:rPr>
          <w:rFonts w:asciiTheme="majorBidi" w:hAnsiTheme="majorBidi" w:cstheme="majorBidi"/>
          <w:noProof/>
        </w:rPr>
        <w:t>2009)</w:t>
      </w:r>
      <w:r w:rsidR="00143775">
        <w:rPr>
          <w:rFonts w:asciiTheme="majorBidi" w:hAnsiTheme="majorBidi" w:cstheme="majorBidi"/>
        </w:rPr>
        <w:fldChar w:fldCharType="end"/>
      </w:r>
      <w:r w:rsidR="00143775">
        <w:rPr>
          <w:rFonts w:asciiTheme="majorBidi" w:hAnsiTheme="majorBidi" w:cstheme="majorBidi"/>
        </w:rPr>
        <w:t xml:space="preserve"> </w:t>
      </w:r>
      <w:r w:rsidRPr="009A48EB">
        <w:rPr>
          <w:rFonts w:asciiTheme="majorBidi" w:hAnsiTheme="majorBidi" w:cstheme="majorBidi"/>
        </w:rPr>
        <w:t xml:space="preserve">studied hotel employees in managerial or authority posts and found that higher-level employees were under more stress because of the increased workload and inability to enjoy a social life as a result. This study also found that women suffered higher levels of job stress than men and that the impact of stress on job satisfaction was greater for women. The nature of the hotel industry and the level of quality required makes occupational stress in this sector plausible. Individuals in managerial positions are required to interact with customers and supporting departments, which causes constant stress and may affect their physical health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{"citationItems":[{"id":"ITEM-1","itemData":{"DOI":"10.1016/j.ijhm.2009.04.001","ISSN":"02784319","author":[{"dropping-particle":"","family":"Kim","given":"BeomCheol Peter","non-dropping-particle":"","parse-names":false,"suffix":""},{"dropping-particle":"","family":"Murrmann","given":"Suzanne K.","non-dropping-particle":"","parse-names":false,"suffix":""},{"dropping-particle":"","family":"Lee","given":"Gyumin","non-dropping-particle":"","parse-names":false,"suffix":""}],"container-title":"International Journal of Hospitality Management","id":"ITEM-1","issue":"4","issued":{"date-parts":[["2009","12"]]},"page":"612-619","title":"Moderating effects of gender and organizational level between role stress and job satisfaction among hotel employees","type":"article-journal","volume":"28"},"uris":["http://www.mendeley.com/documents/?uuid=2f13b69d-9708-4a30-8ad0-5525df857400"]}],"mendeley":{"formattedCitation":"(Kim, Murrmann, &amp; Lee, 2009)","manualFormatting":"(Kim et al., 2009)","plainTextFormattedCitation":"(Kim, Murrmann, &amp; Lee, 2009)","previouslyFormattedCitation":"(Kim, Murrmann, &amp; Lee,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(Kim et al., 2009)</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Management","id":"ITEM-1","issue":"3","issued":{"date-parts":[["2009"]]},"page":"334-344","title":"Occupation-specific precursors of stress among Greek police officers: the roles of rank and gender","type":"article-journal"},"uris":["http://www.mendeley.com/documents/?uuid=a7cacb92-d1a4-431a-8b4c-abc62df5e485"]}],"mendeley":{"formattedCitation":"(Antoniou, 2009)","manualFormatting":"Antoniou (2009)","plainTextFormattedCitation":"(Antoniou, 2009)","previouslyFormattedCitation":"(Antoniou,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Antoniou (2009)</w:t>
      </w:r>
      <w:r w:rsidRPr="009A48EB">
        <w:rPr>
          <w:rFonts w:asciiTheme="majorBidi" w:hAnsiTheme="majorBidi" w:cstheme="majorBidi"/>
        </w:rPr>
        <w:fldChar w:fldCharType="end"/>
      </w:r>
      <w:r w:rsidRPr="009A48EB">
        <w:rPr>
          <w:rFonts w:asciiTheme="majorBidi" w:hAnsiTheme="majorBidi" w:cstheme="majorBidi"/>
        </w:rPr>
        <w:t xml:space="preserve"> found that </w:t>
      </w:r>
      <w:r w:rsidRPr="009A48EB">
        <w:rPr>
          <w:rFonts w:asciiTheme="majorBidi" w:hAnsiTheme="majorBidi" w:cstheme="majorBidi"/>
        </w:rPr>
        <w:lastRenderedPageBreak/>
        <w:t xml:space="preserve">managers were often under stress because of the burden of responsibility for employees in their team, and this negatively affected performance.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{"citationItems":[{"id":"ITEM-1","itemData":{"author":[{"dropping-particle":"","family":"Khoury, G., &amp; Analoui","given":"F","non-dropping-particle":"","parse-names":false,"suffix":""}],"container-title":"Journal of Management Development","id":"ITEM-1","issue":"3","issued":{"date-parts":[["2010"]]},"page":"282-291","title":"How Palestinian managers cope with stress.","type":"article-journal","volume":"29"},"uris":["http://www.mendeley.com/documents/?uuid=79fa0ab7-24a0-4751-b153-d331809efc6d"]}],"mendeley":{"formattedCitation":"(Khoury, G., &amp; Analoui, 2010)","manualFormatting":"Khoury and Analoui (2010)","plainTextFormattedCitation":"(Khoury, G., &amp; Analoui, 2010)","previouslyFormattedCitation":"(Khoury, G., &amp; Analoui,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Khoury and Analoui (2010)</w:t>
      </w:r>
      <w:r w:rsidRPr="009A48EB">
        <w:rPr>
          <w:rFonts w:asciiTheme="majorBidi" w:hAnsiTheme="majorBidi" w:cstheme="majorBidi"/>
        </w:rPr>
        <w:fldChar w:fldCharType="end"/>
      </w:r>
      <w:r w:rsidRPr="009A48EB">
        <w:rPr>
          <w:rFonts w:asciiTheme="majorBidi" w:hAnsiTheme="majorBidi" w:cstheme="majorBidi"/>
        </w:rPr>
        <w:t xml:space="preserve"> agreed with this and also found that occupational stress was responsible for occupational dissatisfaction, absenteeism, mistakes, poor performance, and physical and mental ill-health. It is therefore clear that employees in managerial posts suffer much higher stress than those in lower or clerical posts </w:t>
      </w:r>
      <w:r w:rsidRPr="009A48EB">
        <w:rPr>
          <w:rFonts w:asciiTheme="majorBidi" w:hAnsiTheme="majorBidi" w:cstheme="majorBidi"/>
        </w:rPr>
        <w:fldChar w:fldCharType="begin" w:fldLock="1"/>
      </w:r>
      <w:r w:rsidR="00AC38A5">
        <w:rPr>
          <w:rFonts w:asciiTheme="majorBidi" w:hAnsiTheme="majorBidi" w:cstheme="majorBidi"/>
        </w:rPr>
        <w:instrText>ADDIN CSL_CITATION {"citationItems":[{"id":"ITEM-1","itemData":{"author":[{"dropping-particle":"","family":"Frankenhaeuser, M., Lundberg, U., Fredrikson, M., Melin, B., Tuomisto, M., Myrsten, A. L., ... &amp; Wallin","given":"L.","non-dropping-particle":"","parse-names":false,"suffix":""}],"container-title":"Journal of Organizational Behavior","id":"ITEM-1","issue":"4","issued":{"date-parts":[["1989"]]},"page":"321-346","title":"Stress on and off the job as related to sex and occupational status in white‐collar workers.","type":"article-journal","volume":"10"},"uris":["http://www.mendeley.com/documents/?uuid=421daf37-cc7a-45a8-a637-e5a4e4cd92d4"]}],"mendeley":{"formattedCitation":"(Frankenhaeuser, M., Lundberg, U., Fredrikson, M., Melin, B., Tuomisto, M., Myrsten, A. L., ... &amp; Wallin, 1989)","manualFormatting":"(Frankenhaeuser, Lundberg, Fredrikson, Melin, Tuomisto, Myrsten,  Hedman,  Bergman‐Losman  &amp; Wallin, 1989)","plainTextFormattedCitation":"(Frankenhaeuser, M., Lundberg, U., Fredrikson, M., Melin, B., Tuomisto, M., Myrsten, A. L., ... &amp; Wallin, 1989)","previouslyFormattedCitation":"(Frankenhaeuser, M., Lundberg, U., Fredrikson, M., Melin, B., Tuomisto, M., Myrsten, A. L., ... &amp; Wallin, 1989)"},"properties":{"noteIndex":0},"schema":"https://github.com/citation-style-language/schema/raw/master/csl-citation.json"}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rPr>
        <w:t>(Frankenhaeuser</w:t>
      </w:r>
      <w:r w:rsidR="00AC38A5" w:rsidRPr="00AC38A5">
        <w:rPr>
          <w:rFonts w:asciiTheme="majorBidi" w:hAnsiTheme="majorBidi" w:cstheme="majorBidi"/>
        </w:rPr>
        <w:t>,</w:t>
      </w:r>
      <w:r w:rsidR="00AC38A5">
        <w:rPr>
          <w:rFonts w:asciiTheme="majorBidi" w:hAnsiTheme="majorBidi" w:cstheme="majorBidi"/>
        </w:rPr>
        <w:t xml:space="preserve"> Lundberg, Fredrikson, </w:t>
      </w:r>
      <w:r w:rsidR="00AC38A5" w:rsidRPr="00AC38A5">
        <w:rPr>
          <w:rFonts w:asciiTheme="majorBidi" w:hAnsiTheme="majorBidi" w:cstheme="majorBidi"/>
        </w:rPr>
        <w:t>Melin,</w:t>
      </w:r>
      <w:r w:rsidR="00AC38A5">
        <w:rPr>
          <w:rFonts w:asciiTheme="majorBidi" w:hAnsiTheme="majorBidi" w:cstheme="majorBidi"/>
        </w:rPr>
        <w:t xml:space="preserve"> </w:t>
      </w:r>
      <w:r w:rsidR="00AC38A5" w:rsidRPr="00AC38A5">
        <w:rPr>
          <w:rFonts w:asciiTheme="majorBidi" w:hAnsiTheme="majorBidi" w:cstheme="majorBidi"/>
        </w:rPr>
        <w:t>Tuomisto, Myrsten,</w:t>
      </w:r>
      <w:r w:rsidR="00AC38A5">
        <w:rPr>
          <w:rFonts w:asciiTheme="majorBidi" w:hAnsiTheme="majorBidi" w:cstheme="majorBidi"/>
        </w:rPr>
        <w:t xml:space="preserve"> </w:t>
      </w:r>
      <w:r w:rsidR="00AC38A5" w:rsidRPr="00AC38A5">
        <w:rPr>
          <w:rFonts w:asciiTheme="majorBidi" w:hAnsiTheme="majorBidi" w:cstheme="majorBidi"/>
        </w:rPr>
        <w:t>Hedman, Bergman</w:t>
      </w:r>
      <w:r w:rsidR="00C36CB1">
        <w:rPr>
          <w:rFonts w:asciiTheme="majorBidi" w:hAnsiTheme="majorBidi" w:cstheme="majorBidi"/>
        </w:rPr>
        <w:t>-</w:t>
      </w:r>
      <w:r w:rsidR="00C36CB1" w:rsidRPr="00AC38A5">
        <w:rPr>
          <w:rFonts w:asciiTheme="majorBidi" w:hAnsiTheme="majorBidi" w:cstheme="majorBidi"/>
        </w:rPr>
        <w:t>Losman</w:t>
      </w:r>
      <w:r w:rsidR="00C36CB1">
        <w:rPr>
          <w:rFonts w:asciiTheme="majorBidi" w:hAnsiTheme="majorBidi" w:cstheme="majorBidi"/>
        </w:rPr>
        <w:t xml:space="preserve"> </w:t>
      </w:r>
      <w:r w:rsidR="00AC38A5" w:rsidRPr="00AC38A5">
        <w:rPr>
          <w:rFonts w:asciiTheme="majorBidi" w:hAnsiTheme="majorBidi" w:cstheme="majorBidi"/>
        </w:rPr>
        <w:t>&amp; Wallin</w:t>
      </w:r>
      <w:r w:rsidRPr="009A48EB">
        <w:rPr>
          <w:rFonts w:asciiTheme="majorBidi" w:hAnsiTheme="majorBidi" w:cstheme="majorBidi"/>
        </w:rPr>
        <w:t>, 1989)</w:t>
      </w:r>
      <w:r w:rsidRPr="009A48EB">
        <w:rPr>
          <w:rFonts w:asciiTheme="majorBidi" w:hAnsiTheme="majorBidi" w:cstheme="majorBidi"/>
        </w:rPr>
        <w:fldChar w:fldCharType="end"/>
      </w:r>
      <w:r w:rsidRPr="009A48EB">
        <w:rPr>
          <w:rFonts w:asciiTheme="majorBidi" w:hAnsiTheme="majorBidi" w:cstheme="majorBidi"/>
        </w:rPr>
        <w:t>.</w:t>
      </w:r>
    </w:p>
    <w:p w14:paraId="6DC302AF" w14:textId="77777777" w:rsidR="00AC38A5" w:rsidRDefault="00AC38A5" w:rsidP="00AC38A5">
      <w:r>
        <w:rPr>
          <w:rFonts w:ascii="Arial" w:hAnsi="Arial" w:cs="Arial"/>
          <w:color w:val="8B8B8B"/>
          <w:sz w:val="21"/>
          <w:szCs w:val="21"/>
          <w:shd w:val="clear" w:color="auto" w:fill="FFFFFF"/>
        </w:rPr>
        <w:t> </w:t>
      </w:r>
    </w:p>
    <w:p w14:paraId="2432C040" w14:textId="77777777" w:rsidR="00AC38A5" w:rsidRDefault="00AC38A5" w:rsidP="00AC38A5">
      <w:r>
        <w:rPr>
          <w:rFonts w:ascii="Arial" w:hAnsi="Arial" w:cs="Arial"/>
          <w:color w:val="8B8B8B"/>
          <w:sz w:val="21"/>
          <w:szCs w:val="21"/>
          <w:shd w:val="clear" w:color="auto" w:fill="FFFFFF"/>
        </w:rPr>
        <w:t> </w:t>
      </w:r>
    </w:p>
    <w:p w14:paraId="6900C343" w14:textId="77777777" w:rsidR="00AC38A5" w:rsidRDefault="00AC38A5" w:rsidP="00AC38A5">
      <w:r>
        <w:rPr>
          <w:rFonts w:ascii="Arial" w:hAnsi="Arial" w:cs="Arial"/>
          <w:color w:val="8B8B8B"/>
          <w:sz w:val="21"/>
          <w:szCs w:val="21"/>
          <w:shd w:val="clear" w:color="auto" w:fill="FFFFFF"/>
        </w:rPr>
        <w:t> </w:t>
      </w:r>
    </w:p>
    <w:p w14:paraId="109D4337" w14:textId="221A88FB" w:rsidR="002401DF" w:rsidRPr="009A48EB" w:rsidRDefault="002401DF" w:rsidP="00AC38A5">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Stress does not, however, necessarily rise linearly with managerial authority. </w:t>
      </w:r>
      <w:r w:rsidRPr="009A48EB">
        <w:rPr>
          <w:rFonts w:asciiTheme="majorBidi" w:hAnsiTheme="majorBidi" w:cstheme="majorBidi"/>
        </w:rPr>
        <w:fldChar w:fldCharType="begin" w:fldLock="1"/>
      </w:r>
      <w:r w:rsidR="00AC38A5">
        <w:rPr>
          <w:rFonts w:asciiTheme="majorBidi" w:hAnsiTheme="majorBidi" w:cstheme="majorBidi"/>
        </w:rPr>
        <w:instrText>ADDIN CSL_CITATION {"citationItems":[{"id":"ITEM-1","itemData":{"author":[{"dropping-particle":"","family":"Lundberg, U., Kadefors, R., Melin, B., Palmerud, G., Hassmén, P., Engström, M., &amp; Dohns","given":"I. E.","non-dropping-particle":"","parse-names":false,"suffix":""}],"container-title":"International journal of behavioral medicine","id":"ITEM-1","issue":"4","issued":{"date-parts":[["1994"]]},"page":"354-370","title":"Psychophysiological stress and EMG activity of the trapezius muscle","type":"article-journal","volume":"1"},"uris":["http://www.mendeley.com/documents/?uuid=833b89a3-dcb3-4feb-929e-28e2cbe57caa"]}],"mendeley":{"formattedCitation":"(Lundberg, U., Kadefors, R., Melin, B., Palmerud, G., Hassmén, P., Engström, M., &amp; Dohns, 1994)","manualFormatting":"Lundberg, Kadefors, Melin, Palmerud, Hassmén, Engström and Dohns  (1994)","plainTextFormattedCitation":"(Lundberg, U., Kadefors, R., Melin, B., Palmerud, G., Hassmén, P., Engström, M., &amp; Dohns, 1994)","previouslyFormattedCitation":"(Lundberg, U., Kadefors, R., Melin, B., Palmerud, G., Hassmén, P., Engström, M., &amp; Dohns, 1994)"},"properties":{"noteIndex":0},"schema":"https://github.com/citation-style-language/schema/raw/master/csl-citation.json"}</w:instrText>
      </w:r>
      <w:r w:rsidRPr="009A48EB">
        <w:rPr>
          <w:rFonts w:asciiTheme="majorBidi" w:hAnsiTheme="majorBidi" w:cstheme="majorBidi"/>
        </w:rPr>
        <w:fldChar w:fldCharType="separate"/>
      </w:r>
      <w:r w:rsidR="00AC38A5">
        <w:rPr>
          <w:rFonts w:asciiTheme="majorBidi" w:hAnsiTheme="majorBidi" w:cstheme="majorBidi"/>
        </w:rPr>
        <w:t>Lundberg</w:t>
      </w:r>
      <w:r w:rsidR="00AC38A5" w:rsidRPr="00AC38A5">
        <w:rPr>
          <w:rFonts w:asciiTheme="majorBidi" w:hAnsiTheme="majorBidi" w:cstheme="majorBidi"/>
        </w:rPr>
        <w:t xml:space="preserve">, Kadefors, Melin, Palmerud, Hassmén, Engström and </w:t>
      </w:r>
      <w:r w:rsidR="00C36CB1" w:rsidRPr="00AC38A5">
        <w:rPr>
          <w:rFonts w:asciiTheme="majorBidi" w:hAnsiTheme="majorBidi" w:cstheme="majorBidi"/>
        </w:rPr>
        <w:t>Dohns</w:t>
      </w:r>
      <w:r w:rsidR="00C36CB1">
        <w:rPr>
          <w:rFonts w:asciiTheme="majorBidi" w:hAnsiTheme="majorBidi" w:cstheme="majorBidi"/>
        </w:rPr>
        <w:t xml:space="preserve"> </w:t>
      </w:r>
      <w:r w:rsidRPr="009A48EB">
        <w:rPr>
          <w:rFonts w:asciiTheme="majorBidi" w:hAnsiTheme="majorBidi" w:cstheme="majorBidi"/>
        </w:rPr>
        <w:t>(1994)</w:t>
      </w:r>
      <w:r w:rsidRPr="009A48EB">
        <w:rPr>
          <w:rFonts w:asciiTheme="majorBidi" w:hAnsiTheme="majorBidi" w:cstheme="majorBidi"/>
        </w:rPr>
        <w:fldChar w:fldCharType="end"/>
      </w:r>
      <w:r w:rsidRPr="009A48EB">
        <w:rPr>
          <w:rFonts w:asciiTheme="majorBidi" w:hAnsiTheme="majorBidi" w:cstheme="majorBidi"/>
        </w:rPr>
        <w:t xml:space="preserve"> found that the authority of a higher-level manager reduced the level of disputes.</w:t>
      </w:r>
      <w:r w:rsidR="00143775">
        <w:rPr>
          <w:rFonts w:asciiTheme="majorBidi" w:hAnsiTheme="majorBidi" w:cstheme="majorBidi"/>
        </w:rPr>
        <w:t xml:space="preserve"> </w:t>
      </w:r>
      <w:r w:rsidR="00143775">
        <w:rPr>
          <w:rFonts w:asciiTheme="majorBidi" w:hAnsiTheme="majorBidi" w:cstheme="majorBidi"/>
        </w:rPr>
        <w:fldChar w:fldCharType="begin" w:fldLock="1"/>
      </w:r>
      <w:r w:rsidR="00143775">
        <w:rPr>
          <w:rFonts w:asciiTheme="majorBidi" w:hAnsiTheme="majorBidi" w:cstheme="majorBidi"/>
        </w:rPr>
        <w:instrText>ADDIN CSL_CITATION {"citationItems":[{"id":"ITEM-1","itemData":{"author":[{"dropping-particle":"","family":"Ivancevich, J. M., Matteson, M. T., &amp; Preston","given":"C.","non-dropping-particle":"","parse-names":false,"suffix":""}],"container-title":"Academy of Management Journal","id":"ITEM-1","issue":"2","issued":{"date-parts":[["1982"]]},"page":"373-391","title":"Occupational stress, Type A behavior, and physical well being.","type":"article-journal","volume":"25"},"uris":["http://www.mendeley.com/documents/?uuid=7fa58593-2402-4d5d-94c8-c315352cf508"]}],"mendeley":{"formattedCitation":"(Ivancevich, J. M., Matteson, M. T., &amp; Preston, 1982)","manualFormatting":"Ivancevich, Matteson and Preston (1982)","plainTextFormattedCitation":"(Ivancevich, J. M., Matteson, M. T., &amp; Preston, 1982)","previouslyFormattedCitation":"(Ivancevich, J. M., Matteson, M. T., &amp; Preston, 1982)"},"properties":{"noteIndex":0},"schema":"https://github.com/citation-style-language/schema/raw/master/csl-citation.json"}</w:instrText>
      </w:r>
      <w:r w:rsidR="00143775">
        <w:rPr>
          <w:rFonts w:asciiTheme="majorBidi" w:hAnsiTheme="majorBidi" w:cstheme="majorBidi"/>
        </w:rPr>
        <w:fldChar w:fldCharType="separate"/>
      </w:r>
      <w:r w:rsidR="00143775" w:rsidRPr="00143775">
        <w:rPr>
          <w:rFonts w:asciiTheme="majorBidi" w:hAnsiTheme="majorBidi" w:cstheme="majorBidi"/>
          <w:noProof/>
        </w:rPr>
        <w:t>Ivancevich, Matteson</w:t>
      </w:r>
      <w:r w:rsidR="00143775">
        <w:rPr>
          <w:rFonts w:asciiTheme="majorBidi" w:hAnsiTheme="majorBidi" w:cstheme="majorBidi"/>
          <w:noProof/>
        </w:rPr>
        <w:t xml:space="preserve"> and</w:t>
      </w:r>
      <w:r w:rsidR="00143775" w:rsidRPr="00143775">
        <w:rPr>
          <w:rFonts w:asciiTheme="majorBidi" w:hAnsiTheme="majorBidi" w:cstheme="majorBidi"/>
          <w:noProof/>
        </w:rPr>
        <w:t xml:space="preserve"> Preston</w:t>
      </w:r>
      <w:r w:rsidR="00143775">
        <w:rPr>
          <w:rFonts w:asciiTheme="majorBidi" w:hAnsiTheme="majorBidi" w:cstheme="majorBidi"/>
          <w:noProof/>
        </w:rPr>
        <w:t xml:space="preserve"> (</w:t>
      </w:r>
      <w:r w:rsidR="00143775" w:rsidRPr="00143775">
        <w:rPr>
          <w:rFonts w:asciiTheme="majorBidi" w:hAnsiTheme="majorBidi" w:cstheme="majorBidi"/>
          <w:noProof/>
        </w:rPr>
        <w:t>1982)</w:t>
      </w:r>
      <w:r w:rsidR="00143775">
        <w:rPr>
          <w:rFonts w:asciiTheme="majorBidi" w:hAnsiTheme="majorBidi" w:cstheme="majorBidi"/>
        </w:rPr>
        <w:fldChar w:fldCharType="end"/>
      </w:r>
      <w:r w:rsidRPr="009A48EB">
        <w:rPr>
          <w:rFonts w:asciiTheme="majorBidi" w:hAnsiTheme="majorBidi" w:cstheme="majorBidi"/>
        </w:rPr>
        <w:t xml:space="preserve"> found that middle level managers, who were answerable for their team to more senior managers, were under more stress than those in lower and higher managerial posts.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{"citationItems":[{"id":"ITEM-1","itemData":{"DOI":"10.1108/IJWHM-03-2013-0009","ISSN":"1753-8351","abstract":"Purpose - The purpose of this paper is to identify the determinants of perceived work-related stress among public sector managers. Design/methodology/ approach - A general questionnaire-based survey of managers at all managerial levels in Danish organizations concerning the content of their job and the way it is practiced (&lt;IT&gt;n&lt;/IT&gt;=1,500, response rate 72 per cent) are applied. For the purpose of this paper only specific information related to the perception of work stress among public sector managers is analyzed (&lt;IT&gt;n&lt;/IT&gt;=400). Findings - The perception of stress are influenced by factors like gender, managerial level, work load, the influence on own job situation, if they have children living at home as well as the percentage of work-at-home. Research limitations/implications - In a general survey work stress is one among a larger number of issues. This fact may influence the validity of the information - in a positive as well as a negative way. However, the findings point to issues which call for more in-depth analyses. Practical implications - The identified significant determinants influencing the perception of stress point to issues where preventive initiatives can be taken. Social implications - Since work-related stress may cause absence from work it may influence production and the health system. If preventive measures can be taken a positive impact on the economy may be the result. Originality/value - Work-related stress has been studied before. But little focus has been given to the public sector and especially managers. Furthermore, including a variety of potential explanatory determinants such a work-life balance, psycho-social work characteristics, gender and managerial level - as well as the potential interaction between them - give a detailed platform for the analyses. Copyright © 2014 Emerald Group Publishing Limited. All rights reserved.","author":[{"dropping-particle":"","family":"Løkke","given":"Ann-Kristina","non-dropping-particle":"","parse-names":false,"suffix":""},{"dropping-particle":"","family":"Madsen","given":"Henning","non-dropping-particle":"","parse-names":false,"suffix":""}],"container-title":"International Journal of Workplace Health Management","id":"ITEM-1","issue":"2","issued":{"date-parts":[["2014"]]},"page":"105-120","title":"Public sector managers and work stress","type":"article-journal","volume":"7"},"uris":["http://www.mendeley.com/documents/?uuid=b940ee04-64eb-42da-aaf3-4b01de373775"]}],"mendeley":{"formattedCitation":"(Løkke &amp; Madsen, 2014)","manualFormatting":"Løkke and Madsen (2014)","plainTextFormattedCitation":"(Løkke &amp; Madsen, 2014)","previouslyFormattedCitation":"(Løkke &amp; Madsen, 2014)"},"properties":{"noteIndex":0},"schema":"https://github.com/citation-style-language/schema/raw/master/csl-citation.json"}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Løkke and Madsen (2014)</w:t>
      </w:r>
      <w:r w:rsidRPr="009A48EB">
        <w:rPr>
          <w:rFonts w:asciiTheme="majorBidi" w:hAnsiTheme="majorBidi" w:cstheme="majorBidi"/>
        </w:rPr>
        <w:fldChar w:fldCharType="end"/>
      </w:r>
      <w:r w:rsidRPr="009A48EB">
        <w:rPr>
          <w:rFonts w:asciiTheme="majorBidi" w:hAnsiTheme="majorBidi" w:cstheme="majorBidi"/>
        </w:rPr>
        <w:t xml:space="preserve"> argued that lower level managers were more likely to have to interact with customers and supervisors, both of which are stressful. </w:t>
      </w:r>
      <w:r w:rsidR="00A72475">
        <w:rPr>
          <w:rFonts w:asciiTheme="majorBidi" w:hAnsiTheme="majorBidi" w:cstheme="majorBidi"/>
        </w:rPr>
        <w:fldChar w:fldCharType="begin" w:fldLock="1"/>
      </w:r>
      <w:r w:rsidR="003F15C6">
        <w:rPr>
          <w:rFonts w:asciiTheme="majorBidi" w:hAnsiTheme="majorBidi" w:cstheme="majorBidi"/>
        </w:rPr>
        <w:instrText>ADDIN CSL_CITATION {"citationItems":[{"id":"ITEM-1","itemData":{"DOI":"10.1108/02683940510579803","ISBN":"0268394051057","ISSN":"0268-3946","PMID":"16571605","abstract":"Purpose – To compare the experience of occupational stress across a large and diverse set of occupations. Three stress related variables (psychological well-being, physical health and job satisfaction) are discussed and comparisons are made between 26 different occupations on each of these measures. The relationship between physical and psychological stress and job satisfaction at an occupational level is also explored. Design/methodology/approach – The measurement tool used is a short stress evaluation tool which provides information on a number of work related stressors and stress outcomes. Out of the full ASSET database 26 occupations were selected for inclusion in this paper. Findings – Six occupations are reporting worse than average scores on each of the factors – physical health, psychological well-being and job satisfaction (ambulance workers, teachers, social services, customer services – call centres, prison officers and police). Differences across and within occupational groups, for example, teaching and policing, are detailed. The high emotional labour associated with the high stress jobs is discussed as a potential causal factor. Research limitations/implications – This is not an exhaustive list of occupations and only concerns employees working within the UK. Originality/value – There is little information available that shows the relative values of stress across different occupations, which would enable the direct comparison of stress levels. This paper reports the rank order of 26 different occupations on stress and job satisfaction levels.","author":[{"dropping-particle":"","family":"Johnson","given":"Sheena","non-dropping-particle":"","parse-names":false,"suffix":""},{"dropping-particle":"","family":"Cooper","given":"Cary","non-dropping-particle":"","parse-names":false,"suffix":""},{"dropping-particle":"","family":"Cartwright","given":"Sue","non-dropping-particle":"","parse-names":false,"suffix":""},{"dropping-particle":"","family":"Donald","given":"Ian","non-dropping-particle":"","parse-names":false,"suffix":""},{"dropping-particle":"","family":"Taylor","given":"Paul","non-dropping-particle":"","parse-names":false,"suffix":""},{"dropping-particle":"","family":"Millet","given":"Clare","non-dropping-particle":"","parse-names":false,"suffix":""}],"container-title":"Journal of Managerial Psychology","id":"ITEM-1","issue":"2","issued":{"date-parts":[["2005"]]},"page":"178-187","title":"The experience of work‐related stress across occupations","type":"article-journal","volume":"20"},"uris":["http://www.mendeley.com/documents/?uuid=b7ea8d0f-f2d5-48f0-b7d2-93b75663de33"]}],"mendeley":{"formattedCitation":"(S. Johnson et al., 2005)","manualFormatting":"Johnson et al. (2005)","plainTextFormattedCitation":"(S. Johnson et al., 2005)","previouslyFormattedCitation":"(S. Johnson et al., 2005)"},"properties":{"noteIndex":0},"schema":"https://github.com/citation-style-language/schema/raw/master/csl-citation.json"}</w:instrText>
      </w:r>
      <w:r w:rsidR="00A72475">
        <w:rPr>
          <w:rFonts w:asciiTheme="majorBidi" w:hAnsiTheme="majorBidi" w:cstheme="majorBidi"/>
        </w:rPr>
        <w:fldChar w:fldCharType="separate"/>
      </w:r>
      <w:r w:rsidR="00A72475" w:rsidRPr="00A72475">
        <w:rPr>
          <w:rFonts w:asciiTheme="majorBidi" w:hAnsiTheme="majorBidi" w:cstheme="majorBidi"/>
          <w:noProof/>
        </w:rPr>
        <w:t>Johnson et al.</w:t>
      </w:r>
      <w:r w:rsidR="00A72475">
        <w:rPr>
          <w:rFonts w:asciiTheme="majorBidi" w:hAnsiTheme="majorBidi" w:cstheme="majorBidi"/>
          <w:noProof/>
        </w:rPr>
        <w:t xml:space="preserve"> (</w:t>
      </w:r>
      <w:r w:rsidR="00A72475" w:rsidRPr="00A72475">
        <w:rPr>
          <w:rFonts w:asciiTheme="majorBidi" w:hAnsiTheme="majorBidi" w:cstheme="majorBidi"/>
          <w:noProof/>
        </w:rPr>
        <w:t>2005)</w:t>
      </w:r>
      <w:r w:rsidR="00A72475">
        <w:rPr>
          <w:rFonts w:asciiTheme="majorBidi" w:hAnsiTheme="majorBidi" w:cstheme="majorBidi"/>
        </w:rPr>
        <w:fldChar w:fldCharType="end"/>
      </w:r>
      <w:r w:rsidR="00A72475">
        <w:rPr>
          <w:rFonts w:asciiTheme="majorBidi" w:hAnsiTheme="majorBidi" w:cstheme="majorBidi"/>
        </w:rPr>
        <w:t xml:space="preserve"> </w:t>
      </w:r>
      <w:r w:rsidRPr="009A48EB">
        <w:rPr>
          <w:rFonts w:asciiTheme="majorBidi" w:hAnsiTheme="majorBidi" w:cstheme="majorBidi"/>
        </w:rPr>
        <w:t xml:space="preserve">supported these findings to a certain extent. They found that senior police </w:t>
      </w:r>
      <w:r w:rsidR="00E279A2">
        <w:rPr>
          <w:rFonts w:asciiTheme="majorBidi" w:hAnsiTheme="majorBidi" w:cstheme="majorBidi"/>
        </w:rPr>
        <w:t>personnel</w:t>
      </w:r>
      <w:r w:rsidRPr="009A48EB">
        <w:rPr>
          <w:rFonts w:asciiTheme="majorBidi" w:hAnsiTheme="majorBidi" w:cstheme="majorBidi"/>
        </w:rPr>
        <w:t xml:space="preserve"> were generally less stressed because they had fewer direct encounters with the public and operations than more junior </w:t>
      </w:r>
      <w:r w:rsidR="00E279A2">
        <w:rPr>
          <w:rFonts w:asciiTheme="majorBidi" w:hAnsiTheme="majorBidi" w:cstheme="majorBidi"/>
        </w:rPr>
        <w:t>police personnel</w:t>
      </w:r>
      <w:r w:rsidRPr="009A48EB">
        <w:rPr>
          <w:rFonts w:asciiTheme="majorBidi" w:hAnsiTheme="majorBidi" w:cstheme="majorBidi"/>
        </w:rPr>
        <w:t xml:space="preserve">, whose jobs involved constant dealings with citizens </w:t>
      </w:r>
      <w:r w:rsidRPr="009A48EB">
        <w:rPr>
          <w:rFonts w:asciiTheme="majorBidi" w:hAnsiTheme="majorBidi" w:cstheme="majorBidi"/>
        </w:rPr>
        <w:fldChar w:fldCharType="begin" w:fldLock="1"/>
      </w:r>
      <w:r w:rsidR="003F15C6">
        <w:rPr>
          <w:rFonts w:asciiTheme="majorBidi" w:hAnsiTheme="majorBidi" w:cstheme="majorBidi"/>
        </w:rPr>
        <w:instrText>ADDIN CSL_CITATION {"citationItems":[{"id":"ITEM-1","itemData":{"DOI":"10.1108/02683940510579803","ISBN":"0268394051057","ISSN":"0268-3946","PMID":"16571605","abstract":"Purpose – To compare the experience of occupational stress across a large and diverse set of occupations. Three stress related variables (psychological well-being, physical health and job satisfaction) are discussed and comparisons are made between 26 different occupations on each of these measures. The relationship between physical and psychological stress and job satisfaction at an occupational level is also explored. Design/methodology/approach – The measurement tool used is a short stress evaluation tool which provides information on a number of work related stressors and stress outcomes. Out of the full ASSET database 26 occupations were selected for inclusion in this paper. Findings – Six occupations are reporting worse than average scores on each of the factors – physical health, psychological well-being and job satisfaction (ambulance workers, teachers, social services, customer services – call centres, prison officers and police). Differences across and within occupational groups, for example, teaching and policing, are detailed. The high emotional labour associated with the high stress jobs is discussed as a potential causal factor. Research limitations/implications – This is not an exhaustive list of occupations and only concerns employees working within the UK. Originality/value – There is little information available that shows the relative values of stress across different occupations, which would enable the direct comparison of stress levels. This paper reports the rank order of 26 different occupations on stress and job satisfaction levels.","author":[{"dropping-particle":"","family":"Johnson","given":"Sheena","non-dropping-particle":"","parse-names":false,"suffix":""},{"dropping-particle":"","family":"Cooper","given":"Cary","non-dropping-particle":"","parse-names":false,"suffix":""},{"dropping-particle":"","family":"Cartwright","given":"Sue","non-dropping-particle":"","parse-names":false,"suffix":""},{"dropping-particle":"","family":"Donald","given":"Ian","non-dropping-particle":"","parse-names":false,"suffix":""},{"dropping-particle":"","family":"Taylor","given":"Paul","non-dropping-particle":"","parse-names":false,"suffix":""},{"dropping-particle":"","family":"Millet","given":"Clare","non-dropping-particle":"","parse-names":false,"suffix":""}],"container-title":"Journal of Managerial Psychology","id":"ITEM-1","issue":"2","issued":{"date-parts":[["2005"]]},"page":"178-187","title":"The experience of work‐related stress across occupations","type":"article-journal","volume":"20"},"uris":["http://www.mendeley.com/documents/?uuid=b7ea8d0f-f2d5-48f0-b7d2-93b75663de33"]}],"mendeley":{"formattedCitation":"(S. Johnson et al., 2005)","manualFormatting":"(Johnson et al., 2005)","plainTextFormattedCitation":"(S. Johnson et al., 2005)","previouslyFormattedCitation":"(S. Johnson et al., 2005)"},"properties":{"noteIndex":0},"schema":"https://github.com/citation-style-language/schema/raw/master/csl-citation.json"}</w:instrText>
      </w:r>
      <w:r w:rsidRPr="009A48EB">
        <w:rPr>
          <w:rFonts w:asciiTheme="majorBidi" w:hAnsiTheme="majorBidi" w:cstheme="majorBidi"/>
        </w:rPr>
        <w:fldChar w:fldCharType="separate"/>
      </w:r>
      <w:r w:rsidR="00813F8E" w:rsidRPr="00813F8E">
        <w:rPr>
          <w:rFonts w:asciiTheme="majorBidi" w:hAnsiTheme="majorBidi" w:cstheme="majorBidi"/>
          <w:noProof/>
        </w:rPr>
        <w:t>(Johnson et al., 2005)</w:t>
      </w:r>
      <w:r w:rsidRPr="009A48EB">
        <w:rPr>
          <w:rFonts w:asciiTheme="majorBidi" w:hAnsiTheme="majorBidi" w:cstheme="majorBidi"/>
        </w:rPr>
        <w:fldChar w:fldCharType="end"/>
      </w:r>
      <w:r w:rsidRPr="009A48EB">
        <w:rPr>
          <w:rFonts w:asciiTheme="majorBidi" w:hAnsiTheme="majorBidi" w:cstheme="majorBidi"/>
        </w:rPr>
        <w:t>.</w:t>
      </w:r>
    </w:p>
    <w:p w14:paraId="7460CAD3" w14:textId="666FB234" w:rsidR="0010052B" w:rsidRPr="0010052B" w:rsidRDefault="002401DF" w:rsidP="003A4F95">
      <w:pPr>
        <w:autoSpaceDE w:val="0"/>
        <w:autoSpaceDN w:val="0"/>
        <w:adjustRightInd w:val="0"/>
        <w:spacing w:line="480" w:lineRule="auto"/>
        <w:ind w:firstLine="720"/>
        <w:contextualSpacing/>
        <w:jc w:val="both"/>
        <w:rPr>
          <w:rFonts w:asciiTheme="majorBidi" w:hAnsiTheme="majorBidi" w:cstheme="majorBidi"/>
          <w:bCs/>
          <w:highlight w:val="yellow"/>
        </w:rPr>
      </w:pP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{"citationItems":[{"id":"ITEM-1","itemData":{"DOI":"10.1108/02683949810369156","ISSN":"0268-3946","abstract":"The relationship between diverse demographic variables and the occupational stress indicator subscales (Cooper et al., 1988) were examined among several hundred UK senior police officers. Officers who prior to their promotion to superintendent had spent most of their time within the criminal detective branch displayed the highest Type A behaviour (aggressive, dominant and assertive), and traffic officers the worst subjective reports of psychological and physical health. Superintendents whose present role is in the CID displayed the highest level of job satisfaction. There was some indication that women senior police officers used stress-coping techniques - particularly task strategies and home-work - more frequently than did men; otherwise no gender differences were found in terms of the other scales of job stress and satisfaction. Marital status was related to Type A behaviour and coping techniques, and parenthood with job-related pressure and job satisfaction. More specifically, parents reported less stress in the home-work interface than non-parents, and were more likely to report more satisfaction in the organisational structure of the police service. The impact of tenure on “controllability” and Type A was moderated by police rank, that is, ambitiousness was significantly negatively correlated with tenure for superintendents but not so for chief-superintendents. Finally, educational qualifications/ level was related to job satisfaction. Overall job satisfaction (especially satisfaction with personal relationships at work as well as satisfaction with the organisational structure) was lowest for the most highly educated personnel (recipients of a higher degree).","author":[{"dropping-particle":"","family":"Kirkcaldy","given":"Bruce","non-dropping-particle":"","parse-names":false,"suffix":""},{"dropping-particle":"","family":"Brown","given":"Jennifer","non-dropping-particle":"","parse-names":false,"suffix":""},{"dropping-particle":"","family":"Cooper","given":"Cary L.","non-dropping-particle":"","parse-names":false,"suffix":""}],"container-title":"Journal of Managerial Psychology","id":"ITEM-1","issue":"1","issued":{"date-parts":[["1998"]]},"page":"90-101","title":"The demographics of occupational stress among police superintendents","type":"article-journal","volume":"13"},"uris":["http://www.mendeley.com/documents/?uuid=a69554f0-91eb-4345-bc1f-daa616dde7c6"]}],"mendeley":{"formattedCitation":"(Kirkcaldy, Brown, &amp; Cooper, 1998)","manualFormatting":"Kirkcaldy, Brown and Cooper (1998)","plainTextFormattedCitation":"(Kirkcaldy, Brown, &amp; Cooper, 1998)","previouslyFormattedCitation":"(Kirkcaldy, Brown, &amp; Cooper, 1998)"},"properties":{"noteIndex":0},"schema":"https://github.com/citation-style-language/schema/raw/master/csl-citation.json"}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Kirkcaldy, Brown and Cooper (1998)</w:t>
      </w:r>
      <w:r w:rsidRPr="009A48EB">
        <w:rPr>
          <w:rFonts w:asciiTheme="majorBidi" w:hAnsiTheme="majorBidi" w:cstheme="majorBidi"/>
        </w:rPr>
        <w:fldChar w:fldCharType="end"/>
      </w:r>
      <w:r w:rsidRPr="009A48EB">
        <w:rPr>
          <w:rFonts w:asciiTheme="majorBidi" w:hAnsiTheme="majorBidi" w:cstheme="majorBidi"/>
        </w:rPr>
        <w:t xml:space="preserve"> studied 33 police supervisors and chief officers across England, Wales, Scotland and Northern Ireland, and suggested that sergeants had to sacrifice a lot of time and energy to their job, </w:t>
      </w:r>
      <w:r w:rsidRPr="009A48EB">
        <w:rPr>
          <w:rFonts w:asciiTheme="majorBidi" w:hAnsiTheme="majorBidi" w:cstheme="majorBidi"/>
        </w:rPr>
        <w:lastRenderedPageBreak/>
        <w:t xml:space="preserve">which made them prone to higher levels of stress. Their work satisfaction was also affected by the stress from constant public interactions and requirements for prompt responses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{"citationItems":[{"id":"ITEM-1","itemData":{"DOI":"10.1108/02683949810369156","ISSN":"0268-3946","abstract":"The relationship between diverse demographic variables and the occupational stress indicator subscales (Cooper et al., 1988) were examined among several hundred UK senior police officers. Officers who prior to their promotion to superintendent had spent most of their time within the criminal detective branch displayed the highest Type A behaviour (aggressive, dominant and assertive), and traffic officers the worst subjective reports of psychological and physical health. Superintendents whose present role is in the CID displayed the highest level of job satisfaction. There was some indication that women senior police officers used stress-coping techniques - particularly task strategies and home-work - more frequently than did men; otherwise no gender differences were found in terms of the other scales of job stress and satisfaction. Marital status was related to Type A behaviour and coping techniques, and parenthood with job-related pressure and job satisfaction. More specifically, parents reported less stress in the home-work interface than non-parents, and were more likely to report more satisfaction in the organisational structure of the police service. The impact of tenure on “controllability” and Type A was moderated by police rank, that is, ambitiousness was significantly negatively correlated with tenure for superintendents but not so for chief-superintendents. Finally, educational qualifications/ level was related to job satisfaction. Overall job satisfaction (especially satisfaction with personal relationships at work as well as satisfaction with the organisational structure) was lowest for the most highly educated personnel (recipients of a higher degree).","author":[{"dropping-particle":"","family":"Kirkcaldy","given":"Bruce","non-dropping-particle":"","parse-names":false,"suffix":""},{"dropping-particle":"","family":"Brown","given":"Jennifer","non-dropping-particle":"","parse-names":false,"suffix":""},{"dropping-particle":"","family":"Cooper","given":"Cary L.","non-dropping-particle":"","parse-names":false,"suffix":""}],"container-title":"Journal of Managerial Psychology","id":"ITEM-1","issue":"1","issued":{"date-parts":[["1998"]]},"page":"90-101","title":"The demographics of occupational stress among police superintendents","type":"article-journal","volume":"13"},"uris":["http://www.mendeley.com/documents/?uuid=a69554f0-91eb-4345-bc1f-daa616dde7c6"]}],"mendeley":{"formattedCitation":"(Kirkcaldy et al., 1998)","plainTextFormattedCitation":"(Kirkcaldy et al., 1998)","previouslyFormattedCitation":"(Kirkcaldy et al., 1998)"},"properties":{"noteIndex":0},"schema":"https://github.com/citation-style-language/schema/raw/master/csl-citation.json"}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(Kirkcaldy et al., 1998)</w:t>
      </w:r>
      <w:r w:rsidRPr="009A48EB">
        <w:rPr>
          <w:rFonts w:asciiTheme="majorBidi" w:hAnsiTheme="majorBidi" w:cstheme="majorBidi"/>
        </w:rPr>
        <w:fldChar w:fldCharType="end"/>
      </w:r>
      <w:r w:rsidRPr="009A48EB">
        <w:rPr>
          <w:rFonts w:asciiTheme="majorBidi" w:hAnsiTheme="majorBidi" w:cstheme="majorBidi"/>
        </w:rPr>
        <w:t>.</w:t>
      </w:r>
      <w:r w:rsidRPr="009A48EB">
        <w:rPr>
          <w:rFonts w:asciiTheme="majorBidi" w:hAnsiTheme="majorBidi" w:cstheme="majorBidi"/>
          <w:noProof/>
        </w:rPr>
        <w:t xml:space="preserve"> </w:t>
      </w:r>
      <w:r w:rsidR="00C36CB1">
        <w:rPr>
          <w:rFonts w:asciiTheme="majorBidi" w:hAnsiTheme="majorBidi" w:cstheme="majorBidi"/>
          <w:noProof/>
        </w:rPr>
        <w:fldChar w:fldCharType="begin" w:fldLock="1"/>
      </w:r>
      <w:r w:rsidR="00C36CB1">
        <w:rPr>
          <w:rFonts w:asciiTheme="majorBidi" w:hAnsiTheme="majorBidi" w:cstheme="majorBidi"/>
          <w:noProof/>
        </w:rPr>
        <w:instrText>ADDIN CSL_CITATION {"citationItems":[{"id":"ITEM-1","itemData":{"author":[{"dropping-particle":"","family":"Frank, J., Lambert, E. G., &amp; Qureshi","given":"H.","non-dropping-particle":"","parse-names":false,"suffix":""}],"container-title":"Journal of Contemporary Criminal Justice","id":"ITEM-1","issue":"4","issued":{"date-parts":[["2017"]]},"page":"348-367","title":"Examining Police Officer Work Stress Using the Job Demands–Resources Model.","type":"article-journal","volume":"33"},"uris":["http://www.mendeley.com/documents/?uuid=9f729b24-8fc9-4f1f-906e-313c256e0764"]}],"mendeley":{"formattedCitation":"(Frank, J., Lambert, E. G., &amp; Qureshi, 2017a)","manualFormatting":"Frank  et al. (2017)","plainTextFormattedCitation":"(Frank, J., Lambert, E. G., &amp; Qureshi, 2017a)","previouslyFormattedCitation":"(Frank, J., Lambert, E. G., &amp; Qureshi, 2017a)"},"properties":{"noteIndex":0},"schema":"https://github.com/citation-style-language/schema/raw/master/csl-citation.json"}</w:instrText>
      </w:r>
      <w:r w:rsidR="00C36CB1">
        <w:rPr>
          <w:rFonts w:asciiTheme="majorBidi" w:hAnsiTheme="majorBidi" w:cstheme="majorBidi"/>
          <w:noProof/>
        </w:rPr>
        <w:fldChar w:fldCharType="separate"/>
      </w:r>
      <w:r w:rsidR="00C36CB1" w:rsidRPr="00A72475">
        <w:rPr>
          <w:rFonts w:asciiTheme="majorBidi" w:hAnsiTheme="majorBidi" w:cstheme="majorBidi"/>
          <w:noProof/>
        </w:rPr>
        <w:t>Frank</w:t>
      </w:r>
      <w:r w:rsidR="00C36CB1">
        <w:rPr>
          <w:rFonts w:asciiTheme="majorBidi" w:hAnsiTheme="majorBidi" w:cstheme="majorBidi"/>
          <w:noProof/>
        </w:rPr>
        <w:t xml:space="preserve"> et al. (</w:t>
      </w:r>
      <w:r w:rsidR="00C36CB1" w:rsidRPr="00A72475">
        <w:rPr>
          <w:rFonts w:asciiTheme="majorBidi" w:hAnsiTheme="majorBidi" w:cstheme="majorBidi"/>
          <w:noProof/>
        </w:rPr>
        <w:t>2017)</w:t>
      </w:r>
      <w:r w:rsidR="00C36CB1">
        <w:rPr>
          <w:rFonts w:asciiTheme="majorBidi" w:hAnsiTheme="majorBidi" w:cstheme="majorBidi"/>
          <w:noProof/>
        </w:rPr>
        <w:fldChar w:fldCharType="end"/>
      </w:r>
      <w:r w:rsidR="00A72475">
        <w:rPr>
          <w:rFonts w:asciiTheme="majorBidi" w:hAnsiTheme="majorBidi" w:cstheme="majorBidi"/>
          <w:noProof/>
        </w:rPr>
        <w:t xml:space="preserve"> </w:t>
      </w:r>
      <w:r w:rsidRPr="009A48EB">
        <w:rPr>
          <w:rFonts w:asciiTheme="majorBidi" w:hAnsiTheme="majorBidi" w:cstheme="majorBidi"/>
        </w:rPr>
        <w:t xml:space="preserve">found that frontline </w:t>
      </w:r>
      <w:r w:rsidR="00E279A2">
        <w:rPr>
          <w:rFonts w:asciiTheme="majorBidi" w:hAnsiTheme="majorBidi" w:cstheme="majorBidi"/>
        </w:rPr>
        <w:t>police personnel</w:t>
      </w:r>
      <w:r w:rsidRPr="009A48EB">
        <w:rPr>
          <w:rFonts w:asciiTheme="majorBidi" w:hAnsiTheme="majorBidi" w:cstheme="majorBidi"/>
        </w:rPr>
        <w:t xml:space="preserve"> experienced acute stress because of the requirements of their job, but </w:t>
      </w:r>
      <w:r w:rsidR="00E279A2">
        <w:rPr>
          <w:rFonts w:asciiTheme="majorBidi" w:hAnsiTheme="majorBidi" w:cstheme="majorBidi"/>
        </w:rPr>
        <w:t>police personnel</w:t>
      </w:r>
      <w:r w:rsidRPr="009A48EB">
        <w:rPr>
          <w:rFonts w:asciiTheme="majorBidi" w:hAnsiTheme="majorBidi" w:cstheme="majorBidi"/>
        </w:rPr>
        <w:t xml:space="preserve"> in non-technical posts were less stressed. In summary, individuals at different ranks in police forces respond differently to occupational stress and employees in higher managerial posts were generally found to be under more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Management","id":"ITEM-1","issue":"3","issued":{"date-parts":[["2009"]]},"page":"334-344","title":"Occupation-specific precursors of stress among Greek police officers: the roles of rank and gender","type":"article-journal"},"uris":["http://www.mendeley.com/documents/?uuid=a7cacb92-d1a4-431a-8b4c-abc62df5e485"]}],"mendeley":{"formattedCitation":"(Antoniou, 2009)","manualFormatting":"Antoniou (2009)","plainTextFormattedCitation":"(Antoniou, 2009)","previouslyFormattedCitation":"(Antoniou,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Antoniou (2009)</w:t>
      </w:r>
      <w:r w:rsidRPr="009A48EB">
        <w:rPr>
          <w:rFonts w:asciiTheme="majorBidi" w:hAnsiTheme="majorBidi" w:cstheme="majorBidi"/>
        </w:rPr>
        <w:fldChar w:fldCharType="end"/>
      </w:r>
      <w:r w:rsidRPr="009A48EB">
        <w:rPr>
          <w:rFonts w:asciiTheme="majorBidi" w:hAnsiTheme="majorBidi" w:cstheme="majorBidi"/>
        </w:rPr>
        <w:t xml:space="preserve"> found, however, that there was no substantial evidence that designation affected job satisfaction and operational stress among </w:t>
      </w:r>
      <w:r w:rsidR="00E279A2">
        <w:rPr>
          <w:rFonts w:asciiTheme="majorBidi" w:hAnsiTheme="majorBidi" w:cstheme="majorBidi"/>
        </w:rPr>
        <w:t>police personnel</w:t>
      </w:r>
      <w:r w:rsidRPr="009A48EB">
        <w:rPr>
          <w:rFonts w:asciiTheme="majorBidi" w:hAnsiTheme="majorBidi" w:cstheme="majorBidi"/>
        </w:rPr>
        <w:t xml:space="preserve">. </w:t>
      </w:r>
      <w:r w:rsidR="00A72475">
        <w:rPr>
          <w:rFonts w:asciiTheme="majorBidi" w:hAnsiTheme="majorBidi" w:cstheme="majorBidi"/>
        </w:rPr>
        <w:fldChar w:fldCharType="begin" w:fldLock="1"/>
      </w:r>
      <w:r w:rsidR="003A4F95">
        <w:rPr>
          <w:rFonts w:asciiTheme="majorBidi" w:hAnsiTheme="majorBidi" w:cstheme="majorBidi"/>
        </w:rPr>
        <w:instrText>ADDIN CSL_CITATION {"citationItems":[{"id":"ITEM-1","itemData":{"author":[{"dropping-particle":"","family":"Ma, C. C., Andrew, M. E., Fekedulegn, D., Gu, J. K., Hartley, T. A., Charles, L. E., ... &amp; Burchfiel","given":"C. M.","non-dropping-particle":"","parse-names":false,"suffix":""}],"container-title":"Safety and health at work","id":"ITEM-1","issue":"1","issued":{"date-parts":[["2015"]]},"page":"25-29","title":"Shift work and occupational stress in police officers.","type":"article-journal","volume":"6"},"uris":["http://www.mendeley.com/documents/?uuid=4e13f554-3986-4bcb-83a2-daad838faf66"]}],"mendeley":{"formattedCitation":"(Ma, C. C., Andrew, M. E., Fekedulegn, D., Gu, J. K., Hartley, T. A., Charles, L. E., ... &amp; Burchfiel, 2015)","manualFormatting":"Ma, Andrew, Fekedulegn, Gu, Hartley, Charles, Violanti  and  Burchfiel (2015)","plainTextFormattedCitation":"(Ma, C. C., Andrew, M. E., Fekedulegn, D., Gu, J. K., Hartley, T. A., Charles, L. E., ... &amp; Burchfiel, 2015)","previouslyFormattedCitation":"(Ma, C. C., Andrew, M. E., Fekedulegn, D., Gu, J. K., Hartley, T. A., Charles, L. E., ... &amp; Burchfiel, 2015)"},"properties":{"noteIndex":0},"schema":"https://github.com/citation-style-language/schema/raw/master/csl-citation.json"}</w:instrText>
      </w:r>
      <w:r w:rsidR="00A72475">
        <w:rPr>
          <w:rFonts w:asciiTheme="majorBidi" w:hAnsiTheme="majorBidi" w:cstheme="majorBidi"/>
        </w:rPr>
        <w:fldChar w:fldCharType="separate"/>
      </w:r>
      <w:r w:rsidR="00A72475" w:rsidRPr="00A72475">
        <w:rPr>
          <w:rFonts w:asciiTheme="majorBidi" w:hAnsiTheme="majorBidi" w:cstheme="majorBidi"/>
          <w:noProof/>
        </w:rPr>
        <w:t>Ma</w:t>
      </w:r>
      <w:r w:rsidR="003A4F95" w:rsidRPr="003A4F95">
        <w:rPr>
          <w:rFonts w:asciiTheme="majorBidi" w:hAnsiTheme="majorBidi" w:cstheme="majorBidi"/>
        </w:rPr>
        <w:t xml:space="preserve">, Andrew, Fekedulegn, Gu, Hartley, Charles, </w:t>
      </w:r>
      <w:r w:rsidR="00C36CB1" w:rsidRPr="003A4F95">
        <w:rPr>
          <w:rFonts w:asciiTheme="majorBidi" w:hAnsiTheme="majorBidi" w:cstheme="majorBidi"/>
        </w:rPr>
        <w:t>Violanti</w:t>
      </w:r>
      <w:r w:rsidR="00C36CB1">
        <w:rPr>
          <w:rFonts w:asciiTheme="majorBidi" w:hAnsiTheme="majorBidi" w:cstheme="majorBidi"/>
        </w:rPr>
        <w:t xml:space="preserve"> </w:t>
      </w:r>
      <w:r w:rsidR="00C36CB1" w:rsidRPr="003A4F95">
        <w:rPr>
          <w:rFonts w:asciiTheme="majorBidi" w:hAnsiTheme="majorBidi" w:cstheme="majorBidi"/>
        </w:rPr>
        <w:t>and</w:t>
      </w:r>
      <w:r w:rsidR="00C36CB1">
        <w:rPr>
          <w:rFonts w:asciiTheme="majorBidi" w:hAnsiTheme="majorBidi" w:cstheme="majorBidi"/>
        </w:rPr>
        <w:t xml:space="preserve"> </w:t>
      </w:r>
      <w:r w:rsidR="003A4F95" w:rsidRPr="003A4F95">
        <w:rPr>
          <w:rFonts w:asciiTheme="majorBidi" w:hAnsiTheme="majorBidi" w:cstheme="majorBidi"/>
        </w:rPr>
        <w:t>Burchfiel</w:t>
      </w:r>
      <w:r w:rsidR="00A72475">
        <w:rPr>
          <w:rFonts w:asciiTheme="majorBidi" w:hAnsiTheme="majorBidi" w:cstheme="majorBidi"/>
          <w:noProof/>
        </w:rPr>
        <w:t xml:space="preserve"> (</w:t>
      </w:r>
      <w:r w:rsidR="00A72475" w:rsidRPr="00A72475">
        <w:rPr>
          <w:rFonts w:asciiTheme="majorBidi" w:hAnsiTheme="majorBidi" w:cstheme="majorBidi"/>
          <w:noProof/>
        </w:rPr>
        <w:t>2015)</w:t>
      </w:r>
      <w:r w:rsidR="00A72475">
        <w:rPr>
          <w:rFonts w:asciiTheme="majorBidi" w:hAnsiTheme="majorBidi" w:cstheme="majorBidi"/>
        </w:rPr>
        <w:fldChar w:fldCharType="end"/>
      </w:r>
      <w:r w:rsidR="003A4F95">
        <w:rPr>
          <w:rFonts w:asciiTheme="majorBidi" w:hAnsiTheme="majorBidi" w:cstheme="majorBidi"/>
        </w:rPr>
        <w:t xml:space="preserve"> </w:t>
      </w:r>
      <w:r w:rsidRPr="009A48EB">
        <w:rPr>
          <w:rFonts w:asciiTheme="majorBidi" w:hAnsiTheme="majorBidi" w:cstheme="majorBidi"/>
        </w:rPr>
        <w:t xml:space="preserve">agreed with this and added that department size, organizational features and nature of the community can also be major sources of stress. </w:t>
      </w:r>
    </w:p>
    <w:p w14:paraId="3389DE7C" w14:textId="77777777" w:rsidR="002401DF" w:rsidRPr="009A48EB" w:rsidRDefault="002401DF" w:rsidP="002401DF">
      <w:pPr>
        <w:autoSpaceDE w:val="0"/>
        <w:autoSpaceDN w:val="0"/>
        <w:adjustRightInd w:val="0"/>
        <w:spacing w:line="480" w:lineRule="auto"/>
        <w:ind w:firstLine="720"/>
        <w:contextualSpacing/>
        <w:jc w:val="both"/>
        <w:rPr>
          <w:rFonts w:asciiTheme="majorBidi" w:hAnsiTheme="majorBidi" w:cstheme="majorBidi"/>
        </w:rPr>
      </w:pPr>
    </w:p>
    <w:p w14:paraId="4B28FBB6" w14:textId="320DA11B" w:rsidR="002401DF" w:rsidRPr="009A48EB" w:rsidRDefault="002401DF" w:rsidP="002F6030">
      <w:pPr>
        <w:pStyle w:val="Heading3"/>
        <w:rPr>
          <w:rFonts w:asciiTheme="majorBidi" w:hAnsiTheme="majorBidi"/>
          <w:sz w:val="24"/>
          <w:szCs w:val="24"/>
        </w:rPr>
      </w:pPr>
      <w:bookmarkStart w:id="84" w:name="_Toc20875071"/>
      <w:r w:rsidRPr="009A48EB">
        <w:rPr>
          <w:rFonts w:asciiTheme="majorBidi" w:hAnsiTheme="majorBidi"/>
          <w:sz w:val="24"/>
          <w:szCs w:val="24"/>
        </w:rPr>
        <w:t>2.</w:t>
      </w:r>
      <w:r w:rsidR="002F6030">
        <w:rPr>
          <w:rFonts w:asciiTheme="majorBidi" w:hAnsiTheme="majorBidi"/>
          <w:sz w:val="24"/>
          <w:szCs w:val="24"/>
        </w:rPr>
        <w:t>2</w:t>
      </w:r>
      <w:r w:rsidRPr="009A48EB">
        <w:rPr>
          <w:rFonts w:asciiTheme="majorBidi" w:hAnsiTheme="majorBidi"/>
          <w:sz w:val="24"/>
          <w:szCs w:val="24"/>
        </w:rPr>
        <w:t>.2 Organizational Stressors and Demographic Variables</w:t>
      </w:r>
      <w:bookmarkEnd w:id="84"/>
    </w:p>
    <w:p w14:paraId="7E4D4596" w14:textId="27BFDC23" w:rsidR="002401DF" w:rsidRPr="009A48EB" w:rsidRDefault="002401DF" w:rsidP="00E43D27">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Organizational stressors also vary with demographic variables, including age, relationship status, designation, and education. </w:t>
      </w:r>
      <w:r w:rsidRPr="009A48EB">
        <w:rPr>
          <w:rFonts w:asciiTheme="majorBidi" w:hAnsiTheme="majorBidi" w:cstheme="majorBidi"/>
          <w:bCs/>
          <w:iCs/>
        </w:rPr>
        <w:fldChar w:fldCharType="begin" w:fldLock="1"/>
      </w:r>
      <w:r w:rsidR="00441BD1">
        <w:rPr>
          <w:rFonts w:asciiTheme="majorBidi" w:hAnsiTheme="majorBidi" w:cstheme="majorBidi"/>
          <w:bCs/>
          <w:iCs/>
        </w:rPr>
        <w:instrText>ADDIN CSL_CITATION {"citationItems":[{"id":"ITEM-1","itemData":{"DOI":"10.1108/09699981211192571","ISBN":"0969-9988","ISSN":"0969-9988","abstract":"Purpose This paper aims to provide an examination of the extent to which different leadership styles impact employee job satisfaction and organizational commitment in the United Arab Emirates (UAE) through a case analysis in the construction sector. Design/methodology/approach The research is based on a survey of three companies, one client organization, one consultancy firm and one contracting company. The useable survey comprised 251 individual responses from 600 distributed, giving a response rate of 41.83 percent. Findings The findings show that consultative and consensus leadership styles are prevalent in the construction sector in the UAE. Further, it was found that an employees job satisfaction is strongly affected by leadership, with more than 50 percent of survey respondents stating that leadership strongly influences their job satisfaction. Leadership style was found to moderately to strongly affect organizational commitment of employees in the industry in the UAE. Practical implications The survey provides a useful instrument by which organizations across other sectors and within different cultural contexts can evaluate the significance of leadership style, job satisfaction and organizational commitment. Originality/value The work is unique in that it is an examination of the impact of organizational leadership style within a contemporary regional context. A number of studies have been carried out in the Arab world that suggest that leadership in Arab culture nurtures consultative and participative tendencies. These are all outdated by more than a decade and no recent study in the Arabian Gulf region exists and none which explore leadership styles impact on employees.","author":[{"dropping-particle":"","family":"Randeree","given":"Kasim","non-dropping-particle":"","parse-names":false,"suffix":""},{"dropping-particle":"","family":"Ghaffar Chaudhry","given":"Abdul","non-dropping-particle":"","parse-names":false,"suffix":""}],"container-title":"Engineering, Construction and Architectural Management","id":"ITEM-1","issue":"1","issued":{"date-parts":[["2012","1","6"]]},"page":"61-85","title":"Leadership – style, satisfaction and commitment","type":"article-journal","volume":"19"},"uris":["http://www.mendeley.com/documents/?uuid=766b9bc5-adcc-49fe-9340-a5d5acc6f2a3"]}],"mendeley":{"formattedCitation":"(Randeree &amp; Ghaffar Chaudhry, 2012)","manualFormatting":"Randeree and Chaudhry (2012)","plainTextFormattedCitation":"(Randeree &amp; Ghaffar Chaudhry, 2012)","previouslyFormattedCitation":"(Randeree &amp; Ghaffar Chaudhry, 2012)"},"properties":{"noteIndex":0},"schema":"https://github.com/citation-style-language/schema/raw/master/csl-citation.json"}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Randeree and Chaudhry (2012)</w:t>
      </w:r>
      <w:r w:rsidRPr="009A48EB">
        <w:rPr>
          <w:rFonts w:asciiTheme="majorBidi" w:hAnsiTheme="majorBidi" w:cstheme="majorBidi"/>
          <w:bCs/>
          <w:iCs/>
        </w:rPr>
        <w:fldChar w:fldCharType="end"/>
      </w:r>
      <w:r w:rsidRPr="009A48EB">
        <w:rPr>
          <w:rFonts w:asciiTheme="majorBidi" w:hAnsiTheme="majorBidi" w:cstheme="majorBidi"/>
          <w:bCs/>
          <w:iCs/>
        </w:rPr>
        <w:t xml:space="preserve"> found that police </w:t>
      </w:r>
      <w:r w:rsidR="00E279A2">
        <w:rPr>
          <w:rFonts w:asciiTheme="majorBidi" w:hAnsiTheme="majorBidi" w:cstheme="majorBidi"/>
        </w:rPr>
        <w:t>personnel</w:t>
      </w:r>
      <w:r w:rsidRPr="009A48EB">
        <w:rPr>
          <w:rFonts w:asciiTheme="majorBidi" w:hAnsiTheme="majorBidi" w:cstheme="majorBidi"/>
          <w:bCs/>
          <w:iCs/>
        </w:rPr>
        <w:t xml:space="preserve"> view about leadership and their working environment varied with gender.</w:t>
      </w:r>
      <w:r w:rsidR="00573AF2">
        <w:rPr>
          <w:rFonts w:asciiTheme="majorBidi" w:hAnsiTheme="majorBidi" w:cstheme="majorBidi"/>
          <w:bCs/>
          <w:iCs/>
        </w:rPr>
        <w:t xml:space="preserve"> </w:t>
      </w:r>
      <w:r w:rsidR="00573AF2">
        <w:rPr>
          <w:rFonts w:asciiTheme="majorBidi" w:hAnsiTheme="majorBidi" w:cstheme="majorBidi"/>
          <w:bCs/>
          <w:iCs/>
        </w:rPr>
        <w:fldChar w:fldCharType="begin" w:fldLock="1"/>
      </w:r>
      <w:r w:rsidR="00573AF2">
        <w:rPr>
          <w:rFonts w:asciiTheme="majorBidi" w:hAnsiTheme="majorBidi" w:cstheme="majorBidi"/>
          <w:bCs/>
          <w:iCs/>
        </w:rPr>
        <w:instrText>ADDIN CSL_CITATION {"citationItems":[{"id":"ITEM-1","itemData":{"author":[{"dropping-particle":"","family":"McCarty, W. P., “Solomon” Zhao, J., &amp; Garland","given":"B. E.","non-dropping-particle":"","parse-names":false,"suffix":""}],"container-title":"Policing: An International Journal of Police Strategies &amp; Management","id":"ITEM-1","issue":"4","issued":{"date-parts":[["2007"]]},"page":"672-691.","title":"Occupational stress and burnout between male and female police officers: Are there any gender differences?.","type":"article-journal","volume":"30"},"uris":["http://www.mendeley.com/documents/?uuid=e870870f-db88-4270-bbd6-11058d48c633"]}],"mendeley":{"formattedCitation":"(McCarty, W. P., “Solomon” Zhao, J., &amp; Garland, 2007)","manualFormatting":"McCarty et al.  (2007)","plainTextFormattedCitation":"(McCarty, W. P., “Solomon” Zhao, J., &amp; Garland, 2007)","previouslyFormattedCitation":"(McCarty, W. P., “Solomon” Zhao, J., &amp; Garland, 2007)"},"properties":{"noteIndex":0},"schema":"https://github.com/citation-style-language/schema/raw/master/csl-citation.json"}</w:instrText>
      </w:r>
      <w:r w:rsidR="00573AF2">
        <w:rPr>
          <w:rFonts w:asciiTheme="majorBidi" w:hAnsiTheme="majorBidi" w:cstheme="majorBidi"/>
          <w:bCs/>
          <w:iCs/>
        </w:rPr>
        <w:fldChar w:fldCharType="separate"/>
      </w:r>
      <w:r w:rsidR="00573AF2" w:rsidRPr="00573AF2">
        <w:rPr>
          <w:rFonts w:asciiTheme="majorBidi" w:hAnsiTheme="majorBidi" w:cstheme="majorBidi"/>
          <w:bCs/>
          <w:iCs/>
          <w:noProof/>
        </w:rPr>
        <w:t>McCarty</w:t>
      </w:r>
      <w:r w:rsidR="00573AF2">
        <w:rPr>
          <w:rFonts w:asciiTheme="majorBidi" w:hAnsiTheme="majorBidi" w:cstheme="majorBidi"/>
          <w:bCs/>
          <w:iCs/>
          <w:noProof/>
        </w:rPr>
        <w:t xml:space="preserve"> et al</w:t>
      </w:r>
      <w:r w:rsidR="00C36CB1">
        <w:rPr>
          <w:rFonts w:asciiTheme="majorBidi" w:hAnsiTheme="majorBidi" w:cstheme="majorBidi"/>
          <w:bCs/>
          <w:iCs/>
          <w:noProof/>
        </w:rPr>
        <w:t xml:space="preserve">. </w:t>
      </w:r>
      <w:r w:rsidR="00573AF2">
        <w:rPr>
          <w:rFonts w:asciiTheme="majorBidi" w:hAnsiTheme="majorBidi" w:cstheme="majorBidi"/>
          <w:bCs/>
          <w:iCs/>
          <w:noProof/>
        </w:rPr>
        <w:t>(</w:t>
      </w:r>
      <w:r w:rsidR="00573AF2" w:rsidRPr="00573AF2">
        <w:rPr>
          <w:rFonts w:asciiTheme="majorBidi" w:hAnsiTheme="majorBidi" w:cstheme="majorBidi"/>
          <w:bCs/>
          <w:iCs/>
          <w:noProof/>
        </w:rPr>
        <w:t>2007)</w:t>
      </w:r>
      <w:r w:rsidR="00573AF2">
        <w:rPr>
          <w:rFonts w:asciiTheme="majorBidi" w:hAnsiTheme="majorBidi" w:cstheme="majorBidi"/>
          <w:bCs/>
          <w:iCs/>
        </w:rPr>
        <w:fldChar w:fldCharType="end"/>
      </w:r>
      <w:r w:rsidRPr="009A48EB">
        <w:rPr>
          <w:rFonts w:asciiTheme="majorBidi" w:hAnsiTheme="majorBidi" w:cstheme="majorBidi"/>
          <w:bCs/>
          <w:iCs/>
        </w:rPr>
        <w:t xml:space="preserve"> </w:t>
      </w:r>
      <w:r w:rsidRPr="009A48EB">
        <w:rPr>
          <w:rFonts w:asciiTheme="majorBidi" w:hAnsiTheme="majorBidi" w:cstheme="majorBidi"/>
        </w:rPr>
        <w:t xml:space="preserve">showed that bureaucracy could induce job stress but that this had different impacts on male and female police </w:t>
      </w:r>
      <w:r w:rsidR="00425512">
        <w:rPr>
          <w:rFonts w:asciiTheme="majorBidi" w:hAnsiTheme="majorBidi" w:cstheme="majorBidi"/>
        </w:rPr>
        <w:t>personnel</w:t>
      </w:r>
      <w:r w:rsidRPr="009A48EB">
        <w:rPr>
          <w:rFonts w:asciiTheme="majorBidi" w:hAnsiTheme="majorBidi" w:cstheme="majorBidi"/>
        </w:rPr>
        <w:t>.</w:t>
      </w:r>
      <w:r w:rsidR="00573AF2">
        <w:rPr>
          <w:rFonts w:asciiTheme="majorBidi" w:hAnsiTheme="majorBidi" w:cstheme="majorBidi"/>
        </w:rPr>
        <w:t xml:space="preserve"> </w:t>
      </w:r>
      <w:r w:rsidR="00573AF2">
        <w:rPr>
          <w:rFonts w:asciiTheme="majorBidi" w:hAnsiTheme="majorBidi" w:cstheme="majorBidi"/>
        </w:rPr>
        <w:fldChar w:fldCharType="begin" w:fldLock="1"/>
      </w:r>
      <w:r w:rsidR="00573AF2">
        <w:rPr>
          <w:rFonts w:asciiTheme="majorBidi" w:hAnsiTheme="majorBidi" w:cstheme="majorBidi"/>
        </w:rPr>
        <w:instrText>ADDIN CSL_CITATION {"citationItems":[{"id":"ITEM-1","itemData":{"author":[{"dropping-particle":"","family":"He, N., Zhao, J., &amp; Archbold","given":"C. A.","non-dropping-particle":"","parse-names":false,"suffix":""}],"container-title":"Policing: an international journal of police strategies &amp; management","id":"ITEM-1","issue":"4","issued":{"date-parts":[["2002"]]},"page":"687-708.","title":"Gender and police stress: The convergent and divergent impact of work environment, work-family conflict, and stress coping mechanisms of female and male police officers.","type":"article-journal","volume":"25"},"uris":["http://www.mendeley.com/documents/?uuid=c944e5e4-c36f-4101-a014-3cc742755e8a"]}],"mendeley":{"formattedCitation":"(He, N., Zhao, J., &amp; Archbold, 2002)","manualFormatting":"He et al. (2002)","plainTextFormattedCitation":"(He, N., Zhao, J., &amp; Archbold, 2002)","previouslyFormattedCitation":"(He, N., Zhao, J., &amp; Archbold, 2002)"},"properties":{"noteIndex":0},"schema":"https://github.com/citation-style-language/schema/raw/master/csl-citation.json"}</w:instrText>
      </w:r>
      <w:r w:rsidR="00573AF2">
        <w:rPr>
          <w:rFonts w:asciiTheme="majorBidi" w:hAnsiTheme="majorBidi" w:cstheme="majorBidi"/>
        </w:rPr>
        <w:fldChar w:fldCharType="separate"/>
      </w:r>
      <w:r w:rsidR="00573AF2" w:rsidRPr="00573AF2">
        <w:rPr>
          <w:rFonts w:asciiTheme="majorBidi" w:hAnsiTheme="majorBidi" w:cstheme="majorBidi"/>
          <w:noProof/>
        </w:rPr>
        <w:t>He</w:t>
      </w:r>
      <w:r w:rsidR="00573AF2">
        <w:rPr>
          <w:rFonts w:asciiTheme="majorBidi" w:hAnsiTheme="majorBidi" w:cstheme="majorBidi"/>
          <w:noProof/>
        </w:rPr>
        <w:t xml:space="preserve"> et al. (</w:t>
      </w:r>
      <w:r w:rsidR="00573AF2" w:rsidRPr="00573AF2">
        <w:rPr>
          <w:rFonts w:asciiTheme="majorBidi" w:hAnsiTheme="majorBidi" w:cstheme="majorBidi"/>
          <w:noProof/>
        </w:rPr>
        <w:t>2002)</w:t>
      </w:r>
      <w:r w:rsidR="00573AF2">
        <w:rPr>
          <w:rFonts w:asciiTheme="majorBidi" w:hAnsiTheme="majorBidi" w:cstheme="majorBidi"/>
        </w:rPr>
        <w:fldChar w:fldCharType="end"/>
      </w:r>
      <w:r w:rsidRPr="009A48EB">
        <w:rPr>
          <w:rFonts w:asciiTheme="majorBidi" w:hAnsiTheme="majorBidi" w:cstheme="majorBidi"/>
        </w:rPr>
        <w:t xml:space="preserve"> suggested that environmental factors such as policy inconsistency, strict rules and the possibility of disciplinary action affected both male and female </w:t>
      </w:r>
      <w:r w:rsidR="00425512">
        <w:rPr>
          <w:rFonts w:asciiTheme="majorBidi" w:hAnsiTheme="majorBidi" w:cstheme="majorBidi"/>
        </w:rPr>
        <w:t>police personnel</w:t>
      </w:r>
      <w:r w:rsidRPr="009A48EB">
        <w:rPr>
          <w:rFonts w:asciiTheme="majorBidi" w:hAnsiTheme="majorBidi" w:cstheme="majorBidi"/>
        </w:rPr>
        <w:t xml:space="preserve">, but in different ways, with female </w:t>
      </w:r>
      <w:r w:rsidR="00425512">
        <w:rPr>
          <w:rFonts w:asciiTheme="majorBidi" w:hAnsiTheme="majorBidi" w:cstheme="majorBidi"/>
        </w:rPr>
        <w:t>police personnel</w:t>
      </w:r>
      <w:r w:rsidRPr="009A48EB">
        <w:rPr>
          <w:rFonts w:asciiTheme="majorBidi" w:hAnsiTheme="majorBidi" w:cstheme="majorBidi"/>
        </w:rPr>
        <w:t xml:space="preserve"> more likely to be affected by </w:t>
      </w:r>
      <w:r w:rsidRPr="009A48EB">
        <w:rPr>
          <w:rFonts w:asciiTheme="majorBidi" w:hAnsiTheme="majorBidi" w:cstheme="majorBidi"/>
        </w:rPr>
        <w:lastRenderedPageBreak/>
        <w:t xml:space="preserve">particular environments.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{"citationItems":[{"id":"ITEM-1","itemData":{"author":[{"dropping-particle":"","family":"Ellison, K. W., &amp; Genz","given":"J. L.","non-dropping-particle":"","parse-names":false,"suffix":""}],"id":"ITEM-1","issued":{"date-parts":[["1983"]]},"publisher":"Springfield, IL: Charles C Thomas.","title":"Stress and the police officer.","type":"book"},"uris":["http://www.mendeley.com/documents/?uuid=b4761a90-94c9-4681-8ee4-1aee047b3edd"]}],"mendeley":{"formattedCitation":"(Ellison, K. W., &amp; Genz, 1983)","manualFormatting":"Ellison and Genz (1983)","plainTextFormattedCitation":"(Ellison, K. W., &amp; Genz, 1983)","previouslyFormattedCitation":"(Ellison, K. W., &amp; Genz, 1983)"},"properties":{"noteIndex":0},"schema":"https://github.com/citation-style-language/schema/raw/master/csl-citation.json"}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Ellison and Genz (1983)</w:t>
      </w:r>
      <w:r w:rsidRPr="009A48EB">
        <w:rPr>
          <w:rFonts w:asciiTheme="majorBidi" w:hAnsiTheme="majorBidi" w:cstheme="majorBidi"/>
        </w:rPr>
        <w:fldChar w:fldCharType="end"/>
      </w:r>
      <w:r w:rsidRPr="009A48EB">
        <w:rPr>
          <w:rFonts w:asciiTheme="majorBidi" w:hAnsiTheme="majorBidi" w:cstheme="majorBidi"/>
        </w:rPr>
        <w:t xml:space="preserve"> also found that organizational structures place more pressure on female </w:t>
      </w:r>
      <w:r w:rsidR="00425512">
        <w:rPr>
          <w:rFonts w:asciiTheme="majorBidi" w:hAnsiTheme="majorBidi" w:cstheme="majorBidi"/>
        </w:rPr>
        <w:t>police personnel</w:t>
      </w:r>
      <w:r w:rsidRPr="009A48EB">
        <w:rPr>
          <w:rFonts w:asciiTheme="majorBidi" w:hAnsiTheme="majorBidi" w:cstheme="majorBidi"/>
        </w:rPr>
        <w:t xml:space="preserve"> than male. They found that female </w:t>
      </w:r>
      <w:r w:rsidR="00425512">
        <w:rPr>
          <w:rFonts w:asciiTheme="majorBidi" w:hAnsiTheme="majorBidi" w:cstheme="majorBidi"/>
        </w:rPr>
        <w:t>police personnel</w:t>
      </w:r>
      <w:r w:rsidRPr="009A48EB">
        <w:rPr>
          <w:rFonts w:asciiTheme="majorBidi" w:hAnsiTheme="majorBidi" w:cstheme="majorBidi"/>
        </w:rPr>
        <w:t xml:space="preserve"> had distinctive types of organizational stressors, which tend to act more mildly on men. The presence of favoritism, withdrawal of connections and the need to provide a defense against supervisors and colleagues had a much larger impact on female </w:t>
      </w:r>
      <w:r w:rsidR="00425512">
        <w:rPr>
          <w:rFonts w:asciiTheme="majorBidi" w:hAnsiTheme="majorBidi" w:cstheme="majorBidi"/>
        </w:rPr>
        <w:t>police personnel</w:t>
      </w:r>
      <w:r w:rsidR="00573AF2">
        <w:rPr>
          <w:rFonts w:asciiTheme="majorBidi" w:hAnsiTheme="majorBidi" w:cstheme="majorBidi"/>
        </w:rPr>
        <w:t xml:space="preserve"> </w:t>
      </w:r>
      <w:r w:rsidR="00573AF2">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{"citationItems":[{"id":"ITEM-1","itemData":{"author":[{"dropping-particle":"","family":"Ellison, K. W., &amp; Genz","given":"J. L.","non-dropping-particle":"","parse-names":false,"suffix":""}],"id":"ITEM-1","issued":{"date-parts":[["1983"]]},"publisher":"Springfield, IL: Charles C Thomas.","title":"Stress and the police officer.","type":"book"},"uris":["http://www.mendeley.com/documents/?uuid=b4761a90-94c9-4681-8ee4-1aee047b3edd"]}],"mendeley":{"formattedCitation":"(Ellison, K. W., &amp; Genz, 1983)","manualFormatting":"(Ellison &amp; Genz, 1983)","plainTextFormattedCitation":"(Ellison, K. W., &amp; Genz, 1983)","previouslyFormattedCitation":"(Ellison, K. W., &amp; Genz, 1983)"},"properties":{"noteIndex":0},"schema":"https://github.com/citation-style-language/schema/raw/master/csl-citation.json"}</w:instrText>
      </w:r>
      <w:r w:rsidR="00573AF2">
        <w:rPr>
          <w:rFonts w:asciiTheme="majorBidi" w:hAnsiTheme="majorBidi" w:cstheme="majorBidi"/>
        </w:rPr>
        <w:fldChar w:fldCharType="separate"/>
      </w:r>
      <w:r w:rsidR="00573AF2" w:rsidRPr="00573AF2">
        <w:rPr>
          <w:rFonts w:asciiTheme="majorBidi" w:hAnsiTheme="majorBidi" w:cstheme="majorBidi"/>
          <w:noProof/>
        </w:rPr>
        <w:t xml:space="preserve">(Ellison </w:t>
      </w:r>
      <w:r w:rsidR="00E43D27">
        <w:rPr>
          <w:rFonts w:asciiTheme="majorBidi" w:hAnsiTheme="majorBidi" w:cstheme="majorBidi"/>
          <w:noProof/>
        </w:rPr>
        <w:t>&amp;</w:t>
      </w:r>
      <w:r w:rsidR="00573AF2" w:rsidRPr="00573AF2">
        <w:rPr>
          <w:rFonts w:asciiTheme="majorBidi" w:hAnsiTheme="majorBidi" w:cstheme="majorBidi"/>
          <w:noProof/>
        </w:rPr>
        <w:t xml:space="preserve"> Genz, 1983)</w:t>
      </w:r>
      <w:r w:rsidR="00573AF2">
        <w:rPr>
          <w:rFonts w:asciiTheme="majorBidi" w:hAnsiTheme="majorBidi" w:cstheme="majorBidi"/>
        </w:rPr>
        <w:fldChar w:fldCharType="end"/>
      </w:r>
      <w:r w:rsidRPr="009A48EB">
        <w:rPr>
          <w:rFonts w:asciiTheme="majorBidi" w:hAnsiTheme="majorBidi" w:cstheme="majorBidi"/>
        </w:rPr>
        <w:t xml:space="preserve">. In summary, therefore, female </w:t>
      </w:r>
      <w:r w:rsidR="00425512">
        <w:rPr>
          <w:rFonts w:asciiTheme="majorBidi" w:hAnsiTheme="majorBidi" w:cstheme="majorBidi"/>
        </w:rPr>
        <w:t>police personnel</w:t>
      </w:r>
      <w:r w:rsidRPr="009A48EB">
        <w:rPr>
          <w:rFonts w:asciiTheme="majorBidi" w:hAnsiTheme="majorBidi" w:cstheme="majorBidi"/>
        </w:rPr>
        <w:t xml:space="preserve"> experience more stress and perceive it differently because of problems related to the occupational environment</w:t>
      </w:r>
      <w:r w:rsidR="00573AF2">
        <w:rPr>
          <w:rFonts w:asciiTheme="majorBidi" w:hAnsiTheme="majorBidi" w:cstheme="majorBidi"/>
        </w:rPr>
        <w:t xml:space="preserve"> </w:t>
      </w:r>
      <w:r w:rsidR="00573AF2">
        <w:rPr>
          <w:rFonts w:asciiTheme="majorBidi" w:hAnsiTheme="majorBidi" w:cstheme="majorBidi"/>
        </w:rPr>
        <w:fldChar w:fldCharType="begin" w:fldLock="1"/>
      </w:r>
      <w:r w:rsidR="00E43D27">
        <w:rPr>
          <w:rFonts w:asciiTheme="majorBidi" w:hAnsiTheme="majorBidi" w:cstheme="majorBidi"/>
        </w:rPr>
        <w:instrText>ADDIN CSL_CITATION {"citationItems":[{"id":"ITEM-1","itemData":{"DOI":"10.1046/j.1365-2044.2003.03085.x","ISSN":"0003-2409","author":[{"dropping-particle":"","family":"Kluger","given":"M. T.","non-dropping-particle":"","parse-names":false,"suffix":""},{"dropping-particle":"","family":"Townend","given":"K.","non-dropping-particle":"","parse-names":false,"suffix":""},{"dropping-particle":"","family":"Laidlaw","given":"T.","non-dropping-particle":"","parse-names":false,"suffix":""}],"container-title":"Anaesthesia","id":"ITEM-1","issue":"4","issued":{"date-parts":[["2003","4"]]},"page":"339-345","title":"Job satisfaction, stress and burnout in Australian specialist anaesthetists","type":"article-journal","volume":"58"},"uris":["http://www.mendeley.com/documents/?uuid=eef16dda-6bcd-4e65-9488-45712c4e16ef"]}],"mendeley":{"formattedCitation":"(Kluger, Townend, &amp; Laidlaw, 2003)","manualFormatting":"(Kluger, Townend &amp; Laidlaw, 2003)","plainTextFormattedCitation":"(Kluger, Townend, &amp; Laidlaw, 2003)","previouslyFormattedCitation":"(Kluger, Townend, &amp; Laidlaw, 2003)"},"properties":{"noteIndex":0},"schema":"https://github.com/citation-style-language/schema/raw/master/csl-citation.json"}</w:instrText>
      </w:r>
      <w:r w:rsidR="00573AF2">
        <w:rPr>
          <w:rFonts w:asciiTheme="majorBidi" w:hAnsiTheme="majorBidi" w:cstheme="majorBidi"/>
        </w:rPr>
        <w:fldChar w:fldCharType="separate"/>
      </w:r>
      <w:r w:rsidR="00573AF2" w:rsidRPr="00573AF2">
        <w:rPr>
          <w:rFonts w:asciiTheme="majorBidi" w:hAnsiTheme="majorBidi" w:cstheme="majorBidi"/>
          <w:noProof/>
        </w:rPr>
        <w:t>(Kluger, Townend</w:t>
      </w:r>
      <w:r w:rsidR="00573AF2">
        <w:rPr>
          <w:rFonts w:asciiTheme="majorBidi" w:hAnsiTheme="majorBidi" w:cstheme="majorBidi"/>
          <w:noProof/>
        </w:rPr>
        <w:t xml:space="preserve"> </w:t>
      </w:r>
      <w:r w:rsidR="00E43D27">
        <w:rPr>
          <w:rFonts w:asciiTheme="majorBidi" w:hAnsiTheme="majorBidi" w:cstheme="majorBidi"/>
          <w:noProof/>
        </w:rPr>
        <w:t>&amp;</w:t>
      </w:r>
      <w:r w:rsidR="00573AF2">
        <w:rPr>
          <w:rFonts w:asciiTheme="majorBidi" w:hAnsiTheme="majorBidi" w:cstheme="majorBidi"/>
          <w:noProof/>
        </w:rPr>
        <w:t xml:space="preserve"> </w:t>
      </w:r>
      <w:r w:rsidR="00573AF2" w:rsidRPr="00573AF2">
        <w:rPr>
          <w:rFonts w:asciiTheme="majorBidi" w:hAnsiTheme="majorBidi" w:cstheme="majorBidi"/>
          <w:noProof/>
        </w:rPr>
        <w:t>Laidlaw, 2003)</w:t>
      </w:r>
      <w:r w:rsidR="00573AF2">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Management","id":"ITEM-1","issue":"3","issued":{"date-parts":[["2009"]]},"page":"334-344","title":"Occupation-specific precursors of stress among Greek police officers: the roles of rank and gender","type":"article-journal"},"uris":["http://www.mendeley.com/documents/?uuid=a7cacb92-d1a4-431a-8b4c-abc62df5e485"]}],"mendeley":{"formattedCitation":"(Antoniou, 2009)","manualFormatting":"Antoniou (2009)","plainTextFormattedCitation":"(Antoniou, 2009)","previouslyFormattedCitation":"(Antoniou,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Antoniou (2009)</w:t>
      </w:r>
      <w:r w:rsidRPr="009A48EB">
        <w:rPr>
          <w:rFonts w:asciiTheme="majorBidi" w:hAnsiTheme="majorBidi" w:cstheme="majorBidi"/>
        </w:rPr>
        <w:fldChar w:fldCharType="end"/>
      </w:r>
      <w:r w:rsidRPr="009A48EB">
        <w:rPr>
          <w:rFonts w:asciiTheme="majorBidi" w:hAnsiTheme="majorBidi" w:cstheme="majorBidi"/>
        </w:rPr>
        <w:t xml:space="preserve"> noted that stressors related to gender, i.e. gender discrimination and favoritism, are mainly internal factors that develop under specific workplace environments and conditions. For example, female </w:t>
      </w:r>
      <w:r w:rsidR="00425512">
        <w:rPr>
          <w:rFonts w:asciiTheme="majorBidi" w:hAnsiTheme="majorBidi" w:cstheme="majorBidi"/>
        </w:rPr>
        <w:t>police personnel</w:t>
      </w:r>
      <w:r w:rsidRPr="009A48EB">
        <w:rPr>
          <w:rFonts w:asciiTheme="majorBidi" w:hAnsiTheme="majorBidi" w:cstheme="majorBidi"/>
        </w:rPr>
        <w:t xml:space="preserve"> with good self-esteem and self-monitoring are unlikely to engage in these practices, which will lead towards a calmer and more professional environment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Management","id":"ITEM-1","issue":"3","issued":{"date-parts":[["2009"]]},"page":"334-344","title":"Occupation-specific precursors of stress among Greek police officers: the roles of rank and gender","type":"article-journal"},"uris":["http://www.mendeley.com/documents/?uuid=a7cacb92-d1a4-431a-8b4c-abc62df5e485"]}],"mendeley":{"formattedCitation":"(Antoniou, 2009)","plainTextFormattedCitation":"(Antoniou, 2009)","previouslyFormattedCitation":"(Antoniou, 2009)"},"properties":{"noteIndex":0},"schema":"https://github.com/citation-style-language/schema/raw/master/csl-citation.json"}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(Antoniou, 2009)</w:t>
      </w:r>
      <w:r w:rsidRPr="009A48EB">
        <w:rPr>
          <w:rFonts w:asciiTheme="majorBidi" w:hAnsiTheme="majorBidi" w:cstheme="majorBidi"/>
        </w:rPr>
        <w:fldChar w:fldCharType="end"/>
      </w:r>
      <w:r w:rsidRPr="009A48EB">
        <w:rPr>
          <w:rFonts w:asciiTheme="majorBidi" w:hAnsiTheme="majorBidi" w:cstheme="majorBidi"/>
        </w:rPr>
        <w:t xml:space="preserve">. This analysis therefore suggests that men and women experience different stressors in the workplace at different levels, linked to their duties and tasks and level of discrimination but that stress generally affects female </w:t>
      </w:r>
      <w:r w:rsidR="00425512">
        <w:rPr>
          <w:rFonts w:asciiTheme="majorBidi" w:hAnsiTheme="majorBidi" w:cstheme="majorBidi"/>
        </w:rPr>
        <w:t>police personnel</w:t>
      </w:r>
      <w:r w:rsidRPr="009A48EB">
        <w:rPr>
          <w:rFonts w:asciiTheme="majorBidi" w:hAnsiTheme="majorBidi" w:cstheme="majorBidi"/>
        </w:rPr>
        <w:t xml:space="preserve"> more than men.</w:t>
      </w:r>
    </w:p>
    <w:p w14:paraId="75738ED7" w14:textId="4130F6F1" w:rsidR="002401DF" w:rsidRPr="009A48EB" w:rsidRDefault="002401DF" w:rsidP="009900C7">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One reason for this difference may be because there are fewer female police </w:t>
      </w:r>
      <w:r w:rsidR="00425512">
        <w:rPr>
          <w:rFonts w:asciiTheme="majorBidi" w:hAnsiTheme="majorBidi" w:cstheme="majorBidi"/>
        </w:rPr>
        <w:t>personnel</w:t>
      </w:r>
      <w:r w:rsidRPr="009A48EB">
        <w:rPr>
          <w:rFonts w:asciiTheme="majorBidi" w:hAnsiTheme="majorBidi" w:cstheme="majorBidi"/>
        </w:rPr>
        <w:t xml:space="preserve"> than male, so female</w:t>
      </w:r>
      <w:r w:rsidR="00425512">
        <w:rPr>
          <w:rFonts w:asciiTheme="majorBidi" w:hAnsiTheme="majorBidi" w:cstheme="majorBidi"/>
        </w:rPr>
        <w:t xml:space="preserve"> police personnel</w:t>
      </w:r>
      <w:r w:rsidRPr="009A48EB">
        <w:rPr>
          <w:rFonts w:asciiTheme="majorBidi" w:hAnsiTheme="majorBidi" w:cstheme="majorBidi"/>
        </w:rPr>
        <w:t xml:space="preserve"> are more likely to lack social support </w:t>
      </w:r>
      <w:r w:rsidR="00573AF2">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Kirk-Brown","given":"A","non-dropping-particle":"","parse-names":false,"suffix":""},{"dropping-particle":"","family":"Thompson","given":"B.M","non-dropping-particle":"","parse-names":false,"suffix":""},{"dropping-particle":"","family":"Brown","given":"D.F.","non-dropping-particle":"","parse-names":false,"suffix":""}],"editor":[{"dropping-particle":"","family":"And","given":"Paper presented at the 3rd Australian Industrial","non-dropping-particle":"","parse-names":false,"suffix":""},{"dropping-particle":"","family":"Conference","given":"Psychology","non-dropping-particle":"","parse-names":false,"suffix":""}],"id":"ITEM-1","issued":{"date-parts":[["1999"]]},"publisher":"Australian Industrial Conference, Psychology","publisher-place":"Brisbane, Australia","title":"“The relationship between work stressors, social support, and emotional exhaustion in female employees of the Queensland Police Service”","type":"paper-conference"},"uris":["http://www.mendeley.com/documents/?uuid=cbf6ee91-b8ee-43a4-824f-530f4a9bb7c4"]}],"mendeley":{"formattedCitation":"(Kirk-Brown, Thompson, &amp; Brown, 1999)","manualFormatting":"(Kirk-Brown, Thompson &amp; Brown, 1999)","plainTextFormattedCitation":"(Kirk-Brown, Thompson, &amp; Brown, 1999)","previouslyFormattedCitation":"(Kirk-Brown, Thompson, &amp; Brown, 1999)"},"properties":{"noteIndex":0},"schema":"https://github.com/citation-style-language/schema/raw/master/csl-citation.json"}</w:instrText>
      </w:r>
      <w:r w:rsidR="00573AF2">
        <w:rPr>
          <w:rFonts w:asciiTheme="majorBidi" w:hAnsiTheme="majorBidi" w:cstheme="majorBidi"/>
        </w:rPr>
        <w:fldChar w:fldCharType="separate"/>
      </w:r>
      <w:r w:rsidR="00573AF2" w:rsidRPr="00573AF2">
        <w:rPr>
          <w:rFonts w:asciiTheme="majorBidi" w:hAnsiTheme="majorBidi" w:cstheme="majorBidi"/>
          <w:noProof/>
        </w:rPr>
        <w:t>(Kirk-Brown, Thompson</w:t>
      </w:r>
      <w:r w:rsidR="00E43D27">
        <w:rPr>
          <w:rFonts w:asciiTheme="majorBidi" w:hAnsiTheme="majorBidi" w:cstheme="majorBidi"/>
          <w:noProof/>
        </w:rPr>
        <w:t xml:space="preserve"> &amp;</w:t>
      </w:r>
      <w:r w:rsidR="00573AF2" w:rsidRPr="00573AF2">
        <w:rPr>
          <w:rFonts w:asciiTheme="majorBidi" w:hAnsiTheme="majorBidi" w:cstheme="majorBidi"/>
          <w:noProof/>
        </w:rPr>
        <w:t xml:space="preserve"> Brown, 1999)</w:t>
      </w:r>
      <w:r w:rsidR="00573AF2">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{"citationItems":[{"id":"ITEM-1","itemData":{"author":[{"dropping-particle":"","family":"Walker","given":"S.","non-dropping-particle":"","parse-names":false,"suffix":""}],"container-title":"Crime and Delinquency","id":"ITEM-1","issued":{"date-parts":[["1985"]]},"page":"555 – 572","title":"Racial minority and female employment in policing: The implications of glacial change.","type":"article-journal","volume":"31"},"uris":["http://www.mendeley.com/documents/?uuid=d9cf7935-4214-4818-a2b6-3c79bcaf4d09"]}],"mendeley":{"formattedCitation":"(Walker, 1985)","manualFormatting":"Walker (1985)","plainTextFormattedCitation":"(Walker, 1985)","previouslyFormattedCitation":"(Walker, 1985)"},"properties":{"noteIndex":0},"schema":"https://github.com/citation-style-language/schema/raw/master/csl-citation.json"}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Walker (1985)</w:t>
      </w:r>
      <w:r w:rsidRPr="009A48EB">
        <w:rPr>
          <w:rFonts w:asciiTheme="majorBidi" w:hAnsiTheme="majorBidi" w:cstheme="majorBidi"/>
        </w:rPr>
        <w:fldChar w:fldCharType="end"/>
      </w:r>
      <w:r w:rsidRPr="009A48EB">
        <w:rPr>
          <w:rFonts w:asciiTheme="majorBidi" w:hAnsiTheme="majorBidi" w:cstheme="majorBidi"/>
        </w:rPr>
        <w:t xml:space="preserve"> also noted that there is less social support for female police </w:t>
      </w:r>
      <w:r w:rsidR="00425512">
        <w:rPr>
          <w:rFonts w:asciiTheme="majorBidi" w:hAnsiTheme="majorBidi" w:cstheme="majorBidi"/>
        </w:rPr>
        <w:t>personnel</w:t>
      </w:r>
      <w:r w:rsidRPr="009A48EB">
        <w:rPr>
          <w:rFonts w:asciiTheme="majorBidi" w:hAnsiTheme="majorBidi" w:cstheme="majorBidi"/>
        </w:rPr>
        <w:t xml:space="preserve"> because of the masculine nature of police departments.</w:t>
      </w:r>
      <w:r w:rsidR="001B16D6">
        <w:rPr>
          <w:rFonts w:asciiTheme="majorBidi" w:hAnsiTheme="majorBidi" w:cstheme="majorBidi"/>
        </w:rPr>
        <w:t xml:space="preserve"> </w:t>
      </w:r>
      <w:r w:rsidR="001B16D6">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Goolkasian","given":"G.A","non-dropping-particle":"","parse-names":false,"suffix":""},{"dropping-particle":"","family":"Geddes","given":"R.W","non-dropping-particle":"","parse-names":false,"suffix":""},{"dropping-particle":"","family":"DeJong","given":"W.","non-dropping-particle":"","parse-names":false,"suffix":""}],"id":"ITEM-1","issued":{"date-parts":[["1985"]]},"publisher":"Government Printing Office","publisher-place":"Washington, DC.","title":"Coping with Police Stress","type":"book"},"uris":["http://www.mendeley.com/documents/?uuid=0755f321-b97a-4e87-9af9-6376eca1cefa"]}],"mendeley":{"formattedCitation":"(Goolkasian, Geddes, &amp; DeJong, 1985)","manualFormatting":"Goolkasian, Geddes and De Jong (1985)","plainTextFormattedCitation":"(Goolkasian, Geddes, &amp; DeJong, 1985)","previouslyFormattedCitation":"(Goolkasian, Geddes, &amp; DeJong, 1985)"},"properties":{"noteIndex":0},"schema":"https://github.com/citation-style-language/schema/raw/master/csl-citation.json"}</w:instrText>
      </w:r>
      <w:r w:rsidR="001B16D6">
        <w:rPr>
          <w:rFonts w:asciiTheme="majorBidi" w:hAnsiTheme="majorBidi" w:cstheme="majorBidi"/>
        </w:rPr>
        <w:fldChar w:fldCharType="separate"/>
      </w:r>
      <w:r w:rsidR="001B16D6" w:rsidRPr="001B16D6">
        <w:rPr>
          <w:rFonts w:asciiTheme="majorBidi" w:hAnsiTheme="majorBidi" w:cstheme="majorBidi"/>
          <w:noProof/>
        </w:rPr>
        <w:t>Goolkasian, Geddes</w:t>
      </w:r>
      <w:r w:rsidR="00045607">
        <w:rPr>
          <w:rFonts w:asciiTheme="majorBidi" w:hAnsiTheme="majorBidi" w:cstheme="majorBidi"/>
          <w:noProof/>
        </w:rPr>
        <w:t xml:space="preserve"> </w:t>
      </w:r>
      <w:r w:rsidR="001B16D6" w:rsidRPr="001B16D6">
        <w:rPr>
          <w:rFonts w:asciiTheme="majorBidi" w:hAnsiTheme="majorBidi" w:cstheme="majorBidi"/>
          <w:noProof/>
        </w:rPr>
        <w:t>and De</w:t>
      </w:r>
      <w:r w:rsidR="007372DA">
        <w:rPr>
          <w:rFonts w:asciiTheme="majorBidi" w:hAnsiTheme="majorBidi" w:cstheme="majorBidi"/>
          <w:noProof/>
        </w:rPr>
        <w:t xml:space="preserve"> </w:t>
      </w:r>
      <w:r w:rsidR="001B16D6" w:rsidRPr="001B16D6">
        <w:rPr>
          <w:rFonts w:asciiTheme="majorBidi" w:hAnsiTheme="majorBidi" w:cstheme="majorBidi"/>
          <w:noProof/>
        </w:rPr>
        <w:t xml:space="preserve">Jong </w:t>
      </w:r>
      <w:r w:rsidR="001B16D6">
        <w:rPr>
          <w:rFonts w:asciiTheme="majorBidi" w:hAnsiTheme="majorBidi" w:cstheme="majorBidi"/>
          <w:noProof/>
        </w:rPr>
        <w:t>(</w:t>
      </w:r>
      <w:r w:rsidR="001B16D6" w:rsidRPr="001B16D6">
        <w:rPr>
          <w:rFonts w:asciiTheme="majorBidi" w:hAnsiTheme="majorBidi" w:cstheme="majorBidi"/>
          <w:noProof/>
        </w:rPr>
        <w:t>1985)</w:t>
      </w:r>
      <w:r w:rsidR="001B16D6">
        <w:rPr>
          <w:rFonts w:asciiTheme="majorBidi" w:hAnsiTheme="majorBidi" w:cstheme="majorBidi"/>
        </w:rPr>
        <w:fldChar w:fldCharType="end"/>
      </w:r>
      <w:r w:rsidRPr="009A48EB">
        <w:rPr>
          <w:rFonts w:asciiTheme="majorBidi" w:hAnsiTheme="majorBidi" w:cstheme="majorBidi"/>
        </w:rPr>
        <w:t xml:space="preserve">, however, suggested that female </w:t>
      </w:r>
      <w:r w:rsidR="00425512">
        <w:rPr>
          <w:rFonts w:asciiTheme="majorBidi" w:hAnsiTheme="majorBidi" w:cstheme="majorBidi"/>
        </w:rPr>
        <w:t>police personnel</w:t>
      </w:r>
      <w:r w:rsidRPr="009A48EB">
        <w:rPr>
          <w:rFonts w:asciiTheme="majorBidi" w:hAnsiTheme="majorBidi" w:cstheme="majorBidi"/>
        </w:rPr>
        <w:t xml:space="preserve"> were found in more </w:t>
      </w:r>
      <w:r w:rsidRPr="009A48EB">
        <w:rPr>
          <w:rFonts w:asciiTheme="majorBidi" w:hAnsiTheme="majorBidi" w:cstheme="majorBidi"/>
        </w:rPr>
        <w:lastRenderedPageBreak/>
        <w:t>stressful situations than their male colleagues, because they wanted to prove that they were able to manage. Male and females organizational stress is derived from different situations and has various predictors which are gender-associated</w:t>
      </w:r>
      <w:r w:rsidR="001B16D6">
        <w:rPr>
          <w:rFonts w:asciiTheme="majorBidi" w:hAnsiTheme="majorBidi" w:cstheme="majorBidi"/>
        </w:rPr>
        <w:t xml:space="preserve"> </w:t>
      </w:r>
      <w:r w:rsidR="00E54D9D">
        <w:rPr>
          <w:rFonts w:asciiTheme="majorBidi" w:hAnsiTheme="majorBidi" w:cstheme="majorBidi"/>
        </w:rPr>
        <w:fldChar w:fldCharType="begin" w:fldLock="1"/>
      </w:r>
      <w:r w:rsidR="009900C7">
        <w:rPr>
          <w:rFonts w:asciiTheme="majorBidi" w:hAnsiTheme="majorBidi" w:cstheme="majorBidi"/>
        </w:rPr>
        <w:instrText>ADDIN CSL_CITATION {"citationItems":[{"id":"ITEM-1","itemData":{"author":[{"dropping-particle":"","family":"Morash, M., Kwak, D. H., &amp; Haarr","given":"R.","non-dropping-particle":"","parse-names":false,"suffix":""}],"container-title":"Policing: An International Journal of Police Strategies &amp; Management","id":"ITEM-1","issue":"3","issued":{"date-parts":[["2006"]]},"page":"541-563","title":"Gender differences in the predictors of police stress.","type":"article-journal","volume":"29"},"uris":["http://www.mendeley.com/documents/?uuid=b8b2800d-7e72-498b-9005-e1bcd2d8ed88"]}],"mendeley":{"formattedCitation":"(Morash, M., Kwak, D. H., &amp; Haarr, 2006)","manualFormatting":"(Morash et al., 2006)","plainTextFormattedCitation":"(Morash, M., Kwak, D. H., &amp; Haarr, 2006)","previouslyFormattedCitation":"(Morash, M., Kwak, D. H., &amp; Haarr, 2006)"},"properties":{"noteIndex":0},"schema":"https://github.com/citation-style-language/schema/raw/master/csl-citation.json"}</w:instrText>
      </w:r>
      <w:r w:rsidR="00E54D9D">
        <w:rPr>
          <w:rFonts w:asciiTheme="majorBidi" w:hAnsiTheme="majorBidi" w:cstheme="majorBidi"/>
        </w:rPr>
        <w:fldChar w:fldCharType="separate"/>
      </w:r>
      <w:r w:rsidR="00E54D9D" w:rsidRPr="00BC68DC">
        <w:rPr>
          <w:rFonts w:asciiTheme="majorBidi" w:hAnsiTheme="majorBidi" w:cstheme="majorBidi"/>
          <w:noProof/>
        </w:rPr>
        <w:t>(Morash</w:t>
      </w:r>
      <w:r w:rsidR="009900C7">
        <w:rPr>
          <w:rFonts w:asciiTheme="majorBidi" w:hAnsiTheme="majorBidi" w:cstheme="majorBidi"/>
          <w:noProof/>
        </w:rPr>
        <w:t xml:space="preserve"> et al.</w:t>
      </w:r>
      <w:r w:rsidR="00E54D9D" w:rsidRPr="00BC68DC">
        <w:rPr>
          <w:rFonts w:asciiTheme="majorBidi" w:hAnsiTheme="majorBidi" w:cstheme="majorBidi"/>
          <w:noProof/>
        </w:rPr>
        <w:t>, 2006)</w:t>
      </w:r>
      <w:r w:rsidR="00E54D9D">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 M.","non-dropping-particle":"","parse-names":false,"suffix":""},{"dropping-particle":"","family":"Aron","given":"F.","non-dropping-particle":"","parse-names":false,"suffix":""}],"container-title":"Journal of Criminal Justice","id":"ITEM-1","issue":"3","issued":{"date-parts":[["1995"]]},"page":"287-294.","title":"Police stressors: Variations in perception among police personnel.","type":"article-journal","volume":"23"},"uris":["http://www.mendeley.com/documents/?uuid=d124507c-7a50-47a9-b211-d60d7c5537eb"]}],"mendeley":{"formattedCitation":"(J. M. Violanti &amp; Aron, 1995)","manualFormatting":"Violanti and Aron (1995)","plainTextFormattedCitation":"(J. M. Violanti &amp; Aron, 1995)","previouslyFormattedCitation":"(J. M. Violanti &amp; Aron, 1995)"},"properties":{"noteIndex":0},"schema":"https://github.com/citation-style-language/schema/raw/master/csl-citation.json"}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Violanti and Aron (1995)</w:t>
      </w:r>
      <w:r w:rsidRPr="009A48EB">
        <w:rPr>
          <w:rFonts w:asciiTheme="majorBidi" w:hAnsiTheme="majorBidi" w:cstheme="majorBidi"/>
        </w:rPr>
        <w:fldChar w:fldCharType="end"/>
      </w:r>
      <w:r w:rsidRPr="009A48EB">
        <w:rPr>
          <w:rFonts w:asciiTheme="majorBidi" w:hAnsiTheme="majorBidi" w:cstheme="majorBidi"/>
        </w:rPr>
        <w:t xml:space="preserve"> noted that lack of support from leaders led to organizational stress among women, because police forces tend to lack space to develop interpersonal relationships. It is therefore clear that social support is a major factor organizational stress among women.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 M.","non-dropping-particle":"","parse-names":false,"suffix":""},{"dropping-particle":"","family":"Aron","given":"F.","non-dropping-particle":"","parse-names":false,"suffix":""}],"container-title":"Journal of Criminal Justice","id":"ITEM-1","issue":"3","issued":{"date-parts":[["1995"]]},"page":"287-294.","title":"Police stressors: Variations in perception among police personnel.","type":"article-journal","volume":"23"},"uris":["http://www.mendeley.com/documents/?uuid=d124507c-7a50-47a9-b211-d60d7c5537eb"]}],"mendeley":{"formattedCitation":"(J. M. Violanti &amp; Aron, 1995)","manualFormatting":"Violanti and Aron (1995)","plainTextFormattedCitation":"(J. M. Violanti &amp; Aron, 1995)","previouslyFormattedCitation":"(J. M. Violanti &amp; Aron, 1995)"},"properties":{"noteIndex":0},"schema":"https://github.com/citation-style-language/schema/raw/master/csl-citation.json"}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Violanti and Aron (1995)</w:t>
      </w:r>
      <w:r w:rsidRPr="009A48EB">
        <w:rPr>
          <w:rFonts w:asciiTheme="majorBidi" w:hAnsiTheme="majorBidi" w:cstheme="majorBidi"/>
        </w:rPr>
        <w:fldChar w:fldCharType="end"/>
      </w:r>
      <w:r w:rsidRPr="009A48EB">
        <w:rPr>
          <w:rFonts w:asciiTheme="majorBidi" w:hAnsiTheme="majorBidi" w:cstheme="majorBidi"/>
        </w:rPr>
        <w:t xml:space="preserve"> found the same issue applied to African American police </w:t>
      </w:r>
      <w:r w:rsidR="00425512">
        <w:rPr>
          <w:rFonts w:asciiTheme="majorBidi" w:hAnsiTheme="majorBidi" w:cstheme="majorBidi"/>
        </w:rPr>
        <w:t>personnel</w:t>
      </w:r>
      <w:r w:rsidRPr="009A48EB">
        <w:rPr>
          <w:rFonts w:asciiTheme="majorBidi" w:hAnsiTheme="majorBidi" w:cstheme="majorBidi"/>
        </w:rPr>
        <w:t xml:space="preserve">, who stated that less support from their superiors made them feel alienated, leading to depression and onset of other stressors. </w:t>
      </w:r>
    </w:p>
    <w:p w14:paraId="6D3BB7FA" w14:textId="21359E52" w:rsidR="002401DF" w:rsidRPr="009A48EB" w:rsidRDefault="002401DF" w:rsidP="00E43D27">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{"citationItems":[{"id":"ITEM-1","itemData":{"author":[{"dropping-particle":"","family":"Sager","given":"J. K.","non-dropping-particle":"","parse-names":false,"suffix":""}],"container-title":"Journal of consumer marketing","id":"ITEM-1","issue":"4","issued":{"date-parts":[["1990"]]},"page":"5-14","title":"Reducing sales manager job stress.","type":"article-journal","volume":"7"},"uris":["http://www.mendeley.com/documents/?uuid=c7401bb1-d0af-4155-9d6c-2493e24e274f"]}],"mendeley":{"formattedCitation":"(Sager, 1990)","manualFormatting":"Sager (1990)","plainTextFormattedCitation":"(Sager, 1990)","previouslyFormattedCitation":"(Sager,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Sager (1990)</w:t>
      </w:r>
      <w:r w:rsidRPr="009A48EB">
        <w:rPr>
          <w:rFonts w:asciiTheme="majorBidi" w:hAnsiTheme="majorBidi" w:cstheme="majorBidi"/>
        </w:rPr>
        <w:fldChar w:fldCharType="end"/>
      </w:r>
      <w:r w:rsidRPr="009A48EB">
        <w:rPr>
          <w:rFonts w:asciiTheme="majorBidi" w:hAnsiTheme="majorBidi" w:cstheme="majorBidi"/>
        </w:rPr>
        <w:t xml:space="preserve"> noted that age also affected the ability to manage stress.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{"citationItems":[{"id":"ITEM-1","itemData":{"DOI":"10.1108/09578239410051853","ISSN":"0957-8234","author":[{"dropping-particle":"","family":"Dua","given":"Jagdish K.","non-dropping-particle":"","parse-names":false,"suffix":""}],"container-title":"Journal of Educational Administration","id":"ITEM-1","issue":"1","issued":{"date-parts":[["1994","3"]]},"page":"59-78","title":"Job Stressors and Their Effects on Physical Health, Emotional Health and Job Satisfaction in a University","type":"article-journal","volume":"32"},"uris":["http://www.mendeley.com/documents/?uuid=22feb5bd-7551-48bd-841b-7d2ba56a0f54"]}],"mendeley":{"formattedCitation":"(Dua, 1994)","manualFormatting":"Dua (1994)","plainTextFormattedCitation":"(Dua, 1994)","previouslyFormattedCitation":"(Dua, 1994)"},"properties":{"noteIndex":0},"schema":"https://github.com/citation-style-language/schema/raw/master/csl-citation.json"}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Dua (1994)</w:t>
      </w:r>
      <w:r w:rsidRPr="009A48EB">
        <w:rPr>
          <w:rFonts w:asciiTheme="majorBidi" w:hAnsiTheme="majorBidi" w:cstheme="majorBidi"/>
        </w:rPr>
        <w:fldChar w:fldCharType="end"/>
      </w:r>
      <w:r w:rsidRPr="009A48EB">
        <w:rPr>
          <w:rFonts w:asciiTheme="majorBidi" w:hAnsiTheme="majorBidi" w:cstheme="majorBidi"/>
        </w:rPr>
        <w:t xml:space="preserve"> found that older </w:t>
      </w:r>
      <w:r w:rsidR="00425512">
        <w:rPr>
          <w:rFonts w:asciiTheme="majorBidi" w:hAnsiTheme="majorBidi" w:cstheme="majorBidi"/>
        </w:rPr>
        <w:t>police personnel</w:t>
      </w:r>
      <w:r w:rsidRPr="009A48EB">
        <w:rPr>
          <w:rFonts w:asciiTheme="majorBidi" w:hAnsiTheme="majorBidi" w:cstheme="majorBidi"/>
        </w:rPr>
        <w:t xml:space="preserve"> reported less stress than their younger colleagues.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{"citationItems":[{"id":"ITEM-1","itemData":{"DOI":"10.1108/02683949510085956","ISSN":"0268-3946","author":[{"dropping-particle":"","family":"Ben‐Bakr","given":"Khaled A.","non-dropping-particle":"","parse-names":false,"suffix":""},{"dropping-particle":"","family":"Al‐Shammari","given":"Id S.","non-dropping-particle":"","parse-names":false,"suffix":""},{"dropping-particle":"","family":"Jefri","given":"Omar A.","non-dropping-particle":"","parse-names":false,"suffix":""}],"container-title":"Journal of Managerial Psychology","id":"ITEM-1","issue":"5","issued":{"date-parts":[["1995","8"]]},"page":"24-28","title":"Occupational stress in different organizations: a Saudi Arabian survey","type":"article-journal","volume":"10"},"uris":["http://www.mendeley.com/documents/?uuid=8ddedebd-a2e4-4149-a06e-8791001f026e"]}],"mendeley":{"formattedCitation":"(Ben‐Bakr, Al‐Shammari, &amp; Jefri, 1995)","manualFormatting":"Ben-Bakr, Al-Shammari and Jefri (1995)","plainTextFormattedCitation":"(Ben‐Bakr, Al‐Shammari, &amp; Jefri, 1995)","previouslyFormattedCitation":"(Ben‐Bakr, Al‐Shammari, &amp; Jefri, 1995)"},"properties":{"noteIndex":0},"schema":"https://github.com/citation-style-language/schema/raw/master/csl-citation.json"}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Ben-Bakr, Al-Shammari and Jefri (1995)</w:t>
      </w:r>
      <w:r w:rsidRPr="009A48EB">
        <w:rPr>
          <w:rFonts w:asciiTheme="majorBidi" w:hAnsiTheme="majorBidi" w:cstheme="majorBidi"/>
        </w:rPr>
        <w:fldChar w:fldCharType="end"/>
      </w:r>
      <w:r w:rsidRPr="009A48EB">
        <w:rPr>
          <w:rFonts w:asciiTheme="majorBidi" w:hAnsiTheme="majorBidi" w:cstheme="majorBidi"/>
        </w:rPr>
        <w:t xml:space="preserve"> also found that the largest number of cases of stress were in employees under the age of 30. This suggests that job specifications and anxiety about career development decisions may be significant in the development of organizational stress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{"citationItems":[{"id":"ITEM-1","itemData":{"DOI":"10.1108/09578239410051853","ISSN":"0957-8234","author":[{"dropping-particle":"","family":"Dua","given":"Jagdish K.","non-dropping-particle":"","parse-names":false,"suffix":""}],"container-title":"Journal of Educational Administration","id":"ITEM-1","issue":"1","issued":{"date-parts":[["1994","3"]]},"page":"59-78","title":"Job Stressors and Their Effects on Physical Health, Emotional Health and Job Satisfaction in a University","type":"article-journal","volume":"32"},"uris":["http://www.mendeley.com/documents/?uuid=22feb5bd-7551-48bd-841b-7d2ba56a0f54"]}],"mendeley":{"formattedCitation":"(Dua, 1994)","plainTextFormattedCitation":"(Dua, 1994)","previouslyFormattedCitation":"(Dua, 1994)"},"properties":{"noteIndex":0},"schema":"https://github.com/citation-style-language/schema/raw/master/csl-citation.json"}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(Dua, 1994)</w:t>
      </w:r>
      <w:r w:rsidRPr="009A48EB">
        <w:rPr>
          <w:rFonts w:asciiTheme="majorBidi" w:hAnsiTheme="majorBidi" w:cstheme="majorBidi"/>
        </w:rPr>
        <w:fldChar w:fldCharType="end"/>
      </w:r>
      <w:r w:rsidRPr="009A48EB">
        <w:rPr>
          <w:rFonts w:asciiTheme="majorBidi" w:hAnsiTheme="majorBidi" w:cstheme="majorBidi"/>
        </w:rPr>
        <w:t xml:space="preserve">. This does not affect older employees, because they have usually already established their careers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{"citationItems":[{"id":"ITEM-1","itemData":{"DOI":"10.1108/09578239410051853","ISSN":"0957-8234","author":[{"dropping-particle":"","family":"Dua","given":"Jagdish K.","non-dropping-particle":"","parse-names":false,"suffix":""}],"container-title":"Journal of Educational Administration","id":"ITEM-1","issue":"1","issued":{"date-parts":[["1994","3"]]},"page":"59-78","title":"Job Stressors and Their Effects on Physical Health, Emotional Health and Job Satisfaction in a University","type":"article-journal","volume":"32"},"uris":["http://www.mendeley.com/documents/?uuid=22feb5bd-7551-48bd-841b-7d2ba56a0f54"]}],"mendeley":{"formattedCitation":"(Dua, 1994)","plainTextFormattedCitation":"(Dua, 1994)","previouslyFormattedCitation":"(Dua, 1994)"},"properties":{"noteIndex":0},"schema":"https://github.com/citation-style-language/schema/raw/master/csl-citation.json"}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(Dua, 1994)</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{"citationItems":[{"id":"ITEM-1","itemData":{"author":[{"dropping-particle":"","family":"Violanti","given":"J. M.","non-dropping-particle":"","parse-names":false,"suffix":""},{"dropping-particle":"","family":"Aron","given":"F.","non-dropping-particle":"","parse-names":false,"suffix":""}],"container-title":"Journal of Criminal Justice","id":"ITEM-1","issue":"3","issued":{"date-parts":[["1995"]]},"page":"287-294.","title":"Police stressors: Variations in perception among police personnel.","type":"article-journal","volume":"23"},"uris":["http://www.mendeley.com/documents/?uuid=d124507c-7a50-47a9-b211-d60d7c5537eb"]}],"mendeley":{"formattedCitation":"(J. M. Violanti &amp; Aron, 1995)","manualFormatting":"Violanti and Aron (1995)","plainTextFormattedCitation":"(J. M. Violanti &amp; Aron, 1995)","previouslyFormattedCitation":"(J. M. Violanti &amp; Aron, 1995)"},"properties":{"noteIndex":0},"schema":"https://github.com/citation-style-language/schema/raw/master/csl-citation.json"}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Violanti and Aron (1995)</w:t>
      </w:r>
      <w:r w:rsidRPr="009A48EB">
        <w:rPr>
          <w:rFonts w:asciiTheme="majorBidi" w:hAnsiTheme="majorBidi" w:cstheme="majorBidi"/>
        </w:rPr>
        <w:fldChar w:fldCharType="end"/>
      </w:r>
      <w:r w:rsidRPr="009A48EB">
        <w:rPr>
          <w:rFonts w:asciiTheme="majorBidi" w:hAnsiTheme="majorBidi" w:cstheme="majorBidi"/>
        </w:rPr>
        <w:t xml:space="preserve"> found that employees aged from 31 to 35 years reported higher levels of stress, but the intensity of the stress reduced with age, with a significant reduction towards the age of 46. Employees aged around 21 had clear differences in their stress level from those aged around 26, although both age groups had quite high levels, mainly because of concerns about job </w:t>
      </w:r>
      <w:r w:rsidR="003744E0" w:rsidRPr="009A48EB">
        <w:rPr>
          <w:rFonts w:asciiTheme="majorBidi" w:hAnsiTheme="majorBidi" w:cstheme="majorBidi"/>
        </w:rPr>
        <w:t>security</w:t>
      </w:r>
      <w:r w:rsidR="003744E0">
        <w:rPr>
          <w:rFonts w:asciiTheme="majorBidi" w:hAnsiTheme="majorBidi" w:cstheme="majorBidi"/>
        </w:rPr>
        <w:t xml:space="preserve"> </w:t>
      </w:r>
      <w:r w:rsidR="001B16D6">
        <w:rPr>
          <w:rFonts w:asciiTheme="majorBidi" w:hAnsiTheme="majorBidi" w:cstheme="majorBidi"/>
        </w:rPr>
        <w:fldChar w:fldCharType="begin" w:fldLock="1"/>
      </w:r>
      <w:r w:rsidR="003A2F36">
        <w:rPr>
          <w:rFonts w:asciiTheme="majorBidi" w:hAnsiTheme="majorBidi" w:cstheme="majorBidi"/>
        </w:rPr>
        <w:instrText>ADDIN CSL_CITATION {"citationItems":[{"id":"ITEM-1","itemData":{"DOI":"10.1016/0047-2352(95)00012-F","ISSN":"00472352","author":[{"dropping-particle":"","family":"Violanti","given":"John M.","non-dropping-particle":"","parse-names":false,"suffix":""},{"dropping-particle":"","family":"Aron","given":"Fred","non-dropping-particle":"","parse-names":false,"suffix":""}],"container-title":"Journal of Criminal Justice","id":"ITEM-1","issue":"3","issued":{"date-parts":[["1995","1"]]},"page":"287-294","title":"Police stressors: Variations in perception among police personnel","type":"article-journal","volume":"23"},"uris":["http://www.mendeley.com/documents/?uuid=d08b9fed-91bc-433c-b7cc-c6de7655b99f"]}],"mendeley":{"formattedCitation":"(John M. Violanti &amp; Aron, 1995)","manualFormatting":"(Violanti &amp; Aron, 1995)","plainTextFormattedCitation":"(John M. Violanti &amp; Aron, 1995)","previouslyFormattedCitation":"(John M. Violanti &amp; Aron, 1995)"},"properties":{"noteIndex":0},"schema":"https://github.com/citation-style-language/schema/raw/master/csl-citation.json"}</w:instrText>
      </w:r>
      <w:r w:rsidR="001B16D6">
        <w:rPr>
          <w:rFonts w:asciiTheme="majorBidi" w:hAnsiTheme="majorBidi" w:cstheme="majorBidi"/>
        </w:rPr>
        <w:fldChar w:fldCharType="separate"/>
      </w:r>
      <w:r w:rsidR="001B16D6" w:rsidRPr="001B16D6">
        <w:rPr>
          <w:rFonts w:asciiTheme="majorBidi" w:hAnsiTheme="majorBidi" w:cstheme="majorBidi"/>
          <w:noProof/>
        </w:rPr>
        <w:t xml:space="preserve">(Violanti </w:t>
      </w:r>
      <w:r w:rsidR="00E43D27">
        <w:rPr>
          <w:rFonts w:asciiTheme="majorBidi" w:hAnsiTheme="majorBidi" w:cstheme="majorBidi"/>
          <w:noProof/>
        </w:rPr>
        <w:t>&amp;</w:t>
      </w:r>
      <w:r w:rsidR="001B16D6" w:rsidRPr="001B16D6">
        <w:rPr>
          <w:rFonts w:asciiTheme="majorBidi" w:hAnsiTheme="majorBidi" w:cstheme="majorBidi"/>
          <w:noProof/>
        </w:rPr>
        <w:t xml:space="preserve"> Aron, 1995)</w:t>
      </w:r>
      <w:r w:rsidR="001B16D6">
        <w:rPr>
          <w:rFonts w:asciiTheme="majorBidi" w:hAnsiTheme="majorBidi" w:cstheme="majorBidi"/>
        </w:rPr>
        <w:fldChar w:fldCharType="end"/>
      </w:r>
      <w:r w:rsidRPr="009A48EB">
        <w:rPr>
          <w:rFonts w:asciiTheme="majorBidi" w:hAnsiTheme="majorBidi" w:cstheme="majorBidi"/>
        </w:rPr>
        <w:t>.</w:t>
      </w:r>
    </w:p>
    <w:p w14:paraId="270DE4FD" w14:textId="51720068" w:rsidR="002401DF" w:rsidRPr="009A48EB" w:rsidRDefault="002401DF" w:rsidP="00045607">
      <w:pPr>
        <w:autoSpaceDE w:val="0"/>
        <w:autoSpaceDN w:val="0"/>
        <w:adjustRightInd w:val="0"/>
        <w:spacing w:line="480" w:lineRule="auto"/>
        <w:ind w:firstLine="720"/>
        <w:contextualSpacing/>
        <w:jc w:val="both"/>
        <w:rPr>
          <w:rFonts w:asciiTheme="majorBidi" w:hAnsiTheme="majorBidi" w:cstheme="majorBidi"/>
          <w:bCs/>
          <w:iCs/>
        </w:rPr>
      </w:pPr>
      <w:r w:rsidRPr="009A48EB">
        <w:rPr>
          <w:rFonts w:asciiTheme="majorBidi" w:hAnsiTheme="majorBidi" w:cstheme="majorBidi"/>
        </w:rPr>
        <w:lastRenderedPageBreak/>
        <w:t xml:space="preserve">Relationship status could also affect organizational stress in police </w:t>
      </w:r>
      <w:r w:rsidR="00425512">
        <w:rPr>
          <w:rFonts w:asciiTheme="majorBidi" w:hAnsiTheme="majorBidi" w:cstheme="majorBidi"/>
        </w:rPr>
        <w:t>personnel</w:t>
      </w:r>
      <w:r w:rsidRPr="009A48EB">
        <w:rPr>
          <w:rFonts w:asciiTheme="majorBidi" w:hAnsiTheme="majorBidi" w:cstheme="majorBidi"/>
        </w:rPr>
        <w:t xml:space="preserve">. Both </w:t>
      </w:r>
      <w:r w:rsidRPr="009A48EB">
        <w:rPr>
          <w:rFonts w:asciiTheme="majorBidi" w:hAnsiTheme="majorBidi" w:cstheme="majorBidi"/>
        </w:rPr>
        <w:fldChar w:fldCharType="begin" w:fldLock="1"/>
      </w:r>
      <w:r w:rsidR="00BE6BE4">
        <w:rPr>
          <w:rFonts w:asciiTheme="majorBidi" w:hAnsiTheme="majorBidi" w:cstheme="majorBidi"/>
        </w:rPr>
        <w:instrText>ADDIN CSL_CITATION {"citationItems":[{"id":"ITEM-1","itemData":{"author":[{"dropping-particle":"","family":"Bano","given":"B.","non-dropping-particle":"","parse-names":false,"suffix":""},{"dropping-particle":"","family":"Jha","given":"R.K.","non-dropping-particle":"","parse-names":false,"suffix":""}],"container-title":"The Lahore Journal of Business","id":"ITEM-1","issued":{"date-parts":[["2012"]]},"page":"23-36","title":"Organizational Role Stress among Public and Private Sector Employees A Comparative Study.","type":"article-journal","volume":"1"},"uris":["http://www.mendeley.com/documents/?uuid=689e434c-c00e-4998-8d0d-08469599c903"]}],"mendeley":{"formattedCitation":"(Bano &amp; Jha, 2012)","manualFormatting":"Bano and Jha (2012)","plainTextFormattedCitation":"(Bano &amp; Jha, 2012)","previouslyFormattedCitation":"(Bano &amp; Jha, 2012)"},"properties":{"noteIndex":0},"schema":"https://github.com/citation-style-language/schema/raw/master/csl-citation.json"}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Bano and Jha (2012)</w:t>
      </w:r>
      <w:r w:rsidRPr="009A48EB">
        <w:rPr>
          <w:rFonts w:asciiTheme="majorBidi" w:hAnsiTheme="majorBidi" w:cstheme="majorBidi"/>
        </w:rPr>
        <w:fldChar w:fldCharType="end"/>
      </w:r>
      <w:r w:rsidRPr="009A48EB">
        <w:rPr>
          <w:rFonts w:asciiTheme="majorBidi" w:hAnsiTheme="majorBidi" w:cstheme="majorBidi"/>
        </w:rPr>
        <w:t xml:space="preserve"> and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{"citationItems":[{"id":"ITEM-1","itemData":{"author":[{"dropping-particle":"","family":"Aaron","given":"J. D.","non-dropping-particle":"","parse-names":false,"suffix":""}],"container-title":"Police quarterly","id":"ITEM-1","issue":"4","issued":{"date-parts":[["2000"]]},"page":"438-450","title":"Stress and coping in police officers.","type":"article-journal","volume":"3"},"uris":["http://www.mendeley.com/documents/?uuid=8567f081-1ed2-4dba-9e1f-2b6e87f7a667"]}],"mendeley":{"formattedCitation":"(Aaron, 2000)","manualFormatting":"Aaron (2000)","plainTextFormattedCitation":"(Aaron, 2000)","previouslyFormattedCitation":"(Aaron, 2000)"},"properties":{"noteIndex":0},"schema":"https://github.com/citation-style-language/schema/raw/master/csl-citation.json"}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Aaron (2000)</w:t>
      </w:r>
      <w:r w:rsidRPr="009A48EB">
        <w:rPr>
          <w:rFonts w:asciiTheme="majorBidi" w:hAnsiTheme="majorBidi" w:cstheme="majorBidi"/>
        </w:rPr>
        <w:fldChar w:fldCharType="end"/>
      </w:r>
      <w:r w:rsidRPr="009A48EB">
        <w:rPr>
          <w:rFonts w:asciiTheme="majorBidi" w:hAnsiTheme="majorBidi" w:cstheme="majorBidi"/>
        </w:rPr>
        <w:t xml:space="preserve">, however, found no connection between relationship status and the level of organizational stress. </w:t>
      </w:r>
      <w:r w:rsidRPr="009A48EB">
        <w:rPr>
          <w:rFonts w:asciiTheme="majorBidi" w:hAnsiTheme="majorBidi" w:cstheme="majorBidi"/>
          <w:noProof/>
        </w:rPr>
        <w:t>Wells et al. (2006)</w:t>
      </w:r>
      <w:r w:rsidRPr="009A48EB">
        <w:rPr>
          <w:rFonts w:asciiTheme="majorBidi" w:hAnsiTheme="majorBidi" w:cstheme="majorBidi"/>
        </w:rPr>
        <w:t xml:space="preserve"> found that marital status had no effect.</w:t>
      </w:r>
      <w:r w:rsidRPr="009A48EB">
        <w:rPr>
          <w:rFonts w:asciiTheme="majorBidi" w:hAnsiTheme="majorBidi" w:cstheme="majorBidi"/>
          <w:bCs/>
          <w:iCs/>
        </w:rPr>
        <w:t xml:space="preserve"> </w:t>
      </w:r>
      <w:r w:rsidRPr="009A48EB">
        <w:rPr>
          <w:rFonts w:asciiTheme="majorBidi" w:hAnsiTheme="majorBidi" w:cstheme="majorBidi"/>
          <w:bCs/>
          <w:iCs/>
        </w:rPr>
        <w:fldChar w:fldCharType="begin" w:fldLock="1"/>
      </w:r>
      <w:r w:rsidR="001B16D6">
        <w:rPr>
          <w:rFonts w:asciiTheme="majorBidi" w:hAnsiTheme="majorBidi" w:cstheme="majorBidi"/>
          <w:bCs/>
          <w:iCs/>
        </w:rPr>
        <w:instrText>ADDIN CSL_CITATION {"citationItems":[{"id":"ITEM-1","itemData":{"DOI":"10.1136/emj.2003.005645","ISBN":"1472-0213 (Electronic)\\r1472-0205 (Linking)","ISSN":"1488-2310","PMID":"19300435","abstract":"There is an increasing familiarity with the principles of evidence-based medicine in the surgical community. As surgeons become more aware of the hierarchy of evidence, grades of recommendations and the principles of critical appraisal, they develop an increasing familiarity with research design. Surgeons and clinicians are looking more and more to the literature and clinical trials to guide their practice; as such, it is becoming a responsibility of the clinical research community to attempt to answer questions that are not only well thought out but also clinically relevant. The development of the research question, including a supportive hypothesis and objectives, is a necessary key step in producing clinically relevant results to be used in evidence-based practice. A well-defined and specific research question is more likely to help guide us in making decisions about study design and population and subsequently what data will be collected and analyzed.","author":[{"dropping-particle":"","family":"Maslach","given":"C.","non-dropping-particle":"","parse-names":false,"suffix":""},{"dropping-particle":"","family":"Schaufeli","given":"W. B.","non-dropping-particle":"","parse-names":false,"suffix":""},{"dropping-particle":"","family":"Leiter","given":"M. P.","non-dropping-particle":"","parse-names":false,"suffix":""}],"container-title":"Annual Reviews in Psychology","id":"ITEM-1","issue":"1","issued":{"date-parts":[["2001"]]},"page":"397-422","title":"J Ob B Urnout","type":"article-journal","volume":"52"},"uris":["http://www.mendeley.com/documents/?uuid=9e2dd2d4-8b8f-46df-95ff-102224e19d5f"]}],"mendeley":{"formattedCitation":"(Maslach, Schaufeli, &amp; Leiter, 2001)","manualFormatting":"Maslach, Schaufeli and Leiter (2001)","plainTextFormattedCitation":"(Maslach, Schaufeli, &amp; Leiter, 2001)","previouslyFormattedCitation":"(Maslach, Schaufeli, &amp; Leiter, 2001)"},"properties":{"noteIndex":0},"schema":"https://github.com/citation-style-language/schema/raw/master/csl-citation.json"}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Maslach, Schaufeli and Leiter (2001)</w:t>
      </w:r>
      <w:r w:rsidRPr="009A48EB">
        <w:rPr>
          <w:rFonts w:asciiTheme="majorBidi" w:hAnsiTheme="majorBidi" w:cstheme="majorBidi"/>
          <w:bCs/>
          <w:iCs/>
        </w:rPr>
        <w:fldChar w:fldCharType="end"/>
      </w:r>
      <w:r w:rsidRPr="009A48EB">
        <w:rPr>
          <w:rFonts w:asciiTheme="majorBidi" w:hAnsiTheme="majorBidi" w:cstheme="majorBidi"/>
          <w:bCs/>
          <w:iCs/>
        </w:rPr>
        <w:t xml:space="preserve">, however, found that single people were more likely to be stressed than married people. </w:t>
      </w:r>
      <w:r w:rsidRPr="009A48EB">
        <w:rPr>
          <w:rFonts w:asciiTheme="majorBidi" w:hAnsiTheme="majorBidi" w:cstheme="majorBidi"/>
          <w:bCs/>
          <w:iCs/>
        </w:rPr>
        <w:fldChar w:fldCharType="begin" w:fldLock="1"/>
      </w:r>
      <w:r w:rsidRPr="009A48EB">
        <w:rPr>
          <w:rFonts w:asciiTheme="majorBidi" w:hAnsiTheme="majorBidi" w:cstheme="majorBidi"/>
          <w:bCs/>
          <w:iCs/>
        </w:rPr>
        <w:instrText>ADDIN CSL_CITATION {"citationItems":[{"id":"ITEM-1","itemData":{"author":[{"dropping-particle":"","family":"Kołodziej-Zaleska, A., &amp; Przybyła-Basista","given":"H.","non-dropping-particle":"","parse-names":false,"suffix":""}],"container-title":"Current Issues in Personality Psychology","id":"ITEM-1","issue":"4","issued":{"date-parts":[["2016"]]},"page":"206-216","title":"Psychological well-being of individuals after divorce: the role of social support.","type":"article-journal","volume":"4"},"uris":["http://www.mendeley.com/documents/?uuid=ca973d3d-56b1-4a82-86f6-9c59ef5273d4"]}],"mendeley":{"formattedCitation":"(Kołodziej-Zaleska, A., &amp; Przybyła-Basista, 2016)","manualFormatting":"Kołodziej-Zaleska and Przybyła-Basista (2016)","plainTextFormattedCitation":"(Kołodziej-Zaleska, A., &amp; Przybyła-Basista, 2016)","previouslyFormattedCitation":"(Kołodziej-Zaleska, A., &amp; Przybyła-Basista, 2016)"},"properties":{"noteIndex":0},"schema":"https://github.com/citation-style-language/schema/raw/master/csl-citation.json"}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Kołodziej-Zaleska and Przybyła-Basista (2016)</w:t>
      </w:r>
      <w:r w:rsidRPr="009A48EB">
        <w:rPr>
          <w:rFonts w:asciiTheme="majorBidi" w:hAnsiTheme="majorBidi" w:cstheme="majorBidi"/>
          <w:bCs/>
          <w:iCs/>
        </w:rPr>
        <w:fldChar w:fldCharType="end"/>
      </w:r>
      <w:r w:rsidRPr="009A48EB">
        <w:rPr>
          <w:rFonts w:asciiTheme="majorBidi" w:hAnsiTheme="majorBidi" w:cstheme="majorBidi"/>
          <w:bCs/>
          <w:iCs/>
        </w:rPr>
        <w:t xml:space="preserve"> found that divorce involves a transition period in which divorcees have to restructure family systems and adjust to changes. </w:t>
      </w:r>
      <w:r w:rsidRPr="009A48EB">
        <w:rPr>
          <w:rFonts w:asciiTheme="majorBidi" w:hAnsiTheme="majorBidi" w:cstheme="majorBidi"/>
          <w:bCs/>
          <w:iCs/>
        </w:rPr>
        <w:fldChar w:fldCharType="begin" w:fldLock="1"/>
      </w:r>
      <w:r w:rsidR="001B16D6">
        <w:rPr>
          <w:rFonts w:asciiTheme="majorBidi" w:hAnsiTheme="majorBidi" w:cstheme="majorBidi"/>
          <w:bCs/>
          <w:iCs/>
        </w:rPr>
        <w:instrText>ADDIN CSL_CITATION {"citationItems":[{"id":"ITEM-1","itemData":{"abstract":"Policing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Journal","id":"ITEM-1","issue":"4","issued":{"date-parts":[["2015"]]},"page":"1857-7881","title":"Police Stress Factors Among Law Enforcement Agencies: a Comparison Study of Us and Turkish Police","type":"article-journal","volume":"11"},"uris":["http://www.mendeley.com/documents/?uuid=26126c82-bb14-4c54-a75d-4b16eb271840"]}],"mendeley":{"formattedCitation":"(Kara et al., 2015)","manualFormatting":"Kara et al. (2015)","plainTextFormattedCitation":"(Kara et al., 2015)","previouslyFormattedCitation":"(Kara et al., 2015)"},"properties":{"noteIndex":0},"schema":"https://github.com/citation-style-language/schema/raw/master/csl-citation.json"}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Kara et al</w:t>
      </w:r>
      <w:r w:rsidR="001B16D6">
        <w:rPr>
          <w:rFonts w:asciiTheme="majorBidi" w:hAnsiTheme="majorBidi" w:cstheme="majorBidi"/>
          <w:bCs/>
          <w:iCs/>
          <w:noProof/>
        </w:rPr>
        <w:t>.</w:t>
      </w:r>
      <w:r w:rsidRPr="009A48EB">
        <w:rPr>
          <w:rFonts w:asciiTheme="majorBidi" w:hAnsiTheme="majorBidi" w:cstheme="majorBidi"/>
          <w:bCs/>
          <w:iCs/>
          <w:noProof/>
        </w:rPr>
        <w:t xml:space="preserve"> (2015)</w:t>
      </w:r>
      <w:r w:rsidRPr="009A48EB">
        <w:rPr>
          <w:rFonts w:asciiTheme="majorBidi" w:hAnsiTheme="majorBidi" w:cstheme="majorBidi"/>
          <w:bCs/>
          <w:iCs/>
        </w:rPr>
        <w:fldChar w:fldCharType="end"/>
      </w:r>
      <w:r w:rsidRPr="009A48EB">
        <w:rPr>
          <w:rFonts w:asciiTheme="majorBidi" w:hAnsiTheme="majorBidi" w:cstheme="majorBidi"/>
          <w:bCs/>
          <w:iCs/>
        </w:rPr>
        <w:t xml:space="preserve"> suggested that this transition period had adverse effects on workplace productivity and stress among divorcees. </w:t>
      </w:r>
      <w:r w:rsidRPr="009A48EB">
        <w:rPr>
          <w:rFonts w:asciiTheme="majorBidi" w:hAnsiTheme="majorBidi" w:cstheme="majorBidi"/>
        </w:rPr>
        <w:fldChar w:fldCharType="begin" w:fldLock="1"/>
      </w:r>
      <w:r w:rsidR="006D3199">
        <w:rPr>
          <w:rFonts w:asciiTheme="majorBidi" w:hAnsiTheme="majorBidi" w:cstheme="majorBidi"/>
        </w:rPr>
        <w:instrText>ADDIN CSL_CITATION {"citationItems":[{"id":"ITEM-1","itemData":{"DOI":"10.1177/1098611107309564","ISSN":"1098-6111","author":[{"dropping-particle":"","family":"Lindsay","given":"Vicki","non-dropping-particle":"","parse-names":false,"suffix":""}],"container-title":"Police Quarterly","id":"ITEM-1","issue":"1","issued":{"date-parts":[["2008","3"]]},"page":"74-87","title":"Police Officers and Their Alcohol Consumption","type":"article-journal","volume":"11"},"uris":["http://www.mendeley.com/documents/?uuid=dd4d3c20-31a4-41fa-8128-e97cd80dd94a"]}],"mendeley":{"formattedCitation":"(Lindsay, 2008)","manualFormatting":"Lindsay (2008)","plainTextFormattedCitation":"(Lindsay, 2008)","previouslyFormattedCitation":"(Lindsay,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Lindsay</w:t>
      </w:r>
      <w:r w:rsidR="00045607">
        <w:rPr>
          <w:rFonts w:asciiTheme="majorBidi" w:hAnsiTheme="majorBidi" w:cstheme="majorBidi"/>
          <w:noProof/>
        </w:rPr>
        <w:t xml:space="preserve"> </w:t>
      </w:r>
      <w:r w:rsidRPr="009A48EB">
        <w:rPr>
          <w:rFonts w:asciiTheme="majorBidi" w:hAnsiTheme="majorBidi" w:cstheme="majorBidi"/>
          <w:noProof/>
        </w:rPr>
        <w:t>(2008)</w:t>
      </w:r>
      <w:r w:rsidRPr="009A48EB">
        <w:rPr>
          <w:rFonts w:asciiTheme="majorBidi" w:hAnsiTheme="majorBidi" w:cstheme="majorBidi"/>
        </w:rPr>
        <w:fldChar w:fldCharType="end"/>
      </w:r>
      <w:r w:rsidRPr="009A48EB">
        <w:rPr>
          <w:rFonts w:asciiTheme="majorBidi" w:hAnsiTheme="majorBidi" w:cstheme="majorBidi"/>
        </w:rPr>
        <w:t xml:space="preserve"> found that married female </w:t>
      </w:r>
      <w:r w:rsidR="00425512">
        <w:rPr>
          <w:rFonts w:asciiTheme="majorBidi" w:hAnsiTheme="majorBidi" w:cstheme="majorBidi"/>
        </w:rPr>
        <w:t>police personnel</w:t>
      </w:r>
      <w:r w:rsidR="00425512" w:rsidRPr="009A48EB">
        <w:rPr>
          <w:rFonts w:asciiTheme="majorBidi" w:hAnsiTheme="majorBidi" w:cstheme="majorBidi"/>
        </w:rPr>
        <w:t xml:space="preserve"> </w:t>
      </w:r>
      <w:r w:rsidRPr="009A48EB">
        <w:rPr>
          <w:rFonts w:asciiTheme="majorBidi" w:hAnsiTheme="majorBidi" w:cstheme="majorBidi"/>
        </w:rPr>
        <w:t>were less likely to experience major job stress and organizational pressure. This is may be because</w:t>
      </w:r>
      <w:r w:rsidRPr="009A48EB">
        <w:rPr>
          <w:rFonts w:asciiTheme="majorBidi" w:hAnsiTheme="majorBidi" w:cstheme="majorBidi"/>
          <w:bCs/>
          <w:iCs/>
        </w:rPr>
        <w:t xml:space="preserve"> marriage offers social, financial, and psychological resources for coping with negative experiences</w:t>
      </w:r>
      <w:r w:rsidR="001B16D6">
        <w:rPr>
          <w:rFonts w:asciiTheme="majorBidi" w:hAnsiTheme="majorBidi" w:cstheme="majorBidi"/>
          <w:bCs/>
          <w:iCs/>
        </w:rPr>
        <w:t xml:space="preserve"> </w:t>
      </w:r>
      <w:r w:rsidR="001B16D6">
        <w:rPr>
          <w:rFonts w:asciiTheme="majorBidi" w:hAnsiTheme="majorBidi" w:cstheme="majorBidi"/>
          <w:bCs/>
          <w:iCs/>
        </w:rPr>
        <w:fldChar w:fldCharType="begin" w:fldLock="1"/>
      </w:r>
      <w:r w:rsidR="003A2F36">
        <w:rPr>
          <w:rFonts w:asciiTheme="majorBidi" w:hAnsiTheme="majorBidi" w:cstheme="majorBidi"/>
          <w:bCs/>
          <w:iCs/>
        </w:rPr>
        <w:instrText>ADDIN CSL_CITATION {"citationItems":[{"id":"ITEM-1","itemData":{"DOI":"10.1093/sf/61.2.484","ISSN":"0037-7732","author":[{"dropping-particle":"","family":"Kessler","given":"R. C.","non-dropping-particle":"","parse-names":false,"suffix":""},{"dropping-particle":"","family":"Essex","given":"M.","non-dropping-particle":"","parse-names":false,"suffix":""}],"container-title":"Social Forces","id":"ITEM-1","issue":"2","issued":{"date-parts":[["1982","12","1"]]},"page":"484-507","title":"Marital Status and Depression: The Importance of Coping Resources","type":"article-journal","volume":"61"},"uris":["http://www.mendeley.com/documents/?uuid=f56c0a60-6f22-4730-8b41-a06d7a3d29d4"]}],"mendeley":{"formattedCitation":"(Kessler &amp; Essex, 1982)","manualFormatting":"(Kessler &amp; Essex, 1982)","plainTextFormattedCitation":"(Kessler &amp; Essex, 1982)","previouslyFormattedCitation":"(Kessler &amp; Essex, 1982)"},"properties":{"noteIndex":0},"schema":"https://github.com/citation-style-language/schema/raw/master/csl-citation.json"}</w:instrText>
      </w:r>
      <w:r w:rsidR="001B16D6">
        <w:rPr>
          <w:rFonts w:asciiTheme="majorBidi" w:hAnsiTheme="majorBidi" w:cstheme="majorBidi"/>
          <w:bCs/>
          <w:iCs/>
        </w:rPr>
        <w:fldChar w:fldCharType="separate"/>
      </w:r>
      <w:r w:rsidR="001B16D6" w:rsidRPr="001B16D6">
        <w:rPr>
          <w:rFonts w:asciiTheme="majorBidi" w:hAnsiTheme="majorBidi" w:cstheme="majorBidi"/>
          <w:bCs/>
          <w:iCs/>
          <w:noProof/>
        </w:rPr>
        <w:t xml:space="preserve">(Kessler </w:t>
      </w:r>
      <w:r w:rsidR="00E43D27">
        <w:rPr>
          <w:rFonts w:asciiTheme="majorBidi" w:hAnsiTheme="majorBidi" w:cstheme="majorBidi"/>
          <w:bCs/>
          <w:iCs/>
          <w:noProof/>
        </w:rPr>
        <w:t>&amp;</w:t>
      </w:r>
      <w:r w:rsidR="001B16D6" w:rsidRPr="001B16D6">
        <w:rPr>
          <w:rFonts w:asciiTheme="majorBidi" w:hAnsiTheme="majorBidi" w:cstheme="majorBidi"/>
          <w:bCs/>
          <w:iCs/>
          <w:noProof/>
        </w:rPr>
        <w:t xml:space="preserve"> Essex, 1982)</w:t>
      </w:r>
      <w:r w:rsidR="001B16D6">
        <w:rPr>
          <w:rFonts w:asciiTheme="majorBidi" w:hAnsiTheme="majorBidi" w:cstheme="majorBidi"/>
          <w:bCs/>
          <w:iCs/>
        </w:rPr>
        <w:fldChar w:fldCharType="end"/>
      </w:r>
      <w:r w:rsidR="001B16D6">
        <w:rPr>
          <w:rFonts w:asciiTheme="majorBidi" w:hAnsiTheme="majorBidi" w:cstheme="majorBidi"/>
          <w:bCs/>
          <w:iCs/>
        </w:rPr>
        <w:t>.</w:t>
      </w:r>
    </w:p>
    <w:p w14:paraId="5B16786E" w14:textId="496ED20F" w:rsidR="002401DF" w:rsidRPr="009A48EB" w:rsidRDefault="002401DF" w:rsidP="00425512">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A number of studies have found a connection between education level and organizational stress. </w:t>
      </w:r>
      <w:r w:rsidRPr="009A48EB">
        <w:rPr>
          <w:rFonts w:asciiTheme="majorBidi" w:hAnsiTheme="majorBidi" w:cstheme="majorBidi"/>
        </w:rPr>
        <w:fldChar w:fldCharType="begin" w:fldLock="1"/>
      </w:r>
      <w:r w:rsidR="00BE6BE4">
        <w:rPr>
          <w:rFonts w:asciiTheme="majorBidi" w:hAnsiTheme="majorBidi" w:cstheme="majorBidi"/>
        </w:rPr>
        <w:instrText>ADDIN CSL_CITATION {"citationItems":[{"id":"ITEM-1","itemData":{"author":[{"dropping-particle":"","family":"Bano","given":"B.","non-dropping-particle":"","parse-names":false,"suffix":""},{"dropping-particle":"","family":"Jha","given":"R.K.","non-dropping-particle":"","parse-names":false,"suffix":""}],"container-title":"The Lahore Journal of Business","id":"ITEM-1","issued":{"date-parts":[["2012"]]},"page":"23-36","title":"Organizational Role Stress among Public and Private Sector Employees A Comparative Study.","type":"article-journal","volume":"1"},"uris":["http://www.mendeley.com/documents/?uuid=689e434c-c00e-4998-8d0d-08469599c903"]}],"mendeley":{"formattedCitation":"(Bano &amp; Jha, 2012)","manualFormatting":"Bano and Jha (2012)","plainTextFormattedCitation":"(Bano &amp; Jha, 2012)","previouslyFormattedCitation":"(Bano &amp; Jha, 2012)"},"properties":{"noteIndex":0},"schema":"https://github.com/citation-style-language/schema/raw/master/csl-citation.json"}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Bano and Jha (2012)</w:t>
      </w:r>
      <w:r w:rsidRPr="009A48EB">
        <w:rPr>
          <w:rFonts w:asciiTheme="majorBidi" w:hAnsiTheme="majorBidi" w:cstheme="majorBidi"/>
        </w:rPr>
        <w:fldChar w:fldCharType="end"/>
      </w:r>
      <w:r w:rsidRPr="009A48EB">
        <w:rPr>
          <w:rFonts w:asciiTheme="majorBidi" w:hAnsiTheme="majorBidi" w:cstheme="majorBidi"/>
        </w:rPr>
        <w:t xml:space="preserve"> and </w:t>
      </w:r>
      <w:r w:rsidRPr="009A48EB">
        <w:rPr>
          <w:rFonts w:asciiTheme="majorBidi" w:hAnsiTheme="majorBidi" w:cstheme="majorBidi"/>
          <w:bCs/>
          <w:iCs/>
        </w:rPr>
        <w:fldChar w:fldCharType="begin" w:fldLock="1"/>
      </w:r>
      <w:r w:rsidRPr="009A48EB">
        <w:rPr>
          <w:rFonts w:asciiTheme="majorBidi" w:hAnsiTheme="majorBidi" w:cstheme="majorBidi"/>
          <w:bCs/>
          <w:iCs/>
        </w:rPr>
        <w:instrText>ADDIN CSL_CITATION {"citationItems":[{"id":"ITEM-1","itemData":{"ISSN":"13035134","abstract":"There has been an assumed relationship between police officer job satisfaction and education for many decades. There is small number of quantitative research to demonstrate the relationship between education and police officer job satisfaction. This study examines to what extent education is related to job satisfaction facets, including police officers' satisfaction with colleagues, supervisors, promotions and work. The population of this study consisted of police officers of all ranks from various departments of the Turkish National Police (TNP). This study specifically addresses the question of intrinsic job satisfaction and education for police officers. These findings should add to management literature on job satisfaction and provide some of the first findings of this type for a police population, because there are already some studies in general on the relationship between education and job satisfaction which are mentioned in the literature review. This study also contributes to the body of literature that exists on police officer satisfaction and education. (English) ABSTRACT FROM AUTHOR","author":[{"dropping-particle":"","family":"Balcı","given":"Fatih","non-dropping-particle":"","parse-names":false,"suffix":""}],"container-title":"International Journal of Human Science","id":"ITEM-1","issue":"2","issued":{"date-parts":[["2011"]]},"page":"265 -285","title":"The effects of education on police officer job satisfaction: The case of Turkish National Police","type":"article-journal","volume":"8"},"uris":["http://www.mendeley.com/documents/?uuid=9d616a4e-9a69-42cb-b616-213c80c41b0e"]}],"mendeley":{"formattedCitation":"(Balcı, 2011)","manualFormatting":"Balcı (2011)","plainTextFormattedCitation":"(Balcı, 2011)","previouslyFormattedCitation":"(Balcı, 2011)"},"properties":{"noteIndex":0},"schema":"https://github.com/citation-style-language/schema/raw/master/csl-citation.json"}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Balcı (2011)</w:t>
      </w:r>
      <w:r w:rsidRPr="009A48EB">
        <w:rPr>
          <w:rFonts w:asciiTheme="majorBidi" w:hAnsiTheme="majorBidi" w:cstheme="majorBidi"/>
          <w:bCs/>
          <w:iCs/>
        </w:rPr>
        <w:fldChar w:fldCharType="end"/>
      </w:r>
      <w:r w:rsidRPr="009A48EB">
        <w:rPr>
          <w:rFonts w:asciiTheme="majorBidi" w:hAnsiTheme="majorBidi" w:cstheme="majorBidi"/>
          <w:bCs/>
          <w:iCs/>
        </w:rPr>
        <w:t xml:space="preserve"> </w:t>
      </w:r>
      <w:r w:rsidRPr="009A48EB">
        <w:rPr>
          <w:rFonts w:asciiTheme="majorBidi" w:hAnsiTheme="majorBidi" w:cstheme="majorBidi"/>
        </w:rPr>
        <w:t xml:space="preserve">stated that levels of educational and work experience play a major role in the stress level of workers. </w:t>
      </w:r>
      <w:r w:rsidRPr="009A48EB">
        <w:rPr>
          <w:rFonts w:asciiTheme="majorBidi" w:hAnsiTheme="majorBidi" w:cstheme="majorBidi"/>
        </w:rPr>
        <w:fldChar w:fldCharType="begin" w:fldLock="1"/>
      </w:r>
      <w:r w:rsidR="002349C0">
        <w:rPr>
          <w:rFonts w:asciiTheme="majorBidi" w:hAnsiTheme="majorBidi" w:cstheme="majorBidi"/>
        </w:rPr>
        <w:instrText>ADDIN CSL_CITATION {"citationItems":[{"id":"ITEM-1","itemData":{"DOI":"10.1108/13639511111157474","ISBN":"0520150058","ISSN":"1363-951X","abstract":"Title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Management","id":"ITEM-1","issue":"3","issued":{"date-parts":[["2011","8","23"]]},"page":"382-402","title":"Nonlinearity of the effects of police stressors on police officer burnout","type":"article-journal","volume":"34"},"uris":["http://www.mendeley.com/documents/?uuid=4531d299-eecd-4176-8aff-9e898e4e0050"]}],"mendeley":{"formattedCitation":"(Matti. Vuorensyrjä &amp; Mälkiä, 2011)","manualFormatting":"Vuorensyrjä and Mälkiä (2011)","plainTextFormattedCitation":"(Matti. Vuorensyrjä &amp; Mälkiä, 2011)","previouslyFormattedCitation":"(Matti. Vuorensyrjä &amp; Mälkiä, 2011)"},"properties":{"noteIndex":0},"schema":"https://github.com/citation-style-language/schema/raw/master/csl-citation.json"}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Vuorensyrjä and Mälkiä (2011)</w:t>
      </w:r>
      <w:r w:rsidRPr="009A48EB">
        <w:rPr>
          <w:rFonts w:asciiTheme="majorBidi" w:hAnsiTheme="majorBidi" w:cstheme="majorBidi"/>
        </w:rPr>
        <w:fldChar w:fldCharType="end"/>
      </w:r>
      <w:r w:rsidRPr="009A48EB">
        <w:rPr>
          <w:rFonts w:asciiTheme="majorBidi" w:hAnsiTheme="majorBidi" w:cstheme="majorBidi"/>
        </w:rPr>
        <w:t xml:space="preserve"> found that burnout is a key predictor of different types of stress. </w:t>
      </w:r>
      <w:r w:rsidRPr="009A48EB">
        <w:rPr>
          <w:rFonts w:asciiTheme="majorBidi" w:hAnsiTheme="majorBidi" w:cstheme="majorBidi"/>
        </w:rPr>
        <w:fldChar w:fldCharType="begin" w:fldLock="1"/>
      </w:r>
      <w:r w:rsidR="00B4530D">
        <w:rPr>
          <w:rFonts w:asciiTheme="majorBidi" w:hAnsiTheme="majorBidi" w:cstheme="majorBidi"/>
        </w:rPr>
        <w:instrText>ADDIN CSL_CITATION {"citationItems":[{"id":"ITEM-1","itemData":{"DOI":"10.1108/13639510210437050","ISSN":"1363-951X","author":[{"dropping-particle":"","family":"Patterson","given":"George T.","non-dropping-particle":"","parse-names":false,"suffix":""}],"container-title":"Policing: An International Journal of Police Strategies &amp; Management","id":"ITEM-1","issue":"3","issued":{"date-parts":[["2002","9"]]},"page":"602-618","title":"Predicting the effects of military service experience on stressful occupational events in police officers","type":"article-journal","volume":"25"},"uris":["http://www.mendeley.com/documents/?uuid=295d5253-339b-4376-8a3b-7aaaaedf120f"]}],"mendeley":{"formattedCitation":"(Patterson, 2002)","manualFormatting":"Patterson (2002)","plainTextFormattedCitation":"(Patterson, 2002)","previouslyFormattedCitation":"(Patterson, 2002)"},"properties":{"noteIndex":0},"schema":"https://github.com/citation-style-language/schema/raw/master/csl-citation.json"}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Patterson (2002)</w:t>
      </w:r>
      <w:r w:rsidRPr="009A48EB">
        <w:rPr>
          <w:rFonts w:asciiTheme="majorBidi" w:hAnsiTheme="majorBidi" w:cstheme="majorBidi"/>
        </w:rPr>
        <w:fldChar w:fldCharType="end"/>
      </w:r>
      <w:r w:rsidRPr="009A48EB">
        <w:rPr>
          <w:rFonts w:asciiTheme="majorBidi" w:hAnsiTheme="majorBidi" w:cstheme="majorBidi"/>
        </w:rPr>
        <w:t xml:space="preserve"> stated that employees with higher levels of education were more suitable for administrative responsibilities and organizational duties, which can be stressful.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{"citationItems":[{"id":"ITEM-1","itemData":{"author":[{"dropping-particle":"","family":"Goldstein, H., Goldstein, H., &amp; Hill","given":"M.","non-dropping-particle":"","parse-names":false,"suffix":""}],"id":"ITEM-1","issued":{"date-parts":[["1990"]]},"publisher":"McGraw-Hill.","publisher-place":"New York, NY","title":"Problem-oriented policing .","type":"book"},"uris":["http://www.mendeley.com/documents/?uuid=8722d4e7-6339-48c5-ba33-9f682704ec86"]}],"mendeley":{"formattedCitation":"(Goldstein, H., Goldstein, H., &amp; Hill, 1990)","manualFormatting":"Goldstein, Goldstein and Hill (1990)","plainTextFormattedCitation":"(Goldstein, H., Goldstein, H., &amp; Hill, 1990)","previouslyFormattedCitation":"(Goldstein, H., Goldstein, H., &amp; Hill,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Goldstein, Goldstein and Hill (1990)</w:t>
      </w:r>
      <w:r w:rsidRPr="009A48EB">
        <w:rPr>
          <w:rFonts w:asciiTheme="majorBidi" w:hAnsiTheme="majorBidi" w:cstheme="majorBidi"/>
        </w:rPr>
        <w:fldChar w:fldCharType="end"/>
      </w:r>
      <w:r w:rsidRPr="009A48EB">
        <w:rPr>
          <w:rFonts w:asciiTheme="majorBidi" w:hAnsiTheme="majorBidi" w:cstheme="majorBidi"/>
        </w:rPr>
        <w:t xml:space="preserve"> concluded that a paramilitary organizational structure tended to induce stress, particularly in those with higher level of education. This may be because this group wants more decision-making power, and finds it more stressful to </w:t>
      </w:r>
      <w:r w:rsidRPr="009A48EB">
        <w:rPr>
          <w:rFonts w:asciiTheme="majorBidi" w:hAnsiTheme="majorBidi" w:cstheme="majorBidi"/>
        </w:rPr>
        <w:lastRenderedPageBreak/>
        <w:t xml:space="preserve">have no major role in the development and growth of the organization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{"citationItems":[{"id":"ITEM-1","itemData":{"author":[{"dropping-particle":"","family":"Goldstein, H., Goldstein, H., &amp; Hill","given":"M.","non-dropping-particle":"","parse-names":false,"suffix":""}],"id":"ITEM-1","issued":{"date-parts":[["1990"]]},"publisher":"McGraw-Hill.","publisher-place":"New York, NY","title":"Problem-oriented policing .","type":"book"},"uris":["http://www.mendeley.com/documents/?uuid=8722d4e7-6339-48c5-ba33-9f682704ec86"]}],"mendeley":{"formattedCitation":"(Goldstein, H., Goldstein, H., &amp; Hill, 1990)","manualFormatting":"(Goldstein et al., 1990)","plainTextFormattedCitation":"(Goldstein, H., Goldstein, H., &amp; Hill, 1990)","previouslyFormattedCitation":"(Goldstein, H., Goldstein, H., &amp; Hill,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(Goldstein et al., 1990)</w:t>
      </w:r>
      <w:r w:rsidRPr="009A48EB">
        <w:rPr>
          <w:rFonts w:asciiTheme="majorBidi" w:hAnsiTheme="majorBidi" w:cstheme="majorBidi"/>
        </w:rPr>
        <w:fldChar w:fldCharType="end"/>
      </w:r>
      <w:r w:rsidRPr="009A48EB">
        <w:rPr>
          <w:rFonts w:asciiTheme="majorBidi" w:hAnsiTheme="majorBidi" w:cstheme="majorBidi"/>
        </w:rPr>
        <w:t xml:space="preserve">. It is safe to say that the level of education has an effect on stress levels among police </w:t>
      </w:r>
      <w:r w:rsidR="00425512">
        <w:rPr>
          <w:rFonts w:asciiTheme="majorBidi" w:hAnsiTheme="majorBidi" w:cstheme="majorBidi"/>
        </w:rPr>
        <w:t>personnel</w:t>
      </w:r>
      <w:r w:rsidRPr="009A48EB">
        <w:rPr>
          <w:rFonts w:asciiTheme="majorBidi" w:hAnsiTheme="majorBidi" w:cstheme="majorBidi"/>
        </w:rPr>
        <w:t xml:space="preserve">, with higher levels of education generally being associated with higher levels of stress. </w:t>
      </w:r>
    </w:p>
    <w:p w14:paraId="0816E87C" w14:textId="3E8DB0DE" w:rsidR="002401DF" w:rsidRPr="009A48EB" w:rsidRDefault="002401DF" w:rsidP="00E43D27">
      <w:pPr>
        <w:tabs>
          <w:tab w:val="left" w:pos="540"/>
          <w:tab w:val="left" w:pos="1080"/>
        </w:tabs>
        <w:spacing w:line="480" w:lineRule="auto"/>
        <w:ind w:firstLine="720"/>
        <w:jc w:val="both"/>
        <w:rPr>
          <w:rFonts w:asciiTheme="majorBidi" w:hAnsiTheme="majorBidi" w:cstheme="majorBidi"/>
          <w:bCs/>
          <w:iCs/>
        </w:rPr>
      </w:pPr>
      <w:r w:rsidRPr="009A48EB">
        <w:rPr>
          <w:rFonts w:asciiTheme="majorBidi" w:hAnsiTheme="majorBidi" w:cstheme="majorBidi"/>
          <w:bCs/>
          <w:iCs/>
        </w:rPr>
        <w:t xml:space="preserve">Highly educated people expect to achieve a higher occupational position and job quality </w:t>
      </w:r>
      <w:r w:rsidRPr="009A48EB">
        <w:rPr>
          <w:rFonts w:asciiTheme="majorBidi" w:hAnsiTheme="majorBidi" w:cstheme="majorBidi"/>
          <w:bCs/>
          <w:iCs/>
        </w:rPr>
        <w:fldChar w:fldCharType="begin" w:fldLock="1"/>
      </w:r>
      <w:r w:rsidRPr="009A48EB">
        <w:rPr>
          <w:rFonts w:asciiTheme="majorBidi" w:hAnsiTheme="majorBidi" w:cstheme="majorBidi"/>
          <w:bCs/>
          <w:iCs/>
        </w:rPr>
        <w:instrText>ADDIN CSL_CITATION {"citationItems":[{"id":"ITEM-1","itemData":{"author":[{"dropping-particle":"","family":"Spector","given":"P. E.","non-dropping-particle":"","parse-names":false,"suffix":""}],"id":"ITEM-1","issued":{"date-parts":[["1997"]]},"publisher":"Sage publications.","title":"Job satisfaction: Application, assessment, causes, and consequences (Vol. 3).","type":"book"},"uris":["http://www.mendeley.com/documents/?uuid=7dfe46d8-167f-4901-905c-ae3cda064db1"]}],"mendeley":{"formattedCitation":"(Spector, 1997)","plainTextFormattedCitation":"(Spector, 1997)","previouslyFormattedCitation":"(Spector, 1997)"},"properties":{"noteIndex":0},"schema":"https://github.com/citation-style-language/schema/raw/master/csl-citation.json"}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(Spector, 1997)</w:t>
      </w:r>
      <w:r w:rsidRPr="009A48EB">
        <w:rPr>
          <w:rFonts w:asciiTheme="majorBidi" w:hAnsiTheme="majorBidi" w:cstheme="majorBidi"/>
          <w:bCs/>
          <w:iCs/>
        </w:rPr>
        <w:fldChar w:fldCharType="end"/>
      </w:r>
      <w:r w:rsidRPr="009A48EB">
        <w:rPr>
          <w:rFonts w:asciiTheme="majorBidi" w:hAnsiTheme="majorBidi" w:cstheme="majorBidi"/>
          <w:bCs/>
          <w:iCs/>
        </w:rPr>
        <w:t>, and find it more stressful if these expectations are not realized. Stress may also be the result of role ambiguity</w:t>
      </w:r>
      <w:r w:rsidR="001B16D6">
        <w:rPr>
          <w:rFonts w:asciiTheme="majorBidi" w:hAnsiTheme="majorBidi" w:cstheme="majorBidi"/>
          <w:bCs/>
          <w:iCs/>
        </w:rPr>
        <w:t xml:space="preserve"> </w:t>
      </w:r>
      <w:r w:rsidR="001B16D6">
        <w:rPr>
          <w:rFonts w:asciiTheme="majorBidi" w:hAnsiTheme="majorBidi" w:cstheme="majorBidi"/>
          <w:bCs/>
          <w:iCs/>
        </w:rPr>
        <w:fldChar w:fldCharType="begin" w:fldLock="1"/>
      </w:r>
      <w:r w:rsidR="001B16D6">
        <w:rPr>
          <w:rFonts w:asciiTheme="majorBidi" w:hAnsiTheme="majorBidi" w:cstheme="majorBidi"/>
          <w:bCs/>
          <w:iCs/>
        </w:rPr>
        <w:instrText>ADDIN CSL_CITATION {"citationItems":[{"id":"ITEM-1","itemData":{"author":[{"dropping-particle":"","family":"Maslach, C., Schaufeli, W. B., &amp; Leiter","given":"M. P.","non-dropping-particle":"","parse-names":false,"suffix":""}],"container-title":"Annual review of psychology","id":"ITEM-1","issue":"1","issued":{"date-parts":[["2001"]]},"page":"397-422","title":"Job burnout.","type":"article-journal","volume":"52"},"uris":["http://www.mendeley.com/documents/?uuid=e7f63532-137f-461d-b2a8-f2187ff7d671"]}],"mendeley":{"formattedCitation":"(Maslach, C., Schaufeli, W. B., &amp; Leiter, 2001)","manualFormatting":"(Maslach   et al., 2001)","plainTextFormattedCitation":"(Maslach, C., Schaufeli, W. B., &amp; Leiter, 2001)","previouslyFormattedCitation":"(Maslach, C., Schaufeli, W. B., &amp; Leiter, 2001)"},"properties":{"noteIndex":0},"schema":"https://github.com/citation-style-language/schema/raw/master/csl-citation.json"}</w:instrText>
      </w:r>
      <w:r w:rsidR="001B16D6">
        <w:rPr>
          <w:rFonts w:asciiTheme="majorBidi" w:hAnsiTheme="majorBidi" w:cstheme="majorBidi"/>
          <w:bCs/>
          <w:iCs/>
        </w:rPr>
        <w:fldChar w:fldCharType="separate"/>
      </w:r>
      <w:r w:rsidR="001B16D6" w:rsidRPr="001B16D6">
        <w:rPr>
          <w:rFonts w:asciiTheme="majorBidi" w:hAnsiTheme="majorBidi" w:cstheme="majorBidi"/>
          <w:bCs/>
          <w:iCs/>
          <w:noProof/>
        </w:rPr>
        <w:t>(</w:t>
      </w:r>
      <w:r w:rsidR="00C36CB1" w:rsidRPr="001B16D6">
        <w:rPr>
          <w:rFonts w:asciiTheme="majorBidi" w:hAnsiTheme="majorBidi" w:cstheme="majorBidi"/>
          <w:bCs/>
          <w:iCs/>
          <w:noProof/>
        </w:rPr>
        <w:t>Maslach</w:t>
      </w:r>
      <w:r w:rsidR="00C36CB1">
        <w:rPr>
          <w:rFonts w:asciiTheme="majorBidi" w:hAnsiTheme="majorBidi" w:cstheme="majorBidi"/>
          <w:bCs/>
          <w:iCs/>
          <w:noProof/>
        </w:rPr>
        <w:t xml:space="preserve"> </w:t>
      </w:r>
      <w:r w:rsidR="001B16D6">
        <w:rPr>
          <w:rFonts w:asciiTheme="majorBidi" w:hAnsiTheme="majorBidi" w:cstheme="majorBidi"/>
          <w:bCs/>
          <w:iCs/>
          <w:noProof/>
        </w:rPr>
        <w:t>et al.</w:t>
      </w:r>
      <w:r w:rsidR="001B16D6" w:rsidRPr="001B16D6">
        <w:rPr>
          <w:rFonts w:asciiTheme="majorBidi" w:hAnsiTheme="majorBidi" w:cstheme="majorBidi"/>
          <w:bCs/>
          <w:iCs/>
          <w:noProof/>
        </w:rPr>
        <w:t>, 2001)</w:t>
      </w:r>
      <w:r w:rsidR="001B16D6">
        <w:rPr>
          <w:rFonts w:asciiTheme="majorBidi" w:hAnsiTheme="majorBidi" w:cstheme="majorBidi"/>
          <w:bCs/>
          <w:iCs/>
        </w:rPr>
        <w:fldChar w:fldCharType="end"/>
      </w:r>
      <w:r w:rsidRPr="009A48EB">
        <w:rPr>
          <w:rFonts w:asciiTheme="majorBidi" w:hAnsiTheme="majorBidi" w:cstheme="majorBidi"/>
          <w:bCs/>
          <w:iCs/>
        </w:rPr>
        <w:t>. People with lower levels of education have fewer responsibilities, resulting in lower levels of stress</w:t>
      </w:r>
      <w:r w:rsidR="001B16D6">
        <w:rPr>
          <w:rFonts w:asciiTheme="majorBidi" w:hAnsiTheme="majorBidi" w:cstheme="majorBidi"/>
          <w:bCs/>
          <w:iCs/>
        </w:rPr>
        <w:t xml:space="preserve"> </w:t>
      </w:r>
      <w:r w:rsidR="001B16D6">
        <w:rPr>
          <w:rFonts w:asciiTheme="majorBidi" w:hAnsiTheme="majorBidi" w:cstheme="majorBidi"/>
          <w:bCs/>
          <w:iCs/>
        </w:rPr>
        <w:fldChar w:fldCharType="begin" w:fldLock="1"/>
      </w:r>
      <w:r w:rsidR="00E43D27">
        <w:rPr>
          <w:rFonts w:asciiTheme="majorBidi" w:hAnsiTheme="majorBidi" w:cstheme="majorBidi"/>
          <w:bCs/>
          <w:iCs/>
        </w:rPr>
        <w:instrText>ADDIN CSL_CITATION {"citationItems":[{"id":"ITEM-1","itemData":{"DOI":"10.1111/j.1365-2834.2011.01240.x","ISSN":"09660429","author":[{"dropping-particle":"","family":"Nabirye","given":"Rose C.","non-dropping-particle":"","parse-names":false,"suffix":""},{"dropping-particle":"","family":"Brown","given":"Kathileen C.","non-dropping-particle":"","parse-names":false,"suffix":""},{"dropping-particle":"","family":"Pryor","given":"Erica R.","non-dropping-particle":"","parse-names":false,"suffix":""},{"dropping-particle":"","family":"Maples","given":"Elizabeth H.","non-dropping-particle":"","parse-names":false,"suffix":""}],"container-title":"Journal of Nursing Management","id":"ITEM-1","issue":"6","issued":{"date-parts":[["2011","9"]]},"page":"760-768","title":"Occupational stress, job satisfaction and job performance among hospital nurses in Kampala, Uganda","type":"article-journal","volume":"19"},"uris":["http://www.mendeley.com/documents/?uuid=7b216d25-81f1-4adb-9232-fe070da7d991"]}],"mendeley":{"formattedCitation":"(Nabirye, Brown, Pryor, &amp; Maples, 2011)","manualFormatting":"(Nabirye, Brown, Pryor &amp; Maples, 2011)","plainTextFormattedCitation":"(Nabirye, Brown, Pryor, &amp; Maples, 2011)","previouslyFormattedCitation":"(Nabirye, Brown, Pryor, &amp; Maples, 2011)"},"properties":{"noteIndex":0},"schema":"https://github.com/citation-style-language/schema/raw/master/csl-citation.json"}</w:instrText>
      </w:r>
      <w:r w:rsidR="001B16D6">
        <w:rPr>
          <w:rFonts w:asciiTheme="majorBidi" w:hAnsiTheme="majorBidi" w:cstheme="majorBidi"/>
          <w:bCs/>
          <w:iCs/>
        </w:rPr>
        <w:fldChar w:fldCharType="separate"/>
      </w:r>
      <w:r w:rsidR="001B16D6" w:rsidRPr="001B16D6">
        <w:rPr>
          <w:rFonts w:asciiTheme="majorBidi" w:hAnsiTheme="majorBidi" w:cstheme="majorBidi"/>
          <w:bCs/>
          <w:iCs/>
          <w:noProof/>
        </w:rPr>
        <w:t>(Nabirye, Brown, Pryor</w:t>
      </w:r>
      <w:r w:rsidR="001B16D6">
        <w:rPr>
          <w:rFonts w:asciiTheme="majorBidi" w:hAnsiTheme="majorBidi" w:cstheme="majorBidi"/>
          <w:bCs/>
          <w:iCs/>
          <w:noProof/>
        </w:rPr>
        <w:t xml:space="preserve"> </w:t>
      </w:r>
      <w:r w:rsidR="00E43D27">
        <w:rPr>
          <w:rFonts w:asciiTheme="majorBidi" w:hAnsiTheme="majorBidi" w:cstheme="majorBidi"/>
          <w:bCs/>
          <w:iCs/>
          <w:noProof/>
        </w:rPr>
        <w:t>&amp;</w:t>
      </w:r>
      <w:r w:rsidR="001B16D6" w:rsidRPr="001B16D6">
        <w:rPr>
          <w:rFonts w:asciiTheme="majorBidi" w:hAnsiTheme="majorBidi" w:cstheme="majorBidi"/>
          <w:bCs/>
          <w:iCs/>
          <w:noProof/>
        </w:rPr>
        <w:t xml:space="preserve"> Maples, 2011)</w:t>
      </w:r>
      <w:r w:rsidR="001B16D6">
        <w:rPr>
          <w:rFonts w:asciiTheme="majorBidi" w:hAnsiTheme="majorBidi" w:cstheme="majorBidi"/>
          <w:bCs/>
          <w:iCs/>
        </w:rPr>
        <w:fldChar w:fldCharType="end"/>
      </w:r>
      <w:r w:rsidRPr="009A48EB">
        <w:rPr>
          <w:rFonts w:asciiTheme="majorBidi" w:hAnsiTheme="majorBidi" w:cstheme="majorBidi"/>
          <w:bCs/>
          <w:iCs/>
        </w:rPr>
        <w:t xml:space="preserve">. This may be because highly educated individuals were more likely to have less physically demanding jobs than workers with lower educational achievements </w:t>
      </w:r>
      <w:r w:rsidRPr="009A48EB">
        <w:rPr>
          <w:rFonts w:asciiTheme="majorBidi" w:hAnsiTheme="majorBidi" w:cstheme="majorBidi"/>
          <w:bCs/>
          <w:iCs/>
        </w:rPr>
        <w:fldChar w:fldCharType="begin" w:fldLock="1"/>
      </w:r>
      <w:r w:rsidRPr="009A48EB">
        <w:rPr>
          <w:rFonts w:asciiTheme="majorBidi" w:hAnsiTheme="majorBidi" w:cstheme="majorBidi"/>
          <w:bCs/>
          <w:iCs/>
        </w:rPr>
        <w:instrText>ADDIN CSL_CITATION {"citationItems":[{"id":"ITEM-1","itemData":{"author":[{"dropping-particle":"","family":"Park","given":"J.","non-dropping-particle":"","parse-names":false,"suffix":""}],"container-title":"Perspectives on labour and income","id":"ITEM-1","issue":"1","issued":{"date-parts":[["2008"]]},"page":"7-20","title":"Work stress and job performance.","type":"article-journal","volume":"20"},"uris":["http://www.mendeley.com/documents/?uuid=d6701e54-56b1-4c5a-a69f-c8b5bdcc058c"]}],"mendeley":{"formattedCitation":"(Park, 2008)","plainTextFormattedCitation":"(Park, 2008)","previouslyFormattedCitation":"(Park, 2008)"},"properties":{"noteIndex":0},"schema":"https://github.com/citation-style-language/schema/raw/master/csl-citation.json"}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(Park, 2008)</w:t>
      </w:r>
      <w:r w:rsidRPr="009A48EB">
        <w:rPr>
          <w:rFonts w:asciiTheme="majorBidi" w:hAnsiTheme="majorBidi" w:cstheme="majorBidi"/>
          <w:bCs/>
          <w:iCs/>
        </w:rPr>
        <w:fldChar w:fldCharType="end"/>
      </w:r>
      <w:r w:rsidRPr="009A48EB">
        <w:rPr>
          <w:rFonts w:asciiTheme="majorBidi" w:hAnsiTheme="majorBidi" w:cstheme="majorBidi"/>
          <w:bCs/>
          <w:iCs/>
        </w:rPr>
        <w:t xml:space="preserve">. </w:t>
      </w:r>
    </w:p>
    <w:p w14:paraId="71E18C53" w14:textId="38E7DE15" w:rsidR="002401DF" w:rsidRPr="009A48EB" w:rsidRDefault="002401DF" w:rsidP="00E43D27">
      <w:pPr>
        <w:tabs>
          <w:tab w:val="left" w:pos="540"/>
          <w:tab w:val="left" w:pos="1080"/>
        </w:tabs>
        <w:spacing w:line="480" w:lineRule="auto"/>
        <w:ind w:firstLine="720"/>
        <w:jc w:val="both"/>
        <w:rPr>
          <w:rFonts w:asciiTheme="majorBidi" w:hAnsiTheme="majorBidi" w:cstheme="majorBidi"/>
          <w:bCs/>
          <w:iCs/>
        </w:rPr>
      </w:pPr>
      <w:r w:rsidRPr="009A48EB">
        <w:rPr>
          <w:rFonts w:asciiTheme="majorBidi" w:hAnsiTheme="majorBidi" w:cstheme="majorBidi"/>
          <w:bCs/>
          <w:iCs/>
        </w:rPr>
        <w:t xml:space="preserve">The link between stress and working environment may also be linked to the knowledge and abilities of police </w:t>
      </w:r>
      <w:r w:rsidR="00425512">
        <w:rPr>
          <w:rFonts w:asciiTheme="majorBidi" w:hAnsiTheme="majorBidi" w:cstheme="majorBidi"/>
        </w:rPr>
        <w:t>personnel</w:t>
      </w:r>
      <w:r w:rsidR="001B16D6">
        <w:rPr>
          <w:rFonts w:asciiTheme="majorBidi" w:hAnsiTheme="majorBidi" w:cstheme="majorBidi"/>
        </w:rPr>
        <w:t xml:space="preserve"> </w:t>
      </w:r>
      <w:r w:rsidR="001B16D6">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Sonnentag","given":"Sabine","non-dropping-particle":"","parse-names":false,"suffix":""},{"dropping-particle":"","family":"Frese","given":"Michael","non-dropping-particle":"","parse-names":false,"suffix":""}],"id":"ITEM-1","issued":{"date-parts":[["2003"]]},"number-of-pages":"453-491","publisher":"John Wiley and Sons, Inc","publisher-place":"Hoboken, NJ","title":"Stress in Organizations","type":"book","volume":"12"},"uris":["http://www.mendeley.com/documents/?uuid=7121902c-628b-4211-bd16-4febed49ac55"]}],"mendeley":{"formattedCitation":"(Sonnentag &amp; Frese, 2003)","manualFormatting":"(Sonnentag &amp; Frese, 2003)","plainTextFormattedCitation":"(Sonnentag &amp; Frese, 2003)","previouslyFormattedCitation":"(Sonnentag &amp; Frese, 2003)"},"properties":{"noteIndex":0},"schema":"https://github.com/citation-style-language/schema/raw/master/csl-citation.json"}</w:instrText>
      </w:r>
      <w:r w:rsidR="001B16D6">
        <w:rPr>
          <w:rFonts w:asciiTheme="majorBidi" w:hAnsiTheme="majorBidi" w:cstheme="majorBidi"/>
        </w:rPr>
        <w:fldChar w:fldCharType="separate"/>
      </w:r>
      <w:r w:rsidR="001B16D6" w:rsidRPr="001B16D6">
        <w:rPr>
          <w:rFonts w:asciiTheme="majorBidi" w:hAnsiTheme="majorBidi" w:cstheme="majorBidi"/>
          <w:noProof/>
        </w:rPr>
        <w:t xml:space="preserve">(Sonnentag </w:t>
      </w:r>
      <w:r w:rsidR="00E43D27">
        <w:rPr>
          <w:rFonts w:asciiTheme="majorBidi" w:hAnsiTheme="majorBidi" w:cstheme="majorBidi"/>
          <w:noProof/>
        </w:rPr>
        <w:t>&amp;</w:t>
      </w:r>
      <w:r w:rsidR="001B16D6" w:rsidRPr="001B16D6">
        <w:rPr>
          <w:rFonts w:asciiTheme="majorBidi" w:hAnsiTheme="majorBidi" w:cstheme="majorBidi"/>
          <w:noProof/>
        </w:rPr>
        <w:t xml:space="preserve"> Frese, 2003)</w:t>
      </w:r>
      <w:r w:rsidR="001B16D6">
        <w:rPr>
          <w:rFonts w:asciiTheme="majorBidi" w:hAnsiTheme="majorBidi" w:cstheme="majorBidi"/>
        </w:rPr>
        <w:fldChar w:fldCharType="end"/>
      </w:r>
      <w:r w:rsidRPr="009A48EB">
        <w:rPr>
          <w:rFonts w:asciiTheme="majorBidi" w:hAnsiTheme="majorBidi" w:cstheme="majorBidi"/>
          <w:bCs/>
          <w:iCs/>
        </w:rPr>
        <w:t xml:space="preserve">. </w:t>
      </w:r>
      <w:r w:rsidRPr="009A48EB">
        <w:rPr>
          <w:rFonts w:asciiTheme="majorBidi" w:hAnsiTheme="majorBidi" w:cstheme="majorBidi"/>
          <w:bCs/>
          <w:iCs/>
        </w:rPr>
        <w:fldChar w:fldCharType="begin" w:fldLock="1"/>
      </w:r>
      <w:r w:rsidRPr="009A48EB">
        <w:rPr>
          <w:rFonts w:asciiTheme="majorBidi" w:hAnsiTheme="majorBidi" w:cstheme="majorBidi"/>
          <w:bCs/>
          <w:iCs/>
        </w:rPr>
        <w:instrText>ADDIN CSL_CITATION {"citationItems":[{"id":"ITEM-1","itemData":{"author":[{"dropping-particle":"","family":"Sonnentag","given":"Sabine","non-dropping-particle":"","parse-names":false,"suffix":""},{"dropping-particle":"","family":"Frese","given":"Michael","non-dropping-particle":"","parse-names":false,"suffix":""}],"id":"ITEM-1","issued":{"date-parts":[["2003"]]},"number-of-pages":"453-491","publisher":"John Wiley and Sons, Inc","publisher-place":"Hoboken, NJ","title":"Stress in Organizations","type":"book","volume":"12"},"uris":["http://www.mendeley.com/documents/?uuid=77a00442-ab2f-493c-b967-c498ef131980"]}],"mendeley":{"formattedCitation":"(Sonnentag &amp; Frese, 2003)","manualFormatting":"Sonnentag and Frese (2003)","plainTextFormattedCitation":"(Sonnentag &amp; Frese, 2003)","previouslyFormattedCitation":"(Sonnentag &amp; Frese, 2003)"},"properties":{"noteIndex":0},"schema":"https://github.com/citation-style-language/schema/raw/master/csl-citation.json"}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Sonnentag and Frese (2003)</w:t>
      </w:r>
      <w:r w:rsidRPr="009A48EB">
        <w:rPr>
          <w:rFonts w:asciiTheme="majorBidi" w:hAnsiTheme="majorBidi" w:cstheme="majorBidi"/>
          <w:bCs/>
          <w:iCs/>
        </w:rPr>
        <w:fldChar w:fldCharType="end"/>
      </w:r>
      <w:r w:rsidRPr="009A48EB">
        <w:rPr>
          <w:rFonts w:asciiTheme="majorBidi" w:hAnsiTheme="majorBidi" w:cstheme="majorBidi"/>
          <w:bCs/>
          <w:iCs/>
        </w:rPr>
        <w:t xml:space="preserve"> suggested that the working environment is more stressful when there is a gap between the knowledge and abilities, and the role of an individual. Policing is an extremely tough job, and the work environment is considered dangerous and unpredictable compared with other jobs (</w:t>
      </w:r>
      <w:r w:rsidRPr="009A48EB">
        <w:rPr>
          <w:rFonts w:asciiTheme="majorBidi" w:hAnsiTheme="majorBidi" w:cstheme="majorBidi"/>
          <w:bCs/>
          <w:iCs/>
        </w:rPr>
        <w:fldChar w:fldCharType="begin" w:fldLock="1"/>
      </w:r>
      <w:r w:rsidR="00495195">
        <w:rPr>
          <w:rFonts w:asciiTheme="majorBidi" w:hAnsiTheme="majorBidi" w:cstheme="majorBidi"/>
          <w:bCs/>
          <w:iCs/>
        </w:rPr>
        <w:instrText>ADDIN CSL_CITATION {"citationItems":[{"id":"ITEM-1","itemData":{"DOI":"10.1108/13639510510597933","ISBN":"1363951991025","ISSN":"1363-951X","abstract":"A total of 3786 respondents in 14 independent samples, ranging in size from 45 to 549 in US and foreign firms and agencies, completed the latest version of the Multifactor Leadership Questionnaire (MLQ Form 5X), each describing their respective leader. Based on prior literature, nine models representing different factor structures were compared to determine the best fit for the MLQ survey. The models were tested in an original set of nine samples, and then in a second replication set comprised of five samples. Results indicated the factor structure for the MLQ survey was best represented by six lower order factors and three correlated higher-order factors.","author":[{"dropping-particle":"","family":"Jaramillo","given":"Fernando","non-dropping-particle":"","parse-names":false,"suffix":""},{"dropping-particle":"","family":"Nixon","given":"Robert","non-dropping-particle":"","parse-names":false,"suffix":""},{"dropping-particle":"","family":"Sams","given":"Doreen","non-dropping-particle":"","parse-names":false,"suffix":""}],"container-title":"Policing: An International Journal of Police Strategies &amp; Management","id":"ITEM-1","issue":"2","issued":{"date-parts":[["2005"]]},"page":"321-336","title":"The effect of law enforcement stress on organizational commitment","type":"article-journal","volume":"28"},"uris":["http://www.mendeley.com/documents/?uuid=25750d10-b67c-4fe3-a93a-378b2c6a1339"]}],"mendeley":{"formattedCitation":"(Jaramillo et al., 2005)","manualFormatting":"Jaramillo et al., 2005)","plainTextFormattedCitation":"(Jaramillo et al., 2005)","previouslyFormattedCitation":"(Jaramillo et al., 2005)"},"properties":{"noteIndex":0},"schema":"https://github.com/citation-style-language/schema/raw/master/csl-citation.json"}</w:instrText>
      </w:r>
      <w:r w:rsidRPr="009A48EB">
        <w:rPr>
          <w:rFonts w:asciiTheme="majorBidi" w:hAnsiTheme="majorBidi" w:cstheme="majorBidi"/>
          <w:bCs/>
          <w:iCs/>
        </w:rPr>
        <w:fldChar w:fldCharType="separate"/>
      </w:r>
      <w:r w:rsidRPr="009A48EB">
        <w:rPr>
          <w:rFonts w:asciiTheme="majorBidi" w:hAnsiTheme="majorBidi" w:cstheme="majorBidi"/>
          <w:bCs/>
          <w:iCs/>
          <w:noProof/>
        </w:rPr>
        <w:t>Jaramillo et al., 2005)</w:t>
      </w:r>
      <w:r w:rsidRPr="009A48EB">
        <w:rPr>
          <w:rFonts w:asciiTheme="majorBidi" w:hAnsiTheme="majorBidi" w:cstheme="majorBidi"/>
          <w:bCs/>
          <w:iCs/>
        </w:rPr>
        <w:fldChar w:fldCharType="end"/>
      </w:r>
      <w:r w:rsidRPr="009A48EB">
        <w:rPr>
          <w:rFonts w:asciiTheme="majorBidi" w:hAnsiTheme="majorBidi" w:cstheme="majorBidi"/>
          <w:bCs/>
          <w:iCs/>
        </w:rPr>
        <w:t>.</w:t>
      </w:r>
    </w:p>
    <w:p w14:paraId="74D13D97" w14:textId="4D5D0A06" w:rsidR="002401DF" w:rsidRDefault="002401DF" w:rsidP="00425512">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The designation or rank of both police</w:t>
      </w:r>
      <w:r w:rsidR="00425512" w:rsidRPr="00425512">
        <w:rPr>
          <w:rFonts w:asciiTheme="majorBidi" w:hAnsiTheme="majorBidi" w:cstheme="majorBidi"/>
        </w:rPr>
        <w:t xml:space="preserve"> </w:t>
      </w:r>
      <w:r w:rsidR="00425512">
        <w:rPr>
          <w:rFonts w:asciiTheme="majorBidi" w:hAnsiTheme="majorBidi" w:cstheme="majorBidi"/>
        </w:rPr>
        <w:t>personnel</w:t>
      </w:r>
      <w:r w:rsidR="00425512" w:rsidRPr="009A48EB">
        <w:rPr>
          <w:rFonts w:asciiTheme="majorBidi" w:hAnsiTheme="majorBidi" w:cstheme="majorBidi"/>
        </w:rPr>
        <w:t xml:space="preserve"> </w:t>
      </w:r>
      <w:r w:rsidRPr="009A48EB">
        <w:rPr>
          <w:rFonts w:asciiTheme="majorBidi" w:hAnsiTheme="majorBidi" w:cstheme="majorBidi"/>
        </w:rPr>
        <w:t xml:space="preserve">and employees in general also influences the level of stress.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{"citationItems":[{"id":"ITEM-1","itemData":{"DOI":"10.1108/PIJPSM-06-2014-0064","ISSN":"1363-951X","author":[{"dropping-particle":"","family":"H. Webster","given":"Jennifer","non-dropping-particle":"","parse-names":false,"suffix":""}],"container-title":"Policing: An International Journal of Police Strategies &amp; Management","id":"ITEM-1","issue":"4","issued":{"date-parts":[["2014","11","11"]]},"page":"839-857","title":"Perceived stress among police officers: an integrative model of stress and coping","type":"article-journal","volume":"37"},"uris":["http://www.mendeley.com/documents/?uuid=2b89373e-74d9-45e0-b40a-85905f05b7d3"]}],"mendeley":{"formattedCitation":"(H. Webster, 2014)","manualFormatting":"Webster (2014)","plainTextFormattedCitation":"(H. Webster, 2014)","previouslyFormattedCitation":"(H. Webster, 2014)"},"properties":{"noteIndex":0},"schema":"https://github.com/citation-style-language/schema/raw/master/csl-citation.json"}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Webster (2014)</w:t>
      </w:r>
      <w:r w:rsidRPr="009A48EB">
        <w:rPr>
          <w:rFonts w:asciiTheme="majorBidi" w:hAnsiTheme="majorBidi" w:cstheme="majorBidi"/>
        </w:rPr>
        <w:fldChar w:fldCharType="end"/>
      </w:r>
      <w:r w:rsidRPr="009A48EB">
        <w:rPr>
          <w:rFonts w:asciiTheme="majorBidi" w:hAnsiTheme="majorBidi" w:cstheme="majorBidi"/>
        </w:rPr>
        <w:t xml:space="preserve"> found that perceived stress is higher among police </w:t>
      </w:r>
      <w:r w:rsidR="00425512">
        <w:rPr>
          <w:rFonts w:asciiTheme="majorBidi" w:hAnsiTheme="majorBidi" w:cstheme="majorBidi"/>
        </w:rPr>
        <w:t>personnel</w:t>
      </w:r>
      <w:r w:rsidRPr="009A48EB">
        <w:rPr>
          <w:rFonts w:asciiTheme="majorBidi" w:hAnsiTheme="majorBidi" w:cstheme="majorBidi"/>
        </w:rPr>
        <w:t xml:space="preserve"> with a higher rank and designation (e.g. supervisory status). This may be because promotion to a supervisory role affected job control by increasing job responsibilities and administrative duties, </w:t>
      </w:r>
      <w:r w:rsidRPr="009A48EB">
        <w:rPr>
          <w:rFonts w:asciiTheme="majorBidi" w:hAnsiTheme="majorBidi" w:cstheme="majorBidi"/>
        </w:rPr>
        <w:lastRenderedPageBreak/>
        <w:t xml:space="preserve">but </w:t>
      </w:r>
      <w:r w:rsidR="00425512">
        <w:rPr>
          <w:rFonts w:asciiTheme="majorBidi" w:hAnsiTheme="majorBidi" w:cstheme="majorBidi"/>
        </w:rPr>
        <w:t>police personnel</w:t>
      </w:r>
      <w:r w:rsidRPr="009A48EB">
        <w:rPr>
          <w:rFonts w:asciiTheme="majorBidi" w:hAnsiTheme="majorBidi" w:cstheme="majorBidi"/>
        </w:rPr>
        <w:t xml:space="preserve"> lacked resources to deliver these new responsibilities, creating stress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{"citationItems":[{"id":"ITEM-1","itemData":{"DOI":"10.1108/PIJPSM-06-2014-0064","ISSN":"1363-951X","author":[{"dropping-particle":"","family":"H. Webster","given":"Jennifer","non-dropping-particle":"","parse-names":false,"suffix":""}],"container-title":"Policing: An International Journal of Police Strategies &amp; Management","id":"ITEM-1","issue":"4","issued":{"date-parts":[["2014","11","11"]]},"page":"839-857","title":"Perceived stress among police officers: an integrative model of stress and coping","type":"article-journal","volume":"37"},"uris":["http://www.mendeley.com/documents/?uuid=2b89373e-74d9-45e0-b40a-85905f05b7d3"]}],"mendeley":{"formattedCitation":"(H. Webster, 2014)","manualFormatting":"(Webster, 2014)","plainTextFormattedCitation":"(H. Webster, 2014)","previouslyFormattedCitation":"(H. Webster, 2014)"},"properties":{"noteIndex":0},"schema":"https://github.com/citation-style-language/schema/raw/master/csl-citation.json"}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(Webster, 2014)</w:t>
      </w:r>
      <w:r w:rsidRPr="009A48EB">
        <w:rPr>
          <w:rFonts w:asciiTheme="majorBidi" w:hAnsiTheme="majorBidi" w:cstheme="majorBidi"/>
        </w:rPr>
        <w:fldChar w:fldCharType="end"/>
      </w:r>
      <w:r w:rsidRPr="009A48EB">
        <w:rPr>
          <w:rFonts w:asciiTheme="majorBidi" w:hAnsiTheme="majorBidi" w:cstheme="majorBidi"/>
        </w:rPr>
        <w:t>.</w:t>
      </w:r>
    </w:p>
    <w:p w14:paraId="578FEE22" w14:textId="7E2BBAFC" w:rsidR="007B3098" w:rsidRPr="00B827B4" w:rsidRDefault="002401DF" w:rsidP="00E96C4E">
      <w:pPr>
        <w:autoSpaceDE w:val="0"/>
        <w:autoSpaceDN w:val="0"/>
        <w:adjustRightInd w:val="0"/>
        <w:spacing w:line="480" w:lineRule="auto"/>
        <w:ind w:firstLine="720"/>
        <w:contextualSpacing/>
        <w:jc w:val="both"/>
        <w:rPr>
          <w:rFonts w:asciiTheme="majorBidi" w:hAnsiTheme="majorBidi" w:cstheme="majorBidi"/>
        </w:rPr>
      </w:pPr>
      <w:r w:rsidRPr="009A48EB">
        <w:rPr>
          <w:rFonts w:asciiTheme="majorBidi" w:hAnsiTheme="majorBidi" w:cstheme="majorBidi"/>
        </w:rPr>
        <w:t xml:space="preserve">Another major factor that can induce stress among </w:t>
      </w:r>
      <w:r w:rsidR="00425512">
        <w:rPr>
          <w:rFonts w:asciiTheme="majorBidi" w:hAnsiTheme="majorBidi" w:cstheme="majorBidi"/>
        </w:rPr>
        <w:t>police personnel</w:t>
      </w:r>
      <w:r w:rsidRPr="009A48EB">
        <w:rPr>
          <w:rFonts w:asciiTheme="majorBidi" w:hAnsiTheme="majorBidi" w:cstheme="majorBidi"/>
        </w:rPr>
        <w:t xml:space="preserve"> is their responsibility for making decisions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{"citationItems":[{"id":"ITEM-1","itemData":{"DOI":"10.1108/PIJPSM-06-2014-0064","ISSN":"1363-951X","author":[{"dropping-particle":"","family":"H. Webster","given":"Jennifer","non-dropping-particle":"","parse-names":false,"suffix":""}],"container-title":"Policing: An International Journal of Police Strategies &amp; Management","id":"ITEM-1","issue":"4","issued":{"date-parts":[["2014","11","11"]]},"page":"839-857","title":"Perceived stress among police officers: an integrative model of stress and coping","type":"article-journal","volume":"37"},"uris":["http://www.mendeley.com/documents/?uuid=2b89373e-74d9-45e0-b40a-85905f05b7d3"]}],"mendeley":{"formattedCitation":"(H. Webster, 2014)","manualFormatting":"(Webster, 2014)","plainTextFormattedCitation":"(H. Webster, 2014)","previouslyFormattedCitation":"(H. Webster, 2014)"},"properties":{"noteIndex":0},"schema":"https://github.com/citation-style-language/schema/raw/master/csl-citation.json"}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(Webster, 2014)</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00D47E5A">
        <w:rPr>
          <w:rFonts w:asciiTheme="majorBidi" w:hAnsiTheme="majorBidi" w:cstheme="majorBidi"/>
        </w:rPr>
        <w:instrText>ADDIN CSL_CITATION {"citationItems":[{"id":"ITEM-1","itemData":{"DOI":"10.1111/j.2044-8295.1996.tb02575.x","ISSN":"00071269","author":[{"dropping-particle":"","family":"Brown","given":"Jennifer","non-dropping-particle":"","parse-names":false,"suffix":""},{"dropping-particle":"","family":"Cooper","given":"Cary","non-dropping-particle":"","parse-names":false,"suffix":""},{"dropping-particle":"","family":"Kirkcaldy","given":"Bruce","non-dropping-particle":"","parse-names":false,"suffix":""}],"container-title":"British Journal of Psychology","id":"ITEM-1","issue":"1","issued":{"date-parts":[["1996","2"]]},"page":"31-41","title":"Occupational stress among senior police officers","type":"article-journal","volume":"87"},"uris":["http://www.mendeley.com/documents/?uuid=716fdf6e-fbce-4aa4-bd67-16f4452a4402"]}],"mendeley":{"formattedCitation":"(Brown, Cooper, &amp; Kirkcaldy, 1996)","manualFormatting":"Brown et al. (1996)","plainTextFormattedCitation":"(Brown, Cooper, &amp; Kirkcaldy, 1996)","previouslyFormattedCitation":"(Brown, Cooper, &amp; Kirkcaldy, 1996)"},"properties":{"noteIndex":0},"schema":"https://github.com/citation-style-language/schema/raw/master/csl-citation.json"}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Brown</w:t>
      </w:r>
      <w:r w:rsidR="00806D46">
        <w:rPr>
          <w:rFonts w:asciiTheme="majorBidi" w:hAnsiTheme="majorBidi" w:cstheme="majorBidi"/>
          <w:noProof/>
        </w:rPr>
        <w:t xml:space="preserve"> et al.</w:t>
      </w:r>
      <w:r w:rsidRPr="009A48EB">
        <w:rPr>
          <w:rFonts w:asciiTheme="majorBidi" w:hAnsiTheme="majorBidi" w:cstheme="majorBidi"/>
          <w:noProof/>
        </w:rPr>
        <w:t xml:space="preserve"> (1996)</w:t>
      </w:r>
      <w:r w:rsidRPr="009A48EB">
        <w:rPr>
          <w:rFonts w:asciiTheme="majorBidi" w:hAnsiTheme="majorBidi" w:cstheme="majorBidi"/>
        </w:rPr>
        <w:fldChar w:fldCharType="end"/>
      </w:r>
      <w:r w:rsidRPr="009A48EB">
        <w:rPr>
          <w:rFonts w:asciiTheme="majorBidi" w:hAnsiTheme="majorBidi" w:cstheme="majorBidi"/>
        </w:rPr>
        <w:t xml:space="preserve"> found that senior police </w:t>
      </w:r>
      <w:r w:rsidR="00425512">
        <w:rPr>
          <w:rFonts w:asciiTheme="majorBidi" w:hAnsiTheme="majorBidi" w:cstheme="majorBidi"/>
        </w:rPr>
        <w:t>personnel</w:t>
      </w:r>
      <w:r w:rsidRPr="009A48EB">
        <w:rPr>
          <w:rFonts w:asciiTheme="majorBidi" w:hAnsiTheme="majorBidi" w:cstheme="majorBidi"/>
        </w:rPr>
        <w:t xml:space="preserve"> experience stress in line with their level of rank, experience, and other demographic considerations. </w:t>
      </w:r>
      <w:r w:rsidRPr="009A48EB">
        <w:rPr>
          <w:rFonts w:asciiTheme="majorBidi" w:hAnsiTheme="majorBidi" w:cstheme="majorBidi"/>
        </w:rPr>
        <w:fldChar w:fldCharType="begin" w:fldLock="1"/>
      </w:r>
      <w:r w:rsidR="00441BD1">
        <w:rPr>
          <w:rFonts w:asciiTheme="majorBidi" w:hAnsiTheme="majorBidi" w:cstheme="majorBidi"/>
        </w:rPr>
        <w:instrText>ADDIN CSL_CITATION {"citationItems":[{"id":"ITEM-1","itemData":{"DOI":"10.5465/30040661","ISSN":"0001-4273","author":[{"dropping-particle":"","family":"Greve","given":"Henrich R.","non-dropping-particle":"","parse-names":false,"suffix":""}],"container-title":"Academy of Management Journal","id":"ITEM-1","issue":"6","issued":{"date-parts":[["2003","12"]]},"page":"685-702","title":"A Behavioral Theory of R&amp;amp;D Expenditures and Innovations: Evidence from Shipbuilding","type":"article-journal","volume":"46"},"uris":["http://www.mendeley.com/documents/?uuid=6319524d-06fd-47f2-9a6a-5d0c9c44dc18"]}],"mendeley":{"formattedCitation":"(Greve, 2003)","manualFormatting":"Greve (2003)","plainTextFormattedCitation":"(Greve, 2003)","previouslyFormattedCitation":"(Greve,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Greve (2003)</w:t>
      </w:r>
      <w:r w:rsidRPr="009A48EB">
        <w:rPr>
          <w:rFonts w:asciiTheme="majorBidi" w:hAnsiTheme="majorBidi" w:cstheme="majorBidi"/>
        </w:rPr>
        <w:fldChar w:fldCharType="end"/>
      </w:r>
      <w:r w:rsidRPr="009A48EB">
        <w:rPr>
          <w:rFonts w:asciiTheme="majorBidi" w:hAnsiTheme="majorBidi" w:cstheme="majorBidi"/>
        </w:rPr>
        <w:t xml:space="preserve">, however, stated that lower-level managers were subject to more stress because of contact with clients. </w:t>
      </w:r>
      <w:r w:rsidRPr="009A48EB">
        <w:rPr>
          <w:rFonts w:asciiTheme="majorBidi" w:hAnsiTheme="majorBidi" w:cstheme="majorBidi"/>
        </w:rPr>
        <w:fldChar w:fldCharType="begin" w:fldLock="1"/>
      </w:r>
      <w:r w:rsidR="00916295">
        <w:rPr>
          <w:rFonts w:asciiTheme="majorBidi" w:hAnsiTheme="majorBidi" w:cstheme="majorBidi"/>
        </w:rPr>
        <w:instrText>ADDIN CSL_CITATION {"citationItems":[{"id":"ITEM-1","itemData":{"DOI":"10.1097/JOM.0b013e318295681c","ISSN":"10762752","PMID":"23787564","abstract":"OBJECTIVE: The aim of this study was to investigate the risk of poor health and stress among male and female managers working at different levels in the public sector. METHODS: A cross-sectional study using register data. A modified Poisson regression approach was used to examine the risk of stress and illness in relation to management level and sex; 1088 managers participated and were categorized into different management levels and sexes. RESULTS: The results showed a clear hierarchy of health in relation to managerial level and sex with several significant statistical differences. Women with lower-level management positions suffered to a greater extent from poor health and stress. CONCLUSIONS: Organizations should focus not only on developing individuals in their managerial roles but also on improving the conditions that allow managers to remain healthy and less stressed.","author":[{"dropping-particle":"","family":"Björklund","given":"Christina","non-dropping-particle":"","parse-names":false,"suffix":""},{"dropping-particle":"","family":"Lohela-Karlsson","given":"Malin","non-dropping-particle":"","parse-names":false,"suffix":""},{"dropping-particle":"","family":"Jensen","given":"Irene","non-dropping-particle":"","parse-names":false,"suffix":""},{"dropping-particle":"","family":"Bergström","given":"Gunnar","non-dropping-particle":"","parse-names":false,"suffix":""}],"container-title":"Journal of Occupational and Environmental Medicine","id":"ITEM-1","issue":"7","issued":{"date-parts":[["2013"]]},"page":"752-760","title":"Hierarchies of health: Health and work-related stress of managers in municipalities and county councils in Sweden","type":"article-journal","volume":"55"},"uris":["http://www.mendeley.com/documents/?uuid=6d07b34e-d20d-4b39-83c8-26ce308dc12b"]}],"mendeley":{"formattedCitation":"(Björklund, Lohela-Karlsson, et al., 2013)","manualFormatting":"Björklund et al. (2013)","plainTextFormattedCitation":"(Björklund, Lohela-Karlsson, et al., 2013)","previouslyFormattedCitation":"(Björklund, Lohela-Karlsson, et al.,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Björklund</w:t>
      </w:r>
      <w:r w:rsidR="00E96C4E">
        <w:rPr>
          <w:rFonts w:asciiTheme="majorBidi" w:hAnsiTheme="majorBidi" w:cstheme="majorBidi"/>
          <w:noProof/>
        </w:rPr>
        <w:t xml:space="preserve"> et al.</w:t>
      </w:r>
      <w:r w:rsidRPr="009A48EB">
        <w:rPr>
          <w:rFonts w:asciiTheme="majorBidi" w:hAnsiTheme="majorBidi" w:cstheme="majorBidi"/>
          <w:noProof/>
        </w:rPr>
        <w:t xml:space="preserve"> (2013)</w:t>
      </w:r>
      <w:r w:rsidRPr="009A48EB">
        <w:rPr>
          <w:rFonts w:asciiTheme="majorBidi" w:hAnsiTheme="majorBidi" w:cstheme="majorBidi"/>
        </w:rPr>
        <w:fldChar w:fldCharType="end"/>
      </w:r>
      <w:r w:rsidRPr="009A48EB">
        <w:rPr>
          <w:rFonts w:asciiTheme="majorBidi" w:hAnsiTheme="majorBidi" w:cstheme="majorBidi"/>
        </w:rPr>
        <w:t xml:space="preserve"> also found that lower-level employees faced more organizational stress than their superior </w:t>
      </w:r>
      <w:r w:rsidR="00425512">
        <w:rPr>
          <w:rFonts w:asciiTheme="majorBidi" w:hAnsiTheme="majorBidi" w:cstheme="majorBidi"/>
        </w:rPr>
        <w:t>police personnel</w:t>
      </w:r>
      <w:r w:rsidRPr="009A48EB">
        <w:rPr>
          <w:rFonts w:asciiTheme="majorBidi" w:hAnsiTheme="majorBidi" w:cstheme="majorBidi"/>
        </w:rPr>
        <w:t xml:space="preserve"> and managers. These findings suggest that all employees face pressures and stresses, though the nature and reasons vary</w:t>
      </w:r>
      <w:r w:rsidRPr="00283E19">
        <w:rPr>
          <w:rFonts w:asciiTheme="majorBidi" w:hAnsiTheme="majorBidi" w:cstheme="majorBidi"/>
        </w:rPr>
        <w:t>.</w:t>
      </w:r>
      <w:r w:rsidR="0010052B" w:rsidRPr="00283E19">
        <w:rPr>
          <w:rFonts w:asciiTheme="majorBidi" w:hAnsiTheme="majorBidi" w:cstheme="majorBidi"/>
        </w:rPr>
        <w:t xml:space="preserve"> </w:t>
      </w:r>
      <w:r w:rsidR="007B3098" w:rsidRPr="00283E19">
        <w:rPr>
          <w:rFonts w:asciiTheme="majorBidi" w:hAnsiTheme="majorBidi" w:cstheme="majorBidi"/>
        </w:rPr>
        <w:t>P</w:t>
      </w:r>
      <w:r w:rsidR="004F1466" w:rsidRPr="00283E19">
        <w:rPr>
          <w:rFonts w:asciiTheme="majorBidi" w:hAnsiTheme="majorBidi" w:cstheme="majorBidi"/>
        </w:rPr>
        <w:t xml:space="preserve">revious </w:t>
      </w:r>
      <w:r w:rsidR="007B3098" w:rsidRPr="00283E19">
        <w:rPr>
          <w:rFonts w:asciiTheme="majorBidi" w:hAnsiTheme="majorBidi" w:cstheme="majorBidi"/>
        </w:rPr>
        <w:t>studies therefore show</w:t>
      </w:r>
      <w:r w:rsidR="004F1466" w:rsidRPr="00283E19">
        <w:rPr>
          <w:rFonts w:asciiTheme="majorBidi" w:hAnsiTheme="majorBidi" w:cstheme="majorBidi"/>
        </w:rPr>
        <w:t xml:space="preserve"> that </w:t>
      </w:r>
      <w:r w:rsidR="004F1466" w:rsidRPr="00B827B4">
        <w:rPr>
          <w:rFonts w:asciiTheme="majorBidi" w:hAnsiTheme="majorBidi" w:cstheme="majorBidi"/>
        </w:rPr>
        <w:t>both operational</w:t>
      </w:r>
      <w:r w:rsidR="004F1466" w:rsidRPr="00B827B4">
        <w:rPr>
          <w:color w:val="222222"/>
        </w:rPr>
        <w:t xml:space="preserve"> and organizational stressors </w:t>
      </w:r>
      <w:r w:rsidR="007B3098" w:rsidRPr="00B827B4">
        <w:rPr>
          <w:color w:val="222222"/>
        </w:rPr>
        <w:t xml:space="preserve">vary </w:t>
      </w:r>
      <w:r w:rsidR="004F1466" w:rsidRPr="00B827B4">
        <w:rPr>
          <w:color w:val="222222"/>
        </w:rPr>
        <w:t xml:space="preserve">among police </w:t>
      </w:r>
      <w:r w:rsidR="00425512" w:rsidRPr="00B827B4">
        <w:rPr>
          <w:color w:val="222222"/>
        </w:rPr>
        <w:t>personnel</w:t>
      </w:r>
      <w:r w:rsidR="004F1466" w:rsidRPr="00B827B4">
        <w:rPr>
          <w:color w:val="222222"/>
        </w:rPr>
        <w:t xml:space="preserve"> </w:t>
      </w:r>
      <w:r w:rsidR="007B3098" w:rsidRPr="00B827B4">
        <w:rPr>
          <w:noProof/>
          <w:color w:val="222222"/>
        </w:rPr>
        <w:t>with</w:t>
      </w:r>
      <w:r w:rsidR="004F1466" w:rsidRPr="00B827B4">
        <w:rPr>
          <w:color w:val="222222"/>
        </w:rPr>
        <w:t xml:space="preserve"> different socio-demographic </w:t>
      </w:r>
      <w:r w:rsidR="007B3098" w:rsidRPr="00B827B4">
        <w:rPr>
          <w:color w:val="222222"/>
        </w:rPr>
        <w:t>characteristics</w:t>
      </w:r>
      <w:r w:rsidR="004F1466" w:rsidRPr="00B827B4">
        <w:rPr>
          <w:color w:val="222222"/>
        </w:rPr>
        <w:t>.</w:t>
      </w:r>
      <w:r w:rsidR="004F1466" w:rsidRPr="00B827B4">
        <w:rPr>
          <w:rFonts w:asciiTheme="majorBidi" w:hAnsiTheme="majorBidi" w:cstheme="majorBidi"/>
        </w:rPr>
        <w:t xml:space="preserve"> </w:t>
      </w:r>
    </w:p>
    <w:p w14:paraId="6BA74D69" w14:textId="58ADED6E" w:rsidR="002401DF" w:rsidRPr="00B827B4" w:rsidRDefault="002401DF" w:rsidP="00162B13">
      <w:pPr>
        <w:autoSpaceDE w:val="0"/>
        <w:autoSpaceDN w:val="0"/>
        <w:adjustRightInd w:val="0"/>
        <w:spacing w:line="480" w:lineRule="auto"/>
        <w:ind w:firstLine="720"/>
        <w:contextualSpacing/>
        <w:jc w:val="both"/>
        <w:rPr>
          <w:rFonts w:asciiTheme="majorBidi" w:hAnsiTheme="majorBidi" w:cstheme="majorBidi"/>
        </w:rPr>
      </w:pPr>
      <w:r w:rsidRPr="00B827B4">
        <w:rPr>
          <w:rFonts w:asciiTheme="majorBidi" w:hAnsiTheme="majorBidi" w:cstheme="majorBidi"/>
        </w:rPr>
        <w:t xml:space="preserve">To reduce stress, </w:t>
      </w:r>
      <w:r w:rsidR="00F64ADC" w:rsidRPr="00B827B4">
        <w:rPr>
          <w:rFonts w:asciiTheme="majorBidi" w:hAnsiTheme="majorBidi" w:cstheme="majorBidi"/>
        </w:rPr>
        <w:t xml:space="preserve">organizations </w:t>
      </w:r>
      <w:r w:rsidRPr="00B827B4">
        <w:rPr>
          <w:rFonts w:asciiTheme="majorBidi" w:hAnsiTheme="majorBidi" w:cstheme="majorBidi"/>
        </w:rPr>
        <w:t xml:space="preserve">may put in place policies and procedures to </w:t>
      </w:r>
      <w:r w:rsidR="007B3098" w:rsidRPr="00B827B4">
        <w:rPr>
          <w:rFonts w:asciiTheme="majorBidi" w:hAnsiTheme="majorBidi" w:cstheme="majorBidi"/>
        </w:rPr>
        <w:t>help</w:t>
      </w:r>
      <w:r w:rsidRPr="00B827B4">
        <w:rPr>
          <w:rFonts w:asciiTheme="majorBidi" w:hAnsiTheme="majorBidi" w:cstheme="majorBidi"/>
        </w:rPr>
        <w:t xml:space="preserve"> their employees and create a</w:t>
      </w:r>
      <w:r w:rsidR="007B3098" w:rsidRPr="00B827B4">
        <w:rPr>
          <w:rFonts w:asciiTheme="majorBidi" w:hAnsiTheme="majorBidi" w:cstheme="majorBidi"/>
        </w:rPr>
        <w:t xml:space="preserve"> less stressful</w:t>
      </w:r>
      <w:r w:rsidRPr="00B827B4">
        <w:rPr>
          <w:rFonts w:asciiTheme="majorBidi" w:hAnsiTheme="majorBidi" w:cstheme="majorBidi"/>
        </w:rPr>
        <w:t xml:space="preserve"> environment. </w:t>
      </w:r>
      <w:r w:rsidR="004F1466" w:rsidRPr="00B827B4">
        <w:rPr>
          <w:rFonts w:asciiTheme="majorBidi" w:hAnsiTheme="majorBidi" w:cstheme="majorBidi"/>
        </w:rPr>
        <w:t xml:space="preserve">The </w:t>
      </w:r>
      <w:r w:rsidR="007B3098" w:rsidRPr="00B827B4">
        <w:rPr>
          <w:rFonts w:asciiTheme="majorBidi" w:hAnsiTheme="majorBidi" w:cstheme="majorBidi"/>
        </w:rPr>
        <w:t xml:space="preserve">next </w:t>
      </w:r>
      <w:r w:rsidRPr="00B827B4">
        <w:rPr>
          <w:rFonts w:asciiTheme="majorBidi" w:hAnsiTheme="majorBidi" w:cstheme="majorBidi"/>
        </w:rPr>
        <w:t>section discuss</w:t>
      </w:r>
      <w:r w:rsidR="007B3098" w:rsidRPr="00B827B4">
        <w:rPr>
          <w:rFonts w:asciiTheme="majorBidi" w:hAnsiTheme="majorBidi" w:cstheme="majorBidi"/>
        </w:rPr>
        <w:t>es</w:t>
      </w:r>
      <w:r w:rsidRPr="00B827B4">
        <w:rPr>
          <w:rFonts w:asciiTheme="majorBidi" w:hAnsiTheme="majorBidi" w:cstheme="majorBidi"/>
        </w:rPr>
        <w:t xml:space="preserve"> </w:t>
      </w:r>
      <w:r w:rsidR="00D74EBB" w:rsidRPr="00B827B4">
        <w:rPr>
          <w:rFonts w:asciiTheme="majorBidi" w:hAnsiTheme="majorBidi" w:cstheme="majorBidi"/>
        </w:rPr>
        <w:t>stress</w:t>
      </w:r>
      <w:r w:rsidR="00D74EBB" w:rsidRPr="00B827B4">
        <w:rPr>
          <w:rFonts w:asciiTheme="majorBidi" w:hAnsiTheme="majorBidi"/>
        </w:rPr>
        <w:t xml:space="preserve"> reduction strategies </w:t>
      </w:r>
      <w:r w:rsidR="009072DC" w:rsidRPr="00B827B4">
        <w:rPr>
          <w:rFonts w:asciiTheme="majorBidi" w:hAnsiTheme="majorBidi"/>
        </w:rPr>
        <w:t>implemented by</w:t>
      </w:r>
      <w:r w:rsidR="00D74EBB" w:rsidRPr="00B827B4">
        <w:rPr>
          <w:rFonts w:asciiTheme="majorBidi" w:hAnsiTheme="majorBidi"/>
        </w:rPr>
        <w:t xml:space="preserve"> </w:t>
      </w:r>
      <w:r w:rsidR="009072DC" w:rsidRPr="00B827B4">
        <w:rPr>
          <w:rFonts w:asciiTheme="majorBidi" w:hAnsiTheme="majorBidi"/>
        </w:rPr>
        <w:t>different organizations</w:t>
      </w:r>
      <w:r w:rsidRPr="00B827B4">
        <w:rPr>
          <w:rFonts w:asciiTheme="majorBidi" w:hAnsiTheme="majorBidi" w:cstheme="majorBidi"/>
        </w:rPr>
        <w:t>.</w:t>
      </w:r>
    </w:p>
    <w:p w14:paraId="473E48BD" w14:textId="77777777" w:rsidR="001D3702" w:rsidRPr="00B827B4" w:rsidRDefault="001D3702" w:rsidP="00425512">
      <w:pPr>
        <w:spacing w:line="480" w:lineRule="auto"/>
        <w:ind w:firstLine="720"/>
        <w:contextualSpacing/>
        <w:jc w:val="both"/>
        <w:rPr>
          <w:rFonts w:asciiTheme="majorBidi" w:hAnsiTheme="majorBidi" w:cstheme="majorBidi"/>
        </w:rPr>
      </w:pPr>
    </w:p>
    <w:p w14:paraId="42B6D20E" w14:textId="6259C40A" w:rsidR="002401DF" w:rsidRPr="00B827B4" w:rsidRDefault="002401DF" w:rsidP="002F6030">
      <w:pPr>
        <w:pStyle w:val="Heading2"/>
        <w:rPr>
          <w:rFonts w:ascii="Times New Roman" w:hAnsi="Times New Roman" w:cs="Times New Roman"/>
        </w:rPr>
      </w:pPr>
      <w:bookmarkStart w:id="85" w:name="_Toc20875072"/>
      <w:r w:rsidRPr="00B827B4">
        <w:rPr>
          <w:rFonts w:ascii="Times New Roman" w:hAnsi="Times New Roman" w:cs="Times New Roman"/>
        </w:rPr>
        <w:t>2.</w:t>
      </w:r>
      <w:r w:rsidR="002F6030" w:rsidRPr="00B827B4">
        <w:rPr>
          <w:rFonts w:ascii="Times New Roman" w:hAnsi="Times New Roman" w:cs="Times New Roman"/>
        </w:rPr>
        <w:t>3</w:t>
      </w:r>
      <w:r w:rsidRPr="00B827B4">
        <w:rPr>
          <w:rFonts w:ascii="Times New Roman" w:hAnsi="Times New Roman" w:cs="Times New Roman"/>
        </w:rPr>
        <w:t xml:space="preserve"> </w:t>
      </w:r>
      <w:r w:rsidRPr="00B827B4">
        <w:rPr>
          <w:rFonts w:ascii="Times New Roman" w:hAnsi="Times New Roman" w:cs="Times New Roman"/>
          <w:sz w:val="24"/>
          <w:szCs w:val="24"/>
        </w:rPr>
        <w:t>Organizational Stress Reduction Strategies</w:t>
      </w:r>
      <w:bookmarkEnd w:id="85"/>
      <w:r w:rsidRPr="00B827B4">
        <w:rPr>
          <w:rFonts w:ascii="Times New Roman" w:hAnsi="Times New Roman" w:cs="Times New Roman"/>
          <w:sz w:val="24"/>
          <w:szCs w:val="24"/>
        </w:rPr>
        <w:t xml:space="preserve"> </w:t>
      </w:r>
    </w:p>
    <w:p w14:paraId="7AA53DBF" w14:textId="3AB01700" w:rsidR="002401DF" w:rsidRPr="00B827B4" w:rsidRDefault="00C65DE4" w:rsidP="00425512">
      <w:pPr>
        <w:spacing w:line="480" w:lineRule="auto"/>
        <w:ind w:firstLine="720"/>
        <w:jc w:val="both"/>
        <w:rPr>
          <w:rFonts w:asciiTheme="majorBidi" w:hAnsiTheme="majorBidi" w:cstheme="majorBidi"/>
        </w:rPr>
      </w:pPr>
      <w:r w:rsidRPr="00B827B4">
        <w:rPr>
          <w:rFonts w:asciiTheme="majorBidi" w:hAnsiTheme="majorBidi" w:cstheme="majorBidi"/>
        </w:rPr>
        <w:t xml:space="preserve">Studies suggest </w:t>
      </w:r>
      <w:r w:rsidR="002401DF" w:rsidRPr="00B827B4">
        <w:rPr>
          <w:rFonts w:asciiTheme="majorBidi" w:hAnsiTheme="majorBidi" w:cstheme="majorBidi"/>
        </w:rPr>
        <w:t xml:space="preserve">that organizational strategies to help police </w:t>
      </w:r>
      <w:r w:rsidR="00425512" w:rsidRPr="00B827B4">
        <w:rPr>
          <w:rFonts w:asciiTheme="majorBidi" w:hAnsiTheme="majorBidi" w:cstheme="majorBidi"/>
        </w:rPr>
        <w:t>personnel</w:t>
      </w:r>
      <w:r w:rsidR="002401DF" w:rsidRPr="00B827B4">
        <w:rPr>
          <w:rFonts w:asciiTheme="majorBidi" w:hAnsiTheme="majorBidi" w:cstheme="majorBidi"/>
        </w:rPr>
        <w:t xml:space="preserve"> cope with stress </w:t>
      </w:r>
      <w:r w:rsidRPr="00B827B4">
        <w:rPr>
          <w:rFonts w:asciiTheme="majorBidi" w:hAnsiTheme="majorBidi" w:cstheme="majorBidi"/>
        </w:rPr>
        <w:t xml:space="preserve">need to be </w:t>
      </w:r>
      <w:r w:rsidR="002401DF" w:rsidRPr="00B827B4">
        <w:rPr>
          <w:rFonts w:asciiTheme="majorBidi" w:hAnsiTheme="majorBidi" w:cstheme="majorBidi"/>
        </w:rPr>
        <w:t xml:space="preserve">both adequate and practicable </w:t>
      </w:r>
      <w:r w:rsidR="002401DF" w:rsidRPr="00B827B4">
        <w:rPr>
          <w:rFonts w:asciiTheme="majorBidi" w:hAnsiTheme="majorBidi" w:cstheme="majorBidi"/>
        </w:rPr>
        <w:fldChar w:fldCharType="begin" w:fldLock="1"/>
      </w:r>
      <w:r w:rsidR="002401DF" w:rsidRPr="00B827B4">
        <w:rPr>
          <w:rFonts w:asciiTheme="majorBidi" w:hAnsiTheme="majorBidi" w:cstheme="majorBidi"/>
        </w:rPr>
        <w:instrText>ADDIN CSL_CITATION {"citationItems":[{"id":"ITEM-1","itemData":{"DOI":"10.1186/s12955-016-0581-9","ISBN":"1477-7525 (Electronic)\r1477-7525 (Linking)","ISSN":"14777525","PMID":"28077139","abstract":"The Brief Coping Orientation to Problems Experienced (Brief COPE) inventory is the most usual measure to identify the nature of coping strategies implemented by individuals and explore 14 coping strategies. The availability of a structure with fewer factors rather than the initial 14-factor structure may be of interest for both healthcare professionals and researchers. We report the validation process of a 4-factor structure of the French version of the Brief COPE in a French sample of individuals facing a singular life event, such as cancer, including patients and their caregivers.","author":[{"dropping-particle":"","family":"Baumstarck","given":"Karine","non-dropping-particle":"","parse-names":false,"suffix":""},{"dropping-particle":"","family":"Alessandrini","given":"Marine","non-dropping-particle":"","parse-names":false,"suffix":""},{"dropping-particle":"","family":"Hamidou","given":"Zeinab","non-dropping-particle":"","parse-names":false,"suffix":""},{"dropping-particle":"","family":"Auquier","given":"Pascal","non-dropping-particle":"","parse-names":false,"suffix":""},{"dropping-particle":"","family":"Leroy","given":"Tanguy","non-dropping-particle":"","parse-names":false,"suffix":""},{"dropping-particle":"","family":"Boyer","given":"Laurent","non-dropping-particle":"","parse-names":false,"suffix":""}],"container-title":"Health and Quality of Life Outcomes","id":"ITEM-1","issue":"1","issued":{"date-parts":[["2017"]]},"page":"1-9","publisher":"Health and Quality of Life Outcomes","title":"Assessment of coping: A new french four-factor structure of the brief COPE inventory","type":"article-journal","volume":"15"},"uris":["http://www.mendeley.com/documents/?uuid=4137d8a0-3cb4-42da-8941-29c0b9b8e01d"]}],"mendeley":{"formattedCitation":"(Baumstarck et al., 2017)","plainTextFormattedCitation":"(Baumstarck et al., 2017)","previouslyFormattedCitation":"(Baumstarck et al., 2017)"},"properties":{"noteIndex":0},"schema":"https://github.com/citation-style-language/schema/raw/master/csl-citation.json"}</w:instrText>
      </w:r>
      <w:r w:rsidR="002401DF" w:rsidRPr="00B827B4">
        <w:rPr>
          <w:rFonts w:asciiTheme="majorBidi" w:hAnsiTheme="majorBidi" w:cstheme="majorBidi"/>
        </w:rPr>
        <w:fldChar w:fldCharType="separate"/>
      </w:r>
      <w:r w:rsidR="002401DF" w:rsidRPr="00B827B4">
        <w:rPr>
          <w:rFonts w:asciiTheme="majorBidi" w:hAnsiTheme="majorBidi" w:cstheme="majorBidi"/>
          <w:noProof/>
        </w:rPr>
        <w:t>(Baumstarck et al., 2017)</w:t>
      </w:r>
      <w:r w:rsidR="002401DF" w:rsidRPr="00B827B4">
        <w:rPr>
          <w:rFonts w:asciiTheme="majorBidi" w:hAnsiTheme="majorBidi" w:cstheme="majorBidi"/>
        </w:rPr>
        <w:fldChar w:fldCharType="end"/>
      </w:r>
      <w:r w:rsidR="002401DF" w:rsidRPr="00B827B4">
        <w:rPr>
          <w:rFonts w:asciiTheme="majorBidi" w:hAnsiTheme="majorBidi" w:cstheme="majorBidi"/>
        </w:rPr>
        <w:t xml:space="preserve">. This study focused on four major strategies to determine the most appropriate and practicable option for police departments </w:t>
      </w:r>
      <w:r w:rsidR="002401DF" w:rsidRPr="00B827B4">
        <w:rPr>
          <w:rFonts w:asciiTheme="majorBidi" w:hAnsiTheme="majorBidi" w:cstheme="majorBidi"/>
        </w:rPr>
        <w:fldChar w:fldCharType="begin" w:fldLock="1"/>
      </w:r>
      <w:r w:rsidR="002401DF" w:rsidRPr="00B827B4">
        <w:rPr>
          <w:rFonts w:asciiTheme="majorBidi" w:hAnsiTheme="majorBidi" w:cstheme="majorBidi"/>
        </w:rPr>
        <w:instrText>ADDIN CSL_CITATION {"citationItems":[{"id":"ITEM-1","itemData":{"DOI":"10.1207/s15327558ijbm0401_6","ISBN":"1070-5503","ISSN":"1070-5503","PMID":"16250744","abstract":"Studies of coping in applied settings often confront the need to minimize time demands on participants. The problem of participant response burden is exacerbated further by the fact that these studies typically are designed to test multiple hypotheses with the same sample, a strategy that entails the use of many time-consuming measures. Such research would benefit from a brief measure of coping assessing several responses known to be relevant to effective and ineffective coping. This article presents such a brief form of a previously published measure called the COPE inventory (Carver, Scheier, &amp; Weintraub, 1989), which has proven to be useful in health-related research. The Brief COPE omits two scales of the full COPE, reduces others to two items per scale, and adds one scale. Psychometric properties of the Brief COPE are reported, derived from a sample of adults participating in a study of the process of recovery after Hurricane Andrew.","author":[{"dropping-particle":"","family":"Carver","given":"Charles S.","non-dropping-particle":"","parse-names":false,"suffix":""}],"container-title":"International Journal of Behavioral Medicine","id":"ITEM-1","issue":"1","issued":{"date-parts":[["1997"]]},"page":"92-100","title":"You want to measure coping but your protocol’ too long: Consider the brief cope","type":"article","volume":"4"},"uris":["http://www.mendeley.com/documents/?uuid=1070f8f2-90cc-4834-9816-387c6d7d0da0"]}],"mendeley":{"formattedCitation":"(Carver, 1997)","plainTextFormattedCitation":"(Carver, 1997)","previouslyFormattedCitation":"(Carver, 1997)"},"properties":{"noteIndex":0},"schema":"https://github.com/citation-style-language/schema/raw/master/csl-citation.json"}</w:instrText>
      </w:r>
      <w:r w:rsidR="002401DF" w:rsidRPr="00B827B4">
        <w:rPr>
          <w:rFonts w:asciiTheme="majorBidi" w:hAnsiTheme="majorBidi" w:cstheme="majorBidi"/>
        </w:rPr>
        <w:fldChar w:fldCharType="separate"/>
      </w:r>
      <w:r w:rsidR="002401DF" w:rsidRPr="00B827B4">
        <w:rPr>
          <w:rFonts w:asciiTheme="majorBidi" w:hAnsiTheme="majorBidi" w:cstheme="majorBidi"/>
          <w:noProof/>
        </w:rPr>
        <w:t>(Carver, 1997)</w:t>
      </w:r>
      <w:r w:rsidR="002401DF" w:rsidRPr="00B827B4">
        <w:rPr>
          <w:rFonts w:asciiTheme="majorBidi" w:hAnsiTheme="majorBidi" w:cstheme="majorBidi"/>
        </w:rPr>
        <w:fldChar w:fldCharType="end"/>
      </w:r>
      <w:r w:rsidR="002401DF" w:rsidRPr="00B827B4">
        <w:rPr>
          <w:rFonts w:asciiTheme="majorBidi" w:hAnsiTheme="majorBidi" w:cstheme="majorBidi"/>
        </w:rPr>
        <w:t>.</w:t>
      </w:r>
      <w:r w:rsidR="009516B0" w:rsidRPr="00B827B4">
        <w:rPr>
          <w:rFonts w:asciiTheme="majorBidi" w:hAnsiTheme="majorBidi" w:cstheme="majorBidi"/>
        </w:rPr>
        <w:t xml:space="preserve"> </w:t>
      </w:r>
      <w:r w:rsidR="007B3098" w:rsidRPr="00B827B4">
        <w:rPr>
          <w:rFonts w:asciiTheme="majorBidi" w:hAnsiTheme="majorBidi" w:cstheme="majorBidi"/>
        </w:rPr>
        <w:t xml:space="preserve">These </w:t>
      </w:r>
      <w:r w:rsidR="009516B0" w:rsidRPr="00B827B4">
        <w:rPr>
          <w:rFonts w:asciiTheme="majorBidi" w:hAnsiTheme="majorBidi" w:cstheme="majorBidi"/>
        </w:rPr>
        <w:t>four strategies</w:t>
      </w:r>
      <w:r w:rsidR="003744E0" w:rsidRPr="00B827B4">
        <w:rPr>
          <w:rFonts w:asciiTheme="majorBidi" w:hAnsiTheme="majorBidi" w:cstheme="majorBidi"/>
        </w:rPr>
        <w:t xml:space="preserve"> </w:t>
      </w:r>
      <w:r w:rsidRPr="00B827B4">
        <w:rPr>
          <w:rFonts w:asciiTheme="majorBidi" w:hAnsiTheme="majorBidi" w:cstheme="majorBidi"/>
        </w:rPr>
        <w:t xml:space="preserve">were </w:t>
      </w:r>
      <w:r w:rsidR="009516B0" w:rsidRPr="00B827B4">
        <w:rPr>
          <w:rFonts w:asciiTheme="majorBidi" w:hAnsiTheme="majorBidi" w:cstheme="majorBidi"/>
        </w:rPr>
        <w:t xml:space="preserve">social support, </w:t>
      </w:r>
      <w:r w:rsidR="004F1466" w:rsidRPr="00B827B4">
        <w:rPr>
          <w:rFonts w:asciiTheme="majorBidi" w:hAnsiTheme="majorBidi" w:cstheme="majorBidi"/>
        </w:rPr>
        <w:t>p</w:t>
      </w:r>
      <w:r w:rsidR="009516B0" w:rsidRPr="00B827B4">
        <w:rPr>
          <w:rFonts w:asciiTheme="majorBidi" w:hAnsiTheme="majorBidi" w:cstheme="majorBidi"/>
        </w:rPr>
        <w:t xml:space="preserve">roblem </w:t>
      </w:r>
      <w:r w:rsidR="004F1466" w:rsidRPr="00B827B4">
        <w:rPr>
          <w:rFonts w:asciiTheme="majorBidi" w:hAnsiTheme="majorBidi" w:cstheme="majorBidi"/>
        </w:rPr>
        <w:t>s</w:t>
      </w:r>
      <w:r w:rsidR="009516B0" w:rsidRPr="00B827B4">
        <w:rPr>
          <w:rFonts w:asciiTheme="majorBidi" w:hAnsiTheme="majorBidi" w:cstheme="majorBidi"/>
        </w:rPr>
        <w:t xml:space="preserve">olving, </w:t>
      </w:r>
      <w:r w:rsidR="004F1466" w:rsidRPr="00B827B4">
        <w:rPr>
          <w:rFonts w:asciiTheme="majorBidi" w:hAnsiTheme="majorBidi" w:cstheme="majorBidi"/>
        </w:rPr>
        <w:t>h</w:t>
      </w:r>
      <w:r w:rsidR="009516B0" w:rsidRPr="00B827B4">
        <w:rPr>
          <w:rFonts w:asciiTheme="majorBidi" w:hAnsiTheme="majorBidi" w:cstheme="majorBidi"/>
        </w:rPr>
        <w:t xml:space="preserve">uman </w:t>
      </w:r>
      <w:r w:rsidR="004F1466" w:rsidRPr="00B827B4">
        <w:rPr>
          <w:rFonts w:asciiTheme="majorBidi" w:hAnsiTheme="majorBidi" w:cstheme="majorBidi"/>
        </w:rPr>
        <w:t>r</w:t>
      </w:r>
      <w:r w:rsidR="009516B0" w:rsidRPr="00B827B4">
        <w:rPr>
          <w:rFonts w:asciiTheme="majorBidi" w:hAnsiTheme="majorBidi" w:cstheme="majorBidi"/>
        </w:rPr>
        <w:t xml:space="preserve">esource and </w:t>
      </w:r>
      <w:r w:rsidR="004F1466" w:rsidRPr="00B827B4">
        <w:rPr>
          <w:rFonts w:asciiTheme="majorBidi" w:hAnsiTheme="majorBidi" w:cstheme="majorBidi"/>
        </w:rPr>
        <w:lastRenderedPageBreak/>
        <w:t>e</w:t>
      </w:r>
      <w:r w:rsidR="009516B0" w:rsidRPr="00B827B4">
        <w:rPr>
          <w:rFonts w:asciiTheme="majorBidi" w:hAnsiTheme="majorBidi" w:cstheme="majorBidi"/>
        </w:rPr>
        <w:t xml:space="preserve">nvironmental </w:t>
      </w:r>
      <w:r w:rsidR="004F1466" w:rsidRPr="00B827B4">
        <w:rPr>
          <w:rFonts w:asciiTheme="majorBidi" w:hAnsiTheme="majorBidi" w:cstheme="majorBidi"/>
        </w:rPr>
        <w:t>s</w:t>
      </w:r>
      <w:r w:rsidR="009516B0" w:rsidRPr="00B827B4">
        <w:rPr>
          <w:rFonts w:asciiTheme="majorBidi" w:hAnsiTheme="majorBidi" w:cstheme="majorBidi"/>
        </w:rPr>
        <w:t>trateg</w:t>
      </w:r>
      <w:r w:rsidR="007B3098" w:rsidRPr="00B827B4">
        <w:rPr>
          <w:rFonts w:asciiTheme="majorBidi" w:hAnsiTheme="majorBidi" w:cstheme="majorBidi"/>
        </w:rPr>
        <w:t>ies</w:t>
      </w:r>
      <w:r w:rsidRPr="00B827B4">
        <w:rPr>
          <w:rFonts w:asciiTheme="majorBidi" w:hAnsiTheme="majorBidi" w:cstheme="majorBidi"/>
        </w:rPr>
        <w:t>.</w:t>
      </w:r>
      <w:r w:rsidR="007B3098" w:rsidRPr="00B827B4">
        <w:rPr>
          <w:rFonts w:asciiTheme="majorBidi" w:hAnsiTheme="majorBidi" w:cstheme="majorBidi"/>
        </w:rPr>
        <w:t xml:space="preserve"> </w:t>
      </w:r>
      <w:r w:rsidRPr="00B827B4">
        <w:rPr>
          <w:rFonts w:asciiTheme="majorBidi" w:hAnsiTheme="majorBidi" w:cstheme="majorBidi"/>
        </w:rPr>
        <w:t>E</w:t>
      </w:r>
      <w:r w:rsidR="007B3098" w:rsidRPr="00B827B4">
        <w:rPr>
          <w:rFonts w:asciiTheme="majorBidi" w:hAnsiTheme="majorBidi" w:cstheme="majorBidi"/>
        </w:rPr>
        <w:t xml:space="preserve">ach </w:t>
      </w:r>
      <w:r w:rsidRPr="00B827B4">
        <w:rPr>
          <w:rFonts w:asciiTheme="majorBidi" w:hAnsiTheme="majorBidi" w:cstheme="majorBidi"/>
        </w:rPr>
        <w:t>has been</w:t>
      </w:r>
      <w:r w:rsidR="007B3098" w:rsidRPr="00B827B4">
        <w:rPr>
          <w:rFonts w:asciiTheme="majorBidi" w:hAnsiTheme="majorBidi" w:cstheme="majorBidi"/>
        </w:rPr>
        <w:t xml:space="preserve"> associated with a particular</w:t>
      </w:r>
      <w:r w:rsidR="009516B0" w:rsidRPr="00B827B4">
        <w:rPr>
          <w:rFonts w:asciiTheme="majorBidi" w:hAnsiTheme="majorBidi" w:cstheme="majorBidi"/>
        </w:rPr>
        <w:t xml:space="preserve"> approach and techniques.</w:t>
      </w:r>
    </w:p>
    <w:p w14:paraId="303EC059" w14:textId="77777777" w:rsidR="002401DF" w:rsidRPr="00B827B4" w:rsidRDefault="002401DF" w:rsidP="002401DF">
      <w:pPr>
        <w:spacing w:line="480" w:lineRule="auto"/>
        <w:ind w:firstLine="720"/>
        <w:jc w:val="both"/>
        <w:rPr>
          <w:rFonts w:asciiTheme="majorBidi" w:hAnsiTheme="majorBidi" w:cstheme="majorBidi"/>
        </w:rPr>
      </w:pPr>
    </w:p>
    <w:p w14:paraId="7265E8D3" w14:textId="11393098" w:rsidR="002401DF" w:rsidRPr="00B827B4" w:rsidRDefault="00F64ADC" w:rsidP="002F6030">
      <w:pPr>
        <w:pStyle w:val="Heading3"/>
        <w:rPr>
          <w:rFonts w:asciiTheme="majorBidi" w:hAnsiTheme="majorBidi"/>
          <w:sz w:val="24"/>
          <w:szCs w:val="24"/>
        </w:rPr>
      </w:pPr>
      <w:bookmarkStart w:id="86" w:name="_Toc20875073"/>
      <w:r w:rsidRPr="00B827B4">
        <w:rPr>
          <w:rFonts w:asciiTheme="majorBidi" w:hAnsiTheme="majorBidi"/>
          <w:sz w:val="24"/>
          <w:szCs w:val="24"/>
        </w:rPr>
        <w:t>2.</w:t>
      </w:r>
      <w:r w:rsidR="002F6030" w:rsidRPr="00B827B4">
        <w:rPr>
          <w:rFonts w:asciiTheme="majorBidi" w:hAnsiTheme="majorBidi"/>
          <w:sz w:val="24"/>
          <w:szCs w:val="24"/>
        </w:rPr>
        <w:t>3</w:t>
      </w:r>
      <w:r w:rsidRPr="00B827B4">
        <w:rPr>
          <w:rFonts w:asciiTheme="majorBidi" w:hAnsiTheme="majorBidi"/>
          <w:sz w:val="24"/>
          <w:szCs w:val="24"/>
        </w:rPr>
        <w:t xml:space="preserve">.1 </w:t>
      </w:r>
      <w:r w:rsidR="002401DF" w:rsidRPr="00B827B4">
        <w:rPr>
          <w:rFonts w:asciiTheme="majorBidi" w:hAnsiTheme="majorBidi"/>
          <w:sz w:val="24"/>
          <w:szCs w:val="24"/>
        </w:rPr>
        <w:t>Social Support Strategy</w:t>
      </w:r>
      <w:bookmarkEnd w:id="86"/>
    </w:p>
    <w:p w14:paraId="4AA1E654" w14:textId="00F791DA" w:rsidR="002401DF" w:rsidRPr="00B827B4" w:rsidRDefault="002401DF" w:rsidP="00045607">
      <w:pPr>
        <w:spacing w:line="480" w:lineRule="auto"/>
        <w:ind w:firstLine="720"/>
        <w:jc w:val="both"/>
        <w:rPr>
          <w:rFonts w:asciiTheme="majorBidi" w:hAnsiTheme="majorBidi" w:cstheme="majorBidi"/>
        </w:rPr>
      </w:pPr>
      <w:r w:rsidRPr="00B827B4">
        <w:rPr>
          <w:rFonts w:asciiTheme="majorBidi" w:hAnsiTheme="majorBidi" w:cstheme="majorBidi"/>
        </w:rPr>
        <w:t xml:space="preserve">Social support has been shown to reduce stress </w:t>
      </w:r>
      <w:r w:rsidR="001B16D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{"citationItems":[{"id":"ITEM-1","itemData":{"author":[{"dropping-particle":"","family":"Mattson, M., &amp; Hall","given":"J.","non-dropping-particle":"","parse-names":false,"suffix":""}],"id":"ITEM-1","issued":{"date-parts":[["2011"]]},"number-of-pages":"p. 19","publisher":"Iowa: Kendall Hunt Publishing Company","title":"Health as communication nexus.","type":"book"},"uris":["http://www.mendeley.com/documents/?uuid=5761a6c1-d174-40cc-912c-192596987d04"]}],"mendeley":{"formattedCitation":"(Mattson, M., &amp; Hall, 2011)","manualFormatting":"(Mattson &amp; Hall, 2011)","plainTextFormattedCitation":"(Mattson, M., &amp; Hall, 2011)","previouslyFormattedCitation":"(Mattson, M., &amp; Hall, 2011)"},"properties":{"noteIndex":0},"schema":"https://github.com/citation-style-language/schema/raw/master/csl-citation.json"}</w:instrText>
      </w:r>
      <w:r w:rsidR="001B16D6" w:rsidRPr="00B827B4">
        <w:rPr>
          <w:rFonts w:asciiTheme="majorBidi" w:hAnsiTheme="majorBidi" w:cstheme="majorBidi"/>
        </w:rPr>
        <w:fldChar w:fldCharType="separate"/>
      </w:r>
      <w:r w:rsidR="001B16D6" w:rsidRPr="00B827B4">
        <w:rPr>
          <w:rFonts w:asciiTheme="majorBidi" w:hAnsiTheme="majorBidi" w:cstheme="majorBidi"/>
          <w:noProof/>
        </w:rPr>
        <w:t xml:space="preserve">(Mattson </w:t>
      </w:r>
      <w:r w:rsidR="00E43D27" w:rsidRPr="00B827B4">
        <w:rPr>
          <w:rFonts w:asciiTheme="majorBidi" w:hAnsiTheme="majorBidi" w:cstheme="majorBidi"/>
          <w:noProof/>
        </w:rPr>
        <w:t>&amp;</w:t>
      </w:r>
      <w:r w:rsidR="001B16D6" w:rsidRPr="00B827B4">
        <w:rPr>
          <w:rFonts w:asciiTheme="majorBidi" w:hAnsiTheme="majorBidi" w:cstheme="majorBidi"/>
          <w:noProof/>
        </w:rPr>
        <w:t xml:space="preserve"> Hall, 2011)</w:t>
      </w:r>
      <w:r w:rsidR="001B16D6" w:rsidRPr="00B827B4">
        <w:rPr>
          <w:rFonts w:asciiTheme="majorBidi" w:hAnsiTheme="majorBidi" w:cstheme="majorBidi"/>
        </w:rPr>
        <w:fldChar w:fldCharType="end"/>
      </w:r>
      <w:r w:rsidRPr="00B827B4">
        <w:rPr>
          <w:rFonts w:asciiTheme="majorBidi" w:hAnsiTheme="majorBidi" w:cstheme="majorBidi"/>
        </w:rPr>
        <w:t xml:space="preserve">.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{"citationItems":[{"id":"ITEM-1","itemData":{"author":[{"dropping-particle":"","family":"Albrecht, T. L., &amp; Adelman","given":"M. B.","non-dropping-particle":"","parse-names":false,"suffix":""}],"id":"ITEM-1","issued":{"date-parts":[["1987"]]},"publisher":"Sage Publications, Inc.","publisher-place":"Thousand Oaks, CA, US","title":"Communicating social support.","type":"book"},"uris":["http://www.mendeley.com/documents/?uuid=1e177508-eab8-406c-b069-4ff2da9ae0b0"]}],"mendeley":{"formattedCitation":"(Albrecht, T. L., &amp; Adelman, 1987)","manualFormatting":"Albrecht and Adelman (1987)","plainTextFormattedCitation":"(Albrecht, T. L., &amp; Adelman, 1987)","previouslyFormattedCitation":"(Albrecht, T. L., &amp; Adelman, 1987)"},"properties":{"noteIndex":0},"schema":"https://github.com/citation-style-language/schema/raw/master/csl-citation.json"}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Albrecht and Adelman (1987)</w:t>
      </w:r>
      <w:r w:rsidRPr="00B827B4">
        <w:rPr>
          <w:rFonts w:asciiTheme="majorBidi" w:hAnsiTheme="majorBidi" w:cstheme="majorBidi"/>
        </w:rPr>
        <w:fldChar w:fldCharType="end"/>
      </w:r>
      <w:r w:rsidRPr="00B827B4">
        <w:rPr>
          <w:rFonts w:asciiTheme="majorBidi" w:hAnsiTheme="majorBidi" w:cstheme="majorBidi"/>
        </w:rPr>
        <w:t xml:space="preserve">, cited in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{"citationItems":[{"id":"ITEM-1","itemData":{"author":[{"dropping-particle":"","family":"Mattson, M., &amp; Hall","given":"J.","non-dropping-particle":"","parse-names":false,"suffix":""}],"id":"ITEM-1","issued":{"date-parts":[["2011"]]},"number-of-pages":"p. 19","publisher":"Iowa: Kendall Hunt Publishing Company","title":"Health as communication nexus.","type":"book"},"uris":["http://www.mendeley.com/documents/?uuid=5761a6c1-d174-40cc-912c-192596987d04"]}],"mendeley":{"formattedCitation":"(Mattson, M., &amp; Hall, 2011)","manualFormatting":"Mattson and Hall","plainTextFormattedCitation":"(Mattson, M., &amp; Hall, 2011)","previouslyFormattedCitation":"(Mattson, M., &amp; Hall, 2011)"},"properties":{"noteIndex":0},"schema":"https://github.com/citation-style-language/schema/raw/master/csl-citation.json"}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Mattson and Hall</w:t>
      </w:r>
      <w:r w:rsidRPr="00B827B4">
        <w:rPr>
          <w:rFonts w:asciiTheme="majorBidi" w:hAnsiTheme="majorBidi" w:cstheme="majorBidi"/>
        </w:rPr>
        <w:fldChar w:fldCharType="end"/>
      </w:r>
      <w:r w:rsidRPr="00B827B4">
        <w:rPr>
          <w:rFonts w:asciiTheme="majorBidi" w:hAnsiTheme="majorBidi" w:cstheme="majorBidi"/>
        </w:rPr>
        <w:t xml:space="preserve"> (2011, p.19) defined social support as “verbal and nonverbal communication between recipients and providers that reduces uncertainty about the situation, the self, the other, the relationship, and functions to enhance a perception of personal control in one’s life experience”. This means that any form of communication between two or more individuals can potentially offer support to an individual and help them feel less stressed because it gives them more control over the situation</w:t>
      </w:r>
      <w:r w:rsidR="001B16D6" w:rsidRPr="00B827B4">
        <w:rPr>
          <w:rFonts w:asciiTheme="majorBidi" w:hAnsiTheme="majorBidi" w:cstheme="majorBidi"/>
        </w:rPr>
        <w:t xml:space="preserve"> </w:t>
      </w:r>
      <w:r w:rsidR="001B16D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{"citationItems":[{"id":"ITEM-1","itemData":{"author":[{"dropping-particle":"","family":"Albrecht, T. L., &amp; Adelman","given":"M. B.","non-dropping-particle":"","parse-names":false,"suffix":""}],"id":"ITEM-1","issued":{"date-parts":[["1987"]]},"publisher":"Sage Publications, Inc.","publisher-place":"Thousand Oaks, CA, US","title":"Communicating social support.","type":"book"},"uris":["http://www.mendeley.com/documents/?uuid=1e177508-eab8-406c-b069-4ff2da9ae0b0"]}],"mendeley":{"formattedCitation":"(Albrecht, T. L., &amp; Adelman, 1987)","manualFormatting":"(Albrecht &amp; Adelman, 1987)","plainTextFormattedCitation":"(Albrecht, T. L., &amp; Adelman, 1987)","previouslyFormattedCitation":"(Albrecht, T. L., &amp; Adelman, 1987)"},"properties":{"noteIndex":0},"schema":"https://github.com/citation-style-language/schema/raw/master/csl-citation.json"}</w:instrText>
      </w:r>
      <w:r w:rsidR="001B16D6" w:rsidRPr="00B827B4">
        <w:rPr>
          <w:rFonts w:asciiTheme="majorBidi" w:hAnsiTheme="majorBidi" w:cstheme="majorBidi"/>
        </w:rPr>
        <w:fldChar w:fldCharType="separate"/>
      </w:r>
      <w:r w:rsidR="001B16D6" w:rsidRPr="00B827B4">
        <w:rPr>
          <w:rFonts w:asciiTheme="majorBidi" w:hAnsiTheme="majorBidi" w:cstheme="majorBidi"/>
          <w:noProof/>
        </w:rPr>
        <w:t xml:space="preserve">(Albrecht </w:t>
      </w:r>
      <w:r w:rsidR="00045607" w:rsidRPr="00B827B4">
        <w:rPr>
          <w:rFonts w:asciiTheme="majorBidi" w:hAnsiTheme="majorBidi" w:cstheme="majorBidi"/>
          <w:noProof/>
        </w:rPr>
        <w:t>&amp;</w:t>
      </w:r>
      <w:r w:rsidR="001B16D6" w:rsidRPr="00B827B4">
        <w:rPr>
          <w:rFonts w:asciiTheme="majorBidi" w:hAnsiTheme="majorBidi" w:cstheme="majorBidi"/>
          <w:noProof/>
        </w:rPr>
        <w:t xml:space="preserve"> Adelman, 1987)</w:t>
      </w:r>
      <w:r w:rsidR="001B16D6" w:rsidRPr="00B827B4">
        <w:rPr>
          <w:rFonts w:asciiTheme="majorBidi" w:hAnsiTheme="majorBidi" w:cstheme="majorBidi"/>
        </w:rPr>
        <w:fldChar w:fldCharType="end"/>
      </w:r>
      <w:r w:rsidRPr="00B827B4">
        <w:rPr>
          <w:rFonts w:asciiTheme="majorBidi" w:hAnsiTheme="majorBidi" w:cstheme="majorBidi"/>
        </w:rPr>
        <w:t xml:space="preserve">. From healthcare applications to the workplace, psychologists have asserted that having individuals or groups of people who are willing to listen to the concerns of their colleagues could help reduce burnout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{"citationItems":[{"id":"ITEM-1","itemData":{"author":[{"dropping-particle":"","family":"Schaufeli","given":"W.","non-dropping-particle":"","parse-names":false,"suffix":""}],"id":"ITEM-1","issued":{"date-parts":[["2017"]]},"publisher":"Taylor &amp; Francis Ltd.","title":"Professional burnout.","type":"book"},"uris":["http://www.mendeley.com/documents/?uuid=9ca763ae-1f9a-4285-a896-911a94c8ed81"]}],"mendeley":{"formattedCitation":"(Schaufeli, 2017)","plainTextFormattedCitation":"(Schaufeli, 2017)","previouslyFormattedCitation":"(Schaufeli, 2017)"},"properties":{"noteIndex":0},"schema":"https://github.com/citation-style-language/schema/raw/master/csl-citation.json"}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(Schaufeli, 2017)</w:t>
      </w:r>
      <w:r w:rsidRPr="00B827B4">
        <w:rPr>
          <w:rFonts w:asciiTheme="majorBidi" w:hAnsiTheme="majorBidi" w:cstheme="majorBidi"/>
        </w:rPr>
        <w:fldChar w:fldCharType="end"/>
      </w:r>
      <w:r w:rsidRPr="00B827B4">
        <w:rPr>
          <w:rFonts w:asciiTheme="majorBidi" w:hAnsiTheme="majorBidi" w:cstheme="majorBidi"/>
        </w:rPr>
        <w:t xml:space="preserve">. </w:t>
      </w:r>
    </w:p>
    <w:p w14:paraId="400E1223" w14:textId="14A556B8" w:rsidR="002401DF" w:rsidRPr="009A48EB" w:rsidRDefault="002401DF" w:rsidP="002B138E">
      <w:pPr>
        <w:spacing w:line="480" w:lineRule="auto"/>
        <w:ind w:firstLine="720"/>
        <w:jc w:val="both"/>
        <w:rPr>
          <w:rFonts w:asciiTheme="majorBidi" w:hAnsiTheme="majorBidi" w:cstheme="majorBidi"/>
        </w:rPr>
      </w:pPr>
      <w:r w:rsidRPr="00B827B4">
        <w:rPr>
          <w:rFonts w:asciiTheme="majorBidi" w:hAnsiTheme="majorBidi" w:cstheme="majorBidi"/>
        </w:rPr>
        <w:t>A lot of individuals use this strategy and therefore organizations are starting to put formal structures in place to encourage it. Some organizations offer employees access to stress reduction therapies and methods to support their overall well-being</w:t>
      </w:r>
      <w:r w:rsidR="00EB6BF6" w:rsidRPr="00B827B4">
        <w:rPr>
          <w:rFonts w:asciiTheme="majorBidi" w:hAnsiTheme="majorBidi" w:cstheme="majorBidi"/>
        </w:rPr>
        <w:t xml:space="preserve"> </w:t>
      </w:r>
      <w:r w:rsidR="00EB6BF6"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{"citationItems":[{"id":"ITEM-1","itemData":{"author":[{"dropping-particle":"","family":"Richardson, K. M., &amp; Rothstein","given":"H. R.","non-dropping-particle":"","parse-names":false,"suffix":""}],"container-title":"Journal of occupational health psychology","id":"ITEM-1","issue":"1","issued":{"date-parts":[["2008"]]},"page":"69–93","title":"Effects of occupational stress management intervention programs: a meta-analysis.","type":"article-journal","volume":"13"},"uris":["http://www.mendeley.com/documents/?uuid=d28610d1-e088-43f5-a290-d4870bbb40c0"]}],"mendeley":{"formattedCitation":"(Richardson, K. M., &amp; Rothstein, 2008)","manualFormatting":"(Richardson &amp; Rothstein, 2008)","plainTextFormattedCitation":"(Richardson, K. M., &amp; Rothstein, 2008)","previouslyFormattedCitation":"(Richardson, K. M., &amp; Rothstein, 2008)"},"properties":{"noteIndex":0},"schema":"https://github.com/citation-style-language/schema/raw/master/csl-citation.json"}</w:instrText>
      </w:r>
      <w:r w:rsidR="00EB6BF6" w:rsidRPr="00B827B4">
        <w:rPr>
          <w:rFonts w:asciiTheme="majorBidi" w:hAnsiTheme="majorBidi" w:cstheme="majorBidi"/>
        </w:rPr>
        <w:fldChar w:fldCharType="separate"/>
      </w:r>
      <w:r w:rsidR="00EB6BF6" w:rsidRPr="00B827B4">
        <w:rPr>
          <w:rFonts w:asciiTheme="majorBidi" w:hAnsiTheme="majorBidi" w:cstheme="majorBidi"/>
          <w:noProof/>
        </w:rPr>
        <w:t xml:space="preserve">(Richardson </w:t>
      </w:r>
      <w:r w:rsidR="00E43D27" w:rsidRPr="00B827B4">
        <w:rPr>
          <w:rFonts w:asciiTheme="majorBidi" w:hAnsiTheme="majorBidi" w:cstheme="majorBidi"/>
          <w:noProof/>
        </w:rPr>
        <w:t>&amp;</w:t>
      </w:r>
      <w:r w:rsidR="00EB6BF6" w:rsidRPr="00B827B4">
        <w:rPr>
          <w:rFonts w:asciiTheme="majorBidi" w:hAnsiTheme="majorBidi" w:cstheme="majorBidi"/>
          <w:noProof/>
        </w:rPr>
        <w:t xml:space="preserve"> Rothstein, 2008)</w:t>
      </w:r>
      <w:r w:rsidR="00EB6BF6" w:rsidRPr="00B827B4">
        <w:rPr>
          <w:rFonts w:asciiTheme="majorBidi" w:hAnsiTheme="majorBidi" w:cstheme="majorBidi"/>
        </w:rPr>
        <w:fldChar w:fldCharType="end"/>
      </w:r>
      <w:r w:rsidRPr="00B827B4">
        <w:rPr>
          <w:rFonts w:asciiTheme="majorBidi" w:hAnsiTheme="majorBidi" w:cstheme="majorBidi"/>
        </w:rPr>
        <w:t xml:space="preserve">. One technique that is easily applied in the workplace to minimize stress and improve employee attitude is called mindfulness-based stress reduction (MSBR) </w:t>
      </w:r>
      <w:r w:rsidRPr="00B827B4">
        <w:rPr>
          <w:rFonts w:asciiTheme="majorBidi" w:hAnsiTheme="majorBidi" w:cstheme="majorBidi"/>
        </w:rPr>
        <w:fldChar w:fldCharType="begin" w:fldLock="1"/>
      </w:r>
      <w:r w:rsidR="002B138E" w:rsidRPr="00B827B4">
        <w:rPr>
          <w:rFonts w:asciiTheme="majorBidi" w:hAnsiTheme="majorBidi" w:cstheme="majorBidi"/>
        </w:rPr>
        <w:instrText>ADDIN CSL_CITATION {"citationItems":[{"id":"ITEM-1","itemData":{"URL":"https://brage.bibsys.no/xmlui/handle/11250/2486975","author":[{"dropping-particle":"","family":"Vibe, M., Bj&amp;oslash;rndal, A., Fattah, S., Dyrdal, G., Halland, E., &amp; Tanner-Smith","given":"E.","non-dropping-particle":"De","parse-names":false,"suffix":""}],"container-title":"CampbellCollaboration:Social Welfare Coordinating Group","id":"ITEM-1","issued":{"date-parts":[["2017"]]},"title":"Mindfulness-based stress reduction (MBSR) for improving health, quality of life and social functioning in adults: a systematic review and meta-analysis.","type":"webpage"},"uris":["http://www.mendeley.com/documents/?uuid=d2665604-1bde-484a-8b70-4f8c8ad13959"]}],"mendeley":{"formattedCitation":"(De Vibe, M., Bj&amp;oslash;rndal, A., Fattah, S., Dyrdal, G., Halland, E., &amp; Tanner-Smith, 2017)","manualFormatting":"(De Vibe, Bjørndal, Fattah, Dyrdal, Halland  &amp; Tanner-Smith, 2017)","plainTextFormattedCitation":"(De Vibe, M., Bj&amp;oslash;rndal, A., Fattah, S., Dyrdal, G., Halland, E., &amp; Tanner-Smith, 2017)","previouslyFormattedCitation":"(De Vibe, M., Bj&amp;oslash;rndal, A., Fattah, S., Dyrdal, G., Halland, E., &amp; Tanner-Smith, 2017)"},"properties":{"noteIndex":0},"schema":"https://github.com/citation-style-language/schema/raw/master/csl-citation.json"}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rPr>
        <w:t>(De</w:t>
      </w:r>
      <w:r w:rsidR="002B138E" w:rsidRPr="00B827B4">
        <w:rPr>
          <w:rFonts w:asciiTheme="majorBidi" w:hAnsiTheme="majorBidi" w:cstheme="majorBidi"/>
        </w:rPr>
        <w:t xml:space="preserve"> </w:t>
      </w:r>
      <w:r w:rsidRPr="00B827B4">
        <w:rPr>
          <w:rFonts w:asciiTheme="majorBidi" w:hAnsiTheme="majorBidi" w:cstheme="majorBidi"/>
        </w:rPr>
        <w:t>Vibe</w:t>
      </w:r>
      <w:r w:rsidR="002B138E" w:rsidRPr="00B827B4">
        <w:rPr>
          <w:rFonts w:asciiTheme="majorBidi" w:hAnsiTheme="majorBidi" w:cstheme="majorBidi"/>
        </w:rPr>
        <w:t xml:space="preserve">, Bjørndal, Fattah, Dyrdal, </w:t>
      </w:r>
      <w:r w:rsidR="00C36CB1" w:rsidRPr="00B827B4">
        <w:rPr>
          <w:rFonts w:asciiTheme="majorBidi" w:hAnsiTheme="majorBidi" w:cstheme="majorBidi"/>
        </w:rPr>
        <w:t xml:space="preserve">Halland </w:t>
      </w:r>
      <w:r w:rsidR="002B138E" w:rsidRPr="00B827B4">
        <w:rPr>
          <w:rFonts w:asciiTheme="majorBidi" w:hAnsiTheme="majorBidi" w:cstheme="majorBidi"/>
        </w:rPr>
        <w:t>&amp; Tanner-Smith</w:t>
      </w:r>
      <w:r w:rsidRPr="00B827B4">
        <w:rPr>
          <w:rFonts w:asciiTheme="majorBidi" w:hAnsiTheme="majorBidi" w:cstheme="majorBidi"/>
        </w:rPr>
        <w:t>, 2017)</w:t>
      </w:r>
      <w:r w:rsidRPr="00B827B4">
        <w:rPr>
          <w:rFonts w:asciiTheme="majorBidi" w:hAnsiTheme="majorBidi" w:cstheme="majorBidi"/>
        </w:rPr>
        <w:fldChar w:fldCharType="end"/>
      </w:r>
      <w:r w:rsidRPr="00B827B4">
        <w:rPr>
          <w:rFonts w:asciiTheme="majorBidi" w:hAnsiTheme="majorBidi" w:cstheme="majorBidi"/>
        </w:rPr>
        <w:t>, and it has been found to show some improvements in mental health over</w:t>
      </w:r>
      <w:r w:rsidRPr="009A48EB">
        <w:rPr>
          <w:rFonts w:asciiTheme="majorBidi" w:hAnsiTheme="majorBidi" w:cstheme="majorBidi"/>
        </w:rPr>
        <w:t xml:space="preserve"> other forms of therapy or no </w:t>
      </w:r>
      <w:r w:rsidRPr="009A48EB">
        <w:rPr>
          <w:rFonts w:asciiTheme="majorBidi" w:hAnsiTheme="majorBidi" w:cstheme="majorBidi"/>
        </w:rPr>
        <w:lastRenderedPageBreak/>
        <w:t xml:space="preserve">therapy at all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{"citationItems":[{"id":"ITEM-1","itemData":{"author":[{"dropping-particle":"","family":"Tolin","given":"D. F.","non-dropping-particle":"","parse-names":false,"suffix":""}],"container-title":"Clinical Psychology Review","id":"ITEM-1","issue":"6","issued":{"date-parts":[["2010"]]},"page":"710-720","title":"Is cognitive–behavioral therapy more effective than other therapies?: A meta-analytic review","type":"article-journal","volume":"30"},"uris":["http://www.mendeley.com/documents/?uuid=ba762e6c-d438-409c-8e09-af9d1b64da32"]}],"mendeley":{"formattedCitation":"(Tolin, 2010)","plainTextFormattedCitation":"(Tolin, 2010)","previouslyFormattedCitation":"(Tolin,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(Tolin, 2010)</w:t>
      </w:r>
      <w:r w:rsidRPr="009A48EB">
        <w:rPr>
          <w:rFonts w:asciiTheme="majorBidi" w:hAnsiTheme="majorBidi" w:cstheme="majorBidi"/>
        </w:rPr>
        <w:fldChar w:fldCharType="end"/>
      </w:r>
      <w:r w:rsidRPr="009A48EB">
        <w:rPr>
          <w:rFonts w:asciiTheme="majorBidi" w:hAnsiTheme="majorBidi" w:cstheme="majorBidi"/>
        </w:rPr>
        <w:t xml:space="preserve">. Mindfulness is the process of focusing on events in the present without passing judgment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{"citationItems":[{"id":"ITEM-1","itemData":{"URL":"https://brage.bibsys.no/xmlui/handle/11250/2486975","author":[{"dropping-particle":"","family":"Vibe, M., Bj&amp;oslash;rndal, A., Fattah, S., Dyrdal, G., Halland, E., &amp; Tanner-Smith","given":"E.","non-dropping-particle":"De","parse-names":false,"suffix":""}],"container-title":"CampbellCollaboration:Social Welfare Coordinating Group","id":"ITEM-1","issued":{"date-parts":[["2017"]]},"title":"Mindfulness-based stress reduction (MBSR) for improving health, quality of life and social functioning in adults: a systematic review and meta-analysis.","type":"webpage"},"uris":["http://www.mendeley.com/documents/?uuid=d2665604-1bde-484a-8b70-4f8c8ad13959"]}],"mendeley":{"formattedCitation":"(De Vibe, M., Bj&amp;oslash;rndal, A., Fattah, S., Dyrdal, G., Halland, E., &amp; Tanner-Smith, 2017)","manualFormatting":"(De Vibe et al., 2017)","plainTextFormattedCitation":"(De Vibe, M., Bj&amp;oslash;rndal, A., Fattah, S., Dyrdal, G., Halland, E., &amp; Tanner-Smith, 2017)","previouslyFormattedCitation":"(De Vibe, M., Bj&amp;oslash;rndal, A., Fattah, S., Dyrdal, G., Halland, E., &amp; Tanner-Smith,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(De Vibe et al., 2017)</w:t>
      </w:r>
      <w:r w:rsidRPr="009A48EB">
        <w:rPr>
          <w:rFonts w:asciiTheme="majorBidi" w:hAnsiTheme="majorBidi" w:cstheme="majorBidi"/>
        </w:rPr>
        <w:fldChar w:fldCharType="end"/>
      </w:r>
      <w:r w:rsidRPr="009A48EB">
        <w:rPr>
          <w:rFonts w:asciiTheme="majorBidi" w:hAnsiTheme="majorBidi" w:cstheme="majorBidi"/>
        </w:rPr>
        <w:t xml:space="preserve">. It is helpful for professionals to reflect on their day, especially if they experienced events that are considered traumatic or challenging to handle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Chiesa","given":"A","non-dropping-particle":"","parse-names":false,"suffix":""},{"dropping-particle":"","family":"Serretti","given":"A.","non-dropping-particle":"","parse-names":false,"suffix":""}],"container-title":"The journal of alternative and complementary medicine","id":"ITEM-1","issue":"5","issued":{"date-parts":[["2009"]]},"page":"593-600","title":"Mindfulness-based stress reduction for stress management in healthy people: a review and meta-analysis.","type":"article-journal","volume":"15"},"uris":["http://www.mendeley.com/documents/?uuid=d4d7d99a-66ff-4062-a0a8-975984c4ed20"]}],"mendeley":{"formattedCitation":"(Chiesa &amp; Serretti, 2009)","manualFormatting":"(Chiesa &amp; Serretti, 2009)","plainTextFormattedCitation":"(Chiesa &amp; Serretti, 2009)","previouslyFormattedCitation":"(Chiesa &amp; Serretti, 2009)"},"properties":{"noteIndex":0},"schema":"https://github.com/citation-style-language/schema/raw/master/csl-citation.json"}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(Chiesa</w:t>
      </w:r>
      <w:r w:rsidR="00EB6BF6">
        <w:rPr>
          <w:rFonts w:asciiTheme="majorBidi" w:hAnsiTheme="majorBidi" w:cstheme="majorBidi"/>
          <w:noProof/>
        </w:rPr>
        <w:t xml:space="preserve"> </w:t>
      </w:r>
      <w:r w:rsidR="00E43D27">
        <w:rPr>
          <w:rFonts w:asciiTheme="majorBidi" w:hAnsiTheme="majorBidi" w:cstheme="majorBidi"/>
          <w:noProof/>
        </w:rPr>
        <w:t>&amp;</w:t>
      </w:r>
      <w:r w:rsidR="00EB6BF6">
        <w:rPr>
          <w:rFonts w:asciiTheme="majorBidi" w:hAnsiTheme="majorBidi" w:cstheme="majorBidi"/>
          <w:noProof/>
        </w:rPr>
        <w:t xml:space="preserve"> </w:t>
      </w:r>
      <w:r w:rsidR="00EB6BF6" w:rsidRPr="00EB6BF6">
        <w:rPr>
          <w:rFonts w:asciiTheme="majorBidi" w:hAnsiTheme="majorBidi" w:cstheme="majorBidi"/>
          <w:noProof/>
        </w:rPr>
        <w:t>Serretti, 2009)</w:t>
      </w:r>
      <w:r w:rsidR="00EB6BF6">
        <w:rPr>
          <w:rFonts w:asciiTheme="majorBidi" w:hAnsiTheme="majorBidi" w:cstheme="majorBidi"/>
        </w:rPr>
        <w:fldChar w:fldCharType="end"/>
      </w:r>
      <w:r w:rsidRPr="009A48EB">
        <w:rPr>
          <w:rFonts w:asciiTheme="majorBidi" w:hAnsiTheme="majorBidi" w:cstheme="majorBidi"/>
        </w:rPr>
        <w:t xml:space="preserve">. This can help them to continue to do their jobs effectively and feel more comfortable about their work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{"citationItems":[{"id":"ITEM-1","itemData":{"URL":"https://brage.bibsys.no/xmlui/handle/11250/2486975","author":[{"dropping-particle":"","family":"Vibe, M., Bj&amp;oslash;rndal, A., Fattah, S., Dyrdal, G., Halland, E., &amp; Tanner-Smith","given":"E.","non-dropping-particle":"De","parse-names":false,"suffix":""}],"container-title":"CampbellCollaboration:Social Welfare Coordinating Group","id":"ITEM-1","issued":{"date-parts":[["2017"]]},"title":"Mindfulness-based stress reduction (MBSR) for improving health, quality of life and social functioning in adults: a systematic review and meta-analysis.","type":"webpage"},"uris":["http://www.mendeley.com/documents/?uuid=d2665604-1bde-484a-8b70-4f8c8ad13959"]}],"mendeley":{"formattedCitation":"(De Vibe, M., Bj&amp;oslash;rndal, A., Fattah, S., Dyrdal, G., Halland, E., &amp; Tanner-Smith, 2017)","manualFormatting":"(De Vibe et al., 2017)","plainTextFormattedCitation":"(De Vibe, M., Bj&amp;oslash;rndal, A., Fattah, S., Dyrdal, G., Halland, E., &amp; Tanner-Smith, 2017)","previouslyFormattedCitation":"(De Vibe, M., Bj&amp;oslash;rndal, A., Fattah, S., Dyrdal, G., Halland, E., &amp; Tanner-Smith,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(De Vibe et al., 2017)</w:t>
      </w:r>
      <w:r w:rsidRPr="009A48EB">
        <w:rPr>
          <w:rFonts w:asciiTheme="majorBidi" w:hAnsiTheme="majorBidi" w:cstheme="majorBidi"/>
        </w:rPr>
        <w:fldChar w:fldCharType="end"/>
      </w:r>
      <w:r w:rsidRPr="009A48EB">
        <w:rPr>
          <w:rFonts w:asciiTheme="majorBidi" w:hAnsiTheme="majorBidi" w:cstheme="majorBidi"/>
        </w:rPr>
        <w:t xml:space="preserve">. </w:t>
      </w:r>
    </w:p>
    <w:p w14:paraId="76DA9896" w14:textId="2D58D10E" w:rsidR="002401DF" w:rsidRPr="009A48EB" w:rsidRDefault="002401DF" w:rsidP="00E43D27">
      <w:pPr>
        <w:spacing w:line="480" w:lineRule="auto"/>
        <w:jc w:val="both"/>
        <w:rPr>
          <w:rFonts w:asciiTheme="majorBidi" w:hAnsiTheme="majorBidi" w:cstheme="majorBidi"/>
        </w:rPr>
      </w:pPr>
      <w:r w:rsidRPr="009A48EB">
        <w:rPr>
          <w:rFonts w:asciiTheme="majorBidi" w:hAnsiTheme="majorBidi" w:cstheme="majorBidi"/>
        </w:rPr>
        <w:tab/>
        <w:t>Supportive organizational behavior has the potential to positively influence performance and employee engagement</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{"citationItems":[{"id":"ITEM-1","itemData":{"DOI":"doi: 10.1037/ocp0000036","author":[{"dropping-particle":"","family":"Rofcanin, Y., Las Heras, M., &amp; Bakker","given":"A.","non-dropping-particle":"","parse-names":false,"suffix":""}],"container-title":"Journal Of Occupational Health Psychology","id":"ITEM-1","issue":"2","issued":{"date-parts":[["2017"]]},"page":"207-217","title":"Family supportive supervisor behaviors and organizational culture: Effects on work engagement and performance.","type":"article-journal","volume":"22"},"uris":["http://www.mendeley.com/documents/?uuid=a4d35dfb-ef57-494b-97c8-7cab4e01763b"]}],"mendeley":{"formattedCitation":"(Rofcanin, Y., Las Heras, M., &amp; Bakker, 2017)","manualFormatting":"(Rofcanin, Las Heras &amp; Bakker, 2017)","plainTextFormattedCitation":"(Rofcanin, Y., Las Heras, M., &amp; Bakker, 2017)","previouslyFormattedCitation":"(Rofcanin, Y., Las Heras, M., &amp; Bakker, 2017)"},"properties":{"noteIndex":0},"schema":"https://github.com/citation-style-language/schema/raw/master/csl-citation.json"}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(Rofcanin, Las Heras</w:t>
      </w:r>
      <w:r w:rsidR="00EB6BF6">
        <w:rPr>
          <w:rFonts w:asciiTheme="majorBidi" w:hAnsiTheme="majorBidi" w:cstheme="majorBidi"/>
          <w:noProof/>
        </w:rPr>
        <w:t xml:space="preserve"> </w:t>
      </w:r>
      <w:r w:rsidR="00E43D27">
        <w:rPr>
          <w:rFonts w:asciiTheme="majorBidi" w:hAnsiTheme="majorBidi" w:cstheme="majorBidi"/>
          <w:noProof/>
        </w:rPr>
        <w:t>&amp;</w:t>
      </w:r>
      <w:r w:rsidR="00EB6BF6" w:rsidRPr="00EB6BF6">
        <w:rPr>
          <w:rFonts w:asciiTheme="majorBidi" w:hAnsiTheme="majorBidi" w:cstheme="majorBidi"/>
          <w:noProof/>
        </w:rPr>
        <w:t xml:space="preserve"> Bakker, 2017)</w:t>
      </w:r>
      <w:r w:rsidR="00EB6BF6">
        <w:rPr>
          <w:rFonts w:asciiTheme="majorBidi" w:hAnsiTheme="majorBidi" w:cstheme="majorBidi"/>
        </w:rPr>
        <w:fldChar w:fldCharType="end"/>
      </w:r>
      <w:r w:rsidRPr="009A48EB">
        <w:rPr>
          <w:rFonts w:asciiTheme="majorBidi" w:hAnsiTheme="majorBidi" w:cstheme="majorBidi"/>
        </w:rPr>
        <w:t>. Establishing a structure to allow employees to speak about their problems helps them cope because this demonstrates that team members are there to support each another. In policing,</w:t>
      </w:r>
      <w:r w:rsidR="00425512">
        <w:rPr>
          <w:rFonts w:asciiTheme="majorBidi" w:hAnsiTheme="majorBidi" w:cstheme="majorBidi"/>
        </w:rPr>
        <w:t xml:space="preserve"> police personnel</w:t>
      </w:r>
      <w:r w:rsidRPr="009A48EB">
        <w:rPr>
          <w:rFonts w:asciiTheme="majorBidi" w:hAnsiTheme="majorBidi" w:cstheme="majorBidi"/>
        </w:rPr>
        <w:t xml:space="preserve"> typically work in pairs, which limits the interactions within the team. However, establishing meetings to discuss concerns and providing training about the benefits of social support could help. It is also helpful to train police partners to speak to each another in a manner that fosters this sense of mutual support.</w:t>
      </w:r>
    </w:p>
    <w:p w14:paraId="3B1CA475" w14:textId="2BE10336" w:rsidR="002401DF" w:rsidRDefault="002401DF" w:rsidP="008A0203">
      <w:pPr>
        <w:spacing w:line="480" w:lineRule="auto"/>
        <w:jc w:val="both"/>
        <w:rPr>
          <w:rFonts w:asciiTheme="majorBidi" w:hAnsiTheme="majorBidi" w:cstheme="majorBidi"/>
        </w:rPr>
      </w:pPr>
      <w:r w:rsidRPr="009A48EB">
        <w:rPr>
          <w:rFonts w:asciiTheme="majorBidi" w:hAnsiTheme="majorBidi" w:cstheme="majorBidi"/>
        </w:rPr>
        <w:tab/>
        <w:t xml:space="preserve">In addition to the benefits from a sense of acceptance among employees in the workplace, perceived support also has a value at the organizational level </w:t>
      </w:r>
      <w:r w:rsidRPr="009A48EB">
        <w:rPr>
          <w:rFonts w:asciiTheme="majorBidi" w:hAnsiTheme="majorBidi" w:cstheme="majorBidi"/>
        </w:rPr>
        <w:fldChar w:fldCharType="begin" w:fldLock="1"/>
      </w:r>
      <w:r w:rsidR="008A0203">
        <w:rPr>
          <w:rFonts w:asciiTheme="majorBidi" w:hAnsiTheme="majorBidi" w:cstheme="majorBidi"/>
        </w:rPr>
        <w:instrText>ADDIN CSL_CITATION {"citationItems":[{"id":"ITEM-1","itemData":{"DOI":"doi: 10.1177/0149206315575554","author":[{"dropping-particle":"","family":"Kurtessis, J., Eisenberger, R., Ford, M., Buffardi, L., Stewart, K., &amp; Adis","given":"C.","non-dropping-particle":"","parse-names":false,"suffix":""}],"container-title":"Journal Of Management","id":"ITEM-1","issue":"6","issued":{"date-parts":[["2015"]]},"page":"1854-1884","title":"Perceived organizational support: A meta-analytic evaluation of organizational support theory.","type":"article-journal","volume":"43"},"uris":["http://www.mendeley.com/documents/?uuid=8e256772-0122-41aa-ab97-8ecee92c2697"]}],"mendeley":{"formattedCitation":"(Kurtessis, J., Eisenberger, R., Ford, M., Buffardi, L., Stewart, K., &amp; Adis, 2015)","manualFormatting":"(Kurtessis, Eisenberger, Ford, Buffardi, Stewart &amp; Adis, 2015)","plainTextFormattedCitation":"(Kurtessis, J., Eisenberger, R., Ford, M., Buffardi, L., Stewart, K., &amp; Adis, 2015)","previouslyFormattedCitation":"(Kurtessis, J., Eisenberger, R., Ford, M., Buffardi, L., Stewart, K., &amp; Adis, 2015)"},"properties":{"noteIndex":0},"schema":"https://github.com/citation-style-language/schema/raw/master/csl-citation.json"}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rPr>
        <w:t>(Kurtessis</w:t>
      </w:r>
      <w:r w:rsidR="008A0203" w:rsidRPr="008A0203">
        <w:rPr>
          <w:rFonts w:asciiTheme="majorBidi" w:hAnsiTheme="majorBidi" w:cstheme="majorBidi"/>
        </w:rPr>
        <w:t>, Eisenberger, Ford, Buffardi, Stewart &amp; Adis</w:t>
      </w:r>
      <w:r w:rsidRPr="009A48EB">
        <w:rPr>
          <w:rFonts w:asciiTheme="majorBidi" w:hAnsiTheme="majorBidi" w:cstheme="majorBidi"/>
        </w:rPr>
        <w:t>, 2015)</w:t>
      </w:r>
      <w:r w:rsidRPr="009A48EB">
        <w:rPr>
          <w:rFonts w:asciiTheme="majorBidi" w:hAnsiTheme="majorBidi" w:cstheme="majorBidi"/>
        </w:rPr>
        <w:fldChar w:fldCharType="end"/>
      </w:r>
      <w:r w:rsidRPr="009A48EB">
        <w:rPr>
          <w:rFonts w:asciiTheme="majorBidi" w:hAnsiTheme="majorBidi" w:cstheme="majorBidi"/>
        </w:rPr>
        <w:t>. Organizational support theory states that employees tend to form opinions about the extent to which their employers value their work and their overall well-being. Organizational support is linked to stronger organizational relationships, because these relationships enable employees to provide emotional support, tangible support, appraisal support, and informational support for each other.</w:t>
      </w:r>
    </w:p>
    <w:p w14:paraId="464FB1A1" w14:textId="77777777" w:rsidR="00C65DE4" w:rsidRPr="009A48EB" w:rsidRDefault="00C65DE4" w:rsidP="008A0203">
      <w:pPr>
        <w:spacing w:line="480" w:lineRule="auto"/>
        <w:jc w:val="both"/>
        <w:rPr>
          <w:rFonts w:asciiTheme="majorBidi" w:hAnsiTheme="majorBidi" w:cstheme="majorBidi"/>
        </w:rPr>
      </w:pPr>
    </w:p>
    <w:p w14:paraId="63D88D46" w14:textId="23FD77E4" w:rsidR="002401DF" w:rsidRPr="00DB25B0" w:rsidRDefault="002401DF" w:rsidP="002401DF">
      <w:pPr>
        <w:spacing w:line="480" w:lineRule="auto"/>
        <w:rPr>
          <w:rFonts w:asciiTheme="majorBidi" w:hAnsiTheme="majorBidi" w:cstheme="majorBidi"/>
        </w:rPr>
      </w:pPr>
      <w:r w:rsidRPr="00283E19">
        <w:rPr>
          <w:rFonts w:asciiTheme="majorBidi" w:hAnsiTheme="majorBidi" w:cstheme="majorBidi"/>
          <w:b/>
          <w:bCs/>
          <w:i/>
        </w:rPr>
        <w:lastRenderedPageBreak/>
        <w:t>Supportive behavior</w:t>
      </w:r>
      <w:r w:rsidRPr="00DB25B0">
        <w:rPr>
          <w:rFonts w:asciiTheme="majorBidi" w:hAnsiTheme="majorBidi" w:cstheme="majorBidi"/>
          <w:b/>
          <w:bCs/>
          <w:i/>
        </w:rPr>
        <w:t xml:space="preserve"> </w:t>
      </w:r>
    </w:p>
    <w:p w14:paraId="05B0AC72" w14:textId="3722A4B0" w:rsidR="002401DF" w:rsidRPr="009A48EB" w:rsidRDefault="002401DF" w:rsidP="00E43D27">
      <w:pPr>
        <w:spacing w:line="480" w:lineRule="auto"/>
        <w:jc w:val="both"/>
        <w:rPr>
          <w:rFonts w:asciiTheme="majorBidi" w:hAnsiTheme="majorBidi" w:cstheme="majorBidi"/>
        </w:rPr>
      </w:pPr>
      <w:r w:rsidRPr="009A48EB">
        <w:rPr>
          <w:rFonts w:asciiTheme="majorBidi" w:hAnsiTheme="majorBidi" w:cstheme="majorBidi"/>
        </w:rPr>
        <w:tab/>
        <w:t xml:space="preserve">Emotional support is related to self-esteem, and whether employees have developed a sense of belonging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{"citationItems":[{"id":"ITEM-1","itemData":{"author":[{"dropping-particle":"","family":"Karademas","given":"E. C.","non-dropping-particle":"","parse-names":false,"suffix":""}],"container-title":"Personality and individual differences","id":"ITEM-1","issue":"6","issued":{"date-parts":[["2006"]]},"page":"1281-1290","title":"Self-efficacy, social support and well-being: The mediating role of optimism.","type":"article-journal","volume":"40"},"uris":["http://www.mendeley.com/documents/?uuid=e479054c-dd13-4188-8dac-89753849c9ce"]}],"mendeley":{"formattedCitation":"(Karademas, 2006)","plainTextFormattedCitation":"(Karademas, 2006)","previouslyFormattedCitation":"(Karademas, 2006)"},"properties":{"noteIndex":0},"schema":"https://github.com/citation-style-language/schema/raw/master/csl-citation.json"}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(Karademas, 2006)</w:t>
      </w:r>
      <w:r w:rsidRPr="009A48EB">
        <w:rPr>
          <w:rFonts w:asciiTheme="majorBidi" w:hAnsiTheme="majorBidi" w:cstheme="majorBidi"/>
        </w:rPr>
        <w:fldChar w:fldCharType="end"/>
      </w:r>
      <w:r w:rsidRPr="009A48EB">
        <w:rPr>
          <w:rFonts w:asciiTheme="majorBidi" w:hAnsiTheme="majorBidi" w:cstheme="majorBidi"/>
        </w:rPr>
        <w:t xml:space="preser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{"citationItems":[{"id":"ITEM-1","itemData":{"author":[{"dropping-particle":"","family":"Malecki, C. K., &amp; Demaray","given":"M. K.","non-dropping-particle":"","parse-names":false,"suffix":""}],"container-title":"School psychology quarterly","id":"ITEM-1","issue":"3","issued":{"date-parts":[["2003"]]},"page":"231-252","title":"What type of support do they need? Investigating student adjustment as related to emotional, informational, appraisal, and instrumental support.","type":"article-journal","volume":"18"},"uris":["http://www.mendeley.com/documents/?uuid=aadd4857-4877-487d-ac16-49ae41126f56"]}],"mendeley":{"formattedCitation":"(Malecki, C. K., &amp; Demaray, 2003)","manualFormatting":"Malecki and Demaray (2003)","plainTextFormattedCitation":"(Malecki, C. K., &amp; Demaray, 2003)","previouslyFormattedCitation":"(Malecki, C. K., &amp; Demaray,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Malecki and Demaray (2003)</w:t>
      </w:r>
      <w:r w:rsidRPr="009A48EB">
        <w:rPr>
          <w:rFonts w:asciiTheme="majorBidi" w:hAnsiTheme="majorBidi" w:cstheme="majorBidi"/>
        </w:rPr>
        <w:fldChar w:fldCharType="end"/>
      </w:r>
      <w:r w:rsidRPr="009A48EB">
        <w:rPr>
          <w:rFonts w:asciiTheme="majorBidi" w:hAnsiTheme="majorBidi" w:cstheme="majorBidi"/>
        </w:rPr>
        <w:t xml:space="preserve"> stated that emotional support includes feelings of faith. Employers are able to enforce this sense of belonging by establishing a positive organizational culture and using leadership strategies</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{"citationItems":[{"id":"ITEM-1","itemData":{"DOI":"doi: 10.1007/s10551-015-2943-3","author":[{"dropping-particle":"","family":"Yang, Z., Zhang, H., Kwan, H., &amp; Chen","given":"S.","non-dropping-particle":"","parse-names":false,"suffix":""}],"container-title":"Journal Of Business Ethics","id":"ITEM-1","issue":"3","issued":{"date-parts":[["2015"]]},"page":"595-604","title":"Crossover effects of servant leadership and job social support on employee spouses: The mediating role of employee organization-based self-esteem.","type":"article-journal","volume":"147"},"uris":["http://www.mendeley.com/documents/?uuid=61e40e53-e6a6-4171-a497-e6693c893b37"]}],"mendeley":{"formattedCitation":"(Yang, Z., Zhang, H., Kwan, H., &amp; Chen, 2015)","manualFormatting":"(Yang, Zhang, Kwan &amp; Chen, 2015)","plainTextFormattedCitation":"(Yang, Z., Zhang, H., Kwan, H., &amp; Chen, 2015)","previouslyFormattedCitation":"(Yang, Z., Zhang, H., Kwan, H., &amp; Chen, 2015)"},"properties":{"noteIndex":0},"schema":"https://github.com/citation-style-language/schema/raw/master/csl-citation.json"}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(Yang, Zhang, Kwan</w:t>
      </w:r>
      <w:r w:rsidR="00EB6BF6">
        <w:rPr>
          <w:rFonts w:asciiTheme="majorBidi" w:hAnsiTheme="majorBidi" w:cstheme="majorBidi"/>
          <w:noProof/>
        </w:rPr>
        <w:t xml:space="preserve"> </w:t>
      </w:r>
      <w:r w:rsidR="00E43D27">
        <w:rPr>
          <w:rFonts w:asciiTheme="majorBidi" w:hAnsiTheme="majorBidi" w:cstheme="majorBidi"/>
          <w:noProof/>
        </w:rPr>
        <w:t>&amp;</w:t>
      </w:r>
      <w:r w:rsidR="00EB6BF6" w:rsidRPr="00EB6BF6">
        <w:rPr>
          <w:rFonts w:asciiTheme="majorBidi" w:hAnsiTheme="majorBidi" w:cstheme="majorBidi"/>
          <w:noProof/>
        </w:rPr>
        <w:t xml:space="preserve"> Chen, 2015)</w:t>
      </w:r>
      <w:r w:rsidR="00EB6BF6">
        <w:rPr>
          <w:rFonts w:asciiTheme="majorBidi" w:hAnsiTheme="majorBidi" w:cstheme="majorBidi"/>
        </w:rPr>
        <w:fldChar w:fldCharType="end"/>
      </w:r>
      <w:r w:rsidR="00EB6BF6">
        <w:rPr>
          <w:rFonts w:asciiTheme="majorBidi" w:hAnsiTheme="majorBidi" w:cstheme="majorBidi"/>
        </w:rPr>
        <w:t>.</w:t>
      </w:r>
      <w:r w:rsidRPr="009A48EB">
        <w:rPr>
          <w:rFonts w:asciiTheme="majorBidi" w:hAnsiTheme="majorBidi" w:cstheme="majorBidi"/>
        </w:rPr>
        <w:t xml:space="preserve"> </w:t>
      </w:r>
    </w:p>
    <w:p w14:paraId="65D4481C" w14:textId="047A218F" w:rsidR="002401DF" w:rsidRPr="009A48EB" w:rsidRDefault="002401DF" w:rsidP="00E43D27">
      <w:pPr>
        <w:spacing w:line="480" w:lineRule="auto"/>
        <w:ind w:firstLine="720"/>
        <w:jc w:val="both"/>
        <w:rPr>
          <w:rFonts w:asciiTheme="majorBidi" w:hAnsiTheme="majorBidi" w:cstheme="majorBidi"/>
        </w:rPr>
      </w:pPr>
      <w:r w:rsidRPr="009A48EB">
        <w:rPr>
          <w:rFonts w:asciiTheme="majorBidi" w:hAnsiTheme="majorBidi" w:cstheme="majorBidi"/>
        </w:rPr>
        <w:t xml:space="preserve">For example, the concept of servant-leadership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{"citationItems":[{"id":"ITEM-1","itemData":{"author":[{"dropping-particle":"","family":"Greenleaf","given":"R.K","non-dropping-particle":"","parse-names":false,"suffix":""}],"id":"ITEM-1","issued":{"date-parts":[["1977"]]},"publisher":"Paulist Press","publisher-place":"New York, NY","title":"Servant Leadership: A Journey into the Nature of Legitimate Power and Greatness","type":"book"},"uris":["http://www.mendeley.com/documents/?uuid=bb757c1f-8c6b-4e5c-b96e-a7614fff95b7"]}],"mendeley":{"formattedCitation":"(Greenleaf, 1977)","plainTextFormattedCitation":"(Greenleaf, 1977)","previouslyFormattedCitation":"(Greenleaf, 1977)"},"properties":{"noteIndex":0},"schema":"https://github.com/citation-style-language/schema/raw/master/csl-citation.json"}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(Greenleaf, 1977)</w:t>
      </w:r>
      <w:r w:rsidRPr="009A48EB">
        <w:rPr>
          <w:rFonts w:asciiTheme="majorBidi" w:hAnsiTheme="majorBidi" w:cstheme="majorBidi"/>
        </w:rPr>
        <w:fldChar w:fldCharType="end"/>
      </w:r>
      <w:r w:rsidRPr="009A48EB">
        <w:rPr>
          <w:rFonts w:asciiTheme="majorBidi" w:hAnsiTheme="majorBidi" w:cstheme="majorBidi"/>
        </w:rPr>
        <w:t xml:space="preserve"> describes leaders as servants who must focus on meeting the needs of their followers, develop people, provide a vision, gain trust from their followers, and influence others</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Farling","given":"M.L","non-dropping-particle":"","parse-names":false,"suffix":""},{"dropping-particle":"","family":"Stone","given":"A.G","non-dropping-particle":"","parse-names":false,"suffix":""},{"dropping-particle":"","family":"Winston","given":"B.E.","non-dropping-particle":"","parse-names":false,"suffix":""}],"container-title":"The Journal of Leadership Studies","id":"ITEM-1","issue":"1/2","issued":{"date-parts":[["1999"]]},"page":"49-72","title":"Servant leadership: setting the stage for empirical research","type":"article-journal","volume":"6"},"uris":["http://www.mendeley.com/documents/?uuid=61fdcfc0-751b-4468-8e90-1e032e9f724a"]}],"mendeley":{"formattedCitation":"(Farling, Stone, &amp; Winston, 1999)","manualFormatting":"(Farling, Stone &amp; Winston, 1999)","plainTextFormattedCitation":"(Farling, Stone, &amp; Winston, 1999)","previouslyFormattedCitation":"(Farling, Stone, &amp; Winston, 1999)"},"properties":{"noteIndex":0},"schema":"https://github.com/citation-style-language/schema/raw/master/csl-citation.json"}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(Farling, Stone</w:t>
      </w:r>
      <w:r w:rsidR="00EB6BF6">
        <w:rPr>
          <w:rFonts w:asciiTheme="majorBidi" w:hAnsiTheme="majorBidi" w:cstheme="majorBidi"/>
          <w:noProof/>
        </w:rPr>
        <w:t xml:space="preserve"> </w:t>
      </w:r>
      <w:r w:rsidR="00E43D27">
        <w:rPr>
          <w:rFonts w:asciiTheme="majorBidi" w:hAnsiTheme="majorBidi" w:cstheme="majorBidi"/>
          <w:noProof/>
        </w:rPr>
        <w:t>&amp;</w:t>
      </w:r>
      <w:r w:rsidR="00EB6BF6" w:rsidRPr="00EB6BF6">
        <w:rPr>
          <w:rFonts w:asciiTheme="majorBidi" w:hAnsiTheme="majorBidi" w:cstheme="majorBidi"/>
          <w:noProof/>
        </w:rPr>
        <w:t xml:space="preserve"> Winston, 1999)</w:t>
      </w:r>
      <w:r w:rsidR="00EB6BF6">
        <w:rPr>
          <w:rFonts w:asciiTheme="majorBidi" w:hAnsiTheme="majorBidi" w:cstheme="majorBidi"/>
        </w:rPr>
        <w:fldChar w:fldCharType="end"/>
      </w:r>
      <w:r w:rsidRPr="009A48EB">
        <w:rPr>
          <w:rFonts w:asciiTheme="majorBidi" w:hAnsiTheme="majorBidi" w:cstheme="majorBidi"/>
        </w:rPr>
        <w:t xml:space="preserve">. Servant-leaders are concerned about the needs of their employees and create strategies that enable these needs to be addressed </w:t>
      </w:r>
      <w:r w:rsidR="00EB6BF6" w:rsidRPr="009A48EB">
        <w:rPr>
          <w:rFonts w:asciiTheme="majorBidi" w:hAnsiTheme="majorBidi" w:cstheme="majorBidi"/>
        </w:rPr>
        <w:fldChar w:fldCharType="begin" w:fldLock="1"/>
      </w:r>
      <w:r w:rsidR="00EB6BF6" w:rsidRPr="009A48EB">
        <w:rPr>
          <w:rFonts w:asciiTheme="majorBidi" w:hAnsiTheme="majorBidi" w:cstheme="majorBidi"/>
        </w:rPr>
        <w:instrText>ADDIN CSL_CITATION {"citationItems":[{"id":"ITEM-1","itemData":{"DOI":"doi: 10.1007/s10551-015-2943-3","author":[{"dropping-particle":"","family":"Yang, Z., Zhang, H., Kwan, H., &amp; Chen","given":"S.","non-dropping-particle":"","parse-names":false,"suffix":""}],"container-title":"Journal Of Business Ethics","id":"ITEM-1","issue":"3","issued":{"date-parts":[["2015"]]},"page":"595-604","title":"Crossover effects of servant leadership and job social support on employee spouses: The mediating role of employee organization-based self-esteem.","type":"article-journal","volume":"147"},"uris":["http://www.mendeley.com/documents/?uuid=61e40e53-e6a6-4171-a497-e6693c893b37"]}],"mendeley":{"formattedCitation":"(Yang, Z., Zhang, H., Kwan, H., &amp; Chen, 2015)","manualFormatting":"(Yang et al., 2015)","plainTextFormattedCitation":"(Yang, Z., Zhang, H., Kwan, H., &amp; Chen, 2015)","previouslyFormattedCitation":"(Yang, Z., Zhang, H., Kwan, H., &amp; Chen, 2015)"},"properties":{"noteIndex":0},"schema":"https://github.com/citation-style-language/schema/raw/master/csl-citation.json"}</w:instrText>
      </w:r>
      <w:r w:rsidR="00EB6BF6" w:rsidRPr="009A48EB">
        <w:rPr>
          <w:rFonts w:asciiTheme="majorBidi" w:hAnsiTheme="majorBidi" w:cstheme="majorBidi"/>
        </w:rPr>
        <w:fldChar w:fldCharType="separate"/>
      </w:r>
      <w:r w:rsidR="00EB6BF6" w:rsidRPr="009A48EB">
        <w:rPr>
          <w:rFonts w:asciiTheme="majorBidi" w:hAnsiTheme="majorBidi" w:cstheme="majorBidi"/>
          <w:noProof/>
        </w:rPr>
        <w:t>(Yang et al., 2015)</w:t>
      </w:r>
      <w:r w:rsidR="00EB6BF6" w:rsidRPr="009A48EB">
        <w:rPr>
          <w:rFonts w:asciiTheme="majorBidi" w:hAnsiTheme="majorBidi" w:cstheme="majorBidi"/>
        </w:rPr>
        <w:fldChar w:fldCharType="end"/>
      </w:r>
      <w:r w:rsidR="00EB6BF6" w:rsidRPr="009A48EB">
        <w:rPr>
          <w:rFonts w:asciiTheme="majorBidi" w:hAnsiTheme="majorBidi" w:cstheme="majorBidi"/>
        </w:rPr>
        <w:t>.</w:t>
      </w:r>
      <w:r w:rsidRPr="009A48EB">
        <w:rPr>
          <w:rFonts w:asciiTheme="majorBidi" w:hAnsiTheme="majorBidi" w:cstheme="majorBidi"/>
        </w:rPr>
        <w:t xml:space="preserve">This is also likely to establish a positive organizational culture, because when leaders genuinely care about employees, they are more likely to give them confidence to speak to one another and their managers about any difficulties they are experiencing </w:t>
      </w:r>
      <w:r w:rsidR="00EB6BF6" w:rsidRPr="009A48EB">
        <w:rPr>
          <w:rFonts w:asciiTheme="majorBidi" w:hAnsiTheme="majorBidi" w:cstheme="majorBidi"/>
        </w:rPr>
        <w:fldChar w:fldCharType="begin" w:fldLock="1"/>
      </w:r>
      <w:r w:rsidR="00EB6BF6" w:rsidRPr="009A48EB">
        <w:rPr>
          <w:rFonts w:asciiTheme="majorBidi" w:hAnsiTheme="majorBidi" w:cstheme="majorBidi"/>
        </w:rPr>
        <w:instrText>ADDIN CSL_CITATION {"citationItems":[{"id":"ITEM-1","itemData":{"DOI":"doi: 10.1007/s10551-015-2943-3","author":[{"dropping-particle":"","family":"Yang, Z., Zhang, H., Kwan, H., &amp; Chen","given":"S.","non-dropping-particle":"","parse-names":false,"suffix":""}],"container-title":"Journal Of Business Ethics","id":"ITEM-1","issue":"3","issued":{"date-parts":[["2015"]]},"page":"595-604","title":"Crossover effects of servant leadership and job social support on employee spouses: The mediating role of employee organization-based self-esteem.","type":"article-journal","volume":"147"},"uris":["http://www.mendeley.com/documents/?uuid=61e40e53-e6a6-4171-a497-e6693c893b37"]}],"mendeley":{"formattedCitation":"(Yang, Z., Zhang, H., Kwan, H., &amp; Chen, 2015)","manualFormatting":"(Yang et al., 2015)","plainTextFormattedCitation":"(Yang, Z., Zhang, H., Kwan, H., &amp; Chen, 2015)","previouslyFormattedCitation":"(Yang, Z., Zhang, H., Kwan, H., &amp; Chen, 2015)"},"properties":{"noteIndex":0},"schema":"https://github.com/citation-style-language/schema/raw/master/csl-citation.json"}</w:instrText>
      </w:r>
      <w:r w:rsidR="00EB6BF6" w:rsidRPr="009A48EB">
        <w:rPr>
          <w:rFonts w:asciiTheme="majorBidi" w:hAnsiTheme="majorBidi" w:cstheme="majorBidi"/>
        </w:rPr>
        <w:fldChar w:fldCharType="separate"/>
      </w:r>
      <w:r w:rsidR="00EB6BF6" w:rsidRPr="009A48EB">
        <w:rPr>
          <w:rFonts w:asciiTheme="majorBidi" w:hAnsiTheme="majorBidi" w:cstheme="majorBidi"/>
          <w:noProof/>
        </w:rPr>
        <w:t>(Yang et al., 2015)</w:t>
      </w:r>
      <w:r w:rsidR="00EB6BF6" w:rsidRPr="009A48EB">
        <w:rPr>
          <w:rFonts w:asciiTheme="majorBidi" w:hAnsiTheme="majorBidi" w:cstheme="majorBidi"/>
        </w:rPr>
        <w:fldChar w:fldCharType="end"/>
      </w:r>
      <w:r w:rsidR="00EB6BF6">
        <w:rPr>
          <w:rFonts w:asciiTheme="majorBidi" w:hAnsiTheme="majorBidi" w:cstheme="majorBidi"/>
        </w:rPr>
        <w:t xml:space="preserve"> </w:t>
      </w:r>
      <w:r w:rsidRPr="009A48EB">
        <w:rPr>
          <w:rFonts w:asciiTheme="majorBidi" w:hAnsiTheme="majorBidi" w:cstheme="majorBidi"/>
        </w:rPr>
        <w:t xml:space="preserve">When people act as servant-leaders, they are therefore able to provide the emotional support for employees to feel motivated by the company’s leadership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{"citationItems":[{"id":"ITEM-1","itemData":{"DOI":"doi: 10.1007/s10551-015-2943-3","author":[{"dropping-particle":"","family":"Yang, Z., Zhang, H., Kwan, H., &amp; Chen","given":"S.","non-dropping-particle":"","parse-names":false,"suffix":""}],"container-title":"Journal Of Business Ethics","id":"ITEM-1","issue":"3","issued":{"date-parts":[["2015"]]},"page":"595-604","title":"Crossover effects of servant leadership and job social support on employee spouses: The mediating role of employee organization-based self-esteem.","type":"article-journal","volume":"147"},"uris":["http://www.mendeley.com/documents/?uuid=61e40e53-e6a6-4171-a497-e6693c893b37"]}],"mendeley":{"formattedCitation":"(Yang, Z., Zhang, H., Kwan, H., &amp; Chen, 2015)","manualFormatting":"(Yang et al., 2015)","plainTextFormattedCitation":"(Yang, Z., Zhang, H., Kwan, H., &amp; Chen, 2015)","previouslyFormattedCitation":"(Yang, Z., Zhang, H., Kwan, H., &amp; Chen, 2015)"},"properties":{"noteIndex":0},"schema":"https://github.com/citation-style-language/schema/raw/master/csl-citation.json"}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(Yang et al., 2015)</w:t>
      </w:r>
      <w:r w:rsidRPr="009A48EB">
        <w:rPr>
          <w:rFonts w:asciiTheme="majorBidi" w:hAnsiTheme="majorBidi" w:cstheme="majorBidi"/>
        </w:rPr>
        <w:fldChar w:fldCharType="end"/>
      </w:r>
      <w:r w:rsidRPr="009A48EB">
        <w:rPr>
          <w:rFonts w:asciiTheme="majorBidi" w:hAnsiTheme="majorBidi" w:cstheme="majorBidi"/>
        </w:rPr>
        <w:t>.</w:t>
      </w:r>
    </w:p>
    <w:p w14:paraId="1BDF4AF1" w14:textId="23B63208" w:rsidR="002401DF" w:rsidRPr="009A48EB" w:rsidRDefault="002401DF" w:rsidP="008A0203">
      <w:pPr>
        <w:spacing w:line="480" w:lineRule="auto"/>
        <w:jc w:val="both"/>
        <w:rPr>
          <w:rFonts w:asciiTheme="majorBidi" w:hAnsiTheme="majorBidi" w:cstheme="majorBidi"/>
        </w:rPr>
      </w:pPr>
      <w:r w:rsidRPr="009A48EB">
        <w:rPr>
          <w:rFonts w:asciiTheme="majorBidi" w:hAnsiTheme="majorBidi" w:cstheme="majorBidi"/>
        </w:rPr>
        <w:tab/>
        <w:t xml:space="preserve">Tangible support for employees includes direct aid and services </w:t>
      </w:r>
      <w:r w:rsidR="00EB6BF6">
        <w:rPr>
          <w:rFonts w:asciiTheme="majorBidi" w:hAnsiTheme="majorBidi" w:cstheme="majorBidi"/>
        </w:rPr>
        <w:fldChar w:fldCharType="begin" w:fldLock="1"/>
      </w:r>
      <w:r w:rsidR="008A0203">
        <w:rPr>
          <w:rFonts w:asciiTheme="majorBidi" w:hAnsiTheme="majorBidi" w:cstheme="majorBidi"/>
        </w:rPr>
        <w:instrText>ADDIN CSL_CITATION {"citationItems":[{"id":"ITEM-1","itemData":{"author":[{"dropping-particle":"","family":"Woloshin, S., Schwartz, L. M., Tosteson, A. N., Chang, C. H., Wright, B., Plohman, J., &amp; Fisher","given":"E. S.","non-dropping-particle":"","parse-names":false,"suffix":""}],"container-title":"Journal of general internal medicine","id":"ITEM-1","issue":"10","issued":{"date-parts":[["1997"]]},"page":"613-618","title":"Perceived adequacy of tangible social support and health outcomes in patients with coronary artery disease.","type":"article-journal","volume":"12"},"uris":["http://www.mendeley.com/documents/?uuid=e6a40763-8196-4205-a4d4-465d640a3e29"]}],"mendeley":{"formattedCitation":"(Woloshin, S., Schwartz, L. M., Tosteson, A. N., Chang, C. H., Wright, B., Plohman, J., &amp; Fisher, 1997)","manualFormatting":"(Woloshin, Schwartz, Tosteson, Chang, Wright, Plohman &amp; Fisher, 1997)","plainTextFormattedCitation":"(Woloshin, S., Schwartz, L. M., Tosteson, A. N., Chang, C. H., Wright, B., Plohman, J., &amp; Fisher, 1997)","previouslyFormattedCitation":"(Woloshin, S., Schwartz, L. M., Tosteson, A. N., Chang, C. H., Wright, B., Plohman, J., &amp; Fisher, 1997)"},"properties":{"noteIndex":0},"schema":"https://github.com/citation-style-language/schema/raw/master/csl-citation.json"}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rPr>
        <w:t>(Woloshin</w:t>
      </w:r>
      <w:r w:rsidR="008A0203" w:rsidRPr="008A0203">
        <w:rPr>
          <w:rFonts w:asciiTheme="majorBidi" w:hAnsiTheme="majorBidi" w:cstheme="majorBidi"/>
        </w:rPr>
        <w:t>, Schwartz, Tosteson, Chang, Wright, Plohman &amp; Fisher</w:t>
      </w:r>
      <w:r w:rsidR="00EB6BF6" w:rsidRPr="00EB6BF6">
        <w:rPr>
          <w:rFonts w:asciiTheme="majorBidi" w:hAnsiTheme="majorBidi" w:cstheme="majorBidi"/>
        </w:rPr>
        <w:t>, 1997)</w:t>
      </w:r>
      <w:r w:rsidR="00EB6BF6">
        <w:rPr>
          <w:rFonts w:asciiTheme="majorBidi" w:hAnsiTheme="majorBidi" w:cstheme="majorBidi"/>
        </w:rPr>
        <w:fldChar w:fldCharType="end"/>
      </w:r>
      <w:r w:rsidRPr="009A48EB">
        <w:rPr>
          <w:rFonts w:asciiTheme="majorBidi" w:hAnsiTheme="majorBidi" w:cstheme="majorBidi"/>
        </w:rPr>
        <w:t>. For example, it is reasonable to offer employees opportunities to participate in mandatory or optional professional development sessions because this will enable them to gain new skills and knowledge that can be used to enhance their professional practice</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{"citationItems":[{"id":"ITEM-1","itemData":{"ISBN":"9783739237107","author":[{"dropping-particle":"","family":"Khalil, M., Ebner, M., Kopp, M., Lorenz, A., &amp; Kalz","given":"M.","non-dropping-particle":"","parse-names":false,"suffix":""}],"id":"ITEM-1","issued":{"date-parts":[["2016"]]},"publisher":"University of Graz","publisher-place":"Austria","title":"Proceedings of the European Stakeholder Summit on experiences and best practices in and around MOOCs (EMOOCS 2016).","type":"book"},"uris":["http://www.mendeley.com/documents/?uuid=6f1d00fe-ed07-42c2-80c6-43a5e2de6d4f"]}],"mendeley":{"formattedCitation":"(Khalil, M., Ebner, M., Kopp, M., Lorenz, A., &amp; Kalz, 2016)","manualFormatting":"(Khalil, Ebner, Kopp, Lorenz  &amp;  Kalz, 2016)","plainTextFormattedCitation":"(Khalil, M., Ebner, M., Kopp, M., Lorenz, A., &amp; Kalz, 2016)","previouslyFormattedCitation":"(Khalil, M., Ebner, M., Kopp, M., Lorenz, A., &amp; Kalz,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(Khalil, Ebner, Kopp, </w:t>
      </w:r>
      <w:r w:rsidR="00C36CB1" w:rsidRPr="00EB6BF6">
        <w:rPr>
          <w:rFonts w:asciiTheme="majorBidi" w:hAnsiTheme="majorBidi" w:cstheme="majorBidi"/>
          <w:noProof/>
        </w:rPr>
        <w:t>Lorenz</w:t>
      </w:r>
      <w:r w:rsidR="00C36CB1">
        <w:rPr>
          <w:rFonts w:asciiTheme="majorBidi" w:hAnsiTheme="majorBidi" w:cstheme="majorBidi"/>
          <w:noProof/>
        </w:rPr>
        <w:t xml:space="preserve"> &amp; </w:t>
      </w:r>
      <w:r w:rsidR="00EB6BF6" w:rsidRPr="00EB6BF6">
        <w:rPr>
          <w:rFonts w:asciiTheme="majorBidi" w:hAnsiTheme="majorBidi" w:cstheme="majorBidi"/>
          <w:noProof/>
        </w:rPr>
        <w:t>Kalz, 2016)</w:t>
      </w:r>
      <w:r w:rsidR="00EB6BF6">
        <w:rPr>
          <w:rFonts w:asciiTheme="majorBidi" w:hAnsiTheme="majorBidi" w:cstheme="majorBidi"/>
        </w:rPr>
        <w:fldChar w:fldCharType="end"/>
      </w:r>
      <w:r w:rsidRPr="009A48EB">
        <w:rPr>
          <w:rFonts w:asciiTheme="majorBidi" w:hAnsiTheme="majorBidi" w:cstheme="majorBidi"/>
        </w:rPr>
        <w:t xml:space="preserve">. These </w:t>
      </w:r>
      <w:r w:rsidRPr="009A48EB">
        <w:rPr>
          <w:rFonts w:asciiTheme="majorBidi" w:hAnsiTheme="majorBidi" w:cstheme="majorBidi"/>
        </w:rPr>
        <w:lastRenderedPageBreak/>
        <w:t xml:space="preserve">programs may help employees to cope with stressful events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{"citationItems":[{"id":"ITEM-1","itemData":{"ISBN":"9783739237107","author":[{"dropping-particle":"","family":"Khalil, M., Ebner, M., Kopp, M., Lorenz, A., &amp; Kalz","given":"M.","non-dropping-particle":"","parse-names":false,"suffix":""}],"id":"ITEM-1","issued":{"date-parts":[["2016"]]},"publisher":"University of Graz","publisher-place":"Austria","title":"Proceedings of the European Stakeholder Summit on experiences and best practices in and around MOOCs (EMOOCS 2016).","type":"book"},"uris":["http://www.mendeley.com/documents/?uuid=6f1d00fe-ed07-42c2-80c6-43a5e2de6d4f"]}],"mendeley":{"formattedCitation":"(Khalil, M., Ebner, M., Kopp, M., Lorenz, A., &amp; Kalz, 2016)","manualFormatting":"(Khalil et al., 2016)","plainTextFormattedCitation":"(Khalil, M., Ebner, M., Kopp, M., Lorenz, A., &amp; Kalz, 2016)","previouslyFormattedCitation":"(Khalil, M., Ebner, M., Kopp, M., Lorenz, A., &amp; Kalz,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(Khalil et al., 2016)</w:t>
      </w:r>
      <w:r w:rsidRPr="009A48EB">
        <w:rPr>
          <w:rFonts w:asciiTheme="majorBidi" w:hAnsiTheme="majorBidi" w:cstheme="majorBidi"/>
        </w:rPr>
        <w:fldChar w:fldCharType="end"/>
      </w:r>
      <w:r w:rsidRPr="009A48EB">
        <w:rPr>
          <w:rFonts w:asciiTheme="majorBidi" w:hAnsiTheme="majorBidi" w:cstheme="majorBidi"/>
        </w:rPr>
        <w:t>. In some cases, providing knowledge and skills-based training could also reduce stress</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{"citationItems":[{"id":"ITEM-1","itemData":{"author":[{"dropping-particle":"","family":"Yankey","given":"T","non-dropping-particle":"","parse-names":false,"suffix":""},{"dropping-particle":"","family":"Biswas","given":"U. N.","non-dropping-particle":"","parse-names":false,"suffix":""}],"container-title":"Journal of Refugee Studies","id":"ITEM-1","issue":"4","issued":{"date-parts":[["2012"]]},"page":"514-536","title":"Life skills training as an effective intervention strategy to reduce stress among Tibetan refugee adolescents.","type":"article-journal","volume":"25"},"uris":["http://www.mendeley.com/documents/?uuid=efe0073e-cdc2-4e2b-a818-25203f61ac6e"]}],"mendeley":{"formattedCitation":"(Yankey &amp; Biswas, 2012)","manualFormatting":"(Yankey &amp; Biswas, 2012)","plainTextFormattedCitation":"(Yankey &amp; Biswas, 2012)","previouslyFormattedCitation":"(Yankey &amp; Biswas, 2012)"},"properties":{"noteIndex":0},"schema":"https://github.com/citation-style-language/schema/raw/master/csl-citation.json"}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(Yankey </w:t>
      </w:r>
      <w:r w:rsidR="00E43D27">
        <w:rPr>
          <w:rFonts w:asciiTheme="majorBidi" w:hAnsiTheme="majorBidi" w:cstheme="majorBidi"/>
          <w:noProof/>
        </w:rPr>
        <w:t>&amp;</w:t>
      </w:r>
      <w:r w:rsidR="00EB6BF6" w:rsidRPr="00EB6BF6">
        <w:rPr>
          <w:rFonts w:asciiTheme="majorBidi" w:hAnsiTheme="majorBidi" w:cstheme="majorBidi"/>
          <w:noProof/>
        </w:rPr>
        <w:t xml:space="preserve"> Biswas, 2012)</w:t>
      </w:r>
      <w:r w:rsidR="00EB6BF6">
        <w:rPr>
          <w:rFonts w:asciiTheme="majorBidi" w:hAnsiTheme="majorBidi" w:cstheme="majorBidi"/>
        </w:rPr>
        <w:fldChar w:fldCharType="end"/>
      </w:r>
      <w:r w:rsidR="00EB6BF6">
        <w:rPr>
          <w:rFonts w:asciiTheme="majorBidi" w:hAnsiTheme="majorBidi" w:cstheme="majorBidi"/>
        </w:rPr>
        <w:t>.</w:t>
      </w:r>
    </w:p>
    <w:p w14:paraId="604AC130" w14:textId="1551A3E2" w:rsidR="002401DF" w:rsidRPr="009A48EB" w:rsidRDefault="002401DF" w:rsidP="00E43D27">
      <w:pPr>
        <w:spacing w:line="480" w:lineRule="auto"/>
        <w:jc w:val="both"/>
        <w:rPr>
          <w:rFonts w:asciiTheme="majorBidi" w:hAnsiTheme="majorBidi" w:cstheme="majorBidi"/>
        </w:rPr>
      </w:pPr>
      <w:r w:rsidRPr="009A48EB">
        <w:rPr>
          <w:rFonts w:asciiTheme="majorBidi" w:hAnsiTheme="majorBidi" w:cstheme="majorBidi"/>
        </w:rPr>
        <w:tab/>
        <w:t>Appraisal support involves task appreciation and information that is useful for self-evaluation</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10.1108/SHR-11-2016-0096","ISBN":"1368304091100","ISSN":"1475-4398","author":[{"dropping-particle":"","family":"Longenecker","given":"Clinton","non-dropping-particle":"","parse-names":false,"suffix":""},{"dropping-particle":"","family":"Fink","given":"Laurence","non-dropping-particle":"","parse-names":false,"suffix":""}],"container-title":"Strategic HR Review","id":"ITEM-1","issue":"1","issued":{"date-parts":[["2017"]]},"page":"32-38","title":"Lessons for improving your formal performance appraisal process","type":"article-journal","volume":"16"},"uris":["http://www.mendeley.com/documents/?uuid=685bfe23-55f8-4159-82d1-358c92928405"]}],"mendeley":{"formattedCitation":"(Longenecker &amp; Fink, 2017)","manualFormatting":"(Longenecker &amp; Fink, 2017)","plainTextFormattedCitation":"(Longenecker &amp; Fink, 2017)","previouslyFormattedCitation":"(Longenecker &amp; Fink, 2017)"},"properties":{"noteIndex":0},"schema":"https://github.com/citation-style-language/schema/raw/master/csl-citation.json"}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(Longenecker </w:t>
      </w:r>
      <w:r w:rsidR="00E43D27">
        <w:rPr>
          <w:rFonts w:asciiTheme="majorBidi" w:hAnsiTheme="majorBidi" w:cstheme="majorBidi"/>
          <w:noProof/>
        </w:rPr>
        <w:t>&amp;</w:t>
      </w:r>
      <w:r w:rsidR="00EB6BF6" w:rsidRPr="00EB6BF6">
        <w:rPr>
          <w:rFonts w:asciiTheme="majorBidi" w:hAnsiTheme="majorBidi" w:cstheme="majorBidi"/>
          <w:noProof/>
        </w:rPr>
        <w:t xml:space="preserve"> Fink, 2017)</w:t>
      </w:r>
      <w:r w:rsidR="00EB6BF6">
        <w:rPr>
          <w:rFonts w:asciiTheme="majorBidi" w:hAnsiTheme="majorBidi" w:cstheme="majorBidi"/>
        </w:rPr>
        <w:fldChar w:fldCharType="end"/>
      </w:r>
      <w:r w:rsidRPr="009A48EB">
        <w:rPr>
          <w:rFonts w:asciiTheme="majorBidi" w:hAnsiTheme="majorBidi" w:cstheme="majorBidi"/>
        </w:rPr>
        <w:t xml:space="preserve">. For employees to feel that their organizations, managers, and communities support them, their work must be recognized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{"citationItems":[{"id":"ITEM-1","itemData":{"author":[{"dropping-particle":"","family":"Kuvaas","given":"B.","non-dropping-particle":"","parse-names":false,"suffix":""}],"container-title":"The International Journal of Human Resource Management","id":"ITEM-1","issue":"3","issued":{"date-parts":[["2006"]]},"page":"504-522","title":"Performance appraisal satisfaction and employee outcomes: mediating and moderating roles of work motivation","type":"article-journal","volume":"17"},"uris":["http://www.mendeley.com/documents/?uuid=a086a451-da00-4e3b-b3e5-ab916d3c54bb"]}],"mendeley":{"formattedCitation":"(Kuvaas, 2006)","plainTextFormattedCitation":"(Kuvaas, 2006)","previouslyFormattedCitation":"(Kuvaas, 2006)"},"properties":{"noteIndex":0},"schema":"https://github.com/citation-style-language/schema/raw/master/csl-citation.json"}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(Kuvaas, 2006)</w:t>
      </w:r>
      <w:r w:rsidRPr="009A48EB">
        <w:rPr>
          <w:rFonts w:asciiTheme="majorBidi" w:hAnsiTheme="majorBidi" w:cstheme="majorBidi"/>
        </w:rPr>
        <w:fldChar w:fldCharType="end"/>
      </w:r>
      <w:r w:rsidRPr="009A48EB">
        <w:rPr>
          <w:rFonts w:asciiTheme="majorBidi" w:hAnsiTheme="majorBidi" w:cstheme="majorBidi"/>
        </w:rPr>
        <w:t xml:space="preserve">. When an employee does a particularly good job, it is worthwhile to praise them in front of the team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10.1108/SHR-11-2016-0096","ISBN":"1368304091100","ISSN":"1475-4398","author":[{"dropping-particle":"","family":"Longenecker","given":"Clinton","non-dropping-particle":"","parse-names":false,"suffix":""},{"dropping-particle":"","family":"Fink","given":"Laurence","non-dropping-particle":"","parse-names":false,"suffix":""}],"container-title":"Strategic HR Review","id":"ITEM-1","issue":"1","issued":{"date-parts":[["2017"]]},"page":"32-38","title":"Lessons for improving your formal performance appraisal process","type":"article-journal","volume":"16"},"uris":["http://www.mendeley.com/documents/?uuid=685bfe23-55f8-4159-82d1-358c92928405"]}],"mendeley":{"formattedCitation":"(Longenecker &amp; Fink, 2017)","manualFormatting":"(Longenecker &amp; Fink, 2017)","plainTextFormattedCitation":"(Longenecker &amp; Fink, 2017)","previouslyFormattedCitation":"(Longenecker &amp; Fink, 2017)"},"properties":{"noteIndex":0},"schema":"https://github.com/citation-style-language/schema/raw/master/csl-citation.json"}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(Longenecker </w:t>
      </w:r>
      <w:r w:rsidR="00E43D27">
        <w:rPr>
          <w:rFonts w:asciiTheme="majorBidi" w:hAnsiTheme="majorBidi" w:cstheme="majorBidi"/>
          <w:noProof/>
        </w:rPr>
        <w:t>&amp;</w:t>
      </w:r>
      <w:r w:rsidR="00EB6BF6" w:rsidRPr="00EB6BF6">
        <w:rPr>
          <w:rFonts w:asciiTheme="majorBidi" w:hAnsiTheme="majorBidi" w:cstheme="majorBidi"/>
          <w:noProof/>
        </w:rPr>
        <w:t xml:space="preserve"> Fink, 2017)</w:t>
      </w:r>
      <w:r w:rsidR="00EB6BF6">
        <w:rPr>
          <w:rFonts w:asciiTheme="majorBidi" w:hAnsiTheme="majorBidi" w:cstheme="majorBidi"/>
        </w:rPr>
        <w:fldChar w:fldCharType="end"/>
      </w:r>
      <w:r w:rsidRPr="009A48EB">
        <w:rPr>
          <w:rFonts w:asciiTheme="majorBidi" w:hAnsiTheme="majorBidi" w:cstheme="majorBidi"/>
        </w:rPr>
        <w:t xml:space="preserve">. This may be particularly true if the employee has put themselves at risk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DOI":"10.1108/SHR-11-2016-0096","ISBN":"1368304091100","ISSN":"1475-4398","author":[{"dropping-particle":"","family":"Longenecker","given":"Clinton","non-dropping-particle":"","parse-names":false,"suffix":""},{"dropping-particle":"","family":"Fink","given":"Laurence","non-dropping-particle":"","parse-names":false,"suffix":""}],"container-title":"Strategic HR Review","id":"ITEM-1","issue":"1","issued":{"date-parts":[["2017"]]},"page":"32-38","title":"Lessons for improving your formal performance appraisal process","type":"article-journal","volume":"16"},"uris":["http://www.mendeley.com/documents/?uuid=685bfe23-55f8-4159-82d1-358c92928405"]}],"mendeley":{"formattedCitation":"(Longenecker &amp; Fink, 2017)","manualFormatting":"(Longenecker &amp; Fink, 2017)","plainTextFormattedCitation":"(Longenecker &amp; Fink, 2017)","previouslyFormattedCitation":"(Longenecker &amp; Fink, 2017)"},"properties":{"noteIndex":0},"schema":"https://github.com/citation-style-language/schema/raw/master/csl-citation.json"}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(Longenecker </w:t>
      </w:r>
      <w:r w:rsidR="00E43D27">
        <w:rPr>
          <w:rFonts w:asciiTheme="majorBidi" w:hAnsiTheme="majorBidi" w:cstheme="majorBidi"/>
          <w:noProof/>
        </w:rPr>
        <w:t>&amp;</w:t>
      </w:r>
      <w:r w:rsidR="00EB6BF6" w:rsidRPr="00EB6BF6">
        <w:rPr>
          <w:rFonts w:asciiTheme="majorBidi" w:hAnsiTheme="majorBidi" w:cstheme="majorBidi"/>
          <w:noProof/>
        </w:rPr>
        <w:t xml:space="preserve"> Fink, 2017)</w:t>
      </w:r>
      <w:r w:rsidR="00EB6BF6">
        <w:rPr>
          <w:rFonts w:asciiTheme="majorBidi" w:hAnsiTheme="majorBidi" w:cstheme="majorBidi"/>
        </w:rPr>
        <w:fldChar w:fldCharType="end"/>
      </w:r>
      <w:r w:rsidRPr="009A48EB">
        <w:rPr>
          <w:rFonts w:asciiTheme="majorBidi" w:hAnsiTheme="majorBidi" w:cstheme="majorBidi"/>
        </w:rPr>
        <w:t xml:space="preserve">, and police </w:t>
      </w:r>
      <w:r w:rsidR="00337583">
        <w:rPr>
          <w:rFonts w:asciiTheme="majorBidi" w:hAnsiTheme="majorBidi" w:cstheme="majorBidi"/>
        </w:rPr>
        <w:t xml:space="preserve">personnel </w:t>
      </w:r>
      <w:r w:rsidR="00337583" w:rsidRPr="009A48EB">
        <w:rPr>
          <w:rFonts w:asciiTheme="majorBidi" w:hAnsiTheme="majorBidi" w:cstheme="majorBidi"/>
        </w:rPr>
        <w:t>may</w:t>
      </w:r>
      <w:r w:rsidRPr="009A48EB">
        <w:rPr>
          <w:rFonts w:asciiTheme="majorBidi" w:hAnsiTheme="majorBidi" w:cstheme="majorBidi"/>
        </w:rPr>
        <w:t xml:space="preserve"> receive awards in this case. </w:t>
      </w:r>
    </w:p>
    <w:p w14:paraId="2EE22CC6" w14:textId="1FF9A5A5" w:rsidR="002401DF" w:rsidRDefault="002401DF" w:rsidP="00E43D27">
      <w:pPr>
        <w:spacing w:line="480" w:lineRule="auto"/>
        <w:jc w:val="both"/>
        <w:rPr>
          <w:rFonts w:asciiTheme="majorBidi" w:hAnsiTheme="majorBidi" w:cstheme="majorBidi"/>
        </w:rPr>
      </w:pPr>
      <w:r w:rsidRPr="009A48EB">
        <w:rPr>
          <w:rFonts w:asciiTheme="majorBidi" w:hAnsiTheme="majorBidi" w:cstheme="majorBidi"/>
        </w:rPr>
        <w:tab/>
        <w:t>Finally, informational support involves providing advice, suggestions, and information to employees</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{"citationItems":[{"id":"ITEM-1","itemData":{"DOI":"doi: 10.1016/j.jbusres.2016.02.006","author":[{"dropping-particle":"","family":"Zhou, Q., Martinez, L., Ferreira, A., &amp; Rodrigues","given":"P.","non-dropping-particle":"","parse-names":false,"suffix":""}],"container-title":"Journal Of Business Research,","id":"ITEM-1","issue":"9","issued":{"date-parts":[["2016"]]},"page":"3380-3387","title":"Supervisor support, role ambiguity and productivity associated with presenteeism: A longitudinal study","type":"article-journal","volume":"69"},"uris":["http://www.mendeley.com/documents/?uuid=3a2da630-d921-471e-8955-d74876ace7e9"]}],"mendeley":{"formattedCitation":"(Zhou, Q., Martinez, L., Ferreira, A., &amp; Rodrigues, 2016)","manualFormatting":"(Zhou, Martinez, Ferreira &amp; Rodrigues, 2016)","plainTextFormattedCitation":"(Zhou, Q., Martinez, L., Ferreira, A., &amp; Rodrigues, 2016)","previouslyFormattedCitation":"(Zhou, Q., Martinez, L., Ferreira, A., &amp; Rodrigues,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(Zhou, Martinez, Ferreira</w:t>
      </w:r>
      <w:r w:rsidR="00EB6BF6">
        <w:rPr>
          <w:rFonts w:asciiTheme="majorBidi" w:hAnsiTheme="majorBidi" w:cstheme="majorBidi"/>
          <w:noProof/>
        </w:rPr>
        <w:t xml:space="preserve"> </w:t>
      </w:r>
      <w:r w:rsidR="00E43D27">
        <w:rPr>
          <w:rFonts w:asciiTheme="majorBidi" w:hAnsiTheme="majorBidi" w:cstheme="majorBidi"/>
          <w:noProof/>
        </w:rPr>
        <w:t>&amp;</w:t>
      </w:r>
      <w:r w:rsidR="00EB6BF6" w:rsidRPr="00EB6BF6">
        <w:rPr>
          <w:rFonts w:asciiTheme="majorBidi" w:hAnsiTheme="majorBidi" w:cstheme="majorBidi"/>
          <w:noProof/>
        </w:rPr>
        <w:t xml:space="preserve"> Rodrigues, 2016)</w:t>
      </w:r>
      <w:r w:rsidR="00EB6BF6">
        <w:rPr>
          <w:rFonts w:asciiTheme="majorBidi" w:hAnsiTheme="majorBidi" w:cstheme="majorBidi"/>
        </w:rPr>
        <w:fldChar w:fldCharType="end"/>
      </w:r>
      <w:r w:rsidRPr="009A48EB">
        <w:rPr>
          <w:rFonts w:asciiTheme="majorBidi" w:hAnsiTheme="majorBidi" w:cstheme="majorBidi"/>
        </w:rPr>
        <w:t xml:space="preserve">. This enables them to improve their skills and productively. Research has shown that an increase in informational support contributes to reductions in absenteeism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{"citationItems":[{"id":"ITEM-1","itemData":{"DOI":"doi: 10.1016/j.jbusres.2016.02.006","author":[{"dropping-particle":"","family":"Zhou, Q., Martinez, L., Ferreira, A., &amp; Rodrigues","given":"P.","non-dropping-particle":"","parse-names":false,"suffix":""}],"container-title":"Journal Of Business Research,","id":"ITEM-1","issue":"9","issued":{"date-parts":[["2016"]]},"page":"3380-3387","title":"Supervisor support, role ambiguity and productivity associated with presenteeism: A longitudinal study","type":"article-journal","volume":"69"},"uris":["http://www.mendeley.com/documents/?uuid=3a2da630-d921-471e-8955-d74876ace7e9"]}],"mendeley":{"formattedCitation":"(Zhou, Q., Martinez, L., Ferreira, A., &amp; Rodrigues, 2016)","manualFormatting":"(Zhou et al., 2016)","plainTextFormattedCitation":"(Zhou, Q., Martinez, L., Ferreira, A., &amp; Rodrigues, 2016)","previouslyFormattedCitation":"(Zhou, Q., Martinez, L., Ferreira, A., &amp; Rodrigues,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(Zhou et al., 2016)</w:t>
      </w:r>
      <w:r w:rsidRPr="009A48EB">
        <w:rPr>
          <w:rFonts w:asciiTheme="majorBidi" w:hAnsiTheme="majorBidi" w:cstheme="majorBidi"/>
        </w:rPr>
        <w:fldChar w:fldCharType="end"/>
      </w:r>
      <w:r w:rsidRPr="009A48EB">
        <w:rPr>
          <w:rFonts w:asciiTheme="majorBidi" w:hAnsiTheme="majorBidi" w:cstheme="majorBidi"/>
        </w:rPr>
        <w:t xml:space="preserve">. </w:t>
      </w:r>
    </w:p>
    <w:p w14:paraId="7A1D04D7" w14:textId="77777777" w:rsidR="00C65DE4" w:rsidRDefault="00C65DE4" w:rsidP="00E43D27">
      <w:pPr>
        <w:spacing w:line="480" w:lineRule="auto"/>
        <w:jc w:val="both"/>
        <w:rPr>
          <w:rFonts w:asciiTheme="majorBidi" w:hAnsiTheme="majorBidi" w:cstheme="majorBidi"/>
        </w:rPr>
      </w:pPr>
    </w:p>
    <w:p w14:paraId="659C690F" w14:textId="1255C7B7" w:rsidR="002401DF" w:rsidRPr="00DB25B0" w:rsidRDefault="002401DF" w:rsidP="002401DF">
      <w:pPr>
        <w:spacing w:line="480" w:lineRule="auto"/>
        <w:jc w:val="both"/>
        <w:rPr>
          <w:rFonts w:asciiTheme="majorBidi" w:hAnsiTheme="majorBidi" w:cstheme="majorBidi"/>
        </w:rPr>
      </w:pPr>
      <w:r w:rsidRPr="00283E19">
        <w:rPr>
          <w:rFonts w:asciiTheme="majorBidi" w:hAnsiTheme="majorBidi" w:cstheme="majorBidi"/>
          <w:b/>
          <w:bCs/>
          <w:i/>
        </w:rPr>
        <w:t>Supportive work environments</w:t>
      </w:r>
      <w:r w:rsidRPr="00DB25B0">
        <w:rPr>
          <w:rFonts w:asciiTheme="majorBidi" w:hAnsiTheme="majorBidi" w:cstheme="majorBidi"/>
          <w:b/>
          <w:bCs/>
          <w:i/>
        </w:rPr>
        <w:t xml:space="preserve"> </w:t>
      </w:r>
    </w:p>
    <w:p w14:paraId="3C774927" w14:textId="6BDE2A74" w:rsidR="002401DF" w:rsidRPr="009A48EB" w:rsidRDefault="002401DF" w:rsidP="00E43D27">
      <w:pPr>
        <w:spacing w:line="480" w:lineRule="auto"/>
        <w:jc w:val="both"/>
        <w:rPr>
          <w:rFonts w:asciiTheme="majorBidi" w:hAnsiTheme="majorBidi" w:cstheme="majorBidi"/>
        </w:rPr>
      </w:pPr>
      <w:r w:rsidRPr="009A48EB">
        <w:rPr>
          <w:rFonts w:asciiTheme="majorBidi" w:hAnsiTheme="majorBidi" w:cstheme="majorBidi"/>
        </w:rPr>
        <w:tab/>
        <w:t>A supportive work environment requires a friendly and supportive culture</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author":[{"dropping-particle":"","family":"Lancaster","given":"S","non-dropping-particle":"","parse-names":false,"suffix":""},{"dropping-particle":"","family":"Milia","given":"L.","non-dropping-particle":"Di","parse-names":false,"suffix":""}],"container-title":"Journal of Workplace Learning","id":"ITEM-1","issue":"6","issued":{"date-parts":[["2015"]]},"page":"442-456","title":"Developing a supportive learning environment in a newly formed organisation.","type":"article-journal","volume":"27"},"uris":["http://www.mendeley.com/documents/?uuid=8e60958c-8b41-49ba-be9b-eea74dd5d565"]}],"mendeley":{"formattedCitation":"(Lancaster &amp; Di Milia, 2015)","manualFormatting":"(Lancaster &amp; Di Milia, 2015)","plainTextFormattedCitation":"(Lancaster &amp; Di Milia, 2015)","previouslyFormattedCitation":"(Lancaster &amp; Di Milia, 2015)"},"properties":{"noteIndex":0},"schema":"https://github.com/citation-style-language/schema/raw/master/csl-citation.json"}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(Lancaster </w:t>
      </w:r>
      <w:r w:rsidR="00E43D27">
        <w:rPr>
          <w:rFonts w:asciiTheme="majorBidi" w:hAnsiTheme="majorBidi" w:cstheme="majorBidi"/>
          <w:noProof/>
        </w:rPr>
        <w:t>&amp;</w:t>
      </w:r>
      <w:r w:rsidR="00EB6BF6" w:rsidRPr="00EB6BF6">
        <w:rPr>
          <w:rFonts w:asciiTheme="majorBidi" w:hAnsiTheme="majorBidi" w:cstheme="majorBidi"/>
          <w:noProof/>
        </w:rPr>
        <w:t xml:space="preserve"> Di Milia, 2015)</w:t>
      </w:r>
      <w:r w:rsidR="00EB6BF6">
        <w:rPr>
          <w:rFonts w:asciiTheme="majorBidi" w:hAnsiTheme="majorBidi" w:cstheme="majorBidi"/>
        </w:rPr>
        <w:fldChar w:fldCharType="end"/>
      </w:r>
      <w:r w:rsidR="00EB6BF6">
        <w:rPr>
          <w:rFonts w:asciiTheme="majorBidi" w:hAnsiTheme="majorBidi" w:cstheme="majorBidi"/>
        </w:rPr>
        <w:t>.</w:t>
      </w:r>
      <w:r w:rsidRPr="009A48EB">
        <w:rPr>
          <w:rFonts w:asciiTheme="majorBidi" w:hAnsiTheme="majorBidi" w:cstheme="majorBidi"/>
        </w:rPr>
        <w:t xml:space="preserve">A supportive work culture can contribute to an improved quality of life for employees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Lancaster","given":"S","non-dropping-particle":"","parse-names":false,"suffix":""},{"dropping-particle":"","family":"Milia","given":"L.","non-dropping-particle":"Di","parse-names":false,"suffix":""}],"container-title":"Journal of Workplace Learning","id":"ITEM-1","issue":"6","issued":{"date-parts":[["2015"]]},"page":"442-456","title":"Developing a supportive learning environment in a newly formed organisation.","type":"article-journal","volume":"27"},"uris":["http://www.mendeley.com/documents/?uuid=8e60958c-8b41-49ba-be9b-eea74dd5d565"]}],"mendeley":{"formattedCitation":"(Lancaster &amp; Di Milia, 2015)","manualFormatting":"(Lancaster &amp; Di Milia, 2015)","plainTextFormattedCitation":"(Lancaster &amp; Di Milia, 2015)","previouslyFormattedCitation":"(Lancaster &amp; Di Milia, 2015)"},"properties":{"noteIndex":0},"schema":"https://github.com/citation-style-language/schema/raw/master/csl-citation.json"}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(Lancaster </w:t>
      </w:r>
      <w:r w:rsidR="00E43D27">
        <w:rPr>
          <w:rFonts w:asciiTheme="majorBidi" w:hAnsiTheme="majorBidi" w:cstheme="majorBidi"/>
          <w:noProof/>
        </w:rPr>
        <w:t>&amp;</w:t>
      </w:r>
      <w:r w:rsidR="00EB6BF6" w:rsidRPr="00EB6BF6">
        <w:rPr>
          <w:rFonts w:asciiTheme="majorBidi" w:hAnsiTheme="majorBidi" w:cstheme="majorBidi"/>
          <w:noProof/>
        </w:rPr>
        <w:t xml:space="preserve"> Di Milia, 2015)</w:t>
      </w:r>
      <w:r w:rsidR="00EB6BF6">
        <w:rPr>
          <w:rFonts w:asciiTheme="majorBidi" w:hAnsiTheme="majorBidi" w:cstheme="majorBidi"/>
        </w:rPr>
        <w:fldChar w:fldCharType="end"/>
      </w:r>
      <w:r w:rsidRPr="009A48EB">
        <w:rPr>
          <w:rFonts w:asciiTheme="majorBidi" w:hAnsiTheme="majorBidi" w:cstheme="majorBidi"/>
        </w:rPr>
        <w:t>. Employees tend to be negatively affected if they do not believe they are supported by their organizations and, for example, will perceive that their workload is higher than those who feel supported</w:t>
      </w:r>
      <w:r w:rsidR="00EB6BF6">
        <w:rPr>
          <w:rFonts w:asciiTheme="majorBidi" w:hAnsiTheme="majorBidi" w:cstheme="majorBidi"/>
        </w:rPr>
        <w:t xml:space="preserve"> </w:t>
      </w:r>
      <w:r w:rsidR="00EB6BF6">
        <w:rPr>
          <w:rFonts w:asciiTheme="majorBidi" w:hAnsiTheme="majorBidi" w:cstheme="majorBidi"/>
        </w:rPr>
        <w:fldChar w:fldCharType="begin" w:fldLock="1"/>
      </w:r>
      <w:r w:rsidR="00E43D27">
        <w:rPr>
          <w:rFonts w:asciiTheme="majorBidi" w:hAnsiTheme="majorBidi" w:cstheme="majorBidi"/>
        </w:rPr>
        <w:instrText>ADDIN CSL_CITATION {"citationItems":[{"id":"ITEM-1","itemData":{"DOI":"doi: 10.1016/j.jvb.2015.04.009","author":[{"dropping-particle":"","family":"Goh, Z., Ilies, R., &amp; Wilson","given":"K.","non-dropping-particle":"","parse-names":false,"suffix":""}],"container-title":"Journal Of Vocational Behavior,","id":"ITEM-1","issued":{"date-parts":[["2015"]]},"page":"65-73","title":"Supportive supervisors improve employees' daily lives: The role supervisors play in the impact of daily workload on life satisfaction via work–family conflict.","type":"article-journal","volume":"89"},"uris":["http://www.mendeley.com/documents/?uuid=e9ad50f8-8eb2-417b-99d1-dd89ebb36217"]}],"mendeley":{"formattedCitation":"(Goh, Z., Ilies, R., &amp; Wilson, 2015)","manualFormatting":"(Goh, Ilies &amp; Wilson, 2015)","plainTextFormattedCitation":"(Goh, Z., Ilies, R., &amp; Wilson, 2015)","previouslyFormattedCitation":"(Goh, Z., Ilies, R., &amp; Wilson, 2015)"},"properties":{"noteIndex":0},"schema":"https://github.com/citation-style-language/schema/raw/master/csl-citation.json"}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(Goh, Ilies</w:t>
      </w:r>
      <w:r w:rsidR="00EB6BF6">
        <w:rPr>
          <w:rFonts w:asciiTheme="majorBidi" w:hAnsiTheme="majorBidi" w:cstheme="majorBidi"/>
          <w:noProof/>
        </w:rPr>
        <w:t xml:space="preserve"> </w:t>
      </w:r>
      <w:r w:rsidR="00E43D27">
        <w:rPr>
          <w:rFonts w:asciiTheme="majorBidi" w:hAnsiTheme="majorBidi" w:cstheme="majorBidi"/>
          <w:noProof/>
        </w:rPr>
        <w:t>&amp;</w:t>
      </w:r>
      <w:r w:rsidR="00EB6BF6" w:rsidRPr="00EB6BF6">
        <w:rPr>
          <w:rFonts w:asciiTheme="majorBidi" w:hAnsiTheme="majorBidi" w:cstheme="majorBidi"/>
          <w:noProof/>
        </w:rPr>
        <w:t xml:space="preserve"> Wilson, 2015)</w:t>
      </w:r>
      <w:r w:rsidR="00EB6BF6">
        <w:rPr>
          <w:rFonts w:asciiTheme="majorBidi" w:hAnsiTheme="majorBidi" w:cstheme="majorBidi"/>
        </w:rPr>
        <w:fldChar w:fldCharType="end"/>
      </w:r>
      <w:r w:rsidR="00EB6BF6">
        <w:rPr>
          <w:rFonts w:asciiTheme="majorBidi" w:hAnsiTheme="majorBidi" w:cstheme="majorBidi"/>
        </w:rPr>
        <w:t>.</w:t>
      </w:r>
    </w:p>
    <w:p w14:paraId="473E3BCD" w14:textId="593EA9F6" w:rsidR="002401DF" w:rsidRPr="009A48EB" w:rsidRDefault="002401DF" w:rsidP="00036524">
      <w:pPr>
        <w:spacing w:line="480" w:lineRule="auto"/>
        <w:jc w:val="both"/>
        <w:rPr>
          <w:rFonts w:asciiTheme="majorBidi" w:hAnsiTheme="majorBidi" w:cstheme="majorBidi"/>
        </w:rPr>
      </w:pPr>
      <w:r w:rsidRPr="009A48EB">
        <w:rPr>
          <w:rFonts w:asciiTheme="majorBidi" w:hAnsiTheme="majorBidi" w:cstheme="majorBidi"/>
        </w:rPr>
        <w:lastRenderedPageBreak/>
        <w:tab/>
        <w:t>To provide a more supportive organizational culture, it is essential to increase communication between members of the organization across different levels. Internal communication is associated with employee engagement. This, in turn, is related to both the support provided by supervisors and collaboration with other employees</w:t>
      </w:r>
      <w:r w:rsidR="00EB6BF6">
        <w:rPr>
          <w:rFonts w:asciiTheme="majorBidi" w:hAnsiTheme="majorBidi" w:cstheme="majorBidi"/>
        </w:rPr>
        <w:t xml:space="preserve"> </w:t>
      </w:r>
      <w:r w:rsidR="00EB6BF6">
        <w:rPr>
          <w:rFonts w:asciiTheme="majorBidi" w:hAnsiTheme="majorBidi" w:cstheme="majorBidi"/>
        </w:rPr>
        <w:fldChar w:fldCharType="begin" w:fldLock="1"/>
      </w:r>
      <w:r w:rsidR="00036524">
        <w:rPr>
          <w:rFonts w:asciiTheme="majorBidi" w:hAnsiTheme="majorBidi" w:cstheme="majorBidi"/>
        </w:rPr>
        <w:instrText>ADDIN CSL_CITATION {"citationItems":[{"id":"ITEM-1","itemData":{"DOI":"10.1016/j.pubrev.2014.12.003","ISBN":"0309056061066","ISSN":"03638111","PMID":"42012058","abstract":"Internal communication is an important concept and integral to internal public relations with links to positive organizational and employee outcomes such as employee engagement. While scholars emphasize the importance of the relationship between internal communication and employee engagement, the association has not been empirically tested. Using surveys and regression analysis this study confirms that internal organizational communication and internal supervisor communication support workplace relationships based on meaning and worth, and have a significant part to play in developing and maintaining optimal employee engagement.","author":[{"dropping-particle":"","family":"Karanges","given":"Emma","non-dropping-particle":"","parse-names":false,"suffix":""},{"dropping-particle":"","family":"Johnston","given":"Kim","non-dropping-particle":"","parse-names":false,"suffix":""},{"dropping-particle":"","family":"Beatson","given":"Amanda","non-dropping-particle":"","parse-names":false,"suffix":""},{"dropping-particle":"","family":"Lings","given":"Ian","non-dropping-particle":"","parse-names":false,"suffix":""}],"container-title":"Public Relations Review","id":"ITEM-1","issue":"1","issued":{"date-parts":[["2015"]]},"page":"129-131","title":"The influence of internal communication on employee engagement: A pilot study","type":"article-journal","volume":"41"},"uris":["http://www.mendeley.com/documents/?uuid=9437b1e2-d1e1-405e-9b35-860cd231c27b"]}],"mendeley":{"formattedCitation":"(Karanges, Johnston, Beatson, &amp; Lings, 2015)","manualFormatting":"(Karanges, Johnston, Beatson &amp; Lings, 2015)","plainTextFormattedCitation":"(Karanges, Johnston, Beatson, &amp; Lings, 2015)","previouslyFormattedCitation":"(Karanges, Johnston, Beatson, &amp; Lings, 2015)"},"properties":{"noteIndex":0},"schema":"https://github.com/citation-style-language/schema/raw/master/csl-citation.json"}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(Karanges, Johnston, Beatson</w:t>
      </w:r>
      <w:r w:rsidR="00EB6BF6">
        <w:rPr>
          <w:rFonts w:asciiTheme="majorBidi" w:hAnsiTheme="majorBidi" w:cstheme="majorBidi"/>
          <w:noProof/>
        </w:rPr>
        <w:t xml:space="preserve"> </w:t>
      </w:r>
      <w:r w:rsidR="00E43D27">
        <w:rPr>
          <w:rFonts w:asciiTheme="majorBidi" w:hAnsiTheme="majorBidi" w:cstheme="majorBidi"/>
          <w:noProof/>
        </w:rPr>
        <w:t xml:space="preserve">&amp; </w:t>
      </w:r>
      <w:r w:rsidR="00EB6BF6" w:rsidRPr="00EB6BF6">
        <w:rPr>
          <w:rFonts w:asciiTheme="majorBidi" w:hAnsiTheme="majorBidi" w:cstheme="majorBidi"/>
          <w:noProof/>
        </w:rPr>
        <w:t>Lings, 2015)</w:t>
      </w:r>
      <w:r w:rsidR="00EB6BF6">
        <w:rPr>
          <w:rFonts w:asciiTheme="majorBidi" w:hAnsiTheme="majorBidi" w:cstheme="majorBidi"/>
        </w:rPr>
        <w:fldChar w:fldCharType="end"/>
      </w:r>
      <w:r w:rsidRPr="009A48EB">
        <w:rPr>
          <w:rFonts w:asciiTheme="majorBidi" w:hAnsiTheme="majorBidi" w:cstheme="majorBidi"/>
        </w:rPr>
        <w:t>. Communication also serves as a form of social support. Even communication with teleworkers is beneficial, and communication can be used to enhance relationships at all levels of the organization</w:t>
      </w:r>
      <w:r w:rsidR="00EB6BF6">
        <w:rPr>
          <w:rFonts w:asciiTheme="majorBidi" w:hAnsiTheme="majorBidi" w:cstheme="majorBidi"/>
        </w:rPr>
        <w:t xml:space="preserve"> </w:t>
      </w:r>
      <w:r w:rsidR="00EB6BF6">
        <w:rPr>
          <w:rFonts w:asciiTheme="majorBidi" w:hAnsiTheme="majorBidi" w:cstheme="majorBidi"/>
        </w:rPr>
        <w:fldChar w:fldCharType="begin" w:fldLock="1"/>
      </w:r>
      <w:r w:rsidR="00036524">
        <w:rPr>
          <w:rFonts w:asciiTheme="majorBidi" w:hAnsiTheme="majorBidi" w:cstheme="majorBidi"/>
        </w:rPr>
        <w:instrText>ADDIN CSL_CITATION {"citationItems":[{"id":"ITEM-1","itemData":{"DOI":"doi: 10.1111/ntwe.12065","author":[{"dropping-particle":"","family":"Collins","given":"Alison M","non-dropping-particle":"","parse-names":false,"suffix":""},{"dropping-particle":"","family":"Hislop","given":"Donald","non-dropping-particle":"","parse-names":false,"suffix":""},{"dropping-particle":"","family":"Cartwright","given":"Susan","non-dropping-particle":"","parse-names":false,"suffix":""}],"container-title":"New Technology, Work And Employment","id":"ITEM-1","issue":"2","issued":{"date-parts":[["2016"]]},"page":"161-175","title":"Based Colleagues and Supervisors","type":"article-journal","volume":"31"},"uris":["http://www.mendeley.com/documents/?uuid=e2a3bc74-7552-4e49-b91d-375b2e179c77"]}],"mendeley":{"formattedCitation":"(Collins, Hislop, &amp; Cartwright, 2016)","manualFormatting":"(Collins, Hislop &amp; Cartwright, 2016)","plainTextFormattedCitation":"(Collins, Hislop, &amp; Cartwright, 2016)","previouslyFormattedCitation":"(Collins, Hislop, &amp; Cartwright,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(Collins, Hislop</w:t>
      </w:r>
      <w:r w:rsidR="00EB6BF6">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Cartwright, 2016)</w:t>
      </w:r>
      <w:r w:rsidR="00EB6BF6">
        <w:rPr>
          <w:rFonts w:asciiTheme="majorBidi" w:hAnsiTheme="majorBidi" w:cstheme="majorBidi"/>
        </w:rPr>
        <w:fldChar w:fldCharType="end"/>
      </w:r>
      <w:r w:rsidR="00EB6BF6">
        <w:rPr>
          <w:rFonts w:asciiTheme="majorBidi" w:hAnsiTheme="majorBidi" w:cstheme="majorBidi"/>
        </w:rPr>
        <w:t>.</w:t>
      </w:r>
    </w:p>
    <w:p w14:paraId="5A62B072" w14:textId="3DBC8346" w:rsidR="002401DF" w:rsidRDefault="002401DF" w:rsidP="002401DF">
      <w:pPr>
        <w:spacing w:line="480" w:lineRule="auto"/>
        <w:jc w:val="both"/>
      </w:pPr>
      <w:r w:rsidRPr="009A48EB">
        <w:rPr>
          <w:rFonts w:asciiTheme="majorBidi" w:hAnsiTheme="majorBidi" w:cstheme="majorBidi"/>
        </w:rPr>
        <w:tab/>
        <w:t>Creating coalitions in the workplace can further foster a sense of belonging</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{"citationItems":[{"id":"ITEM-1","itemData":{"DOI":"10.1504/WREMSD.2016.073428","ISSN":"1746-0573","abstract":"Workplace innovation is gaining profile as an emerging European policy, creating organisational performance and quality jobs. DG GROW and DG EMPL are leading. Policies regarding work organisation and workplace innovation in the EU over the last 20 years used to be rather fragmented, but more coherence is likely to develop in the near future. Besides social partners and government- and EU-officials a major role was played by European Networks of Applied Researchers. They provided the theories that are part of the foundation of such policies. The evidence for the positive effects of workplace innovation stimulated many entrepreneurs and managers to apply it. National programs appear to be helpful, in particular where coalitions of employers' associations, trade unions, governments and research institutes exist. However, this is still a minority. More research is needed into the obstacles and the mechanism to promote implementation.","author":[{"dropping-particle":"","family":"Pot","given":"Frank","non-dropping-particle":"","parse-names":false,"suffix":""},{"dropping-particle":"","family":"Totterdill","given":"Peter","non-dropping-particle":"","parse-names":false,"suffix":""},{"dropping-particle":"","family":"Dhondt","given":"Steven","non-dropping-particle":"","parse-names":false,"suffix":""}],"container-title":"World Review of Entrepreneurship, Management and Sustainable Development","id":"ITEM-1","issue":"1","issued":{"date-parts":[["2016"]]},"page":"13","title":"Workplace innovation: European policy and theoretical foundation","type":"article-journal","volume":"12"},"uris":["http://www.mendeley.com/documents/?uuid=7edbe41b-9557-4b8c-a450-33d3447e6ba9"]}],"mendeley":{"formattedCitation":"(Pot, Totterdill, &amp; Dhondt, 2016)","manualFormatting":"(Pot, Totterdill &amp; Dhondt, 2016)","plainTextFormattedCitation":"(Pot, Totterdill, &amp; Dhondt, 2016)","previouslyFormattedCitation":"(Pot, Totterdill, &amp; Dhondt,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(Pot, Totterdill</w:t>
      </w:r>
      <w:r w:rsidR="00EB6BF6">
        <w:rPr>
          <w:rFonts w:asciiTheme="majorBidi" w:hAnsiTheme="majorBidi" w:cstheme="majorBidi"/>
          <w:noProof/>
        </w:rPr>
        <w:t xml:space="preserve"> </w:t>
      </w:r>
      <w:r w:rsidR="00036524">
        <w:rPr>
          <w:rFonts w:asciiTheme="majorBidi" w:hAnsiTheme="majorBidi" w:cstheme="majorBidi"/>
          <w:noProof/>
        </w:rPr>
        <w:t>&amp;</w:t>
      </w:r>
      <w:r w:rsidR="00EB6BF6">
        <w:rPr>
          <w:rFonts w:asciiTheme="majorBidi" w:hAnsiTheme="majorBidi" w:cstheme="majorBidi"/>
          <w:noProof/>
        </w:rPr>
        <w:t xml:space="preserve"> </w:t>
      </w:r>
      <w:r w:rsidR="00EB6BF6" w:rsidRPr="00EB6BF6">
        <w:rPr>
          <w:rFonts w:asciiTheme="majorBidi" w:hAnsiTheme="majorBidi" w:cstheme="majorBidi"/>
          <w:noProof/>
        </w:rPr>
        <w:t>Dhondt, 2016)</w:t>
      </w:r>
      <w:r w:rsidR="00EB6BF6">
        <w:rPr>
          <w:rFonts w:asciiTheme="majorBidi" w:hAnsiTheme="majorBidi" w:cstheme="majorBidi"/>
        </w:rPr>
        <w:fldChar w:fldCharType="end"/>
      </w:r>
      <w:r w:rsidRPr="009A48EB">
        <w:rPr>
          <w:rFonts w:asciiTheme="majorBidi" w:hAnsiTheme="majorBidi" w:cstheme="majorBidi"/>
        </w:rPr>
        <w:t>. Creating social networks to enhance communication between employees in different locations can help them to work better together</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Cho","given":"H","non-dropping-particle":"","parse-names":false,"suffix":""},{"dropping-particle":"","family":"Gay","given":"G","non-dropping-particle":"","parse-names":false,"suffix":""},{"dropping-particle":"","family":"Davidson","given":"B","non-dropping-particle":"","parse-names":false,"suffix":""},{"dropping-particle":"","family":"Ingraffea","given":"A.","non-dropping-particle":"","parse-names":false,"suffix":""}],"container-title":"Computers &amp; education","id":"ITEM-1","issue":"2","issued":{"date-parts":[["2007"]]},"page":"309-329","title":"Social networks, communication styles, and learning performance in a CSCL community.","type":"article-journal","volume":"49"},"uris":["http://www.mendeley.com/documents/?uuid=cb279439-6e88-4ed7-a2af-a72d01ff5fa4"]}],"mendeley":{"formattedCitation":"(Cho, Gay, Davidson, &amp; Ingraffea, 2007)","manualFormatting":"(Cho, Gay, Davidson &amp; Ingraffea, 2007)","plainTextFormattedCitation":"(Cho, Gay, Davidson, &amp; Ingraffea, 2007)","previouslyFormattedCitation":"(Cho, Gay, Davidson, &amp; Ingraffea, 2007)"},"properties":{"noteIndex":0},"schema":"https://github.com/citation-style-language/schema/raw/master/csl-citation.json"}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(Cho, Gay, Davidson</w:t>
      </w:r>
      <w:r w:rsidR="00EB6BF6">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Ingraffea, 2007)</w:t>
      </w:r>
      <w:r w:rsidR="00EB6BF6">
        <w:rPr>
          <w:rFonts w:asciiTheme="majorBidi" w:hAnsiTheme="majorBidi" w:cstheme="majorBidi"/>
        </w:rPr>
        <w:fldChar w:fldCharType="end"/>
      </w:r>
      <w:r w:rsidR="00EB6BF6">
        <w:rPr>
          <w:rFonts w:asciiTheme="majorBidi" w:hAnsiTheme="majorBidi" w:cstheme="majorBidi"/>
        </w:rPr>
        <w:t xml:space="preserve">. </w:t>
      </w:r>
      <w:r w:rsidRPr="009A48EB">
        <w:rPr>
          <w:rFonts w:asciiTheme="majorBidi" w:hAnsiTheme="majorBidi" w:cstheme="majorBidi"/>
        </w:rPr>
        <w:t xml:space="preserve">Increased instrumental support from supervisors, and particularly feedback and professional development, can also help employees to cope with difficulties </w:t>
      </w:r>
      <w:r w:rsidR="00EB6BF6">
        <w:rPr>
          <w:rFonts w:asciiTheme="majorBidi" w:hAnsiTheme="majorBidi" w:cstheme="majorBidi"/>
        </w:rPr>
        <w:fldChar w:fldCharType="begin" w:fldLock="1"/>
      </w:r>
      <w:r w:rsidR="00EB6BF6">
        <w:rPr>
          <w:rFonts w:asciiTheme="majorBidi" w:hAnsiTheme="majorBidi" w:cstheme="majorBidi"/>
        </w:rPr>
        <w:instrText>ADDIN CSL_CITATION {"citationItems":[{"id":"ITEM-1","itemData":{"DOI":"10.1504/WREMSD.2016.073428","ISSN":"1746-0573","abstract":"Workplace innovation is gaining profile as an emerging European policy, creating organisational performance and quality jobs. DG GROW and DG EMPL are leading. Policies regarding work organisation and workplace innovation in the EU over the last 20 years used to be rather fragmented, but more coherence is likely to develop in the near future. Besides social partners and government- and EU-officials a major role was played by European Networks of Applied Researchers. They provided the theories that are part of the foundation of such policies. The evidence for the positive effects of workplace innovation stimulated many entrepreneurs and managers to apply it. National programs appear to be helpful, in particular where coalitions of employers' associations, trade unions, governments and research institutes exist. However, this is still a minority. More research is needed into the obstacles and the mechanism to promote implementation.","author":[{"dropping-particle":"","family":"Pot","given":"Frank","non-dropping-particle":"","parse-names":false,"suffix":""},{"dropping-particle":"","family":"Totterdill","given":"Peter","non-dropping-particle":"","parse-names":false,"suffix":""},{"dropping-particle":"","family":"Dhondt","given":"Steven","non-dropping-particle":"","parse-names":false,"suffix":""}],"container-title":"World Review of Entrepreneurship, Management and Sustainable Development","id":"ITEM-1","issue":"1","issued":{"date-parts":[["2016"]]},"page":"13","title":"Workplace innovation: European policy and theoretical foundation","type":"article-journal","volume":"12"},"uris":["http://www.mendeley.com/documents/?uuid=7edbe41b-9557-4b8c-a450-33d3447e6ba9"]}],"mendeley":{"formattedCitation":"(Pot et al., 2016)","manualFormatting":"(Pot et al., 2016)","plainTextFormattedCitation":"(Pot et al., 2016)","previouslyFormattedCitation":"(Pot et al.,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(Pot</w:t>
      </w:r>
      <w:r w:rsidR="00EB6BF6">
        <w:rPr>
          <w:rFonts w:asciiTheme="majorBidi" w:hAnsiTheme="majorBidi" w:cstheme="majorBidi"/>
          <w:noProof/>
        </w:rPr>
        <w:t xml:space="preserve"> et al.</w:t>
      </w:r>
      <w:r w:rsidR="00EB6BF6" w:rsidRPr="00EB6BF6">
        <w:rPr>
          <w:rFonts w:asciiTheme="majorBidi" w:hAnsiTheme="majorBidi" w:cstheme="majorBidi"/>
          <w:noProof/>
        </w:rPr>
        <w:t>, 2016)</w:t>
      </w:r>
      <w:r w:rsidR="00EB6BF6">
        <w:rPr>
          <w:rFonts w:asciiTheme="majorBidi" w:hAnsiTheme="majorBidi" w:cstheme="majorBidi"/>
        </w:rPr>
        <w:fldChar w:fldCharType="end"/>
      </w:r>
      <w:r w:rsidRPr="009A48EB">
        <w:rPr>
          <w:rFonts w:asciiTheme="majorBidi" w:hAnsiTheme="majorBidi" w:cstheme="majorBidi"/>
        </w:rPr>
        <w:t>. Fostering high-quality connections with colleagues will enable professionals to develop a ‘work family’ culture that has even been shown to promote work–life integration</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{"citationItems":[{"id":"ITEM-1","itemData":{"DOI":"10.1016/B978-012372574-5.50021-1","ISBN":"9780123725745","abstract":"The purpose of this chapter is to discuss the role of the work environment-specifically, the culture of support for work-family balance-in understanding employees' work attitudes and behaviors, as well as their stress levels and general well-being. It defines work-family culture and related constructs such as perceived organizational family support. Work-family culture has been defined as the \"shared assumptions, beliefs, and values regarding the extent to which an organization supports and values the integration of employees' work and family lives.\" It also addresses the important consideration of a national context for understanding work-family culture and offers insights for future research. Some definitions and operationalizations of work-family culture have included both formal and informal elements. It focuses on perceptions of both tangible and intangible support. Others have focused on informal or intangible aspects of culture only. It describes various dimensions of work-family culture that are proposed in the literature, as well as how work-family culture is measured. The latest research on work-family culture, including recent research using international samples is described, and then several examples of what organizations are doing to create a more supportive culture are provided. It concludes with thoughts about future research directions and implications for practice. © 2008 Elsevier Inc. All rights reserved.","author":[{"dropping-particle":"","family":"Andreassi","given":"Jeanine K.","non-dropping-particle":"","parse-names":false,"suffix":""},{"dropping-particle":"","family":"Thompson","given":"Cynthia A.","non-dropping-particle":"","parse-names":false,"suffix":""}],"container-title":"Handbook of Work-Family Integration","id":"ITEM-1","issue":"November 2017","issued":{"date-parts":[["2008"]]},"number-of-pages":"331-351","title":"Work-Family Culture: Current Research and Future Directions","type":"book"},"uris":["http://www.mendeley.com/documents/?uuid=a90ddf9c-c07c-430c-8724-c899d11ac81e"]},{"id":"ITEM-2","itemData":{"URL":"https://www.forbes.com/sites/pauladavislaack/2017/03/06/organizational-strategies-that-promote-well-being-and-reduce-burnout/#6f4c99fc73fb","accessed":{"date-parts":[["2018","7","11"]]},"author":[{"dropping-particle":"","family":"Davis-Laack","given":"Paula","non-dropping-particle":"","parse-names":false,"suffix":""}],"container-title":"Forbes","id":"ITEM-2","issued":{"date-parts":[["2017"]]},"title":"Organizational Strategies That Promote Well-Being And Reduce Burnout","type":"webpage"},"uris":["http://www.mendeley.com/documents/?uuid=3655c606-5513-43aa-bfe8-19492a1faf6c"]},{"id":"ITEM-3","itemData":{"DOI":"10.1111/gwao.12037","ISBN":"09686673","ISSN":"14680432","PMID":"94801713","abstract":"The everyday challenges faced by workers 'struggling to juggle' competing commitments of paid work, home and family remain stubbornly persistent and highly gendered. Reinforcing these problems, many employers regard work-life balance ( WLB) provision as too costly. In response, this paper explores the learning and innovation advantages that can result from WLB provision in knowledge-intensive firms, as part of a WLB 'mutual gains' research agenda. These synergies are explored through a case study of IT workers and firms in two high-tech regional economies - Dublin, Ireland and Cambridge, UK - prior to (2006-8) and subsequent to (2010) the economic downturn. The results suggest that by making available the kinds of WLB arrangements identified by workers as offering meaningful reductions in gendered work-life conflicts, employers can also enhance the learning and innovation processes within and between firms, which are widely recognized as fundamental for firms' long-term sustainable competitive advantage. [ABSTRACT FROM AUTHOR] Copyright of Gender, Work &amp; Organization is the property of Wiley-Blackwell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Abstracts.)","author":[{"dropping-particle":"","family":"James","given":"Al","non-dropping-particle":"","parse-names":false,"suffix":""}],"container-title":"Gender, Work and Organization","id":"ITEM-3","issue":"3","issued":{"date-parts":[["2014"]]},"page":"273-294","title":"Work-Life 'Balance', Recession and the Gendered Limits to Learning and Innovation (Or, Why It Pays Employers To Care)","type":"article-journal","volume":"21"},"uris":["http://www.mendeley.com/documents/?uuid=c6a11ac8-28b4-460a-a916-76103dd0028f"]},{"id":"ITEM-4","itemData":{"DOI":"10.1016/j.mayocp.2016.10.004","ISBN":"0025-6196","ISSN":"19425546","PMID":"27871627","abstract":"These are challenging times for health care executives. The health care field is experiencing unprecedented changes that threaten the survival of many health care organizations. To successfully navigate these challenges, health care executives need committed and productive physicians working in collaboration with organization leaders. Unfortunately, national studies suggest that at least 50% of US physicians are experiencing professional burnout, indicating that most executives face this challenge with a disillusioned physician workforce. Burnout is a syndrome characterized by exhaustion, cynicism, and reduced effectiveness. Physician burnout has been shown to influence quality of care, patient safety, physician turnover, and patient satisfaction. Although burnout is a system issue, most institutions operate under the erroneous framework that burnout and professional satisfaction are solely the responsibility of the individual physician. Engagement is the positive antithesis of burnout and is characterized by vigor, dedication, and absorption in work. There is a strong business case for organizations to invest in efforts to reduce physician burnout and promote engagement. Herein, we summarize 9 organizational strategies to promote physician engagement and describe how we have operationalized some of these approaches at Mayo Clinic. Our experience demonstrates that deliberate, sustained, and comprehensive efforts by the organization to reduce burnout and promote engagement can make a difference. Many effective interventions are relatively inexpensive, and small investments can have a large impact. Leadership and sustained attention from the highest level of the organization are the keys to making progress.","author":[{"dropping-particle":"","family":"Shanafelt","given":"Tait D.","non-dropping-particle":"","parse-names":false,"suffix":""},{"dropping-particle":"","family":"Noseworthy","given":"John H.","non-dropping-particle":"","parse-names":false,"suffix":""}],"container-title":"Mayo Clinic Proceedings","id":"ITEM-4","issue":"1","issued":{"date-parts":[["2017"]]},"page":"129-146","publisher":"Mayo Foundation for Medical Education and Research","title":"Executive Leadership and Physician Well-being: Nine Organizational Strategies to Promote Engagement and Reduce Burnout","type":"article-journal","volume":"92"},"uris":["http://www.mendeley.com/documents/?uuid=4955b3f8-9517-4f98-a9ff-6bbbfcb59a3d"]}],"mendeley":{"formattedCitation":"(Andreassi &amp; Thompson, 2008; Davis-Laack, 2017; James, 2014; Shanafelt &amp; Noseworthy, 2017)","manualFormatting":"(Andreassi &amp; Thompson, 2008; Davis-Laack, 2017; James, 2014; Shanafelt &amp; Noseworthy, 2017)","plainTextFormattedCitation":"(Andreassi &amp; Thompson, 2008; Davis-Laack, 2017; James, 2014; Shanafelt &amp; Noseworthy, 2017)","previouslyFormattedCitation":"(Andreassi &amp; Thompson, 2008; Davis-Laack, 2017; James, 2014; Shanafelt &amp; Noseworthy, 2017)"},"properties":{"noteIndex":0},"schema":"https://github.com/citation-style-language/schema/raw/master/csl-citation.json"}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 xml:space="preserve">(Andreassi </w:t>
      </w:r>
      <w:r w:rsidR="00036524">
        <w:rPr>
          <w:rFonts w:asciiTheme="majorBidi" w:hAnsiTheme="majorBidi" w:cstheme="majorBidi"/>
          <w:noProof/>
        </w:rPr>
        <w:t>&amp;</w:t>
      </w:r>
      <w:r w:rsidR="00EB6BF6" w:rsidRPr="00EB6BF6">
        <w:rPr>
          <w:rFonts w:asciiTheme="majorBidi" w:hAnsiTheme="majorBidi" w:cstheme="majorBidi"/>
          <w:noProof/>
        </w:rPr>
        <w:t xml:space="preserve"> Thompson, 2008; Davis-Laack, 2017; James, 2014; Shanafelt </w:t>
      </w:r>
      <w:r w:rsidR="00036524">
        <w:rPr>
          <w:rFonts w:asciiTheme="majorBidi" w:hAnsiTheme="majorBidi" w:cstheme="majorBidi"/>
          <w:noProof/>
        </w:rPr>
        <w:t>&amp;</w:t>
      </w:r>
      <w:r w:rsidR="00EB6BF6" w:rsidRPr="00EB6BF6">
        <w:rPr>
          <w:rFonts w:asciiTheme="majorBidi" w:hAnsiTheme="majorBidi" w:cstheme="majorBidi"/>
          <w:noProof/>
        </w:rPr>
        <w:t xml:space="preserve"> Noseworthy, 2017)</w:t>
      </w:r>
      <w:r w:rsidR="00EB6BF6">
        <w:rPr>
          <w:rFonts w:asciiTheme="majorBidi" w:hAnsiTheme="majorBidi" w:cstheme="majorBidi"/>
        </w:rPr>
        <w:fldChar w:fldCharType="end"/>
      </w:r>
      <w:r w:rsidRPr="009A48EB">
        <w:rPr>
          <w:rFonts w:asciiTheme="majorBidi" w:hAnsiTheme="majorBidi" w:cstheme="majorBidi"/>
        </w:rPr>
        <w:t xml:space="preserve">. </w:t>
      </w:r>
    </w:p>
    <w:p w14:paraId="47F76CFD" w14:textId="77777777" w:rsidR="00C65DE4" w:rsidRPr="009A48EB" w:rsidRDefault="00C65DE4" w:rsidP="002401DF">
      <w:pPr>
        <w:spacing w:line="480" w:lineRule="auto"/>
        <w:jc w:val="both"/>
        <w:rPr>
          <w:rFonts w:asciiTheme="majorBidi" w:hAnsiTheme="majorBidi" w:cstheme="majorBidi"/>
        </w:rPr>
      </w:pPr>
    </w:p>
    <w:p w14:paraId="1717EB9E" w14:textId="2E73F692" w:rsidR="002401DF" w:rsidRPr="00DB25B0" w:rsidRDefault="00F64ADC" w:rsidP="002F6030">
      <w:pPr>
        <w:pStyle w:val="Heading3"/>
        <w:rPr>
          <w:rFonts w:asciiTheme="majorBidi" w:hAnsiTheme="majorBidi"/>
          <w:sz w:val="24"/>
          <w:szCs w:val="24"/>
        </w:rPr>
      </w:pPr>
      <w:bookmarkStart w:id="87" w:name="_Toc20875074"/>
      <w:r w:rsidRPr="00DB25B0">
        <w:rPr>
          <w:rFonts w:asciiTheme="majorBidi" w:hAnsiTheme="majorBidi"/>
          <w:sz w:val="24"/>
          <w:szCs w:val="24"/>
        </w:rPr>
        <w:t>2.</w:t>
      </w:r>
      <w:r w:rsidR="002F6030">
        <w:rPr>
          <w:rFonts w:asciiTheme="majorBidi" w:hAnsiTheme="majorBidi"/>
          <w:sz w:val="24"/>
          <w:szCs w:val="24"/>
        </w:rPr>
        <w:t>3</w:t>
      </w:r>
      <w:r w:rsidRPr="00DB25B0">
        <w:rPr>
          <w:rFonts w:asciiTheme="majorBidi" w:hAnsiTheme="majorBidi"/>
          <w:sz w:val="24"/>
          <w:szCs w:val="24"/>
        </w:rPr>
        <w:t>.2</w:t>
      </w:r>
      <w:r w:rsidR="00DB25B0">
        <w:rPr>
          <w:rFonts w:asciiTheme="majorBidi" w:hAnsiTheme="majorBidi"/>
          <w:sz w:val="24"/>
          <w:szCs w:val="24"/>
        </w:rPr>
        <w:t xml:space="preserve"> </w:t>
      </w:r>
      <w:r w:rsidR="002401DF" w:rsidRPr="00DB25B0">
        <w:rPr>
          <w:rFonts w:asciiTheme="majorBidi" w:hAnsiTheme="majorBidi"/>
          <w:sz w:val="24"/>
          <w:szCs w:val="24"/>
        </w:rPr>
        <w:t>Problem-Solving Strategy</w:t>
      </w:r>
      <w:bookmarkEnd w:id="87"/>
    </w:p>
    <w:p w14:paraId="0BB6DCF3" w14:textId="34D17405" w:rsidR="002401DF" w:rsidRDefault="002401DF" w:rsidP="008A0203">
      <w:pPr>
        <w:spacing w:line="480" w:lineRule="auto"/>
        <w:ind w:firstLine="720"/>
        <w:jc w:val="both"/>
        <w:rPr>
          <w:rFonts w:asciiTheme="majorBidi" w:hAnsiTheme="majorBidi" w:cstheme="majorBidi"/>
        </w:rPr>
      </w:pPr>
      <w:r w:rsidRPr="009A48EB">
        <w:rPr>
          <w:rFonts w:asciiTheme="majorBidi" w:hAnsiTheme="majorBidi" w:cstheme="majorBidi"/>
        </w:rPr>
        <w:t>A range of organizational problem-solving strategies could be used to reduce work-related stress</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{"citationItems":[{"id":"ITEM-1","itemData":{"author":[{"dropping-particle":"","family":"Dijkstra","given":"M. T","non-dropping-particle":"","parse-names":false,"suffix":""},{"dropping-particle":"","family":"Beersma","given":"B","non-dropping-particle":"","parse-names":false,"suffix":""},{"dropping-particle":"","family":"Evers","given":"A.","non-dropping-particle":"","parse-names":false,"suffix":""}],"container-title":"Work &amp; Stress","id":"ITEM-1","issue":"2","issued":{"date-parts":[["2011"]]},"page":"167-184","title":"Reducing conflict-related employee strain: The benefits of an internal locus of control and a problem-solving conflict management strategy.","type":"article-journal","volume":"25"},"uris":["http://www.mendeley.com/documents/?uuid=eed5ff15-181e-4d1f-a68b-a4991d5b53c5"]}],"mendeley":{"formattedCitation":"(Dijkstra, Beersma, &amp; Evers, 2011)","manualFormatting":"(Dijkstra, Beersma &amp; Evers, 2011)","plainTextFormattedCitation":"(Dijkstra, Beersma, &amp; Evers, 2011)","previouslyFormattedCitation":"(Dijkstra, Beersma, &amp; Evers, 2011)"},"properties":{"noteIndex":0},"schema":"https://github.com/citation-style-language/schema/raw/master/csl-citation.json"}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(Dijkstra, Beersma</w:t>
      </w:r>
      <w:r w:rsidR="00EB6BF6">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Evers, 2011)</w:t>
      </w:r>
      <w:r w:rsidR="00EB6BF6">
        <w:rPr>
          <w:rFonts w:asciiTheme="majorBidi" w:hAnsiTheme="majorBidi" w:cstheme="majorBidi"/>
        </w:rPr>
        <w:fldChar w:fldCharType="end"/>
      </w:r>
      <w:r w:rsidRPr="009A48EB">
        <w:rPr>
          <w:rFonts w:asciiTheme="majorBidi" w:hAnsiTheme="majorBidi" w:cstheme="majorBidi"/>
        </w:rPr>
        <w:t xml:space="preserve">. Both psychological and management approaches may be helpful, including support </w:t>
      </w:r>
      <w:r w:rsidRPr="009A48EB">
        <w:rPr>
          <w:rFonts w:asciiTheme="majorBidi" w:hAnsiTheme="majorBidi" w:cstheme="majorBidi"/>
        </w:rPr>
        <w:lastRenderedPageBreak/>
        <w:t xml:space="preserve">for reflective techniques, because stress in police </w:t>
      </w:r>
      <w:r w:rsidR="003744E0">
        <w:rPr>
          <w:rFonts w:asciiTheme="majorBidi" w:hAnsiTheme="majorBidi" w:cstheme="majorBidi"/>
        </w:rPr>
        <w:t xml:space="preserve">personnel </w:t>
      </w:r>
      <w:r w:rsidRPr="009A48EB">
        <w:rPr>
          <w:rFonts w:asciiTheme="majorBidi" w:hAnsiTheme="majorBidi" w:cstheme="majorBidi"/>
        </w:rPr>
        <w:t xml:space="preserve">is often related to what they have seen on duty, or their views about their own actions </w:t>
      </w:r>
      <w:r w:rsidRPr="009A48EB">
        <w:rPr>
          <w:rFonts w:asciiTheme="majorBidi" w:hAnsiTheme="majorBidi" w:cstheme="majorBidi"/>
        </w:rPr>
        <w:fldChar w:fldCharType="begin" w:fldLock="1"/>
      </w:r>
      <w:r w:rsidR="006B24C5">
        <w:rPr>
          <w:rFonts w:asciiTheme="majorBidi" w:hAnsiTheme="majorBidi" w:cstheme="majorBidi"/>
        </w:rPr>
        <w:instrText>ADDIN CSL_CITATION {"citationItems":[{"id":"ITEM-1","itemData":{"DOI":"10.1080/15614263.2011.596717","ISSN":"1561-4263","author":[{"dropping-particle":"","family":"Shane","given":"Jon M.","non-dropping-particle":"","parse-names":false,"suffix":""}],"container-title":"Police Practice and Research","id":"ITEM-1","issue":"1","issued":{"date-parts":[["2013","2"]]},"page":"17-34","title":"Daily work experiences and police performance","type":"article-journal","volume":"14"},"uris":["http://www.mendeley.com/documents/?uuid=3def4bea-928e-4cea-a8f7-58c707edba1d"]}],"mendeley":{"formattedCitation":"(Shane, 2013b)","plainTextFormattedCitation":"(Shane, 2013b)","previouslyFormattedCitation":"(Shane, 2013b)"},"properties":{"noteIndex":0},"schema":"https://github.com/citation-style-language/schema/raw/master/csl-citation.json"}</w:instrText>
      </w:r>
      <w:r w:rsidRPr="009A48EB">
        <w:rPr>
          <w:rFonts w:asciiTheme="majorBidi" w:hAnsiTheme="majorBidi" w:cstheme="majorBidi"/>
        </w:rPr>
        <w:fldChar w:fldCharType="separate"/>
      </w:r>
      <w:r w:rsidR="00370E96" w:rsidRPr="00370E96">
        <w:rPr>
          <w:rFonts w:asciiTheme="majorBidi" w:hAnsiTheme="majorBidi" w:cstheme="majorBidi"/>
          <w:noProof/>
        </w:rPr>
        <w:t>(Shane, 2013)</w:t>
      </w:r>
      <w:r w:rsidRPr="009A48EB">
        <w:rPr>
          <w:rFonts w:asciiTheme="majorBidi" w:hAnsiTheme="majorBidi" w:cstheme="majorBidi"/>
        </w:rPr>
        <w:fldChar w:fldCharType="end"/>
      </w:r>
      <w:r w:rsidRPr="009A48EB">
        <w:rPr>
          <w:rFonts w:asciiTheme="majorBidi" w:hAnsiTheme="majorBidi" w:cstheme="majorBidi"/>
        </w:rPr>
        <w:t xml:space="preserve">. </w:t>
      </w:r>
    </w:p>
    <w:p w14:paraId="014713DF" w14:textId="77777777" w:rsidR="002401DF" w:rsidRPr="009A48EB" w:rsidRDefault="002401DF" w:rsidP="002401DF">
      <w:pPr>
        <w:spacing w:line="480" w:lineRule="auto"/>
        <w:ind w:firstLine="720"/>
        <w:jc w:val="both"/>
        <w:rPr>
          <w:rFonts w:asciiTheme="majorBidi" w:hAnsiTheme="majorBidi" w:cstheme="majorBidi"/>
        </w:rPr>
      </w:pPr>
    </w:p>
    <w:p w14:paraId="1ED21154" w14:textId="31DF25BC" w:rsidR="002401DF" w:rsidRPr="00DB25B0" w:rsidRDefault="002401DF" w:rsidP="002401DF">
      <w:pPr>
        <w:spacing w:line="480" w:lineRule="auto"/>
        <w:jc w:val="both"/>
        <w:rPr>
          <w:rFonts w:asciiTheme="majorBidi" w:hAnsiTheme="majorBidi" w:cstheme="majorBidi"/>
          <w:i/>
          <w:iCs/>
        </w:rPr>
      </w:pPr>
      <w:r w:rsidRPr="00283E19">
        <w:rPr>
          <w:rFonts w:asciiTheme="majorBidi" w:hAnsiTheme="majorBidi" w:cstheme="majorBidi"/>
          <w:b/>
          <w:bCs/>
          <w:i/>
          <w:iCs/>
        </w:rPr>
        <w:t>Cognitive-focused approach (planning)</w:t>
      </w:r>
    </w:p>
    <w:p w14:paraId="7BEF89A5" w14:textId="41C8DA3F" w:rsidR="002401DF" w:rsidRPr="009A48EB" w:rsidRDefault="002401DF" w:rsidP="00036524">
      <w:pPr>
        <w:spacing w:line="480" w:lineRule="auto"/>
        <w:jc w:val="both"/>
        <w:rPr>
          <w:rFonts w:asciiTheme="majorBidi" w:hAnsiTheme="majorBidi" w:cstheme="majorBidi"/>
        </w:rPr>
      </w:pPr>
      <w:r w:rsidRPr="009A48EB">
        <w:rPr>
          <w:rFonts w:asciiTheme="majorBidi" w:hAnsiTheme="majorBidi" w:cstheme="majorBidi"/>
        </w:rPr>
        <w:tab/>
        <w:t>The cognitive-focused approach involves determining how thoughts are associated with actions</w:t>
      </w:r>
      <w:r w:rsidR="00EB6BF6">
        <w:rPr>
          <w:rFonts w:asciiTheme="majorBidi" w:hAnsiTheme="majorBidi" w:cstheme="majorBidi"/>
        </w:rPr>
        <w:t xml:space="preserve"> </w:t>
      </w:r>
      <w:r w:rsidR="00EB6BF6">
        <w:rPr>
          <w:rFonts w:asciiTheme="majorBidi" w:hAnsiTheme="majorBidi" w:cstheme="majorBidi"/>
        </w:rPr>
        <w:fldChar w:fldCharType="begin" w:fldLock="1"/>
      </w:r>
      <w:r w:rsidR="00036524">
        <w:rPr>
          <w:rFonts w:asciiTheme="majorBidi" w:hAnsiTheme="majorBidi" w:cstheme="majorBidi"/>
        </w:rPr>
        <w:instrText>ADDIN CSL_CITATION {"citationItems":[{"id":"ITEM-1","itemData":{"author":[{"dropping-particle":"","family":"Littleton","given":"H","non-dropping-particle":"","parse-names":false,"suffix":""},{"dropping-particle":"","family":"Horsley","given":"S","non-dropping-particle":"","parse-names":false,"suffix":""},{"dropping-particle":"","family":"John","given":"S","non-dropping-particle":"","parse-names":false,"suffix":""},{"dropping-particle":"V.","family":"Nelson","given":"D.","non-dropping-particle":"","parse-names":false,"suffix":""}],"container-title":"Journal of Traumatic Stress: Official Publication of The International Society for Traumatic Stress Studies","id":"ITEM-1","issue":"6","issued":{"date-parts":[["2007"]]},"page":"977-988","title":"Trauma coping strategies and psychological distress: A meta‐analysis","type":"article-journal","volume":"20"},"uris":["http://www.mendeley.com/documents/?uuid=75d5ec96-ed74-45c1-8676-d0edced8bb9f"]}],"mendeley":{"formattedCitation":"(Littleton, Horsley, John, &amp; Nelson, 2007)","manualFormatting":"(Littleton, Horsley, John &amp; Nelson, 2007)","plainTextFormattedCitation":"(Littleton, Horsley, John, &amp; Nelson, 2007)","previouslyFormattedCitation":"(Littleton, Horsley, John, &amp; Nelson, 2007)"},"properties":{"noteIndex":0},"schema":"https://github.com/citation-style-language/schema/raw/master/csl-citation.json"}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(Littleton, Horsley, John</w:t>
      </w:r>
      <w:r w:rsidR="00EB6BF6">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Nelson, 2007)</w:t>
      </w:r>
      <w:r w:rsidR="00EB6BF6">
        <w:rPr>
          <w:rFonts w:asciiTheme="majorBidi" w:hAnsiTheme="majorBidi" w:cstheme="majorBidi"/>
        </w:rPr>
        <w:fldChar w:fldCharType="end"/>
      </w:r>
      <w:r w:rsidRPr="009A48EB">
        <w:rPr>
          <w:rFonts w:asciiTheme="majorBidi" w:hAnsiTheme="majorBidi" w:cstheme="majorBidi"/>
        </w:rPr>
        <w:t xml:space="preserve">. When an individual becomes nervous, they can use this strategy to focus their thoughts on something else </w:t>
      </w:r>
      <w:r w:rsidRPr="009A48E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{"citationItems":[{"id":"ITEM-1","itemData":{"author":[{"dropping-particle":"","family":"Jong","given":"P. J.","non-dropping-particle":"De","parse-names":false,"suffix":""}],"container-title":"Behaviour Research and Therapy","id":"ITEM-1","issue":"5","issued":{"date-parts":[["2002"]]},"page":"501-508","title":"Implicit self-esteem and social anxiety: Differential self-favouring effects in high and low anxious individuals.","type":"article-journal","volume":"40"},"uris":["http://www.mendeley.com/documents/?uuid=ad292086-919e-4451-a8d4-d789190246c1"]}],"mendeley":{"formattedCitation":"(De Jong, 2002)","manualFormatting":"(De Jong, 2002)","plainTextFormattedCitation":"(De Jong, 2002)","previouslyFormattedCitation":"(De Jong, 2002)"},"properties":{"noteIndex":0},"schema":"https://github.com/citation-style-language/schema/raw/master/csl-citation.json"}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t>
      </w:r>
      <w:r w:rsidR="007372DA">
        <w:rPr>
          <w:rFonts w:asciiTheme="majorBidi" w:hAnsiTheme="majorBidi" w:cstheme="majorBidi"/>
          <w:noProof/>
        </w:rPr>
        <w:t>D</w:t>
      </w:r>
      <w:r w:rsidRPr="009A48EB">
        <w:rPr>
          <w:rFonts w:asciiTheme="majorBidi" w:hAnsiTheme="majorBidi" w:cstheme="majorBidi"/>
          <w:noProof/>
        </w:rPr>
        <w:t>e Jong, 2002)</w:t>
      </w:r>
      <w:r w:rsidRPr="009A48EB">
        <w:rPr>
          <w:rFonts w:asciiTheme="majorBidi" w:hAnsiTheme="majorBidi" w:cstheme="majorBidi"/>
        </w:rPr>
        <w:fldChar w:fldCharType="end"/>
      </w:r>
      <w:r w:rsidRPr="009A48EB">
        <w:rPr>
          <w:rFonts w:asciiTheme="majorBidi" w:hAnsiTheme="majorBidi" w:cstheme="majorBidi"/>
        </w:rPr>
        <w:t xml:space="preserve">. Refocusing can also be used when people are exposed to stressful events or painful memories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{"citationItems":[{"id":"ITEM-1","itemData":{"author":[{"dropping-particle":"","family":"McAllister","given":"M.","non-dropping-particle":"","parse-names":false,"suffix":""}],"container-title":"Journal of Advanced Nursing","id":"ITEM-1","issue":"6","issued":{"date-parts":[["2003"]]},"page":"528-535","title":"Doing practice differently: Solution‐focused nursing.","type":"article-journal","volume":"41"},"uris":["http://www.mendeley.com/documents/?uuid=3ecd8a79-67ae-4461-b897-f46cca51cb7a"]}],"mendeley":{"formattedCitation":"(McAllister, 2003)","plainTextFormattedCitation":"(McAllister, 2003)","previouslyFormattedCitation":"(McAllister, 2003)"},"properties":{"noteIndex":0},"schema":"https://github.com/citation-style-language/schema/raw/master/csl-citation.json"}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(McAllister, 2003)</w:t>
      </w:r>
      <w:r w:rsidRPr="009A48EB">
        <w:rPr>
          <w:rFonts w:asciiTheme="majorBidi" w:hAnsiTheme="majorBidi" w:cstheme="majorBidi"/>
        </w:rPr>
        <w:fldChar w:fldCharType="end"/>
      </w:r>
      <w:r w:rsidRPr="009A48EB">
        <w:rPr>
          <w:rFonts w:asciiTheme="majorBidi" w:hAnsiTheme="majorBidi" w:cstheme="majorBidi"/>
        </w:rPr>
        <w:t>. Applying stress risk management approaches is also reasonable</w:t>
      </w:r>
      <w:r w:rsidR="00EB6BF6">
        <w:rPr>
          <w:rFonts w:asciiTheme="majorBidi" w:hAnsiTheme="majorBidi" w:cstheme="majorBidi"/>
        </w:rPr>
        <w:t xml:space="preserve"> </w:t>
      </w:r>
      <w:r w:rsidR="00EB6BF6">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{"citationItems":[{"id":"ITEM-1","itemData":{"author":[{"dropping-particle":"","family":"Glendon, A., &amp; Clarke","given":"S.","non-dropping-particle":"","parse-names":false,"suffix":""}],"id":"ITEM-1","issued":{"date-parts":[["2016"]]},"publisher":"CRC Press.","publisher-place":"Boca Raton, FL","title":"Human safety and risk management.","type":"book"},"uris":["http://www.mendeley.com/documents/?uuid=b85ffe80-7d70-4113-8ca8-101d1b0825dd"]}],"mendeley":{"formattedCitation":"(Glendon, A., &amp; Clarke, 2016)","manualFormatting":"(Glendon  &amp; Clarke, 2016)","plainTextFormattedCitation":"(Glendon, A., &amp; Clarke, 2016)","previouslyFormattedCitation":"(Glendon, A., &amp; Clarke,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w:t>
      </w:r>
      <w:r w:rsidR="00C36CB1" w:rsidRPr="00EB6BF6">
        <w:rPr>
          <w:rFonts w:asciiTheme="majorBidi" w:hAnsiTheme="majorBidi" w:cstheme="majorBidi"/>
          <w:noProof/>
        </w:rPr>
        <w:t>Glendon</w:t>
      </w:r>
      <w:r w:rsidR="00C36CB1">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Clarke, 2016)</w:t>
      </w:r>
      <w:r w:rsidR="00EB6BF6">
        <w:rPr>
          <w:rFonts w:asciiTheme="majorBidi" w:hAnsiTheme="majorBidi" w:cstheme="majorBidi"/>
        </w:rPr>
        <w:fldChar w:fldCharType="end"/>
      </w:r>
      <w:r w:rsidRPr="009A48EB">
        <w:rPr>
          <w:rFonts w:asciiTheme="majorBidi" w:hAnsiTheme="majorBidi" w:cstheme="majorBidi"/>
        </w:rPr>
        <w:t xml:space="preserve">. It is important for people to recognize what causes stress, and then try to avoid these stimuli as far as possible, as a way to avoid stress </w:t>
      </w:r>
      <w:r w:rsidR="00EB6BF6">
        <w:rPr>
          <w:rFonts w:asciiTheme="majorBidi" w:hAnsiTheme="majorBidi" w:cstheme="majorBidi"/>
        </w:rPr>
        <w:fldChar w:fldCharType="begin" w:fldLock="1"/>
      </w:r>
      <w:r w:rsidR="00036524">
        <w:rPr>
          <w:rFonts w:asciiTheme="majorBidi" w:hAnsiTheme="majorBidi" w:cstheme="majorBidi"/>
        </w:rPr>
        <w:instrText>ADDIN CSL_CITATION {"citationItems":[{"id":"ITEM-1","itemData":{"author":[{"dropping-particle":"","family":"Glendon, A., &amp; Clarke","given":"S.","non-dropping-particle":"","parse-names":false,"suffix":""}],"id":"ITEM-1","issued":{"date-parts":[["2016"]]},"publisher":"CRC Press.","publisher-place":"Boca Raton, FL","title":"Human safety and risk management.","type":"book"},"uris":["http://www.mendeley.com/documents/?uuid=b85ffe80-7d70-4113-8ca8-101d1b0825dd"]}],"mendeley":{"formattedCitation":"(Glendon, A., &amp; Clarke, 2016)","manualFormatting":"(Glendon  &amp; Clarke, 2016)","plainTextFormattedCitation":"(Glendon, A., &amp; Clarke, 2016)","previouslyFormattedCitation":"(Glendon, A., &amp; Clarke, 2016)"},"properties":{"noteIndex":0},"schema":"https://github.com/citation-style-language/schema/raw/master/csl-citation.json"}</w:instrText>
      </w:r>
      <w:r w:rsidR="00EB6BF6">
        <w:rPr>
          <w:rFonts w:asciiTheme="majorBidi" w:hAnsiTheme="majorBidi" w:cstheme="majorBidi"/>
        </w:rPr>
        <w:fldChar w:fldCharType="separate"/>
      </w:r>
      <w:r w:rsidR="00EB6BF6" w:rsidRPr="00EB6BF6">
        <w:rPr>
          <w:rFonts w:asciiTheme="majorBidi" w:hAnsiTheme="majorBidi" w:cstheme="majorBidi"/>
          <w:noProof/>
        </w:rPr>
        <w:t>(</w:t>
      </w:r>
      <w:r w:rsidR="00C36CB1" w:rsidRPr="00EB6BF6">
        <w:rPr>
          <w:rFonts w:asciiTheme="majorBidi" w:hAnsiTheme="majorBidi" w:cstheme="majorBidi"/>
          <w:noProof/>
        </w:rPr>
        <w:t>Glendon</w:t>
      </w:r>
      <w:r w:rsidR="00C36CB1">
        <w:rPr>
          <w:rFonts w:asciiTheme="majorBidi" w:hAnsiTheme="majorBidi" w:cstheme="majorBidi"/>
          <w:noProof/>
        </w:rPr>
        <w:t xml:space="preserve"> </w:t>
      </w:r>
      <w:r w:rsidR="00036524">
        <w:rPr>
          <w:rFonts w:asciiTheme="majorBidi" w:hAnsiTheme="majorBidi" w:cstheme="majorBidi"/>
          <w:noProof/>
        </w:rPr>
        <w:t>&amp;</w:t>
      </w:r>
      <w:r w:rsidR="00EB6BF6" w:rsidRPr="00EB6BF6">
        <w:rPr>
          <w:rFonts w:asciiTheme="majorBidi" w:hAnsiTheme="majorBidi" w:cstheme="majorBidi"/>
          <w:noProof/>
        </w:rPr>
        <w:t xml:space="preserve"> Clarke, 2016)</w:t>
      </w:r>
      <w:r w:rsidR="00EB6BF6">
        <w:rPr>
          <w:rFonts w:asciiTheme="majorBidi" w:hAnsiTheme="majorBidi" w:cstheme="majorBidi"/>
        </w:rPr>
        <w:fldChar w:fldCharType="end"/>
      </w:r>
      <w:r w:rsidRPr="009A48EB">
        <w:rPr>
          <w:rFonts w:asciiTheme="majorBidi" w:hAnsiTheme="majorBidi" w:cstheme="majorBidi"/>
        </w:rPr>
        <w:t>, while recognizing that this is not always an option.</w:t>
      </w:r>
    </w:p>
    <w:p w14:paraId="2F808B3F" w14:textId="4D64EEC8" w:rsidR="002401DF" w:rsidRPr="009A48EB" w:rsidRDefault="002401DF" w:rsidP="00045607">
      <w:pPr>
        <w:spacing w:line="480" w:lineRule="auto"/>
        <w:jc w:val="both"/>
        <w:rPr>
          <w:rFonts w:asciiTheme="majorBidi" w:hAnsiTheme="majorBidi" w:cstheme="majorBidi"/>
        </w:rPr>
      </w:pPr>
      <w:r w:rsidRPr="009A48EB">
        <w:rPr>
          <w:rFonts w:asciiTheme="majorBidi" w:hAnsiTheme="majorBidi" w:cstheme="majorBidi"/>
        </w:rPr>
        <w:tab/>
        <w:t xml:space="preserve">It is helpful for organizations to be proactive in applying stress risk management and informing employees about the stress risk associated with their job, because this will allow them to prepare better for these experiences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{"citationItems":[{"id":"ITEM-1","itemData":{"URL":"https://www.worksafe.qld.gov.au/__data/assets/pdf_file/0006/91149/managing-work-related-stress.pdf","author":[{"dropping-particle":"","family":"Queensland Workplace Health and Safety","given":"","non-dropping-particle":"","parse-names":false,"suffix":""}],"id":"ITEM-1","issued":{"date-parts":[["2017"]]},"title":"Overview of work-related stress","type":"webpage"},"uris":["http://www.mendeley.com/documents/?uuid=cfd57c0f-b0b3-4677-a45b-a6a86e8656c4"]}],"mendeley":{"formattedCitation":"(Queensland Workplace Health and Safety, 2017)","plainTextFormattedCitation":"(Queensland Workplace Health and Safety, 2017)","previouslyFormattedCitation":"(Queensland Workplace Health and Safety,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(Queensland Workplace Health and Safety, 2017)</w:t>
      </w:r>
      <w:r w:rsidRPr="009A48EB">
        <w:rPr>
          <w:rFonts w:asciiTheme="majorBidi" w:hAnsiTheme="majorBidi" w:cstheme="majorBidi"/>
        </w:rPr>
        <w:fldChar w:fldCharType="end"/>
      </w:r>
      <w:r w:rsidRPr="009A48EB">
        <w:rPr>
          <w:rFonts w:asciiTheme="majorBidi" w:hAnsiTheme="majorBidi" w:cstheme="majorBidi"/>
        </w:rPr>
        <w:t xml:space="preserve">. Providing training to police officers about coping with the job, and hearing from other </w:t>
      </w:r>
      <w:r w:rsidR="00425512">
        <w:rPr>
          <w:rFonts w:asciiTheme="majorBidi" w:hAnsiTheme="majorBidi" w:cstheme="majorBidi"/>
        </w:rPr>
        <w:t>police personnel</w:t>
      </w:r>
      <w:r w:rsidRPr="009A48EB">
        <w:rPr>
          <w:rFonts w:asciiTheme="majorBidi" w:hAnsiTheme="majorBidi" w:cstheme="majorBidi"/>
        </w:rPr>
        <w:t xml:space="preserve"> about the strategies they have used, is an effective way for organizations to help </w:t>
      </w:r>
      <w:r w:rsidR="001862DB">
        <w:rPr>
          <w:rFonts w:asciiTheme="majorBidi" w:hAnsiTheme="majorBidi" w:cstheme="majorBidi"/>
        </w:rPr>
        <w:fldChar w:fldCharType="begin" w:fldLock="1"/>
      </w:r>
      <w:r w:rsidR="00036524">
        <w:rPr>
          <w:rFonts w:asciiTheme="majorBidi" w:hAnsiTheme="majorBidi" w:cstheme="majorBidi"/>
        </w:rPr>
        <w:instrText>ADDIN CSL_CITATION {"citationItems":[{"id":"ITEM-1","itemData":{"DOI":"10.1007/s12671-015-0451-2","ISBN":"9788578110796","ISSN":"18688535","PMID":"25246403","abstract":"We evaluated the feasibility and efficacy of the Community Approach to Learning Mindfully (CALM) pro- gram for educators. CALM is a brief daily school-based inter- vention to promote educator social-emotional competencies, stress management, and wellbeing. Two middle schools were randomly assigned to waitlist control condition or the CALM program. Participants included 64 educators. Intervention ses- sions included gentle yoga and mindfulness practices and were offered 4 days per week for 16 weeks. Pre- and posttest mea- surements included self-report surveys of social-emotional functioning andwellbeing, blood pressure readings, and diurnal assays of cortisol. Compared to the control condition, CALM had significant benefits for educators’ mindfulness, positive affect, classroom management, distress tolerance, physical symptoms, blood pressure, and cortisol awakening response. Therewere trend-level effects for twomeasures related to stress and burnout. No impacts were observed for relational trust, perceived stress, or sleep. Effect sizes for significant impacts ranged from 0.52 to 0.80. Educators found the intervention feasible and beneficial as a method for managing stress and promoting wellbeing. Initial evidence suggests that CALM has potential as a strategy to improve educators’ social- emotional competence and wellbeing, prevent stress-related problems, and support classroom functioning.","author":[{"dropping-particle":"","family":"Harris","given":"Alexis R.","non-dropping-particle":"","parse-names":false,"suffix":""},{"dropping-particle":"","family":"Jennings","given":"Patricia A.","non-dropping-particle":"","parse-names":false,"suffix":""},{"dropping-particle":"","family":"Katz","given":"Deirdre A.","non-dropping-particle":"","parse-names":false,"suffix":""},{"dropping-particle":"","family":"Abenavoli","given":"Rachel M.","non-dropping-particle":"","parse-names":false,"suffix":""},{"dropping-particle":"","family":"Greenberg","given":"Mark T.","non-dropping-particle":"","parse-names":false,"suffix":""}],"container-title":"Mindfulness","id":"ITEM-1","issue":"1","issued":{"date-parts":[["2016"]]},"page":"143-154","title":"Promoting Stress Management and Wellbeing in Educators: Feasibility and Efficacy of a School-Based Yoga and Mindfulness Intervention","type":"article-journal","volume":"7"},"uris":["http://www.mendeley.com/documents/?uuid=bb86ec40-e8e1-4a40-aa62-2e6327eaee14"]}],"mendeley":{"formattedCitation":"(Harris, Jennings, Katz, Abenavoli, &amp; Greenberg, 2016)","manualFormatting":"(Harris, Jennings, Katz, Abenavoli  &amp; Greenberg, 2016)","plainTextFormattedCitation":"(Harris, Jennings, Katz, Abenavoli, &amp; Greenberg, 2016)","previouslyFormattedCitation":"(Harris, Jennings, Katz, Abenavoli, &amp; Greenberg, 2016)"},"properties":{"noteIndex":0},"schema":"https://github.com/citation-style-language/schema/raw/master/csl-citation.json"}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 xml:space="preserve">(Harris, Jennings, Katz, </w:t>
      </w:r>
      <w:r w:rsidR="00C36CB1" w:rsidRPr="001862DB">
        <w:rPr>
          <w:rFonts w:asciiTheme="majorBidi" w:hAnsiTheme="majorBidi" w:cstheme="majorBidi"/>
          <w:noProof/>
        </w:rPr>
        <w:t>Abenavoli</w:t>
      </w:r>
      <w:r w:rsidR="00C36CB1">
        <w:rPr>
          <w:rFonts w:asciiTheme="majorBidi" w:hAnsiTheme="majorBidi" w:cstheme="majorBidi"/>
          <w:noProof/>
        </w:rPr>
        <w:t xml:space="preserve"> </w:t>
      </w:r>
      <w:r w:rsidR="00036524">
        <w:rPr>
          <w:rFonts w:asciiTheme="majorBidi" w:hAnsiTheme="majorBidi" w:cstheme="majorBidi"/>
          <w:noProof/>
        </w:rPr>
        <w:t>&amp;</w:t>
      </w:r>
      <w:r w:rsidR="001862DB" w:rsidRPr="001862DB">
        <w:rPr>
          <w:rFonts w:asciiTheme="majorBidi" w:hAnsiTheme="majorBidi" w:cstheme="majorBidi"/>
          <w:noProof/>
        </w:rPr>
        <w:t xml:space="preserve"> Greenberg, 2016)</w:t>
      </w:r>
      <w:r w:rsidR="001862DB">
        <w:rPr>
          <w:rFonts w:asciiTheme="majorBidi" w:hAnsiTheme="majorBidi" w:cstheme="majorBidi"/>
        </w:rPr>
        <w:fldChar w:fldCharType="end"/>
      </w:r>
      <w:r w:rsidRPr="009A48EB">
        <w:rPr>
          <w:rFonts w:asciiTheme="majorBidi" w:hAnsiTheme="majorBidi" w:cstheme="majorBidi"/>
        </w:rPr>
        <w:t xml:space="preserve">. Organizations have an incentive to help with stress management because stress can cause physiological illness and therefore affects business objectives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outcomes","type":"article-journal","volume":"32"},"uris":["http://www.mendeley.com/documents/?uuid=5789ddb8-b208-4ae7-a1e3-aacb584e59ee"]}],"mendeley":{"formattedCitation":"(Grossmeier, 2018)","plainTextFormattedCitation":"(Grossmeier, 2018)","previouslyFormattedCitation":"(Grossmeier, 2018)"},"properties":{"noteIndex":0},"schema":"https://github.com/citation-style-language/schema/raw/master/csl-citation.json"}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(Grossmeier, 2018)</w:t>
      </w:r>
      <w:r w:rsidRPr="009A48EB">
        <w:rPr>
          <w:rFonts w:asciiTheme="majorBidi" w:hAnsiTheme="majorBidi" w:cstheme="majorBidi"/>
        </w:rPr>
        <w:fldChar w:fldCharType="end"/>
      </w:r>
      <w:r w:rsidRPr="009A48EB">
        <w:rPr>
          <w:rFonts w:asciiTheme="majorBidi" w:hAnsiTheme="majorBidi" w:cstheme="majorBidi"/>
        </w:rPr>
        <w:t xml:space="preserve">. Information from employees could be used to develop a workplace health </w:t>
      </w:r>
      <w:r w:rsidRPr="009A48EB">
        <w:rPr>
          <w:rFonts w:asciiTheme="majorBidi" w:hAnsiTheme="majorBidi" w:cstheme="majorBidi"/>
        </w:rPr>
        <w:lastRenderedPageBreak/>
        <w:t xml:space="preserve">improvement plan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id":"ITEM-2","itemData":{"URL":"https://www.worksafe.qld.gov.au/__data/assets/pdf_file/0006/91149/managing-work-related-stress.pdf","author":[{"dropping-particle":"","family":"Queensland Workplace Health and Safety","given":"","non-dropping-particle":"","parse-names":false,"suffix":""}],"id":"ITEM-2","issued":{"date-parts":[["2017"]]},"title":"Overview of work-related stress","type":"webpage"},"uris":["http://www.mendeley.com/documents/?uuid=cfd57c0f-b0b3-4677-a45b-a6a86e8656c4"]}],"mendeley":{"formattedCitation":"(Grossmeier, 2018; Queensland Workplace Health and Safety, 2017)","plainTextFormattedCitation":"(Grossmeier, 2018; Queensland Workplace Health and Safety, 2017)","previouslyFormattedCitation":"(Grossmeier, 2018; Queensland Workplace Health and Safety,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(Grossmeier, 2018; Queensland Workplace Health and Safety, 2017)</w:t>
      </w:r>
      <w:r w:rsidRPr="009A48EB">
        <w:rPr>
          <w:rFonts w:asciiTheme="majorBidi" w:hAnsiTheme="majorBidi" w:cstheme="majorBidi"/>
        </w:rPr>
        <w:fldChar w:fldCharType="end"/>
      </w:r>
      <w:r w:rsidRPr="009A48EB">
        <w:rPr>
          <w:rFonts w:asciiTheme="majorBidi" w:hAnsiTheme="majorBidi" w:cstheme="majorBidi"/>
        </w:rPr>
        <w:t xml:space="preserve">. This could include structured group sessions with a psychologist to promote sharing of experience and finding solutions as a team </w:t>
      </w:r>
      <w:r w:rsidR="001862DB">
        <w:rPr>
          <w:rFonts w:asciiTheme="majorBidi" w:hAnsiTheme="majorBidi" w:cstheme="majorBidi"/>
        </w:rPr>
        <w:fldChar w:fldCharType="begin" w:fldLock="1"/>
      </w:r>
      <w:r w:rsidR="00036524">
        <w:rPr>
          <w:rFonts w:asciiTheme="majorBidi" w:hAnsiTheme="majorBidi" w:cstheme="majorBidi"/>
        </w:rPr>
        <w:instrText>ADDIN CSL_CITATION {"citationItems":[{"id":"ITEM-1","itemData":{"DOI":"doi: 10.1037/a0039563","author":[{"dropping-particle":"","family":"Allen","given":"D","non-dropping-particle":"","parse-names":false,"suffix":""},{"dropping-particle":"","family":"Carroll","given":"M","non-dropping-particle":"","parse-names":false,"suffix":""},{"dropping-particle":"","family":"Allen","given":"V","non-dropping-particle":"","parse-names":false,"suffix":""},{"dropping-particle":"","family":"Bethell","given":"K","non-dropping-particle":"","parse-names":false,"suffix":""},{"dropping-particle":"","family":"Manganello","given":"J.","non-dropping-particle":"","parse-names":false,"suffix":""}],"container-title":"Journal Of Psychotherapy Integration","id":"ITEM-1","issue":"4","issued":{"date-parts":[["2015"]]},"page":"289-298","title":"Community resocialization via instillation of family values through a novel group therapy approach: A pilot study.","type":"article-journal","volume":"25"},"uris":["http://www.mendeley.com/documents/?uuid=24ed18bc-7e40-45f4-ae9b-1cdfa4f2a537"]}],"mendeley":{"formattedCitation":"(Allen, Carroll, Allen, Bethell, &amp; Manganello, 2015)","manualFormatting":"(Allen, Carroll, Allen, Bethell &amp; Manganello, 2015)","plainTextFormattedCitation":"(Allen, Carroll, Allen, Bethell, &amp; Manganello, 2015)","previouslyFormattedCitation":"(Allen, Carroll, Allen, Bethell, &amp; Manganello, 2015)"},"properties":{"noteIndex":0},"schema":"https://github.com/citation-style-language/schema/raw/master/csl-citation.json"}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(Allen, Carroll, Allen, Bethell</w:t>
      </w:r>
      <w:r w:rsidR="001862DB">
        <w:rPr>
          <w:rFonts w:asciiTheme="majorBidi" w:hAnsiTheme="majorBidi" w:cstheme="majorBidi"/>
          <w:noProof/>
        </w:rPr>
        <w:t xml:space="preserve"> </w:t>
      </w:r>
      <w:r w:rsidR="00036524">
        <w:rPr>
          <w:rFonts w:asciiTheme="majorBidi" w:hAnsiTheme="majorBidi" w:cstheme="majorBidi"/>
          <w:noProof/>
        </w:rPr>
        <w:t>&amp;</w:t>
      </w:r>
      <w:r w:rsidR="001862DB" w:rsidRPr="001862DB">
        <w:rPr>
          <w:rFonts w:asciiTheme="majorBidi" w:hAnsiTheme="majorBidi" w:cstheme="majorBidi"/>
          <w:noProof/>
        </w:rPr>
        <w:t xml:space="preserve"> Manganello, 2015)</w:t>
      </w:r>
      <w:r w:rsidR="001862DB">
        <w:rPr>
          <w:rFonts w:asciiTheme="majorBidi" w:hAnsiTheme="majorBidi" w:cstheme="majorBidi"/>
        </w:rPr>
        <w:fldChar w:fldCharType="end"/>
      </w:r>
      <w:r w:rsidRPr="009A48EB">
        <w:rPr>
          <w:rFonts w:asciiTheme="majorBidi" w:hAnsiTheme="majorBidi" w:cstheme="majorBidi"/>
        </w:rPr>
        <w:t>.</w:t>
      </w:r>
    </w:p>
    <w:p w14:paraId="716ABB56" w14:textId="77777777" w:rsidR="002401DF" w:rsidRPr="009A48EB" w:rsidRDefault="002401DF" w:rsidP="002401DF">
      <w:pPr>
        <w:spacing w:line="480" w:lineRule="auto"/>
        <w:jc w:val="both"/>
        <w:rPr>
          <w:rFonts w:asciiTheme="majorBidi" w:hAnsiTheme="majorBidi" w:cstheme="majorBidi"/>
        </w:rPr>
      </w:pPr>
    </w:p>
    <w:p w14:paraId="26A1CF13" w14:textId="13CDA372" w:rsidR="002401DF" w:rsidRPr="00DB25B0" w:rsidRDefault="002401DF" w:rsidP="002401DF">
      <w:pPr>
        <w:spacing w:line="480" w:lineRule="auto"/>
        <w:jc w:val="both"/>
        <w:rPr>
          <w:rFonts w:asciiTheme="majorBidi" w:hAnsiTheme="majorBidi" w:cstheme="majorBidi"/>
          <w:i/>
          <w:iCs/>
        </w:rPr>
      </w:pPr>
      <w:r w:rsidRPr="00283E19">
        <w:rPr>
          <w:rFonts w:asciiTheme="majorBidi" w:hAnsiTheme="majorBidi" w:cstheme="majorBidi"/>
          <w:b/>
          <w:bCs/>
          <w:i/>
          <w:iCs/>
        </w:rPr>
        <w:t>Behavioral-focused approach (active coping and engagement)</w:t>
      </w:r>
    </w:p>
    <w:p w14:paraId="2891D70F" w14:textId="4E048628" w:rsidR="002401DF" w:rsidRPr="009A48EB" w:rsidRDefault="002401DF" w:rsidP="00036524">
      <w:pPr>
        <w:spacing w:line="480" w:lineRule="auto"/>
        <w:jc w:val="both"/>
        <w:rPr>
          <w:rFonts w:asciiTheme="majorBidi" w:hAnsiTheme="majorBidi" w:cstheme="majorBidi"/>
        </w:rPr>
      </w:pPr>
      <w:r w:rsidRPr="009A48EB">
        <w:rPr>
          <w:rFonts w:asciiTheme="majorBidi" w:hAnsiTheme="majorBidi" w:cstheme="majorBidi"/>
        </w:rPr>
        <w:tab/>
        <w:t>Behavioral-focused approaches may be included in stress management programs for employees</w:t>
      </w:r>
      <w:r w:rsidR="001862DB">
        <w:rPr>
          <w:rFonts w:asciiTheme="majorBidi" w:hAnsiTheme="majorBidi" w:cstheme="majorBidi"/>
        </w:rPr>
        <w:t xml:space="preserve"> </w:t>
      </w:r>
      <w:r w:rsidR="001862DB">
        <w:rPr>
          <w:rFonts w:asciiTheme="majorBidi" w:hAnsiTheme="majorBidi" w:cstheme="majorBidi"/>
        </w:rPr>
        <w:fldChar w:fldCharType="begin" w:fldLock="1"/>
      </w:r>
      <w:r w:rsidR="00036524">
        <w:rPr>
          <w:rFonts w:asciiTheme="majorBidi" w:hAnsiTheme="majorBidi" w:cstheme="majorBidi"/>
        </w:rPr>
        <w:instrText>ADDIN CSL_CITATION {"citationItems":[{"id":"ITEM-1","itemData":{"author":[{"dropping-particle":"","family":"Breevaart","given":"K","non-dropping-particle":"","parse-names":false,"suffix":""},{"dropping-particle":"","family":"Bakker","given":"A. B","non-dropping-particle":"","parse-names":false,"suffix":""},{"dropping-particle":"","family":"Demerouti","given":"E.","non-dropping-particle":"","parse-names":false,"suffix":""}],"container-title":"Journal of Vocational Behavior","id":"ITEM-1","issue":"1","issued":{"date-parts":[["2014"]]},"page":"31-38","title":"Daily self-management and employee work engagement.","type":"article-journal","volume":"84"},"uris":["http://www.mendeley.com/documents/?uuid=f880a694-511d-4f9f-9b88-cfd7d79dcff5"]}],"mendeley":{"formattedCitation":"(Breevaart, Bakker, &amp; Demerouti, 2014)","manualFormatting":"(Breevaart, Bakker &amp; Demerouti, 2014)","plainTextFormattedCitation":"(Breevaart, Bakker, &amp; Demerouti, 2014)","previouslyFormattedCitation":"(Breevaart, Bakker, &amp; Demerouti, 2014)"},"properties":{"noteIndex":0},"schema":"https://github.com/citation-style-language/schema/raw/master/csl-citation.json"}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(Breevaart, Bakker</w:t>
      </w:r>
      <w:r w:rsidR="001862DB">
        <w:rPr>
          <w:rFonts w:asciiTheme="majorBidi" w:hAnsiTheme="majorBidi" w:cstheme="majorBidi"/>
          <w:noProof/>
        </w:rPr>
        <w:t xml:space="preserve"> </w:t>
      </w:r>
      <w:r w:rsidR="00036524">
        <w:rPr>
          <w:rFonts w:asciiTheme="majorBidi" w:hAnsiTheme="majorBidi" w:cstheme="majorBidi"/>
          <w:noProof/>
        </w:rPr>
        <w:t>&amp;</w:t>
      </w:r>
      <w:r w:rsidR="001862DB" w:rsidRPr="001862DB">
        <w:rPr>
          <w:rFonts w:asciiTheme="majorBidi" w:hAnsiTheme="majorBidi" w:cstheme="majorBidi"/>
          <w:noProof/>
        </w:rPr>
        <w:t xml:space="preserve"> Demerouti, 2014)</w:t>
      </w:r>
      <w:r w:rsidR="001862DB">
        <w:rPr>
          <w:rFonts w:asciiTheme="majorBidi" w:hAnsiTheme="majorBidi" w:cstheme="majorBidi"/>
        </w:rPr>
        <w:fldChar w:fldCharType="end"/>
      </w:r>
      <w:r w:rsidRPr="009A48EB">
        <w:rPr>
          <w:rFonts w:asciiTheme="majorBidi" w:hAnsiTheme="majorBidi" w:cstheme="majorBidi"/>
        </w:rPr>
        <w:t xml:space="preserve">. These include active coping and engagement </w:t>
      </w:r>
      <w:r w:rsidR="003744E0" w:rsidRPr="009A48EB">
        <w:rPr>
          <w:rFonts w:asciiTheme="majorBidi" w:hAnsiTheme="majorBidi" w:cstheme="majorBidi"/>
        </w:rPr>
        <w:t>techniques</w:t>
      </w:r>
      <w:r w:rsidR="003744E0">
        <w:rPr>
          <w:rFonts w:asciiTheme="majorBidi" w:hAnsiTheme="majorBidi" w:cstheme="majorBidi"/>
        </w:rPr>
        <w:t xml:space="preserve"> </w:t>
      </w:r>
      <w:r w:rsidR="001862DB">
        <w:rPr>
          <w:rFonts w:asciiTheme="majorBidi" w:hAnsiTheme="majorBidi" w:cstheme="majorBidi"/>
        </w:rPr>
        <w:fldChar w:fldCharType="begin" w:fldLock="1"/>
      </w:r>
      <w:r w:rsidR="00036524">
        <w:rPr>
          <w:rFonts w:asciiTheme="majorBidi" w:hAnsiTheme="majorBidi" w:cstheme="majorBidi"/>
        </w:rPr>
        <w:instrText>ADDIN CSL_CITATION {"citationItems":[{"id":"ITEM-1","itemData":{"author":[{"dropping-particle":"","family":"Bakker","given":"A. B","non-dropping-particle":"","parse-names":false,"suffix":""},{"dropping-particle":"","family":"Demerouti","given":"E.","non-dropping-particle":"","parse-names":false,"suffix":""}],"container-title":"Journal of managerial psychology","id":"ITEM-1","issue":"3","issued":{"date-parts":[["2007"]]},"page":"309-328","title":"The job demands-resources model: State of the art.","type":"article-journal","volume":"22"},"uris":["http://www.mendeley.com/documents/?uuid=f88f8443-4b35-4316-8e23-4e16165eebbf"]}],"mendeley":{"formattedCitation":"(Bakker &amp; Demerouti, 2007)","manualFormatting":"(Bakker &amp; Demerouti, 2007)","plainTextFormattedCitation":"(Bakker &amp; Demerouti, 2007)","previouslyFormattedCitation":"(Bakker &amp; Demerouti, 2007)"},"properties":{"noteIndex":0},"schema":"https://github.com/citation-style-language/schema/raw/master/csl-citation.json"}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(Bakker</w:t>
      </w:r>
      <w:r w:rsidR="001862DB">
        <w:rPr>
          <w:rFonts w:asciiTheme="majorBidi" w:hAnsiTheme="majorBidi" w:cstheme="majorBidi"/>
          <w:noProof/>
        </w:rPr>
        <w:t xml:space="preserve"> </w:t>
      </w:r>
      <w:r w:rsidR="00036524">
        <w:rPr>
          <w:rFonts w:asciiTheme="majorBidi" w:hAnsiTheme="majorBidi" w:cstheme="majorBidi"/>
          <w:noProof/>
        </w:rPr>
        <w:t>&amp;</w:t>
      </w:r>
      <w:r w:rsidR="001862DB" w:rsidRPr="001862DB">
        <w:rPr>
          <w:rFonts w:asciiTheme="majorBidi" w:hAnsiTheme="majorBidi" w:cstheme="majorBidi"/>
          <w:noProof/>
        </w:rPr>
        <w:t xml:space="preserve"> Demerouti, 2007)</w:t>
      </w:r>
      <w:r w:rsidR="001862DB">
        <w:rPr>
          <w:rFonts w:asciiTheme="majorBidi" w:hAnsiTheme="majorBidi" w:cstheme="majorBidi"/>
        </w:rPr>
        <w:fldChar w:fldCharType="end"/>
      </w:r>
      <w:r w:rsidR="001862DB">
        <w:rPr>
          <w:rFonts w:asciiTheme="majorBidi" w:hAnsiTheme="majorBidi" w:cstheme="majorBidi"/>
        </w:rPr>
        <w:t xml:space="preserve">. </w:t>
      </w:r>
      <w:r w:rsidRPr="009A48EB">
        <w:rPr>
          <w:rFonts w:asciiTheme="majorBidi" w:hAnsiTheme="majorBidi" w:cstheme="majorBidi"/>
        </w:rPr>
        <w:t>Active coping involves the application of problem-solving skills to the resolution of emotional challenges</w:t>
      </w:r>
      <w:r w:rsidR="001862DB">
        <w:rPr>
          <w:rFonts w:asciiTheme="majorBidi" w:hAnsiTheme="majorBidi" w:cstheme="majorBidi"/>
        </w:rPr>
        <w:t xml:space="preserve"> </w:t>
      </w:r>
      <w:r w:rsidR="001862DB">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Steinhardt","given":"M","non-dropping-particle":"","parse-names":false,"suffix":""},{"dropping-particle":"","family":"Dolbier","given":"C.","non-dropping-particle":"","parse-names":false,"suffix":""}],"container-title":"Journal of American college health","id":"ITEM-1","issue":"4","issued":{"date-parts":[["2008"]]},"page":"445-453","title":"Evaluation of a resilience intervention to enhance coping strategies and protective factors and decrease symptomatology.","type":"article-journal","volume":"56"},"uris":["http://www.mendeley.com/documents/?uuid=9c97a809-916e-4545-a538-9ce6515cc44b"]}],"mendeley":{"formattedCitation":"(Steinhardt &amp; Dolbier, 2008)","manualFormatting":"(Steinhardt &amp; Dolbier, 2008)","plainTextFormattedCitation":"(Steinhardt &amp; Dolbier, 2008)","previouslyFormattedCitation":"(Steinhardt &amp; Dolbier, 2008)"},"properties":{"noteIndex":0},"schema":"https://github.com/citation-style-language/schema/raw/master/csl-citation.json"}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 xml:space="preserve">(Steinhardt </w:t>
      </w:r>
      <w:r w:rsidR="00036524">
        <w:rPr>
          <w:rFonts w:asciiTheme="majorBidi" w:hAnsiTheme="majorBidi" w:cstheme="majorBidi"/>
          <w:noProof/>
        </w:rPr>
        <w:t>&amp;</w:t>
      </w:r>
      <w:r w:rsidR="001862DB">
        <w:rPr>
          <w:rFonts w:asciiTheme="majorBidi" w:hAnsiTheme="majorBidi" w:cstheme="majorBidi"/>
          <w:noProof/>
        </w:rPr>
        <w:t xml:space="preserve"> </w:t>
      </w:r>
      <w:r w:rsidR="001862DB" w:rsidRPr="001862DB">
        <w:rPr>
          <w:rFonts w:asciiTheme="majorBidi" w:hAnsiTheme="majorBidi" w:cstheme="majorBidi"/>
          <w:noProof/>
        </w:rPr>
        <w:t>Dolbier, 2008)</w:t>
      </w:r>
      <w:r w:rsidR="001862DB">
        <w:rPr>
          <w:rFonts w:asciiTheme="majorBidi" w:hAnsiTheme="majorBidi" w:cstheme="majorBidi"/>
        </w:rPr>
        <w:fldChar w:fldCharType="end"/>
      </w:r>
      <w:r w:rsidRPr="009A48EB">
        <w:rPr>
          <w:rFonts w:asciiTheme="majorBidi" w:hAnsiTheme="majorBidi" w:cstheme="majorBidi"/>
        </w:rPr>
        <w:t xml:space="preserve">. It is valuable for managers to have programs available to help employees cope with stress, but the program must be visible for it to be effective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{"citationItems":[{"id":"ITEM-1","itemData":{"URL":"https://www.worksafe.qld.gov.au/__data/assets/pdf_file/0006/91149/managing-work-related-stress.pdf","author":[{"dropping-particle":"","family":"Queensland Workplace Health and Safety","given":"","non-dropping-particle":"","parse-names":false,"suffix":""}],"id":"ITEM-1","issued":{"date-parts":[["2017"]]},"title":"Overview of work-related stress","type":"webpage"},"uris":["http://www.mendeley.com/documents/?uuid=cfd57c0f-b0b3-4677-a45b-a6a86e8656c4"]}],"mendeley":{"formattedCitation":"(Queensland Workplace Health and Safety, 2017)","plainTextFormattedCitation":"(Queensland Workplace Health and Safety, 2017)","previouslyFormattedCitation":"(Queensland Workplace Health and Safety,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(Queensland Workplace Health and Safety, 2017)</w:t>
      </w:r>
      <w:r w:rsidRPr="009A48EB">
        <w:rPr>
          <w:rFonts w:asciiTheme="majorBidi" w:hAnsiTheme="majorBidi" w:cstheme="majorBidi"/>
        </w:rPr>
        <w:fldChar w:fldCharType="end"/>
      </w:r>
      <w:r w:rsidRPr="009A48EB">
        <w:rPr>
          <w:rFonts w:asciiTheme="majorBidi" w:hAnsiTheme="majorBidi" w:cstheme="majorBidi"/>
        </w:rPr>
        <w:t xml:space="preserve">. Funding for organizational stress reduction interventions may be taken from employee healthcare budgets where those exist </w:t>
      </w:r>
      <w:r w:rsidR="001862DB">
        <w:rPr>
          <w:rFonts w:asciiTheme="majorBidi" w:hAnsiTheme="majorBidi" w:cstheme="majorBidi"/>
        </w:rPr>
        <w:fldChar w:fldCharType="begin" w:fldLock="1"/>
      </w:r>
      <w:r w:rsidR="003A2F36">
        <w:rPr>
          <w:rFonts w:asciiTheme="majorBidi" w:hAnsiTheme="majorBidi" w:cstheme="majorBidi"/>
        </w:rPr>
        <w:instrText>ADDIN CSL_CITATION {"citationItems":[{"id":"ITEM-1","itemData":{"DOI":"10.1016/j.mayocp.2016.10.004","ISBN":"0025-6196","ISSN":"19425546","PMID":"27871627","abstract":"These are challenging times for health care executives. The health care field is experiencing unprecedented changes that threaten the survival of many health care organizations. To successfully navigate these challenges, health care executives need committed and productive physicians working in collaboration with organization leaders. Unfortunately, national studies suggest that at least 50% of US physicians are experiencing professional burnout, indicating that most executives face this challenge with a disillusioned physician workforce. Burnout is a syndrome characterized by exhaustion, cynicism, and reduced effectiveness. Physician burnout has been shown to influence quality of care, patient safety, physician turnover, and patient satisfaction. Although burnout is a system issue, most institutions operate under the erroneous framework that burnout and professional satisfaction are solely the responsibility of the individual physician. Engagement is the positive antithesis of burnout and is characterized by vigor, dedication, and absorption in work. There is a strong business case for organizations to invest in efforts to reduce physician burnout and promote engagement. Herein, we summarize 9 organizational strategies to promote physician engagement and describe how we have operationalized some of these approaches at Mayo Clinic. Our experience demonstrates that deliberate, sustained, and comprehensive efforts by the organization to reduce burnout and promote engagement can make a difference. Many effective interventions are relatively inexpensive, and small investments can have a large impact. Leadership and sustained attention from the highest level of the organization are the keys to making progress.","author":[{"dropping-particle":"","family":"Shanafelt","given":"Tait D.","non-dropping-particle":"","parse-names":false,"suffix":""},{"dropping-particle":"","family":"Noseworthy","given":"John H.","non-dropping-particle":"","parse-names":false,"suffix":""}],"container-title":"Mayo Clinic Proceedings","id":"ITEM-1","issue":"1","issued":{"date-parts":[["2017"]]},"page":"129-146","publisher":"Mayo Foundation for Medical Education and Research","title":"Executive Leadership and Physician Well-being: Nine Organizational Strategies to Promote Engagement and Reduce Burnout","type":"article-journal","volume":"92"},"uris":["http://www.mendeley.com/documents/?uuid=4955b3f8-9517-4f98-a9ff-6bbbfcb59a3d"]}],"mendeley":{"formattedCitation":"(Shanafelt &amp; Noseworthy, 2017)","manualFormatting":"(Shanafelt &amp; Noseworthy, 2017)","plainTextFormattedCitation":"(Shanafelt &amp; Noseworthy, 2017)","previouslyFormattedCitation":"(Shanafelt &amp; Noseworthy, 2017)"},"properties":{"noteIndex":0},"schema":"https://github.com/citation-style-language/schema/raw/master/csl-citation.json"}</w:instrText>
      </w:r>
      <w:r w:rsidR="001862DB">
        <w:rPr>
          <w:rFonts w:asciiTheme="majorBidi" w:hAnsiTheme="majorBidi" w:cstheme="majorBidi"/>
        </w:rPr>
        <w:fldChar w:fldCharType="separate"/>
      </w:r>
      <w:r w:rsidR="001862DB" w:rsidRPr="001862DB">
        <w:rPr>
          <w:rFonts w:asciiTheme="majorBidi" w:hAnsiTheme="majorBidi" w:cstheme="majorBidi"/>
          <w:noProof/>
        </w:rPr>
        <w:t xml:space="preserve">(Shanafelt </w:t>
      </w:r>
      <w:r w:rsidR="00036524">
        <w:rPr>
          <w:rFonts w:asciiTheme="majorBidi" w:hAnsiTheme="majorBidi" w:cstheme="majorBidi"/>
          <w:noProof/>
        </w:rPr>
        <w:t>&amp;</w:t>
      </w:r>
      <w:r w:rsidR="001862DB" w:rsidRPr="001862DB">
        <w:rPr>
          <w:rFonts w:asciiTheme="majorBidi" w:hAnsiTheme="majorBidi" w:cstheme="majorBidi"/>
          <w:noProof/>
        </w:rPr>
        <w:t xml:space="preserve"> Noseworthy, 2017)</w:t>
      </w:r>
      <w:r w:rsidR="001862DB">
        <w:rPr>
          <w:rFonts w:asciiTheme="majorBidi" w:hAnsiTheme="majorBidi" w:cstheme="majorBidi"/>
        </w:rPr>
        <w:fldChar w:fldCharType="end"/>
      </w:r>
      <w:r w:rsidRPr="009A48EB">
        <w:rPr>
          <w:rFonts w:asciiTheme="majorBidi" w:hAnsiTheme="majorBidi" w:cstheme="majorBidi"/>
        </w:rPr>
        <w:t>.</w:t>
      </w:r>
    </w:p>
    <w:p w14:paraId="7DF4150A" w14:textId="125BA621" w:rsidR="002401DF" w:rsidRDefault="002401DF" w:rsidP="00330A5B">
      <w:pPr>
        <w:spacing w:line="480" w:lineRule="auto"/>
        <w:ind w:firstLine="720"/>
        <w:jc w:val="both"/>
        <w:rPr>
          <w:rFonts w:asciiTheme="majorBidi" w:hAnsiTheme="majorBidi" w:cstheme="majorBidi"/>
        </w:rPr>
      </w:pPr>
      <w:r w:rsidRPr="009A48EB">
        <w:rPr>
          <w:rFonts w:asciiTheme="majorBidi" w:hAnsiTheme="majorBidi" w:cstheme="majorBidi"/>
        </w:rPr>
        <w:t>To maximize the potential benefits from stress management programs, it may be helpful to assess employee opinions of these programs</w:t>
      </w:r>
      <w:r w:rsidR="00C21AF8">
        <w:rPr>
          <w:rFonts w:asciiTheme="majorBidi" w:hAnsiTheme="majorBidi" w:cstheme="majorBidi"/>
        </w:rPr>
        <w:t xml:space="preserve"> </w:t>
      </w:r>
      <w:r w:rsidR="00C21AF8">
        <w:rPr>
          <w:rFonts w:asciiTheme="majorBidi" w:hAnsiTheme="majorBidi" w:cstheme="majorBidi"/>
        </w:rPr>
        <w:fldChar w:fldCharType="begin" w:fldLock="1"/>
      </w:r>
      <w:r w:rsidR="003A2F36">
        <w:rPr>
          <w:rFonts w:asciiTheme="majorBidi" w:hAnsiTheme="majorBidi" w:cstheme="majorBidi"/>
        </w:rPr>
        <w:instrText>ADDIN CSL_CITATION {"citationItems":[{"id":"ITEM-1","itemData":{"DOI":"doi: 10.1007/s10484-016-9333-1","author":[{"dropping-particle":"","family":"Brennan, J., McGrady, A., Lynch, D., Schaefer, P., &amp; Whearty","given":"K.","non-dropping-particle":"","parse-names":false,"suffix":""}],"container-title":"Applied Psychophysiology And Biofeedback","id":"ITEM-1","issue":"3","issued":{"date-parts":[["2016"]]},"page":"301-305","title":"A stress management program for higher risk medical students: Preliminary findings.","type":"article-journal","volume":"41"},"uris":["http://www.mendeley.com/documents/?uuid=e9d9c3e0-97c7-4c3a-8d20-a1dc120e91ea"]}],"mendeley":{"formattedCitation":"(Brennan, J., McGrady, A., Lynch, D., Schaefer, P., &amp; Whearty, 2016)","manualFormatting":"(Brennan, McGrady, Lynch, Schaefer &amp; Whearty, 2016)","plainTextFormattedCitation":"(Brennan, J., McGrady, A., Lynch, D., Schaefer, P., &amp; Whearty, 2016)","previouslyFormattedCitation":"(Brennan, J., McGrady, A., Lynch, D., Schaefer, P., &amp; Whearty, 2016)"},"properties":{"noteIndex":0},"schema":"https://github.com/citation-style-language/schema/raw/master/csl-citation.json"}</w:instrText>
      </w:r>
      <w:r w:rsidR="00C21AF8">
        <w:rPr>
          <w:rFonts w:asciiTheme="majorBidi" w:hAnsiTheme="majorBidi" w:cstheme="majorBidi"/>
        </w:rPr>
        <w:fldChar w:fldCharType="separate"/>
      </w:r>
      <w:r w:rsidR="00C21AF8" w:rsidRPr="00C21AF8">
        <w:rPr>
          <w:rFonts w:asciiTheme="majorBidi" w:hAnsiTheme="majorBidi" w:cstheme="majorBidi"/>
          <w:noProof/>
        </w:rPr>
        <w:t>(Brennan, McGrady, Lynch, Schaefer</w:t>
      </w:r>
      <w:r w:rsidR="00C21AF8">
        <w:rPr>
          <w:rFonts w:asciiTheme="majorBidi" w:hAnsiTheme="majorBidi" w:cstheme="majorBidi"/>
          <w:noProof/>
        </w:rPr>
        <w:t xml:space="preserve"> </w:t>
      </w:r>
      <w:r w:rsidR="00045607">
        <w:rPr>
          <w:rFonts w:asciiTheme="majorBidi" w:hAnsiTheme="majorBidi" w:cstheme="majorBidi"/>
          <w:noProof/>
        </w:rPr>
        <w:t>&amp;</w:t>
      </w:r>
      <w:r w:rsidR="00C21AF8" w:rsidRPr="00C21AF8">
        <w:rPr>
          <w:rFonts w:asciiTheme="majorBidi" w:hAnsiTheme="majorBidi" w:cstheme="majorBidi"/>
          <w:noProof/>
        </w:rPr>
        <w:t xml:space="preserve"> Whearty, 2016)</w:t>
      </w:r>
      <w:r w:rsidR="00C21AF8">
        <w:rPr>
          <w:rFonts w:asciiTheme="majorBidi" w:hAnsiTheme="majorBidi" w:cstheme="majorBidi"/>
        </w:rPr>
        <w:fldChar w:fldCharType="end"/>
      </w:r>
      <w:r w:rsidRPr="009A48EB">
        <w:rPr>
          <w:rFonts w:asciiTheme="majorBidi" w:hAnsiTheme="majorBidi" w:cstheme="majorBidi"/>
        </w:rPr>
        <w:t xml:space="preserve">. This information can be used to increase employee buy-in, because maximizing use will improve results if the organization is already running group therapy and related support sessions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{"citationItems":[{"id":"ITEM-1","itemData":{"DOI":"doi: 10.1007/s10484-016-9333-1","author":[{"dropping-particle":"","family":"Brennan, J., McGrady, A., Lynch, D., Schaefer, P., &amp; Whearty","given":"K.","non-dropping-particle":"","parse-names":false,"suffix":""}],"container-title":"Applied Psychophysiology And Biofeedback","id":"ITEM-1","issue":"3","issued":{"date-parts":[["2016"]]},"page":"301-305","title":"A stress management program for higher risk medical students: Preliminary findings.","type":"article-journal","volume":"41"},"uris":["http://www.mendeley.com/documents/?uuid=e9d9c3e0-97c7-4c3a-8d20-a1dc120e91ea"]}],"mendeley":{"formattedCitation":"(Brennan, J., McGrady, A., Lynch, D., Schaefer, P., &amp; Whearty, 2016)","manualFormatting":"(Brennan et al., 2016)","plainTextFormattedCitation":"(Brennan, J., McGrady, A., Lynch, D., Schaefer, P., &amp; Whearty, 2016)","previouslyFormattedCitation":"(Brennan, J., McGrady, A., Lynch, D., Schaefer, P., &amp; Whearty,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(Brennan et al., 2016)</w:t>
      </w:r>
      <w:r w:rsidRPr="009A48EB">
        <w:rPr>
          <w:rFonts w:asciiTheme="majorBidi" w:hAnsiTheme="majorBidi" w:cstheme="majorBidi"/>
        </w:rPr>
        <w:fldChar w:fldCharType="end"/>
      </w:r>
      <w:r w:rsidRPr="009A48EB">
        <w:rPr>
          <w:rFonts w:asciiTheme="majorBidi" w:hAnsiTheme="majorBidi" w:cstheme="majorBidi"/>
        </w:rPr>
        <w:t xml:space="preserve">. These programs should be designed to support employee participation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{"citationItems":[{"id":"ITEM-1","itemData":{"DOI":"doi: 10.1007/bf01456617","author":[{"dropping-particle":"","family":"Weinstein","given":"D.","non-dropping-particle":"","parse-names":false,"suffix":""}],"container-title":"Group","id":"ITEM-1","issue":"3","issued":{"date-parts":[["1987"]]},"page":"144-154","title":"Self psychology and group therapy.","type":"article-journal","volume":"11"},"uris":["http://www.mendeley.com/documents/?uuid=3ec6d534-c9cf-4e16-8eac-3f2ba21907d3"]}],"mendeley":{"formattedCitation":"(Weinstein, 1987)","plainTextFormattedCitation":"(Weinstein, 1987)","previouslyFormattedCitation":"(Weinstein, 1987)"},"properties":{"noteIndex":0},"schema":"https://github.com/citation-style-language/schema/raw/master/csl-citation.json"}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(Weinstein, 1987)</w:t>
      </w:r>
      <w:r w:rsidRPr="009A48EB">
        <w:rPr>
          <w:rFonts w:asciiTheme="majorBidi" w:hAnsiTheme="majorBidi" w:cstheme="majorBidi"/>
        </w:rPr>
        <w:fldChar w:fldCharType="end"/>
      </w:r>
      <w:r w:rsidRPr="009A48EB">
        <w:rPr>
          <w:rFonts w:asciiTheme="majorBidi" w:hAnsiTheme="majorBidi" w:cstheme="majorBidi"/>
        </w:rPr>
        <w:t>, and sessions may include problem-solving workshops</w:t>
      </w:r>
      <w:r w:rsidR="00916295">
        <w:rPr>
          <w:rFonts w:asciiTheme="majorBidi" w:hAnsiTheme="majorBidi" w:cstheme="majorBidi"/>
        </w:rPr>
        <w:t xml:space="preserve"> </w:t>
      </w:r>
      <w:r w:rsidR="00916295">
        <w:rPr>
          <w:rFonts w:asciiTheme="majorBidi" w:hAnsiTheme="majorBidi" w:cstheme="majorBidi"/>
        </w:rPr>
        <w:fldChar w:fldCharType="begin" w:fldLock="1"/>
      </w:r>
      <w:r w:rsidR="007224D6">
        <w:rPr>
          <w:rFonts w:asciiTheme="majorBidi" w:hAnsiTheme="majorBidi" w:cstheme="majorBidi"/>
        </w:rPr>
        <w:instrText>ADDIN CSL_CITATION {"citationItems":[{"id":"ITEM-1","itemData":{"DOI":"10.1080/02678370500157346","ISBN":"0267-8373","ISSN":"02678373","PMID":"17588744","abstract":"Transactional models of stress emphasize the importance of cognitive appraisal of potential stressors in the determination of the stress response. This appraisal can be modified by the use of techniques normally associated with cognitive therapy. The contribution of a specifically cognitive component when intervening in work-related stress has not been well evaluated to date. This research seeks to determine the effectiveness of stress management training in the treatment of the work-related effects of stress by comparing the role of modifying dysfunctional cognitions with the teaching of appropriate behavioural coping strategies. Participants were allocated to one of two intervention conditions or to a waiting list control group. Those in the intervention conditions received group stress management either with the focus on delivering cognitive therapy techniques or with the focus on behavioural coping skills. Measures of general health were taken at the beginning and end of intervention and at 3-month follow-up. Participants in the cognitive therapy groups who were reporting symptoms of general ill-health at the start of the intervention showed a significant improvement at follow-up. Cognitive therapy appears to have been an effective intervention in work-related stress. Those in the behavioural group showed a smaller but still clinically effective improvement. Results are discussed in terms of methodological issues and implications for future research. It is suggested that changes in cognitive appraisal may need to be developed. 2005 Taylor &amp; Francis Group Ltd.","author":[{"dropping-particle":"","family":"Gardner","given":"Brenda","non-dropping-particle":"","parse-names":false,"suffix":""},{"dropping-particle":"","family":"Rose","given":"John","non-dropping-particle":"","parse-names":false,"suffix":""},{"dropping-particle":"","family":"Mason","given":"Oliver","non-dropping-particle":"","parse-names":false,"suffix":""},{"dropping-particle":"","family":"Tyler","given":"Patrick","non-dropping-particle":"","parse-names":false,"suffix":""},{"dropping-particle":"","family":"Cushway","given":"Delia","non-dropping-particle":"","parse-names":false,"suffix":""}],"container-title":"Work and Stress","id":"ITEM-1","issue":"2","issued":{"date-parts":[["2005"]]},"page":"137-152","title":"Cognitive therapy and behavioural coping in the management of work-related stress: An intervention study","type":"article-journal","volume":"19"},"uris":["http://www.mendeley.com/documents/?uuid=faa477cd-7423-4668-839f-8d67c0576873"]},{"id":"ITEM-2","itemData":{"URL":"https://www.worksafe.qld.gov.au/__data/assets/pdf_file/0006/91149/managing-work-related-stress.pdf","author":[{"dropping-particle":"","family":"Queensland Workplace Health and Safety","given":"","non-dropping-particle":"","parse-names":false,"suffix":""}],"id":"ITEM-2","issued":{"date-parts":[["2017"]]},"title":"Overview of work-related stress","type":"webpage"},"uris":["http://www.mendeley.com/documents/?uuid=cfd57c0f-b0b3-4677-a45b-a6a86e8656c4"]}],"mendeley":{"formattedCitation":"(Gardner, Rose, Mason, Tyler, &amp; Cushway, 2005; Queensland Workplace Health and Safety, 2017)","plainTextFormattedCitation":"(Gardner, Rose, Mason, Tyler, &amp; Cushway, 2005; Queensland Workplace Health and Safety, 2017)","previouslyFormattedCitation":"(Gardner, Rose, Mason, Tyler, &amp; Cushway, 2005; Queensland Workplace Health and Safety, 2017)"},"properties":{"noteIndex":0},"schema":"https://github.com/citation-style-language/schema/raw/master/csl-citation.json"}</w:instrText>
      </w:r>
      <w:r w:rsidR="00916295">
        <w:rPr>
          <w:rFonts w:asciiTheme="majorBidi" w:hAnsiTheme="majorBidi" w:cstheme="majorBidi"/>
        </w:rPr>
        <w:fldChar w:fldCharType="separate"/>
      </w:r>
      <w:r w:rsidR="00916295" w:rsidRPr="00916295">
        <w:rPr>
          <w:rFonts w:asciiTheme="majorBidi" w:hAnsiTheme="majorBidi" w:cstheme="majorBidi"/>
          <w:noProof/>
        </w:rPr>
        <w:t xml:space="preserve">(Gardner, Rose, Mason, Tyler, &amp; Cushway, 2005; Queensland </w:t>
      </w:r>
      <w:r w:rsidR="00916295" w:rsidRPr="00916295">
        <w:rPr>
          <w:rFonts w:asciiTheme="majorBidi" w:hAnsiTheme="majorBidi" w:cstheme="majorBidi"/>
          <w:noProof/>
        </w:rPr>
        <w:lastRenderedPageBreak/>
        <w:t>Workplace Health and Safety, 2017)</w:t>
      </w:r>
      <w:r w:rsidR="00916295">
        <w:rPr>
          <w:rFonts w:asciiTheme="majorBidi" w:hAnsiTheme="majorBidi" w:cstheme="majorBidi"/>
        </w:rPr>
        <w:fldChar w:fldCharType="end"/>
      </w:r>
      <w:r w:rsidRPr="009A48EB">
        <w:rPr>
          <w:rFonts w:asciiTheme="majorBidi" w:hAnsiTheme="majorBidi" w:cstheme="majorBidi"/>
        </w:rPr>
        <w:t>. This can help employees use psychological, meditative, and communication techniques to understand the sources of their emotional reaction and to learn how to manage their reactions</w:t>
      </w:r>
      <w:r w:rsidR="00C21AF8">
        <w:rPr>
          <w:rFonts w:asciiTheme="majorBidi" w:hAnsiTheme="majorBidi" w:cstheme="majorBidi"/>
        </w:rPr>
        <w:t xml:space="preserve"> </w:t>
      </w:r>
      <w:r w:rsidR="00C21AF8">
        <w:rPr>
          <w:rFonts w:asciiTheme="majorBidi" w:hAnsiTheme="majorBidi" w:cstheme="majorBidi"/>
        </w:rPr>
        <w:fldChar w:fldCharType="begin" w:fldLock="1"/>
      </w:r>
      <w:r w:rsidR="00C21AF8">
        <w:rPr>
          <w:rFonts w:asciiTheme="majorBidi" w:hAnsiTheme="majorBidi" w:cstheme="majorBidi"/>
        </w:rPr>
        <w:instrText>ADDIN CSL_CITATION {"citationItems":[{"id":"ITEM-1","itemData":{"DOI":"10.1080/02678370500157346","ISBN":"0267-8373","ISSN":"02678373","PMID":"17588744","abstract":"Transactional models of stress emphasize the importance of cognitive appraisal of potential stressors in the determination of the stress response. This appraisal can be modified by the use of techniques normally associated with cognitive therapy. The contribution of a specifically cognitive component when intervening in work-related stress has not been well evaluated to date. This research seeks to determine the effectiveness of stress management training in the treatment of the work-related effects of stress by comparing the role of modifying dysfunctional cognitions with the teaching of appropriate behavioural coping strategies. Participants were allocated to one of two intervention conditions or to a waiting list control group. Those in the intervention conditions received group stress management either with the focus on delivering cognitive therapy techniques or with the focus on behavioural coping skills. Measures of general health were taken at the beginning and end of intervention and at 3-month follow-up. Participants in the cognitive therapy groups who were reporting symptoms of general ill-health at the start of the intervention showed a significant improvement at follow-up. Cognitive therapy appears to have been an effective intervention in work-related stress. Those in the behavioural group showed a smaller but still clinically effective improvement. Results are discussed in terms of methodological issues and implications for future research. It is suggested that changes in cognitive appraisal may need to be developed. 2005 Taylor &amp; Francis Group Ltd.","author":[{"dropping-particle":"","family":"Gardner","given":"Brenda","non-dropping-particle":"","parse-names":false,"suffix":""},{"dropping-particle":"","family":"Rose","given":"John","non-dropping-particle":"","parse-names":false,"suffix":""},{"dropping-particle":"","family":"Mason","given":"Oliver","non-dropping-particle":"","parse-names":false,"suffix":""},{"dropping-particle":"","family":"Tyler","given":"Patrick","non-dropping-particle":"","parse-names":false,"suffix":""},{"dropping-particle":"","family":"Cushway","given":"Delia","non-dropping-particle":"","parse-names":false,"suffix":""}],"container-title":"Work and Stress","id":"ITEM-1","issue":"2","issued":{"date-parts":[["2005"]]},"page":"137-152","title":"Cognitive therapy and behavioural coping in the management of work-related stress: An intervention study","type":"article-journal","volume":"19"},"uris":["http://www.mendeley.com/documents/?uuid=faa477cd-7423-4668-839f-8d67c0576873"]}],"mendeley":{"formattedCitation":"(Gardner et al., 2005)","plainTextFormattedCitation":"(Gardner et al., 2005)","previouslyFormattedCitation":"(Gardner et al., 2005)"},"properties":{"noteIndex":0},"schema":"https://github.com/citation-style-language/schema/raw/master/csl-citation.json"}</w:instrText>
      </w:r>
      <w:r w:rsidR="00C21AF8">
        <w:rPr>
          <w:rFonts w:asciiTheme="majorBidi" w:hAnsiTheme="majorBidi" w:cstheme="majorBidi"/>
        </w:rPr>
        <w:fldChar w:fldCharType="separate"/>
      </w:r>
      <w:r w:rsidR="00C21AF8" w:rsidRPr="00C21AF8">
        <w:rPr>
          <w:rFonts w:asciiTheme="majorBidi" w:hAnsiTheme="majorBidi" w:cstheme="majorBidi"/>
          <w:noProof/>
        </w:rPr>
        <w:t>(Gardner et al., 2005)</w:t>
      </w:r>
      <w:r w:rsidR="00C21AF8">
        <w:rPr>
          <w:rFonts w:asciiTheme="majorBidi" w:hAnsiTheme="majorBidi" w:cstheme="majorBidi"/>
        </w:rPr>
        <w:fldChar w:fldCharType="end"/>
      </w:r>
      <w:r w:rsidRPr="009A48EB">
        <w:rPr>
          <w:rFonts w:asciiTheme="majorBidi" w:hAnsiTheme="majorBidi" w:cstheme="majorBidi"/>
        </w:rPr>
        <w:t xml:space="preserve">. It is necessary to monitor and review the implementation and effectiveness of stress reduction programs to determine which strategies work best </w:t>
      </w:r>
      <w:r w:rsidRPr="009A48EB">
        <w:rPr>
          <w:rFonts w:asciiTheme="majorBidi" w:hAnsiTheme="majorBidi" w:cstheme="majorBidi"/>
        </w:rPr>
        <w:fldChar w:fldCharType="begin" w:fldLock="1"/>
      </w:r>
      <w:r w:rsidR="00330A5B">
        <w:rPr>
          <w:rFonts w:asciiTheme="majorBidi" w:hAnsiTheme="majorBidi" w:cstheme="majorBidi"/>
        </w:rPr>
        <w:instrText>ADDIN CSL_CITATION {"citationItems":[{"id":"ITEM-1","itemData":{"DOI":"10.1136/oemed-2015-103269","ISBN":"1470-7926; 1351-0711","ISSN":"14707926","PMID":"26884049","abstract":"Objective This randomised controlled trial (RCT) aimed to evaluate the efficacy of a self-guided internet-based stress management intervention (iSMI) for employees compared to a 6-month wait-list control group (WLC) with full access for both groups to treatment as usual. Method A sample of 264 employees with elevated symptoms of perceived stress (Perceived Stress Scale, PSS-10 ≥22) was randomly assigned to either the iSMI or to the WLC. The iSMI consisted of seven sessions and one booster session including problem-solving and emotion regulation techniques. Self-report data were assessed at baseline, at 7 weeks and at 6 months following randomisation. The primary outcome was perceived stress (PSS-10). The secondary outcomes included other relevant mental-related and work-related health outcomes. Data were analysed based on intention-to-treat principles. Results The iSMI participants showed a significantly higher reduction in perceived stress from baseline to post-treatment at 7 weeks (d=0.96, 95% CI 0.70 to 1.21) and to the 6-month follow-up (d=0.65, 95% CI 0.40 to 0.89) compared to the WLC. Significant differences with small to moderate effect sizes were also found for depression, anxiety, emotional exhaustion, sleeping problems, worrying, mental health-related quality of life, psychological detachment, emotion regulation skills and presenteeism, in favour of the experimental group. At the 6 -month follow-up, all outcomes remained significantly better for the experimental group with the exception of work engagement, physical health-related quality of life and absenteeism, which were not found to significantly differ between the iSMI and WLC groups. Conclusions The iSMI investigated in this study was found to be effective in reducing typical mental-related and work-related health symptoms of stressed employees. Internet-based self-guided interventions could be an acceptable, effective and potentially cost-effective approach to reduce the negative consequences associated with work-related stress.","author":[{"dropping-particle":"","family":"Ebert","given":"David Daniel","non-dropping-particle":"","parse-names":false,"suffix":""},{"dropping-particle":"","family":"Heber","given":"Elena","non-dropping-particle":"","parse-names":false,"suffix":""},{"dropping-particle":"","family":"Berking","given":"Matthias","non-dropping-particle":"","parse-names":false,"suffix":""},{"dropping-particle":"","family":"Riper","given":"Heleen","non-dropping-particle":"","parse-names":false,"suffix":""},{"dropping-particle":"","family":"Cuijpers","given":"Pim","non-dropping-particle":"","parse-names":false,"suffix":""},{"dropping-particle":"","family":"Funk","given":"Burkhardt","non-dropping-particle":"","parse-names":false,"suffix":""},{"dropping-particle":"","family":"Lehr","given":"Dirk","non-dropping-particle":"","parse-names":false,"suffix":""}],"container-title":"Occupational and Environmental Medicine","id":"ITEM-1","issue":"5","issued":{"date-parts":[["2016"]]},"page":"315-323","title":"Self-guided internet-based and mobile-based stress management for employees: Results of a randomised controlled trial","type":"article-journal","volume":"73"},"uris":["http://www.mendeley.com/documents/?uuid=7758892b-5bee-4db6-bf07-d2fe6c24356b"]}],"mendeley":{"formattedCitation":"(Ebert et al., 2016)","manualFormatting":"(Ebert, Heber, Berking, Riper, Cuijpers, Funk &amp; Lehr, 2016)","plainTextFormattedCitation":"(Ebert et al., 2016)","previouslyFormattedCitation":"(Ebert et al., 2016)"},"properties":{"noteIndex":0},"schema":"https://github.com/citation-style-language/schema/raw/master/csl-citation.json"}</w:instrText>
      </w:r>
      <w:r w:rsidRPr="009A48EB">
        <w:rPr>
          <w:rFonts w:asciiTheme="majorBidi" w:hAnsiTheme="majorBidi" w:cstheme="majorBidi"/>
        </w:rPr>
        <w:fldChar w:fldCharType="separate"/>
      </w:r>
      <w:r w:rsidR="00330A5B">
        <w:rPr>
          <w:rFonts w:asciiTheme="majorBidi" w:hAnsiTheme="majorBidi" w:cstheme="majorBidi"/>
        </w:rPr>
        <w:t>(Ebert</w:t>
      </w:r>
      <w:r w:rsidR="00330A5B" w:rsidRPr="00330A5B">
        <w:rPr>
          <w:rFonts w:asciiTheme="majorBidi" w:hAnsiTheme="majorBidi" w:cstheme="majorBidi"/>
        </w:rPr>
        <w:t>, Heber, Berking, Riper, Cuijpers, Funk &amp; Lehr</w:t>
      </w:r>
      <w:r w:rsidRPr="009A48EB">
        <w:rPr>
          <w:rFonts w:asciiTheme="majorBidi" w:hAnsiTheme="majorBidi" w:cstheme="majorBidi"/>
        </w:rPr>
        <w:t>, 2016)</w:t>
      </w:r>
      <w:r w:rsidRPr="009A48EB">
        <w:rPr>
          <w:rFonts w:asciiTheme="majorBidi" w:hAnsiTheme="majorBidi" w:cstheme="majorBidi"/>
        </w:rPr>
        <w:fldChar w:fldCharType="end"/>
      </w:r>
      <w:r w:rsidRPr="009A48EB">
        <w:rPr>
          <w:rFonts w:asciiTheme="majorBidi" w:hAnsiTheme="majorBidi" w:cstheme="majorBidi"/>
        </w:rPr>
        <w:t xml:space="preserve">. The fit of technique and approach will also vary with the industry and organizational size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{"citationItems":[{"id":"ITEM-1","itemData":{"DOI":"10.1136/oemed-2015-103269","ISBN":"1470-7926; 1351-0711","ISSN":"14707926","PMID":"26884049","abstract":"Objective This randomised controlled trial (RCT) aimed to evaluate the efficacy of a self-guided internet-based stress management intervention (iSMI) for employees compared to a 6-month wait-list control group (WLC) with full access for both groups to treatment as usual. Method A sample of 264 employees with elevated symptoms of perceived stress (Perceived Stress Scale, PSS-10 ≥22) was randomly assigned to either the iSMI or to the WLC. The iSMI consisted of seven sessions and one booster session including problem-solving and emotion regulation techniques. Self-report data were assessed at baseline, at 7 weeks and at 6 months following randomisation. The primary outcome was perceived stress (PSS-10). The secondary outcomes included other relevant mental-related and work-related health outcomes. Data were analysed based on intention-to-treat principles. Results The iSMI participants showed a significantly higher reduction in perceived stress from baseline to post-treatment at 7 weeks (d=0.96, 95% CI 0.70 to 1.21) and to the 6-month follow-up (d=0.65, 95% CI 0.40 to 0.89) compared to the WLC. Significant differences with small to moderate effect sizes were also found for depression, anxiety, emotional exhaustion, sleeping problems, worrying, mental health-related quality of life, psychological detachment, emotion regulation skills and presenteeism, in favour of the experimental group. At the 6 -month follow-up, all outcomes remained significantly better for the experimental group with the exception of work engagement, physical health-related quality of life and absenteeism, which were not found to significantly differ between the iSMI and WLC groups. Conclusions The iSMI investigated in this study was found to be effective in reducing typical mental-related and work-related health symptoms of stressed employees. Internet-based self-guided interventions could be an acceptable, effective and potentially cost-effective approach to reduce the negative consequences associated with work-related stress.","author":[{"dropping-particle":"","family":"Ebert","given":"David Daniel","non-dropping-particle":"","parse-names":false,"suffix":""},{"dropping-particle":"","family":"Heber","given":"Elena","non-dropping-particle":"","parse-names":false,"suffix":""},{"dropping-particle":"","family":"Berking","given":"Matthias","non-dropping-particle":"","parse-names":false,"suffix":""},{"dropping-particle":"","family":"Riper","given":"Heleen","non-dropping-particle":"","parse-names":false,"suffix":""},{"dropping-particle":"","family":"Cuijpers","given":"Pim","non-dropping-particle":"","parse-names":false,"suffix":""},{"dropping-particle":"","family":"Funk","given":"Burkhardt","non-dropping-particle":"","parse-names":false,"suffix":""},{"dropping-particle":"","family":"Lehr","given":"Dirk","non-dropping-particle":"","parse-names":false,"suffix":""}],"container-title":"Occupational and Environmental Medicine","id":"ITEM-1","issue":"5","issued":{"date-parts":[["2016"]]},"page":"315-323","title":"Self-guided internet-based and mobile-based stress management for employees: Results of a randomised controlled trial","type":"article-journal","volume":"73"},"uris":["http://www.mendeley.com/documents/?uuid=7758892b-5bee-4db6-bf07-d2fe6c24356b"]}],"mendeley":{"formattedCitation":"(Ebert et al., 2016)","plainTextFormattedCitation":"(Ebert et al., 2016)","previouslyFormattedCitation":"(Ebert et al., 2016)"},"properties":{"noteIndex":0},"schema":"https://github.com/citation-style-language/schema/raw/master/csl-citation.json"}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(Ebert et al., 2016)</w:t>
      </w:r>
      <w:r w:rsidRPr="009A48EB">
        <w:rPr>
          <w:rFonts w:asciiTheme="majorBidi" w:hAnsiTheme="majorBidi" w:cstheme="majorBidi"/>
        </w:rPr>
        <w:fldChar w:fldCharType="end"/>
      </w:r>
      <w:r w:rsidRPr="009A48EB">
        <w:rPr>
          <w:rFonts w:asciiTheme="majorBidi" w:hAnsiTheme="majorBidi" w:cstheme="majorBidi"/>
        </w:rPr>
        <w:t>.</w:t>
      </w:r>
    </w:p>
    <w:p w14:paraId="17D8227C" w14:textId="77777777" w:rsidR="002401DF" w:rsidRPr="009A48EB" w:rsidRDefault="002401DF" w:rsidP="002401DF">
      <w:pPr>
        <w:spacing w:line="480" w:lineRule="auto"/>
        <w:ind w:firstLine="720"/>
        <w:jc w:val="both"/>
        <w:rPr>
          <w:rFonts w:asciiTheme="majorBidi" w:hAnsiTheme="majorBidi" w:cstheme="majorBidi"/>
        </w:rPr>
      </w:pPr>
    </w:p>
    <w:p w14:paraId="59AFC0A4" w14:textId="56746BAD" w:rsidR="002401DF" w:rsidRPr="00DB25B0" w:rsidRDefault="00F64ADC" w:rsidP="002F6030">
      <w:pPr>
        <w:pStyle w:val="Heading3"/>
        <w:rPr>
          <w:rFonts w:asciiTheme="majorBidi" w:hAnsiTheme="majorBidi"/>
          <w:sz w:val="24"/>
          <w:szCs w:val="24"/>
        </w:rPr>
      </w:pPr>
      <w:bookmarkStart w:id="88" w:name="_Toc20875075"/>
      <w:r w:rsidRPr="00DB25B0">
        <w:rPr>
          <w:rFonts w:asciiTheme="majorBidi" w:hAnsiTheme="majorBidi"/>
          <w:sz w:val="24"/>
          <w:szCs w:val="24"/>
        </w:rPr>
        <w:t>2.</w:t>
      </w:r>
      <w:r w:rsidR="002F6030">
        <w:rPr>
          <w:rFonts w:asciiTheme="majorBidi" w:hAnsiTheme="majorBidi"/>
          <w:sz w:val="24"/>
          <w:szCs w:val="24"/>
        </w:rPr>
        <w:t>3</w:t>
      </w:r>
      <w:r w:rsidRPr="00DB25B0">
        <w:rPr>
          <w:rFonts w:asciiTheme="majorBidi" w:hAnsiTheme="majorBidi"/>
          <w:sz w:val="24"/>
          <w:szCs w:val="24"/>
        </w:rPr>
        <w:t>.3</w:t>
      </w:r>
      <w:r w:rsidR="00DB25B0" w:rsidRPr="00DB25B0">
        <w:rPr>
          <w:rFonts w:asciiTheme="majorBidi" w:hAnsiTheme="majorBidi"/>
          <w:sz w:val="24"/>
          <w:szCs w:val="24"/>
        </w:rPr>
        <w:t xml:space="preserve"> </w:t>
      </w:r>
      <w:r w:rsidR="002401DF" w:rsidRPr="00DB25B0">
        <w:rPr>
          <w:rFonts w:asciiTheme="majorBidi" w:hAnsiTheme="majorBidi"/>
          <w:sz w:val="24"/>
          <w:szCs w:val="24"/>
        </w:rPr>
        <w:t>Human Resource Strategies</w:t>
      </w:r>
      <w:bookmarkEnd w:id="88"/>
    </w:p>
    <w:p w14:paraId="467E4C5D" w14:textId="3A6B6ED9" w:rsidR="002401DF" w:rsidRPr="009A48EB" w:rsidRDefault="002401DF" w:rsidP="00036524">
      <w:pPr>
        <w:spacing w:line="480" w:lineRule="auto"/>
        <w:ind w:firstLine="720"/>
        <w:jc w:val="both"/>
        <w:rPr>
          <w:rFonts w:asciiTheme="majorBidi" w:hAnsiTheme="majorBidi" w:cstheme="majorBidi"/>
        </w:rPr>
      </w:pPr>
      <w:r w:rsidRPr="009A48EB">
        <w:rPr>
          <w:rFonts w:asciiTheme="majorBidi" w:hAnsiTheme="majorBidi" w:cstheme="majorBidi"/>
        </w:rPr>
        <w:t>Human resources approaches can also be used to reduce stress at the organizational level</w:t>
      </w:r>
      <w:r w:rsidR="00C21AF8">
        <w:rPr>
          <w:rFonts w:asciiTheme="majorBidi" w:hAnsiTheme="majorBidi" w:cstheme="majorBidi"/>
        </w:rPr>
        <w:t xml:space="preserve"> </w:t>
      </w:r>
      <w:r w:rsidR="00C21AF8">
        <w:rPr>
          <w:rFonts w:asciiTheme="majorBidi" w:hAnsiTheme="majorBidi" w:cstheme="majorBidi"/>
        </w:rPr>
        <w:fldChar w:fldCharType="begin" w:fldLock="1"/>
      </w:r>
      <w:r w:rsidR="003A2F36">
        <w:rPr>
          <w:rFonts w:asciiTheme="majorBidi" w:hAnsiTheme="majorBidi" w:cstheme="majorBidi"/>
        </w:rPr>
        <w:instrText>ADDIN CSL_CITATION {"citationItems":[{"id":"ITEM-1","itemData":{"ISSN":"0033-2909","author":[{"dropping-particle":"","family":"Baumeister","given":"R.F.","non-dropping-particle":"","parse-names":false,"suffix":""},{"dropping-particle":"","family":"Leary","given":"M.R.","non-dropping-particle":"","parse-names":false,"suffix":""}],"container-title":"Psychological bulletin","id":"ITEM-1","issue":"3","issued":{"date-parts":[["1995"]]},"page":"497–497","title":"The Need to Belong: Desire for Interpersonal Attachments as a Fundamnetal Human Motivation","type":"article-journal","volume":"117"},"uris":["http://www.mendeley.com/documents/?uuid=68a9f9d8-2c61-4d93-9f77-44d3722d790e"]}],"mendeley":{"formattedCitation":"(Baumeister &amp; Leary, 1995)","manualFormatting":"(Baumeister &amp; Leary, 1995)","plainTextFormattedCitation":"(Baumeister &amp; Leary, 1995)","previouslyFormattedCitation":"(Baumeister &amp; Leary, 1995)"},"properties":{"noteIndex":0},"schema":"https://github.com/citation-style-language/schema/raw/master/csl-citation.json"}</w:instrText>
      </w:r>
      <w:r w:rsidR="00C21AF8">
        <w:rPr>
          <w:rFonts w:asciiTheme="majorBidi" w:hAnsiTheme="majorBidi" w:cstheme="majorBidi"/>
        </w:rPr>
        <w:fldChar w:fldCharType="separate"/>
      </w:r>
      <w:r w:rsidR="00C21AF8" w:rsidRPr="00C21AF8">
        <w:rPr>
          <w:rFonts w:asciiTheme="majorBidi" w:hAnsiTheme="majorBidi" w:cstheme="majorBidi"/>
          <w:noProof/>
        </w:rPr>
        <w:t xml:space="preserve">(Baumeister </w:t>
      </w:r>
      <w:r w:rsidR="00036524">
        <w:rPr>
          <w:rFonts w:asciiTheme="majorBidi" w:hAnsiTheme="majorBidi" w:cstheme="majorBidi"/>
          <w:noProof/>
        </w:rPr>
        <w:t>&amp;</w:t>
      </w:r>
      <w:r w:rsidR="00C21AF8" w:rsidRPr="00C21AF8">
        <w:rPr>
          <w:rFonts w:asciiTheme="majorBidi" w:hAnsiTheme="majorBidi" w:cstheme="majorBidi"/>
          <w:noProof/>
        </w:rPr>
        <w:t xml:space="preserve"> Leary, 1995)</w:t>
      </w:r>
      <w:r w:rsidR="00C21AF8">
        <w:rPr>
          <w:rFonts w:asciiTheme="majorBidi" w:hAnsiTheme="majorBidi" w:cstheme="majorBidi"/>
        </w:rPr>
        <w:fldChar w:fldCharType="end"/>
      </w:r>
      <w:r w:rsidRPr="009A48EB">
        <w:rPr>
          <w:rFonts w:asciiTheme="majorBidi" w:hAnsiTheme="majorBidi" w:cstheme="majorBidi"/>
        </w:rPr>
        <w:t xml:space="preserve">. Human resources strategies relate to job redesigning and employee involvement, as well as health-related and corporate wellness programs </w:t>
      </w:r>
      <w:r w:rsidR="00C21AF8">
        <w:rPr>
          <w:rFonts w:asciiTheme="majorBidi" w:hAnsiTheme="majorBidi" w:cstheme="majorBidi"/>
        </w:rPr>
        <w:fldChar w:fldCharType="begin" w:fldLock="1"/>
      </w:r>
      <w:r w:rsidR="003A2F36">
        <w:rPr>
          <w:rFonts w:asciiTheme="majorBidi" w:hAnsiTheme="majorBidi" w:cstheme="majorBidi"/>
        </w:rPr>
        <w:instrText>ADDIN CSL_CITATION {"citationItems":[{"id":"ITEM-1","itemData":{"ISSN":"0033-2909","author":[{"dropping-particle":"","family":"Baumeister","given":"R.F.","non-dropping-particle":"","parse-names":false,"suffix":""},{"dropping-particle":"","family":"Leary","given":"M.R.","non-dropping-particle":"","parse-names":false,"suffix":""}],"container-title":"Psychological bulletin","id":"ITEM-1","issue":"3","issued":{"date-parts":[["1995"]]},"page":"497–497","title":"The Need to Belong: Desire for Interpersonal Attachments as a Fundamnetal Human Motivation","type":"article-journal","volume":"117"},"uris":["http://www.mendeley.com/documents/?uuid=68a9f9d8-2c61-4d93-9f77-44d3722d790e"]}],"mendeley":{"formattedCitation":"(Baumeister &amp; Leary, 1995)","manualFormatting":"(Baumeister &amp; Leary, 1995)","plainTextFormattedCitation":"(Baumeister &amp; Leary, 1995)","previouslyFormattedCitation":"(Baumeister &amp; Leary, 1995)"},"properties":{"noteIndex":0},"schema":"https://github.com/citation-style-language/schema/raw/master/csl-citation.json"}</w:instrText>
      </w:r>
      <w:r w:rsidR="00C21AF8">
        <w:rPr>
          <w:rFonts w:asciiTheme="majorBidi" w:hAnsiTheme="majorBidi" w:cstheme="majorBidi"/>
        </w:rPr>
        <w:fldChar w:fldCharType="separate"/>
      </w:r>
      <w:r w:rsidR="00C21AF8" w:rsidRPr="00C21AF8">
        <w:rPr>
          <w:rFonts w:asciiTheme="majorBidi" w:hAnsiTheme="majorBidi" w:cstheme="majorBidi"/>
          <w:noProof/>
        </w:rPr>
        <w:t xml:space="preserve">(Baumeister </w:t>
      </w:r>
      <w:r w:rsidR="00036524">
        <w:rPr>
          <w:rFonts w:asciiTheme="majorBidi" w:hAnsiTheme="majorBidi" w:cstheme="majorBidi"/>
          <w:noProof/>
        </w:rPr>
        <w:t>&amp;</w:t>
      </w:r>
      <w:r w:rsidR="00C21AF8" w:rsidRPr="00C21AF8">
        <w:rPr>
          <w:rFonts w:asciiTheme="majorBidi" w:hAnsiTheme="majorBidi" w:cstheme="majorBidi"/>
          <w:noProof/>
        </w:rPr>
        <w:t xml:space="preserve"> Leary, 1995)</w:t>
      </w:r>
      <w:r w:rsidR="00C21AF8">
        <w:rPr>
          <w:rFonts w:asciiTheme="majorBidi" w:hAnsiTheme="majorBidi" w:cstheme="majorBidi"/>
        </w:rPr>
        <w:fldChar w:fldCharType="end"/>
      </w:r>
      <w:r w:rsidRPr="009A48EB">
        <w:rPr>
          <w:rFonts w:asciiTheme="majorBidi" w:hAnsiTheme="majorBidi" w:cstheme="majorBidi"/>
        </w:rPr>
        <w:t xml:space="preserve">. </w:t>
      </w:r>
    </w:p>
    <w:p w14:paraId="76445E21" w14:textId="77777777" w:rsidR="002401DF" w:rsidRPr="009A48EB" w:rsidRDefault="002401DF" w:rsidP="002401DF">
      <w:pPr>
        <w:spacing w:line="480" w:lineRule="auto"/>
        <w:ind w:firstLine="720"/>
        <w:jc w:val="both"/>
        <w:rPr>
          <w:rFonts w:asciiTheme="majorBidi" w:hAnsiTheme="majorBidi" w:cstheme="majorBidi"/>
        </w:rPr>
      </w:pPr>
    </w:p>
    <w:p w14:paraId="37DC09BB" w14:textId="0F0055B9" w:rsidR="002401DF" w:rsidRPr="00DB25B0" w:rsidRDefault="002401DF" w:rsidP="002401DF">
      <w:pPr>
        <w:spacing w:line="480" w:lineRule="auto"/>
        <w:rPr>
          <w:rFonts w:asciiTheme="majorBidi" w:hAnsiTheme="majorBidi" w:cstheme="majorBidi"/>
          <w:i/>
          <w:iCs/>
        </w:rPr>
      </w:pPr>
      <w:r w:rsidRPr="00283E19">
        <w:rPr>
          <w:rFonts w:asciiTheme="majorBidi" w:hAnsiTheme="majorBidi" w:cstheme="majorBidi"/>
          <w:b/>
          <w:bCs/>
          <w:i/>
          <w:iCs/>
        </w:rPr>
        <w:t>Job characteristics</w:t>
      </w:r>
      <w:r w:rsidRPr="00DB25B0">
        <w:rPr>
          <w:rFonts w:asciiTheme="majorBidi" w:hAnsiTheme="majorBidi" w:cstheme="majorBidi"/>
          <w:b/>
          <w:bCs/>
          <w:i/>
          <w:iCs/>
        </w:rPr>
        <w:t xml:space="preserve"> </w:t>
      </w:r>
    </w:p>
    <w:p w14:paraId="0F6E1A96" w14:textId="11C46336" w:rsidR="002401DF" w:rsidRPr="009A48EB" w:rsidRDefault="002401DF" w:rsidP="006F7B63">
      <w:pPr>
        <w:spacing w:line="480" w:lineRule="auto"/>
        <w:ind w:firstLine="720"/>
        <w:jc w:val="both"/>
        <w:rPr>
          <w:rFonts w:asciiTheme="majorBidi" w:hAnsiTheme="majorBidi" w:cstheme="majorBidi"/>
        </w:rPr>
      </w:pPr>
      <w:r w:rsidRPr="009A48EB">
        <w:rPr>
          <w:rFonts w:asciiTheme="majorBidi" w:hAnsiTheme="majorBidi" w:cstheme="majorBidi"/>
        </w:rPr>
        <w:t xml:space="preserve"> Well-designed jobs guarantee role clarity and clearer job description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{"citationItems":[{"id":"ITEM-1","itemData":{"DOI":"9241590475 1729-3499","ISBN":"92-4-159047-5","ISSN":"13665847","PMID":"21846288","abstract":"Work organisation and stress : systematic problem approaches for employers, managers and trade union representatives / Stavroula Leka, Amanda Griffiths, Tom Cox. (Protecting workers? health series ; no. 3) 1. Stress, Psychological ? prevention and control 2. Occupational Health 3.Occupational diseases ? prevention and control 4. Risk assessment. 5.Work ? psychology I.Griffiths, Amanda II.Cox, Tom III.Title IV.Series ISBN","author":[{"dropping-particle":"","family":"Leka","given":"S.","non-dropping-particle":"","parse-names":false,"suffix":""},{"dropping-particle":"","family":"Griffiths","given":"A.","non-dropping-particle":"","parse-names":false,"suffix":""},{"dropping-particle":"","family":"Cox","given":"T.","non-dropping-particle":"","parse-names":false,"suffix":""}],"container-title":"Journal of vocational behavior","id":"ITEM-1","issue":"3","issued":{"date-parts":[["2004"]]},"page":"1-26","title":"Work Organization &amp; Stress","type":"article-journal"},"uris":["http://www.mendeley.com/documents/?uuid=cf0610e8-fb5b-4147-94ad-8d383df0df70"]}],"mendeley":{"formattedCitation":"(Leka, Griffiths, &amp; Cox, 2004)","manualFormatting":"(Leka, Griffiths &amp; Cox, 2004)","plainTextFormattedCitation":"(Leka, Griffiths, &amp; Cox, 2004)","previouslyFormattedCitation":"(Leka, Griffiths, &amp; Cox, 2004)"},"properties":{"noteIndex":0},"schema":"https://github.com/citation-style-language/schema/raw/master/csl-citation.json"}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(Leka, Griffiths</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Cox, 2004)</w:t>
      </w:r>
      <w:r w:rsidR="00CC6190">
        <w:rPr>
          <w:rFonts w:asciiTheme="majorBidi" w:hAnsiTheme="majorBidi" w:cstheme="majorBidi"/>
        </w:rPr>
        <w:fldChar w:fldCharType="end"/>
      </w:r>
      <w:r w:rsidRPr="009A48EB">
        <w:rPr>
          <w:rFonts w:asciiTheme="majorBidi" w:hAnsiTheme="majorBidi" w:cstheme="majorBidi"/>
        </w:rPr>
        <w:t>, and this helps to reduce stress. Common solutions include hiring more staff or refining the scope of the job so that employees can work towards a shared objective more efficiently</w:t>
      </w:r>
      <w:r w:rsidR="00CC6190">
        <w:rPr>
          <w:rFonts w:asciiTheme="majorBidi" w:hAnsiTheme="majorBidi" w:cstheme="majorBidi"/>
        </w:rPr>
        <w:t xml:space="preserv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{"citationItems":[{"id":"ITEM-1","itemData":{"DOI":"doi: 10.1037/a0039961","author":[{"dropping-particle":"","family":"Odle-Dusseau","given":"H","non-dropping-particle":"","parse-names":false,"suffix":""},{"dropping-particle":"","family":"Hammer","given":"L","non-dropping-particle":"","parse-names":false,"suffix":""},{"dropping-particle":"","family":"Crain","given":"T","non-dropping-particle":"","parse-names":false,"suffix":""},{"dropping-particle":"","family":"Bodner","given":"T.","non-dropping-particle":"","parse-names":false,"suffix":""}],"container-title":"Journal Of Occupational Health Psychology","id":"ITEM-1","issue":"3","issued":{"date-parts":[["2016"]]},"page":"296-308.","title":"The influence of family-supportive supervisor training on employee job performance and attitudes: An organizational work–family intervention.","type":"article-journal","volume":"21"},"uris":["http://www.mendeley.com/documents/?uuid=f71b0b68-eb37-4985-a4ca-342350c43d08"]},{"id":"ITEM-2","itemData":{"ISBN":"9781292056555","author":[{"dropping-particle":"","family":"Robbins","given":"S. P","non-dropping-particle":"","parse-names":false,"suffix":""},{"dropping-particle":"","family":"Judge","given":"T.","non-dropping-particle":"","parse-names":false,"suffix":""}],"id":"ITEM-2","issued":{"date-parts":[["2015"]]},"publisher":"Pearson","title":"Organizational Behaviour, Global Edition","type":"book"},"uris":["http://www.mendeley.com/documents/?uuid=6c773eff-9dc3-4e3e-a43b-da8e4a9360ef"]}],"mendeley":{"formattedCitation":"(Odle-Dusseau, Hammer, Crain, &amp; Bodner, 2016; Robbins &amp; Judge, 2015)","manualFormatting":"(Odle-Dusseau, Hammer, Crain &amp; Bodner, 2016; Robbins &amp; Judge, 2015)","plainTextFormattedCitation":"(Odle-Dusseau, Hammer, Crain, &amp; Bodner, 2016; Robbins &amp; Judge, 2015)","previouslyFormattedCitation":"(Odle-Dusseau, Hammer, Crain, &amp; Bodner, 2016; Robbins &amp; Judge, 2015)"},"properties":{"noteIndex":0},"schema":"https://github.com/citation-style-language/schema/raw/master/csl-citation.json"}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(Odle-Dusseau, Hammer, Crain</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Bodner, 2016; Robbins</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Judge, 2015)</w:t>
      </w:r>
      <w:r w:rsidR="00CC6190">
        <w:rPr>
          <w:rFonts w:asciiTheme="majorBidi" w:hAnsiTheme="majorBidi" w:cstheme="majorBidi"/>
        </w:rPr>
        <w:fldChar w:fldCharType="end"/>
      </w:r>
      <w:r w:rsidRPr="009A48EB">
        <w:rPr>
          <w:rFonts w:asciiTheme="majorBidi" w:hAnsiTheme="majorBidi" w:cstheme="majorBidi"/>
        </w:rPr>
        <w:t>. Employees should be hired on the basis of both experience and cultural fit with the organization</w:t>
      </w:r>
      <w:r w:rsidR="00CC619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{"citationItems":[{"id":"ITEM-1","itemData":{"ISBN":"9781292056555","author":[{"dropping-particle":"","family":"Robbins","given":"S. P","non-dropping-particle":"","parse-names":false,"suffix":""},{"dropping-particle":"","family":"Judge","given":"T.","non-dropping-particle":"","parse-names":false,"suffix":""}],"id":"ITEM-1","issued":{"date-parts":[["2015"]]},"publisher":"Pearson","title":"Organizational Behaviour, Global Edition","type":"book"},"uris":["http://www.mendeley.com/documents/?uuid=6c773eff-9dc3-4e3e-a43b-da8e4a9360ef"]}],"mendeley":{"formattedCitation":"(Robbins &amp; Judge, 2015)","manualFormatting":"(Robbins &amp; Judge, 2015)","plainTextFormattedCitation":"(Robbins &amp; Judge, 2015)","previouslyFormattedCitation":"(Robbins &amp; Judge, 2015)"},"properties":{"noteIndex":0},"schema":"https://github.com/citation-style-language/schema/raw/master/csl-citation.json"}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(Robbins </w:t>
      </w:r>
      <w:r w:rsidR="00036524">
        <w:rPr>
          <w:rFonts w:asciiTheme="majorBidi" w:hAnsiTheme="majorBidi" w:cstheme="majorBidi"/>
          <w:noProof/>
        </w:rPr>
        <w:t>&amp;</w:t>
      </w:r>
      <w:r w:rsidR="00CC6190" w:rsidRPr="00CC6190">
        <w:rPr>
          <w:rFonts w:asciiTheme="majorBidi" w:hAnsiTheme="majorBidi" w:cstheme="majorBidi"/>
          <w:noProof/>
        </w:rPr>
        <w:t xml:space="preserve"> Judge, 2015)</w:t>
      </w:r>
      <w:r w:rsidR="00CC6190">
        <w:rPr>
          <w:rFonts w:asciiTheme="majorBidi" w:hAnsiTheme="majorBidi" w:cstheme="majorBidi"/>
        </w:rPr>
        <w:fldChar w:fldCharType="end"/>
      </w:r>
      <w:r w:rsidRPr="009A48EB">
        <w:rPr>
          <w:rFonts w:asciiTheme="majorBidi" w:hAnsiTheme="majorBidi" w:cstheme="majorBidi"/>
        </w:rPr>
        <w:t xml:space="preserve">. Human resources professionals also </w:t>
      </w:r>
      <w:r w:rsidRPr="009A48EB">
        <w:rPr>
          <w:rFonts w:asciiTheme="majorBidi" w:hAnsiTheme="majorBidi" w:cstheme="majorBidi"/>
        </w:rPr>
        <w:lastRenderedPageBreak/>
        <w:t>have a role in helping to establish goals for employees, which may be part of the annual review process</w:t>
      </w:r>
      <w:r w:rsidR="00CC6190">
        <w:rPr>
          <w:rFonts w:asciiTheme="majorBidi" w:hAnsiTheme="majorBidi" w:cstheme="majorBidi"/>
        </w:rPr>
        <w:t xml:space="preserv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{"citationItems":[{"id":"ITEM-1","itemData":{"ISBN":"9781292056555","author":[{"dropping-particle":"","family":"Robbins","given":"S. P","non-dropping-particle":"","parse-names":false,"suffix":""},{"dropping-particle":"","family":"Judge","given":"T.","non-dropping-particle":"","parse-names":false,"suffix":""}],"id":"ITEM-1","issued":{"date-parts":[["2015"]]},"publisher":"Pearson","title":"Organizational Behaviour, Global Edition","type":"book"},"uris":["http://www.mendeley.com/documents/?uuid=6c773eff-9dc3-4e3e-a43b-da8e4a9360ef"]},{"id":"ITEM-2","itemData":{"author":[{"dropping-particle":"","family":"Stangor","given":"Charles","non-dropping-particle":"","parse-names":false,"suffix":""},{"dropping-particle":"","family":"Walinga","given":"Jennifer.","non-dropping-particle":"","parse-names":false,"suffix":""}],"container-title":"Introduction to Psychology – 1st Canadian Edition","id":"ITEM-2","issued":{"date-parts":[["2014"]]},"publisher":"BC campus OpenEd","title":"16.3 Stress, Health, and Coping in the Workplace","type":"chapter"},"uris":["http://www.mendeley.com/documents/?uuid=4b494678-72f6-4804-b69a-02a5cea128de"]}],"mendeley":{"formattedCitation":"(Robbins &amp; Judge, 2015; Stangor &amp; Walinga, 2014)","manualFormatting":"(Robbins &amp; Judge, 2015; Stangor &amp; Walinga, 2014)","plainTextFormattedCitation":"(Robbins &amp; Judge, 2015; Stangor &amp; Walinga, 2014)","previouslyFormattedCitation":"(Robbins &amp; Judge, 2015; Stangor &amp; Walinga, 2014)"},"properties":{"noteIndex":0},"schema":"https://github.com/citation-style-language/schema/raw/master/csl-citation.json"}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(Robbins </w:t>
      </w:r>
      <w:r w:rsidR="00036524">
        <w:rPr>
          <w:rFonts w:asciiTheme="majorBidi" w:hAnsiTheme="majorBidi" w:cstheme="majorBidi"/>
          <w:noProof/>
        </w:rPr>
        <w:t>&amp;</w:t>
      </w:r>
      <w:r w:rsidR="00CC6190" w:rsidRPr="00CC6190">
        <w:rPr>
          <w:rFonts w:asciiTheme="majorBidi" w:hAnsiTheme="majorBidi" w:cstheme="majorBidi"/>
          <w:noProof/>
        </w:rPr>
        <w:t xml:space="preserve"> Judge, 2015; Stangor</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Walinga, 2014)</w:t>
      </w:r>
      <w:r w:rsidR="00CC6190">
        <w:rPr>
          <w:rFonts w:asciiTheme="majorBidi" w:hAnsiTheme="majorBidi" w:cstheme="majorBidi"/>
        </w:rPr>
        <w:fldChar w:fldCharType="end"/>
      </w:r>
      <w:r w:rsidR="00CC6190">
        <w:rPr>
          <w:rFonts w:asciiTheme="majorBidi" w:hAnsiTheme="majorBidi" w:cstheme="majorBidi"/>
        </w:rPr>
        <w:t>.</w:t>
      </w:r>
    </w:p>
    <w:p w14:paraId="0DFEA331" w14:textId="5B1210BF" w:rsidR="002401DF" w:rsidRPr="009A48EB" w:rsidRDefault="002401DF" w:rsidP="00330A5B">
      <w:pPr>
        <w:spacing w:line="480" w:lineRule="auto"/>
        <w:jc w:val="both"/>
        <w:rPr>
          <w:rFonts w:asciiTheme="majorBidi" w:hAnsiTheme="majorBidi" w:cstheme="majorBidi"/>
        </w:rPr>
      </w:pPr>
      <w:r w:rsidRPr="009A48EB">
        <w:rPr>
          <w:rFonts w:asciiTheme="majorBidi" w:hAnsiTheme="majorBidi" w:cstheme="majorBidi"/>
        </w:rPr>
        <w:tab/>
        <w:t xml:space="preserve">Flexibility of work scheduling and arrangements enables employees to be sure that they will have time for themselves and their families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{"citationItems":[{"id":"ITEM-1","itemData":{"URL":"https://www.worksafe.qld.gov.au/__data/assets/pdf_file/0006/91149/managing-work-related-stress.pdf","author":[{"dropping-particle":"","family":"Queensland Workplace Health and Safety","given":"","non-dropping-particle":"","parse-names":false,"suffix":""}],"id":"ITEM-1","issued":{"date-parts":[["2017"]]},"title":"Overview of work-related stress","type":"webpage"},"uris":["http://www.mendeley.com/documents/?uuid=cfd57c0f-b0b3-4677-a45b-a6a86e8656c4"]}],"mendeley":{"formattedCitation":"(Queensland Workplace Health and Safety, 2017)","plainTextFormattedCitation":"(Queensland Workplace Health and Safety, 2017)","previouslyFormattedCitation":"(Queensland Workplace Health and Safety,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(Queensland Workplace Health and Safety, 2017)</w:t>
      </w:r>
      <w:r w:rsidRPr="009A48EB">
        <w:rPr>
          <w:rFonts w:asciiTheme="majorBidi" w:hAnsiTheme="majorBidi" w:cstheme="majorBidi"/>
        </w:rPr>
        <w:fldChar w:fldCharType="end"/>
      </w:r>
      <w:r w:rsidRPr="009A48EB">
        <w:rPr>
          <w:rFonts w:asciiTheme="majorBidi" w:hAnsiTheme="majorBidi" w:cstheme="majorBidi"/>
        </w:rPr>
        <w:t xml:space="preserve">, and therefore reduces stress. Employee benefits could be offered as additional incentives, and health management programs and healthcare access management should be granted to employees, especially those who are an increased risk of physical or mental health problems as a result of their professions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{"citationItems":[{"id":"ITEM-1","itemData":{"URL":"https://www.worksafe.qld.gov.au/__data/assets/pdf_file/0006/91149/managing-work-related-stress.pdf","author":[{"dropping-particle":"","family":"Queensland Workplace Health and Safety","given":"","non-dropping-particle":"","parse-names":false,"suffix":""}],"id":"ITEM-1","issued":{"date-parts":[["2017"]]},"title":"Overview of work-related stress","type":"webpage"},"uris":["http://www.mendeley.com/documents/?uuid=cfd57c0f-b0b3-4677-a45b-a6a86e8656c4"]}],"mendeley":{"formattedCitation":"(Queensland Workplace Health and Safety, 2017)","plainTextFormattedCitation":"(Queensland Workplace Health and Safety, 2017)","previouslyFormattedCitation":"(Queensland Workplace Health and Safety,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(Queensland Workplace Health and Safety, 2017)</w:t>
      </w:r>
      <w:r w:rsidRPr="009A48EB">
        <w:rPr>
          <w:rFonts w:asciiTheme="majorBidi" w:hAnsiTheme="majorBidi" w:cstheme="majorBidi"/>
        </w:rPr>
        <w:fldChar w:fldCharType="end"/>
      </w:r>
      <w:r w:rsidRPr="009A48EB">
        <w:rPr>
          <w:rFonts w:asciiTheme="majorBidi" w:hAnsiTheme="majorBidi" w:cstheme="majorBidi"/>
        </w:rPr>
        <w:t>. Employees who understand their work will be better able to achieve results</w:t>
      </w:r>
      <w:r w:rsidR="00CC619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{"citationItems":[{"id":"ITEM-1","itemData":{"DOI":"https://doi.org/10.1108/02683949010144423","author":[{"dropping-particle":"","family":"Hart","given":"Kenneth E.","non-dropping-particle":"","parse-names":false,"suffix":""}],"container-title":"Journal of Managerial Psychology","id":"ITEM-1","issue":"2","issued":{"date-parts":[["1990"]]},"page":"9-16","title":"Stress and Stress Management to Managers","type":"article-journal","volume":"5"},"uris":["http://www.mendeley.com/documents/?uuid=490e14a5-d0d1-4180-871d-f2a86840ec6a"]},{"id":"ITEM-2","itemData":{"author":[{"dropping-particle":"","family":"Leka","given":"S","non-dropping-particle":"","parse-names":false,"suffix":""},{"dropping-particle":"","family":"Griffiths","given":"A","non-dropping-particle":"","parse-names":false,"suffix":""},{"dropping-particle":"","family":"Cox","given":"T.","non-dropping-particle":"","parse-names":false,"suffix":""}],"container-title":"Research companion to organizational health","id":"ITEM-2","issued":{"date-parts":[["2005"]]},"page":"174-187","title":"12 Work-related stress: the risk management paradigm. psychology","type":"article-journal"},"uris":["http://www.mendeley.com/documents/?uuid=cfee0319-ac61-472d-80d4-f453b3eb22c0"]}],"mendeley":{"formattedCitation":"(Hart, 1990; Leka, Griffiths, &amp; Cox, 2005)","manualFormatting":"(Hart, 1990; S Leka, Griffiths &amp; Cox, 2005)","plainTextFormattedCitation":"(Hart, 1990; Leka, Griffiths, &amp; Cox, 2005)","previouslyFormattedCitation":"(Hart, 1990; Leka, Griffiths, &amp; Cox, 2005)"},"properties":{"noteIndex":0},"schema":"https://github.com/citation-style-language/schema/raw/master/csl-citation.json"}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(Hart, 1990; Leka, Griffiths</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Cox, 2005)</w:t>
      </w:r>
      <w:r w:rsidR="00CC6190">
        <w:rPr>
          <w:rFonts w:asciiTheme="majorBidi" w:hAnsiTheme="majorBidi" w:cstheme="majorBidi"/>
        </w:rPr>
        <w:fldChar w:fldCharType="end"/>
      </w:r>
      <w:r w:rsidRPr="009A48EB">
        <w:rPr>
          <w:rFonts w:asciiTheme="majorBidi" w:hAnsiTheme="majorBidi" w:cstheme="majorBidi"/>
        </w:rPr>
        <w:t>. Job enrichment is a useful technique, which involves redesigning work so that it increases motivation among employees by increasing their decision-making responsibility and providing opportunities for psychological development</w:t>
      </w:r>
      <w:r w:rsidR="00CC6190">
        <w:rPr>
          <w:rFonts w:asciiTheme="majorBidi" w:hAnsiTheme="majorBidi" w:cstheme="majorBidi"/>
        </w:rPr>
        <w:t xml:space="preserv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{"citationItems":[{"id":"ITEM-1","itemData":{"author":[{"dropping-particle":"","family":"Umstot","given":"D. D","non-dropping-particle":"","parse-names":false,"suffix":""},{"dropping-particle":"","family":"Bell","given":"C. H","non-dropping-particle":"","parse-names":false,"suffix":""},{"dropping-particle":"","family":"Mitchell","given":"T. R.","non-dropping-particle":"","parse-names":false,"suffix":""}],"container-title":"Journal of Applied Psychology","id":"ITEM-1","issue":"4","issued":{"date-parts":[["1976"]]},"page":"379-394","title":"Effects of job enrichment and task goals on satisfaction and productivity: Implications for job design.","type":"article-journal","volume":"61"},"uris":["http://www.mendeley.com/documents/?uuid=b97543e4-d050-4c56-966c-9b3863fc94cf"]}],"mendeley":{"formattedCitation":"(Umstot, Bell, &amp; Mitchell, 1976)","manualFormatting":"(Umstot, Bell &amp; Mitchell, 1976)","plainTextFormattedCitation":"(Umstot, Bell, &amp; Mitchell, 1976)","previouslyFormattedCitation":"(Umstot, Bell, &amp; Mitchell, 1976)"},"properties":{"noteIndex":0},"schema":"https://github.com/citation-style-language/schema/raw/master/csl-citation.json"}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(Umstot, Bell</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Mitchell, 1976)</w:t>
      </w:r>
      <w:r w:rsidR="00CC6190">
        <w:rPr>
          <w:rFonts w:asciiTheme="majorBidi" w:hAnsiTheme="majorBidi" w:cstheme="majorBidi"/>
        </w:rPr>
        <w:fldChar w:fldCharType="end"/>
      </w:r>
      <w:r w:rsidRPr="009A48EB">
        <w:rPr>
          <w:rFonts w:asciiTheme="majorBidi" w:hAnsiTheme="majorBidi" w:cstheme="majorBidi"/>
        </w:rPr>
        <w:t xml:space="preserve">. </w:t>
      </w:r>
    </w:p>
    <w:p w14:paraId="343823D3" w14:textId="77777777" w:rsidR="00D54400" w:rsidRPr="009A48EB" w:rsidRDefault="00D54400" w:rsidP="002401DF">
      <w:pPr>
        <w:spacing w:line="480" w:lineRule="auto"/>
        <w:jc w:val="both"/>
        <w:rPr>
          <w:rFonts w:asciiTheme="majorBidi" w:hAnsiTheme="majorBidi" w:cstheme="majorBidi"/>
        </w:rPr>
      </w:pPr>
    </w:p>
    <w:p w14:paraId="06B607E5" w14:textId="3F90C910" w:rsidR="002401DF" w:rsidRPr="00DB25B0" w:rsidRDefault="002401DF" w:rsidP="002401DF">
      <w:pPr>
        <w:spacing w:line="480" w:lineRule="auto"/>
        <w:rPr>
          <w:rFonts w:asciiTheme="majorBidi" w:hAnsiTheme="majorBidi" w:cstheme="majorBidi"/>
          <w:i/>
          <w:iCs/>
        </w:rPr>
      </w:pPr>
      <w:r w:rsidRPr="00283E19">
        <w:rPr>
          <w:rFonts w:asciiTheme="majorBidi" w:hAnsiTheme="majorBidi" w:cstheme="majorBidi"/>
          <w:b/>
          <w:bCs/>
          <w:i/>
          <w:iCs/>
        </w:rPr>
        <w:t>Corporate wellness programs</w:t>
      </w:r>
      <w:r w:rsidRPr="00DB25B0">
        <w:rPr>
          <w:rFonts w:asciiTheme="majorBidi" w:hAnsiTheme="majorBidi" w:cstheme="majorBidi"/>
          <w:b/>
          <w:bCs/>
          <w:i/>
          <w:iCs/>
        </w:rPr>
        <w:t xml:space="preserve"> </w:t>
      </w:r>
    </w:p>
    <w:p w14:paraId="1059942B" w14:textId="3B4E0829" w:rsidR="002401DF" w:rsidRDefault="002401DF" w:rsidP="00036524">
      <w:pPr>
        <w:spacing w:line="480" w:lineRule="auto"/>
        <w:ind w:firstLine="720"/>
        <w:jc w:val="both"/>
        <w:rPr>
          <w:rFonts w:asciiTheme="majorBidi" w:hAnsiTheme="majorBidi" w:cstheme="majorBidi"/>
        </w:rPr>
      </w:pPr>
      <w:r w:rsidRPr="009A48EB">
        <w:rPr>
          <w:rFonts w:asciiTheme="majorBidi" w:hAnsiTheme="majorBidi" w:cstheme="majorBidi"/>
        </w:rPr>
        <w:t xml:space="preserve">To eliminate work stress, many workplaces have adopted wellness programs, such as employee assistance program (EAPs) which are designed to deal with an extensive range of stress-related problems at home and work, including behavioral and emotional difficulties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{"citationItems":[{"id":"ITEM-1","itemData":{"ISBN":"9781292056555","author":[{"dropping-particle":"","family":"Robbins","given":"S. P","non-dropping-particle":"","parse-names":false,"suffix":""},{"dropping-particle":"","family":"Judge","given":"T.","non-dropping-particle":"","parse-names":false,"suffix":""}],"id":"ITEM-1","issued":{"date-parts":[["2015"]]},"publisher":"Pearson","title":"Organizational Behaviour, Global Edition","type":"book"},"uris":["http://www.mendeley.com/documents/?uuid=6c773eff-9dc3-4e3e-a43b-da8e4a9360ef"]}],"mendeley":{"formattedCitation":"(Robbins &amp; Judge, 2015)","manualFormatting":"(Robbins &amp; Judge, 2015)","plainTextFormattedCitation":"(Robbins &amp; Judge, 2015)","previouslyFormattedCitation":"(Robbins &amp; Judge, 2015)"},"properties":{"noteIndex":0},"schema":"https://github.com/citation-style-language/schema/raw/master/csl-citation.json"}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(Robbins </w:t>
      </w:r>
      <w:r w:rsidR="00036524">
        <w:rPr>
          <w:rFonts w:asciiTheme="majorBidi" w:hAnsiTheme="majorBidi" w:cstheme="majorBidi"/>
          <w:noProof/>
        </w:rPr>
        <w:t>&amp;</w:t>
      </w:r>
      <w:r w:rsidR="00CC6190" w:rsidRPr="00CC6190">
        <w:rPr>
          <w:rFonts w:asciiTheme="majorBidi" w:hAnsiTheme="majorBidi" w:cstheme="majorBidi"/>
          <w:noProof/>
        </w:rPr>
        <w:t xml:space="preserve"> Judge, 2015)</w:t>
      </w:r>
      <w:r w:rsidR="00CC6190">
        <w:rPr>
          <w:rFonts w:asciiTheme="majorBidi" w:hAnsiTheme="majorBidi" w:cstheme="majorBidi"/>
        </w:rPr>
        <w:fldChar w:fldCharType="end"/>
      </w:r>
      <w:r w:rsidR="00CC6190">
        <w:rPr>
          <w:rFonts w:asciiTheme="majorBidi" w:hAnsiTheme="majorBidi" w:cstheme="majorBidi"/>
          <w:noProof/>
        </w:rPr>
        <w:t>.</w:t>
      </w:r>
      <w:r w:rsidRPr="009A48EB">
        <w:rPr>
          <w:rFonts w:asciiTheme="majorBidi" w:hAnsiTheme="majorBidi" w:cstheme="majorBidi"/>
        </w:rPr>
        <w:t xml:space="preserve"> Stress management training can also help employees to develop greater resilience to work-related stress or personal stressors. Stress management programs explain the reason and sources of stress, the effects of stress on health, and provide </w:t>
      </w:r>
      <w:r w:rsidRPr="009A48EB">
        <w:rPr>
          <w:rFonts w:asciiTheme="majorBidi" w:hAnsiTheme="majorBidi" w:cstheme="majorBidi"/>
        </w:rPr>
        <w:lastRenderedPageBreak/>
        <w:t>personal skills to reduce stress</w:t>
      </w:r>
      <w:r w:rsidR="00CC619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outcomes","type":"article-journal","volume":"32"},"uris":["http://www.mendeley.com/documents/?uuid=5789ddb8-b208-4ae7-a1e3-aacb584e59ee"]},{"id":"ITEM-2","itemData":{"ISBN":"9781292056555","author":[{"dropping-particle":"","family":"Robbins","given":"S. P","non-dropping-particle":"","parse-names":false,"suffix":""},{"dropping-particle":"","family":"Judge","given":"T.","non-dropping-particle":"","parse-names":false,"suffix":""}],"id":"ITEM-2","issued":{"date-parts":[["2015"]]},"publisher":"Pearson","title":"Organizational Behaviour, Global Edition","type":"book"},"uris":["http://www.mendeley.com/documents/?uuid=6c773eff-9dc3-4e3e-a43b-da8e4a9360ef"]}],"mendeley":{"formattedCitation":"(Grossmeier, 2018; Robbins &amp; Judge, 2015)","manualFormatting":"(Grossmeier, 2018; Robbins &amp; Judge, 2015)","plainTextFormattedCitation":"(Grossmeier, 2018; Robbins &amp; Judge, 2015)","previouslyFormattedCitation":"(Grossmeier, 2018; Robbins &amp; Judge, 2015)"},"properties":{"noteIndex":0},"schema":"https://github.com/citation-style-language/schema/raw/master/csl-citation.json"}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(Grossmeier, 2018; Robbins </w:t>
      </w:r>
      <w:r w:rsidR="00036524">
        <w:rPr>
          <w:rFonts w:asciiTheme="majorBidi" w:hAnsiTheme="majorBidi" w:cstheme="majorBidi"/>
          <w:noProof/>
        </w:rPr>
        <w:t>&amp;</w:t>
      </w:r>
      <w:r w:rsidR="00CC6190" w:rsidRPr="00CC6190">
        <w:rPr>
          <w:rFonts w:asciiTheme="majorBidi" w:hAnsiTheme="majorBidi" w:cstheme="majorBidi"/>
          <w:noProof/>
        </w:rPr>
        <w:t xml:space="preserve"> Judge, 2015)</w:t>
      </w:r>
      <w:r w:rsidR="00CC6190">
        <w:rPr>
          <w:rFonts w:asciiTheme="majorBidi" w:hAnsiTheme="majorBidi" w:cstheme="majorBidi"/>
        </w:rPr>
        <w:fldChar w:fldCharType="end"/>
      </w:r>
      <w:r w:rsidRPr="009A48EB">
        <w:rPr>
          <w:rFonts w:asciiTheme="majorBidi" w:hAnsiTheme="majorBidi" w:cstheme="majorBidi"/>
        </w:rPr>
        <w:t xml:space="preserve">. Developing a culture of employee health promotion by encouraging healthy eating, physical activity, and stress management in the organization can also increase employee wellbeing and reduce work stress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outcomes","type":"article-journal","volume":"32"},"uris":["http://www.mendeley.com/documents/?uuid=5789ddb8-b208-4ae7-a1e3-aacb584e59ee"]}],"mendeley":{"formattedCitation":"(Grossmeier, 2018)","plainTextFormattedCitation":"(Grossmeier, 2018)","previouslyFormattedCitation":"(Grossmeier, 2018)"},"properties":{"noteIndex":0},"schema":"https://github.com/citation-style-language/schema/raw/master/csl-citation.json"}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(Grossmeier, 2018)</w:t>
      </w:r>
      <w:r w:rsidRPr="009A48EB">
        <w:rPr>
          <w:rFonts w:asciiTheme="majorBidi" w:hAnsiTheme="majorBidi" w:cstheme="majorBidi"/>
        </w:rPr>
        <w:fldChar w:fldCharType="end"/>
      </w:r>
      <w:r w:rsidRPr="009A48EB">
        <w:rPr>
          <w:rFonts w:asciiTheme="majorBidi" w:hAnsiTheme="majorBidi" w:cstheme="majorBidi"/>
        </w:rPr>
        <w:t xml:space="preserve">. Healthy food choices can be encouraged by providing daily or weekly fruit and vegetable baskets, and organizing healthy lunches </w:t>
      </w:r>
      <w:r w:rsidRPr="009A48EB">
        <w:rPr>
          <w:rFonts w:asciiTheme="majorBidi" w:hAnsiTheme="majorBidi" w:cstheme="majorBidi"/>
        </w:rPr>
        <w:fldChar w:fldCharType="begin" w:fldLock="1"/>
      </w:r>
      <w:r w:rsidR="00921398">
        <w:rPr>
          <w:rFonts w:asciiTheme="majorBidi" w:hAnsiTheme="majorBidi" w:cstheme="majorBidi"/>
        </w:rPr>
        <w:instrText>ADDIN CSL_CITATION {"citationItems":[{"id":"ITEM-1","itemData":{"URL":"http://www.saxonsgroup.com.au/blog/human-resources/5-simple-ways-manage-workplace-stress/","accessed":{"date-parts":[["2018","7","13"]]},"author":[{"dropping-particle":"","family":"Gill","given":"Angus.","non-dropping-particle":"","parse-names":false,"suffix":""}],"container-title":"Saxons Group","id":"ITEM-1","issued":{"date-parts":[["2016"]]},"title":"5 Simple Ways To Effectively Manage Workplace Stress","type":"webpage"},"uris":["http://www.mendeley.com/documents/?uuid=968a0b49-c0e2-4f0b-83a2-d67df1b6d433"]}],"mendeley":{"formattedCitation":"(Gill, 2016)","plainTextFormattedCitation":"(Gill, 2016)","previouslyFormattedCitation":"(Gill, 2016)"},"properties":{"noteIndex":0},"schema":"https://github.com/citation-style-language/schema/raw/master/csl-citation.json"}</w:instrText>
      </w:r>
      <w:r w:rsidRPr="009A48EB">
        <w:rPr>
          <w:rFonts w:asciiTheme="majorBidi" w:hAnsiTheme="majorBidi" w:cstheme="majorBidi"/>
        </w:rPr>
        <w:fldChar w:fldCharType="separate"/>
      </w:r>
      <w:r w:rsidR="00BD7AB6" w:rsidRPr="00BD7AB6">
        <w:rPr>
          <w:rFonts w:asciiTheme="majorBidi" w:hAnsiTheme="majorBidi" w:cstheme="majorBidi"/>
          <w:noProof/>
        </w:rPr>
        <w:t>(Gill, 2016)</w:t>
      </w:r>
      <w:r w:rsidRPr="009A48EB">
        <w:rPr>
          <w:rFonts w:asciiTheme="majorBidi" w:hAnsiTheme="majorBidi" w:cstheme="majorBidi"/>
        </w:rPr>
        <w:fldChar w:fldCharType="end"/>
      </w:r>
      <w:r w:rsidRPr="009A48EB">
        <w:rPr>
          <w:rFonts w:asciiTheme="majorBidi" w:hAnsiTheme="majorBidi" w:cstheme="majorBidi"/>
        </w:rPr>
        <w:t xml:space="preserve">. Some organizations also offer a dedicated manager assistance program such as telephone-based advice from qualified staff on strategies to deal with work-related stress and conflicts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{"citationItems":[{"id":"ITEM-1","itemData":{"URL":"http://www.hse.gov.uk/pubns/indg424.pdf","accessed":{"date-parts":[["2018","7","11"]]},"author":[{"dropping-particle":"","family":"Health and Safety Executive","given":"","non-dropping-particle":"","parse-names":false,"suffix":""}],"container-title":"Health and Safety Executive","id":"ITEM-1","issued":{"date-parts":[["2008"]]},"title":"Working together to reduce stress at work","type":"webpage"},"uris":["http://www.mendeley.com/documents/?uuid=9bd2e108-e5c7-4dc4-b73b-baabccfdc126"]}],"mendeley":{"formattedCitation":"(Health and Safety Executive, 2008)","plainTextFormattedCitation":"(Health and Safety Executive, 2008)","previouslyFormattedCitation":"(Health and Safety Executive, 2008)"},"properties":{"noteIndex":0},"schema":"https://github.com/citation-style-language/schema/raw/master/csl-citation.json"}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(Health and Safety Executive, 2008)</w:t>
      </w:r>
      <w:r w:rsidRPr="009A48EB">
        <w:rPr>
          <w:rFonts w:asciiTheme="majorBidi" w:hAnsiTheme="majorBidi" w:cstheme="majorBidi"/>
        </w:rPr>
        <w:fldChar w:fldCharType="end"/>
      </w:r>
      <w:r w:rsidRPr="009A48EB">
        <w:rPr>
          <w:rFonts w:asciiTheme="majorBidi" w:hAnsiTheme="majorBidi" w:cstheme="majorBidi"/>
        </w:rPr>
        <w:t>.</w:t>
      </w:r>
    </w:p>
    <w:p w14:paraId="5795DD08" w14:textId="77777777" w:rsidR="002401DF" w:rsidRPr="009A48EB" w:rsidRDefault="002401DF" w:rsidP="002401DF">
      <w:pPr>
        <w:spacing w:line="480" w:lineRule="auto"/>
        <w:ind w:firstLine="720"/>
        <w:jc w:val="both"/>
        <w:rPr>
          <w:rFonts w:asciiTheme="majorBidi" w:hAnsiTheme="majorBidi" w:cstheme="majorBidi"/>
        </w:rPr>
      </w:pPr>
    </w:p>
    <w:p w14:paraId="2B4D6A94" w14:textId="62123EEE" w:rsidR="002401DF" w:rsidRPr="00DB25B0" w:rsidRDefault="00F64ADC" w:rsidP="002F6030">
      <w:pPr>
        <w:pStyle w:val="Heading3"/>
        <w:rPr>
          <w:rFonts w:asciiTheme="majorBidi" w:hAnsiTheme="majorBidi"/>
          <w:sz w:val="24"/>
          <w:szCs w:val="24"/>
        </w:rPr>
      </w:pPr>
      <w:bookmarkStart w:id="89" w:name="_Toc20875076"/>
      <w:r w:rsidRPr="00DB25B0">
        <w:rPr>
          <w:rFonts w:asciiTheme="majorBidi" w:hAnsiTheme="majorBidi"/>
          <w:sz w:val="24"/>
          <w:szCs w:val="24"/>
        </w:rPr>
        <w:t>2.</w:t>
      </w:r>
      <w:r w:rsidR="002F6030">
        <w:rPr>
          <w:rFonts w:asciiTheme="majorBidi" w:hAnsiTheme="majorBidi"/>
          <w:sz w:val="24"/>
          <w:szCs w:val="24"/>
        </w:rPr>
        <w:t>3</w:t>
      </w:r>
      <w:r w:rsidRPr="00DB25B0">
        <w:rPr>
          <w:rFonts w:asciiTheme="majorBidi" w:hAnsiTheme="majorBidi"/>
          <w:sz w:val="24"/>
          <w:szCs w:val="24"/>
        </w:rPr>
        <w:t>.4</w:t>
      </w:r>
      <w:r w:rsidR="00DB25B0" w:rsidRPr="00DB25B0">
        <w:rPr>
          <w:rFonts w:asciiTheme="majorBidi" w:hAnsiTheme="majorBidi"/>
          <w:sz w:val="24"/>
          <w:szCs w:val="24"/>
        </w:rPr>
        <w:t xml:space="preserve"> </w:t>
      </w:r>
      <w:r w:rsidR="002401DF" w:rsidRPr="00DB25B0">
        <w:rPr>
          <w:rFonts w:asciiTheme="majorBidi" w:hAnsiTheme="majorBidi"/>
          <w:sz w:val="24"/>
          <w:szCs w:val="24"/>
        </w:rPr>
        <w:t>Environmental Strategies</w:t>
      </w:r>
      <w:bookmarkEnd w:id="89"/>
      <w:r w:rsidR="002401DF" w:rsidRPr="00DB25B0">
        <w:rPr>
          <w:rFonts w:asciiTheme="majorBidi" w:hAnsiTheme="majorBidi"/>
          <w:sz w:val="24"/>
          <w:szCs w:val="24"/>
        </w:rPr>
        <w:t xml:space="preserve"> </w:t>
      </w:r>
    </w:p>
    <w:p w14:paraId="53FE6E1B" w14:textId="52CBA829" w:rsidR="002401DF" w:rsidRPr="009A48EB" w:rsidRDefault="002401DF" w:rsidP="00036524">
      <w:pPr>
        <w:spacing w:line="480" w:lineRule="auto"/>
        <w:ind w:firstLine="720"/>
        <w:jc w:val="both"/>
        <w:rPr>
          <w:rFonts w:asciiTheme="majorBidi" w:hAnsiTheme="majorBidi" w:cstheme="majorBidi"/>
        </w:rPr>
      </w:pPr>
      <w:r w:rsidRPr="009A48EB">
        <w:rPr>
          <w:rFonts w:asciiTheme="majorBidi" w:hAnsiTheme="majorBidi" w:cstheme="majorBidi"/>
        </w:rPr>
        <w:t>Environmental strategies are those relating to the organizational environment</w:t>
      </w:r>
      <w:r w:rsidR="00CC619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{"citationItems":[{"id":"ITEM-1","itemData":{"DOI":"doi: 10.1093/occmed/kqv213","author":[{"dropping-particle":"","family":"Engelen","given":"L","non-dropping-particle":"","parse-names":false,"suffix":""},{"dropping-particle":"","family":"Dhillon","given":"H","non-dropping-particle":"","parse-names":false,"suffix":""},{"dropping-particle":"","family":"Chau","given":"J","non-dropping-particle":"","parse-names":false,"suffix":""},{"dropping-particle":"","family":"Hespe","given":"D","non-dropping-particle":"","parse-names":false,"suffix":""},{"dropping-particle":"","family":"Bauman","given":"A.","non-dropping-particle":"","parse-names":false,"suffix":""}],"container-title":"Occupational Medicine","id":"ITEM-1","issue":"5","issued":{"date-parts":[["2016"]]},"page":"408-411.","title":"Do active design buildings change health behaviour and workplace perceptions?.","type":"article-journal","volume":"66"},"uris":["http://www.mendeley.com/documents/?uuid=377a0925-a2df-486f-a0e0-d1114bb5ce71"]}],"mendeley":{"formattedCitation":"(Engelen, Dhillon, Chau, Hespe, &amp; Bauman, 2016)","manualFormatting":"(Engelen, Dhillon, Chau, Hespe &amp; Bauman, 2016)","plainTextFormattedCitation":"(Engelen, Dhillon, Chau, Hespe, &amp; Bauman, 2016)","previouslyFormattedCitation":"(Engelen, Dhillon, Chau, Hespe, &amp; Bauman, 2016)"},"properties":{"noteIndex":0},"schema":"https://github.com/citation-style-language/schema/raw/master/csl-citation.json"}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(Engelen, Dhillon, Chau, Hespe</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Bauman, 2016)</w:t>
      </w:r>
      <w:r w:rsidR="00CC6190">
        <w:rPr>
          <w:rFonts w:asciiTheme="majorBidi" w:hAnsiTheme="majorBidi" w:cstheme="majorBidi"/>
        </w:rPr>
        <w:fldChar w:fldCharType="end"/>
      </w:r>
      <w:r w:rsidRPr="009A48EB">
        <w:rPr>
          <w:rFonts w:asciiTheme="majorBidi" w:hAnsiTheme="majorBidi" w:cstheme="majorBidi"/>
        </w:rPr>
        <w:t xml:space="preserve">. They include evaluation of management practices, organizational structure, and environmental infrastructure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{"citationItems":[{"id":"ITEM-1","itemData":{"DOI":"https://doi.org/10.1108/02683949010144423","author":[{"dropping-particle":"","family":"Hart","given":"Kenneth E.","non-dropping-particle":"","parse-names":false,"suffix":""}],"container-title":"Journal of Managerial Psychology","id":"ITEM-1","issue":"2","issued":{"date-parts":[["1990"]]},"page":"9-16","title":"Stress and Stress Management to Managers","type":"article-journal","volume":"5"},"uris":["http://www.mendeley.com/documents/?uuid=490e14a5-d0d1-4180-871d-f2a86840ec6a"]}],"mendeley":{"formattedCitation":"(Hart, 1990)","plainTextFormattedCitation":"(Hart, 1990)","previouslyFormattedCitation":"(Hart,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(Hart, 1990)</w:t>
      </w:r>
      <w:r w:rsidRPr="009A48EB">
        <w:rPr>
          <w:rFonts w:asciiTheme="majorBidi" w:hAnsiTheme="majorBidi" w:cstheme="majorBidi"/>
        </w:rPr>
        <w:fldChar w:fldCharType="end"/>
      </w:r>
      <w:r w:rsidRPr="009A48EB">
        <w:rPr>
          <w:rFonts w:asciiTheme="majorBidi" w:hAnsiTheme="majorBidi" w:cstheme="majorBidi"/>
        </w:rPr>
        <w:t>. An identification of problems could be used to create a framework for changes. Management practices should support the mental health of employees, and changes may be needed to help employees to feel more comfortable speaking to one another about personal issues and ideas for support</w:t>
      </w:r>
      <w:r w:rsidR="00CC6190">
        <w:rPr>
          <w:rFonts w:asciiTheme="majorBidi" w:hAnsiTheme="majorBidi" w:cstheme="majorBidi"/>
        </w:rPr>
        <w:t xml:space="preserv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{"citationItems":[{"id":"ITEM-1","itemData":{"DOI":"10.1007/s00420-008-0334-0","ISBN":"0340-0131","ISSN":"0340-0131","PMID":"18512068","abstract":"OBJECTIVE: This study investigates the relationship between four job characteristics and family-to-work conflict on emotional exhaustion and mental health problems. METHODS: Multiple regression analyses were performed using data from 1,008 mental health care employees. Separate regression analyses were computed for high and low patient interaction jobs. RESULTS: Different job characteristics as well as family-to-work conflict were associated with emotional exhaustion and mental health problems in each job type. The relationship between family-to-work conflict and emotional exhaustion was mitigated by social support from colleagues for those who worked in low patient interaction jobs. CONCLUSION: In addition to general and specific stressors, it is worthwhile to include home-related stressors that interfere with the work domain in stress research.","author":[{"dropping-particle":"","family":"Daalen","given":"Geertje","non-dropping-particle":"Van","parse-names":false,"suffix":""},{"dropping-particle":"","family":"Willemsen","given":"Tineke M.","non-dropping-particle":"","parse-names":false,"suffix":""},{"dropping-particle":"","family":"Sanders","given":"Karin","non-dropping-particle":"","parse-names":false,"suffix":""},{"dropping-particle":"","family":"Veldhoven","given":"Marc J. P. M.","non-dropping-particle":"Van","parse-names":false,"suffix":""}],"container-title":"International Archives of Occupational and Environmental Health","id":"ITEM-1","issue":"3","issued":{"date-parts":[["2009"]]},"page":"291-303","title":"Emotional exhaustion and mental health problems among employees doing “people work”: the impact of job demands, job resources and family-to-work conflict","type":"article-journal","volume":"82"},"uris":["http://www.mendeley.com/documents/?uuid=53dc3fbf-2633-42aa-8eb5-459bd0ea7e3e"]}],"mendeley":{"formattedCitation":"(Van Daalen, Willemsen, Sanders, &amp; Van Veldhoven, 2009)","manualFormatting":"(Van Daalen, Willemsen, Sanders &amp; van Veldhoven, 2009)","plainTextFormattedCitation":"(Van Daalen, Willemsen, Sanders, &amp; Van Veldhoven, 2009)","previouslyFormattedCitation":"(Van Daalen, Willemsen, Sanders, &amp; Van Veldhoven, 2009)"},"properties":{"noteIndex":0},"schema":"https://github.com/citation-style-language/schema/raw/master/csl-citation.json"}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w:t>
      </w:r>
      <w:r w:rsidR="008778BA">
        <w:rPr>
          <w:rFonts w:asciiTheme="majorBidi" w:hAnsiTheme="majorBidi" w:cstheme="majorBidi"/>
          <w:noProof/>
        </w:rPr>
        <w:t>V</w:t>
      </w:r>
      <w:r w:rsidR="00CC6190" w:rsidRPr="00CC6190">
        <w:rPr>
          <w:rFonts w:asciiTheme="majorBidi" w:hAnsiTheme="majorBidi" w:cstheme="majorBidi"/>
          <w:noProof/>
        </w:rPr>
        <w:t>an Daalen, Willemsen, Sanders</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van Veldhoven, 2009)</w:t>
      </w:r>
      <w:r w:rsidR="00CC6190">
        <w:rPr>
          <w:rFonts w:asciiTheme="majorBidi" w:hAnsiTheme="majorBidi" w:cstheme="majorBidi"/>
        </w:rPr>
        <w:fldChar w:fldCharType="end"/>
      </w:r>
      <w:r w:rsidR="00CC6190">
        <w:rPr>
          <w:rFonts w:asciiTheme="majorBidi" w:hAnsiTheme="majorBidi" w:cstheme="majorBidi"/>
        </w:rPr>
        <w:t>.</w:t>
      </w:r>
    </w:p>
    <w:p w14:paraId="41F9EA68" w14:textId="16C0EB05" w:rsidR="00ED6D34" w:rsidRPr="009A48EB" w:rsidRDefault="002401DF" w:rsidP="00056E9D">
      <w:pPr>
        <w:spacing w:line="480" w:lineRule="auto"/>
        <w:ind w:firstLine="720"/>
        <w:jc w:val="both"/>
        <w:rPr>
          <w:rFonts w:asciiTheme="majorBidi" w:hAnsiTheme="majorBidi" w:cstheme="majorBidi"/>
          <w:color w:val="000000"/>
        </w:rPr>
      </w:pPr>
      <w:r w:rsidRPr="009A48EB">
        <w:rPr>
          <w:rFonts w:asciiTheme="majorBidi" w:hAnsiTheme="majorBidi" w:cstheme="majorBidi"/>
        </w:rPr>
        <w:t>The organizational structure may also need to change, including the hierarchy and team composition</w:t>
      </w:r>
      <w:r w:rsidR="00CC619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{"citationItems":[{"id":"ITEM-1","itemData":{"DOI":"10.1037/a0036212","ISBN":"1939-134X","ISSN":"1939134X","PMID":"24611788","abstract":"Self-determination theory (SDT) proposes a multidimensional conceptualization of motivation in which the different regulations are said to fall along a continuum of self-determination. The continuum has been used as a basis for using a relative autonomy index as a means to create motivational scores. Rasch analysis was used to verify the continuum structure of the Multidimensional Work Motivation Scale and of the Academic Motivation Scale. We discuss the concept of continuum against SDT's conceptualization of motivation and argue against the use of the relative autonomy index on the grounds that evidence for a continuum structure underlying the regulations is weak and because the index is statistically problematic. We suggest exploiting the full richness of SDT's multidimensional conceptualization of motivation through the use of alternative scoring methods when investigating motivational dynamics across life domains.","author":[{"dropping-particle":"","family":"Chemolli","given":"Emanuela","non-dropping-particle":"","parse-names":false,"suffix":""},{"dropping-particle":"","family":"Gagné","given":"Marylène","non-dropping-particle":"","parse-names":false,"suffix":""}],"container-title":"Psychological Assessment","id":"ITEM-1","issue":"2","issued":{"date-parts":[["2014"]]},"page":"575-585","title":"Evidence against the continuum structure underlying motivation measures derived from self-determination theory","type":"article-journal","volume":"26"},"uris":["http://www.mendeley.com/documents/?uuid=71defdbe-865b-4e5f-b578-0bb4da73d5bc"]}],"mendeley":{"formattedCitation":"(Chemolli &amp; Gagné, 2014)","manualFormatting":"(Chemolli &amp; Gagné, 2014)","plainTextFormattedCitation":"(Chemolli &amp; Gagné, 2014)","previouslyFormattedCitation":"(Chemolli &amp; Gagné, 2014)"},"properties":{"noteIndex":0},"schema":"https://github.com/citation-style-language/schema/raw/master/csl-citation.json"}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(Chemolli </w:t>
      </w:r>
      <w:r w:rsidR="00036524">
        <w:rPr>
          <w:rFonts w:asciiTheme="majorBidi" w:hAnsiTheme="majorBidi" w:cstheme="majorBidi"/>
          <w:noProof/>
        </w:rPr>
        <w:t>&amp;</w:t>
      </w:r>
      <w:r w:rsidR="00CC6190" w:rsidRPr="00CC6190">
        <w:rPr>
          <w:rFonts w:asciiTheme="majorBidi" w:hAnsiTheme="majorBidi" w:cstheme="majorBidi"/>
          <w:noProof/>
        </w:rPr>
        <w:t xml:space="preserve"> Gagné, 2014)</w:t>
      </w:r>
      <w:r w:rsidR="00CC6190">
        <w:rPr>
          <w:rFonts w:asciiTheme="majorBidi" w:hAnsiTheme="majorBidi" w:cstheme="majorBidi"/>
        </w:rPr>
        <w:fldChar w:fldCharType="end"/>
      </w:r>
      <w:r w:rsidRPr="009A48EB">
        <w:rPr>
          <w:rFonts w:asciiTheme="majorBidi" w:hAnsiTheme="majorBidi" w:cstheme="majorBidi"/>
        </w:rPr>
        <w:t xml:space="preserve">. Maximizing team chemistry is worthwhile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{"citationItems":[{"id":"ITEM-1","itemData":{"DOI":"10.1037/a0036212","ISBN":"1939-134X","ISSN":"1939134X","PMID":"24611788","abstract":"Self-determination theory (SDT) proposes a multidimensional conceptualization of motivation in which the different regulations are said to fall along a continuum of self-determination. The continuum has been used as a basis for using a relative autonomy index as a means to create motivational scores. Rasch analysis was used to verify the continuum structure of the Multidimensional Work Motivation Scale and of the Academic Motivation Scale. We discuss the concept of continuum against SDT's conceptualization of motivation and argue against the use of the relative autonomy index on the grounds that evidence for a continuum structure underlying the regulations is weak and because the index is statistically problematic. We suggest exploiting the full richness of SDT's multidimensional conceptualization of motivation through the use of alternative scoring methods when investigating motivational dynamics across life domains.","author":[{"dropping-particle":"","family":"Chemolli","given":"Emanuela","non-dropping-particle":"","parse-names":false,"suffix":""},{"dropping-particle":"","family":"Gagné","given":"Marylène","non-dropping-particle":"","parse-names":false,"suffix":""}],"container-title":"Psychological Assessment","id":"ITEM-1","issue":"2","issued":{"date-parts":[["2014"]]},"page":"575-585","title":"Evidence against the continuum structure underlying motivation measures derived from self-determination theory","type":"article-journal","volume":"26"},"uris":["http://www.mendeley.com/documents/?uuid=71defdbe-865b-4e5f-b578-0bb4da73d5bc"]}],"mendeley":{"formattedCitation":"(Chemolli &amp; Gagné, 2014)","manualFormatting":"(Chemolli &amp; Gagné, 2014)","plainTextFormattedCitation":"(Chemolli &amp; Gagné, 2014)","previouslyFormattedCitation":"(Chemolli &amp; Gagné, 2014)"},"properties":{"noteIndex":0},"schema":"https://github.com/citation-style-language/schema/raw/master/csl-citation.json"}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 xml:space="preserve">(Chemolli </w:t>
      </w:r>
      <w:r w:rsidR="00036524">
        <w:rPr>
          <w:rFonts w:asciiTheme="majorBidi" w:hAnsiTheme="majorBidi" w:cstheme="majorBidi"/>
          <w:noProof/>
        </w:rPr>
        <w:t>&amp;</w:t>
      </w:r>
      <w:r w:rsidR="00CC6190" w:rsidRPr="00CC6190">
        <w:rPr>
          <w:rFonts w:asciiTheme="majorBidi" w:hAnsiTheme="majorBidi" w:cstheme="majorBidi"/>
          <w:noProof/>
        </w:rPr>
        <w:t xml:space="preserve"> Gagné, 2014)</w:t>
      </w:r>
      <w:r w:rsidR="00CC6190">
        <w:rPr>
          <w:rFonts w:asciiTheme="majorBidi" w:hAnsiTheme="majorBidi" w:cstheme="majorBidi"/>
        </w:rPr>
        <w:fldChar w:fldCharType="end"/>
      </w:r>
      <w:r w:rsidRPr="009A48EB">
        <w:rPr>
          <w:rFonts w:asciiTheme="majorBidi" w:hAnsiTheme="majorBidi" w:cstheme="majorBidi"/>
        </w:rPr>
        <w:t xml:space="preserve">. The environmental infrastructure includes the physical environment. For example, removing </w:t>
      </w:r>
      <w:r w:rsidRPr="009A48EB">
        <w:rPr>
          <w:rFonts w:asciiTheme="majorBidi" w:hAnsiTheme="majorBidi" w:cstheme="majorBidi"/>
        </w:rPr>
        <w:lastRenderedPageBreak/>
        <w:t>cubicles in favor of a more open plan approach promotes communication, and allows employees to chat and support one another</w:t>
      </w:r>
      <w:r w:rsidR="00CC6190">
        <w:rPr>
          <w:rFonts w:asciiTheme="majorBidi" w:hAnsiTheme="majorBidi" w:cstheme="majorBidi"/>
        </w:rPr>
        <w:t xml:space="preserve"> </w:t>
      </w:r>
      <w:r w:rsidR="00CC6190">
        <w:rPr>
          <w:rFonts w:asciiTheme="majorBidi" w:hAnsiTheme="majorBidi" w:cstheme="majorBidi"/>
        </w:rPr>
        <w:fldChar w:fldCharType="begin" w:fldLock="1"/>
      </w:r>
      <w:r w:rsidR="003A2F36">
        <w:rPr>
          <w:rFonts w:asciiTheme="majorBidi" w:hAnsiTheme="majorBidi" w:cstheme="majorBidi"/>
        </w:rPr>
        <w:instrText>ADDIN CSL_CITATION {"citationItems":[{"id":"ITEM-1","itemData":{"DOI":"10.1177/1059601117750532","ISBN":"1059601117","ISSN":"1059-6011","abstract":"Prior literature paints an incoherent picture on the relationship between team diversity and performance. The current article investigates circumstances under which demographic diversity (gender and nationality) facilitates performance. Based on the categorization–elaboration model, we build a theoretical framework to demonstrate the crucial role of team learning and efficacy as mediators, and team identification as a moderator to understand how and when demographic diversity facilitates team performance. In a cross-sectional study among 72 project teams, data were collected from multiple sources (self-reports, database, and performance assessments) to obtain objective and subjective indices of team diversity and performance. Results from a multigroup structural equation model showed that team diversity facilitated performance for teams with a strong, but not a weak, collective team identity. Second, team diversity facilitated performance through increased team learning and team efficacy only for teams with a strong team identity. Finally, multisource data revealed a different pattern Group &amp; Organization Management 00(0) of results for objective and subjective measures. The objective diversity index seemed a more powerful predictor of performance compared with the subjective index, particularly for strongly identifying teams. These findings provide valuable insight for increasingly diversifying organizations, on the circumstances under which team diversity's potential flourishes. Moreover, it underlines the importance of data triangulation as objective and subjective measures of diversity are conceptually different and show incoherent empirical findings in the diversity–performance link across extant literature.","author":[{"dropping-particle":"","family":"Veelen","given":"Ruth","non-dropping-particle":"Van","parse-names":false,"suffix":""},{"dropping-particle":"","family":"Ufkes","given":"Elze G.","non-dropping-particle":"","parse-names":false,"suffix":""}],"container-title":"Group &amp; Organization Management","id":"ITEM-1","issued":{"date-parts":[["2017"]]},"number-of-pages":"105960111775053","title":"Teaming Up or Down? A Multisource Study on the Role of Team Identification and Learning in the Team Diversity–Performance Link","type":"book"},"uris":["http://www.mendeley.com/documents/?uuid=32e77261-f067-4983-88a8-0abefe4e5313"]}],"mendeley":{"formattedCitation":"(Van Veelen &amp; Ufkes, 2017)","manualFormatting":"(Van Veelen &amp; Ufkes, 2017)","plainTextFormattedCitation":"(Van Veelen &amp; Ufkes, 2017)","previouslyFormattedCitation":"(Van Veelen &amp; Ufkes, 2017)"},"properties":{"noteIndex":0},"schema":"https://github.com/citation-style-language/schema/raw/master/csl-citation.json"}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w:t>
      </w:r>
      <w:r w:rsidR="008778BA">
        <w:rPr>
          <w:rFonts w:asciiTheme="majorBidi" w:hAnsiTheme="majorBidi" w:cstheme="majorBidi"/>
          <w:noProof/>
        </w:rPr>
        <w:t>V</w:t>
      </w:r>
      <w:r w:rsidR="00CC6190" w:rsidRPr="00CC6190">
        <w:rPr>
          <w:rFonts w:asciiTheme="majorBidi" w:hAnsiTheme="majorBidi" w:cstheme="majorBidi"/>
          <w:noProof/>
        </w:rPr>
        <w:t xml:space="preserve">an Veelen </w:t>
      </w:r>
      <w:r w:rsidR="00036524">
        <w:rPr>
          <w:rFonts w:asciiTheme="majorBidi" w:hAnsiTheme="majorBidi" w:cstheme="majorBidi"/>
          <w:noProof/>
        </w:rPr>
        <w:t>&amp;</w:t>
      </w:r>
      <w:r w:rsidR="00CC6190">
        <w:rPr>
          <w:rFonts w:asciiTheme="majorBidi" w:hAnsiTheme="majorBidi" w:cstheme="majorBidi"/>
          <w:noProof/>
        </w:rPr>
        <w:t xml:space="preserve"> </w:t>
      </w:r>
      <w:r w:rsidR="00CC6190" w:rsidRPr="00CC6190">
        <w:rPr>
          <w:rFonts w:asciiTheme="majorBidi" w:hAnsiTheme="majorBidi" w:cstheme="majorBidi"/>
          <w:noProof/>
        </w:rPr>
        <w:t>Ufkes, 2017)</w:t>
      </w:r>
      <w:r w:rsidR="00CC6190">
        <w:rPr>
          <w:rFonts w:asciiTheme="majorBidi" w:hAnsiTheme="majorBidi" w:cstheme="majorBidi"/>
        </w:rPr>
        <w:fldChar w:fldCharType="end"/>
      </w:r>
      <w:r w:rsidRPr="009A48EB">
        <w:rPr>
          <w:rFonts w:asciiTheme="majorBidi" w:hAnsiTheme="majorBidi" w:cstheme="majorBidi"/>
        </w:rPr>
        <w:t xml:space="preserve">. There are a range of barriers in the workplace to self-care and resilience, including time, personal resources and organizational infrastructure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URL":"https://www.forbes.com/sites/pauladavislaack/2017/03/06/organizational-strategies-that-promote-well-being-and-reduce-burnout/#6f4c99fc73fb","accessed":{"date-parts":[["2018","7","11"]]},"author":[{"dropping-particle":"","family":"Davis-Laack","given":"Paula","non-dropping-particle":"","parse-names":false,"suffix":""}],"container-title":"Forbes","id":"ITEM-1","issued":{"date-parts":[["2017"]]},"title":"Organizational Strategies That Promote Well-Being And Reduce Burnout","type":"webpage"},"uris":["http://www.mendeley.com/documents/?uuid=3655c606-5513-43aa-bfe8-19492a1faf6c"]}],"mendeley":{"formattedCitation":"(Davis-Laack, 2017)","plainTextFormattedCitation":"(Davis-Laack, 2017)","previouslyFormattedCitation":"(Davis-Laack, 2017)"},"properties":{"noteIndex":0},"schema":"https://github.com/citation-style-language/schema/raw/master/csl-citation.json"}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(Davis-Laack, 2017)</w:t>
      </w:r>
      <w:r w:rsidRPr="009A48EB">
        <w:rPr>
          <w:rFonts w:asciiTheme="majorBidi" w:hAnsiTheme="majorBidi" w:cstheme="majorBidi"/>
        </w:rPr>
        <w:fldChar w:fldCharType="end"/>
      </w:r>
      <w:r w:rsidRPr="009A48EB">
        <w:rPr>
          <w:rFonts w:asciiTheme="majorBidi" w:hAnsiTheme="majorBidi" w:cstheme="majorBidi"/>
        </w:rPr>
        <w:t xml:space="preserve">. It can therefore be beneficial to designate time and resources for this at </w:t>
      </w:r>
      <w:r w:rsidR="003744E0" w:rsidRPr="009A48EB">
        <w:rPr>
          <w:rFonts w:asciiTheme="majorBidi" w:hAnsiTheme="majorBidi" w:cstheme="majorBidi"/>
        </w:rPr>
        <w:t>work</w:t>
      </w:r>
      <w:r w:rsidR="003744E0">
        <w:rPr>
          <w:rFonts w:asciiTheme="majorBidi" w:hAnsiTheme="majorBidi" w:cstheme="majorBidi"/>
        </w:rPr>
        <w:t xml:space="preserve"> </w:t>
      </w:r>
      <w:r w:rsidR="00CC6190">
        <w:rPr>
          <w:rFonts w:asciiTheme="majorBidi" w:hAnsiTheme="majorBidi" w:cstheme="majorBidi"/>
        </w:rPr>
        <w:fldChar w:fldCharType="begin" w:fldLock="1"/>
      </w:r>
      <w:r w:rsidR="00036524">
        <w:rPr>
          <w:rFonts w:asciiTheme="majorBidi" w:hAnsiTheme="majorBidi" w:cstheme="majorBidi"/>
        </w:rPr>
        <w:instrText>ADDIN CSL_CITATION {"citationItems":[{"id":"ITEM-1","itemData":{"URL":"https://www.forbes.com/sites/pauladavislaack/2017/03/06/organizational-strategies-that-promote-well-being-and-reduce-burnout/#6f4c99fc73fb","accessed":{"date-parts":[["2018","7","11"]]},"author":[{"dropping-particle":"","family":"Davis-Laack","given":"Paula","non-dropping-particle":"","parse-names":false,"suffix":""}],"container-title":"Forbes","id":"ITEM-1","issued":{"date-parts":[["2017"]]},"title":"Organizational Strategies That Promote Well-Being And Reduce Burnout","type":"webpage"},"uris":["http://www.mendeley.com/documents/?uuid=3655c606-5513-43aa-bfe8-19492a1faf6c"]},{"id":"ITEM-2","itemData":{"DOI":"doi: 10.1016/j.apergo.2014.09.009","author":[{"dropping-particle":"","family":"Holden, R., Schubert, C., &amp; Mickelson","given":"R.","non-dropping-particle":"","parse-names":false,"suffix":""}],"container-title":"Applied Ergonomics","id":"ITEM-2","issued":{"date-parts":[["2015"]]},"page":"133-150","title":"The patient work system: An analysis of self-care performance barriers among elderly heart failure patients and their informal caregivers","type":"article-journal","volume":"47"},"uris":["http://www.mendeley.com/documents/?uuid=964f1d87-d6c9-4ae5-8ac7-2b687b252d41"]}],"mendeley":{"formattedCitation":"(Davis-Laack, 2017; Holden, R., Schubert, C., &amp; Mickelson, 2015)","manualFormatting":"(Davis-Laack, 2017; Holden, Schubert &amp; Mickelson, 2015)","plainTextFormattedCitation":"(Davis-Laack, 2017; Holden, R., Schubert, C., &amp; Mickelson, 2015)","previouslyFormattedCitation":"(Davis-Laack, 2017; Holden, R., Schubert, C., &amp; Mickelson, 2015)"},"properties":{"noteIndex":0},"schema":"https://github.com/citation-style-language/schema/raw/master/csl-citation.json"}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(Davis-Laack, 2017; Holden, Schubert</w:t>
      </w:r>
      <w:r w:rsidR="00CC6190">
        <w:rPr>
          <w:rFonts w:asciiTheme="majorBidi" w:hAnsiTheme="majorBidi" w:cstheme="majorBidi"/>
          <w:noProof/>
        </w:rPr>
        <w:t xml:space="preserve"> </w:t>
      </w:r>
      <w:r w:rsidR="00036524">
        <w:rPr>
          <w:rFonts w:asciiTheme="majorBidi" w:hAnsiTheme="majorBidi" w:cstheme="majorBidi"/>
          <w:noProof/>
        </w:rPr>
        <w:t>&amp;</w:t>
      </w:r>
      <w:r w:rsidR="00CC6190" w:rsidRPr="00CC6190">
        <w:rPr>
          <w:rFonts w:asciiTheme="majorBidi" w:hAnsiTheme="majorBidi" w:cstheme="majorBidi"/>
          <w:noProof/>
        </w:rPr>
        <w:t xml:space="preserve"> Mickelson, 2015)</w:t>
      </w:r>
      <w:r w:rsidR="00CC6190">
        <w:rPr>
          <w:rFonts w:asciiTheme="majorBidi" w:hAnsiTheme="majorBidi" w:cstheme="majorBidi"/>
        </w:rPr>
        <w:fldChar w:fldCharType="end"/>
      </w:r>
      <w:r w:rsidRPr="009A48EB">
        <w:rPr>
          <w:rFonts w:asciiTheme="majorBidi" w:hAnsiTheme="majorBidi" w:cstheme="majorBidi"/>
        </w:rPr>
        <w:t xml:space="preserve">. By encouraging both administrative effort to create these programs and employee participation, it is possible to improve stress management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outcomes","type":"article-journal","volume":"32"},"uris":["http://www.mendeley.com/documents/?uuid=5789ddb8-b208-4ae7-a1e3-aacb584e59ee"]}],"mendeley":{"formattedCitation":"(Grossmeier, 2018)","plainTextFormattedCitation":"(Grossmeier, 2018)","previouslyFormattedCitation":"(Grossmeier, 2018)"},"properties":{"noteIndex":0},"schema":"https://github.com/citation-style-language/schema/raw/master/csl-citation.json"}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(Grossmeier, 2018)</w:t>
      </w:r>
      <w:r w:rsidRPr="009A48EB">
        <w:rPr>
          <w:rFonts w:asciiTheme="majorBidi" w:hAnsiTheme="majorBidi" w:cstheme="majorBidi"/>
        </w:rPr>
        <w:fldChar w:fldCharType="end"/>
      </w:r>
      <w:r w:rsidRPr="009A48EB">
        <w:rPr>
          <w:rFonts w:asciiTheme="majorBidi" w:hAnsiTheme="majorBidi" w:cstheme="majorBidi"/>
        </w:rPr>
        <w:t>. Stress can be reduced by providing suitable equipment that is properly maintained and an environment designed for the tasks being undertaken, as well as encouraging physical activity</w:t>
      </w:r>
      <w:r w:rsidR="00CC6190">
        <w:rPr>
          <w:rFonts w:asciiTheme="majorBidi" w:hAnsiTheme="majorBidi" w:cstheme="majorBidi"/>
        </w:rPr>
        <w:t xml:space="preserve"> </w:t>
      </w:r>
      <w:r w:rsidR="00CC6190">
        <w:rPr>
          <w:rFonts w:asciiTheme="majorBidi" w:hAnsiTheme="majorBidi" w:cstheme="majorBidi"/>
        </w:rPr>
        <w:fldChar w:fldCharType="begin" w:fldLock="1"/>
      </w:r>
      <w:r w:rsidR="005B6F27">
        <w:rPr>
          <w:rFonts w:asciiTheme="majorBidi" w:hAnsiTheme="majorBidi" w:cstheme="majorBidi"/>
        </w:rPr>
        <w:instrText>ADDIN CSL_CITATION {"citationItems":[{"id":"ITEM-1","itemData":{"DOI":"10.1177/0890117118765037","ISBN":"0890-1171","ISSN":"08901171","PMID":"27670659","abstract":"In this issue of The Art of Health Promotion, we confront the issues concerning investing in health improvement that are felt by decision makers on behalf of their organizations. Like individuals caught between current and future needs, organizational policy setters face chronic pressure to deliver near-term earnings while providing thoughtful stewardship of the organization's long-term capacity for achievement. This issue offers an return on investment case study that challenges invited experts to advise us on how to build a business case for an organization's chief financial officer (CFO) to invest more in prevention. Although there is general agreement concerning how we can show that our interventions affect the future, it is premature to claim a wellness victory regarding the art of balancing the ethereal vision of the chief executive officer (CEO) with the metrics focus of the CFO. (PsycINFO Database Record (c) 2012 APA, all rights reserved)","author":[{"dropping-particle":"","family":"Grossmeier","given":"Jessica","non-dropping-particle":"","parse-names":false,"suffix":""}],"container-title":"American Journal of Health Promotion","id":"ITEM-1","issue":"4","issued":{"date-parts":[["2018"]]},"page":"1145-1156","title":"The Art of Health Promotion: Ideas for improving health outcomes","type":"article-journal","volume":"32"},"uris":["http://www.mendeley.com/documents/?uuid=5789ddb8-b208-4ae7-a1e3-aacb584e59ee"]},{"id":"ITEM-2","itemData":{"DOI":"9241590475 1729-3499","ISBN":"92-4-159047-5","ISSN":"13665847","PMID":"21846288","abstract":"Work organisation and stress : systematic problem approaches for employers, managers and trade union representatives / Stavroula Leka, Amanda Griffiths, Tom Cox. (Protecting workers? health series ; no. 3) 1. Stress, Psychological ? prevention and control 2. Occupational Health 3.Occupational diseases ? prevention and control 4. Risk assessment. 5.Work ? psychology I.Griffiths, Amanda II.Cox, Tom III.Title IV.Series ISBN","author":[{"dropping-particle":"","family":"Leka","given":"S.","non-dropping-particle":"","parse-names":false,"suffix":""},{"dropping-particle":"","family":"Griffiths","given":"A.","non-dropping-particle":"","parse-names":false,"suffix":""},{"dropping-particle":"","family":"Cox","given":"T.","non-dropping-particle":"","parse-names":false,"suffix":""}],"container-title":"Journal of vocational behavior","id":"ITEM-2","issue":"3","issued":{"date-parts":[["2004"]]},"page":"1-26","title":"Work Organization &amp; Stress","type":"article-journal"},"uris":["http://www.mendeley.com/documents/?uuid=cf0610e8-fb5b-4147-94ad-8d383df0df70"]}],"mendeley":{"formattedCitation":"(Grossmeier, 2018; Leka et al., 2004)","manualFormatting":"(Grossmeier, 2018)","plainTextFormattedCitation":"(Grossmeier, 2018; Leka et al., 2004)","previouslyFormattedCitation":"(Grossmeier, 2018; Leka et al., 2004)"},"properties":{"noteIndex":0},"schema":"https://github.com/citation-style-language/schema/raw/master/csl-citation.json"}</w:instrText>
      </w:r>
      <w:r w:rsidR="00CC6190">
        <w:rPr>
          <w:rFonts w:asciiTheme="majorBidi" w:hAnsiTheme="majorBidi" w:cstheme="majorBidi"/>
        </w:rPr>
        <w:fldChar w:fldCharType="separate"/>
      </w:r>
      <w:r w:rsidR="00CC6190" w:rsidRPr="00CC6190">
        <w:rPr>
          <w:rFonts w:asciiTheme="majorBidi" w:hAnsiTheme="majorBidi" w:cstheme="majorBidi"/>
          <w:noProof/>
        </w:rPr>
        <w:t>(Grossmeier, 2018)</w:t>
      </w:r>
      <w:r w:rsidR="00CC6190">
        <w:rPr>
          <w:rFonts w:asciiTheme="majorBidi" w:hAnsiTheme="majorBidi" w:cstheme="majorBidi"/>
        </w:rPr>
        <w:fldChar w:fldCharType="end"/>
      </w:r>
      <w:r w:rsidRPr="009A48EB">
        <w:rPr>
          <w:rFonts w:asciiTheme="majorBidi" w:hAnsiTheme="majorBidi" w:cstheme="majorBidi"/>
        </w:rPr>
        <w:t xml:space="preserve">. </w:t>
      </w:r>
      <w:r w:rsidR="00ED6D34" w:rsidRPr="009A48EB">
        <w:rPr>
          <w:rFonts w:asciiTheme="majorBidi" w:hAnsiTheme="majorBidi" w:cstheme="majorBidi"/>
        </w:rPr>
        <w:br w:type="page"/>
      </w:r>
    </w:p>
    <w:p w14:paraId="2BA26290" w14:textId="77777777" w:rsidR="00ED6D34" w:rsidRPr="004F5C69" w:rsidRDefault="00ED6D34" w:rsidP="00ED6D34">
      <w:pPr>
        <w:pStyle w:val="Tables"/>
        <w:rPr>
          <w:b w:val="0"/>
          <w:bCs w:val="0"/>
          <w:sz w:val="20"/>
          <w:szCs w:val="20"/>
        </w:rPr>
      </w:pPr>
      <w:bookmarkStart w:id="90" w:name="_Toc16952839"/>
      <w:r w:rsidRPr="004F5C69">
        <w:rPr>
          <w:sz w:val="20"/>
          <w:szCs w:val="20"/>
        </w:rPr>
        <w:lastRenderedPageBreak/>
        <w:t xml:space="preserve">Table 6: </w:t>
      </w:r>
      <w:r w:rsidRPr="004F5C69">
        <w:rPr>
          <w:b w:val="0"/>
          <w:bCs w:val="0"/>
          <w:sz w:val="20"/>
          <w:szCs w:val="20"/>
        </w:rPr>
        <w:t>Strategies for Stress Reduction</w:t>
      </w:r>
      <w:bookmarkEnd w:id="90"/>
      <w:r w:rsidRPr="004F5C69">
        <w:rPr>
          <w:b w:val="0"/>
          <w:bCs w:val="0"/>
          <w:sz w:val="20"/>
          <w:szCs w:val="20"/>
        </w:rPr>
        <w:t xml:space="preserve"> </w:t>
      </w:r>
    </w:p>
    <w:tbl>
      <w:tblPr>
        <w:tblStyle w:val="TableGrid"/>
        <w:tblW w:w="0" w:type="auto"/>
        <w:tblInd w:w="-6" w:type="dxa"/>
        <w:tblBorders>
          <w:top w:val="single" w:sz="2" w:space="0" w:color="auto"/>
          <w:left w:val="none" w:sz="0" w:space="0" w:color="auto"/>
          <w:bottom w:val="single" w:sz="2" w:space="0" w:color="auto"/>
          <w:right w:val="none" w:sz="0" w:space="0" w:color="auto"/>
          <w:insideV w:val="none" w:sz="0" w:space="0" w:color="auto"/>
        </w:tblBorders>
        <w:tblLook w:val="04A0" w:firstRow="1" w:lastRow="0" w:firstColumn="1" w:lastColumn="0" w:noHBand="0" w:noVBand="1"/>
      </w:tblPr>
      <w:tblGrid>
        <w:gridCol w:w="3464"/>
        <w:gridCol w:w="4131"/>
      </w:tblGrid>
      <w:tr w:rsidR="00ED6D34" w:rsidRPr="00395FD2" w14:paraId="1C3FB2F4" w14:textId="77777777" w:rsidTr="00395FD2">
        <w:trPr>
          <w:trHeight w:val="296"/>
        </w:trPr>
        <w:tc>
          <w:tcPr>
            <w:tcW w:w="0" w:type="auto"/>
            <w:tcBorders>
              <w:top w:val="single" w:sz="2" w:space="0" w:color="auto"/>
              <w:bottom w:val="single" w:sz="12" w:space="0" w:color="auto"/>
            </w:tcBorders>
          </w:tcPr>
          <w:p w14:paraId="0FABEC6E" w14:textId="77777777" w:rsidR="00ED6D34" w:rsidRPr="00395FD2" w:rsidRDefault="00ED6D34" w:rsidP="008C2E2C">
            <w:pPr>
              <w:jc w:val="center"/>
              <w:rPr>
                <w:rFonts w:asciiTheme="majorBidi" w:hAnsiTheme="majorBidi" w:cstheme="majorBidi"/>
                <w:b/>
                <w:bCs/>
                <w:color w:val="000000"/>
                <w:sz w:val="18"/>
                <w:szCs w:val="18"/>
              </w:rPr>
            </w:pPr>
            <w:r w:rsidRPr="00395FD2">
              <w:rPr>
                <w:rFonts w:asciiTheme="majorBidi" w:hAnsiTheme="majorBidi" w:cstheme="majorBidi"/>
                <w:color w:val="000000"/>
                <w:sz w:val="18"/>
                <w:szCs w:val="18"/>
              </w:rPr>
              <w:t xml:space="preserve"> </w:t>
            </w:r>
            <w:r w:rsidRPr="00395FD2">
              <w:rPr>
                <w:rFonts w:asciiTheme="majorBidi" w:hAnsiTheme="majorBidi" w:cstheme="majorBidi"/>
                <w:b/>
                <w:bCs/>
                <w:color w:val="000000"/>
                <w:sz w:val="18"/>
                <w:szCs w:val="18"/>
              </w:rPr>
              <w:t xml:space="preserve">Social Support Strategy </w:t>
            </w:r>
          </w:p>
        </w:tc>
        <w:tc>
          <w:tcPr>
            <w:tcW w:w="0" w:type="auto"/>
            <w:tcBorders>
              <w:top w:val="single" w:sz="2" w:space="0" w:color="auto"/>
              <w:bottom w:val="single" w:sz="12" w:space="0" w:color="auto"/>
            </w:tcBorders>
          </w:tcPr>
          <w:p w14:paraId="519A01B1" w14:textId="77777777" w:rsidR="00ED6D34" w:rsidRPr="00395FD2" w:rsidRDefault="00ED6D34" w:rsidP="008C2E2C">
            <w:pPr>
              <w:jc w:val="cente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Problem Solving Strategy</w:t>
            </w:r>
          </w:p>
        </w:tc>
      </w:tr>
      <w:tr w:rsidR="00ED6D34" w:rsidRPr="00395FD2" w14:paraId="091F283B" w14:textId="77777777" w:rsidTr="00395FD2">
        <w:tc>
          <w:tcPr>
            <w:tcW w:w="0" w:type="auto"/>
          </w:tcPr>
          <w:p w14:paraId="52C0F156" w14:textId="77777777" w:rsidR="00ED6D34" w:rsidRPr="00395FD2" w:rsidRDefault="00ED6D34" w:rsidP="008C2E2C">
            <w:pPr>
              <w:pStyle w:val="CommentText"/>
              <w:rPr>
                <w:rFonts w:asciiTheme="majorBidi" w:hAnsiTheme="majorBidi" w:cstheme="majorBidi"/>
                <w:b/>
                <w:bCs/>
                <w:sz w:val="18"/>
                <w:szCs w:val="18"/>
              </w:rPr>
            </w:pPr>
            <w:r w:rsidRPr="00395FD2">
              <w:rPr>
                <w:rFonts w:asciiTheme="majorBidi" w:hAnsiTheme="majorBidi" w:cstheme="majorBidi"/>
                <w:b/>
                <w:bCs/>
                <w:sz w:val="18"/>
                <w:szCs w:val="18"/>
              </w:rPr>
              <w:t xml:space="preserve">Supportive Behavior </w:t>
            </w:r>
          </w:p>
          <w:p w14:paraId="4EF76102" w14:textId="77777777" w:rsidR="00ED6D34" w:rsidRPr="00395FD2" w:rsidRDefault="00ED6D34" w:rsidP="008C2E2C">
            <w:pPr>
              <w:pStyle w:val="ListParagraph"/>
              <w:numPr>
                <w:ilvl w:val="0"/>
                <w:numId w:val="15"/>
              </w:numPr>
              <w:rPr>
                <w:rFonts w:asciiTheme="majorBidi" w:hAnsiTheme="majorBidi" w:cstheme="majorBidi"/>
                <w:sz w:val="18"/>
                <w:szCs w:val="18"/>
              </w:rPr>
            </w:pPr>
            <w:r w:rsidRPr="00395FD2">
              <w:rPr>
                <w:rFonts w:asciiTheme="majorBidi" w:hAnsiTheme="majorBidi" w:cstheme="majorBidi"/>
                <w:sz w:val="18"/>
                <w:szCs w:val="18"/>
              </w:rPr>
              <w:t>Emotional support (self-esteem, feeling of belonging)</w:t>
            </w:r>
          </w:p>
          <w:p w14:paraId="035171BB" w14:textId="77777777" w:rsidR="00ED6D34" w:rsidRPr="00395FD2" w:rsidRDefault="00ED6D34" w:rsidP="008C2E2C">
            <w:pPr>
              <w:pStyle w:val="ListParagraph"/>
              <w:numPr>
                <w:ilvl w:val="0"/>
                <w:numId w:val="15"/>
              </w:numPr>
              <w:rPr>
                <w:rFonts w:asciiTheme="majorBidi" w:hAnsiTheme="majorBidi" w:cstheme="majorBidi"/>
                <w:sz w:val="18"/>
                <w:szCs w:val="18"/>
              </w:rPr>
            </w:pPr>
            <w:r w:rsidRPr="00395FD2">
              <w:rPr>
                <w:rFonts w:asciiTheme="majorBidi" w:hAnsiTheme="majorBidi" w:cstheme="majorBidi"/>
                <w:sz w:val="18"/>
                <w:szCs w:val="18"/>
              </w:rPr>
              <w:t>Tangible support (direct aid or services)</w:t>
            </w:r>
          </w:p>
          <w:p w14:paraId="6684CAE7" w14:textId="77777777" w:rsidR="00ED6D34" w:rsidRPr="00395FD2" w:rsidRDefault="00ED6D34" w:rsidP="008C2E2C">
            <w:pPr>
              <w:pStyle w:val="CommentText"/>
              <w:numPr>
                <w:ilvl w:val="0"/>
                <w:numId w:val="15"/>
              </w:numPr>
              <w:rPr>
                <w:rFonts w:asciiTheme="majorBidi" w:hAnsiTheme="majorBidi" w:cstheme="majorBidi"/>
                <w:sz w:val="18"/>
                <w:szCs w:val="18"/>
              </w:rPr>
            </w:pPr>
            <w:r w:rsidRPr="00395FD2">
              <w:rPr>
                <w:rFonts w:asciiTheme="majorBidi" w:hAnsiTheme="majorBidi" w:cstheme="majorBidi"/>
                <w:sz w:val="18"/>
                <w:szCs w:val="18"/>
              </w:rPr>
              <w:t>Appraisal support (task appreciation and information that is useful for self-evaluation)</w:t>
            </w:r>
          </w:p>
          <w:p w14:paraId="0F68F410" w14:textId="77777777" w:rsidR="00ED6D34" w:rsidRPr="00395FD2" w:rsidRDefault="00ED6D34" w:rsidP="008C2E2C">
            <w:pPr>
              <w:pStyle w:val="ListParagraph"/>
              <w:numPr>
                <w:ilvl w:val="0"/>
                <w:numId w:val="15"/>
              </w:numPr>
              <w:rPr>
                <w:rFonts w:asciiTheme="majorBidi" w:hAnsiTheme="majorBidi" w:cstheme="majorBidi"/>
                <w:sz w:val="18"/>
                <w:szCs w:val="18"/>
              </w:rPr>
            </w:pPr>
            <w:r w:rsidRPr="00395FD2">
              <w:rPr>
                <w:rFonts w:asciiTheme="majorBidi" w:hAnsiTheme="majorBidi" w:cstheme="majorBidi"/>
                <w:sz w:val="18"/>
                <w:szCs w:val="18"/>
              </w:rPr>
              <w:t>Informational support (advice, suggestions, and information)</w:t>
            </w:r>
          </w:p>
          <w:p w14:paraId="4FA7681D" w14:textId="77777777" w:rsidR="00ED6D34" w:rsidRPr="00395FD2" w:rsidRDefault="00ED6D34" w:rsidP="008C2E2C">
            <w:pPr>
              <w:rPr>
                <w:rFonts w:asciiTheme="majorBidi" w:hAnsiTheme="majorBidi" w:cstheme="majorBidi"/>
                <w:b/>
                <w:bCs/>
                <w:sz w:val="18"/>
                <w:szCs w:val="18"/>
              </w:rPr>
            </w:pPr>
            <w:r w:rsidRPr="00395FD2">
              <w:rPr>
                <w:rFonts w:asciiTheme="majorBidi" w:hAnsiTheme="majorBidi" w:cstheme="majorBidi"/>
                <w:b/>
                <w:bCs/>
                <w:sz w:val="18"/>
                <w:szCs w:val="18"/>
              </w:rPr>
              <w:t xml:space="preserve">Supportive Work Environments </w:t>
            </w:r>
          </w:p>
          <w:p w14:paraId="6451FFFE" w14:textId="77777777" w:rsidR="00ED6D34" w:rsidRPr="00395FD2" w:rsidRDefault="00ED6D34" w:rsidP="008C2E2C">
            <w:pPr>
              <w:pStyle w:val="ListParagraph"/>
              <w:numPr>
                <w:ilvl w:val="0"/>
                <w:numId w:val="16"/>
              </w:numPr>
              <w:rPr>
                <w:rFonts w:asciiTheme="majorBidi" w:hAnsiTheme="majorBidi" w:cstheme="majorBidi"/>
                <w:sz w:val="18"/>
                <w:szCs w:val="18"/>
              </w:rPr>
            </w:pPr>
            <w:r w:rsidRPr="00395FD2">
              <w:rPr>
                <w:rFonts w:asciiTheme="majorBidi" w:hAnsiTheme="majorBidi" w:cstheme="majorBidi"/>
                <w:sz w:val="18"/>
                <w:szCs w:val="18"/>
              </w:rPr>
              <w:t>Develop a more friendly and supportive culture.</w:t>
            </w:r>
          </w:p>
          <w:p w14:paraId="38D69CD9" w14:textId="77777777" w:rsidR="00ED6D34" w:rsidRPr="00395FD2" w:rsidRDefault="00ED6D34" w:rsidP="008C2E2C">
            <w:pPr>
              <w:pStyle w:val="CommentText"/>
              <w:numPr>
                <w:ilvl w:val="0"/>
                <w:numId w:val="16"/>
              </w:numPr>
              <w:rPr>
                <w:rFonts w:asciiTheme="majorBidi" w:hAnsiTheme="majorBidi" w:cstheme="majorBidi"/>
                <w:sz w:val="18"/>
                <w:szCs w:val="18"/>
              </w:rPr>
            </w:pPr>
            <w:r w:rsidRPr="00395FD2">
              <w:rPr>
                <w:rFonts w:asciiTheme="majorBidi" w:hAnsiTheme="majorBidi" w:cstheme="majorBidi"/>
                <w:sz w:val="18"/>
                <w:szCs w:val="18"/>
              </w:rPr>
              <w:t>Increase organizational communication</w:t>
            </w:r>
          </w:p>
          <w:p w14:paraId="1C4C080D" w14:textId="77777777" w:rsidR="00ED6D34" w:rsidRPr="00395FD2" w:rsidRDefault="00857EB1" w:rsidP="008C2E2C">
            <w:pPr>
              <w:pStyle w:val="ListParagraph"/>
              <w:numPr>
                <w:ilvl w:val="0"/>
                <w:numId w:val="16"/>
              </w:numPr>
              <w:rPr>
                <w:rFonts w:asciiTheme="majorBidi" w:hAnsiTheme="majorBidi" w:cstheme="majorBidi"/>
                <w:sz w:val="18"/>
                <w:szCs w:val="18"/>
              </w:rPr>
            </w:pPr>
            <w:hyperlink r:id="rId18" w:history="1">
              <w:r w:rsidR="00ED6D34" w:rsidRPr="00395FD2">
                <w:rPr>
                  <w:rFonts w:asciiTheme="majorBidi" w:hAnsiTheme="majorBidi" w:cstheme="majorBidi"/>
                  <w:sz w:val="18"/>
                  <w:szCs w:val="18"/>
                </w:rPr>
                <w:t>Organize for social action</w:t>
              </w:r>
            </w:hyperlink>
            <w:r w:rsidR="00ED6D34" w:rsidRPr="00395FD2">
              <w:rPr>
                <w:rFonts w:asciiTheme="majorBidi" w:hAnsiTheme="majorBidi" w:cstheme="majorBidi"/>
                <w:sz w:val="18"/>
                <w:szCs w:val="18"/>
              </w:rPr>
              <w:t>, c</w:t>
            </w:r>
            <w:hyperlink r:id="rId19" w:history="1">
              <w:r w:rsidR="00ED6D34" w:rsidRPr="00395FD2">
                <w:rPr>
                  <w:rFonts w:asciiTheme="majorBidi" w:hAnsiTheme="majorBidi" w:cstheme="majorBidi"/>
                  <w:sz w:val="18"/>
                  <w:szCs w:val="18"/>
                </w:rPr>
                <w:t>oalitions</w:t>
              </w:r>
            </w:hyperlink>
          </w:p>
          <w:p w14:paraId="2BDD9EAF" w14:textId="77777777" w:rsidR="00ED6D34" w:rsidRPr="00395FD2" w:rsidRDefault="00ED6D34" w:rsidP="008C2E2C">
            <w:pPr>
              <w:pStyle w:val="ListParagraph"/>
              <w:rPr>
                <w:rFonts w:asciiTheme="majorBidi" w:hAnsiTheme="majorBidi" w:cstheme="majorBidi"/>
                <w:sz w:val="18"/>
                <w:szCs w:val="18"/>
              </w:rPr>
            </w:pPr>
            <w:r w:rsidRPr="00395FD2">
              <w:rPr>
                <w:rFonts w:asciiTheme="majorBidi" w:hAnsiTheme="majorBidi" w:cstheme="majorBidi"/>
                <w:sz w:val="18"/>
                <w:szCs w:val="18"/>
              </w:rPr>
              <w:t>and social networks and social environment</w:t>
            </w:r>
          </w:p>
          <w:p w14:paraId="701D6FBF" w14:textId="77777777" w:rsidR="00ED6D34" w:rsidRPr="00395FD2" w:rsidRDefault="00ED6D34" w:rsidP="008C2E2C">
            <w:pPr>
              <w:pStyle w:val="ListParagraph"/>
              <w:numPr>
                <w:ilvl w:val="0"/>
                <w:numId w:val="16"/>
              </w:numPr>
              <w:rPr>
                <w:rFonts w:asciiTheme="majorBidi" w:hAnsiTheme="majorBidi" w:cstheme="majorBidi"/>
                <w:sz w:val="18"/>
                <w:szCs w:val="18"/>
              </w:rPr>
            </w:pPr>
            <w:r w:rsidRPr="00395FD2">
              <w:rPr>
                <w:rFonts w:asciiTheme="majorBidi" w:hAnsiTheme="majorBidi" w:cstheme="majorBidi"/>
                <w:sz w:val="18"/>
                <w:szCs w:val="18"/>
              </w:rPr>
              <w:t>Increase instrumental support from supervisors</w:t>
            </w:r>
          </w:p>
          <w:p w14:paraId="3454D9DD" w14:textId="77777777" w:rsidR="00ED6D34" w:rsidRPr="00395FD2" w:rsidRDefault="00ED6D34" w:rsidP="008C2E2C">
            <w:pPr>
              <w:pStyle w:val="ListParagraph"/>
              <w:numPr>
                <w:ilvl w:val="0"/>
                <w:numId w:val="16"/>
              </w:numPr>
              <w:rPr>
                <w:rFonts w:asciiTheme="majorBidi" w:hAnsiTheme="majorBidi" w:cstheme="majorBidi"/>
                <w:sz w:val="18"/>
                <w:szCs w:val="18"/>
              </w:rPr>
            </w:pPr>
            <w:r w:rsidRPr="00395FD2">
              <w:rPr>
                <w:rFonts w:asciiTheme="majorBidi" w:hAnsiTheme="majorBidi" w:cstheme="majorBidi"/>
                <w:sz w:val="18"/>
                <w:szCs w:val="18"/>
              </w:rPr>
              <w:t xml:space="preserve">Foster high-quality connections with colleagues </w:t>
            </w:r>
          </w:p>
          <w:p w14:paraId="3636C748" w14:textId="77777777" w:rsidR="00ED6D34" w:rsidRPr="00395FD2" w:rsidRDefault="00ED6D34" w:rsidP="008C2E2C">
            <w:pPr>
              <w:pStyle w:val="ListParagraph"/>
              <w:numPr>
                <w:ilvl w:val="0"/>
                <w:numId w:val="16"/>
              </w:numPr>
              <w:rPr>
                <w:rFonts w:asciiTheme="majorBidi" w:hAnsiTheme="majorBidi" w:cstheme="majorBidi"/>
                <w:sz w:val="18"/>
                <w:szCs w:val="18"/>
              </w:rPr>
            </w:pPr>
            <w:r w:rsidRPr="00395FD2">
              <w:rPr>
                <w:rFonts w:asciiTheme="majorBidi" w:hAnsiTheme="majorBidi" w:cstheme="majorBidi"/>
                <w:sz w:val="18"/>
                <w:szCs w:val="18"/>
              </w:rPr>
              <w:t xml:space="preserve">‘Work family’ culture </w:t>
            </w:r>
          </w:p>
          <w:p w14:paraId="6E87E062" w14:textId="77777777" w:rsidR="00ED6D34" w:rsidRPr="00395FD2" w:rsidRDefault="00ED6D34" w:rsidP="008C2E2C">
            <w:pPr>
              <w:pStyle w:val="ListParagraph"/>
              <w:numPr>
                <w:ilvl w:val="0"/>
                <w:numId w:val="16"/>
              </w:numPr>
              <w:rPr>
                <w:rFonts w:asciiTheme="majorBidi" w:hAnsiTheme="majorBidi" w:cstheme="majorBidi"/>
                <w:sz w:val="18"/>
                <w:szCs w:val="18"/>
              </w:rPr>
            </w:pPr>
            <w:r w:rsidRPr="00395FD2">
              <w:rPr>
                <w:rFonts w:asciiTheme="majorBidi" w:hAnsiTheme="majorBidi" w:cstheme="majorBidi"/>
                <w:sz w:val="18"/>
                <w:szCs w:val="18"/>
              </w:rPr>
              <w:t>Promote work–life integration</w:t>
            </w:r>
          </w:p>
          <w:p w14:paraId="6DB7F786" w14:textId="77777777" w:rsidR="00ED6D34" w:rsidRPr="00395FD2" w:rsidRDefault="00ED6D34" w:rsidP="008C2E2C">
            <w:pPr>
              <w:pStyle w:val="CommentText"/>
              <w:rPr>
                <w:rFonts w:asciiTheme="majorBidi" w:hAnsiTheme="majorBidi" w:cstheme="majorBidi"/>
                <w:sz w:val="18"/>
                <w:szCs w:val="18"/>
              </w:rPr>
            </w:pPr>
          </w:p>
          <w:p w14:paraId="459FCD7C" w14:textId="77777777" w:rsidR="00ED6D34" w:rsidRPr="00395FD2" w:rsidRDefault="00ED6D34" w:rsidP="008C2E2C">
            <w:pPr>
              <w:rPr>
                <w:rFonts w:asciiTheme="majorBidi" w:hAnsiTheme="majorBidi" w:cstheme="majorBidi"/>
                <w:sz w:val="18"/>
                <w:szCs w:val="18"/>
              </w:rPr>
            </w:pPr>
          </w:p>
          <w:p w14:paraId="379C42B0" w14:textId="2904CCFD" w:rsidR="00ED6D34" w:rsidRPr="00395FD2" w:rsidRDefault="00ED6D34" w:rsidP="008C2E2C">
            <w:pPr>
              <w:rPr>
                <w:rFonts w:asciiTheme="majorBidi" w:hAnsiTheme="majorBidi" w:cstheme="majorBidi"/>
                <w:sz w:val="18"/>
                <w:szCs w:val="18"/>
              </w:rPr>
            </w:pPr>
          </w:p>
        </w:tc>
        <w:tc>
          <w:tcPr>
            <w:tcW w:w="0" w:type="auto"/>
          </w:tcPr>
          <w:p w14:paraId="00B73E6C" w14:textId="77777777" w:rsidR="00ED6D34" w:rsidRPr="00395FD2" w:rsidRDefault="00ED6D34" w:rsidP="008C2E2C">
            <w:pPr>
              <w:rPr>
                <w:rFonts w:asciiTheme="majorBidi" w:hAnsiTheme="majorBidi" w:cstheme="majorBidi"/>
                <w:b/>
                <w:bCs/>
                <w:sz w:val="18"/>
                <w:szCs w:val="18"/>
              </w:rPr>
            </w:pPr>
            <w:r w:rsidRPr="00395FD2">
              <w:rPr>
                <w:rFonts w:asciiTheme="majorBidi" w:hAnsiTheme="majorBidi" w:cstheme="majorBidi"/>
                <w:b/>
                <w:bCs/>
                <w:sz w:val="18"/>
                <w:szCs w:val="18"/>
              </w:rPr>
              <w:t xml:space="preserve">Cognitive-Focused Approach (Planning) </w:t>
            </w:r>
          </w:p>
          <w:p w14:paraId="10E2589B" w14:textId="77777777" w:rsidR="00ED6D34" w:rsidRPr="00395FD2" w:rsidRDefault="00ED6D34" w:rsidP="008C2E2C">
            <w:pPr>
              <w:pStyle w:val="ListParagraph"/>
              <w:numPr>
                <w:ilvl w:val="0"/>
                <w:numId w:val="17"/>
              </w:numPr>
              <w:rPr>
                <w:rFonts w:asciiTheme="majorBidi" w:hAnsiTheme="majorBidi" w:cstheme="majorBidi"/>
                <w:sz w:val="18"/>
                <w:szCs w:val="18"/>
              </w:rPr>
            </w:pPr>
            <w:r w:rsidRPr="00395FD2">
              <w:rPr>
                <w:rFonts w:asciiTheme="majorBidi" w:hAnsiTheme="majorBidi" w:cstheme="majorBidi"/>
                <w:sz w:val="18"/>
                <w:szCs w:val="18"/>
              </w:rPr>
              <w:t xml:space="preserve">Applying stress risk management approach </w:t>
            </w:r>
          </w:p>
          <w:p w14:paraId="566DDB98" w14:textId="77777777" w:rsidR="00ED6D34" w:rsidRPr="00395FD2" w:rsidRDefault="00ED6D34" w:rsidP="008C2E2C">
            <w:pPr>
              <w:pStyle w:val="ListParagraph"/>
              <w:numPr>
                <w:ilvl w:val="0"/>
                <w:numId w:val="17"/>
              </w:numPr>
              <w:rPr>
                <w:rFonts w:asciiTheme="majorBidi" w:hAnsiTheme="majorBidi" w:cstheme="majorBidi"/>
                <w:sz w:val="18"/>
                <w:szCs w:val="18"/>
              </w:rPr>
            </w:pPr>
            <w:r w:rsidRPr="00395FD2">
              <w:rPr>
                <w:rFonts w:asciiTheme="majorBidi" w:hAnsiTheme="majorBidi" w:cstheme="majorBidi"/>
                <w:sz w:val="18"/>
                <w:szCs w:val="18"/>
              </w:rPr>
              <w:t>Provide organizational communication and consultation about stress risk management</w:t>
            </w:r>
          </w:p>
          <w:p w14:paraId="4F8E3EC8" w14:textId="77777777" w:rsidR="00ED6D34" w:rsidRPr="00395FD2" w:rsidRDefault="00ED6D34" w:rsidP="008C2E2C">
            <w:pPr>
              <w:pStyle w:val="ListParagraph"/>
              <w:numPr>
                <w:ilvl w:val="0"/>
                <w:numId w:val="17"/>
              </w:numPr>
              <w:rPr>
                <w:rFonts w:asciiTheme="majorBidi" w:hAnsiTheme="majorBidi" w:cstheme="majorBidi"/>
                <w:sz w:val="18"/>
                <w:szCs w:val="18"/>
              </w:rPr>
            </w:pPr>
            <w:r w:rsidRPr="00395FD2">
              <w:rPr>
                <w:rFonts w:asciiTheme="majorBidi" w:hAnsiTheme="majorBidi" w:cstheme="majorBidi"/>
                <w:sz w:val="18"/>
                <w:szCs w:val="18"/>
              </w:rPr>
              <w:t>Alignment of health and business objectives</w:t>
            </w:r>
          </w:p>
          <w:p w14:paraId="1F0B57AC" w14:textId="77777777" w:rsidR="00ED6D34" w:rsidRPr="00395FD2" w:rsidRDefault="00ED6D34" w:rsidP="008C2E2C">
            <w:pPr>
              <w:pStyle w:val="ListParagraph"/>
              <w:numPr>
                <w:ilvl w:val="0"/>
                <w:numId w:val="17"/>
              </w:numPr>
              <w:rPr>
                <w:rFonts w:asciiTheme="majorBidi" w:hAnsiTheme="majorBidi" w:cstheme="majorBidi"/>
                <w:sz w:val="18"/>
                <w:szCs w:val="18"/>
              </w:rPr>
            </w:pPr>
            <w:r w:rsidRPr="00395FD2">
              <w:rPr>
                <w:rFonts w:asciiTheme="majorBidi" w:hAnsiTheme="majorBidi" w:cstheme="majorBidi"/>
                <w:sz w:val="18"/>
                <w:szCs w:val="18"/>
              </w:rPr>
              <w:t>Develop workplace health improvement plan</w:t>
            </w:r>
          </w:p>
          <w:p w14:paraId="0EEEBBDA" w14:textId="77777777" w:rsidR="00ED6D34" w:rsidRPr="00395FD2" w:rsidRDefault="00ED6D34" w:rsidP="008C2E2C">
            <w:pPr>
              <w:rPr>
                <w:rFonts w:asciiTheme="majorBidi" w:hAnsiTheme="majorBidi" w:cstheme="majorBidi"/>
                <w:b/>
                <w:bCs/>
                <w:sz w:val="18"/>
                <w:szCs w:val="18"/>
              </w:rPr>
            </w:pPr>
            <w:r w:rsidRPr="00395FD2">
              <w:rPr>
                <w:rFonts w:asciiTheme="majorBidi" w:hAnsiTheme="majorBidi" w:cstheme="majorBidi"/>
                <w:b/>
                <w:bCs/>
                <w:sz w:val="18"/>
                <w:szCs w:val="18"/>
              </w:rPr>
              <w:t>Behavioral-Focused Approach (Active Coping and Engagement)</w:t>
            </w:r>
          </w:p>
          <w:p w14:paraId="77A96652" w14:textId="77777777" w:rsidR="00ED6D34" w:rsidRPr="00395FD2" w:rsidRDefault="00ED6D34" w:rsidP="008C2E2C">
            <w:pPr>
              <w:pStyle w:val="ListParagraph"/>
              <w:numPr>
                <w:ilvl w:val="0"/>
                <w:numId w:val="18"/>
              </w:numPr>
              <w:rPr>
                <w:rFonts w:asciiTheme="majorBidi" w:hAnsiTheme="majorBidi" w:cstheme="majorBidi"/>
                <w:sz w:val="18"/>
                <w:szCs w:val="18"/>
              </w:rPr>
            </w:pPr>
            <w:r w:rsidRPr="00395FD2">
              <w:rPr>
                <w:rFonts w:asciiTheme="majorBidi" w:hAnsiTheme="majorBidi" w:cstheme="majorBidi"/>
                <w:sz w:val="18"/>
                <w:szCs w:val="18"/>
              </w:rPr>
              <w:t>Visible organizational and management commitment to dealing with work-related stress</w:t>
            </w:r>
          </w:p>
          <w:p w14:paraId="38C7469C" w14:textId="77777777" w:rsidR="00ED6D34" w:rsidRPr="00395FD2" w:rsidRDefault="00ED6D34" w:rsidP="008C2E2C">
            <w:pPr>
              <w:pStyle w:val="ListParagraph"/>
              <w:numPr>
                <w:ilvl w:val="0"/>
                <w:numId w:val="18"/>
              </w:numPr>
              <w:rPr>
                <w:rFonts w:asciiTheme="majorBidi" w:hAnsiTheme="majorBidi" w:cstheme="majorBidi"/>
                <w:sz w:val="18"/>
                <w:szCs w:val="18"/>
              </w:rPr>
            </w:pPr>
            <w:r w:rsidRPr="00395FD2">
              <w:rPr>
                <w:rFonts w:asciiTheme="majorBidi" w:hAnsiTheme="majorBidi" w:cstheme="majorBidi"/>
                <w:sz w:val="18"/>
                <w:szCs w:val="18"/>
              </w:rPr>
              <w:t xml:space="preserve">Facilitate and fund organizational stress reduction </w:t>
            </w:r>
            <w:r w:rsidRPr="00395FD2">
              <w:rPr>
                <w:rFonts w:asciiTheme="majorBidi" w:eastAsiaTheme="minorHAnsi" w:hAnsiTheme="majorBidi" w:cstheme="majorBidi"/>
                <w:sz w:val="18"/>
                <w:szCs w:val="18"/>
              </w:rPr>
              <w:t>interventions</w:t>
            </w:r>
          </w:p>
          <w:p w14:paraId="4FEC9B06" w14:textId="77777777" w:rsidR="00ED6D34" w:rsidRPr="00395FD2" w:rsidRDefault="00ED6D34" w:rsidP="008C2E2C">
            <w:pPr>
              <w:pStyle w:val="ListParagraph"/>
              <w:numPr>
                <w:ilvl w:val="0"/>
                <w:numId w:val="18"/>
              </w:numPr>
              <w:rPr>
                <w:rFonts w:asciiTheme="majorBidi" w:hAnsiTheme="majorBidi" w:cstheme="majorBidi"/>
                <w:sz w:val="18"/>
                <w:szCs w:val="18"/>
              </w:rPr>
            </w:pPr>
            <w:r w:rsidRPr="00395FD2">
              <w:rPr>
                <w:rFonts w:asciiTheme="majorBidi" w:hAnsiTheme="majorBidi" w:cstheme="majorBidi"/>
                <w:sz w:val="18"/>
                <w:szCs w:val="18"/>
              </w:rPr>
              <w:t>Employee participation in all stress management activities, including stress risk assessment or diagnosis</w:t>
            </w:r>
          </w:p>
          <w:p w14:paraId="4304128A" w14:textId="77777777" w:rsidR="00ED6D34" w:rsidRPr="00395FD2" w:rsidRDefault="00ED6D34" w:rsidP="008C2E2C">
            <w:pPr>
              <w:pStyle w:val="ListParagraph"/>
              <w:numPr>
                <w:ilvl w:val="0"/>
                <w:numId w:val="18"/>
              </w:numPr>
              <w:rPr>
                <w:rFonts w:asciiTheme="majorBidi" w:hAnsiTheme="majorBidi" w:cstheme="majorBidi"/>
                <w:sz w:val="18"/>
                <w:szCs w:val="18"/>
              </w:rPr>
            </w:pPr>
            <w:r w:rsidRPr="00395FD2">
              <w:rPr>
                <w:rFonts w:asciiTheme="majorBidi" w:hAnsiTheme="majorBidi" w:cstheme="majorBidi"/>
                <w:sz w:val="18"/>
                <w:szCs w:val="18"/>
              </w:rPr>
              <w:t>Facilitate problem-solving workshops</w:t>
            </w:r>
          </w:p>
          <w:p w14:paraId="7FC379A8" w14:textId="40088C11" w:rsidR="00ED6D34" w:rsidRPr="00395FD2" w:rsidRDefault="00ED6D34" w:rsidP="00C50007">
            <w:pPr>
              <w:pStyle w:val="ListParagraph"/>
              <w:numPr>
                <w:ilvl w:val="0"/>
                <w:numId w:val="18"/>
              </w:numPr>
              <w:shd w:val="clear" w:color="auto" w:fill="FFFFFF"/>
              <w:rPr>
                <w:rFonts w:asciiTheme="majorBidi" w:eastAsiaTheme="minorHAnsi" w:hAnsiTheme="majorBidi" w:cstheme="majorBidi"/>
                <w:sz w:val="18"/>
                <w:szCs w:val="18"/>
              </w:rPr>
            </w:pPr>
            <w:r w:rsidRPr="00395FD2">
              <w:rPr>
                <w:rFonts w:asciiTheme="majorBidi" w:eastAsiaTheme="minorHAnsi" w:hAnsiTheme="majorBidi" w:cstheme="majorBidi"/>
                <w:sz w:val="18"/>
                <w:szCs w:val="18"/>
              </w:rPr>
              <w:t>Monitor and review the implementation and effectiveness of the</w:t>
            </w:r>
            <w:r w:rsidRPr="00395FD2">
              <w:rPr>
                <w:rFonts w:asciiTheme="majorBidi" w:hAnsiTheme="majorBidi" w:cstheme="majorBidi"/>
                <w:sz w:val="18"/>
                <w:szCs w:val="18"/>
              </w:rPr>
              <w:t xml:space="preserve"> stress reduction </w:t>
            </w:r>
            <w:r w:rsidRPr="00395FD2">
              <w:rPr>
                <w:rFonts w:asciiTheme="majorBidi" w:eastAsiaTheme="minorHAnsi" w:hAnsiTheme="majorBidi" w:cstheme="majorBidi"/>
                <w:sz w:val="18"/>
                <w:szCs w:val="18"/>
              </w:rPr>
              <w:t>interventions t</w:t>
            </w:r>
            <w:r w:rsidR="00C50007" w:rsidRPr="00395FD2">
              <w:rPr>
                <w:rFonts w:asciiTheme="majorBidi" w:eastAsiaTheme="minorHAnsi" w:hAnsiTheme="majorBidi" w:cstheme="majorBidi"/>
                <w:sz w:val="18"/>
                <w:szCs w:val="18"/>
              </w:rPr>
              <w:t>o ensure continuous improvement</w:t>
            </w:r>
          </w:p>
        </w:tc>
      </w:tr>
      <w:tr w:rsidR="00ED6D34" w:rsidRPr="00395FD2" w14:paraId="541B40E2" w14:textId="77777777" w:rsidTr="00395FD2">
        <w:trPr>
          <w:trHeight w:val="269"/>
        </w:trPr>
        <w:tc>
          <w:tcPr>
            <w:tcW w:w="0" w:type="auto"/>
            <w:tcBorders>
              <w:top w:val="single" w:sz="4" w:space="0" w:color="auto"/>
              <w:bottom w:val="single" w:sz="12" w:space="0" w:color="auto"/>
            </w:tcBorders>
          </w:tcPr>
          <w:p w14:paraId="0B571F33" w14:textId="77777777" w:rsidR="00ED6D34" w:rsidRPr="00395FD2" w:rsidRDefault="00ED6D34" w:rsidP="008C2E2C">
            <w:pPr>
              <w:jc w:val="cente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 xml:space="preserve">Human Resource Strategy </w:t>
            </w:r>
          </w:p>
        </w:tc>
        <w:tc>
          <w:tcPr>
            <w:tcW w:w="0" w:type="auto"/>
            <w:tcBorders>
              <w:top w:val="single" w:sz="4" w:space="0" w:color="auto"/>
              <w:bottom w:val="single" w:sz="12" w:space="0" w:color="auto"/>
            </w:tcBorders>
          </w:tcPr>
          <w:p w14:paraId="2854B11C" w14:textId="77777777" w:rsidR="00ED6D34" w:rsidRPr="00395FD2" w:rsidRDefault="00ED6D34" w:rsidP="008C2E2C">
            <w:pPr>
              <w:jc w:val="cente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 xml:space="preserve">Environmental Strategy </w:t>
            </w:r>
          </w:p>
        </w:tc>
      </w:tr>
      <w:tr w:rsidR="00ED6D34" w:rsidRPr="00395FD2" w14:paraId="79B9B383" w14:textId="77777777" w:rsidTr="00395FD2">
        <w:tc>
          <w:tcPr>
            <w:tcW w:w="0" w:type="auto"/>
          </w:tcPr>
          <w:p w14:paraId="34950368" w14:textId="77777777" w:rsidR="00ED6D34" w:rsidRPr="00395FD2" w:rsidRDefault="00ED6D34" w:rsidP="008C2E2C">
            <w:pP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 xml:space="preserve">Job Characteristics </w:t>
            </w:r>
          </w:p>
          <w:p w14:paraId="53B0766F"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Employee selection and placement </w:t>
            </w:r>
          </w:p>
          <w:p w14:paraId="33BC6F5E"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Goals and expectation setting</w:t>
            </w:r>
          </w:p>
          <w:p w14:paraId="5F094A54"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Increasing employee involvement</w:t>
            </w:r>
          </w:p>
          <w:p w14:paraId="027568EA"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Employee sabbaticals </w:t>
            </w:r>
          </w:p>
          <w:p w14:paraId="6D4677CD" w14:textId="77777777" w:rsidR="00ED6D34" w:rsidRPr="00395FD2" w:rsidRDefault="00ED6D34" w:rsidP="008C2E2C">
            <w:pPr>
              <w:pStyle w:val="ListParagraph"/>
              <w:numPr>
                <w:ilvl w:val="0"/>
                <w:numId w:val="19"/>
              </w:numPr>
              <w:rPr>
                <w:rFonts w:asciiTheme="majorBidi" w:hAnsiTheme="majorBidi" w:cstheme="majorBidi"/>
                <w:color w:val="000000"/>
                <w:sz w:val="18"/>
                <w:szCs w:val="18"/>
              </w:rPr>
            </w:pPr>
            <w:r w:rsidRPr="00395FD2">
              <w:rPr>
                <w:rFonts w:asciiTheme="majorBidi" w:eastAsiaTheme="minorHAnsi" w:hAnsiTheme="majorBidi" w:cstheme="majorBidi"/>
                <w:color w:val="000000"/>
                <w:sz w:val="18"/>
                <w:szCs w:val="18"/>
              </w:rPr>
              <w:t>Flexible work arrangement and schedules</w:t>
            </w:r>
          </w:p>
          <w:p w14:paraId="436EE66A" w14:textId="77777777" w:rsidR="00ED6D34" w:rsidRPr="00395FD2" w:rsidRDefault="00ED6D34" w:rsidP="008C2E2C">
            <w:pPr>
              <w:pStyle w:val="ListParagraph"/>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Increased autonomy</w:t>
            </w:r>
          </w:p>
          <w:p w14:paraId="108A537E" w14:textId="77777777" w:rsidR="00ED6D34" w:rsidRPr="00395FD2" w:rsidRDefault="00ED6D34" w:rsidP="008C2E2C">
            <w:pPr>
              <w:pStyle w:val="ListParagraph"/>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Create opportunities for excellence</w:t>
            </w:r>
          </w:p>
          <w:p w14:paraId="25B1BA3A"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Clearer job descriptions </w:t>
            </w:r>
          </w:p>
          <w:p w14:paraId="2E42186A" w14:textId="77777777" w:rsidR="00ED6D34" w:rsidRPr="00395FD2" w:rsidRDefault="00ED6D34" w:rsidP="008C2E2C">
            <w:pPr>
              <w:pStyle w:val="CommentText"/>
              <w:numPr>
                <w:ilvl w:val="0"/>
                <w:numId w:val="19"/>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Job enrichment </w:t>
            </w:r>
          </w:p>
          <w:p w14:paraId="38AF7014" w14:textId="77777777" w:rsidR="00ED6D34" w:rsidRPr="00395FD2" w:rsidRDefault="00ED6D34" w:rsidP="008C2E2C">
            <w:pPr>
              <w:pStyle w:val="CommentText"/>
              <w:ind w:left="720"/>
              <w:rPr>
                <w:rFonts w:asciiTheme="majorBidi" w:hAnsiTheme="majorBidi" w:cstheme="majorBidi"/>
                <w:sz w:val="18"/>
                <w:szCs w:val="18"/>
              </w:rPr>
            </w:pPr>
          </w:p>
          <w:p w14:paraId="3D6B7360" w14:textId="77777777" w:rsidR="00ED6D34" w:rsidRPr="00395FD2" w:rsidRDefault="00ED6D34" w:rsidP="008C2E2C">
            <w:pP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 xml:space="preserve">Corporate Wellness Programs </w:t>
            </w:r>
          </w:p>
          <w:p w14:paraId="5E3607FC" w14:textId="77777777" w:rsidR="00ED6D34" w:rsidRPr="00395FD2" w:rsidRDefault="00ED6D34" w:rsidP="008C2E2C">
            <w:pPr>
              <w:pStyle w:val="CommentText"/>
              <w:numPr>
                <w:ilvl w:val="0"/>
                <w:numId w:val="21"/>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Employee assistance programs </w:t>
            </w:r>
          </w:p>
          <w:p w14:paraId="59DD2DC8" w14:textId="77777777" w:rsidR="00ED6D34" w:rsidRPr="00395FD2" w:rsidRDefault="00ED6D34" w:rsidP="008C2E2C">
            <w:pPr>
              <w:pStyle w:val="CommentText"/>
              <w:numPr>
                <w:ilvl w:val="0"/>
                <w:numId w:val="21"/>
              </w:numPr>
              <w:rPr>
                <w:rFonts w:asciiTheme="majorBidi" w:hAnsiTheme="majorBidi" w:cstheme="majorBidi"/>
                <w:color w:val="000000"/>
                <w:sz w:val="18"/>
                <w:szCs w:val="18"/>
              </w:rPr>
            </w:pPr>
            <w:r w:rsidRPr="00395FD2">
              <w:rPr>
                <w:rFonts w:asciiTheme="majorBidi" w:hAnsiTheme="majorBidi" w:cstheme="majorBidi"/>
                <w:color w:val="000000"/>
                <w:sz w:val="18"/>
                <w:szCs w:val="18"/>
              </w:rPr>
              <w:t>Employee stress management training</w:t>
            </w:r>
          </w:p>
          <w:p w14:paraId="15322654" w14:textId="77777777" w:rsidR="00ED6D34" w:rsidRPr="00395FD2" w:rsidRDefault="00ED6D34" w:rsidP="008C2E2C">
            <w:pPr>
              <w:pStyle w:val="CommentText"/>
              <w:numPr>
                <w:ilvl w:val="0"/>
                <w:numId w:val="21"/>
              </w:numPr>
              <w:rPr>
                <w:rFonts w:asciiTheme="majorBidi" w:hAnsiTheme="majorBidi" w:cstheme="majorBidi"/>
                <w:color w:val="000000"/>
                <w:sz w:val="18"/>
                <w:szCs w:val="18"/>
              </w:rPr>
            </w:pPr>
            <w:r w:rsidRPr="00395FD2">
              <w:rPr>
                <w:rFonts w:asciiTheme="majorBidi" w:hAnsiTheme="majorBidi" w:cstheme="majorBidi"/>
                <w:color w:val="000000"/>
                <w:sz w:val="18"/>
                <w:szCs w:val="18"/>
              </w:rPr>
              <w:t>Participatory action-oriented training (PAOT) </w:t>
            </w:r>
          </w:p>
          <w:p w14:paraId="3FF521BB" w14:textId="77777777" w:rsidR="00ED6D34" w:rsidRPr="00395FD2" w:rsidRDefault="00ED6D34" w:rsidP="008C2E2C">
            <w:pPr>
              <w:pStyle w:val="ListParagraph"/>
              <w:numPr>
                <w:ilvl w:val="0"/>
                <w:numId w:val="21"/>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Health promotion program </w:t>
            </w:r>
          </w:p>
          <w:p w14:paraId="3A1BEC22" w14:textId="77777777" w:rsidR="00ED6D34" w:rsidRPr="00395FD2" w:rsidRDefault="00ED6D34" w:rsidP="008C2E2C">
            <w:pPr>
              <w:pStyle w:val="ListParagraph"/>
              <w:numPr>
                <w:ilvl w:val="0"/>
                <w:numId w:val="21"/>
              </w:numPr>
              <w:rPr>
                <w:rFonts w:asciiTheme="majorBidi" w:hAnsiTheme="majorBidi" w:cstheme="majorBidi"/>
                <w:b/>
                <w:bCs/>
                <w:sz w:val="18"/>
                <w:szCs w:val="18"/>
              </w:rPr>
            </w:pPr>
            <w:r w:rsidRPr="00395FD2">
              <w:rPr>
                <w:rFonts w:asciiTheme="majorBidi" w:hAnsiTheme="majorBidi" w:cstheme="majorBidi"/>
                <w:sz w:val="18"/>
                <w:szCs w:val="18"/>
              </w:rPr>
              <w:t>Cultivate a healthy and beneficial workplace culture</w:t>
            </w:r>
          </w:p>
          <w:p w14:paraId="5C3EAF17" w14:textId="77777777" w:rsidR="00ED6D34" w:rsidRPr="00395FD2" w:rsidRDefault="00ED6D34" w:rsidP="008C2E2C">
            <w:pPr>
              <w:pStyle w:val="ListParagraph"/>
              <w:numPr>
                <w:ilvl w:val="0"/>
                <w:numId w:val="21"/>
              </w:numPr>
              <w:rPr>
                <w:rFonts w:asciiTheme="majorBidi" w:hAnsiTheme="majorBidi" w:cstheme="majorBidi"/>
                <w:b/>
                <w:bCs/>
                <w:sz w:val="18"/>
                <w:szCs w:val="18"/>
              </w:rPr>
            </w:pPr>
            <w:r w:rsidRPr="00395FD2">
              <w:rPr>
                <w:rFonts w:asciiTheme="majorBidi" w:hAnsiTheme="majorBidi" w:cstheme="majorBidi"/>
                <w:sz w:val="18"/>
                <w:szCs w:val="18"/>
              </w:rPr>
              <w:t>Encouraging healthy food choices</w:t>
            </w:r>
          </w:p>
          <w:p w14:paraId="6BCFDDEB" w14:textId="77777777" w:rsidR="00ED6D34" w:rsidRPr="00395FD2" w:rsidRDefault="00ED6D34" w:rsidP="008C2E2C">
            <w:pPr>
              <w:pStyle w:val="ListParagraph"/>
              <w:numPr>
                <w:ilvl w:val="0"/>
                <w:numId w:val="21"/>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Manager assist programs </w:t>
            </w:r>
          </w:p>
        </w:tc>
        <w:tc>
          <w:tcPr>
            <w:tcW w:w="0" w:type="auto"/>
          </w:tcPr>
          <w:p w14:paraId="20817509" w14:textId="77777777" w:rsidR="00ED6D34" w:rsidRPr="00395FD2" w:rsidRDefault="00ED6D34" w:rsidP="008C2E2C">
            <w:pPr>
              <w:rPr>
                <w:rFonts w:asciiTheme="majorBidi" w:hAnsiTheme="majorBidi" w:cstheme="majorBidi"/>
                <w:b/>
                <w:bCs/>
                <w:color w:val="000000"/>
                <w:sz w:val="18"/>
                <w:szCs w:val="18"/>
              </w:rPr>
            </w:pPr>
            <w:r w:rsidRPr="00395FD2">
              <w:rPr>
                <w:rFonts w:asciiTheme="majorBidi" w:hAnsiTheme="majorBidi" w:cstheme="majorBidi"/>
                <w:b/>
                <w:bCs/>
                <w:color w:val="000000"/>
                <w:sz w:val="18"/>
                <w:szCs w:val="18"/>
              </w:rPr>
              <w:t xml:space="preserve">Environmental Techniques </w:t>
            </w:r>
          </w:p>
          <w:p w14:paraId="2173AD11" w14:textId="77777777" w:rsidR="00ED6D34" w:rsidRPr="00395FD2" w:rsidRDefault="00ED6D34" w:rsidP="008C2E2C">
            <w:pPr>
              <w:pStyle w:val="CommentText"/>
              <w:numPr>
                <w:ilvl w:val="0"/>
                <w:numId w:val="20"/>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Change in management practices </w:t>
            </w:r>
          </w:p>
          <w:p w14:paraId="6DC333FF" w14:textId="77777777" w:rsidR="00ED6D34" w:rsidRPr="00395FD2" w:rsidRDefault="00ED6D34" w:rsidP="008C2E2C">
            <w:pPr>
              <w:pStyle w:val="CommentText"/>
              <w:numPr>
                <w:ilvl w:val="0"/>
                <w:numId w:val="20"/>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Change in organizational structure </w:t>
            </w:r>
          </w:p>
          <w:p w14:paraId="74AEC122" w14:textId="77777777" w:rsidR="00ED6D34" w:rsidRPr="00395FD2" w:rsidRDefault="00ED6D34" w:rsidP="008C2E2C">
            <w:pPr>
              <w:pStyle w:val="CommentText"/>
              <w:numPr>
                <w:ilvl w:val="0"/>
                <w:numId w:val="20"/>
              </w:numPr>
              <w:rPr>
                <w:rFonts w:asciiTheme="majorBidi" w:hAnsiTheme="majorBidi" w:cstheme="majorBidi"/>
                <w:color w:val="000000"/>
                <w:sz w:val="18"/>
                <w:szCs w:val="18"/>
              </w:rPr>
            </w:pPr>
            <w:r w:rsidRPr="00395FD2">
              <w:rPr>
                <w:rFonts w:asciiTheme="majorBidi" w:hAnsiTheme="majorBidi" w:cstheme="majorBidi"/>
                <w:color w:val="000000"/>
                <w:sz w:val="18"/>
                <w:szCs w:val="18"/>
              </w:rPr>
              <w:t xml:space="preserve">Change in work environment infrastructure </w:t>
            </w:r>
          </w:p>
          <w:p w14:paraId="6F342D29" w14:textId="77777777" w:rsidR="00ED6D34" w:rsidRPr="00395FD2" w:rsidRDefault="00857EB1" w:rsidP="008C2E2C">
            <w:pPr>
              <w:pStyle w:val="ListParagraph"/>
              <w:numPr>
                <w:ilvl w:val="0"/>
                <w:numId w:val="20"/>
              </w:numPr>
              <w:rPr>
                <w:rFonts w:asciiTheme="majorBidi" w:hAnsiTheme="majorBidi" w:cstheme="majorBidi"/>
                <w:color w:val="000000"/>
                <w:sz w:val="18"/>
                <w:szCs w:val="18"/>
              </w:rPr>
            </w:pPr>
            <w:hyperlink r:id="rId20" w:anchor="sec4.8" w:history="1">
              <w:r w:rsidR="00ED6D34" w:rsidRPr="00395FD2">
                <w:rPr>
                  <w:rFonts w:asciiTheme="majorBidi" w:hAnsiTheme="majorBidi" w:cstheme="majorBidi"/>
                  <w:color w:val="000000"/>
                  <w:sz w:val="18"/>
                  <w:szCs w:val="18"/>
                </w:rPr>
                <w:t>Provide and dedicate resources to promote resilience and self-care</w:t>
              </w:r>
            </w:hyperlink>
          </w:p>
          <w:p w14:paraId="3FB568D1" w14:textId="77777777" w:rsidR="00ED6D34" w:rsidRPr="00395FD2" w:rsidRDefault="00ED6D34" w:rsidP="008C2E2C">
            <w:pPr>
              <w:pStyle w:val="ListParagraph"/>
              <w:numPr>
                <w:ilvl w:val="0"/>
                <w:numId w:val="20"/>
              </w:numPr>
              <w:rPr>
                <w:rFonts w:asciiTheme="majorBidi" w:hAnsiTheme="majorBidi" w:cstheme="majorBidi"/>
                <w:color w:val="000000"/>
                <w:sz w:val="18"/>
                <w:szCs w:val="18"/>
              </w:rPr>
            </w:pPr>
            <w:r w:rsidRPr="00395FD2">
              <w:rPr>
                <w:rFonts w:asciiTheme="majorBidi" w:hAnsiTheme="majorBidi" w:cstheme="majorBidi"/>
                <w:color w:val="000000"/>
                <w:sz w:val="18"/>
                <w:szCs w:val="18"/>
              </w:rPr>
              <w:t>Improve equipment used at work and physical working conditions</w:t>
            </w:r>
          </w:p>
          <w:p w14:paraId="2D82FB8F" w14:textId="77777777" w:rsidR="00ED6D34" w:rsidRPr="00395FD2" w:rsidRDefault="00ED6D34" w:rsidP="008C2E2C">
            <w:pPr>
              <w:rPr>
                <w:rFonts w:asciiTheme="majorBidi" w:hAnsiTheme="majorBidi" w:cstheme="majorBidi"/>
                <w:color w:val="000000"/>
                <w:sz w:val="18"/>
                <w:szCs w:val="18"/>
              </w:rPr>
            </w:pPr>
          </w:p>
          <w:p w14:paraId="14F96A6E" w14:textId="77777777" w:rsidR="00ED6D34" w:rsidRPr="00395FD2" w:rsidRDefault="00ED6D34" w:rsidP="008C2E2C">
            <w:pPr>
              <w:rPr>
                <w:rFonts w:asciiTheme="majorBidi" w:hAnsiTheme="majorBidi" w:cstheme="majorBidi"/>
                <w:color w:val="000000"/>
                <w:sz w:val="18"/>
                <w:szCs w:val="18"/>
              </w:rPr>
            </w:pPr>
          </w:p>
          <w:p w14:paraId="3F74AA65" w14:textId="77777777" w:rsidR="00ED6D34" w:rsidRPr="00395FD2" w:rsidRDefault="00ED6D34" w:rsidP="008C2E2C">
            <w:pPr>
              <w:rPr>
                <w:rFonts w:asciiTheme="majorBidi" w:hAnsiTheme="majorBidi" w:cstheme="majorBidi"/>
                <w:color w:val="000000"/>
                <w:sz w:val="18"/>
                <w:szCs w:val="18"/>
              </w:rPr>
            </w:pPr>
          </w:p>
        </w:tc>
      </w:tr>
    </w:tbl>
    <w:p w14:paraId="611A93F2" w14:textId="6BF850B4" w:rsidR="00056E9D" w:rsidRPr="00B827B4" w:rsidRDefault="00056E9D" w:rsidP="00501209">
      <w:pPr>
        <w:pStyle w:val="NormalWeb"/>
        <w:spacing w:line="480" w:lineRule="auto"/>
        <w:ind w:firstLine="720"/>
        <w:jc w:val="both"/>
        <w:rPr>
          <w:rFonts w:asciiTheme="majorBidi" w:hAnsiTheme="majorBidi" w:cstheme="majorBidi"/>
        </w:rPr>
      </w:pPr>
      <w:r w:rsidRPr="00B827B4">
        <w:rPr>
          <w:rFonts w:asciiTheme="majorBidi" w:hAnsiTheme="majorBidi" w:cstheme="majorBidi"/>
        </w:rPr>
        <w:t>T</w:t>
      </w:r>
      <w:r w:rsidR="00C65DE4" w:rsidRPr="00B827B4">
        <w:rPr>
          <w:rFonts w:asciiTheme="majorBidi" w:hAnsiTheme="majorBidi" w:cstheme="majorBidi"/>
        </w:rPr>
        <w:t>able 6 shows t</w:t>
      </w:r>
      <w:r w:rsidRPr="00B827B4">
        <w:rPr>
          <w:rFonts w:asciiTheme="majorBidi" w:hAnsiTheme="majorBidi" w:cstheme="majorBidi"/>
        </w:rPr>
        <w:t xml:space="preserve">he four </w:t>
      </w:r>
      <w:r w:rsidR="00C65DE4" w:rsidRPr="00B827B4">
        <w:rPr>
          <w:rFonts w:asciiTheme="majorBidi" w:hAnsiTheme="majorBidi" w:cstheme="majorBidi"/>
        </w:rPr>
        <w:t xml:space="preserve">main </w:t>
      </w:r>
      <w:r w:rsidRPr="00B827B4">
        <w:rPr>
          <w:rFonts w:asciiTheme="majorBidi" w:hAnsiTheme="majorBidi" w:cstheme="majorBidi"/>
        </w:rPr>
        <w:t>organizational stress reduction strategies</w:t>
      </w:r>
      <w:r w:rsidR="00C65DE4" w:rsidRPr="00B827B4">
        <w:rPr>
          <w:rFonts w:asciiTheme="majorBidi" w:hAnsiTheme="majorBidi" w:cstheme="majorBidi"/>
        </w:rPr>
        <w:t>, and the</w:t>
      </w:r>
      <w:r w:rsidRPr="00B827B4">
        <w:rPr>
          <w:rFonts w:asciiTheme="majorBidi" w:hAnsiTheme="majorBidi" w:cstheme="majorBidi"/>
        </w:rPr>
        <w:t xml:space="preserve"> various approaches and techniques</w:t>
      </w:r>
      <w:r w:rsidR="00C65DE4" w:rsidRPr="00B827B4">
        <w:rPr>
          <w:rFonts w:asciiTheme="majorBidi" w:hAnsiTheme="majorBidi" w:cstheme="majorBidi"/>
        </w:rPr>
        <w:t xml:space="preserve"> associated with each</w:t>
      </w:r>
      <w:r w:rsidRPr="00B827B4">
        <w:rPr>
          <w:rFonts w:asciiTheme="majorBidi" w:hAnsiTheme="majorBidi" w:cstheme="majorBidi"/>
        </w:rPr>
        <w:t xml:space="preserve">. </w:t>
      </w:r>
    </w:p>
    <w:p w14:paraId="6428AC16" w14:textId="77777777" w:rsidR="00ED6D34" w:rsidRPr="00B827B4" w:rsidRDefault="00ED6D34" w:rsidP="00ED6D34">
      <w:pPr>
        <w:tabs>
          <w:tab w:val="left" w:pos="1304"/>
        </w:tabs>
        <w:rPr>
          <w:rFonts w:asciiTheme="majorBidi" w:hAnsiTheme="majorBidi" w:cstheme="majorBidi"/>
        </w:rPr>
      </w:pPr>
      <w:r w:rsidRPr="00B827B4">
        <w:rPr>
          <w:rFonts w:asciiTheme="majorBidi" w:hAnsiTheme="majorBidi" w:cstheme="majorBidi"/>
        </w:rPr>
        <w:lastRenderedPageBreak/>
        <w:tab/>
      </w:r>
    </w:p>
    <w:p w14:paraId="7F07ABBC" w14:textId="3494CEE5" w:rsidR="00BB30C5" w:rsidRPr="00B827B4" w:rsidRDefault="00BB30C5" w:rsidP="002F6030">
      <w:pPr>
        <w:pStyle w:val="Heading2"/>
        <w:rPr>
          <w:rFonts w:asciiTheme="majorBidi" w:hAnsiTheme="majorBidi"/>
          <w:sz w:val="24"/>
          <w:szCs w:val="24"/>
        </w:rPr>
      </w:pPr>
      <w:bookmarkStart w:id="91" w:name="_Toc20875077"/>
      <w:r w:rsidRPr="00B827B4">
        <w:rPr>
          <w:rFonts w:asciiTheme="majorBidi" w:hAnsiTheme="majorBidi"/>
          <w:sz w:val="24"/>
          <w:szCs w:val="24"/>
        </w:rPr>
        <w:t>2.</w:t>
      </w:r>
      <w:r w:rsidR="002F6030" w:rsidRPr="00B827B4">
        <w:rPr>
          <w:rFonts w:asciiTheme="majorBidi" w:hAnsiTheme="majorBidi"/>
          <w:sz w:val="24"/>
          <w:szCs w:val="24"/>
        </w:rPr>
        <w:t>4</w:t>
      </w:r>
      <w:r w:rsidRPr="00B827B4">
        <w:rPr>
          <w:rFonts w:asciiTheme="majorBidi" w:hAnsiTheme="majorBidi"/>
          <w:sz w:val="24"/>
          <w:szCs w:val="24"/>
        </w:rPr>
        <w:t xml:space="preserve"> Organizational Criteria to Consider for Strategy Selection</w:t>
      </w:r>
      <w:bookmarkEnd w:id="91"/>
    </w:p>
    <w:p w14:paraId="0F549119" w14:textId="31270EA4" w:rsidR="00BB30C5" w:rsidRPr="00B827B4" w:rsidRDefault="00BB30C5" w:rsidP="00425512">
      <w:pPr>
        <w:spacing w:line="480" w:lineRule="auto"/>
        <w:ind w:firstLine="720"/>
        <w:jc w:val="both"/>
        <w:rPr>
          <w:rFonts w:asciiTheme="majorBidi" w:hAnsiTheme="majorBidi" w:cstheme="majorBidi"/>
        </w:rPr>
      </w:pPr>
      <w:r w:rsidRPr="00B827B4">
        <w:rPr>
          <w:rFonts w:asciiTheme="majorBidi" w:hAnsiTheme="majorBidi" w:cstheme="majorBidi"/>
        </w:rPr>
        <w:t xml:space="preserve">There are a number of criteria that need to be considered to ensure that the stress management strategy selected is viable, practical and can support police </w:t>
      </w:r>
      <w:r w:rsidR="003744E0" w:rsidRPr="00B827B4">
        <w:rPr>
          <w:rFonts w:asciiTheme="majorBidi" w:hAnsiTheme="majorBidi" w:cstheme="majorBidi"/>
        </w:rPr>
        <w:t xml:space="preserve">personnel </w:t>
      </w:r>
      <w:r w:rsidRPr="00B827B4">
        <w:rPr>
          <w:rFonts w:asciiTheme="majorBidi" w:hAnsiTheme="majorBidi" w:cstheme="majorBidi"/>
        </w:rPr>
        <w:t xml:space="preserve">in dealing with stress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{"citationItems":[{"id":"ITEM-1","itemData":{"author":[{"dropping-particle":"","family":"Anshel","given":"M. H.","non-dropping-particle":"","parse-names":false,"suffix":""}],"container-title":"Criminal Justice and Behavior","id":"ITEM-1","issue":"3","issued":{"date-parts":[["2000"]]},"page":"375-400","title":"A conceptual model and implications for coping with stressful events in police work.","type":"article-journal","volume":"27"},"uris":["http://www.mendeley.com/documents/?uuid=37e6ce92-c3ee-4db8-b301-118a85601d46"]}],"mendeley":{"formattedCitation":"(Anshel, 2000)","plainTextFormattedCitation":"(Anshel, 2000)","previouslyFormattedCitation":"(Anshel, 2000)"},"properties":{"noteIndex":0},"schema":"https://github.com/citation-style-language/schema/raw/master/csl-citation.json"}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(Anshel, 2000)</w:t>
      </w:r>
      <w:r w:rsidRPr="00B827B4">
        <w:rPr>
          <w:rFonts w:asciiTheme="majorBidi" w:hAnsiTheme="majorBidi" w:cstheme="majorBidi"/>
        </w:rPr>
        <w:fldChar w:fldCharType="end"/>
      </w:r>
      <w:r w:rsidRPr="00B827B4">
        <w:rPr>
          <w:rFonts w:asciiTheme="majorBidi" w:hAnsiTheme="majorBidi" w:cstheme="majorBidi"/>
        </w:rPr>
        <w:t xml:space="preserve">. Four major criteria were considered in this study. </w:t>
      </w:r>
      <w:proofErr w:type="gramStart"/>
      <w:r w:rsidRPr="00B827B4">
        <w:rPr>
          <w:rFonts w:asciiTheme="majorBidi" w:hAnsiTheme="majorBidi" w:cstheme="majorBidi"/>
        </w:rPr>
        <w:t>These included effectiveness</w:t>
      </w:r>
      <w:proofErr w:type="gramEnd"/>
      <w:r w:rsidRPr="00B827B4">
        <w:rPr>
          <w:rFonts w:asciiTheme="majorBidi" w:hAnsiTheme="majorBidi" w:cstheme="majorBidi"/>
        </w:rPr>
        <w:t xml:space="preserve">, the integrative nature of the strategy, and the cost and time frame for implementation and adoption. </w:t>
      </w:r>
      <w:r w:rsidR="00513F17" w:rsidRPr="00B827B4">
        <w:rPr>
          <w:rFonts w:asciiTheme="majorBidi" w:hAnsiTheme="majorBidi" w:cstheme="majorBidi"/>
        </w:rPr>
        <w:t>The remainder of this section review</w:t>
      </w:r>
      <w:r w:rsidR="007B3098" w:rsidRPr="00B827B4">
        <w:rPr>
          <w:rFonts w:asciiTheme="majorBidi" w:hAnsiTheme="majorBidi" w:cstheme="majorBidi"/>
        </w:rPr>
        <w:t>s the</w:t>
      </w:r>
      <w:r w:rsidR="00513F17" w:rsidRPr="00B827B4">
        <w:rPr>
          <w:rFonts w:asciiTheme="majorBidi" w:hAnsiTheme="majorBidi" w:cstheme="majorBidi"/>
        </w:rPr>
        <w:t xml:space="preserve"> four </w:t>
      </w:r>
      <w:r w:rsidR="00001A3F" w:rsidRPr="00B827B4">
        <w:rPr>
          <w:rFonts w:asciiTheme="majorBidi" w:hAnsiTheme="majorBidi" w:cstheme="majorBidi"/>
        </w:rPr>
        <w:t xml:space="preserve">criteria </w:t>
      </w:r>
      <w:r w:rsidR="00513F17" w:rsidRPr="00B827B4">
        <w:rPr>
          <w:rFonts w:asciiTheme="majorBidi" w:hAnsiTheme="majorBidi" w:cstheme="majorBidi"/>
        </w:rPr>
        <w:t>(effectiveness, integrati</w:t>
      </w:r>
      <w:r w:rsidR="007B3098" w:rsidRPr="00B827B4">
        <w:rPr>
          <w:rFonts w:asciiTheme="majorBidi" w:hAnsiTheme="majorBidi" w:cstheme="majorBidi"/>
        </w:rPr>
        <w:t>on</w:t>
      </w:r>
      <w:r w:rsidR="00513F17" w:rsidRPr="00B827B4">
        <w:rPr>
          <w:rFonts w:asciiTheme="majorBidi" w:hAnsiTheme="majorBidi" w:cstheme="majorBidi"/>
        </w:rPr>
        <w:t xml:space="preserve">, cost and </w:t>
      </w:r>
      <w:r w:rsidR="00001A3F" w:rsidRPr="00B827B4">
        <w:rPr>
          <w:rFonts w:asciiTheme="majorBidi" w:hAnsiTheme="majorBidi" w:cstheme="majorBidi"/>
        </w:rPr>
        <w:t>time)</w:t>
      </w:r>
      <w:r w:rsidR="00513F17" w:rsidRPr="00B827B4">
        <w:rPr>
          <w:rFonts w:asciiTheme="majorBidi" w:hAnsiTheme="majorBidi" w:cstheme="majorBidi"/>
        </w:rPr>
        <w:t xml:space="preserve">, </w:t>
      </w:r>
      <w:r w:rsidR="0099547E" w:rsidRPr="00B827B4">
        <w:rPr>
          <w:rFonts w:asciiTheme="majorBidi" w:hAnsiTheme="majorBidi" w:cstheme="majorBidi"/>
        </w:rPr>
        <w:t>and</w:t>
      </w:r>
      <w:r w:rsidR="00513F17" w:rsidRPr="00B827B4">
        <w:rPr>
          <w:rFonts w:asciiTheme="majorBidi" w:hAnsiTheme="majorBidi" w:cstheme="majorBidi"/>
        </w:rPr>
        <w:t xml:space="preserve"> </w:t>
      </w:r>
      <w:r w:rsidR="007B3098" w:rsidRPr="00B827B4">
        <w:rPr>
          <w:rFonts w:asciiTheme="majorBidi" w:hAnsiTheme="majorBidi" w:cstheme="majorBidi"/>
        </w:rPr>
        <w:t>provides a</w:t>
      </w:r>
      <w:r w:rsidR="00513F17" w:rsidRPr="00B827B4">
        <w:rPr>
          <w:rFonts w:asciiTheme="majorBidi" w:hAnsiTheme="majorBidi" w:cstheme="majorBidi"/>
        </w:rPr>
        <w:t xml:space="preserve"> description of </w:t>
      </w:r>
      <w:r w:rsidR="0099547E" w:rsidRPr="00B827B4">
        <w:rPr>
          <w:rFonts w:asciiTheme="majorBidi" w:hAnsiTheme="majorBidi" w:cstheme="majorBidi"/>
        </w:rPr>
        <w:t>the</w:t>
      </w:r>
      <w:r w:rsidR="00513F17" w:rsidRPr="00B827B4">
        <w:rPr>
          <w:rFonts w:asciiTheme="majorBidi" w:hAnsiTheme="majorBidi" w:cstheme="majorBidi"/>
        </w:rPr>
        <w:t xml:space="preserve"> main </w:t>
      </w:r>
      <w:r w:rsidR="00001A3F" w:rsidRPr="00B827B4">
        <w:rPr>
          <w:rFonts w:asciiTheme="majorBidi" w:hAnsiTheme="majorBidi" w:cstheme="majorBidi"/>
        </w:rPr>
        <w:t>areas in each.</w:t>
      </w:r>
    </w:p>
    <w:p w14:paraId="1A9EBD29" w14:textId="77777777" w:rsidR="0099547E" w:rsidRPr="00B827B4" w:rsidRDefault="0099547E" w:rsidP="00001A3F">
      <w:pPr>
        <w:spacing w:line="480" w:lineRule="auto"/>
        <w:ind w:firstLine="720"/>
        <w:jc w:val="both"/>
        <w:rPr>
          <w:rFonts w:asciiTheme="majorBidi" w:hAnsiTheme="majorBidi" w:cstheme="majorBidi"/>
        </w:rPr>
      </w:pPr>
    </w:p>
    <w:p w14:paraId="3A4F1F55" w14:textId="3D417F3E" w:rsidR="00BB30C5" w:rsidRPr="00B827B4" w:rsidRDefault="00BB30C5" w:rsidP="002F6030">
      <w:pPr>
        <w:pStyle w:val="Heading3"/>
        <w:ind w:left="0"/>
        <w:rPr>
          <w:rFonts w:asciiTheme="majorBidi" w:hAnsiTheme="majorBidi"/>
          <w:sz w:val="24"/>
          <w:szCs w:val="24"/>
        </w:rPr>
      </w:pPr>
      <w:bookmarkStart w:id="92" w:name="_Toc20875078"/>
      <w:r w:rsidRPr="00B827B4">
        <w:rPr>
          <w:rFonts w:asciiTheme="majorBidi" w:hAnsiTheme="majorBidi"/>
          <w:sz w:val="24"/>
          <w:szCs w:val="24"/>
        </w:rPr>
        <w:t>2.</w:t>
      </w:r>
      <w:r w:rsidR="002F6030" w:rsidRPr="00B827B4">
        <w:rPr>
          <w:rFonts w:asciiTheme="majorBidi" w:hAnsiTheme="majorBidi"/>
          <w:sz w:val="24"/>
          <w:szCs w:val="24"/>
        </w:rPr>
        <w:t>4</w:t>
      </w:r>
      <w:r w:rsidRPr="00B827B4">
        <w:rPr>
          <w:rFonts w:asciiTheme="majorBidi" w:hAnsiTheme="majorBidi"/>
          <w:sz w:val="24"/>
          <w:szCs w:val="24"/>
        </w:rPr>
        <w:t>.1 Effectiveness</w:t>
      </w:r>
      <w:bookmarkEnd w:id="92"/>
    </w:p>
    <w:p w14:paraId="059F2398" w14:textId="5D0E301E" w:rsidR="00001A3F" w:rsidRPr="00B827B4" w:rsidRDefault="00BB30C5" w:rsidP="007A453C">
      <w:pPr>
        <w:spacing w:line="480" w:lineRule="auto"/>
        <w:ind w:firstLine="720"/>
        <w:jc w:val="both"/>
        <w:rPr>
          <w:rFonts w:asciiTheme="majorBidi" w:hAnsiTheme="majorBidi"/>
          <w:b/>
          <w:bCs/>
          <w:i/>
          <w:iCs/>
          <w:lang w:bidi="ar-AE"/>
        </w:rPr>
      </w:pPr>
      <w:r w:rsidRPr="00B827B4">
        <w:rPr>
          <w:rFonts w:asciiTheme="majorBidi" w:hAnsiTheme="majorBidi" w:cstheme="majorBidi"/>
        </w:rPr>
        <w:t xml:space="preserve">The first criterion is whether the strategy is effective in dealing with the stress factor. </w:t>
      </w:r>
      <w:r w:rsidRPr="00B827B4">
        <w:rPr>
          <w:rFonts w:asciiTheme="majorBidi" w:hAnsiTheme="majorBidi" w:cstheme="majorBidi"/>
          <w:lang w:bidi="ar-AE"/>
        </w:rPr>
        <w:fldChar w:fldCharType="begin" w:fldLock="1"/>
      </w:r>
      <w:r w:rsidR="00341009" w:rsidRPr="00B827B4">
        <w:rPr>
          <w:rFonts w:asciiTheme="majorBidi" w:hAnsiTheme="majorBidi" w:cstheme="majorBidi"/>
          <w:lang w:bidi="ar-AE"/>
        </w:rPr>
        <w:instrText>ADDIN CSL_CITATION {"citationItems":[{"id":"ITEM-1","itemData":{"DOI":"10.1007/978-1-4614-4839-6","ISBN":"9781461448396","author":[{"dropping-particle":"","family":"Dewe","given":"Philip J","non-dropping-particle":"","parse-names":false,"suffix":""},{"dropping-particle":"","family":"Driscoll","given":"Michael P O","non-dropping-particle":"","parse-names":false,"suffix":""},{"dropping-particle":"","family":"Cooper","given":"Cary L","non-dropping-particle":"","parse-names":false,"suffix":""}],"container-title":"In Handbook of occupational health and wellness","id":"ITEM-1","issued":{"date-parts":[["2012"]]},"page":"23-39","publisher":"Springer","publisher-place":"Boston, MA","title":"Theories of psychological stress at work","type":"chapter"},"uris":["http://www.mendeley.com/documents/?uuid=5331bf2b-7748-49fd-8abb-ab68644fbe66"]}],"mendeley":{"formattedCitation":"(Dewe, Driscoll, &amp; Cooper, 2012)","manualFormatting":"According to Dewe, Driscoll and Cooper (2012)","plainTextFormattedCitation":"(Dewe, Driscoll, &amp; Cooper, 2012)","previouslyFormattedCitation":"(Dewe, Driscoll, &amp; Cooper, 2012)"},"properties":{"noteIndex":0},"schema":"https://github.com/citation-style-language/schema/raw/master/csl-citation.json"}</w:instrText>
      </w:r>
      <w:r w:rsidRPr="00B827B4">
        <w:rPr>
          <w:rFonts w:asciiTheme="majorBidi" w:hAnsiTheme="majorBidi" w:cstheme="majorBidi"/>
          <w:lang w:bidi="ar-AE"/>
        </w:rPr>
        <w:fldChar w:fldCharType="separate"/>
      </w:r>
      <w:r w:rsidRPr="00B827B4">
        <w:rPr>
          <w:rFonts w:asciiTheme="majorBidi" w:hAnsiTheme="majorBidi" w:cstheme="majorBidi"/>
          <w:noProof/>
          <w:lang w:bidi="ar-AE"/>
        </w:rPr>
        <w:t>According to Dewe, Driscoll and Cooper (2012)</w:t>
      </w:r>
      <w:r w:rsidRPr="00B827B4">
        <w:rPr>
          <w:rFonts w:asciiTheme="majorBidi" w:hAnsiTheme="majorBidi" w:cstheme="majorBidi"/>
          <w:lang w:bidi="ar-AE"/>
        </w:rPr>
        <w:fldChar w:fldCharType="end"/>
      </w:r>
      <w:r w:rsidRPr="00B827B4">
        <w:rPr>
          <w:rFonts w:asciiTheme="majorBidi" w:hAnsiTheme="majorBidi" w:cstheme="majorBidi"/>
          <w:lang w:bidi="ar-AE"/>
        </w:rPr>
        <w:t xml:space="preserve">, physiological and psychological aspects can be an effective means to determine results at individual level. Psychological effects include depression and anxiety and physiological effects can be measured using blood pressure or weight. Previous studies on stress in police </w:t>
      </w:r>
      <w:r w:rsidR="003744E0" w:rsidRPr="00B827B4">
        <w:rPr>
          <w:rFonts w:asciiTheme="majorBidi" w:hAnsiTheme="majorBidi" w:cstheme="majorBidi"/>
        </w:rPr>
        <w:t xml:space="preserve">personnel </w:t>
      </w:r>
      <w:r w:rsidR="005B6F27" w:rsidRPr="00B827B4">
        <w:rPr>
          <w:rFonts w:asciiTheme="majorBidi" w:hAnsiTheme="majorBidi" w:cstheme="majorBidi"/>
        </w:rPr>
        <w:fldChar w:fldCharType="begin" w:fldLock="1"/>
      </w:r>
      <w:r w:rsidR="00133488" w:rsidRPr="00B827B4">
        <w:rPr>
          <w:rFonts w:asciiTheme="majorBidi" w:hAnsiTheme="majorBidi" w:cstheme="majorBidi"/>
        </w:rPr>
        <w:instrText>ADDIN CSL_CITATION {"citationItems":[{"id":"ITEM-1","itemData":{"author":[{"dropping-particle":"","family":"Gershon, R. R., Barocas, B., Canton, A. N., Li, X., &amp; Vlahov","given":"D.","non-dropping-particle":"","parse-names":false,"suffix":""}],"container-title":"Criminal justice and behavior","id":"ITEM-1","issue":"3","issued":{"date-parts":[["2009"]]},"page":"275-289","title":"Mental, physical, and behavioral outcomes associated with perceived work stress in police officers","type":"article-journal","volume":"36"},"uris":["http://www.mendeley.com/documents/?uuid=2b9d0a91-6701-4ba4-9b04-bd1d799b6d9c"]},{"id":"ITEM-2","itemData":{"author":[{"dropping-particle":"","family":"He, N., Zhao, J., &amp; Archbold","given":"C. A.","non-dropping-particle":"","parse-names":false,"suffix":""}],"container-title":"Policing: an international journal of police strategies &amp; management","id":"ITEM-2","issue":"4","issued":{"date-parts":[["2002"]]},"page":"687-708.","title":"Gender and police stress: The convergent and divergent impact of work environment, work-family conflict, and stress coping mechanisms of female and male police officers.","type":"article-journal","volume":"25"},"uris":["http://www.mendeley.com/documents/?uuid=c944e5e4-c36f-4101-a014-3cc742755e8a"]}],"mendeley":{"formattedCitation":"(Gershon, R. R., Barocas, B., Canton, A. N., Li, X., &amp; Vlahov, 2009b; He, N., Zhao, J., &amp; Archbold, 2002)","manualFormatting":"(Gershon et al., 2009; He et al., 2002)","plainTextFormattedCitation":"(Gershon, R. R., Barocas, B., Canton, A. N., Li, X., &amp; Vlahov, 2009b; He, N., Zhao, J., &amp; Archbold, 2002)","previouslyFormattedCitation":"(Gershon, R. R., Barocas, B., Canton, A. N., Li, X., &amp; Vlahov, 2009b; He, N., Zhao, J., &amp; Archbold, 2002)"},"properties":{"noteIndex":0},"schema":"https://github.com/citation-style-language/schema/raw/master/csl-citation.json"}</w:instrText>
      </w:r>
      <w:r w:rsidR="005B6F27" w:rsidRPr="00B827B4">
        <w:rPr>
          <w:rFonts w:asciiTheme="majorBidi" w:hAnsiTheme="majorBidi" w:cstheme="majorBidi"/>
        </w:rPr>
        <w:fldChar w:fldCharType="separate"/>
      </w:r>
      <w:r w:rsidR="005B6F27" w:rsidRPr="00B827B4">
        <w:rPr>
          <w:rFonts w:asciiTheme="majorBidi" w:hAnsiTheme="majorBidi" w:cstheme="majorBidi"/>
          <w:noProof/>
        </w:rPr>
        <w:t>(Gershon et al., 2009; He et al., 2002)</w:t>
      </w:r>
      <w:r w:rsidR="005B6F27" w:rsidRPr="00B827B4">
        <w:rPr>
          <w:rFonts w:asciiTheme="majorBidi" w:hAnsiTheme="majorBidi" w:cstheme="majorBidi"/>
        </w:rPr>
        <w:fldChar w:fldCharType="end"/>
      </w:r>
      <w:r w:rsidR="00425512" w:rsidRPr="00B827B4">
        <w:rPr>
          <w:rFonts w:asciiTheme="majorBidi" w:hAnsiTheme="majorBidi" w:cstheme="majorBidi"/>
        </w:rPr>
        <w:t xml:space="preserve"> </w:t>
      </w:r>
      <w:r w:rsidRPr="00B827B4">
        <w:rPr>
          <w:rFonts w:asciiTheme="majorBidi" w:hAnsiTheme="majorBidi" w:cstheme="majorBidi"/>
          <w:lang w:bidi="ar-AE"/>
        </w:rPr>
        <w:t xml:space="preserve">concluded that the effects of stressors can vary with individuals’ chosen coping strategies. Another way to measure the success of stress management is to assess whether </w:t>
      </w:r>
      <w:r w:rsidRPr="00B827B4">
        <w:rPr>
          <w:rFonts w:asciiTheme="majorBidi" w:hAnsiTheme="majorBidi" w:cstheme="majorBidi"/>
        </w:rPr>
        <w:t xml:space="preserve">the stress management strategy helps police </w:t>
      </w:r>
      <w:r w:rsidR="003744E0" w:rsidRPr="00B827B4">
        <w:rPr>
          <w:rFonts w:asciiTheme="majorBidi" w:hAnsiTheme="majorBidi" w:cstheme="majorBidi"/>
        </w:rPr>
        <w:t xml:space="preserve">personnel </w:t>
      </w:r>
      <w:r w:rsidRPr="00B827B4">
        <w:rPr>
          <w:rFonts w:asciiTheme="majorBidi" w:hAnsiTheme="majorBidi" w:cstheme="majorBidi"/>
        </w:rPr>
        <w:t xml:space="preserve">to interact adequately with individuals at work, in the community, and with their families </w:t>
      </w:r>
      <w:r w:rsidR="005B6F27" w:rsidRPr="00B827B4">
        <w:rPr>
          <w:rFonts w:asciiTheme="majorBidi" w:hAnsiTheme="majorBidi" w:cstheme="majorBidi"/>
        </w:rPr>
        <w:fldChar w:fldCharType="begin" w:fldLock="1"/>
      </w:r>
      <w:r w:rsidR="00B4530D" w:rsidRPr="00B827B4">
        <w:rPr>
          <w:rFonts w:asciiTheme="majorBidi" w:hAnsiTheme="majorBidi" w:cstheme="majorBidi"/>
        </w:rPr>
        <w:instrText>ADDIN CSL_CITATION {"citationItems":[{"id":"ITEM-1","itemData":{"DOI":"10.1016/S0047-2352(03)00003-5","ISSN":"00472352","author":[{"dropping-particle":"","family":"Patterson","given":"George T","non-dropping-particle":"","parse-names":false,"suffix":""}],"container-title":"Journal of Criminal Justice","id":"ITEM-1","issue":"3","issued":{"date-parts":[["2003","5"]]},"page":"215-226","title":"Examining the effects of coping and social support on work and life stress among police officers","type":"article-journal","volume":"31"},"uris":["http://www.mendeley.com/documents/?uuid=20bd9405-5535-44f8-99c9-13957be0879b"]}],"mendeley":{"formattedCitation":"(Patterson, 2003)","plainTextFormattedCitation":"(Patterson, 2003)","previouslyFormattedCitation":"(Patterson, 2003)"},"properties":{"noteIndex":0},"schema":"https://github.com/citation-style-language/schema/raw/master/csl-citation.json"}</w:instrText>
      </w:r>
      <w:r w:rsidR="005B6F27" w:rsidRPr="00B827B4">
        <w:rPr>
          <w:rFonts w:asciiTheme="majorBidi" w:hAnsiTheme="majorBidi" w:cstheme="majorBidi"/>
        </w:rPr>
        <w:fldChar w:fldCharType="separate"/>
      </w:r>
      <w:r w:rsidR="005B6F27" w:rsidRPr="00B827B4">
        <w:rPr>
          <w:rFonts w:asciiTheme="majorBidi" w:hAnsiTheme="majorBidi" w:cstheme="majorBidi"/>
          <w:noProof/>
        </w:rPr>
        <w:t>(Patterson, 2003)</w:t>
      </w:r>
      <w:r w:rsidR="005B6F27" w:rsidRPr="00B827B4">
        <w:rPr>
          <w:rFonts w:asciiTheme="majorBidi" w:hAnsiTheme="majorBidi" w:cstheme="majorBidi"/>
        </w:rPr>
        <w:fldChar w:fldCharType="end"/>
      </w:r>
      <w:r w:rsidRPr="00B827B4">
        <w:rPr>
          <w:rFonts w:asciiTheme="majorBidi" w:hAnsiTheme="majorBidi" w:cstheme="majorBidi"/>
        </w:rPr>
        <w:t>. If the strategy meets its set goals and objectives for stress mitigation, it can be said to be effective</w:t>
      </w:r>
      <w:r w:rsidR="000D3EB4" w:rsidRPr="00B827B4">
        <w:rPr>
          <w:rFonts w:asciiTheme="majorBidi" w:hAnsiTheme="majorBidi" w:cstheme="majorBidi"/>
        </w:rPr>
        <w:t xml:space="preserve"> </w:t>
      </w:r>
      <w:r w:rsidR="000D3EB4" w:rsidRPr="00B827B4">
        <w:rPr>
          <w:rFonts w:asciiTheme="majorBidi" w:hAnsiTheme="majorBidi" w:cstheme="majorBidi"/>
        </w:rPr>
        <w:fldChar w:fldCharType="begin" w:fldLock="1"/>
      </w:r>
      <w:r w:rsidR="007A453C" w:rsidRPr="00B827B4">
        <w:rPr>
          <w:rFonts w:asciiTheme="majorBidi" w:hAnsiTheme="majorBidi" w:cstheme="majorBidi"/>
        </w:rPr>
        <w:instrText>ADDIN CSL_CITATION {"citationItems":[{"id":"ITEM-1","itemData":{"author":[{"dropping-particle":"","family":"Donovan","given":"S. B","non-dropping-particle":"","parse-names":false,"suffix":""},{"dropping-particle":"","family":"Kleiner","given":"B. H","non-dropping-particle":"","parse-names":false,"suffix":""}],"container-title":"Managerial Auditing Journal","id":"ITEM-1","issue":"6","issued":{"date-parts":[["1994"]]},"page":"31-34","title":"Effective stress management","type":"article-journal","volume":"9"},"uris":["http://www.mendeley.com/documents/?uuid=b43452b4-12fb-4773-9dcd-4305e4d5cf5c"]}],"mendeley":{"formattedCitation":"(Donovan &amp; Kleiner, 1994)","manualFormatting":"(Donovan &amp; Kleiner, 1994)","plainTextFormattedCitation":"(Donovan &amp; Kleiner, 1994)","previouslyFormattedCitation":"(Donovan &amp; Kleiner, 1994)"},"properties":{"noteIndex":0},"schema":"https://github.com/citation-style-language/schema/raw/master/csl-citation.json"}</w:instrText>
      </w:r>
      <w:r w:rsidR="000D3EB4" w:rsidRPr="00B827B4">
        <w:rPr>
          <w:rFonts w:asciiTheme="majorBidi" w:hAnsiTheme="majorBidi" w:cstheme="majorBidi"/>
        </w:rPr>
        <w:fldChar w:fldCharType="separate"/>
      </w:r>
      <w:r w:rsidR="000D3EB4" w:rsidRPr="00B827B4">
        <w:rPr>
          <w:rFonts w:asciiTheme="majorBidi" w:hAnsiTheme="majorBidi" w:cstheme="majorBidi"/>
          <w:noProof/>
        </w:rPr>
        <w:t xml:space="preserve">(Donovan </w:t>
      </w:r>
      <w:r w:rsidR="007A453C" w:rsidRPr="00B827B4">
        <w:rPr>
          <w:rFonts w:asciiTheme="majorBidi" w:hAnsiTheme="majorBidi" w:cstheme="majorBidi"/>
          <w:noProof/>
        </w:rPr>
        <w:t>&amp;</w:t>
      </w:r>
      <w:r w:rsidR="000D3EB4" w:rsidRPr="00B827B4">
        <w:rPr>
          <w:rFonts w:asciiTheme="majorBidi" w:hAnsiTheme="majorBidi" w:cstheme="majorBidi"/>
          <w:noProof/>
        </w:rPr>
        <w:t xml:space="preserve"> Kleiner, 1994)</w:t>
      </w:r>
      <w:r w:rsidR="000D3EB4" w:rsidRPr="00B827B4">
        <w:rPr>
          <w:rFonts w:asciiTheme="majorBidi" w:hAnsiTheme="majorBidi" w:cstheme="majorBidi"/>
        </w:rPr>
        <w:fldChar w:fldCharType="end"/>
      </w:r>
      <w:r w:rsidRPr="00B827B4">
        <w:rPr>
          <w:rFonts w:asciiTheme="majorBidi" w:hAnsiTheme="majorBidi" w:cstheme="majorBidi"/>
        </w:rPr>
        <w:t xml:space="preserve">. However, a strategy is not effective if it does not meet its set goals and objectives or does </w:t>
      </w:r>
      <w:r w:rsidRPr="00B827B4">
        <w:rPr>
          <w:rFonts w:asciiTheme="majorBidi" w:hAnsiTheme="majorBidi" w:cstheme="majorBidi"/>
        </w:rPr>
        <w:lastRenderedPageBreak/>
        <w:t xml:space="preserve">not help individual psychological, social and physical wellbeing. </w:t>
      </w:r>
      <w:r w:rsidR="0099547E" w:rsidRPr="00B827B4">
        <w:rPr>
          <w:rFonts w:asciiTheme="majorBidi" w:hAnsiTheme="majorBidi" w:cstheme="majorBidi"/>
        </w:rPr>
        <w:t>T</w:t>
      </w:r>
      <w:r w:rsidR="00001A3F" w:rsidRPr="00B827B4">
        <w:rPr>
          <w:rFonts w:asciiTheme="majorBidi" w:hAnsiTheme="majorBidi" w:cstheme="majorBidi"/>
        </w:rPr>
        <w:t>he three main area</w:t>
      </w:r>
      <w:r w:rsidR="007B3098" w:rsidRPr="00B827B4">
        <w:rPr>
          <w:rFonts w:asciiTheme="majorBidi" w:hAnsiTheme="majorBidi" w:cstheme="majorBidi"/>
        </w:rPr>
        <w:t>s</w:t>
      </w:r>
      <w:r w:rsidR="00001A3F" w:rsidRPr="00B827B4">
        <w:rPr>
          <w:rFonts w:asciiTheme="majorBidi" w:hAnsiTheme="majorBidi" w:cstheme="majorBidi"/>
        </w:rPr>
        <w:t xml:space="preserve"> to </w:t>
      </w:r>
      <w:r w:rsidR="00D74317" w:rsidRPr="00B827B4">
        <w:rPr>
          <w:rFonts w:asciiTheme="majorBidi" w:hAnsiTheme="majorBidi" w:cstheme="majorBidi"/>
        </w:rPr>
        <w:t>evaluate</w:t>
      </w:r>
      <w:r w:rsidR="00001A3F" w:rsidRPr="00B827B4">
        <w:rPr>
          <w:rFonts w:asciiTheme="majorBidi" w:hAnsiTheme="majorBidi" w:cstheme="majorBidi"/>
        </w:rPr>
        <w:t xml:space="preserve"> the effectiveness</w:t>
      </w:r>
      <w:r w:rsidR="00001A3F" w:rsidRPr="00B827B4">
        <w:rPr>
          <w:rFonts w:asciiTheme="majorBidi" w:hAnsiTheme="majorBidi" w:cstheme="majorBidi"/>
          <w:lang w:bidi="ar-AE"/>
        </w:rPr>
        <w:t xml:space="preserve"> of the strategy</w:t>
      </w:r>
      <w:r w:rsidR="007B3098" w:rsidRPr="00B827B4">
        <w:rPr>
          <w:rFonts w:asciiTheme="majorBidi" w:hAnsiTheme="majorBidi" w:cstheme="majorBidi"/>
          <w:lang w:bidi="ar-AE"/>
        </w:rPr>
        <w:t xml:space="preserve"> are</w:t>
      </w:r>
      <w:r w:rsidR="00001A3F" w:rsidRPr="00B827B4">
        <w:rPr>
          <w:rFonts w:asciiTheme="majorBidi" w:hAnsiTheme="majorBidi" w:cstheme="majorBidi"/>
          <w:lang w:bidi="ar-AE"/>
        </w:rPr>
        <w:t xml:space="preserve"> physical effect, </w:t>
      </w:r>
      <w:r w:rsidR="00001A3F" w:rsidRPr="00B827B4">
        <w:rPr>
          <w:rFonts w:asciiTheme="majorBidi" w:hAnsiTheme="majorBidi"/>
          <w:lang w:bidi="ar-AE"/>
        </w:rPr>
        <w:t>psychological effect and social effect</w:t>
      </w:r>
      <w:r w:rsidR="007B3098" w:rsidRPr="00B827B4">
        <w:rPr>
          <w:rFonts w:asciiTheme="majorBidi" w:hAnsiTheme="majorBidi"/>
          <w:lang w:bidi="ar-AE"/>
        </w:rPr>
        <w:t>, which</w:t>
      </w:r>
      <w:r w:rsidR="0099547E" w:rsidRPr="00B827B4">
        <w:rPr>
          <w:rFonts w:asciiTheme="majorBidi" w:hAnsiTheme="majorBidi"/>
          <w:lang w:bidi="ar-AE"/>
        </w:rPr>
        <w:t xml:space="preserve"> </w:t>
      </w:r>
      <w:r w:rsidR="0099547E" w:rsidRPr="00B827B4">
        <w:rPr>
          <w:rFonts w:asciiTheme="majorBidi" w:hAnsiTheme="majorBidi" w:cstheme="majorBidi"/>
        </w:rPr>
        <w:t xml:space="preserve">are discussed in the </w:t>
      </w:r>
      <w:r w:rsidR="007B3098" w:rsidRPr="00B827B4">
        <w:rPr>
          <w:rFonts w:asciiTheme="majorBidi" w:hAnsiTheme="majorBidi" w:cstheme="majorBidi"/>
        </w:rPr>
        <w:t xml:space="preserve">next few </w:t>
      </w:r>
      <w:r w:rsidR="0099547E" w:rsidRPr="00B827B4">
        <w:rPr>
          <w:rFonts w:asciiTheme="majorBidi" w:hAnsiTheme="majorBidi" w:cstheme="majorBidi"/>
        </w:rPr>
        <w:t>sections</w:t>
      </w:r>
      <w:r w:rsidR="00001A3F" w:rsidRPr="00B827B4">
        <w:rPr>
          <w:rFonts w:asciiTheme="majorBidi" w:hAnsiTheme="majorBidi" w:cstheme="majorBidi"/>
        </w:rPr>
        <w:t>.</w:t>
      </w:r>
    </w:p>
    <w:p w14:paraId="7758A0C8" w14:textId="74101557" w:rsidR="00BB30C5" w:rsidRPr="00B827B4" w:rsidRDefault="00BB30C5" w:rsidP="00BB30C5">
      <w:pPr>
        <w:pStyle w:val="Heading4"/>
        <w:spacing w:before="0" w:line="480" w:lineRule="auto"/>
        <w:rPr>
          <w:rFonts w:asciiTheme="majorBidi" w:hAnsiTheme="majorBidi"/>
          <w:color w:val="000000" w:themeColor="text1"/>
          <w:lang w:bidi="ar-AE"/>
        </w:rPr>
      </w:pPr>
      <w:r w:rsidRPr="00B827B4">
        <w:rPr>
          <w:rFonts w:asciiTheme="majorBidi" w:hAnsiTheme="majorBidi"/>
          <w:color w:val="000000" w:themeColor="text1"/>
          <w:lang w:bidi="ar-AE"/>
        </w:rPr>
        <w:t>Physical effect</w:t>
      </w:r>
    </w:p>
    <w:p w14:paraId="1E1D1557" w14:textId="0BC16A45" w:rsidR="00BB30C5" w:rsidRPr="009A48EB"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 xml:space="preserve">According to a recent study by </w:t>
      </w:r>
      <w:r w:rsidRPr="00B827B4">
        <w:rPr>
          <w:rFonts w:asciiTheme="majorBidi" w:hAnsiTheme="majorBidi" w:cstheme="majorBidi"/>
          <w:color w:val="000000"/>
        </w:rPr>
        <w:fldChar w:fldCharType="begin" w:fldLock="1"/>
      </w:r>
      <w:r w:rsidRPr="00B827B4">
        <w:rPr>
          <w:rFonts w:asciiTheme="majorBidi" w:hAnsiTheme="majorBidi" w:cstheme="majorBidi"/>
          <w:color w:val="000000"/>
        </w:rPr>
        <w:instrText>ADDIN CSL_CITATION {"citationItems":[{"id":"ITEM-1","itemData":{"author":[{"dropping-particle":"","family":"Bennion, E., Olpin, M. N., &amp; DeBeliso","given":"M.","non-dropping-particle":"","parse-names":false,"suffix":""}],"container-title":"International Journal of Workplace Health Management","id":"ITEM-1","issue":"1","issued":{"date-parts":[["2018"]]},"page":"45-55","title":"A comparison of four stress reduction modalities on measures of stress among university students.","type":"article-journal","volume":"11"},"uris":["http://www.mendeley.com/documents/?uuid=54c26ddd-a3ea-4d01-a42a-466be0f63aed"]}],"mendeley":{"formattedCitation":"(Bennion, E., Olpin, M. N., &amp; DeBeliso, 2018)","manualFormatting":"Bennion, Olpin and DeBeliso (2018)","plainTextFormattedCitation":"(Bennion, E., Olpin, M. N., &amp; DeBeliso, 2018)","previouslyFormattedCitation":"(Bennion, E., Olpin, M. N., &amp; DeBeliso, 2018)"},"properties":{"noteIndex":0},"schema":"https://github.com/citation-style-language/schema/raw/master/csl-citation.json"}</w:instrText>
      </w:r>
      <w:r w:rsidRPr="00B827B4">
        <w:rPr>
          <w:rFonts w:asciiTheme="majorBidi" w:hAnsiTheme="majorBidi" w:cstheme="majorBidi"/>
          <w:color w:val="000000"/>
        </w:rPr>
        <w:fldChar w:fldCharType="separate"/>
      </w:r>
      <w:r w:rsidRPr="00B827B4">
        <w:rPr>
          <w:rFonts w:asciiTheme="majorBidi" w:hAnsiTheme="majorBidi" w:cstheme="majorBidi"/>
          <w:noProof/>
          <w:color w:val="000000"/>
        </w:rPr>
        <w:t>Bennion, Olpin and DeBeliso (2018)</w:t>
      </w:r>
      <w:r w:rsidRPr="00B827B4">
        <w:rPr>
          <w:rFonts w:asciiTheme="majorBidi" w:hAnsiTheme="majorBidi" w:cstheme="majorBidi"/>
          <w:color w:val="000000"/>
        </w:rPr>
        <w:fldChar w:fldCharType="end"/>
      </w:r>
      <w:r w:rsidRPr="00B827B4">
        <w:rPr>
          <w:rFonts w:asciiTheme="majorBidi" w:hAnsiTheme="majorBidi" w:cstheme="majorBidi"/>
          <w:color w:val="000000"/>
        </w:rPr>
        <w:t>, individual performance can be optimized through effective environmental stress-reducing strategies measures such as providing dedicated resources to promote resilience and self-care (such as massage chairs, rejuvenation loungers, or sitting meditation)</w:t>
      </w:r>
      <w:r w:rsidRPr="00B827B4">
        <w:rPr>
          <w:rFonts w:asciiTheme="majorBidi" w:hAnsiTheme="majorBidi" w:cstheme="majorBidi"/>
          <w:color w:val="515151"/>
          <w:spacing w:val="5"/>
          <w:shd w:val="clear" w:color="auto" w:fill="FFFFFF"/>
        </w:rPr>
        <w:t xml:space="preserve"> </w:t>
      </w:r>
      <w:r w:rsidRPr="00B827B4">
        <w:rPr>
          <w:rFonts w:asciiTheme="majorBidi" w:hAnsiTheme="majorBidi" w:cstheme="majorBidi"/>
          <w:color w:val="000000"/>
        </w:rPr>
        <w:t xml:space="preserve">that will diminish stress and increase the psychological and physical well-being of the individual. </w:t>
      </w:r>
      <w:r w:rsidRPr="00B827B4">
        <w:rPr>
          <w:rFonts w:asciiTheme="majorBidi" w:hAnsiTheme="majorBidi" w:cstheme="majorBidi"/>
          <w:color w:val="000000"/>
        </w:rPr>
        <w:fldChar w:fldCharType="begin" w:fldLock="1"/>
      </w:r>
      <w:r w:rsidRPr="00B827B4">
        <w:rPr>
          <w:rFonts w:asciiTheme="majorBidi" w:hAnsiTheme="majorBidi" w:cstheme="majorBidi"/>
          <w:color w:val="000000"/>
        </w:rPr>
        <w:instrText>ADDIN CSL_CITATION {"citationItems":[{"id":"ITEM-1","itemData":{"author":[{"dropping-particle":"","family":"Cady, S. H., &amp; Jones","given":"G. E.","non-dropping-particle":"","parse-names":false,"suffix":""}],"container-title":"Perceptual and Motor Skills","id":"ITEM-1","issue":"1","issued":{"date-parts":[["1997"]]},"page":"157-158","title":"Massage therapy as a workplace intervention for reduction of stress.","type":"article-journal","volume":"84"},"uris":["http://www.mendeley.com/documents/?uuid=947de05d-b675-441e-bddd-d6e23456b11a"]}],"mendeley":{"formattedCitation":"(Cady, S. H., &amp; Jones, 1997)","manualFormatting":"Cady and Jones (1997)","plainTextFormattedCitation":"(Cady, S. H., &amp; Jones, 1997)","previouslyFormattedCitation":"(Cady, S. H., &amp; Jones, 1997)"},"properties":{"noteIndex":0},"schema":"https://github.com/citation-style-language/schema/raw/master/csl-citation.json"}</w:instrText>
      </w:r>
      <w:r w:rsidRPr="00B827B4">
        <w:rPr>
          <w:rFonts w:asciiTheme="majorBidi" w:hAnsiTheme="majorBidi" w:cstheme="majorBidi"/>
          <w:color w:val="000000"/>
        </w:rPr>
        <w:fldChar w:fldCharType="separate"/>
      </w:r>
      <w:r w:rsidRPr="00B827B4">
        <w:rPr>
          <w:rFonts w:asciiTheme="majorBidi" w:hAnsiTheme="majorBidi" w:cstheme="majorBidi"/>
          <w:noProof/>
          <w:color w:val="000000"/>
        </w:rPr>
        <w:t>Cady and Jones (1997)</w:t>
      </w:r>
      <w:r w:rsidRPr="00B827B4">
        <w:rPr>
          <w:rFonts w:asciiTheme="majorBidi" w:hAnsiTheme="majorBidi" w:cstheme="majorBidi"/>
          <w:color w:val="000000"/>
        </w:rPr>
        <w:fldChar w:fldCharType="end"/>
      </w:r>
      <w:r w:rsidRPr="00B827B4">
        <w:rPr>
          <w:rFonts w:asciiTheme="majorBidi" w:hAnsiTheme="majorBidi" w:cstheme="majorBidi"/>
          <w:color w:val="000000"/>
        </w:rPr>
        <w:t xml:space="preserve"> observed the impacts of </w:t>
      </w:r>
      <w:r w:rsidRPr="00B827B4">
        <w:rPr>
          <w:rFonts w:asciiTheme="majorBidi" w:hAnsiTheme="majorBidi" w:cstheme="majorBidi"/>
          <w:noProof/>
          <w:color w:val="000000"/>
        </w:rPr>
        <w:t>various environmental stress reduction strategies such as massage therapy and found that a 15-minute massage at work was effective in diminishing participants’ systolic and diastolic blood pressure in a sample population in a variety of contexts.</w:t>
      </w:r>
      <w:r w:rsidRPr="00B827B4">
        <w:rPr>
          <w:rFonts w:asciiTheme="majorBidi" w:hAnsiTheme="majorBidi" w:cstheme="majorBidi"/>
          <w:color w:val="000000"/>
        </w:rPr>
        <w:t xml:space="preserve"> Further research has also shown that stress management strategies such as environmental strategies have positive effects on the physical and psychological health of </w:t>
      </w:r>
      <w:r w:rsidR="000D3EB4" w:rsidRPr="00B827B4">
        <w:rPr>
          <w:rFonts w:asciiTheme="majorBidi" w:hAnsiTheme="majorBidi" w:cstheme="majorBidi"/>
          <w:color w:val="000000"/>
        </w:rPr>
        <w:t xml:space="preserve">individuals </w:t>
      </w:r>
      <w:r w:rsidR="000D3EB4" w:rsidRPr="00B827B4">
        <w:rPr>
          <w:rFonts w:asciiTheme="majorBidi" w:hAnsiTheme="majorBidi" w:cstheme="majorBidi"/>
          <w:color w:val="000000"/>
        </w:rPr>
        <w:fldChar w:fldCharType="begin" w:fldLock="1"/>
      </w:r>
      <w:r w:rsidR="0081477D" w:rsidRPr="00B827B4">
        <w:rPr>
          <w:rFonts w:asciiTheme="majorBidi" w:hAnsiTheme="majorBidi" w:cstheme="majorBidi"/>
          <w:color w:val="000000"/>
        </w:rPr>
        <w:instrText>ADDIN CSL_CITATION {"citationItems":[{"id":"ITEM-1","itemData":{"author":[{"dropping-particle":"","family":"Bennion, E., Olpin, M. N., &amp; DeBeliso","given":"M.","non-dropping-particle":"","parse-names":false,"suffix":""}],"container-title":"International Journal of Workplace Health Management","id":"ITEM-1","issue":"1","issued":{"date-parts":[["2018"]]},"page":"45-55","title":"A comparison of four stress reduction modalities on measures of stress among university students.","type":"article-journal","volume":"11"},"uris":["http://www.mendeley.com/documents/?uuid=54c26ddd-a3ea-4d01-a42a-466be0f63aed"]}],"mendeley":{"formattedCitation":"(Bennion, E., Olpin, M. N., &amp; DeBeliso, 2018)","manualFormatting":"(Bennion et al., 2018)","plainTextFormattedCitation":"(Bennion, E., Olpin, M. N., &amp; DeBeliso, 2018)","previouslyFormattedCitation":"(Bennion, E., Olpin, M. N., &amp; DeBeliso, 2018)"},"properties":{"noteIndex":0},"schema":"https://github.com/citation-style-language/schema/raw/master/csl-citation.json"}</w:instrText>
      </w:r>
      <w:r w:rsidR="000D3EB4" w:rsidRPr="00B827B4">
        <w:rPr>
          <w:rFonts w:asciiTheme="majorBidi" w:hAnsiTheme="majorBidi" w:cstheme="majorBidi"/>
          <w:color w:val="000000"/>
        </w:rPr>
        <w:fldChar w:fldCharType="separate"/>
      </w:r>
      <w:r w:rsidR="000D3EB4" w:rsidRPr="00B827B4">
        <w:rPr>
          <w:rFonts w:asciiTheme="majorBidi" w:hAnsiTheme="majorBidi" w:cstheme="majorBidi"/>
          <w:noProof/>
          <w:color w:val="000000"/>
        </w:rPr>
        <w:t>(Bennion et al., 2018)</w:t>
      </w:r>
      <w:r w:rsidR="000D3EB4" w:rsidRPr="00B827B4">
        <w:rPr>
          <w:rFonts w:asciiTheme="majorBidi" w:hAnsiTheme="majorBidi" w:cstheme="majorBidi"/>
          <w:color w:val="000000"/>
        </w:rPr>
        <w:fldChar w:fldCharType="end"/>
      </w:r>
      <w:r w:rsidRPr="00B827B4">
        <w:rPr>
          <w:rFonts w:asciiTheme="majorBidi" w:hAnsiTheme="majorBidi" w:cstheme="majorBidi"/>
          <w:color w:val="000000"/>
        </w:rPr>
        <w:t>. Fostering positive cognizance management through stress reduction programs can also improve employee psychological and physical health</w:t>
      </w:r>
      <w:r w:rsidR="0081477D" w:rsidRPr="00B827B4">
        <w:rPr>
          <w:rFonts w:asciiTheme="majorBidi" w:hAnsiTheme="majorBidi" w:cstheme="majorBidi"/>
          <w:color w:val="000000"/>
        </w:rPr>
        <w:t xml:space="preserve"> </w:t>
      </w:r>
      <w:r w:rsidR="0081477D"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{"citationItems":[{"id":"ITEM-1","itemData":{"author":[{"dropping-particle":"","family":"Baer","given":"R. A.","non-dropping-particle":"","parse-names":false,"suffix":""}],"container-title":"Clinical Psychology: Science and Practice","id":"ITEM-1","issue":"2","issued":{"date-parts":[["2003"]]},"page":"125–143","title":"Mindfulness training as a clinical intervention: A conceptual and empirical review.","type":"article-journal","volume":"10"},"uris":["http://www.mendeley.com/documents/?uuid=5ff15d36-b753-442e-903d-2d2c3fba4e36"]},{"id":"ITEM-2","itemData":{"author":[{"dropping-particle":"","family":"Grossman, P., Niemann, L., Schmidt, S., &amp; Walach","given":"H.","non-dropping-particle":"","parse-names":false,"suffix":""}],"container-title":"Journal of psychosomatic research","id":"ITEM-2","issue":"1","issued":{"date-parts":[["2004"]]},"page":"35-43","title":"Mindfulness-based stress reduction and health benefits: A meta-analysis.","type":"article-journal","volume":"57"},"uris":["http://www.mendeley.com/documents/?uuid=de356ea2-dd97-4a56-996a-d6b7ea5f2691"]}],"mendeley":{"formattedCitation":"(Baer, 2003; Grossman, P., Niemann, L., Schmidt, S., &amp; Walach, 2004)","manualFormatting":"(Baer, 2003; Grossman, Niemann, Schmidt &amp; Walach, 2004)","plainTextFormattedCitation":"(Baer, 2003; Grossman, P., Niemann, L., Schmidt, S., &amp; Walach, 2004)","previouslyFormattedCitation":"(Baer, 2003; Grossman, P., Niemann, L., Schmidt, S., &amp; Walach, 2004)"},"properties":{"noteIndex":0},"schema":"https://github.com/citation-style-language/schema/raw/master/csl-citation.json"}</w:instrText>
      </w:r>
      <w:r w:rsidR="0081477D" w:rsidRPr="00B827B4">
        <w:rPr>
          <w:rFonts w:asciiTheme="majorBidi" w:hAnsiTheme="majorBidi" w:cstheme="majorBidi"/>
          <w:color w:val="000000"/>
        </w:rPr>
        <w:fldChar w:fldCharType="separate"/>
      </w:r>
      <w:r w:rsidR="0081477D" w:rsidRPr="00B827B4">
        <w:rPr>
          <w:rFonts w:asciiTheme="majorBidi" w:hAnsiTheme="majorBidi" w:cstheme="majorBidi"/>
          <w:noProof/>
          <w:color w:val="000000"/>
        </w:rPr>
        <w:t xml:space="preserve">(Baer, 2003; Grossman, Niemann, Schmidt </w:t>
      </w:r>
      <w:r w:rsidR="007A453C" w:rsidRPr="00B827B4">
        <w:rPr>
          <w:rFonts w:asciiTheme="majorBidi" w:hAnsiTheme="majorBidi" w:cstheme="majorBidi"/>
          <w:noProof/>
          <w:color w:val="000000"/>
        </w:rPr>
        <w:t>&amp;</w:t>
      </w:r>
      <w:r w:rsidR="0081477D" w:rsidRPr="00B827B4">
        <w:rPr>
          <w:rFonts w:asciiTheme="majorBidi" w:hAnsiTheme="majorBidi" w:cstheme="majorBidi"/>
          <w:noProof/>
          <w:color w:val="000000"/>
        </w:rPr>
        <w:t xml:space="preserve"> Walach, 2004)</w:t>
      </w:r>
      <w:r w:rsidR="0081477D" w:rsidRPr="00B827B4">
        <w:rPr>
          <w:rFonts w:asciiTheme="majorBidi" w:hAnsiTheme="majorBidi" w:cstheme="majorBidi"/>
          <w:color w:val="000000"/>
        </w:rPr>
        <w:fldChar w:fldCharType="end"/>
      </w:r>
      <w:r w:rsidR="0081477D" w:rsidRPr="00B827B4">
        <w:rPr>
          <w:rFonts w:asciiTheme="majorBidi" w:hAnsiTheme="majorBidi" w:cstheme="majorBidi"/>
          <w:color w:val="000000"/>
        </w:rPr>
        <w:t>.</w:t>
      </w:r>
      <w:r w:rsidRPr="00B827B4">
        <w:rPr>
          <w:rFonts w:asciiTheme="majorBidi" w:hAnsiTheme="majorBidi" w:cstheme="majorBidi"/>
          <w:color w:val="000000"/>
        </w:rPr>
        <w:t>Organizational stress reduction strategies should therefore prioritize employee psychological and physical health</w:t>
      </w:r>
      <w:r w:rsidR="0081477D" w:rsidRPr="00B827B4">
        <w:rPr>
          <w:rFonts w:asciiTheme="majorBidi" w:hAnsiTheme="majorBidi" w:cstheme="majorBidi"/>
          <w:color w:val="000000"/>
        </w:rPr>
        <w:t xml:space="preserve"> </w:t>
      </w:r>
      <w:r w:rsidR="0081477D"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{"citationItems":[{"id":"ITEM-1","itemData":{"author":[{"dropping-particle":"","family":"Cooper, C., &amp; Cartwright","given":"S.","non-dropping-particle":"","parse-names":false,"suffix":""}],"container-title":"journal of psychosomatic research","id":"ITEM-1","issue":"1","issued":{"date-parts":[["1997"]]},"page":"7-16","title":"An intervention strategy for workplace stress","type":"article-journal","volume":"43"},"uris":["http://www.mendeley.com/documents/?uuid=4ec47b4b-1b22-4483-a091-f269a04d1f25"]}],"mendeley":{"formattedCitation":"(Cooper, C., &amp; Cartwright, 1997)","manualFormatting":"(Cooper &amp; Cartwright, 1997)","plainTextFormattedCitation":"(Cooper, C., &amp; Cartwright, 1997)","previouslyFormattedCitation":"(Cooper, C., &amp; Cartwright, 1997)"},"properties":{"noteIndex":0},"schema":"https://github.com/citation-style-language/schema/raw/master/csl-citation.json"}</w:instrText>
      </w:r>
      <w:r w:rsidR="0081477D" w:rsidRPr="00B827B4">
        <w:rPr>
          <w:rFonts w:asciiTheme="majorBidi" w:hAnsiTheme="majorBidi" w:cstheme="majorBidi"/>
          <w:color w:val="000000"/>
        </w:rPr>
        <w:fldChar w:fldCharType="separate"/>
      </w:r>
      <w:r w:rsidR="0081477D" w:rsidRPr="00B827B4">
        <w:rPr>
          <w:rFonts w:asciiTheme="majorBidi" w:hAnsiTheme="majorBidi" w:cstheme="majorBidi"/>
          <w:noProof/>
          <w:color w:val="000000"/>
        </w:rPr>
        <w:t xml:space="preserve">(Cooper </w:t>
      </w:r>
      <w:r w:rsidR="007A453C" w:rsidRPr="00B827B4">
        <w:rPr>
          <w:rFonts w:asciiTheme="majorBidi" w:hAnsiTheme="majorBidi" w:cstheme="majorBidi"/>
          <w:noProof/>
          <w:color w:val="000000"/>
        </w:rPr>
        <w:t>&amp;</w:t>
      </w:r>
      <w:r w:rsidR="0081477D" w:rsidRPr="00B827B4">
        <w:rPr>
          <w:rFonts w:asciiTheme="majorBidi" w:hAnsiTheme="majorBidi" w:cstheme="majorBidi"/>
          <w:noProof/>
          <w:color w:val="000000"/>
        </w:rPr>
        <w:t xml:space="preserve"> Cartwright, 1997)</w:t>
      </w:r>
      <w:r w:rsidR="0081477D" w:rsidRPr="00B827B4">
        <w:rPr>
          <w:rFonts w:asciiTheme="majorBidi" w:hAnsiTheme="majorBidi" w:cstheme="majorBidi"/>
          <w:color w:val="000000"/>
        </w:rPr>
        <w:fldChar w:fldCharType="end"/>
      </w:r>
      <w:r w:rsidR="0081477D" w:rsidRPr="00B827B4">
        <w:rPr>
          <w:rFonts w:asciiTheme="majorBidi" w:hAnsiTheme="majorBidi" w:cstheme="majorBidi"/>
          <w:color w:val="000000"/>
        </w:rPr>
        <w:t>.</w:t>
      </w:r>
    </w:p>
    <w:p w14:paraId="5CC867AC" w14:textId="77777777" w:rsidR="00BB30C5" w:rsidRPr="009A48EB"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0F3E0CC0" w14:textId="1A544951"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lastRenderedPageBreak/>
        <w:t>Psychological effect</w:t>
      </w:r>
    </w:p>
    <w:p w14:paraId="5A7BDE5E" w14:textId="38000CEC" w:rsidR="00BB30C5" w:rsidRPr="009A48EB"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color w:val="000000"/>
        </w:rPr>
        <w:t>Earlier scholars suggested that psychological health is critically influenced by choice of coping strategies</w:t>
      </w:r>
      <w:r w:rsidR="004F519A">
        <w:rPr>
          <w:rFonts w:asciiTheme="majorBidi" w:hAnsiTheme="majorBidi" w:cstheme="majorBidi"/>
          <w:color w:val="000000"/>
        </w:rPr>
        <w:t xml:space="preserve"> </w:t>
      </w:r>
      <w:r w:rsidR="004F519A">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{"citationItems":[{"id":"ITEM-1","itemData":{"author":[{"dropping-particle":"","family":"Moran, C., &amp; Colless","given":"E.","non-dropping-particle":"","parse-names":false,"suffix":""}],"container-title":"Disaster Prevention and Management: An International Journal","id":"ITEM-1","issue":"1","issued":{"date-parts":[["1995"]]},"page":"55-60","title":"Positive reactions following emergency and disaster responses.","type":"article-journal","volume":"4"},"uris":["http://www.mendeley.com/documents/?uuid=98cd48e7-4495-4713-9587-7637ef3f4c4d"]}],"mendeley":{"formattedCitation":"(Moran, C., &amp; Colless, 1995)","manualFormatting":"(Moran &amp; Colless, 1995)","plainTextFormattedCitation":"(Moran, C., &amp; Colless, 1995)","previouslyFormattedCitation":"(Moran, C., &amp; Colless, 1995)"},"properties":{"noteIndex":0},"schema":"https://github.com/citation-style-language/schema/raw/master/csl-citation.json"}</w:instrText>
      </w:r>
      <w:r w:rsidR="004F519A">
        <w:rPr>
          <w:rFonts w:asciiTheme="majorBidi" w:hAnsiTheme="majorBidi" w:cstheme="majorBidi"/>
          <w:color w:val="000000"/>
        </w:rPr>
        <w:fldChar w:fldCharType="separate"/>
      </w:r>
      <w:r w:rsidR="004F519A" w:rsidRPr="004F519A">
        <w:rPr>
          <w:rFonts w:asciiTheme="majorBidi" w:hAnsiTheme="majorBidi" w:cstheme="majorBidi"/>
          <w:noProof/>
          <w:color w:val="000000"/>
        </w:rPr>
        <w:t>(Moran</w:t>
      </w:r>
      <w:r w:rsidR="004F519A">
        <w:rPr>
          <w:rFonts w:asciiTheme="majorBidi" w:hAnsiTheme="majorBidi" w:cstheme="majorBidi"/>
          <w:noProof/>
          <w:color w:val="000000"/>
        </w:rPr>
        <w:t xml:space="preserve"> </w:t>
      </w:r>
      <w:r w:rsidR="007A453C">
        <w:rPr>
          <w:rFonts w:asciiTheme="majorBidi" w:hAnsiTheme="majorBidi" w:cstheme="majorBidi"/>
          <w:noProof/>
          <w:color w:val="000000"/>
        </w:rPr>
        <w:t>&amp;</w:t>
      </w:r>
      <w:r w:rsidR="004F519A" w:rsidRPr="004F519A">
        <w:rPr>
          <w:rFonts w:asciiTheme="majorBidi" w:hAnsiTheme="majorBidi" w:cstheme="majorBidi"/>
          <w:noProof/>
          <w:color w:val="000000"/>
        </w:rPr>
        <w:t xml:space="preserve"> Colless, 1995)</w:t>
      </w:r>
      <w:r w:rsidR="004F519A">
        <w:rPr>
          <w:rFonts w:asciiTheme="majorBidi" w:hAnsiTheme="majorBidi" w:cstheme="majorBidi"/>
          <w:color w:val="000000"/>
        </w:rPr>
        <w:fldChar w:fldCharType="end"/>
      </w:r>
      <w:r w:rsidRPr="009A48EB">
        <w:rPr>
          <w:rFonts w:asciiTheme="majorBidi" w:hAnsiTheme="majorBidi" w:cstheme="majorBidi"/>
          <w:color w:val="000000"/>
        </w:rPr>
        <w:t>. Many researchers have found that stress management strategies act as mediators between the stressor and strain effect, and determine the impact of the stressor on the individual</w:t>
      </w:r>
      <w:r w:rsidR="004F519A">
        <w:rPr>
          <w:rFonts w:asciiTheme="majorBidi" w:hAnsiTheme="majorBidi" w:cstheme="majorBidi"/>
          <w:color w:val="000000"/>
        </w:rPr>
        <w:t xml:space="preserve"> </w:t>
      </w:r>
      <w:r w:rsidR="004F519A">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{"citationItems":[{"id":"ITEM-1","itemData":{"author":[{"dropping-particle":"","family":"Lowe, R., &amp; Bennett","given":"P.","non-dropping-particle":"","parse-names":false,"suffix":""}],"container-title":"Journal of Occupational and Organizational Psychology","id":"ITEM-1","issue":"3","issued":{"date-parts":[["2003"]]},"page":"393-400","title":"Exploring coping reactions to work‐stress: application of an appraisal theory.","type":"article-journal","volume":"76"},"uris":["http://www.mendeley.com/documents/?uuid=4f3020b2-cacf-429c-90a4-5759fe5d7315"]},{"id":"ITEM-2","itemData":{"author":[{"dropping-particle":"","family":"Tidd, S. T., &amp; Friedman","given":"R. A.","non-dropping-particle":"","parse-names":false,"suffix":""}],"container-title":"International Journal of Conflict Management","id":"ITEM-2","issue":"3","issued":{"date-parts":[["2002"]]},"page":"236-257","title":"Conflict style and coping with role conflict: An extension of the uncertainty model of work stress.","type":"article-journal","volume":"13"},"uris":["http://www.mendeley.com/documents/?uuid=e5d1d027-5888-4b74-aa14-baa6d1e1e578"]}],"mendeley":{"formattedCitation":"(Lowe, R., &amp; Bennett, 2003; Tidd, S. T., &amp; Friedman, 2002)","manualFormatting":"(Lowe &amp; Bennett, 2003; Tidd &amp; Friedman, 2002)","plainTextFormattedCitation":"(Lowe, R., &amp; Bennett, 2003; Tidd, S. T., &amp; Friedman, 2002)","previouslyFormattedCitation":"(Lowe, R., &amp; Bennett, 2003; Tidd, S. T., &amp; Friedman, 2002)"},"properties":{"noteIndex":0},"schema":"https://github.com/citation-style-language/schema/raw/master/csl-citation.json"}</w:instrText>
      </w:r>
      <w:r w:rsidR="004F519A">
        <w:rPr>
          <w:rFonts w:asciiTheme="majorBidi" w:hAnsiTheme="majorBidi" w:cstheme="majorBidi"/>
          <w:color w:val="000000"/>
        </w:rPr>
        <w:fldChar w:fldCharType="separate"/>
      </w:r>
      <w:r w:rsidR="004F519A" w:rsidRPr="004F519A">
        <w:rPr>
          <w:rFonts w:asciiTheme="majorBidi" w:hAnsiTheme="majorBidi" w:cstheme="majorBidi"/>
          <w:noProof/>
          <w:color w:val="000000"/>
        </w:rPr>
        <w:t>(Lowe</w:t>
      </w:r>
      <w:r w:rsidR="004F519A">
        <w:rPr>
          <w:rFonts w:asciiTheme="majorBidi" w:hAnsiTheme="majorBidi" w:cstheme="majorBidi"/>
          <w:noProof/>
          <w:color w:val="000000"/>
        </w:rPr>
        <w:t xml:space="preserve"> </w:t>
      </w:r>
      <w:r w:rsidR="007A453C">
        <w:rPr>
          <w:rFonts w:asciiTheme="majorBidi" w:hAnsiTheme="majorBidi" w:cstheme="majorBidi"/>
          <w:noProof/>
          <w:color w:val="000000"/>
        </w:rPr>
        <w:t>&amp;</w:t>
      </w:r>
      <w:r w:rsidR="004F519A" w:rsidRPr="004F519A">
        <w:rPr>
          <w:rFonts w:asciiTheme="majorBidi" w:hAnsiTheme="majorBidi" w:cstheme="majorBidi"/>
          <w:noProof/>
          <w:color w:val="000000"/>
        </w:rPr>
        <w:t xml:space="preserve"> Bennett, 2003; Tidd</w:t>
      </w:r>
      <w:r w:rsidR="004F519A">
        <w:rPr>
          <w:rFonts w:asciiTheme="majorBidi" w:hAnsiTheme="majorBidi" w:cstheme="majorBidi"/>
          <w:noProof/>
          <w:color w:val="000000"/>
        </w:rPr>
        <w:t xml:space="preserve"> </w:t>
      </w:r>
      <w:r w:rsidR="007A453C">
        <w:rPr>
          <w:rFonts w:asciiTheme="majorBidi" w:hAnsiTheme="majorBidi" w:cstheme="majorBidi"/>
          <w:noProof/>
          <w:color w:val="000000"/>
        </w:rPr>
        <w:t>&amp;</w:t>
      </w:r>
      <w:r w:rsidR="004F519A" w:rsidRPr="004F519A">
        <w:rPr>
          <w:rFonts w:asciiTheme="majorBidi" w:hAnsiTheme="majorBidi" w:cstheme="majorBidi"/>
          <w:noProof/>
          <w:color w:val="000000"/>
        </w:rPr>
        <w:t xml:space="preserve"> Friedman, 2002)</w:t>
      </w:r>
      <w:r w:rsidR="004F519A">
        <w:rPr>
          <w:rFonts w:asciiTheme="majorBidi" w:hAnsiTheme="majorBidi" w:cstheme="majorBidi"/>
          <w:color w:val="000000"/>
        </w:rPr>
        <w:fldChar w:fldCharType="end"/>
      </w:r>
      <w:r w:rsidRPr="009A48EB">
        <w:rPr>
          <w:rFonts w:asciiTheme="majorBidi" w:hAnsiTheme="majorBidi" w:cstheme="majorBidi"/>
          <w:color w:val="000000"/>
        </w:rPr>
        <w:t>. A mismatch between stress management program and stressors may damage the physiological and psychological health of individuals</w:t>
      </w:r>
      <w:r w:rsidR="004F519A">
        <w:rPr>
          <w:rFonts w:asciiTheme="majorBidi" w:hAnsiTheme="majorBidi" w:cstheme="majorBidi"/>
          <w:color w:val="000000"/>
        </w:rPr>
        <w:t xml:space="preserve"> </w:t>
      </w:r>
      <w:r w:rsidR="004F519A">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{"citationItems":[{"id":"ITEM-1","itemData":{"author":[{"dropping-particle":"","family":"Udod, S., Cummings, G. G., Care, W. D., &amp; Jenkins","given":"M.","non-dropping-particle":"","parse-names":false,"suffix":""}],"container-title":"Leadership in Health Services","id":"ITEM-1","issue":"1","issued":{"date-parts":[["2017"]]},"page":"29-43","title":"Role stressors and coping strategies among nurse managers.","type":"article-journal","volume":"30"},"uris":["http://www.mendeley.com/documents/?uuid=a9244658-36c0-48d4-b3b3-53232416490a"]}],"mendeley":{"formattedCitation":"(Udod, S., Cummings, G. G., Care, W. D., &amp; Jenkins, 2017)","manualFormatting":"(Udod, Cummings, Care  &amp; Jenkins, 2017)","plainTextFormattedCitation":"(Udod, S., Cummings, G. G., Care, W. D., &amp; Jenkins, 2017)","previouslyFormattedCitation":"(Udod, S., Cummings, G. G., Care, W. D., &amp; Jenkins, 2017)"},"properties":{"noteIndex":0},"schema":"https://github.com/citation-style-language/schema/raw/master/csl-citation.json"}</w:instrText>
      </w:r>
      <w:r w:rsidR="004F519A">
        <w:rPr>
          <w:rFonts w:asciiTheme="majorBidi" w:hAnsiTheme="majorBidi" w:cstheme="majorBidi"/>
          <w:color w:val="000000"/>
        </w:rPr>
        <w:fldChar w:fldCharType="separate"/>
      </w:r>
      <w:r w:rsidR="004F519A" w:rsidRPr="004F519A">
        <w:rPr>
          <w:rFonts w:asciiTheme="majorBidi" w:hAnsiTheme="majorBidi" w:cstheme="majorBidi"/>
          <w:noProof/>
          <w:color w:val="000000"/>
        </w:rPr>
        <w:t xml:space="preserve">(Udod, Cummings, </w:t>
      </w:r>
      <w:r w:rsidR="00C36CB1" w:rsidRPr="004F519A">
        <w:rPr>
          <w:rFonts w:asciiTheme="majorBidi" w:hAnsiTheme="majorBidi" w:cstheme="majorBidi"/>
          <w:noProof/>
          <w:color w:val="000000"/>
        </w:rPr>
        <w:t>Care</w:t>
      </w:r>
      <w:r w:rsidR="00C36CB1">
        <w:rPr>
          <w:rFonts w:asciiTheme="majorBidi" w:hAnsiTheme="majorBidi" w:cstheme="majorBidi"/>
          <w:noProof/>
          <w:color w:val="000000"/>
        </w:rPr>
        <w:t xml:space="preserve"> </w:t>
      </w:r>
      <w:r w:rsidR="007A453C">
        <w:rPr>
          <w:rFonts w:asciiTheme="majorBidi" w:hAnsiTheme="majorBidi" w:cstheme="majorBidi"/>
          <w:noProof/>
          <w:color w:val="000000"/>
        </w:rPr>
        <w:t>&amp;</w:t>
      </w:r>
      <w:r w:rsidR="004F519A">
        <w:rPr>
          <w:rFonts w:asciiTheme="majorBidi" w:hAnsiTheme="majorBidi" w:cstheme="majorBidi"/>
          <w:noProof/>
          <w:color w:val="000000"/>
        </w:rPr>
        <w:t xml:space="preserve"> </w:t>
      </w:r>
      <w:r w:rsidR="004F519A" w:rsidRPr="004F519A">
        <w:rPr>
          <w:rFonts w:asciiTheme="majorBidi" w:hAnsiTheme="majorBidi" w:cstheme="majorBidi"/>
          <w:noProof/>
          <w:color w:val="000000"/>
        </w:rPr>
        <w:t>Jenkins, 2017)</w:t>
      </w:r>
      <w:r w:rsidR="004F519A">
        <w:rPr>
          <w:rFonts w:asciiTheme="majorBidi" w:hAnsiTheme="majorBidi" w:cstheme="majorBidi"/>
          <w:color w:val="000000"/>
        </w:rPr>
        <w:fldChar w:fldCharType="end"/>
      </w:r>
      <w:r w:rsidRPr="009A48EB">
        <w:rPr>
          <w:rFonts w:asciiTheme="majorBidi" w:hAnsiTheme="majorBidi" w:cstheme="majorBidi"/>
          <w:color w:val="000000"/>
        </w:rPr>
        <w:t xml:space="preserve">. Physical and psychological health arise from effective and applicable stress management strategies, via diminished individual stress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{"citationItems":[{"id":"ITEM-1","itemData":{"author":[{"dropping-particle":"","family":"Folkman","given":"S.","non-dropping-particle":"","parse-names":false,"suffix":""}],"container-title":"Anxiety, stress, and coping","id":"ITEM-1","issue":"1","issued":{"date-parts":[["2008"]]},"page":"3-14","title":"The case for positive emotions in the stress process.","type":"article-journal","volume":"21"},"uris":["http://www.mendeley.com/documents/?uuid=43b1b62f-97b6-4560-85e1-0437da5e3955"]}],"mendeley":{"formattedCitation":"(Folkman, 2008)","plainTextFormattedCitation":"(Folkman, 2008)","previouslyFormattedCitation":"(Folkman, 2008)"},"properties":{"noteIndex":0},"schema":"https://github.com/citation-style-language/schema/raw/master/csl-citation.json"}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(Folkman, 2008)</w:t>
      </w:r>
      <w:r w:rsidRPr="009A48EB">
        <w:rPr>
          <w:rFonts w:asciiTheme="majorBidi" w:hAnsiTheme="majorBidi" w:cstheme="majorBidi"/>
          <w:color w:val="000000"/>
        </w:rPr>
        <w:fldChar w:fldCharType="end"/>
      </w:r>
      <w:r w:rsidRPr="009A48EB">
        <w:rPr>
          <w:rFonts w:asciiTheme="majorBidi" w:hAnsiTheme="majorBidi" w:cstheme="majorBidi"/>
          <w:color w:val="000000"/>
        </w:rPr>
        <w:t>.</w:t>
      </w:r>
    </w:p>
    <w:p w14:paraId="5D0E93F7" w14:textId="77777777" w:rsidR="00BB30C5" w:rsidRPr="009A48EB"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134F4014" w14:textId="198BBB67"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Social effect</w:t>
      </w:r>
    </w:p>
    <w:p w14:paraId="6259EE78" w14:textId="462FDD9B" w:rsidR="00BB30C5" w:rsidRDefault="00BB30C5" w:rsidP="007A453C">
      <w:pPr>
        <w:autoSpaceDE w:val="0"/>
        <w:autoSpaceDN w:val="0"/>
        <w:adjustRightInd w:val="0"/>
        <w:spacing w:line="480" w:lineRule="auto"/>
        <w:ind w:firstLine="720"/>
        <w:jc w:val="both"/>
        <w:rPr>
          <w:rFonts w:asciiTheme="majorBidi" w:hAnsiTheme="majorBidi" w:cstheme="majorBidi"/>
        </w:rPr>
      </w:pPr>
      <w:r w:rsidRPr="009A48EB">
        <w:rPr>
          <w:rFonts w:asciiTheme="majorBidi" w:hAnsiTheme="majorBidi" w:cstheme="majorBidi"/>
          <w:color w:val="000000"/>
        </w:rPr>
        <w:t>Social support is important in the impact of coping tactics</w:t>
      </w:r>
      <w:r w:rsidR="004F519A">
        <w:rPr>
          <w:rFonts w:asciiTheme="majorBidi" w:hAnsiTheme="majorBidi" w:cstheme="majorBidi"/>
          <w:color w:val="000000"/>
        </w:rPr>
        <w:t xml:space="preserve"> </w:t>
      </w:r>
      <w:r w:rsidR="004F519A">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{"citationItems":[{"id":"ITEM-1","itemData":{"DOI":"10.1016/S0047-2352(03)00003-5","ISSN":"00472352","author":[{"dropping-particle":"","family":"Patterson","given":"George T","non-dropping-particle":"","parse-names":false,"suffix":""}],"container-title":"Journal of Criminal Justice","id":"ITEM-1","issue":"3","issued":{"date-parts":[["2003","5"]]},"page":"215-226","title":"Examining the effects of coping and social support on work and life stress among police officers","type":"article-journal","volume":"31"},"uris":["http://www.mendeley.com/documents/?uuid=20bd9405-5535-44f8-99c9-13957be0879b"]},{"id":"ITEM-2","itemData":{"author":[{"dropping-particle":"","family":"Tyson, P. D., Pongruengphant, R., &amp; Aggarwal","given":"B.","non-dropping-particle":"","parse-names":false,"suffix":""}],"container-title":"International journal of nursing studies","id":"ITEM-2","issue":"4","issued":{"date-parts":[["2002"]]},"page":"453-459","title":"Coping with organizational stress among hospital nurses in Southern Ontario.","type":"article-journal","volume":"39"},"uris":["http://www.mendeley.com/documents/?uuid=642350a4-825c-47ec-a50d-403225efa4f9"]}],"mendeley":{"formattedCitation":"(Patterson, 2003; Tyson, P. D., Pongruengphant, R., &amp; Aggarwal, 2002)","manualFormatting":"(Patterson, 2003; Tyson, Pongruengphant &amp; Aggarwal, 2002)","plainTextFormattedCitation":"(Patterson, 2003; Tyson, P. D., Pongruengphant, R., &amp; Aggarwal, 2002)","previouslyFormattedCitation":"(Patterson, 2003; Tyson, P. D., Pongruengphant, R., &amp; Aggarwal, 2002)"},"properties":{"noteIndex":0},"schema":"https://github.com/citation-style-language/schema/raw/master/csl-citation.json"}</w:instrText>
      </w:r>
      <w:r w:rsidR="004F519A">
        <w:rPr>
          <w:rFonts w:asciiTheme="majorBidi" w:hAnsiTheme="majorBidi" w:cstheme="majorBidi"/>
          <w:color w:val="000000"/>
        </w:rPr>
        <w:fldChar w:fldCharType="separate"/>
      </w:r>
      <w:r w:rsidR="004F519A" w:rsidRPr="004F519A">
        <w:rPr>
          <w:rFonts w:asciiTheme="majorBidi" w:hAnsiTheme="majorBidi" w:cstheme="majorBidi"/>
          <w:noProof/>
          <w:color w:val="000000"/>
        </w:rPr>
        <w:t>(Patterson, 2003; Tyson, Pongruengphant</w:t>
      </w:r>
      <w:r w:rsidR="004F519A">
        <w:rPr>
          <w:rFonts w:asciiTheme="majorBidi" w:hAnsiTheme="majorBidi" w:cstheme="majorBidi"/>
          <w:noProof/>
          <w:color w:val="000000"/>
        </w:rPr>
        <w:t xml:space="preserve"> </w:t>
      </w:r>
      <w:r w:rsidR="007A453C">
        <w:rPr>
          <w:rFonts w:asciiTheme="majorBidi" w:hAnsiTheme="majorBidi" w:cstheme="majorBidi"/>
          <w:noProof/>
          <w:color w:val="000000"/>
        </w:rPr>
        <w:t>&amp;</w:t>
      </w:r>
      <w:r w:rsidR="004F519A" w:rsidRPr="004F519A">
        <w:rPr>
          <w:rFonts w:asciiTheme="majorBidi" w:hAnsiTheme="majorBidi" w:cstheme="majorBidi"/>
          <w:noProof/>
          <w:color w:val="000000"/>
        </w:rPr>
        <w:t xml:space="preserve"> Aggarwal, 2002)</w:t>
      </w:r>
      <w:r w:rsidR="004F519A">
        <w:rPr>
          <w:rFonts w:asciiTheme="majorBidi" w:hAnsiTheme="majorBidi" w:cstheme="majorBidi"/>
          <w:color w:val="000000"/>
        </w:rPr>
        <w:fldChar w:fldCharType="end"/>
      </w:r>
      <w:r w:rsidRPr="009A48EB">
        <w:rPr>
          <w:rFonts w:asciiTheme="majorBidi" w:hAnsiTheme="majorBidi" w:cstheme="majorBidi"/>
          <w:color w:val="000000"/>
        </w:rPr>
        <w:t xml:space="preserve">.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{"citationItems":[{"id":"ITEM-1","itemData":{"author":[{"dropping-particle":"","family":"Shen","given":"Y. E.","non-dropping-particle":"","parse-names":false,"suffix":""}],"container-title":"Stress and Health","id":"ITEM-1","issue":"2","issued":{"date-parts":[["2009"]]},"page":"129-138","title":"Relationships between self‐efficacy, social support and stress coping strategies in Chinese primary and secondary school teachers.","type":"article-journal","volume":"25"},"uris":["http://www.mendeley.com/documents/?uuid=5be5add4-da5b-47ad-995e-c766e188302d"]}],"mendeley":{"formattedCitation":"(Shen, 2009)","manualFormatting":"Shen (2009)","plainTextFormattedCitation":"(Shen, 2009)","previouslyFormattedCitation":"(Shen, 2009)"},"properties":{"noteIndex":0},"schema":"https://github.com/citation-style-language/schema/raw/master/csl-citation.json"}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Shen (2009)</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concluded that psychological therapies and coping strategies are incomplete without considering factors like social support and competence.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{"citationItems":[{"id":"ITEM-1","itemData":{"author":[{"dropping-particle":"","family":"Adams, G. A., &amp; Buck","given":"J.","non-dropping-particle":"","parse-names":false,"suffix":""}],"container-title":"Criminal Justice and Behavior","id":"ITEM-1","issue":"9","issued":{"date-parts":[["2010"]]},"page":"1030-1040","title":"Social stressors and strain among police officers: It’s not just the bad guys.","type":"article-journal","volume":"37"},"uris":["http://www.mendeley.com/documents/?uuid=83474796-1541-4a8a-85c7-53d79d1460b8"]}],"mendeley":{"formattedCitation":"(Adams, G. A., &amp; Buck, 2010)","manualFormatting":"Adams and Buck (2010)","plainTextFormattedCitation":"(Adams, G. A., &amp; Buck, 2010)","previouslyFormattedCitation":"(Adams, G. A., &amp; Buck, 2010)"},"properties":{"noteIndex":0},"schema":"https://github.com/citation-style-language/schema/raw/master/csl-citation.json"}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Adams and Buck (2010)</w:t>
      </w:r>
      <w:r w:rsidRPr="009A48EB">
        <w:rPr>
          <w:rFonts w:asciiTheme="majorBidi" w:hAnsiTheme="majorBidi" w:cstheme="majorBidi"/>
        </w:rPr>
        <w:fldChar w:fldCharType="end"/>
      </w:r>
      <w:r w:rsidRPr="009A48EB">
        <w:rPr>
          <w:rFonts w:asciiTheme="majorBidi" w:hAnsiTheme="majorBidi" w:cstheme="majorBidi"/>
        </w:rPr>
        <w:t xml:space="preserve"> and</w:t>
      </w:r>
      <w:r w:rsidR="004F519A">
        <w:rPr>
          <w:rFonts w:asciiTheme="majorBidi" w:hAnsiTheme="majorBidi" w:cstheme="majorBidi"/>
        </w:rPr>
        <w:t xml:space="preserve"> </w:t>
      </w:r>
      <w:r w:rsidR="004F519A">
        <w:rPr>
          <w:rFonts w:asciiTheme="majorBidi" w:hAnsiTheme="majorBidi" w:cstheme="majorBidi"/>
        </w:rPr>
        <w:fldChar w:fldCharType="begin" w:fldLock="1"/>
      </w:r>
      <w:r w:rsidR="00661C5F">
        <w:rPr>
          <w:rFonts w:asciiTheme="majorBidi" w:hAnsiTheme="majorBidi" w:cstheme="majorBidi"/>
        </w:rPr>
        <w:instrText>ADDIN CSL_CITATION {"citationItems":[{"id":"ITEM-1","itemData":{"author":[{"dropping-particle":"","family":"Pasillas, R. M., Follette, V. M., &amp; Perumean-Chaney","given":"S. E.","non-dropping-particle":"","parse-names":false,"suffix":""}],"container-title":"Journal of Police and Criminal psychology","id":"ITEM-1","issue":"1","issued":{"date-parts":[["2006"]]},"page":"41-53","title":"Occupational stress and psychological functioning in law enforcement officers.","type":"article-journal","volume":"21"},"uris":["http://www.mendeley.com/documents/?uuid=4bd62a8e-7079-4ce9-a9e8-5c8a542e5b7c"]}],"mendeley":{"formattedCitation":"(Pasillas, R. M., Follette, V. M., &amp; Perumean-Chaney, 2006)","manualFormatting":"Pasillas, Follette and Perumean-Chaney (2006)","plainTextFormattedCitation":"(Pasillas, R. M., Follette, V. M., &amp; Perumean-Chaney, 2006)","previouslyFormattedCitation":"(Pasillas, R. M., Follette, V. M., &amp; Perumean-Chaney, 2006)"},"properties":{"noteIndex":0},"schema":"https://github.com/citation-style-language/schema/raw/master/csl-citation.json"}</w:instrText>
      </w:r>
      <w:r w:rsidR="004F519A">
        <w:rPr>
          <w:rFonts w:asciiTheme="majorBidi" w:hAnsiTheme="majorBidi" w:cstheme="majorBidi"/>
        </w:rPr>
        <w:fldChar w:fldCharType="separate"/>
      </w:r>
      <w:r w:rsidR="004F519A" w:rsidRPr="004F519A">
        <w:rPr>
          <w:rFonts w:asciiTheme="majorBidi" w:hAnsiTheme="majorBidi" w:cstheme="majorBidi"/>
          <w:noProof/>
        </w:rPr>
        <w:t>Pasillas, Follette</w:t>
      </w:r>
      <w:r w:rsidR="004F519A">
        <w:rPr>
          <w:rFonts w:asciiTheme="majorBidi" w:hAnsiTheme="majorBidi" w:cstheme="majorBidi"/>
          <w:noProof/>
        </w:rPr>
        <w:t xml:space="preserve"> and</w:t>
      </w:r>
      <w:r w:rsidR="004F519A" w:rsidRPr="004F519A">
        <w:rPr>
          <w:rFonts w:asciiTheme="majorBidi" w:hAnsiTheme="majorBidi" w:cstheme="majorBidi"/>
          <w:noProof/>
        </w:rPr>
        <w:t xml:space="preserve"> Perumean-Chaney </w:t>
      </w:r>
      <w:r w:rsidR="004F519A">
        <w:rPr>
          <w:rFonts w:asciiTheme="majorBidi" w:hAnsiTheme="majorBidi" w:cstheme="majorBidi"/>
          <w:noProof/>
        </w:rPr>
        <w:t>(</w:t>
      </w:r>
      <w:r w:rsidR="004F519A" w:rsidRPr="004F519A">
        <w:rPr>
          <w:rFonts w:asciiTheme="majorBidi" w:hAnsiTheme="majorBidi" w:cstheme="majorBidi"/>
          <w:noProof/>
        </w:rPr>
        <w:t>2006)</w:t>
      </w:r>
      <w:r w:rsidR="004F519A">
        <w:rPr>
          <w:rFonts w:asciiTheme="majorBidi" w:hAnsiTheme="majorBidi" w:cstheme="majorBidi"/>
        </w:rPr>
        <w:fldChar w:fldCharType="end"/>
      </w:r>
      <w:r w:rsidRPr="009A48EB">
        <w:rPr>
          <w:rFonts w:asciiTheme="majorBidi" w:hAnsiTheme="majorBidi" w:cstheme="majorBidi"/>
        </w:rPr>
        <w:t xml:space="preserve"> recommended using a variety of individual approaches to encourage police </w:t>
      </w:r>
      <w:r w:rsidR="003744E0">
        <w:rPr>
          <w:rFonts w:asciiTheme="majorBidi" w:hAnsiTheme="majorBidi" w:cstheme="majorBidi"/>
        </w:rPr>
        <w:t xml:space="preserve">personnel </w:t>
      </w:r>
      <w:r w:rsidRPr="009A48EB">
        <w:rPr>
          <w:rFonts w:asciiTheme="majorBidi" w:hAnsiTheme="majorBidi" w:cstheme="majorBidi"/>
        </w:rPr>
        <w:t xml:space="preserve">to articulate </w:t>
      </w:r>
      <w:r w:rsidRPr="009A48EB">
        <w:rPr>
          <w:rFonts w:asciiTheme="majorBidi" w:hAnsiTheme="majorBidi" w:cstheme="majorBidi"/>
          <w:color w:val="000000"/>
        </w:rPr>
        <w:t>emotions</w:t>
      </w:r>
      <w:r w:rsidRPr="009A48EB">
        <w:rPr>
          <w:rFonts w:asciiTheme="majorBidi" w:hAnsiTheme="majorBidi" w:cstheme="majorBidi"/>
        </w:rPr>
        <w:t>.</w:t>
      </w:r>
    </w:p>
    <w:p w14:paraId="355565D7" w14:textId="48FCC8BC" w:rsidR="00BF32D9" w:rsidRDefault="00BF32D9" w:rsidP="007A453C">
      <w:pPr>
        <w:autoSpaceDE w:val="0"/>
        <w:autoSpaceDN w:val="0"/>
        <w:adjustRightInd w:val="0"/>
        <w:spacing w:line="480" w:lineRule="auto"/>
        <w:ind w:firstLine="720"/>
        <w:jc w:val="both"/>
        <w:rPr>
          <w:rFonts w:asciiTheme="majorBidi" w:hAnsiTheme="majorBidi" w:cstheme="majorBidi"/>
        </w:rPr>
      </w:pPr>
    </w:p>
    <w:p w14:paraId="24ADC165" w14:textId="6A0DF9D7" w:rsidR="00B827B4" w:rsidRDefault="00B827B4" w:rsidP="007A453C">
      <w:pPr>
        <w:autoSpaceDE w:val="0"/>
        <w:autoSpaceDN w:val="0"/>
        <w:adjustRightInd w:val="0"/>
        <w:spacing w:line="480" w:lineRule="auto"/>
        <w:ind w:firstLine="720"/>
        <w:jc w:val="both"/>
        <w:rPr>
          <w:rFonts w:asciiTheme="majorBidi" w:hAnsiTheme="majorBidi" w:cstheme="majorBidi"/>
        </w:rPr>
      </w:pPr>
    </w:p>
    <w:p w14:paraId="353695B5" w14:textId="19CE77DE" w:rsidR="00B827B4" w:rsidRDefault="00B827B4" w:rsidP="007A453C">
      <w:pPr>
        <w:autoSpaceDE w:val="0"/>
        <w:autoSpaceDN w:val="0"/>
        <w:adjustRightInd w:val="0"/>
        <w:spacing w:line="480" w:lineRule="auto"/>
        <w:ind w:firstLine="720"/>
        <w:jc w:val="both"/>
        <w:rPr>
          <w:rFonts w:asciiTheme="majorBidi" w:hAnsiTheme="majorBidi" w:cstheme="majorBidi"/>
        </w:rPr>
      </w:pPr>
    </w:p>
    <w:p w14:paraId="20D931ED" w14:textId="4F97A09C" w:rsidR="00B827B4" w:rsidRDefault="00B827B4" w:rsidP="007A453C">
      <w:pPr>
        <w:autoSpaceDE w:val="0"/>
        <w:autoSpaceDN w:val="0"/>
        <w:adjustRightInd w:val="0"/>
        <w:spacing w:line="480" w:lineRule="auto"/>
        <w:ind w:firstLine="720"/>
        <w:jc w:val="both"/>
        <w:rPr>
          <w:rFonts w:asciiTheme="majorBidi" w:hAnsiTheme="majorBidi" w:cstheme="majorBidi"/>
        </w:rPr>
      </w:pPr>
    </w:p>
    <w:p w14:paraId="06F9714B" w14:textId="77777777" w:rsidR="00B827B4" w:rsidRDefault="00B827B4" w:rsidP="007A453C">
      <w:pPr>
        <w:autoSpaceDE w:val="0"/>
        <w:autoSpaceDN w:val="0"/>
        <w:adjustRightInd w:val="0"/>
        <w:spacing w:line="480" w:lineRule="auto"/>
        <w:ind w:firstLine="720"/>
        <w:jc w:val="both"/>
        <w:rPr>
          <w:rFonts w:asciiTheme="majorBidi" w:hAnsiTheme="majorBidi" w:cstheme="majorBidi"/>
        </w:rPr>
      </w:pPr>
    </w:p>
    <w:p w14:paraId="3ABED649" w14:textId="66578D06" w:rsidR="00BB30C5" w:rsidRPr="009A48EB" w:rsidRDefault="00BB30C5" w:rsidP="002F6030">
      <w:pPr>
        <w:pStyle w:val="Heading3"/>
        <w:rPr>
          <w:rFonts w:asciiTheme="majorBidi" w:hAnsiTheme="majorBidi"/>
          <w:sz w:val="24"/>
          <w:szCs w:val="24"/>
          <w:lang w:bidi="ar-AE"/>
        </w:rPr>
      </w:pPr>
      <w:bookmarkStart w:id="93" w:name="_Toc20875079"/>
      <w:r w:rsidRPr="00231004">
        <w:rPr>
          <w:rFonts w:asciiTheme="majorBidi" w:hAnsiTheme="majorBidi"/>
          <w:sz w:val="24"/>
          <w:szCs w:val="24"/>
          <w:lang w:bidi="ar-AE"/>
        </w:rPr>
        <w:t>2.</w:t>
      </w:r>
      <w:r w:rsidR="002F6030">
        <w:rPr>
          <w:rFonts w:asciiTheme="majorBidi" w:hAnsiTheme="majorBidi"/>
          <w:sz w:val="24"/>
          <w:szCs w:val="24"/>
          <w:lang w:bidi="ar-AE"/>
        </w:rPr>
        <w:t>4</w:t>
      </w:r>
      <w:r w:rsidRPr="00231004">
        <w:rPr>
          <w:rFonts w:asciiTheme="majorBidi" w:hAnsiTheme="majorBidi"/>
          <w:sz w:val="24"/>
          <w:szCs w:val="24"/>
          <w:lang w:bidi="ar-AE"/>
        </w:rPr>
        <w:t>.2 Integration</w:t>
      </w:r>
      <w:bookmarkEnd w:id="93"/>
      <w:r w:rsidRPr="009A48EB">
        <w:rPr>
          <w:rFonts w:asciiTheme="majorBidi" w:hAnsiTheme="majorBidi"/>
          <w:sz w:val="24"/>
          <w:szCs w:val="24"/>
          <w:lang w:bidi="ar-AE"/>
        </w:rPr>
        <w:t xml:space="preserve"> </w:t>
      </w:r>
    </w:p>
    <w:p w14:paraId="462F8DC1" w14:textId="6410E84A" w:rsidR="00BB30C5"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bCs/>
          <w:lang w:bidi="ar-AE"/>
        </w:rPr>
        <w:t>T</w:t>
      </w:r>
      <w:r w:rsidRPr="009A48EB">
        <w:rPr>
          <w:rFonts w:asciiTheme="majorBidi" w:hAnsiTheme="majorBidi" w:cstheme="majorBidi"/>
          <w:color w:val="000000"/>
        </w:rPr>
        <w:t>he use of knowledge and leadership strategies to administer resources optimally to manage the targets and programs of a firm is a vital aspect of integration</w:t>
      </w:r>
      <w:r w:rsidR="00661C5F">
        <w:rPr>
          <w:rFonts w:asciiTheme="majorBidi" w:hAnsiTheme="majorBidi" w:cstheme="majorBidi"/>
          <w:color w:val="000000"/>
        </w:rPr>
        <w:t xml:space="preserve"> </w:t>
      </w:r>
      <w:r w:rsidR="00661C5F">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{"citationItems":[{"id":"ITEM-1","itemData":{"author":[{"dropping-particle":"","family":"Themistocleous, M., &amp; Corbitt","given":"G.","non-dropping-particle":"","parse-names":false,"suffix":""}],"container-title":"Journal of Enterprise Information Management","id":"ITEM-1","issue":"4","issued":{"date-parts":[["2006"]]},"page":"434-449","title":"Is business process integration feasible?","type":"article-journal","volume":"19"},"uris":["http://www.mendeley.com/documents/?uuid=9173289b-e171-436d-a2b1-e78b536cd0d5"]}],"mendeley":{"formattedCitation":"(Themistocleous, M., &amp; Corbitt, 2006)","manualFormatting":"(Themistocleous &amp; Corbitt, 2006)","plainTextFormattedCitation":"(Themistocleous, M., &amp; Corbitt, 2006)","previouslyFormattedCitation":"(Themistocleous, M., &amp; Corbitt, 2006)"},"properties":{"noteIndex":0},"schema":"https://github.com/citation-style-language/schema/raw/master/csl-citation.json"}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(Themistocleous</w:t>
      </w:r>
      <w:r w:rsidR="00661C5F">
        <w:rPr>
          <w:rFonts w:asciiTheme="majorBidi" w:hAnsiTheme="majorBidi" w:cstheme="majorBidi"/>
          <w:noProof/>
          <w:color w:val="000000"/>
        </w:rPr>
        <w:t xml:space="preserve"> </w:t>
      </w:r>
      <w:r w:rsidR="007A453C">
        <w:rPr>
          <w:rFonts w:asciiTheme="majorBidi" w:hAnsiTheme="majorBidi" w:cstheme="majorBidi"/>
          <w:noProof/>
          <w:color w:val="000000"/>
        </w:rPr>
        <w:t>&amp;</w:t>
      </w:r>
      <w:r w:rsidR="00661C5F" w:rsidRPr="00661C5F">
        <w:rPr>
          <w:rFonts w:asciiTheme="majorBidi" w:hAnsiTheme="majorBidi" w:cstheme="majorBidi"/>
          <w:noProof/>
          <w:color w:val="000000"/>
        </w:rPr>
        <w:t xml:space="preserve"> Corbitt, 2006)</w:t>
      </w:r>
      <w:r w:rsidR="00661C5F">
        <w:rPr>
          <w:rFonts w:asciiTheme="majorBidi" w:hAnsiTheme="majorBidi" w:cstheme="majorBidi"/>
          <w:color w:val="000000"/>
        </w:rPr>
        <w:fldChar w:fldCharType="end"/>
      </w:r>
      <w:r w:rsidRPr="009A48EB">
        <w:rPr>
          <w:rFonts w:asciiTheme="majorBidi" w:hAnsiTheme="majorBidi" w:cstheme="majorBidi"/>
          <w:color w:val="000000"/>
        </w:rPr>
        <w:t xml:space="preserve">. Integration is an amalgamation of organizational abilities, along with technical and strategic competencies </w:t>
      </w:r>
      <w:r w:rsidR="00661C5F">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{"citationItems":[{"id":"ITEM-1","itemData":{"author":[{"dropping-particle":"","family":"Prencipe, A., Davies, A., &amp; Hobday","given":"M.","non-dropping-particle":"","parse-names":false,"suffix":""}],"edition":"Eds","id":"ITEM-1","issued":{"date-parts":[["2003"]]},"publisher":"OUP Oxford.","title":"The business of systems integration","type":"book"},"uris":["http://www.mendeley.com/documents/?uuid=02a0220f-ccb2-400a-8cea-af17569d0c5a"]}],"mendeley":{"formattedCitation":"(Prencipe, A., Davies, A., &amp; Hobday, 2003)","manualFormatting":"(Prencipe, Davies &amp; Hobday, 2003)","plainTextFormattedCitation":"(Prencipe, A., Davies, A., &amp; Hobday, 2003)","previouslyFormattedCitation":"(Prencipe, A., Davies, A., &amp; Hobday, 2003)"},"properties":{"noteIndex":0},"schema":"https://github.com/citation-style-language/schema/raw/master/csl-citation.json"}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(Prencipe, Davies</w:t>
      </w:r>
      <w:r w:rsidR="00661C5F">
        <w:rPr>
          <w:rFonts w:asciiTheme="majorBidi" w:hAnsiTheme="majorBidi" w:cstheme="majorBidi"/>
          <w:noProof/>
          <w:color w:val="000000"/>
        </w:rPr>
        <w:t xml:space="preserve"> </w:t>
      </w:r>
      <w:r w:rsidR="007A453C">
        <w:rPr>
          <w:rFonts w:asciiTheme="majorBidi" w:hAnsiTheme="majorBidi" w:cstheme="majorBidi"/>
          <w:noProof/>
          <w:color w:val="000000"/>
        </w:rPr>
        <w:t>&amp;</w:t>
      </w:r>
      <w:r w:rsidR="00661C5F" w:rsidRPr="00661C5F">
        <w:rPr>
          <w:rFonts w:asciiTheme="majorBidi" w:hAnsiTheme="majorBidi" w:cstheme="majorBidi"/>
          <w:noProof/>
          <w:color w:val="000000"/>
        </w:rPr>
        <w:t xml:space="preserve"> Hobday, 2003)</w:t>
      </w:r>
      <w:r w:rsidR="00661C5F">
        <w:rPr>
          <w:rFonts w:asciiTheme="majorBidi" w:hAnsiTheme="majorBidi" w:cstheme="majorBidi"/>
          <w:color w:val="000000"/>
        </w:rPr>
        <w:fldChar w:fldCharType="end"/>
      </w:r>
      <w:r w:rsidRPr="009A48EB">
        <w:rPr>
          <w:rFonts w:asciiTheme="majorBidi" w:hAnsiTheme="majorBidi" w:cstheme="majorBidi"/>
          <w:color w:val="000000"/>
        </w:rPr>
        <w:t xml:space="preserve">. A strategy is integrative when it is flexible enough to handle a number of stressors. Integration in this dissertation therefore considers how </w:t>
      </w:r>
      <w:r w:rsidRPr="00B827B4">
        <w:rPr>
          <w:rFonts w:asciiTheme="majorBidi" w:hAnsiTheme="majorBidi" w:cstheme="majorBidi"/>
          <w:color w:val="000000"/>
        </w:rPr>
        <w:t xml:space="preserve">the selected strategy allows police </w:t>
      </w:r>
      <w:r w:rsidR="00425512" w:rsidRPr="00B827B4">
        <w:rPr>
          <w:rFonts w:asciiTheme="majorBidi" w:hAnsiTheme="majorBidi" w:cstheme="majorBidi"/>
        </w:rPr>
        <w:t xml:space="preserve">personnel </w:t>
      </w:r>
      <w:r w:rsidR="00425512" w:rsidRPr="00B827B4">
        <w:rPr>
          <w:rFonts w:asciiTheme="majorBidi" w:hAnsiTheme="majorBidi" w:cstheme="majorBidi"/>
          <w:color w:val="000000"/>
        </w:rPr>
        <w:t>to</w:t>
      </w:r>
      <w:r w:rsidRPr="00B827B4">
        <w:rPr>
          <w:rFonts w:asciiTheme="majorBidi" w:hAnsiTheme="majorBidi" w:cstheme="majorBidi"/>
          <w:color w:val="000000"/>
        </w:rPr>
        <w:t xml:space="preserve"> interact with others at work and within the community. Integration </w:t>
      </w:r>
      <w:r w:rsidR="00C65DE4" w:rsidRPr="00B827B4">
        <w:rPr>
          <w:rFonts w:asciiTheme="majorBidi" w:hAnsiTheme="majorBidi" w:cstheme="majorBidi"/>
          <w:color w:val="000000"/>
        </w:rPr>
        <w:t xml:space="preserve">has been </w:t>
      </w:r>
      <w:r w:rsidRPr="00B827B4">
        <w:rPr>
          <w:rFonts w:asciiTheme="majorBidi" w:hAnsiTheme="majorBidi" w:cstheme="majorBidi"/>
          <w:color w:val="000000"/>
        </w:rPr>
        <w:t xml:space="preserve">divided into </w:t>
      </w:r>
      <w:r w:rsidR="00C34274" w:rsidRPr="00B827B4">
        <w:rPr>
          <w:rFonts w:asciiTheme="majorBidi" w:hAnsiTheme="majorBidi" w:cstheme="majorBidi"/>
          <w:color w:val="000000"/>
        </w:rPr>
        <w:t>four main areas (</w:t>
      </w:r>
      <w:r w:rsidR="00001A3F" w:rsidRPr="00B827B4">
        <w:rPr>
          <w:rFonts w:asciiTheme="majorBidi" w:hAnsiTheme="majorBidi" w:cstheme="majorBidi"/>
          <w:color w:val="000000"/>
        </w:rPr>
        <w:t xml:space="preserve">strategic </w:t>
      </w:r>
      <w:r w:rsidR="00C34274" w:rsidRPr="00B827B4">
        <w:rPr>
          <w:rFonts w:asciiTheme="majorBidi" w:hAnsiTheme="majorBidi" w:cstheme="majorBidi"/>
          <w:color w:val="000000"/>
        </w:rPr>
        <w:t>alignment,</w:t>
      </w:r>
      <w:r w:rsidR="00001A3F" w:rsidRPr="00B827B4">
        <w:rPr>
          <w:rFonts w:asciiTheme="majorBidi" w:hAnsiTheme="majorBidi" w:cstheme="majorBidi"/>
          <w:color w:val="000000"/>
        </w:rPr>
        <w:t xml:space="preserve"> allocated </w:t>
      </w:r>
      <w:r w:rsidR="00C34274" w:rsidRPr="00B827B4">
        <w:rPr>
          <w:rFonts w:asciiTheme="majorBidi" w:hAnsiTheme="majorBidi" w:cstheme="majorBidi"/>
          <w:color w:val="000000"/>
        </w:rPr>
        <w:t>resources, police culture and work environment</w:t>
      </w:r>
      <w:r w:rsidR="00C760F9" w:rsidRPr="00B827B4">
        <w:rPr>
          <w:rFonts w:asciiTheme="majorBidi" w:hAnsiTheme="majorBidi" w:cstheme="majorBidi"/>
          <w:color w:val="000000"/>
        </w:rPr>
        <w:t>,</w:t>
      </w:r>
      <w:r w:rsidR="00C34274" w:rsidRPr="00B827B4">
        <w:rPr>
          <w:rFonts w:asciiTheme="majorBidi" w:hAnsiTheme="majorBidi" w:cstheme="majorBidi"/>
          <w:color w:val="000000"/>
        </w:rPr>
        <w:t xml:space="preserve"> and top management support)</w:t>
      </w:r>
      <w:r w:rsidRPr="00B827B4">
        <w:rPr>
          <w:rFonts w:asciiTheme="majorBidi" w:hAnsiTheme="majorBidi" w:cstheme="majorBidi"/>
          <w:color w:val="000000"/>
        </w:rPr>
        <w:t>.</w:t>
      </w:r>
      <w:r w:rsidRPr="00B827B4" w:rsidDel="005817D8">
        <w:rPr>
          <w:rFonts w:asciiTheme="majorBidi" w:hAnsiTheme="majorBidi" w:cstheme="majorBidi"/>
          <w:color w:val="000000"/>
        </w:rPr>
        <w:t xml:space="preserve"> </w:t>
      </w:r>
      <w:r w:rsidR="0099547E" w:rsidRPr="00B827B4">
        <w:rPr>
          <w:rFonts w:asciiTheme="majorBidi" w:hAnsiTheme="majorBidi" w:cstheme="majorBidi"/>
          <w:color w:val="000000"/>
        </w:rPr>
        <w:t xml:space="preserve">The </w:t>
      </w:r>
      <w:r w:rsidR="007B3098" w:rsidRPr="00B827B4">
        <w:rPr>
          <w:rFonts w:asciiTheme="majorBidi" w:hAnsiTheme="majorBidi" w:cstheme="majorBidi"/>
          <w:color w:val="000000"/>
        </w:rPr>
        <w:t xml:space="preserve">next few </w:t>
      </w:r>
      <w:r w:rsidR="0099547E" w:rsidRPr="00B827B4">
        <w:rPr>
          <w:rFonts w:asciiTheme="majorBidi" w:hAnsiTheme="majorBidi" w:cstheme="majorBidi"/>
          <w:color w:val="000000"/>
        </w:rPr>
        <w:t>sections provide</w:t>
      </w:r>
      <w:r w:rsidR="00C34274" w:rsidRPr="00B827B4">
        <w:rPr>
          <w:rFonts w:asciiTheme="majorBidi" w:hAnsiTheme="majorBidi" w:cstheme="majorBidi"/>
          <w:color w:val="000000"/>
        </w:rPr>
        <w:t xml:space="preserve"> </w:t>
      </w:r>
      <w:r w:rsidR="007B3098" w:rsidRPr="00B827B4">
        <w:rPr>
          <w:rFonts w:asciiTheme="majorBidi" w:hAnsiTheme="majorBidi" w:cstheme="majorBidi"/>
          <w:color w:val="000000"/>
        </w:rPr>
        <w:t>information about each</w:t>
      </w:r>
      <w:r w:rsidR="00C34274" w:rsidRPr="00B827B4">
        <w:rPr>
          <w:rFonts w:asciiTheme="majorBidi" w:hAnsiTheme="majorBidi" w:cstheme="majorBidi"/>
          <w:color w:val="000000"/>
        </w:rPr>
        <w:t>.</w:t>
      </w:r>
    </w:p>
    <w:p w14:paraId="295DF9C9" w14:textId="77777777" w:rsidR="00BB30C5" w:rsidRPr="009A48EB"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1544513D" w14:textId="7E8301DF"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Strategic alignment</w:t>
      </w:r>
    </w:p>
    <w:p w14:paraId="78ED53FE" w14:textId="2B3031F1" w:rsidR="00BB30C5" w:rsidRPr="009A48EB" w:rsidRDefault="00BB30C5" w:rsidP="00045607">
      <w:pPr>
        <w:autoSpaceDE w:val="0"/>
        <w:autoSpaceDN w:val="0"/>
        <w:adjustRightInd w:val="0"/>
        <w:spacing w:line="480" w:lineRule="auto"/>
        <w:jc w:val="both"/>
        <w:rPr>
          <w:rFonts w:asciiTheme="majorBidi" w:hAnsiTheme="majorBidi" w:cstheme="majorBidi"/>
          <w:color w:val="000000"/>
        </w:rPr>
      </w:pPr>
      <w:r w:rsidRPr="009A48EB">
        <w:rPr>
          <w:rFonts w:asciiTheme="majorBidi" w:hAnsiTheme="majorBidi" w:cstheme="majorBidi"/>
          <w:color w:val="000000"/>
        </w:rPr>
        <w:tab/>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{"citationItems":[{"id":"ITEM-1","itemData":{"author":[{"dropping-particle":"","family":"Joshi, M. P., Kathuria, R., &amp; Porth","given":"S. J.","non-dropping-particle":"","parse-names":false,"suffix":""}],"container-title":"Journal of Operations Management","id":"ITEM-1","issue":"3","issued":{"date-parts":[["2003"]]},"page":"353-369","title":"Alignment of strategic priorities and performance: an integration of operations and strategic management perspectives.","type":"article-journal","volume":"21"},"uris":["http://www.mendeley.com/documents/?uuid=9a7b1b47-e1af-4c54-90d3-bde9db84f43d"]}],"mendeley":{"formattedCitation":"(Joshi, M. P., Kathuria, R., &amp; Porth, 2003)","manualFormatting":"Joshi, Kathuria and Porth (2003)","plainTextFormattedCitation":"(Joshi, M. P., Kathuria, R., &amp; Porth, 2003)","previouslyFormattedCitation":"(Joshi, M. P., Kathuria, R., &amp; Porth, 2003)"},"properties":{"noteIndex":0},"schema":"https://github.com/citation-style-language/schema/raw/master/csl-citation.json"}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Joshi, Kathuria and Porth (2003)</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noted that alignment was required for effective strategies and could influence implementation.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{"citationItems":[{"id":"ITEM-1","itemData":{"author":[{"dropping-particle":"","family":"Waterman Jr, R. H., Peters, T. J., &amp; Phillips","given":"J. R.","non-dropping-particle":"","parse-names":false,"suffix":""}],"container-title":"Business horizons","id":"ITEM-1","issue":"3","issued":{"date-parts":[["1980"]]},"page":"14-26","title":"Structure is not organization.","type":"article-journal","volume":"23"},"uris":["http://www.mendeley.com/documents/?uuid=933c8a81-11e8-41b3-b6df-b5e6654db008"]}],"mendeley":{"formattedCitation":"(Waterman Jr, R. H., Peters, T. J., &amp; Phillips, 1980)","manualFormatting":"Waterman, Peters and Phillip","plainTextFormattedCitation":"(Waterman Jr, R. H., Peters, T. J., &amp; Phillips, 1980)","previouslyFormattedCitation":"(Waterman Jr, R. H., Peters, T. J., &amp; Phillips, 1980)"},"properties":{"noteIndex":0},"schema":"https://github.com/citation-style-language/schema/raw/master/csl-citation.json"}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Waterman, Peters and Phillip</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(1980) investigated effective strategy implementation and concluded that harmony between programs, monitoring procedures and organizational competence was essential for successful strategy implementation. Organizational defects and poor performance can result from an unsynchronized approach, programs, policies and structure</w:t>
      </w:r>
      <w:r w:rsidR="00661C5F">
        <w:rPr>
          <w:rFonts w:asciiTheme="majorBidi" w:hAnsiTheme="majorBidi" w:cstheme="majorBidi"/>
          <w:color w:val="000000"/>
        </w:rPr>
        <w:t xml:space="preserve"> </w:t>
      </w:r>
      <w:r w:rsidR="00661C5F">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{"citationItems":[{"id":"ITEM-1","itemData":{"author":[{"dropping-particle":"","family":"Johnston, R., &amp; Pongatichat","given":"P.","non-dropping-particle":"","parse-names":false,"suffix":""}],"container-title":"International Journal of Operations &amp; Production Management","id":"ITEM-1","issue":"10","issued":{"date-parts":[["2008"]]},"page":"941-967.","title":"Managing the tension between performance measurement and strategy: coping strategies.","type":"article-journal","volume":"28"},"uris":["http://www.mendeley.com/documents/?uuid=57045966-7ec7-4c70-ae9e-4bd5fa9c8529"]}],"mendeley":{"formattedCitation":"(Johnston, R., &amp; Pongatichat, 2008)","manualFormatting":"(Johnston &amp; Pongatichat, 2008)","plainTextFormattedCitation":"(Johnston, R., &amp; Pongatichat, 2008)","previouslyFormattedCitation":"(Johnston, R., &amp; Pongatichat, 2008)"},"properties":{"noteIndex":0},"schema":"https://github.com/citation-style-language/schema/raw/master/csl-citation.json"}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(Johnston</w:t>
      </w:r>
      <w:r w:rsidR="00661C5F">
        <w:rPr>
          <w:rFonts w:asciiTheme="majorBidi" w:hAnsiTheme="majorBidi" w:cstheme="majorBidi"/>
          <w:noProof/>
          <w:color w:val="000000"/>
        </w:rPr>
        <w:t xml:space="preserve"> </w:t>
      </w:r>
      <w:r w:rsidR="007A453C">
        <w:rPr>
          <w:rFonts w:asciiTheme="majorBidi" w:hAnsiTheme="majorBidi" w:cstheme="majorBidi"/>
          <w:noProof/>
          <w:color w:val="000000"/>
        </w:rPr>
        <w:t>&amp;</w:t>
      </w:r>
      <w:r w:rsidR="00661C5F">
        <w:rPr>
          <w:rFonts w:asciiTheme="majorBidi" w:hAnsiTheme="majorBidi" w:cstheme="majorBidi"/>
          <w:noProof/>
          <w:color w:val="000000"/>
        </w:rPr>
        <w:t xml:space="preserve"> </w:t>
      </w:r>
      <w:r w:rsidR="00661C5F" w:rsidRPr="00661C5F">
        <w:rPr>
          <w:rFonts w:asciiTheme="majorBidi" w:hAnsiTheme="majorBidi" w:cstheme="majorBidi"/>
          <w:noProof/>
          <w:color w:val="000000"/>
        </w:rPr>
        <w:t>Pongatichat, 2008)</w:t>
      </w:r>
      <w:r w:rsidR="00661C5F">
        <w:rPr>
          <w:rFonts w:asciiTheme="majorBidi" w:hAnsiTheme="majorBidi" w:cstheme="majorBidi"/>
          <w:color w:val="000000"/>
        </w:rPr>
        <w:fldChar w:fldCharType="end"/>
      </w:r>
      <w:r w:rsidRPr="009A48EB">
        <w:rPr>
          <w:rFonts w:asciiTheme="majorBidi" w:hAnsiTheme="majorBidi" w:cstheme="majorBidi"/>
          <w:color w:val="000000"/>
        </w:rPr>
        <w:t xml:space="preserve">.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{"citationItems":[{"id":"ITEM-1","itemData":{"author":[{"dropping-particle":"","family":"Sutherland, V., &amp; Cooper","given":"C.","non-dropping-particle":"","parse-names":false,"suffix":""}],"id":"ITEM-1","issued":{"date-parts":[["2000"]]},"publisher":"Springer Publishing Company","publisher-place":"New York, NY","title":"Strategic stress management: An organizational approach.","type":"book"},"uris":["http://www.mendeley.com/documents/?uuid=5840d57c-a4ea-4242-81e3-ec7606fff161"]}],"mendeley":{"formattedCitation":"(Sutherland, V., &amp; Cooper, 2000)","manualFormatting":"Sutherland and Cooper (2000)","plainTextFormattedCitation":"(Sutherland, V., &amp; Cooper, 2000)","previouslyFormattedCitation":"(Sutherland, V., &amp; Cooper, 2000)"},"properties":{"noteIndex":0},"schema":"https://github.com/citation-style-language/schema/raw/master/csl-citation.json"}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Sutherland and Cooper (2000)</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observed that an integrated organizational program for stress management improved both performance and health of </w:t>
      </w:r>
      <w:r w:rsidRPr="009A48EB">
        <w:rPr>
          <w:rFonts w:asciiTheme="majorBidi" w:hAnsiTheme="majorBidi" w:cstheme="majorBidi"/>
          <w:color w:val="000000"/>
        </w:rPr>
        <w:lastRenderedPageBreak/>
        <w:t xml:space="preserve">individuals. Integration and strategic alignment are therefore vital for stress management programs to benefit both employees and organizations </w:t>
      </w:r>
      <w:r w:rsidR="00661C5F">
        <w:rPr>
          <w:rFonts w:asciiTheme="majorBidi" w:hAnsiTheme="majorBidi" w:cstheme="majorBidi"/>
          <w:color w:val="000000"/>
        </w:rPr>
        <w:fldChar w:fldCharType="begin" w:fldLock="1"/>
      </w:r>
      <w:r w:rsidR="003A2F36">
        <w:rPr>
          <w:rFonts w:asciiTheme="majorBidi" w:hAnsiTheme="majorBidi" w:cstheme="majorBidi"/>
          <w:color w:val="000000"/>
        </w:rPr>
        <w:instrText>ADDIN CSL_CITATION {"citationItems":[{"id":"ITEM-1","itemData":{"author":[{"dropping-particle":"","family":"Johnston, R., &amp; Pongatichat","given":"P.","non-dropping-particle":"","parse-names":false,"suffix":""}],"container-title":"International Journal of Operations &amp; Production Management","id":"ITEM-1","issue":"10","issued":{"date-parts":[["2008"]]},"page":"941-967.","title":"Managing the tension between performance measurement and strategy: coping strategies.","type":"article-journal","volume":"28"},"uris":["http://www.mendeley.com/documents/?uuid=57045966-7ec7-4c70-ae9e-4bd5fa9c8529"]}],"mendeley":{"formattedCitation":"(Johnston, R., &amp; Pongatichat, 2008)","manualFormatting":"(Johnston &amp; Pongatichat, 2008)","plainTextFormattedCitation":"(Johnston, R., &amp; Pongatichat, 2008)","previouslyFormattedCitation":"(Johnston, R., &amp; Pongatichat, 2008)"},"properties":{"noteIndex":0},"schema":"https://github.com/citation-style-language/schema/raw/master/csl-citation.json"}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(Johnston</w:t>
      </w:r>
      <w:r w:rsidR="00661C5F">
        <w:rPr>
          <w:rFonts w:asciiTheme="majorBidi" w:hAnsiTheme="majorBidi" w:cstheme="majorBidi"/>
          <w:noProof/>
          <w:color w:val="000000"/>
        </w:rPr>
        <w:t xml:space="preserve"> </w:t>
      </w:r>
      <w:r w:rsidR="00045607">
        <w:rPr>
          <w:rFonts w:asciiTheme="majorBidi" w:hAnsiTheme="majorBidi" w:cstheme="majorBidi"/>
          <w:noProof/>
          <w:color w:val="000000"/>
        </w:rPr>
        <w:t>&amp;</w:t>
      </w:r>
      <w:r w:rsidR="00661C5F">
        <w:rPr>
          <w:rFonts w:asciiTheme="majorBidi" w:hAnsiTheme="majorBidi" w:cstheme="majorBidi"/>
          <w:noProof/>
          <w:color w:val="000000"/>
        </w:rPr>
        <w:t xml:space="preserve"> </w:t>
      </w:r>
      <w:r w:rsidR="00661C5F" w:rsidRPr="00661C5F">
        <w:rPr>
          <w:rFonts w:asciiTheme="majorBidi" w:hAnsiTheme="majorBidi" w:cstheme="majorBidi"/>
          <w:noProof/>
          <w:color w:val="000000"/>
        </w:rPr>
        <w:t>Pongatichat, 2008)</w:t>
      </w:r>
      <w:r w:rsidR="00661C5F">
        <w:rPr>
          <w:rFonts w:asciiTheme="majorBidi" w:hAnsiTheme="majorBidi" w:cstheme="majorBidi"/>
          <w:color w:val="000000"/>
        </w:rPr>
        <w:fldChar w:fldCharType="end"/>
      </w:r>
      <w:r w:rsidRPr="009A48EB">
        <w:rPr>
          <w:rFonts w:asciiTheme="majorBidi" w:hAnsiTheme="majorBidi" w:cstheme="majorBidi"/>
          <w:color w:val="000000"/>
        </w:rPr>
        <w:t>.</w:t>
      </w:r>
    </w:p>
    <w:p w14:paraId="43BC3860" w14:textId="77777777" w:rsidR="00BB30C5" w:rsidRPr="009A48EB" w:rsidRDefault="00BB30C5" w:rsidP="00BB30C5">
      <w:pPr>
        <w:autoSpaceDE w:val="0"/>
        <w:autoSpaceDN w:val="0"/>
        <w:adjustRightInd w:val="0"/>
        <w:spacing w:line="480" w:lineRule="auto"/>
        <w:jc w:val="both"/>
        <w:rPr>
          <w:rFonts w:asciiTheme="majorBidi" w:hAnsiTheme="majorBidi" w:cstheme="majorBidi"/>
          <w:color w:val="000000"/>
        </w:rPr>
      </w:pPr>
    </w:p>
    <w:p w14:paraId="26CB9384" w14:textId="2E4AAC2D"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Allocated resources</w:t>
      </w:r>
    </w:p>
    <w:p w14:paraId="6AE70438" w14:textId="38584183" w:rsidR="00BB30C5" w:rsidRPr="009A48EB"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color w:val="000000"/>
        </w:rPr>
        <w:t xml:space="preserve">Resources are the finances, time frame, workforce and knowledge required to execute the new strategy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{"citationItems":[{"id":"ITEM-1","itemData":{"author":[{"dropping-particle":"","family":"Okumus","given":"F.","non-dropping-particle":"","parse-names":false,"suffix":""}],"container-title":"Management decision","id":"ITEM-1","issue":"9","issued":{"date-parts":[["2003"]]},"page":"871-882","title":"A framework to implement strategies in organizations.","type":"article-journal","volume":"41"},"uris":["http://www.mendeley.com/documents/?uuid=53851bb4-c4be-4646-a7ae-5397bf812d27"]}],"mendeley":{"formattedCitation":"(Okumus, 2003)","plainTextFormattedCitation":"(Okumus, 2003)","previouslyFormattedCitation":"(Okumus, 2003)"},"properties":{"noteIndex":0},"schema":"https://github.com/citation-style-language/schema/raw/master/csl-citation.json"}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(Okumus, 2003)</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Effective allocation of resources is an integral part of the implementation process </w:t>
      </w:r>
      <w:r w:rsidRPr="009A48EB">
        <w:rPr>
          <w:rFonts w:asciiTheme="majorBidi" w:hAnsiTheme="majorBidi" w:cstheme="majorBidi"/>
          <w:color w:val="000000"/>
        </w:rPr>
        <w:fldChar w:fldCharType="begin" w:fldLock="1"/>
      </w:r>
      <w:r w:rsidR="003A2F36">
        <w:rPr>
          <w:rFonts w:asciiTheme="majorBidi" w:hAnsiTheme="majorBidi" w:cstheme="majorBidi"/>
          <w:color w:val="000000"/>
        </w:rPr>
        <w:instrText>ADDIN CSL_CITATION {"citationItems":[{"id":"ITEM-1","itemData":{"author":[{"dropping-particle":"","family":"Feo, J. A., &amp; Janssen","given":"A.","non-dropping-particle":"De","parse-names":false,"suffix":""}],"container-title":"Measuring Business Excellence","id":"ITEM-1","issue":"4","issued":{"date-parts":[["2001"]]},"page":"4-6","title":"Implementing a strategy successfully.","type":"article-journal","volume":"5"},"uris":["http://www.mendeley.com/documents/?uuid=53ed3d13-f057-4634-8598-2410474cc4f6"]}],"mendeley":{"formattedCitation":"(De Feo, J. A., &amp; Janssen, 2001)","manualFormatting":"(De Feo &amp; Janssen, 2001)","plainTextFormattedCitation":"(De Feo, J. A., &amp; Janssen, 2001)","previouslyFormattedCitation":"(De Feo, J. A., &amp; Janssen, 2001)"},"properties":{"noteIndex":0},"schema":"https://github.com/citation-style-language/schema/raw/master/csl-citation.json"}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 xml:space="preserve">(De Feo </w:t>
      </w:r>
      <w:r w:rsidR="007A453C">
        <w:rPr>
          <w:rFonts w:asciiTheme="majorBidi" w:hAnsiTheme="majorBidi" w:cstheme="majorBidi"/>
          <w:noProof/>
          <w:color w:val="000000"/>
        </w:rPr>
        <w:t>&amp;</w:t>
      </w:r>
      <w:r w:rsidRPr="009A48EB">
        <w:rPr>
          <w:rFonts w:asciiTheme="majorBidi" w:hAnsiTheme="majorBidi" w:cstheme="majorBidi"/>
          <w:noProof/>
          <w:color w:val="000000"/>
        </w:rPr>
        <w:t xml:space="preserve"> Janssen, 2001)</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{"citationItems":[{"id":"ITEM-1","itemData":{"author":[{"dropping-particle":"","family":"Sales","given":"B. D.","non-dropping-particle":"","parse-names":false,"suffix":""}],"id":"ITEM-1","issued":{"date-parts":[["2013"]]},"publisher":"Springer Science &amp; Business Media.","publisher-place":"New York, NY","title":"The professional psychologist’s handbook.","type":"book"},"uris":["http://www.mendeley.com/documents/?uuid=57323690-dd17-44e5-88b5-b2de74b0e74b"]}],"mendeley":{"formattedCitation":"(Sales, 2013)","manualFormatting":"Sales (2013)","plainTextFormattedCitation":"(Sales, 2013)","previouslyFormattedCitation":"(Sales, 2013)"},"properties":{"noteIndex":0},"schema":"https://github.com/citation-style-language/schema/raw/master/csl-citation.json"}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Sales (2013)</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noted that the implementation process includes planning, evaluation, program development, setting implementation and prioritization strategies, budgeting, accounting, and management. The individual resources of the organization include capital equipment, workforce and finances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{"citationItems":[{"id":"ITEM-1","itemData":{"author":[{"dropping-particle":"","family":"Grant","given":"R. M.","non-dropping-particle":"","parse-names":false,"suffix":""}],"container-title":"California Management Review","id":"ITEM-1","issue":"3","issued":{"date-parts":[["1991"]]},"page":"114-135.","title":"The resource-based theory of competitive advantage: implications for strategy formulation","type":"article-journal","volume":"33"},"uris":["http://www.mendeley.com/documents/?uuid=97138225-6ca6-45ce-bcac-70b318112df5"]}],"mendeley":{"formattedCitation":"(Grant, 1991)","plainTextFormattedCitation":"(Grant, 1991)","previouslyFormattedCitation":"(Grant, 1991)"},"properties":{"noteIndex":0},"schema":"https://github.com/citation-style-language/schema/raw/master/csl-citation.json"}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(Grant, 1991)</w:t>
      </w:r>
      <w:r w:rsidRPr="009A48EB">
        <w:rPr>
          <w:rFonts w:asciiTheme="majorBidi" w:hAnsiTheme="majorBidi" w:cstheme="majorBidi"/>
          <w:color w:val="000000"/>
        </w:rPr>
        <w:fldChar w:fldCharType="end"/>
      </w:r>
      <w:r w:rsidRPr="009A48EB">
        <w:rPr>
          <w:rFonts w:asciiTheme="majorBidi" w:hAnsiTheme="majorBidi" w:cstheme="majorBidi"/>
          <w:color w:val="000000"/>
        </w:rPr>
        <w:t>. According to</w:t>
      </w:r>
      <w:r w:rsidR="00661C5F">
        <w:rPr>
          <w:rFonts w:asciiTheme="majorBidi" w:hAnsiTheme="majorBidi" w:cstheme="majorBidi"/>
          <w:color w:val="000000"/>
        </w:rPr>
        <w:t xml:space="preserve"> </w:t>
      </w:r>
      <w:r w:rsidR="00661C5F" w:rsidRPr="009A48EB">
        <w:rPr>
          <w:rFonts w:asciiTheme="majorBidi" w:hAnsiTheme="majorBidi" w:cstheme="majorBidi"/>
          <w:color w:val="000000"/>
        </w:rPr>
        <w:fldChar w:fldCharType="begin" w:fldLock="1"/>
      </w:r>
      <w:r w:rsidR="00661C5F">
        <w:rPr>
          <w:rFonts w:asciiTheme="majorBidi" w:hAnsiTheme="majorBidi" w:cstheme="majorBidi"/>
          <w:color w:val="000000"/>
        </w:rPr>
        <w:instrText>ADDIN CSL_CITATION {"citationItems":[{"id":"ITEM-1","itemData":{"author":[{"dropping-particle":"","family":"Grant","given":"R. M.","non-dropping-particle":"","parse-names":false,"suffix":""}],"container-title":"California Management Review","id":"ITEM-1","issue":"3","issued":{"date-parts":[["1991"]]},"page":"114-135.","title":"The resource-based theory of competitive advantage: implications for strategy formulation","type":"article-journal","volume":"33"},"uris":["http://www.mendeley.com/documents/?uuid=97138225-6ca6-45ce-bcac-70b318112df5"]}],"mendeley":{"formattedCitation":"(Grant, 1991)","manualFormatting":"Grant (1991)","plainTextFormattedCitation":"(Grant, 1991)","previouslyFormattedCitation":"(Grant, 1991)"},"properties":{"noteIndex":0},"schema":"https://github.com/citation-style-language/schema/raw/master/csl-citation.json"}</w:instrText>
      </w:r>
      <w:r w:rsidR="00661C5F" w:rsidRPr="009A48EB">
        <w:rPr>
          <w:rFonts w:asciiTheme="majorBidi" w:hAnsiTheme="majorBidi" w:cstheme="majorBidi"/>
          <w:color w:val="000000"/>
        </w:rPr>
        <w:fldChar w:fldCharType="separate"/>
      </w:r>
      <w:r w:rsidR="00661C5F" w:rsidRPr="009A48EB">
        <w:rPr>
          <w:rFonts w:asciiTheme="majorBidi" w:hAnsiTheme="majorBidi" w:cstheme="majorBidi"/>
          <w:noProof/>
          <w:color w:val="000000"/>
        </w:rPr>
        <w:t xml:space="preserve">Grant </w:t>
      </w:r>
      <w:r w:rsidR="00661C5F">
        <w:rPr>
          <w:rFonts w:asciiTheme="majorBidi" w:hAnsiTheme="majorBidi" w:cstheme="majorBidi"/>
          <w:noProof/>
          <w:color w:val="000000"/>
        </w:rPr>
        <w:t>(</w:t>
      </w:r>
      <w:r w:rsidR="00661C5F" w:rsidRPr="009A48EB">
        <w:rPr>
          <w:rFonts w:asciiTheme="majorBidi" w:hAnsiTheme="majorBidi" w:cstheme="majorBidi"/>
          <w:noProof/>
          <w:color w:val="000000"/>
        </w:rPr>
        <w:t>1991)</w:t>
      </w:r>
      <w:r w:rsidR="00661C5F" w:rsidRPr="009A48EB">
        <w:rPr>
          <w:rFonts w:asciiTheme="majorBidi" w:hAnsiTheme="majorBidi" w:cstheme="majorBidi"/>
          <w:color w:val="000000"/>
        </w:rPr>
        <w:fldChar w:fldCharType="end"/>
      </w:r>
      <w:r w:rsidRPr="009A48EB">
        <w:rPr>
          <w:rFonts w:asciiTheme="majorBidi" w:hAnsiTheme="majorBidi" w:cstheme="majorBidi"/>
          <w:color w:val="000000"/>
        </w:rPr>
        <w:t xml:space="preserve">, using organizational resources and skills effectively and productively is an important part of developing any strategy. </w:t>
      </w:r>
    </w:p>
    <w:p w14:paraId="3B99CD4F" w14:textId="77777777" w:rsidR="00BB30C5" w:rsidRPr="009A48EB"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16661802" w14:textId="373B9003"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Police culture and work environment</w:t>
      </w:r>
    </w:p>
    <w:p w14:paraId="65B3C311" w14:textId="69D558B2" w:rsidR="00BB30C5" w:rsidRPr="009A48EB" w:rsidRDefault="00BB30C5" w:rsidP="0098397E">
      <w:pPr>
        <w:autoSpaceDE w:val="0"/>
        <w:autoSpaceDN w:val="0"/>
        <w:adjustRightInd w:val="0"/>
        <w:spacing w:line="480" w:lineRule="auto"/>
        <w:jc w:val="both"/>
        <w:rPr>
          <w:rFonts w:asciiTheme="majorBidi" w:hAnsiTheme="majorBidi" w:cstheme="majorBidi"/>
          <w:color w:val="000000"/>
        </w:rPr>
      </w:pPr>
      <w:r w:rsidRPr="009A48EB">
        <w:rPr>
          <w:rFonts w:asciiTheme="majorBidi" w:hAnsiTheme="majorBidi" w:cstheme="majorBidi"/>
          <w:color w:val="000000"/>
        </w:rPr>
        <w:tab/>
      </w:r>
      <w:r w:rsidR="00661C5F">
        <w:rPr>
          <w:rFonts w:asciiTheme="majorBidi" w:hAnsiTheme="majorBidi" w:cstheme="majorBidi"/>
          <w:color w:val="000000"/>
        </w:rPr>
        <w:fldChar w:fldCharType="begin" w:fldLock="1"/>
      </w:r>
      <w:r w:rsidR="0098397E">
        <w:rPr>
          <w:rFonts w:asciiTheme="majorBidi" w:hAnsiTheme="majorBidi" w:cstheme="majorBidi"/>
          <w:color w:val="000000"/>
        </w:rPr>
        <w:instrText>ADDIN CSL_CITATION {"citationItems":[{"id":"ITEM-1","itemData":{"author":[{"dropping-particle":"","family":"Bishop, G. D., Tong, E. M., Diong, S. M., Enkelmann, H. C., Why, Y. P., Khader, M., &amp; Ang","given":"J. C.","non-dropping-particle":"","parse-names":false,"suffix":""}],"container-title":"Journal of Research in Personality","id":"ITEM-1","issue":"3","issued":{"date-parts":[["2001"]]},"page":"353-374","title":"The relationship between coping and personality among police officers in Singapore.","type":"article-journal","volume":"35"},"uris":["http://www.mendeley.com/documents/?uuid=3ed063f1-7036-45b0-b31b-119825fd4a21"]}],"mendeley":{"formattedCitation":"(Bishop, G. D., Tong, E. M., Diong, S. M., Enkelmann, H. C., Why, Y. P., Khader, M., &amp; Ang, 2001)","manualFormatting":"Bishop, Tong, Diong, Enkelmann, Why, Khader and Ang (2001)","plainTextFormattedCitation":"(Bishop, G. D., Tong, E. M., Diong, S. M., Enkelmann, H. C., Why, Y. P., Khader, M., &amp; Ang, 2001)","previouslyFormattedCitation":"(Bishop, G. D., Tong, E. M., Diong, S. M., Enkelmann, H. C., Why, Y. P., Khader, M., &amp; Ang, 2001)"},"properties":{"noteIndex":0},"schema":"https://github.com/citation-style-language/schema/raw/master/csl-citation.json"}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color w:val="000000"/>
        </w:rPr>
        <w:t>Bishop</w:t>
      </w:r>
      <w:r w:rsidR="008C78A3" w:rsidRPr="008C78A3">
        <w:rPr>
          <w:rFonts w:asciiTheme="majorBidi" w:hAnsiTheme="majorBidi" w:cstheme="majorBidi"/>
          <w:color w:val="000000"/>
        </w:rPr>
        <w:t>, Tong, Diong, Enkelmann, Why, Khader and Ang</w:t>
      </w:r>
      <w:r w:rsidR="00661C5F" w:rsidRPr="00661C5F">
        <w:rPr>
          <w:rFonts w:asciiTheme="majorBidi" w:hAnsiTheme="majorBidi" w:cstheme="majorBidi"/>
          <w:color w:val="000000"/>
        </w:rPr>
        <w:t xml:space="preserve"> </w:t>
      </w:r>
      <w:r w:rsidR="00661C5F">
        <w:rPr>
          <w:rFonts w:asciiTheme="majorBidi" w:hAnsiTheme="majorBidi" w:cstheme="majorBidi"/>
          <w:color w:val="000000"/>
        </w:rPr>
        <w:t>(</w:t>
      </w:r>
      <w:r w:rsidR="00661C5F" w:rsidRPr="00661C5F">
        <w:rPr>
          <w:rFonts w:asciiTheme="majorBidi" w:hAnsiTheme="majorBidi" w:cstheme="majorBidi"/>
          <w:color w:val="000000"/>
        </w:rPr>
        <w:t>2001)</w:t>
      </w:r>
      <w:r w:rsidR="00661C5F">
        <w:rPr>
          <w:rFonts w:asciiTheme="majorBidi" w:hAnsiTheme="majorBidi" w:cstheme="majorBidi"/>
          <w:color w:val="000000"/>
        </w:rPr>
        <w:fldChar w:fldCharType="end"/>
      </w:r>
      <w:r w:rsidR="00661C5F">
        <w:rPr>
          <w:rFonts w:asciiTheme="majorBidi" w:hAnsiTheme="majorBidi" w:cstheme="majorBidi"/>
          <w:color w:val="000000"/>
        </w:rPr>
        <w:t xml:space="preserve"> </w:t>
      </w:r>
      <w:r w:rsidRPr="009A48EB">
        <w:rPr>
          <w:rFonts w:asciiTheme="majorBidi" w:hAnsiTheme="majorBidi" w:cstheme="majorBidi"/>
          <w:noProof/>
          <w:color w:val="000000"/>
        </w:rPr>
        <w:t>and</w:t>
      </w:r>
      <w:r w:rsidR="00661C5F">
        <w:rPr>
          <w:rFonts w:asciiTheme="majorBidi" w:hAnsiTheme="majorBidi" w:cstheme="majorBidi"/>
          <w:noProof/>
          <w:color w:val="000000"/>
        </w:rPr>
        <w:t xml:space="preserve"> </w:t>
      </w:r>
      <w:r w:rsidR="00661C5F">
        <w:rPr>
          <w:rFonts w:asciiTheme="majorBidi" w:hAnsiTheme="majorBidi" w:cstheme="majorBidi"/>
          <w:noProof/>
          <w:color w:val="000000"/>
        </w:rPr>
        <w:fldChar w:fldCharType="begin" w:fldLock="1"/>
      </w:r>
      <w:r w:rsidR="00661C5F">
        <w:rPr>
          <w:rFonts w:asciiTheme="majorBidi" w:hAnsiTheme="majorBidi" w:cstheme="majorBidi"/>
          <w:noProof/>
          <w:color w:val="000000"/>
        </w:rPr>
        <w:instrText>ADDIN CSL_CITATION {"citationItems":[{"id":"ITEM-1","itemData":{"author":[{"dropping-particle":"","family":"Chun, C. A., Moos, R. H., &amp; Cronkite","given":"R. C.","non-dropping-particle":"","parse-names":false,"suffix":""}],"container-title":"In Handbook of multicultural perspectives on stress and coping","id":"ITEM-1","issued":{"date-parts":[["2006"]]},"page":"29-53","publisher":"Springer","publisher-place":"Boston, MA","title":"Culture: A fundamental context for the stress and coping paradigm.","type":"chapter"},"uris":["http://www.mendeley.com/documents/?uuid=49f4179a-a091-49a4-bc3f-674f1310033f"]}],"mendeley":{"formattedCitation":"(Chun, C. A., Moos, R. H., &amp; Cronkite, 2006)","manualFormatting":"Chun, Moos and Cronkite (2006)","plainTextFormattedCitation":"(Chun, C. A., Moos, R. H., &amp; Cronkite, 2006)","previouslyFormattedCitation":"(Chun, C. A., Moos, R. H., &amp; Cronkite, 2006)"},"properties":{"noteIndex":0},"schema":"https://github.com/citation-style-language/schema/raw/master/csl-citation.json"}</w:instrText>
      </w:r>
      <w:r w:rsidR="00661C5F">
        <w:rPr>
          <w:rFonts w:asciiTheme="majorBidi" w:hAnsiTheme="majorBidi" w:cstheme="majorBidi"/>
          <w:noProof/>
          <w:color w:val="000000"/>
        </w:rPr>
        <w:fldChar w:fldCharType="separate"/>
      </w:r>
      <w:r w:rsidR="00661C5F" w:rsidRPr="00661C5F">
        <w:rPr>
          <w:rFonts w:asciiTheme="majorBidi" w:hAnsiTheme="majorBidi" w:cstheme="majorBidi"/>
          <w:noProof/>
          <w:color w:val="000000"/>
        </w:rPr>
        <w:t>Chun, Moos</w:t>
      </w:r>
      <w:r w:rsidR="00661C5F">
        <w:rPr>
          <w:rFonts w:asciiTheme="majorBidi" w:hAnsiTheme="majorBidi" w:cstheme="majorBidi"/>
          <w:noProof/>
          <w:color w:val="000000"/>
        </w:rPr>
        <w:t xml:space="preserve"> and</w:t>
      </w:r>
      <w:r w:rsidR="00661C5F" w:rsidRPr="00661C5F">
        <w:rPr>
          <w:rFonts w:asciiTheme="majorBidi" w:hAnsiTheme="majorBidi" w:cstheme="majorBidi"/>
          <w:noProof/>
          <w:color w:val="000000"/>
        </w:rPr>
        <w:t xml:space="preserve"> Cronkite </w:t>
      </w:r>
      <w:r w:rsidR="00661C5F">
        <w:rPr>
          <w:rFonts w:asciiTheme="majorBidi" w:hAnsiTheme="majorBidi" w:cstheme="majorBidi"/>
          <w:noProof/>
          <w:color w:val="000000"/>
        </w:rPr>
        <w:t>(</w:t>
      </w:r>
      <w:r w:rsidR="00661C5F" w:rsidRPr="00661C5F">
        <w:rPr>
          <w:rFonts w:asciiTheme="majorBidi" w:hAnsiTheme="majorBidi" w:cstheme="majorBidi"/>
          <w:noProof/>
          <w:color w:val="000000"/>
        </w:rPr>
        <w:t>2006)</w:t>
      </w:r>
      <w:r w:rsidR="00661C5F">
        <w:rPr>
          <w:rFonts w:asciiTheme="majorBidi" w:hAnsiTheme="majorBidi" w:cstheme="majorBidi"/>
          <w:noProof/>
          <w:color w:val="000000"/>
        </w:rPr>
        <w:fldChar w:fldCharType="end"/>
      </w:r>
      <w:r w:rsidRPr="009A48EB">
        <w:rPr>
          <w:rFonts w:asciiTheme="majorBidi" w:hAnsiTheme="majorBidi" w:cstheme="majorBidi"/>
          <w:noProof/>
          <w:color w:val="000000"/>
        </w:rPr>
        <w:t xml:space="preserve"> </w:t>
      </w:r>
      <w:r w:rsidRPr="009A48EB">
        <w:rPr>
          <w:rFonts w:asciiTheme="majorBidi" w:hAnsiTheme="majorBidi" w:cstheme="majorBidi"/>
          <w:color w:val="000000"/>
        </w:rPr>
        <w:t xml:space="preserve">noted that ethnicity can affect individual stress-coping mechanisms. </w:t>
      </w:r>
      <w:r w:rsidRPr="009A48EB">
        <w:rPr>
          <w:rFonts w:asciiTheme="majorBidi" w:hAnsiTheme="majorBidi" w:cstheme="majorBidi"/>
          <w:color w:val="000000"/>
        </w:rPr>
        <w:fldChar w:fldCharType="begin" w:fldLock="1"/>
      </w:r>
      <w:r w:rsidRPr="009A48EB">
        <w:rPr>
          <w:rFonts w:asciiTheme="majorBidi" w:hAnsiTheme="majorBidi" w:cstheme="majorBidi"/>
          <w:color w:val="000000"/>
        </w:rPr>
        <w:instrText>ADDIN CSL_CITATION {"citationItems":[{"id":"ITEM-1","itemData":{"author":[{"dropping-particle":"","family":"Yoshihama","given":"M.","non-dropping-particle":"","parse-names":false,"suffix":""}],"container-title":"American journal of community psychology","id":"ITEM-1","issue":"3","issued":{"date-parts":[["2002"]]},"page":"429-452","title":"Battered women's coping strategies and psychological distress: Differences by immigration status.","type":"article-journal","volume":"30"},"uris":["http://www.mendeley.com/documents/?uuid=3deb02c2-6f57-42f7-b43f-4a684b234bd5"]}],"mendeley":{"formattedCitation":"(Yoshihama, 2002)","manualFormatting":"Yoshihama (2002)","plainTextFormattedCitation":"(Yoshihama, 2002)","previouslyFormattedCitation":"(Yoshihama, 2002)"},"properties":{"noteIndex":0},"schema":"https://github.com/citation-style-language/schema/raw/master/csl-citation.json"}</w:instrText>
      </w:r>
      <w:r w:rsidRPr="009A48EB">
        <w:rPr>
          <w:rFonts w:asciiTheme="majorBidi" w:hAnsiTheme="majorBidi" w:cstheme="majorBidi"/>
          <w:color w:val="000000"/>
        </w:rPr>
        <w:fldChar w:fldCharType="separate"/>
      </w:r>
      <w:r w:rsidRPr="009A48EB">
        <w:rPr>
          <w:rFonts w:asciiTheme="majorBidi" w:hAnsiTheme="majorBidi" w:cstheme="majorBidi"/>
          <w:noProof/>
          <w:color w:val="000000"/>
        </w:rPr>
        <w:t>Yoshihama (2002)</w:t>
      </w:r>
      <w:r w:rsidRPr="009A48EB">
        <w:rPr>
          <w:rFonts w:asciiTheme="majorBidi" w:hAnsiTheme="majorBidi" w:cstheme="majorBidi"/>
          <w:color w:val="000000"/>
        </w:rPr>
        <w:fldChar w:fldCharType="end"/>
      </w:r>
      <w:r w:rsidRPr="009A48EB">
        <w:rPr>
          <w:rFonts w:asciiTheme="majorBidi" w:hAnsiTheme="majorBidi" w:cstheme="majorBidi"/>
          <w:color w:val="000000"/>
        </w:rPr>
        <w:t xml:space="preserve"> therefore recommended synchronization between cultural rules and stress management strategies</w:t>
      </w:r>
      <w:r w:rsidR="00661C5F">
        <w:rPr>
          <w:rFonts w:asciiTheme="majorBidi" w:hAnsiTheme="majorBidi" w:cstheme="majorBidi"/>
          <w:color w:val="000000"/>
        </w:rPr>
        <w:t xml:space="preserve"> </w:t>
      </w:r>
      <w:r w:rsidR="003744E0">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{"citationItems":[{"id":"ITEM-1","itemData":{"author":[{"dropping-particle":"","family":"Waters, J. A., &amp; Ussery","given":"W","non-dropping-particle":"","parse-names":false,"suffix":""}],"container-title":"Policing: an international journal of police strategies &amp; management","id":"ITEM-1","issue":"2","issued":{"date-parts":[["2007"]]},"page":"169-188","title":"Police stress: history, contributing factors, symptoms, and interventions","type":"article-journal","volume":"30"},"uris":["http://www.mendeley.com/documents/?uuid=8240f01a-2682-4199-8afe-84b184777418"]}],"mendeley":{"formattedCitation":"(Waters, J. A., &amp; Ussery, 2007)","manualFormatting":"(Waters &amp; Ussery, 2007)","plainTextFormattedCitation":"(Waters, J. A., &amp; Ussery, 2007)","previouslyFormattedCitation":"(Waters, J. A., &amp; Ussery, 2007)"},"properties":{"noteIndex":0},"schema":"https://github.com/citation-style-language/schema/raw/master/csl-citation.json"}</w:instrText>
      </w:r>
      <w:r w:rsidR="003744E0">
        <w:rPr>
          <w:rFonts w:asciiTheme="majorBidi" w:hAnsiTheme="majorBidi" w:cstheme="majorBidi"/>
          <w:color w:val="000000"/>
        </w:rPr>
        <w:fldChar w:fldCharType="separate"/>
      </w:r>
      <w:r w:rsidR="003744E0" w:rsidRPr="00661C5F">
        <w:rPr>
          <w:rFonts w:asciiTheme="majorBidi" w:hAnsiTheme="majorBidi" w:cstheme="majorBidi"/>
          <w:noProof/>
          <w:color w:val="000000"/>
        </w:rPr>
        <w:t>(Waters</w:t>
      </w:r>
      <w:r w:rsidR="003744E0">
        <w:rPr>
          <w:rFonts w:asciiTheme="majorBidi" w:hAnsiTheme="majorBidi" w:cstheme="majorBidi"/>
          <w:noProof/>
          <w:color w:val="000000"/>
        </w:rPr>
        <w:t xml:space="preserve"> </w:t>
      </w:r>
      <w:r w:rsidR="007A453C">
        <w:rPr>
          <w:rFonts w:asciiTheme="majorBidi" w:hAnsiTheme="majorBidi" w:cstheme="majorBidi"/>
          <w:noProof/>
          <w:color w:val="000000"/>
        </w:rPr>
        <w:t>&amp;</w:t>
      </w:r>
      <w:r w:rsidR="003744E0" w:rsidRPr="00661C5F">
        <w:rPr>
          <w:rFonts w:asciiTheme="majorBidi" w:hAnsiTheme="majorBidi" w:cstheme="majorBidi"/>
          <w:noProof/>
          <w:color w:val="000000"/>
        </w:rPr>
        <w:t xml:space="preserve"> Ussery, 2007)</w:t>
      </w:r>
      <w:r w:rsidR="003744E0">
        <w:rPr>
          <w:rFonts w:asciiTheme="majorBidi" w:hAnsiTheme="majorBidi" w:cstheme="majorBidi"/>
          <w:color w:val="000000"/>
        </w:rPr>
        <w:fldChar w:fldCharType="end"/>
      </w:r>
      <w:r w:rsidR="003744E0" w:rsidRPr="009A48EB">
        <w:rPr>
          <w:rFonts w:asciiTheme="majorBidi" w:hAnsiTheme="majorBidi" w:cstheme="majorBidi"/>
          <w:color w:val="000000"/>
        </w:rPr>
        <w:t>.</w:t>
      </w:r>
      <w:r w:rsidR="003744E0">
        <w:rPr>
          <w:rFonts w:asciiTheme="majorBidi" w:hAnsiTheme="majorBidi" w:cstheme="majorBidi"/>
          <w:color w:val="000000"/>
        </w:rPr>
        <w:t xml:space="preserve"> </w:t>
      </w:r>
      <w:r w:rsidR="00661C5F">
        <w:rPr>
          <w:rFonts w:asciiTheme="majorBidi" w:hAnsiTheme="majorBidi" w:cstheme="majorBidi"/>
          <w:color w:val="000000"/>
        </w:rPr>
        <w:fldChar w:fldCharType="begin" w:fldLock="1"/>
      </w:r>
      <w:r w:rsidR="00661C5F">
        <w:rPr>
          <w:rFonts w:asciiTheme="majorBidi" w:hAnsiTheme="majorBidi" w:cstheme="majorBidi"/>
          <w:color w:val="000000"/>
        </w:rPr>
        <w:instrText>ADDIN CSL_CITATION {"citationItems":[{"id":"ITEM-1","itemData":{"author":[{"dropping-particle":"","family":"Yun, I., Kim, S. G., Jung, S., &amp; Borhanian","given":"S.","non-dropping-particle":"","parse-names":false,"suffix":""}],"container-title":"Policing: An International Journal of Police Strategies &amp; Management","id":"ITEM-1","issue":"4","issued":{"date-parts":[["2013"]]},"page":"787-802","title":"A study on police stressors, coping strategies, and somatization symptoms among South Korean frontline police officers.","type":"article-journal","volume":"36"},"uris":["http://www.mendeley.com/documents/?uuid=02685c20-1d77-48ac-b85b-1dd35f3b909d"]}],"mendeley":{"formattedCitation":"(Yun, I., Kim, S. G., Jung, S., &amp; Borhanian, 2013)","manualFormatting":"Yun et al. (2013)","plainTextFormattedCitation":"(Yun, I., Kim, S. G., Jung, S., &amp; Borhanian, 2013)","previouslyFormattedCitation":"(Yun, I., Kim, S. G., Jung, S., &amp; Borhanian, 2013)"},"properties":{"noteIndex":0},"schema":"https://github.com/citation-style-language/schema/raw/master/csl-citation.json"}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Yun</w:t>
      </w:r>
      <w:r w:rsidR="00661C5F">
        <w:rPr>
          <w:rFonts w:asciiTheme="majorBidi" w:hAnsiTheme="majorBidi" w:cstheme="majorBidi"/>
          <w:noProof/>
          <w:color w:val="000000"/>
        </w:rPr>
        <w:t xml:space="preserve"> et al.</w:t>
      </w:r>
      <w:r w:rsidR="00661C5F" w:rsidRPr="00661C5F">
        <w:rPr>
          <w:rFonts w:asciiTheme="majorBidi" w:hAnsiTheme="majorBidi" w:cstheme="majorBidi"/>
          <w:noProof/>
          <w:color w:val="000000"/>
        </w:rPr>
        <w:t xml:space="preserve"> </w:t>
      </w:r>
      <w:r w:rsidR="00661C5F">
        <w:rPr>
          <w:rFonts w:asciiTheme="majorBidi" w:hAnsiTheme="majorBidi" w:cstheme="majorBidi"/>
          <w:noProof/>
          <w:color w:val="000000"/>
        </w:rPr>
        <w:t>(</w:t>
      </w:r>
      <w:r w:rsidR="00661C5F" w:rsidRPr="00661C5F">
        <w:rPr>
          <w:rFonts w:asciiTheme="majorBidi" w:hAnsiTheme="majorBidi" w:cstheme="majorBidi"/>
          <w:noProof/>
          <w:color w:val="000000"/>
        </w:rPr>
        <w:t>2013)</w:t>
      </w:r>
      <w:r w:rsidR="00661C5F">
        <w:rPr>
          <w:rFonts w:asciiTheme="majorBidi" w:hAnsiTheme="majorBidi" w:cstheme="majorBidi"/>
          <w:color w:val="000000"/>
        </w:rPr>
        <w:fldChar w:fldCharType="end"/>
      </w:r>
      <w:r w:rsidR="00661C5F">
        <w:rPr>
          <w:rFonts w:asciiTheme="majorBidi" w:hAnsiTheme="majorBidi" w:cstheme="majorBidi"/>
          <w:color w:val="000000"/>
        </w:rPr>
        <w:t xml:space="preserve"> </w:t>
      </w:r>
      <w:r w:rsidRPr="009A48EB">
        <w:rPr>
          <w:rFonts w:asciiTheme="majorBidi" w:hAnsiTheme="majorBidi" w:cstheme="majorBidi"/>
          <w:color w:val="000000"/>
        </w:rPr>
        <w:t xml:space="preserve">concluded that stressors and coping strategies for East Asian police </w:t>
      </w:r>
      <w:r w:rsidR="00425512">
        <w:rPr>
          <w:rFonts w:asciiTheme="majorBidi" w:hAnsiTheme="majorBidi" w:cstheme="majorBidi"/>
        </w:rPr>
        <w:t xml:space="preserve">personnel </w:t>
      </w:r>
      <w:r w:rsidR="00425512" w:rsidRPr="009A48EB">
        <w:rPr>
          <w:rFonts w:asciiTheme="majorBidi" w:hAnsiTheme="majorBidi" w:cstheme="majorBidi"/>
          <w:color w:val="000000"/>
        </w:rPr>
        <w:t>were</w:t>
      </w:r>
      <w:r w:rsidRPr="009A48EB">
        <w:rPr>
          <w:rFonts w:asciiTheme="majorBidi" w:hAnsiTheme="majorBidi" w:cstheme="majorBidi"/>
          <w:color w:val="000000"/>
        </w:rPr>
        <w:t xml:space="preserve"> very different from those used by western police because of differences in cultural heritage and values. The UAE police culture, technology, enterprises and administrative structure all </w:t>
      </w:r>
      <w:r w:rsidRPr="009A48EB">
        <w:rPr>
          <w:rFonts w:asciiTheme="majorBidi" w:hAnsiTheme="majorBidi" w:cstheme="majorBidi"/>
          <w:color w:val="000000"/>
        </w:rPr>
        <w:lastRenderedPageBreak/>
        <w:t>differ from western police forces because of cultural restrictions</w:t>
      </w:r>
      <w:r w:rsidR="00661C5F">
        <w:rPr>
          <w:rFonts w:asciiTheme="majorBidi" w:hAnsiTheme="majorBidi" w:cstheme="majorBidi"/>
          <w:color w:val="000000"/>
        </w:rPr>
        <w:t xml:space="preserve"> </w:t>
      </w:r>
      <w:r w:rsidR="00661C5F">
        <w:rPr>
          <w:rFonts w:asciiTheme="majorBidi" w:hAnsiTheme="majorBidi" w:cstheme="majorBidi"/>
          <w:color w:val="000000"/>
        </w:rPr>
        <w:fldChar w:fldCharType="begin" w:fldLock="1"/>
      </w:r>
      <w:r w:rsidR="00D12E28">
        <w:rPr>
          <w:rFonts w:asciiTheme="majorBidi" w:hAnsiTheme="majorBidi" w:cstheme="majorBidi"/>
          <w:color w:val="000000"/>
        </w:rPr>
        <w:instrText>ADDIN CSL_CITATION {"citationItems":[{"id":"ITEM-1","itemData":{"author":[{"dropping-particle":"","family":"Serkal","given":"Mariam. M.","non-dropping-particle":"Al","parse-names":false,"suffix":""}],"container-title":"GulfNews","id":"ITEM-1","issued":{"date-parts":[["2017","11","15"]]},"title":"Watch: The UAE’s Future Police in 2057.","type":"article-newspaper"},"uris":["http://www.mendeley.com/documents/?uuid=98447d53-5530-448a-b446-11fd17bcf582"]},{"id":"ITEM-2","itemData":{"DOI":"10.1108/00483481111095555","ISBN":"0143772101107","ISSN":"0048-3486","abstract":"Purpose – The aim of this study is to identify the factors affecting job satisfaction in the UAE. Specifically, the study seeks to examine the relative effects of demographic and environmental factors on job satisfaction among Dubai police employees.Design/methodology/approach – A scale development process was used. The first stage was a review of the literature on the determinants of job satisfaction in order to generate a pool of items that reflect the job satisfaction construct. A list of items was gathered to cover all aspects of job satisfaction. In‐depth interviews and a focus group were also used to generate additional items.Findings – Overall, the findings show that, in a collectivist culture such as the UAE, both intrinsic and extrinsic factors can be a source of job satisfaction or dissatisfaction.Originality/value – Given the importance of understanding the determinants of job satisfaction, and the paucity of research on the topic in the Middle East, this study is of great importance to both sc...","author":[{"dropping-particle":"","family":"Abdulla","given":"Jassem","non-dropping-particle":"","parse-names":false,"suffix":""},{"dropping-particle":"","family":"Djebarni","given":"Ramdane","non-dropping-particle":"","parse-names":false,"suffix":""},{"dropping-particle":"","family":"Mellahi","given":"Kamel","non-dropping-particle":"","parse-names":false,"suffix":""}],"container-title":"Personnel Review","id":"ITEM-2","issue":"1","issued":{"date-parts":[["2011"]]},"page":"126-146","title":"Determinants of job satisfaction in the UAE","type":"article-journal","volume":"40"},"uris":["http://www.mendeley.com/documents/?uuid=c163bb8b-abcd-4296-a251-f5a53ba6acb1"]},{"id":"ITEM-3","itemData":{"author":[{"dropping-particle":"","family":"Ali","given":"O. E.","non-dropping-particle":"Al","parse-names":false,"suffix":""},{"dropping-particle":"","family":"Garner","given":"I","non-dropping-particle":"","parse-names":false,"suffix":""},{"dropping-particle":"","family":"Magadley","given":"W.","non-dropping-particle":"","parse-names":false,"suffix":""}],"container-title":"Journal of police and Criminal Psychology","id":"ITEM-3","issue":"1","issued":{"date-parts":[["2012"]]},"page":"1-8","title":"An exploration of the relationship between emotional intelligence and job performance in police organizations","type":"article-journal","volume":"27"},"uris":["http://www.mendeley.com/documents/?uuid=f9bf04be-3e59-4826-95d9-a6bf2665e4a8"]}],"mendeley":{"formattedCitation":"(Abdulla et al., 2011; O. E. Al Ali, Garner, &amp; Magadley, 2012; Al Serkal, 2017)","manualFormatting":"(Abdulla et al., 2011; Al Ali et al., 2012)","plainTextFormattedCitation":"(Abdulla et al., 2011; O. E. Al Ali, Garner, &amp; Magadley, 2012; Al Serkal, 2017)","previouslyFormattedCitation":"(Abdulla et al., 2011; O. E. Al Ali, Garner, &amp; Magadley, 2012; Al Serkal, 2017)"},"properties":{"noteIndex":0},"schema":"https://github.com/citation-style-language/schema/raw/master/csl-citation.json"}</w:instrText>
      </w:r>
      <w:r w:rsidR="00661C5F">
        <w:rPr>
          <w:rFonts w:asciiTheme="majorBidi" w:hAnsiTheme="majorBidi" w:cstheme="majorBidi"/>
          <w:color w:val="000000"/>
        </w:rPr>
        <w:fldChar w:fldCharType="separate"/>
      </w:r>
      <w:r w:rsidR="00661C5F" w:rsidRPr="00661C5F">
        <w:rPr>
          <w:rFonts w:asciiTheme="majorBidi" w:hAnsiTheme="majorBidi" w:cstheme="majorBidi"/>
          <w:noProof/>
          <w:color w:val="000000"/>
        </w:rPr>
        <w:t>(Abdulla et al., 2011; Al Ali</w:t>
      </w:r>
      <w:r w:rsidR="00D47E5A">
        <w:rPr>
          <w:rFonts w:asciiTheme="majorBidi" w:hAnsiTheme="majorBidi" w:cstheme="majorBidi"/>
          <w:noProof/>
          <w:color w:val="000000"/>
        </w:rPr>
        <w:t xml:space="preserve"> et al.</w:t>
      </w:r>
      <w:r w:rsidR="00661C5F" w:rsidRPr="00661C5F">
        <w:rPr>
          <w:rFonts w:asciiTheme="majorBidi" w:hAnsiTheme="majorBidi" w:cstheme="majorBidi"/>
          <w:noProof/>
          <w:color w:val="000000"/>
        </w:rPr>
        <w:t>, 2012)</w:t>
      </w:r>
      <w:r w:rsidR="00661C5F">
        <w:rPr>
          <w:rFonts w:asciiTheme="majorBidi" w:hAnsiTheme="majorBidi" w:cstheme="majorBidi"/>
          <w:color w:val="000000"/>
        </w:rPr>
        <w:fldChar w:fldCharType="end"/>
      </w:r>
      <w:r w:rsidRPr="009A48EB">
        <w:rPr>
          <w:rFonts w:asciiTheme="majorBidi" w:hAnsiTheme="majorBidi" w:cstheme="majorBidi"/>
          <w:color w:val="000000"/>
        </w:rPr>
        <w:t xml:space="preserve">. </w:t>
      </w:r>
    </w:p>
    <w:p w14:paraId="3C4F41D0" w14:textId="77777777" w:rsidR="00BB30C5" w:rsidRPr="009A48EB" w:rsidRDefault="00BB30C5" w:rsidP="00BB30C5">
      <w:pPr>
        <w:autoSpaceDE w:val="0"/>
        <w:autoSpaceDN w:val="0"/>
        <w:adjustRightInd w:val="0"/>
        <w:spacing w:line="480" w:lineRule="auto"/>
        <w:jc w:val="both"/>
        <w:rPr>
          <w:rFonts w:asciiTheme="majorBidi" w:hAnsiTheme="majorBidi" w:cstheme="majorBidi"/>
          <w:color w:val="000000"/>
        </w:rPr>
      </w:pPr>
    </w:p>
    <w:p w14:paraId="479C8BD9" w14:textId="700F2F8B"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 xml:space="preserve">Top management support </w:t>
      </w:r>
    </w:p>
    <w:p w14:paraId="5BADE204" w14:textId="44592202" w:rsidR="00BB30C5" w:rsidRPr="009A48EB"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rPr>
        <w:t>According to</w:t>
      </w:r>
      <w:r w:rsidR="00661C5F">
        <w:rPr>
          <w:rFonts w:asciiTheme="majorBidi" w:hAnsiTheme="majorBidi" w:cstheme="majorBidi"/>
        </w:rPr>
        <w:t xml:space="preserve"> </w:t>
      </w:r>
      <w:r w:rsidR="00661C5F">
        <w:rPr>
          <w:rFonts w:asciiTheme="majorBidi" w:hAnsiTheme="majorBidi" w:cstheme="majorBidi"/>
        </w:rPr>
        <w:fldChar w:fldCharType="begin" w:fldLock="1"/>
      </w:r>
      <w:r w:rsidR="00661C5F">
        <w:rPr>
          <w:rFonts w:asciiTheme="majorBidi" w:hAnsiTheme="majorBidi" w:cstheme="majorBidi"/>
        </w:rPr>
        <w:instrText>ADDIN CSL_CITATION {"citationItems":[{"id":"ITEM-1","itemData":{"author":[{"dropping-particle":"","family":"Mellor, N., Smith, P., Mackay, C., &amp; Palferman","given":"D.","non-dropping-particle":"","parse-names":false,"suffix":""}],"container-title":"International Journal of Workplace Health Management","id":"ITEM-1","issue":"1","issued":{"date-parts":[["2013"]]},"page":"4-17","title":"The “Management Standards” for stress in large organizations.","type":"article-journal","volume":"6"},"uris":["http://www.mendeley.com/documents/?uuid=7f4bd0d1-3aa4-468a-8c5d-e44c54df87e5"]}],"mendeley":{"formattedCitation":"(Mellor, N., Smith, P., Mackay, C., &amp; Palferman, 2013)","manualFormatting":"Mellor, Smith, Mackay and Palferman (2013)","plainTextFormattedCitation":"(Mellor, N., Smith, P., Mackay, C., &amp; Palferman, 2013)","previouslyFormattedCitation":"(Mellor, N., Smith, P., Mackay, C., &amp; Palferman, 2013)"},"properties":{"noteIndex":0},"schema":"https://github.com/citation-style-language/schema/raw/master/csl-citation.json"}</w:instrText>
      </w:r>
      <w:r w:rsidR="00661C5F">
        <w:rPr>
          <w:rFonts w:asciiTheme="majorBidi" w:hAnsiTheme="majorBidi" w:cstheme="majorBidi"/>
        </w:rPr>
        <w:fldChar w:fldCharType="separate"/>
      </w:r>
      <w:r w:rsidR="00661C5F" w:rsidRPr="00661C5F">
        <w:rPr>
          <w:rFonts w:asciiTheme="majorBidi" w:hAnsiTheme="majorBidi" w:cstheme="majorBidi"/>
          <w:noProof/>
        </w:rPr>
        <w:t>Mellor, Smith, Mackay</w:t>
      </w:r>
      <w:r w:rsidR="00661C5F">
        <w:rPr>
          <w:rFonts w:asciiTheme="majorBidi" w:hAnsiTheme="majorBidi" w:cstheme="majorBidi"/>
          <w:noProof/>
        </w:rPr>
        <w:t xml:space="preserve"> and </w:t>
      </w:r>
      <w:r w:rsidR="00661C5F" w:rsidRPr="00661C5F">
        <w:rPr>
          <w:rFonts w:asciiTheme="majorBidi" w:hAnsiTheme="majorBidi" w:cstheme="majorBidi"/>
          <w:noProof/>
        </w:rPr>
        <w:t xml:space="preserve">Palferman </w:t>
      </w:r>
      <w:r w:rsidR="00661C5F">
        <w:rPr>
          <w:rFonts w:asciiTheme="majorBidi" w:hAnsiTheme="majorBidi" w:cstheme="majorBidi"/>
          <w:noProof/>
        </w:rPr>
        <w:t>(</w:t>
      </w:r>
      <w:r w:rsidR="00661C5F" w:rsidRPr="00661C5F">
        <w:rPr>
          <w:rFonts w:asciiTheme="majorBidi" w:hAnsiTheme="majorBidi" w:cstheme="majorBidi"/>
          <w:noProof/>
        </w:rPr>
        <w:t>2013)</w:t>
      </w:r>
      <w:r w:rsidR="00661C5F">
        <w:rPr>
          <w:rFonts w:asciiTheme="majorBidi" w:hAnsiTheme="majorBidi" w:cstheme="majorBidi"/>
        </w:rPr>
        <w:fldChar w:fldCharType="end"/>
      </w:r>
      <w:r w:rsidRPr="009A48EB">
        <w:rPr>
          <w:rFonts w:asciiTheme="majorBidi" w:hAnsiTheme="majorBidi" w:cstheme="majorBidi"/>
          <w:color w:val="000000"/>
        </w:rPr>
        <w:t>,</w:t>
      </w:r>
      <w:r w:rsidRPr="009A48EB">
        <w:rPr>
          <w:rFonts w:asciiTheme="majorBidi" w:hAnsiTheme="majorBidi" w:cstheme="majorBidi"/>
        </w:rPr>
        <w:t xml:space="preserve"> top management should realize the negative impacts of stress on the organization and the welfare of the employee and take effective measures to counter it. A lack of recognition can be a major hindrance in the development of organizational stress management strategies</w:t>
      </w:r>
      <w:r w:rsidR="00661C5F">
        <w:rPr>
          <w:rFonts w:asciiTheme="majorBidi" w:hAnsiTheme="majorBidi" w:cstheme="majorBidi"/>
        </w:rPr>
        <w:t xml:space="preserve"> </w:t>
      </w:r>
      <w:r w:rsidR="00661C5F">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{"citationItems":[{"id":"ITEM-1","itemData":{"author":[{"dropping-particle":"","family":"Sutherland, V., &amp; Cooper","given":"C.","non-dropping-particle":"","parse-names":false,"suffix":""}],"id":"ITEM-1","issued":{"date-parts":[["2000"]]},"publisher":"Springer Publishing Company","publisher-place":"New York, NY","title":"Strategic stress management: An organizational approach.","type":"book"},"uris":["http://www.mendeley.com/documents/?uuid=5840d57c-a4ea-4242-81e3-ec7606fff161"]}],"mendeley":{"formattedCitation":"(Sutherland, V., &amp; Cooper, 2000)","manualFormatting":"(Sutherland &amp; Cooper, 2000)","plainTextFormattedCitation":"(Sutherland, V., &amp; Cooper, 2000)","previouslyFormattedCitation":"(Sutherland, V., &amp; Cooper, 2000)"},"properties":{"noteIndex":0},"schema":"https://github.com/citation-style-language/schema/raw/master/csl-citation.json"}</w:instrText>
      </w:r>
      <w:r w:rsidR="00661C5F">
        <w:rPr>
          <w:rFonts w:asciiTheme="majorBidi" w:hAnsiTheme="majorBidi" w:cstheme="majorBidi"/>
        </w:rPr>
        <w:fldChar w:fldCharType="separate"/>
      </w:r>
      <w:r w:rsidR="00661C5F" w:rsidRPr="00661C5F">
        <w:rPr>
          <w:rFonts w:asciiTheme="majorBidi" w:hAnsiTheme="majorBidi" w:cstheme="majorBidi"/>
          <w:noProof/>
        </w:rPr>
        <w:t>(Sutherland</w:t>
      </w:r>
      <w:r w:rsidR="00661C5F">
        <w:rPr>
          <w:rFonts w:asciiTheme="majorBidi" w:hAnsiTheme="majorBidi" w:cstheme="majorBidi"/>
          <w:noProof/>
        </w:rPr>
        <w:t xml:space="preserve"> </w:t>
      </w:r>
      <w:r w:rsidR="007A453C">
        <w:rPr>
          <w:rFonts w:asciiTheme="majorBidi" w:hAnsiTheme="majorBidi" w:cstheme="majorBidi"/>
          <w:noProof/>
        </w:rPr>
        <w:t>&amp;</w:t>
      </w:r>
      <w:r w:rsidR="00661C5F" w:rsidRPr="00661C5F">
        <w:rPr>
          <w:rFonts w:asciiTheme="majorBidi" w:hAnsiTheme="majorBidi" w:cstheme="majorBidi"/>
          <w:noProof/>
        </w:rPr>
        <w:t xml:space="preserve"> Cooper, 2000)</w:t>
      </w:r>
      <w:r w:rsidR="00661C5F">
        <w:rPr>
          <w:rFonts w:asciiTheme="majorBidi" w:hAnsiTheme="majorBidi" w:cstheme="majorBidi"/>
        </w:rPr>
        <w:fldChar w:fldCharType="end"/>
      </w:r>
      <w:r w:rsidRPr="009A48EB">
        <w:rPr>
          <w:rFonts w:asciiTheme="majorBidi" w:hAnsiTheme="majorBidi" w:cstheme="majorBidi"/>
        </w:rPr>
        <w:t xml:space="preserve">. Assistance from the top management is necessary to support resource allocation, encouragement to individuals to employ effective coping strategies and administration of the stress program steering group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{"citationItems":[{"id":"ITEM-1","itemData":{"author":[{"dropping-particle":"","family":"Mellor, N., Smith, P., Mackay, C., &amp; Palferman","given":"D.","non-dropping-particle":"","parse-names":false,"suffix":""}],"container-title":"International Journal of Workplace Health Management","id":"ITEM-1","issue":"1","issued":{"date-parts":[["2013"]]},"page":"4-17","title":"The “Management Standards” for stress in large organizations.","type":"article-journal","volume":"6"},"uris":["http://www.mendeley.com/documents/?uuid=7f4bd0d1-3aa4-468a-8c5d-e44c54df87e5"]}],"mendeley":{"formattedCitation":"(Mellor, N., Smith, P., Mackay, C., &amp; Palferman, 2013)","manualFormatting":"(Mellor et al., 2013)","plainTextFormattedCitation":"(Mellor, N., Smith, P., Mackay, C., &amp; Palferman, 2013)","previouslyFormattedCitation":"(Mellor, N., Smith, P., Mackay, C., &amp; Palferman, 2013)"},"properties":{"noteIndex":0},"schema":"https://github.com/citation-style-language/schema/raw/master/csl-citation.json"}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(Mellor et al., 2013)</w:t>
      </w:r>
      <w:r w:rsidRPr="009A48EB">
        <w:rPr>
          <w:rFonts w:asciiTheme="majorBidi" w:hAnsiTheme="majorBidi" w:cstheme="majorBidi"/>
        </w:rPr>
        <w:fldChar w:fldCharType="end"/>
      </w:r>
      <w:r w:rsidRPr="009A48EB">
        <w:rPr>
          <w:rFonts w:asciiTheme="majorBidi" w:hAnsiTheme="majorBidi" w:cstheme="majorBidi"/>
        </w:rPr>
        <w:t>. Employees also need to acknowledge the issue of occupational stress</w:t>
      </w:r>
      <w:r w:rsidR="00661C5F">
        <w:rPr>
          <w:rFonts w:asciiTheme="majorBidi" w:hAnsiTheme="majorBidi" w:cstheme="majorBidi"/>
        </w:rPr>
        <w:t xml:space="preserve"> </w:t>
      </w:r>
      <w:r w:rsidR="00661C5F">
        <w:rPr>
          <w:rFonts w:asciiTheme="majorBidi" w:hAnsiTheme="majorBidi" w:cstheme="majorBidi"/>
        </w:rPr>
        <w:fldChar w:fldCharType="begin" w:fldLock="1"/>
      </w:r>
      <w:r w:rsidR="003A2F36">
        <w:rPr>
          <w:rFonts w:asciiTheme="majorBidi" w:hAnsiTheme="majorBidi" w:cstheme="majorBidi"/>
        </w:rPr>
        <w:instrText>ADDIN CSL_CITATION {"citationItems":[{"id":"ITEM-1","itemData":{"author":[{"dropping-particle":"","family":"Senaratne, S., &amp; Rasagopalasingam","given":"V.","non-dropping-particle":"","parse-names":false,"suffix":""}],"container-title":"International Journal of Construction Management","id":"ITEM-1","issue":"1","issued":{"date-parts":[["2017"]]},"page":"65-75","title":"The causes and effects of work stress in construction project managers: the case in Sri Lanka.","type":"article-journal","volume":"17"},"uris":["http://www.mendeley.com/documents/?uuid=7cc4671d-9707-41a2-9476-2837a9b7cdd0"]}],"mendeley":{"formattedCitation":"(Senaratne, S., &amp; Rasagopalasingam, 2017)","manualFormatting":"(Senaratne &amp; Rasagopalasingam, 2017)","plainTextFormattedCitation":"(Senaratne, S., &amp; Rasagopalasingam, 2017)","previouslyFormattedCitation":"(Senaratne, S., &amp; Rasagopalasingam, 2017)"},"properties":{"noteIndex":0},"schema":"https://github.com/citation-style-language/schema/raw/master/csl-citation.json"}</w:instrText>
      </w:r>
      <w:r w:rsidR="00661C5F">
        <w:rPr>
          <w:rFonts w:asciiTheme="majorBidi" w:hAnsiTheme="majorBidi" w:cstheme="majorBidi"/>
        </w:rPr>
        <w:fldChar w:fldCharType="separate"/>
      </w:r>
      <w:r w:rsidR="00661C5F" w:rsidRPr="00661C5F">
        <w:rPr>
          <w:rFonts w:asciiTheme="majorBidi" w:hAnsiTheme="majorBidi" w:cstheme="majorBidi"/>
          <w:noProof/>
        </w:rPr>
        <w:t>(Senaratne</w:t>
      </w:r>
      <w:r w:rsidR="00661C5F">
        <w:rPr>
          <w:rFonts w:asciiTheme="majorBidi" w:hAnsiTheme="majorBidi" w:cstheme="majorBidi"/>
          <w:noProof/>
        </w:rPr>
        <w:t xml:space="preserve"> </w:t>
      </w:r>
      <w:r w:rsidR="007A453C">
        <w:rPr>
          <w:rFonts w:asciiTheme="majorBidi" w:hAnsiTheme="majorBidi" w:cstheme="majorBidi"/>
          <w:noProof/>
        </w:rPr>
        <w:t>&amp;</w:t>
      </w:r>
      <w:r w:rsidR="00661C5F" w:rsidRPr="00661C5F">
        <w:rPr>
          <w:rFonts w:asciiTheme="majorBidi" w:hAnsiTheme="majorBidi" w:cstheme="majorBidi"/>
          <w:noProof/>
        </w:rPr>
        <w:t xml:space="preserve"> Rasagopalasingam, 2017)</w:t>
      </w:r>
      <w:r w:rsidR="00661C5F">
        <w:rPr>
          <w:rFonts w:asciiTheme="majorBidi" w:hAnsiTheme="majorBidi" w:cstheme="majorBidi"/>
        </w:rPr>
        <w:fldChar w:fldCharType="end"/>
      </w:r>
      <w:r w:rsidR="00661C5F">
        <w:rPr>
          <w:rFonts w:asciiTheme="majorBidi" w:hAnsiTheme="majorBidi" w:cstheme="majorBidi"/>
        </w:rPr>
        <w:t>.</w:t>
      </w:r>
    </w:p>
    <w:p w14:paraId="38C499A8" w14:textId="77777777" w:rsidR="00BB30C5" w:rsidRPr="009A48EB"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69479294" w14:textId="107F6AD4" w:rsidR="00BB30C5" w:rsidRPr="009A48EB" w:rsidRDefault="00BB30C5" w:rsidP="002F6030">
      <w:pPr>
        <w:pStyle w:val="Heading3"/>
        <w:rPr>
          <w:rFonts w:asciiTheme="majorBidi" w:hAnsiTheme="majorBidi"/>
          <w:iCs/>
          <w:sz w:val="24"/>
          <w:szCs w:val="24"/>
        </w:rPr>
      </w:pPr>
      <w:bookmarkStart w:id="94" w:name="_Toc20875080"/>
      <w:r w:rsidRPr="009A48EB">
        <w:rPr>
          <w:rFonts w:asciiTheme="majorBidi" w:hAnsiTheme="majorBidi"/>
          <w:sz w:val="24"/>
          <w:szCs w:val="24"/>
        </w:rPr>
        <w:t>2.</w:t>
      </w:r>
      <w:r w:rsidR="002F6030">
        <w:rPr>
          <w:rFonts w:asciiTheme="majorBidi" w:hAnsiTheme="majorBidi"/>
          <w:sz w:val="24"/>
          <w:szCs w:val="24"/>
        </w:rPr>
        <w:t>4</w:t>
      </w:r>
      <w:r w:rsidRPr="009A48EB">
        <w:rPr>
          <w:rFonts w:asciiTheme="majorBidi" w:hAnsiTheme="majorBidi"/>
          <w:sz w:val="24"/>
          <w:szCs w:val="24"/>
        </w:rPr>
        <w:t xml:space="preserve">.3 </w:t>
      </w:r>
      <w:r w:rsidRPr="009A48EB">
        <w:rPr>
          <w:rFonts w:asciiTheme="majorBidi" w:hAnsiTheme="majorBidi"/>
          <w:bCs/>
          <w:iCs/>
          <w:sz w:val="24"/>
          <w:szCs w:val="24"/>
        </w:rPr>
        <w:t>Cost</w:t>
      </w:r>
      <w:bookmarkEnd w:id="94"/>
    </w:p>
    <w:p w14:paraId="29F77ED6" w14:textId="64AB2B68" w:rsidR="0099547E" w:rsidRDefault="00BB30C5" w:rsidP="0098397E">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color w:val="000000"/>
        </w:rPr>
        <w:t>Quality of any program is heavily influenced by cost</w:t>
      </w:r>
      <w:r w:rsidR="00D13C03">
        <w:rPr>
          <w:rFonts w:asciiTheme="majorBidi" w:hAnsiTheme="majorBidi" w:cstheme="majorBidi"/>
          <w:color w:val="000000"/>
        </w:rPr>
        <w:t xml:space="preserve"> </w:t>
      </w:r>
      <w:r w:rsidR="00D13C03">
        <w:rPr>
          <w:rFonts w:asciiTheme="majorBidi" w:hAnsiTheme="majorBidi" w:cstheme="majorBidi"/>
          <w:color w:val="000000"/>
        </w:rPr>
        <w:fldChar w:fldCharType="begin" w:fldLock="1"/>
      </w:r>
      <w:r w:rsidR="003A2F36">
        <w:rPr>
          <w:rFonts w:asciiTheme="majorBidi" w:hAnsiTheme="majorBidi" w:cstheme="majorBidi"/>
          <w:color w:val="000000"/>
        </w:rPr>
        <w:instrText>ADDIN CSL_CITATION {"citationItems":[{"id":"ITEM-1","itemData":{"author":[{"dropping-particle":"","family":"Kiani, B., Shirouyehzad, H., Khoshsaligheh Bafti, F., &amp; Fouladgar","given":"H.","non-dropping-particle":"","parse-names":false,"suffix":""}],"container-title":"International Journal of Quality &amp; Reliability Management","id":"ITEM-1","issue":"7","issued":{"date-parts":[["2009"]]},"page":"685-698","title":"System dynamics approach to analysing the cost factors effects on cost of quality.","type":"article-journal","volume":"26"},"uris":["http://www.mendeley.com/documents/?uuid=d33a71b4-6e5b-43d2-a9ee-75f36d04832a"]}],"mendeley":{"formattedCitation":"(Kiani, B., Shirouyehzad, H., Khoshsaligheh Bafti, F., &amp; Fouladgar, 2009)","manualFormatting":"(Kiani,  Shirouyehzad, Khoshsaligheh Bafti &amp; Fouladgar, 2009)","plainTextFormattedCitation":"(Kiani, B., Shirouyehzad, H., Khoshsaligheh Bafti, F., &amp; Fouladgar, 2009)","previouslyFormattedCitation":"(Kiani, B., Shirouyehzad, H., Khoshsaligheh Bafti, F., &amp; Fouladgar, 2009)"},"properties":{"noteIndex":0},"schema":"https://github.com/citation-style-language/schema/raw/master/csl-citation.json"}</w:instrText>
      </w:r>
      <w:r w:rsidR="00D13C03">
        <w:rPr>
          <w:rFonts w:asciiTheme="majorBidi" w:hAnsiTheme="majorBidi" w:cstheme="majorBidi"/>
          <w:color w:val="000000"/>
        </w:rPr>
        <w:fldChar w:fldCharType="separate"/>
      </w:r>
      <w:r w:rsidR="00D13C03" w:rsidRPr="00D13C03">
        <w:rPr>
          <w:rFonts w:asciiTheme="majorBidi" w:hAnsiTheme="majorBidi" w:cstheme="majorBidi"/>
          <w:noProof/>
          <w:color w:val="000000"/>
        </w:rPr>
        <w:t>(Kiani</w:t>
      </w:r>
      <w:r w:rsidR="00C36CB1">
        <w:rPr>
          <w:rFonts w:asciiTheme="majorBidi" w:hAnsiTheme="majorBidi" w:cstheme="majorBidi"/>
          <w:noProof/>
          <w:color w:val="000000"/>
        </w:rPr>
        <w:t xml:space="preserve">, </w:t>
      </w:r>
      <w:r w:rsidR="00D13C03" w:rsidRPr="00D13C03">
        <w:rPr>
          <w:rFonts w:asciiTheme="majorBidi" w:hAnsiTheme="majorBidi" w:cstheme="majorBidi"/>
          <w:noProof/>
          <w:color w:val="000000"/>
        </w:rPr>
        <w:t>Shirouyehzad, Khoshsaligheh Bafti</w:t>
      </w:r>
      <w:r w:rsidR="00D13C03">
        <w:rPr>
          <w:rFonts w:asciiTheme="majorBidi" w:hAnsiTheme="majorBidi" w:cstheme="majorBidi"/>
          <w:noProof/>
          <w:color w:val="000000"/>
        </w:rPr>
        <w:t xml:space="preserve"> </w:t>
      </w:r>
      <w:r w:rsidR="007A453C">
        <w:rPr>
          <w:rFonts w:asciiTheme="majorBidi" w:hAnsiTheme="majorBidi" w:cstheme="majorBidi"/>
          <w:noProof/>
          <w:color w:val="000000"/>
        </w:rPr>
        <w:t>&amp;</w:t>
      </w:r>
      <w:r w:rsidR="00D13C03" w:rsidRPr="00D13C03">
        <w:rPr>
          <w:rFonts w:asciiTheme="majorBidi" w:hAnsiTheme="majorBidi" w:cstheme="majorBidi"/>
          <w:noProof/>
          <w:color w:val="000000"/>
        </w:rPr>
        <w:t xml:space="preserve"> Fouladgar</w:t>
      </w:r>
      <w:r w:rsidR="007A453C">
        <w:rPr>
          <w:rFonts w:asciiTheme="majorBidi" w:hAnsiTheme="majorBidi" w:cstheme="majorBidi"/>
          <w:noProof/>
          <w:color w:val="000000"/>
        </w:rPr>
        <w:t xml:space="preserve">, </w:t>
      </w:r>
      <w:r w:rsidR="00D13C03" w:rsidRPr="00D13C03">
        <w:rPr>
          <w:rFonts w:asciiTheme="majorBidi" w:hAnsiTheme="majorBidi" w:cstheme="majorBidi"/>
          <w:noProof/>
          <w:color w:val="000000"/>
        </w:rPr>
        <w:t>2009)</w:t>
      </w:r>
      <w:r w:rsidR="00D13C03">
        <w:rPr>
          <w:rFonts w:asciiTheme="majorBidi" w:hAnsiTheme="majorBidi" w:cstheme="majorBidi"/>
          <w:color w:val="000000"/>
        </w:rPr>
        <w:fldChar w:fldCharType="end"/>
      </w:r>
      <w:r w:rsidRPr="009A48EB">
        <w:rPr>
          <w:rFonts w:asciiTheme="majorBidi" w:hAnsiTheme="majorBidi" w:cstheme="majorBidi"/>
          <w:color w:val="000000"/>
        </w:rPr>
        <w:t>. Lower costs and higher efficacy are also products of better quality</w:t>
      </w:r>
      <w:r w:rsidR="00D13C03">
        <w:rPr>
          <w:rFonts w:asciiTheme="majorBidi" w:hAnsiTheme="majorBidi" w:cstheme="majorBidi"/>
          <w:color w:val="000000"/>
        </w:rPr>
        <w:t xml:space="preserve"> </w:t>
      </w:r>
      <w:r w:rsidR="00D13C03">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{"citationItems":[{"id":"ITEM-1","itemData":{"author":[{"dropping-particle":"","family":"Kazaz, B., Dada, M., &amp; Moskowitz","given":"H.","non-dropping-particle":"","parse-names":false,"suffix":""}],"container-title":"Management Science","id":"ITEM-1","issue":"7","issued":{"date-parts":[["2005"]]},"page":"1101-1119","title":"Global production planning under exchange-rate uncertainty.","type":"article-journal","volume":"51"},"uris":["http://www.mendeley.com/documents/?uuid=ff6f49d0-a479-4839-90af-d2a1497ac81a"]}],"mendeley":{"formattedCitation":"(Kazaz, B., Dada, M., &amp; Moskowitz, 2005)","manualFormatting":"(Kazaz, Dada &amp; Moskowitz, 2005)","plainTextFormattedCitation":"(Kazaz, B., Dada, M., &amp; Moskowitz, 2005)","previouslyFormattedCitation":"(Kazaz, B., Dada, M., &amp; Moskowitz, 2005)"},"properties":{"noteIndex":0},"schema":"https://github.com/citation-style-language/schema/raw/master/csl-citation.json"}</w:instrText>
      </w:r>
      <w:r w:rsidR="00D13C03">
        <w:rPr>
          <w:rFonts w:asciiTheme="majorBidi" w:hAnsiTheme="majorBidi" w:cstheme="majorBidi"/>
          <w:color w:val="000000"/>
        </w:rPr>
        <w:fldChar w:fldCharType="separate"/>
      </w:r>
      <w:r w:rsidR="00D13C03" w:rsidRPr="00D13C03">
        <w:rPr>
          <w:rFonts w:asciiTheme="majorBidi" w:hAnsiTheme="majorBidi" w:cstheme="majorBidi"/>
          <w:noProof/>
          <w:color w:val="000000"/>
        </w:rPr>
        <w:t>(Kazaz, Dada</w:t>
      </w:r>
      <w:r w:rsidR="00D13C03">
        <w:rPr>
          <w:rFonts w:asciiTheme="majorBidi" w:hAnsiTheme="majorBidi" w:cstheme="majorBidi"/>
          <w:noProof/>
          <w:color w:val="000000"/>
        </w:rPr>
        <w:t xml:space="preserve"> </w:t>
      </w:r>
      <w:r w:rsidR="007A453C">
        <w:rPr>
          <w:rFonts w:asciiTheme="majorBidi" w:hAnsiTheme="majorBidi" w:cstheme="majorBidi"/>
          <w:noProof/>
          <w:color w:val="000000"/>
        </w:rPr>
        <w:t>&amp;</w:t>
      </w:r>
      <w:r w:rsidR="00D13C03" w:rsidRPr="00D13C03">
        <w:rPr>
          <w:rFonts w:asciiTheme="majorBidi" w:hAnsiTheme="majorBidi" w:cstheme="majorBidi"/>
          <w:noProof/>
          <w:color w:val="000000"/>
        </w:rPr>
        <w:t xml:space="preserve"> Moskowitz, 2005)</w:t>
      </w:r>
      <w:r w:rsidR="00D13C03">
        <w:rPr>
          <w:rFonts w:asciiTheme="majorBidi" w:hAnsiTheme="majorBidi" w:cstheme="majorBidi"/>
          <w:color w:val="000000"/>
        </w:rPr>
        <w:fldChar w:fldCharType="end"/>
      </w:r>
      <w:r w:rsidRPr="009A48EB">
        <w:rPr>
          <w:rFonts w:asciiTheme="majorBidi" w:hAnsiTheme="majorBidi" w:cstheme="majorBidi"/>
          <w:color w:val="000000"/>
        </w:rPr>
        <w:t xml:space="preserve">. </w:t>
      </w:r>
      <w:proofErr w:type="gramStart"/>
      <w:r w:rsidRPr="009A48EB">
        <w:rPr>
          <w:rFonts w:asciiTheme="majorBidi" w:hAnsiTheme="majorBidi" w:cstheme="majorBidi"/>
        </w:rPr>
        <w:t>Making a decision</w:t>
      </w:r>
      <w:proofErr w:type="gramEnd"/>
      <w:r w:rsidRPr="009A48EB">
        <w:rPr>
          <w:rFonts w:asciiTheme="majorBidi" w:hAnsiTheme="majorBidi" w:cstheme="majorBidi"/>
        </w:rPr>
        <w:t xml:space="preserve"> about the most viable and practical strategy for dealing with stress requires a cost–benefit analysis. In essence, before selecting the most appropriate strategy to mitigate stress among police </w:t>
      </w:r>
      <w:r w:rsidR="00425512">
        <w:rPr>
          <w:rFonts w:asciiTheme="majorBidi" w:hAnsiTheme="majorBidi" w:cstheme="majorBidi"/>
        </w:rPr>
        <w:t>personnel</w:t>
      </w:r>
      <w:r w:rsidRPr="009A48EB">
        <w:rPr>
          <w:rFonts w:asciiTheme="majorBidi" w:hAnsiTheme="majorBidi" w:cstheme="majorBidi"/>
        </w:rPr>
        <w:t>, it is important to examine both the benefits</w:t>
      </w:r>
      <w:r w:rsidR="00D13C03">
        <w:rPr>
          <w:rFonts w:asciiTheme="majorBidi" w:hAnsiTheme="majorBidi" w:cstheme="majorBidi"/>
        </w:rPr>
        <w:t xml:space="preserve"> </w:t>
      </w:r>
      <w:r w:rsidR="00D13C03">
        <w:rPr>
          <w:rFonts w:asciiTheme="majorBidi" w:hAnsiTheme="majorBidi" w:cstheme="majorBidi"/>
        </w:rPr>
        <w:fldChar w:fldCharType="begin" w:fldLock="1"/>
      </w:r>
      <w:r w:rsidR="007A453C">
        <w:rPr>
          <w:rFonts w:asciiTheme="majorBidi" w:hAnsiTheme="majorBidi" w:cstheme="majorBidi"/>
        </w:rPr>
        <w:instrText>ADDIN CSL_CITATION {"citationItems":[{"id":"ITEM-1","itemData":{"author":[{"dropping-particle":"","family":"Quah, E., &amp; Haldane","given":"J. B. S.","non-dropping-particle":"","parse-names":false,"suffix":""}],"edition":"5th Editio","id":"ITEM-1","issued":{"date-parts":[["2007"]]},"publisher":"Routledge.","title":"Cost-benefit analysis.","type":"book"},"uris":["http://www.mendeley.com/documents/?uuid=e371670e-4394-4b2c-8b86-0707d3a73352"]}],"mendeley":{"formattedCitation":"(Quah, E., &amp; Haldane, 2007)","manualFormatting":"(Quah &amp; Haldane, 2007)","plainTextFormattedCitation":"(Quah, E., &amp; Haldane, 2007)","previouslyFormattedCitation":"(Quah, E., &amp; Haldane, 2007)"},"properties":{"noteIndex":0},"schema":"https://github.com/citation-style-language/schema/raw/master/csl-citation.json"}</w:instrText>
      </w:r>
      <w:r w:rsidR="00D13C03">
        <w:rPr>
          <w:rFonts w:asciiTheme="majorBidi" w:hAnsiTheme="majorBidi" w:cstheme="majorBidi"/>
        </w:rPr>
        <w:fldChar w:fldCharType="separate"/>
      </w:r>
      <w:r w:rsidR="00D13C03" w:rsidRPr="00D13C03">
        <w:rPr>
          <w:rFonts w:asciiTheme="majorBidi" w:hAnsiTheme="majorBidi" w:cstheme="majorBidi"/>
          <w:noProof/>
        </w:rPr>
        <w:t>(Quah</w:t>
      </w:r>
      <w:r w:rsidR="00D13C03">
        <w:rPr>
          <w:rFonts w:asciiTheme="majorBidi" w:hAnsiTheme="majorBidi" w:cstheme="majorBidi"/>
          <w:noProof/>
        </w:rPr>
        <w:t xml:space="preserve"> </w:t>
      </w:r>
      <w:r w:rsidR="007A453C">
        <w:rPr>
          <w:rFonts w:asciiTheme="majorBidi" w:hAnsiTheme="majorBidi" w:cstheme="majorBidi"/>
          <w:noProof/>
        </w:rPr>
        <w:t>&amp;</w:t>
      </w:r>
      <w:r w:rsidR="00D13C03" w:rsidRPr="00D13C03">
        <w:rPr>
          <w:rFonts w:asciiTheme="majorBidi" w:hAnsiTheme="majorBidi" w:cstheme="majorBidi"/>
          <w:noProof/>
        </w:rPr>
        <w:t xml:space="preserve"> Haldane, 2007)</w:t>
      </w:r>
      <w:r w:rsidR="00D13C03">
        <w:rPr>
          <w:rFonts w:asciiTheme="majorBidi" w:hAnsiTheme="majorBidi" w:cstheme="majorBidi"/>
        </w:rPr>
        <w:fldChar w:fldCharType="end"/>
      </w:r>
      <w:r w:rsidRPr="009A48EB">
        <w:rPr>
          <w:rFonts w:asciiTheme="majorBidi" w:hAnsiTheme="majorBidi" w:cstheme="majorBidi"/>
        </w:rPr>
        <w:t xml:space="preserve">, and the implementation cost </w:t>
      </w:r>
      <w:r w:rsidRPr="0098397E">
        <w:rPr>
          <w:rFonts w:asciiTheme="majorBidi" w:hAnsiTheme="majorBidi" w:cstheme="majorBidi"/>
        </w:rPr>
        <w:fldChar w:fldCharType="begin" w:fldLock="1"/>
      </w:r>
      <w:r w:rsidR="0098397E" w:rsidRPr="0098397E">
        <w:rPr>
          <w:rFonts w:asciiTheme="majorBidi" w:hAnsiTheme="majorBidi" w:cstheme="majorBidi"/>
        </w:rPr>
        <w:instrText>ADDIN CSL_CITATION {"citationItems":[{"id":"ITEM-1","itemData":{"author":[{"dropping-particle":"","family":"Proctor, E. K., Landsverk, J., Aarons, G., Chambers, D., Glisson, C., &amp; Mittman","given":"B.","non-dropping-particle":"","parse-names":false,"suffix":""}],"container-title":"Administration and Policy in Mental Health and Mental Health Services Research","id":"ITEM-1","issue":"1","issued":{"date-parts":[["2009"]]},"page":"24-34","title":"Implementation research in mental health services: an emerging science with conceptual, methodological, and training challenges.","type":"article-journal","volume":"36"},"uris":["http://www.mendeley.com/documents/?uuid=af75675a-a060-43e7-b5e1-54eeb098f8e1"]}],"mendeley":{"formattedCitation":"(Proctor, E. K., Landsverk, J., Aarons, G., Chambers, D., Glisson, C., &amp; Mittman, 2009)","manualFormatting":"(Proctor, Landsverk, Aarons, Chambers, Glisson &amp; Mittman, 2009)","plainTextFormattedCitation":"(Proctor, E. K., Landsverk, J., Aarons, G., Chambers, D., Glisson, C., &amp; Mittman, 2009)","previouslyFormattedCitation":"(Proctor, E. K., Landsverk, J., Aarons, G., Chambers, D., Glisson, C., &amp; Mittman, 2009)"},"properties":{"noteIndex":0},"schema":"https://github.com/citation-style-language/schema/raw/master/csl-citation.json"}</w:instrText>
      </w:r>
      <w:r w:rsidRPr="0098397E">
        <w:rPr>
          <w:rFonts w:asciiTheme="majorBidi" w:hAnsiTheme="majorBidi" w:cstheme="majorBidi"/>
        </w:rPr>
        <w:fldChar w:fldCharType="separate"/>
      </w:r>
      <w:r w:rsidR="0098397E" w:rsidRPr="0098397E">
        <w:rPr>
          <w:rFonts w:asciiTheme="majorBidi" w:hAnsiTheme="majorBidi" w:cstheme="majorBidi"/>
        </w:rPr>
        <w:t xml:space="preserve">(Proctor, Landsverk, Aarons, Chambers, Glisson &amp; </w:t>
      </w:r>
      <w:r w:rsidR="0098397E" w:rsidRPr="0098397E">
        <w:rPr>
          <w:rFonts w:asciiTheme="majorBidi" w:hAnsiTheme="majorBidi" w:cstheme="majorBidi"/>
        </w:rPr>
        <w:lastRenderedPageBreak/>
        <w:t>Mittman</w:t>
      </w:r>
      <w:r w:rsidRPr="0098397E">
        <w:rPr>
          <w:rFonts w:asciiTheme="majorBidi" w:hAnsiTheme="majorBidi" w:cstheme="majorBidi"/>
        </w:rPr>
        <w:t>, 2009)</w:t>
      </w:r>
      <w:r w:rsidRPr="0098397E">
        <w:rPr>
          <w:rFonts w:asciiTheme="majorBidi" w:hAnsiTheme="majorBidi" w:cstheme="majorBidi"/>
        </w:rPr>
        <w:fldChar w:fldCharType="end"/>
      </w:r>
      <w:r w:rsidRPr="009A48EB">
        <w:rPr>
          <w:rFonts w:asciiTheme="majorBidi" w:hAnsiTheme="majorBidi" w:cstheme="majorBidi"/>
        </w:rPr>
        <w:t>. If the cost of implementing a strategy is high but for minimal benefits, the strategy may not be considered viable. If the cost of implementation is low, but the strategy mitigates stress effectively, it is likely to be considered viable</w:t>
      </w:r>
      <w:r w:rsidRPr="00B827B4">
        <w:rPr>
          <w:rFonts w:asciiTheme="majorBidi" w:hAnsiTheme="majorBidi" w:cstheme="majorBidi"/>
        </w:rPr>
        <w:t xml:space="preserve">. A strategy may also be viable if both its implementation cost and impact on stress are high. Three main areas of </w:t>
      </w:r>
      <w:r w:rsidRPr="00B827B4">
        <w:rPr>
          <w:rFonts w:asciiTheme="majorBidi" w:hAnsiTheme="majorBidi" w:cstheme="majorBidi"/>
          <w:color w:val="000000"/>
        </w:rPr>
        <w:t xml:space="preserve">cost were </w:t>
      </w:r>
      <w:r w:rsidR="0036497A" w:rsidRPr="00B827B4">
        <w:rPr>
          <w:rFonts w:asciiTheme="majorBidi" w:hAnsiTheme="majorBidi" w:cstheme="majorBidi"/>
          <w:color w:val="000000"/>
        </w:rPr>
        <w:t>considered in this study (cost of implementation, cost effectiveness and employer cost of excess stress</w:t>
      </w:r>
      <w:r w:rsidR="0099547E" w:rsidRPr="00B827B4">
        <w:rPr>
          <w:rFonts w:asciiTheme="majorBidi" w:hAnsiTheme="majorBidi" w:cstheme="majorBidi"/>
          <w:color w:val="000000"/>
        </w:rPr>
        <w:t>). These</w:t>
      </w:r>
      <w:r w:rsidR="0036497A" w:rsidRPr="00B827B4">
        <w:rPr>
          <w:rFonts w:asciiTheme="majorBidi" w:hAnsiTheme="majorBidi" w:cstheme="majorBidi"/>
          <w:color w:val="000000"/>
        </w:rPr>
        <w:t xml:space="preserve"> are </w:t>
      </w:r>
      <w:r w:rsidR="00CD4138" w:rsidRPr="00B827B4">
        <w:rPr>
          <w:rFonts w:asciiTheme="majorBidi" w:hAnsiTheme="majorBidi" w:cstheme="majorBidi"/>
          <w:color w:val="000000"/>
        </w:rPr>
        <w:t>described in</w:t>
      </w:r>
      <w:r w:rsidR="0036497A" w:rsidRPr="00B827B4">
        <w:rPr>
          <w:rFonts w:asciiTheme="majorBidi" w:hAnsiTheme="majorBidi" w:cstheme="majorBidi"/>
          <w:color w:val="000000"/>
        </w:rPr>
        <w:t xml:space="preserve"> the </w:t>
      </w:r>
      <w:r w:rsidR="007B3098" w:rsidRPr="00B827B4">
        <w:rPr>
          <w:rFonts w:asciiTheme="majorBidi" w:hAnsiTheme="majorBidi" w:cstheme="majorBidi"/>
          <w:color w:val="000000"/>
        </w:rPr>
        <w:t>next few</w:t>
      </w:r>
      <w:r w:rsidR="0099547E" w:rsidRPr="00B827B4">
        <w:rPr>
          <w:rFonts w:asciiTheme="majorBidi" w:hAnsiTheme="majorBidi" w:cstheme="majorBidi"/>
          <w:color w:val="000000"/>
        </w:rPr>
        <w:t xml:space="preserve"> sections.</w:t>
      </w:r>
    </w:p>
    <w:p w14:paraId="15AD245A" w14:textId="77777777" w:rsidR="00AE4581" w:rsidRPr="00283E19" w:rsidRDefault="00AE4581" w:rsidP="0098397E">
      <w:pPr>
        <w:autoSpaceDE w:val="0"/>
        <w:autoSpaceDN w:val="0"/>
        <w:adjustRightInd w:val="0"/>
        <w:spacing w:line="480" w:lineRule="auto"/>
        <w:ind w:firstLine="720"/>
        <w:jc w:val="both"/>
        <w:rPr>
          <w:rFonts w:asciiTheme="majorBidi" w:hAnsiTheme="majorBidi" w:cstheme="majorBidi"/>
          <w:color w:val="000000"/>
          <w:rtl/>
          <w:lang w:bidi="ar-AE"/>
        </w:rPr>
      </w:pPr>
    </w:p>
    <w:p w14:paraId="2A2FA5E4" w14:textId="4E5576FB"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Cost of implementation</w:t>
      </w:r>
    </w:p>
    <w:p w14:paraId="53DFA19A" w14:textId="2BF37833" w:rsidR="00474D2D" w:rsidRPr="00283E19" w:rsidRDefault="009C76FE" w:rsidP="00D13C03">
      <w:pPr>
        <w:autoSpaceDE w:val="0"/>
        <w:autoSpaceDN w:val="0"/>
        <w:adjustRightInd w:val="0"/>
        <w:spacing w:line="480" w:lineRule="auto"/>
        <w:ind w:firstLine="720"/>
        <w:jc w:val="both"/>
        <w:rPr>
          <w:rFonts w:asciiTheme="majorBidi" w:hAnsiTheme="majorBidi" w:cstheme="majorBidi"/>
          <w:color w:val="000000"/>
        </w:rPr>
      </w:pPr>
      <w:r w:rsidRPr="00283E19">
        <w:rPr>
          <w:rFonts w:ascii="HelveticaNeue" w:hAnsi="HelveticaNeue" w:cs="Arial"/>
          <w:lang w:val="en"/>
        </w:rPr>
        <w:t xml:space="preserve">Successful </w:t>
      </w:r>
      <w:r w:rsidR="00A903EC" w:rsidRPr="00283E19">
        <w:rPr>
          <w:rFonts w:ascii="HelveticaNeue" w:hAnsi="HelveticaNeue" w:cs="Arial"/>
          <w:lang w:val="en"/>
        </w:rPr>
        <w:t>implementation</w:t>
      </w:r>
      <w:r w:rsidRPr="00283E19">
        <w:rPr>
          <w:rFonts w:ascii="HelveticaNeue" w:hAnsi="HelveticaNeue" w:cs="Arial"/>
          <w:lang w:val="en"/>
        </w:rPr>
        <w:t xml:space="preserve"> </w:t>
      </w:r>
      <w:r w:rsidR="003744E0" w:rsidRPr="00283E19">
        <w:rPr>
          <w:rFonts w:ascii="HelveticaNeue" w:hAnsi="HelveticaNeue" w:cs="Arial"/>
          <w:lang w:val="en"/>
        </w:rPr>
        <w:t xml:space="preserve">of </w:t>
      </w:r>
      <w:r w:rsidR="0057131E" w:rsidRPr="00283E19">
        <w:rPr>
          <w:rFonts w:ascii="HelveticaNeue" w:hAnsi="HelveticaNeue" w:cs="Arial"/>
          <w:lang w:val="en"/>
        </w:rPr>
        <w:t>strategies require</w:t>
      </w:r>
      <w:r w:rsidR="001F4E0F" w:rsidRPr="00283E19">
        <w:rPr>
          <w:rFonts w:ascii="HelveticaNeue" w:hAnsi="HelveticaNeue" w:cs="Arial"/>
          <w:lang w:val="en"/>
        </w:rPr>
        <w:t>s</w:t>
      </w:r>
      <w:r w:rsidR="0057131E" w:rsidRPr="00283E19">
        <w:rPr>
          <w:rFonts w:ascii="HelveticaNeue" w:hAnsi="HelveticaNeue" w:cs="Arial"/>
          <w:lang w:val="en"/>
        </w:rPr>
        <w:t xml:space="preserve"> </w:t>
      </w:r>
      <w:r w:rsidRPr="00283E19">
        <w:rPr>
          <w:rFonts w:ascii="HelveticaNeue" w:hAnsi="HelveticaNeue" w:cs="Arial"/>
          <w:lang w:val="en"/>
        </w:rPr>
        <w:t xml:space="preserve">a considerable amount of organizational means such as </w:t>
      </w:r>
      <w:r w:rsidR="0057131E" w:rsidRPr="00283E19">
        <w:rPr>
          <w:rFonts w:ascii="HelveticaNeue" w:hAnsi="HelveticaNeue" w:cs="Arial"/>
          <w:lang w:val="en"/>
        </w:rPr>
        <w:t xml:space="preserve">budgeting, resource </w:t>
      </w:r>
      <w:r w:rsidR="00A903EC" w:rsidRPr="00283E19">
        <w:rPr>
          <w:rFonts w:ascii="HelveticaNeue" w:hAnsi="HelveticaNeue" w:cs="Arial"/>
          <w:lang w:val="en"/>
        </w:rPr>
        <w:t>availability</w:t>
      </w:r>
      <w:r w:rsidR="0057131E" w:rsidRPr="00283E19">
        <w:rPr>
          <w:rFonts w:ascii="HelveticaNeue" w:hAnsi="HelveticaNeue" w:cs="Arial"/>
          <w:lang w:val="en"/>
        </w:rPr>
        <w:t>, financial management and risk management</w:t>
      </w:r>
      <w:r w:rsidR="001F4E0F" w:rsidRPr="00283E19">
        <w:rPr>
          <w:rFonts w:ascii="HelveticaNeue" w:hAnsi="HelveticaNeue" w:cs="Arial"/>
          <w:lang w:val="en"/>
        </w:rPr>
        <w:t>.</w:t>
      </w:r>
      <w:r w:rsidR="0057131E" w:rsidRPr="00283E19">
        <w:rPr>
          <w:rFonts w:ascii="HelveticaNeue" w:hAnsi="HelveticaNeue" w:cs="Arial"/>
          <w:lang w:val="en"/>
        </w:rPr>
        <w:t xml:space="preserve"> </w:t>
      </w:r>
      <w:r w:rsidR="001F4E0F" w:rsidRPr="00283E19">
        <w:rPr>
          <w:rFonts w:ascii="HelveticaNeue" w:hAnsi="HelveticaNeue" w:cs="Arial"/>
          <w:lang w:val="en"/>
        </w:rPr>
        <w:t>T</w:t>
      </w:r>
      <w:r w:rsidR="0057131E" w:rsidRPr="00283E19">
        <w:rPr>
          <w:rFonts w:ascii="HelveticaNeue" w:hAnsi="HelveticaNeue" w:cs="Arial"/>
          <w:lang w:val="en"/>
        </w:rPr>
        <w:t>he</w:t>
      </w:r>
      <w:r w:rsidR="00853C66" w:rsidRPr="00283E19">
        <w:rPr>
          <w:rFonts w:ascii="HelveticaNeue" w:hAnsi="HelveticaNeue" w:cs="Arial"/>
          <w:lang w:val="en"/>
        </w:rPr>
        <w:t>se all need to be considered during</w:t>
      </w:r>
      <w:r w:rsidRPr="00283E19">
        <w:rPr>
          <w:rFonts w:ascii="HelveticaNeue" w:hAnsi="HelveticaNeue" w:cs="Arial"/>
          <w:lang w:val="en"/>
        </w:rPr>
        <w:t xml:space="preserve"> strategy</w:t>
      </w:r>
      <w:r w:rsidR="0057131E" w:rsidRPr="00283E19">
        <w:rPr>
          <w:rFonts w:ascii="HelveticaNeue" w:hAnsi="HelveticaNeue" w:cs="Arial"/>
          <w:lang w:val="en"/>
        </w:rPr>
        <w:t xml:space="preserve"> formulation </w:t>
      </w:r>
      <w:r w:rsidR="004224AC" w:rsidRPr="00283E19">
        <w:rPr>
          <w:rFonts w:ascii="HelveticaNeue" w:hAnsi="HelveticaNeue" w:cs="Arial"/>
          <w:lang w:val="en"/>
        </w:rPr>
        <w:fldChar w:fldCharType="begin" w:fldLock="1"/>
      </w:r>
      <w:r w:rsidR="000604D6" w:rsidRPr="00283E19">
        <w:rPr>
          <w:rFonts w:ascii="HelveticaNeue" w:hAnsi="HelveticaNeue" w:cs="Arial"/>
          <w:lang w:val="en"/>
        </w:rPr>
        <w:instrText>ADDIN CSL_CITATION {"citationItems":[{"id":"ITEM-1","itemData":{"URL":"https://www.cleverism.com/strategy-implementation-process/","accessed":{"date-parts":[["2017","2","24"]]},"author":[{"dropping-particle":"","family":"Anastasia","given":"","non-dropping-particle":"","parse-names":false,"suffix":""}],"container-title":"Cleverism","id":"ITEM-1","issued":{"date-parts":[["2017"]]},"title":"Essential Steps to a Successful Strategy Implementation Process","type":"webpage"},"uris":["http://www.mendeley.com/documents/?uuid=7da5d3b7-b8e3-4691-9ba5-17c4f0691fcc"]},{"id":"ITEM-2","itemData":{"author":[{"dropping-particle":"","family":"Obeidat","given":"B. Y","non-dropping-particle":"","parse-names":false,"suffix":""},{"dropping-particle":"","family":"Al-Hadidi","given":"A","non-dropping-particle":"","parse-names":false,"suffix":""},{"dropping-particle":"","family":"Tarhini","given":"A","non-dropping-particle":"","parse-names":false,"suffix":""},{"dropping-particle":"","family":"Masa</w:instrText>
      </w:r>
      <w:r w:rsidR="000604D6" w:rsidRPr="00283E19">
        <w:rPr>
          <w:rFonts w:ascii="HelveticaNeue" w:hAnsi="HelveticaNeue" w:cs="Arial" w:hint="eastAsia"/>
          <w:lang w:val="en"/>
        </w:rPr>
        <w:instrText>’</w:instrText>
      </w:r>
      <w:r w:rsidR="000604D6" w:rsidRPr="00283E19">
        <w:rPr>
          <w:rFonts w:ascii="HelveticaNeue" w:hAnsi="HelveticaNeue" w:cs="Arial"/>
          <w:lang w:val="en"/>
        </w:rPr>
        <w:instrText>deh","given":"R. E","non-dropping-particle":"","parse-names":false,"suffix":""}],"container-title":"Review of International Business and Strategy","id":"ITEM-2","issue":"3","issued":{"date-parts":[["2017"]]},"page":"386-408","title":"Factors affecting strategy implementation: A case study of pharmaceutical companies in the Middle East.","type":"article-journal","volume":"27"},"uris":["http://www.mendeley.com/documents/?uuid=42807b73-f6cb-45d3-94f2-71839234360a"]},{"id":"ITEM-3","itemData":{"author":[{"dropping-particle":"","family":"Shah","given":"M","non-dropping-particle":"","parse-names":false,"suffix":""},{"dropping-particle":"","family":"Sid Nair","given":"C","non-dropping-particle":"","parse-names":false,"suffix":""}],"container-title":"Quality Assurance in Education","id":"ITEM-3","issue":"2","issued":{"date-parts":[["2014"]]},"page":"145-157","title":"Turning the ship around: Rethinking strategy development and implementation in universities.","type":"article-journal","volume":"22"},"uris":["http://www.mendeley.com/documents/?uuid=1c4627d0-d601-4e0a-a8b7-07b56ece9c04"]}],"mendeley":{"formattedCitation":"(Anastasia, 2017; Obeidat, Al-Hadidi, Tarhini, &amp; Masa</w:instrText>
      </w:r>
      <w:r w:rsidR="000604D6" w:rsidRPr="00283E19">
        <w:rPr>
          <w:rFonts w:ascii="HelveticaNeue" w:hAnsi="HelveticaNeue" w:cs="Arial" w:hint="eastAsia"/>
          <w:lang w:val="en"/>
        </w:rPr>
        <w:instrText>’</w:instrText>
      </w:r>
      <w:r w:rsidR="000604D6" w:rsidRPr="00283E19">
        <w:rPr>
          <w:rFonts w:ascii="HelveticaNeue" w:hAnsi="HelveticaNeue" w:cs="Arial"/>
          <w:lang w:val="en"/>
        </w:rPr>
        <w:instrText>deh, 2017; Shah &amp; Sid Nair, 2014)","manualFormatting":"(Anastasia, 2017; Obeidat, Al-Hadidi, Tarhini &amp; Masa</w:instrText>
      </w:r>
      <w:r w:rsidR="000604D6" w:rsidRPr="00283E19">
        <w:rPr>
          <w:rFonts w:ascii="HelveticaNeue" w:hAnsi="HelveticaNeue" w:cs="Arial" w:hint="eastAsia"/>
          <w:lang w:val="en"/>
        </w:rPr>
        <w:instrText>’</w:instrText>
      </w:r>
      <w:r w:rsidR="000604D6" w:rsidRPr="00283E19">
        <w:rPr>
          <w:rFonts w:ascii="HelveticaNeue" w:hAnsi="HelveticaNeue" w:cs="Arial"/>
          <w:lang w:val="en"/>
        </w:rPr>
        <w:instrText>deh, 2017; Shah &amp; Sid Nair, 2014)","plainTextFormattedCitation":"(Anastasia, 2017; Obeidat, Al-Hadidi, Tarhini, &amp; Masa</w:instrText>
      </w:r>
      <w:r w:rsidR="000604D6" w:rsidRPr="00283E19">
        <w:rPr>
          <w:rFonts w:ascii="HelveticaNeue" w:hAnsi="HelveticaNeue" w:cs="Arial" w:hint="eastAsia"/>
          <w:lang w:val="en"/>
        </w:rPr>
        <w:instrText>’</w:instrText>
      </w:r>
      <w:r w:rsidR="000604D6" w:rsidRPr="00283E19">
        <w:rPr>
          <w:rFonts w:ascii="HelveticaNeue" w:hAnsi="HelveticaNeue" w:cs="Arial"/>
          <w:lang w:val="en"/>
        </w:rPr>
        <w:instrText>deh, 2017; Shah &amp; Sid Nair, 2014)","previouslyFormattedCitation":"(Anastasia, 2017; Obeidat, Al-Hadidi, Tarhini, &amp; Masa</w:instrText>
      </w:r>
      <w:r w:rsidR="000604D6" w:rsidRPr="00283E19">
        <w:rPr>
          <w:rFonts w:ascii="HelveticaNeue" w:hAnsi="HelveticaNeue" w:cs="Arial" w:hint="eastAsia"/>
          <w:lang w:val="en"/>
        </w:rPr>
        <w:instrText>’</w:instrText>
      </w:r>
      <w:r w:rsidR="000604D6" w:rsidRPr="00283E19">
        <w:rPr>
          <w:rFonts w:ascii="HelveticaNeue" w:hAnsi="HelveticaNeue" w:cs="Arial"/>
          <w:lang w:val="en"/>
        </w:rPr>
        <w:instrText>deh, 2017; Shah &amp; Sid Nair, 2014)"},"properties":{"noteIndex":0},"schema":"https://github.com/citation-style-language/schema/raw/master/csl-citation.json"}</w:instrText>
      </w:r>
      <w:r w:rsidR="004224AC" w:rsidRPr="00283E19">
        <w:rPr>
          <w:rFonts w:ascii="HelveticaNeue" w:hAnsi="HelveticaNeue" w:cs="Arial"/>
          <w:lang w:val="en"/>
        </w:rPr>
        <w:fldChar w:fldCharType="separate"/>
      </w:r>
      <w:r w:rsidR="004224AC" w:rsidRPr="00283E19">
        <w:rPr>
          <w:rFonts w:ascii="HelveticaNeue" w:hAnsi="HelveticaNeue" w:cs="Arial"/>
          <w:noProof/>
          <w:lang w:val="en"/>
        </w:rPr>
        <w:t xml:space="preserve">(Anastasia, 2017; Obeidat, Al-Hadidi, Tarhini </w:t>
      </w:r>
      <w:r w:rsidR="0019006F" w:rsidRPr="00283E19">
        <w:rPr>
          <w:rFonts w:ascii="HelveticaNeue" w:hAnsi="HelveticaNeue" w:cs="Arial"/>
          <w:noProof/>
          <w:lang w:val="en"/>
        </w:rPr>
        <w:t xml:space="preserve">&amp; </w:t>
      </w:r>
      <w:r w:rsidR="004224AC" w:rsidRPr="00283E19">
        <w:rPr>
          <w:rFonts w:ascii="HelveticaNeue" w:hAnsi="HelveticaNeue" w:cs="Arial"/>
          <w:noProof/>
          <w:lang w:val="en"/>
        </w:rPr>
        <w:t>Masa</w:t>
      </w:r>
      <w:r w:rsidR="004224AC" w:rsidRPr="00283E19">
        <w:rPr>
          <w:rFonts w:ascii="HelveticaNeue" w:hAnsi="HelveticaNeue" w:cs="Arial" w:hint="eastAsia"/>
          <w:noProof/>
          <w:lang w:val="en"/>
        </w:rPr>
        <w:t>’</w:t>
      </w:r>
      <w:r w:rsidR="004224AC" w:rsidRPr="00283E19">
        <w:rPr>
          <w:rFonts w:ascii="HelveticaNeue" w:hAnsi="HelveticaNeue" w:cs="Arial"/>
          <w:noProof/>
          <w:lang w:val="en"/>
        </w:rPr>
        <w:t xml:space="preserve">deh, 2017; Shah </w:t>
      </w:r>
      <w:r w:rsidR="0019006F" w:rsidRPr="00283E19">
        <w:rPr>
          <w:rFonts w:ascii="HelveticaNeue" w:hAnsi="HelveticaNeue" w:cs="Arial"/>
          <w:noProof/>
          <w:lang w:val="en"/>
        </w:rPr>
        <w:t xml:space="preserve">&amp; </w:t>
      </w:r>
      <w:r w:rsidR="004224AC" w:rsidRPr="00283E19">
        <w:rPr>
          <w:rFonts w:ascii="HelveticaNeue" w:hAnsi="HelveticaNeue" w:cs="Arial"/>
          <w:noProof/>
          <w:lang w:val="en"/>
        </w:rPr>
        <w:t>Sid Nair, 2014)</w:t>
      </w:r>
      <w:r w:rsidR="004224AC" w:rsidRPr="00283E19">
        <w:rPr>
          <w:rFonts w:ascii="HelveticaNeue" w:hAnsi="HelveticaNeue" w:cs="Arial"/>
          <w:lang w:val="en"/>
        </w:rPr>
        <w:fldChar w:fldCharType="end"/>
      </w:r>
      <w:r w:rsidR="004224AC" w:rsidRPr="00283E19">
        <w:rPr>
          <w:rFonts w:ascii="HelveticaNeue" w:hAnsi="HelveticaNeue" w:cs="Arial"/>
          <w:lang w:val="en"/>
        </w:rPr>
        <w:t>.</w:t>
      </w:r>
      <w:r w:rsidR="00A3445F" w:rsidRPr="00283E19">
        <w:rPr>
          <w:rFonts w:ascii="HelveticaNeue" w:hAnsi="HelveticaNeue" w:cs="Arial"/>
          <w:lang w:val="en"/>
        </w:rPr>
        <w:t xml:space="preserve"> </w:t>
      </w:r>
      <w:r w:rsidR="00A3445F" w:rsidRPr="00283E19">
        <w:rPr>
          <w:rFonts w:ascii="HelveticaNeue" w:hAnsi="HelveticaNeue" w:cs="Arial"/>
          <w:lang w:val="en"/>
        </w:rPr>
        <w:fldChar w:fldCharType="begin" w:fldLock="1"/>
      </w:r>
      <w:r w:rsidR="00A3445F" w:rsidRPr="00283E19">
        <w:rPr>
          <w:rFonts w:ascii="HelveticaNeue" w:hAnsi="HelveticaNeue" w:cs="Arial"/>
          <w:lang w:val="en"/>
        </w:rPr>
        <w:instrText>ADDIN CSL_CITATION {"citationItems":[{"id":"ITEM-1","itemData":{"author":[{"dropping-particle":"","family":"Sterling","given":"J","non-dropping-particle":"","parse-names":false,"suffix":""}],"container-title":"Strategy &amp; Leadership","id":"ITEM-1","issue":"3","issued":{"date-parts":[["2003"]]},"page":"27-34","title":"Translating strategy into effective implementation: dispelling the myths and highlighting what works.","type":"article-journal","volume":"31"},"uris":["http://www.mendeley.com/documents/?uuid=f02f6dfa-d5e7-426b-954d-0797d4a4854d"]}],"mendeley":{"formattedCitation":"(Sterling, 2003)","manualFormatting":"Sterling (2003)","plainTextFormattedCitation":"(Sterling, 2003)","previouslyFormattedCitation":"(Sterling, 2003)"},"properties":{"noteIndex":0},"schema":"https://github.com/citation-style-language/schema/raw/master/csl-citation.json"}</w:instrText>
      </w:r>
      <w:r w:rsidR="00A3445F" w:rsidRPr="00283E19">
        <w:rPr>
          <w:rFonts w:ascii="HelveticaNeue" w:hAnsi="HelveticaNeue" w:cs="Arial"/>
          <w:lang w:val="en"/>
        </w:rPr>
        <w:fldChar w:fldCharType="separate"/>
      </w:r>
      <w:r w:rsidR="00A3445F" w:rsidRPr="00283E19">
        <w:rPr>
          <w:rFonts w:ascii="HelveticaNeue" w:hAnsi="HelveticaNeue" w:cs="Arial"/>
          <w:noProof/>
          <w:lang w:val="en"/>
        </w:rPr>
        <w:t>Sterling (2003)</w:t>
      </w:r>
      <w:r w:rsidR="00A3445F" w:rsidRPr="00283E19">
        <w:rPr>
          <w:rFonts w:ascii="HelveticaNeue" w:hAnsi="HelveticaNeue" w:cs="Arial"/>
          <w:lang w:val="en"/>
        </w:rPr>
        <w:fldChar w:fldCharType="end"/>
      </w:r>
      <w:r w:rsidR="004224AC" w:rsidRPr="00283E19">
        <w:rPr>
          <w:rFonts w:asciiTheme="majorBidi" w:hAnsiTheme="majorBidi" w:cstheme="majorBidi"/>
          <w:color w:val="000000"/>
        </w:rPr>
        <w:t xml:space="preserve"> found that </w:t>
      </w:r>
      <w:r w:rsidR="003744E0" w:rsidRPr="00283E19">
        <w:rPr>
          <w:rFonts w:asciiTheme="majorBidi" w:hAnsiTheme="majorBidi" w:cstheme="majorBidi"/>
          <w:color w:val="000000"/>
        </w:rPr>
        <w:t xml:space="preserve">having </w:t>
      </w:r>
      <w:r w:rsidR="001F4E0F" w:rsidRPr="00283E19">
        <w:rPr>
          <w:rFonts w:asciiTheme="majorBidi" w:hAnsiTheme="majorBidi" w:cstheme="majorBidi"/>
          <w:color w:val="000000"/>
        </w:rPr>
        <w:t xml:space="preserve">the </w:t>
      </w:r>
      <w:r w:rsidR="004224AC" w:rsidRPr="00283E19">
        <w:rPr>
          <w:rFonts w:asciiTheme="majorBidi" w:hAnsiTheme="majorBidi" w:cstheme="majorBidi"/>
          <w:color w:val="000000"/>
        </w:rPr>
        <w:t>correct financial criteria is important to assess strateg</w:t>
      </w:r>
      <w:r w:rsidR="00853C66" w:rsidRPr="00283E19">
        <w:rPr>
          <w:rFonts w:asciiTheme="majorBidi" w:hAnsiTheme="majorBidi" w:cstheme="majorBidi"/>
          <w:color w:val="000000"/>
        </w:rPr>
        <w:t>ic</w:t>
      </w:r>
      <w:r w:rsidR="004224AC" w:rsidRPr="00283E19">
        <w:rPr>
          <w:rFonts w:asciiTheme="majorBidi" w:hAnsiTheme="majorBidi" w:cstheme="majorBidi"/>
          <w:color w:val="000000"/>
        </w:rPr>
        <w:t xml:space="preserve"> plan</w:t>
      </w:r>
      <w:r w:rsidR="00853C66" w:rsidRPr="00283E19">
        <w:rPr>
          <w:rFonts w:asciiTheme="majorBidi" w:hAnsiTheme="majorBidi" w:cstheme="majorBidi"/>
          <w:color w:val="000000"/>
        </w:rPr>
        <w:t>s</w:t>
      </w:r>
      <w:r w:rsidR="004224AC" w:rsidRPr="00283E19">
        <w:rPr>
          <w:rFonts w:asciiTheme="majorBidi" w:hAnsiTheme="majorBidi" w:cstheme="majorBidi"/>
          <w:color w:val="000000"/>
        </w:rPr>
        <w:t xml:space="preserve"> and ensure the </w:t>
      </w:r>
      <w:r w:rsidR="000F3123" w:rsidRPr="00283E19">
        <w:rPr>
          <w:rFonts w:asciiTheme="majorBidi" w:hAnsiTheme="majorBidi" w:cstheme="majorBidi"/>
          <w:color w:val="000000"/>
        </w:rPr>
        <w:t>succe</w:t>
      </w:r>
      <w:r w:rsidR="00853C66" w:rsidRPr="00283E19">
        <w:rPr>
          <w:rFonts w:asciiTheme="majorBidi" w:hAnsiTheme="majorBidi" w:cstheme="majorBidi"/>
          <w:color w:val="000000"/>
        </w:rPr>
        <w:t>ssful</w:t>
      </w:r>
      <w:r w:rsidR="004224AC" w:rsidRPr="00283E19">
        <w:rPr>
          <w:rFonts w:asciiTheme="majorBidi" w:hAnsiTheme="majorBidi" w:cstheme="majorBidi"/>
          <w:color w:val="000000"/>
        </w:rPr>
        <w:t xml:space="preserve"> implementation of new strateg</w:t>
      </w:r>
      <w:r w:rsidR="00853C66" w:rsidRPr="00283E19">
        <w:rPr>
          <w:rFonts w:asciiTheme="majorBidi" w:hAnsiTheme="majorBidi" w:cstheme="majorBidi"/>
          <w:color w:val="000000"/>
        </w:rPr>
        <w:t>ies</w:t>
      </w:r>
      <w:r w:rsidR="004224AC" w:rsidRPr="00283E19">
        <w:rPr>
          <w:rFonts w:asciiTheme="majorBidi" w:hAnsiTheme="majorBidi" w:cstheme="majorBidi"/>
          <w:color w:val="000000"/>
        </w:rPr>
        <w:t>.</w:t>
      </w:r>
      <w:r w:rsidR="00A3445F" w:rsidRPr="00283E19">
        <w:rPr>
          <w:rFonts w:asciiTheme="majorBidi" w:hAnsiTheme="majorBidi" w:cstheme="majorBidi"/>
          <w:color w:val="000000"/>
        </w:rPr>
        <w:t xml:space="preserve"> </w:t>
      </w:r>
      <w:r w:rsidR="00A3445F" w:rsidRPr="00283E19">
        <w:rPr>
          <w:rFonts w:asciiTheme="majorBidi" w:hAnsiTheme="majorBidi" w:cstheme="majorBidi"/>
          <w:color w:val="000000"/>
        </w:rPr>
        <w:fldChar w:fldCharType="begin" w:fldLock="1"/>
      </w:r>
      <w:r w:rsidR="000604D6" w:rsidRPr="00283E19">
        <w:rPr>
          <w:rFonts w:asciiTheme="majorBidi" w:hAnsiTheme="majorBidi" w:cstheme="majorBidi"/>
          <w:color w:val="000000"/>
        </w:rPr>
        <w:instrText>ADDIN CSL_CITATION {"citationItems":[{"id":"ITEM-1","itemData":{"author":[{"dropping-particle":"","family":"Shah","given":"M","non-dropping-particle":"","parse-names":false,"suffix":""},{"dropping-particle":"","family":"Sid Nair","given":"C","non-dropping-particle":"","parse-names":false,"suffix":""}],"container-title":"Quality Assurance in Education","id":"ITEM-1","issue":"2","issued":{"date-parts":[["2014"]]},"page":"145-157","title":"Turning the ship around: Rethinking strategy development and implementation in universities.","type":"article-journal","volume":"22"},"uris":["http://www.mendeley.com/documents/?uuid=1c4627d0-d601-4e0a-a8b7-07b56ece9c04"]}],"mendeley":{"formattedCitation":"(Shah &amp; Sid Nair, 2014)","manualFormatting":"Shah and Sid Nair (2014)","plainTextFormattedCitation":"(Shah &amp; Sid Nair, 2014)","previouslyFormattedCitation":"(Shah &amp; Sid Nair, 2014)"},"properties":{"noteIndex":0},"schema":"https://github.com/citation-style-language/schema/raw/master/csl-citation.json"}</w:instrText>
      </w:r>
      <w:r w:rsidR="00A3445F" w:rsidRPr="00283E19">
        <w:rPr>
          <w:rFonts w:asciiTheme="majorBidi" w:hAnsiTheme="majorBidi" w:cstheme="majorBidi"/>
          <w:color w:val="000000"/>
        </w:rPr>
        <w:fldChar w:fldCharType="separate"/>
      </w:r>
      <w:r w:rsidR="00A3445F" w:rsidRPr="00283E19">
        <w:rPr>
          <w:rFonts w:asciiTheme="majorBidi" w:hAnsiTheme="majorBidi" w:cstheme="majorBidi"/>
          <w:noProof/>
          <w:color w:val="000000"/>
        </w:rPr>
        <w:t xml:space="preserve">Shah </w:t>
      </w:r>
      <w:r w:rsidR="00D13C03" w:rsidRPr="00283E19">
        <w:rPr>
          <w:rFonts w:asciiTheme="majorBidi" w:hAnsiTheme="majorBidi" w:cstheme="majorBidi"/>
          <w:noProof/>
          <w:color w:val="000000"/>
        </w:rPr>
        <w:t>and</w:t>
      </w:r>
      <w:r w:rsidR="00A3445F" w:rsidRPr="00283E19">
        <w:rPr>
          <w:rFonts w:asciiTheme="majorBidi" w:hAnsiTheme="majorBidi" w:cstheme="majorBidi"/>
          <w:noProof/>
          <w:color w:val="000000"/>
        </w:rPr>
        <w:t xml:space="preserve"> Sid Nair </w:t>
      </w:r>
      <w:r w:rsidR="0019006F" w:rsidRPr="00283E19">
        <w:rPr>
          <w:rFonts w:asciiTheme="majorBidi" w:hAnsiTheme="majorBidi" w:cstheme="majorBidi"/>
          <w:noProof/>
          <w:color w:val="000000"/>
        </w:rPr>
        <w:t>(</w:t>
      </w:r>
      <w:r w:rsidR="00A3445F" w:rsidRPr="00283E19">
        <w:rPr>
          <w:rFonts w:asciiTheme="majorBidi" w:hAnsiTheme="majorBidi" w:cstheme="majorBidi"/>
          <w:noProof/>
          <w:color w:val="000000"/>
        </w:rPr>
        <w:t>2014)</w:t>
      </w:r>
      <w:r w:rsidR="00A3445F" w:rsidRPr="00283E19">
        <w:rPr>
          <w:rFonts w:asciiTheme="majorBidi" w:hAnsiTheme="majorBidi" w:cstheme="majorBidi"/>
          <w:color w:val="000000"/>
        </w:rPr>
        <w:fldChar w:fldCharType="end"/>
      </w:r>
      <w:r w:rsidR="00A3445F" w:rsidRPr="00283E19">
        <w:rPr>
          <w:rFonts w:asciiTheme="majorBidi" w:hAnsiTheme="majorBidi" w:cstheme="majorBidi"/>
          <w:color w:val="000000"/>
        </w:rPr>
        <w:t xml:space="preserve"> also found that determining implementation costs and organization</w:t>
      </w:r>
      <w:r w:rsidR="00853C66" w:rsidRPr="00283E19">
        <w:rPr>
          <w:rFonts w:asciiTheme="majorBidi" w:hAnsiTheme="majorBidi" w:cstheme="majorBidi"/>
          <w:color w:val="000000"/>
        </w:rPr>
        <w:t>al</w:t>
      </w:r>
      <w:r w:rsidR="00A3445F" w:rsidRPr="00283E19">
        <w:rPr>
          <w:rFonts w:asciiTheme="majorBidi" w:hAnsiTheme="majorBidi" w:cstheme="majorBidi"/>
          <w:color w:val="000000"/>
        </w:rPr>
        <w:t xml:space="preserve"> ability is crucial to </w:t>
      </w:r>
      <w:r w:rsidR="00853C66" w:rsidRPr="00283E19">
        <w:rPr>
          <w:rFonts w:asciiTheme="majorBidi" w:hAnsiTheme="majorBidi" w:cstheme="majorBidi"/>
          <w:color w:val="000000"/>
        </w:rPr>
        <w:t xml:space="preserve">identify </w:t>
      </w:r>
      <w:r w:rsidR="00A3445F" w:rsidRPr="00283E19">
        <w:rPr>
          <w:rFonts w:asciiTheme="majorBidi" w:hAnsiTheme="majorBidi" w:cstheme="majorBidi"/>
          <w:color w:val="000000"/>
        </w:rPr>
        <w:t xml:space="preserve">the required resources for intervention and strategy start-up. </w:t>
      </w:r>
      <w:r w:rsidR="00BB30C5" w:rsidRPr="00283E19">
        <w:rPr>
          <w:rFonts w:asciiTheme="majorBidi" w:hAnsiTheme="majorBidi" w:cstheme="majorBidi"/>
          <w:color w:val="000000"/>
        </w:rPr>
        <w:t xml:space="preserve">The financial resource requirements of planned activities are specified through an estimation of their costs. </w:t>
      </w:r>
      <w:r w:rsidR="001C795A" w:rsidRPr="00283E19">
        <w:rPr>
          <w:rFonts w:asciiTheme="majorBidi" w:hAnsiTheme="majorBidi" w:cstheme="majorBidi"/>
          <w:color w:val="000000"/>
        </w:rPr>
        <w:t>O</w:t>
      </w:r>
      <w:r w:rsidR="00474D2D" w:rsidRPr="00283E19">
        <w:rPr>
          <w:rFonts w:asciiTheme="majorBidi" w:hAnsiTheme="majorBidi" w:cstheme="majorBidi"/>
          <w:color w:val="000000"/>
        </w:rPr>
        <w:t>rganizations tend to consider both the funds required for the ongoing activity and the implementation costs</w:t>
      </w:r>
      <w:r w:rsidR="00D13C03" w:rsidRPr="00283E19">
        <w:rPr>
          <w:rFonts w:asciiTheme="majorBidi" w:hAnsiTheme="majorBidi" w:cstheme="majorBidi"/>
          <w:color w:val="000000"/>
        </w:rPr>
        <w:t xml:space="preserve"> </w:t>
      </w:r>
      <w:r w:rsidR="00D13C03" w:rsidRPr="00283E19">
        <w:rPr>
          <w:rFonts w:asciiTheme="majorBidi" w:hAnsiTheme="majorBidi" w:cstheme="majorBidi"/>
          <w:color w:val="000000"/>
        </w:rPr>
        <w:fldChar w:fldCharType="begin" w:fldLock="1"/>
      </w:r>
      <w:r w:rsidR="000604D6" w:rsidRPr="00283E19">
        <w:rPr>
          <w:rFonts w:asciiTheme="majorBidi" w:hAnsiTheme="majorBidi" w:cstheme="majorBidi"/>
          <w:color w:val="000000"/>
        </w:rPr>
        <w:instrText>ADDIN CSL_CITATION {"citationItems":[{"id":"ITEM-1","itemData":{"author":[{"dropping-particle":"","family":"Proctor, E. K., Landsverk, J., Aarons, G., Chambers, D., Glisson, C., &amp; Mittman","given":"B.","non-dropping-particle":"","parse-names":false,"suffix":""}],"container-title":"Administration and Policy in Mental Health and Mental Health Services Research","id":"ITEM-1","issue":"1","issued":{"date-parts":[["2009"]]},"page":"24-34","title":"Implementation research in mental health services: an emerging science with conceptual, methodological, and training challenges.","type":"article-journal","volume":"36"},"uris":["http://www.mendeley.com/documents/?uuid=af75675a-a060-43e7-b5e1-54eeb098f8e1"]},{"id":"ITEM-2","itemData":{"author":[{"dropping-particle":"","family":"Saldana, L., Chamberlain, P., Bradford, W. D., Campbell, M., &amp; Landsverk","given":"J.","non-dropping-particle":"","parse-names":false,"suffix":""}],"container-title":"Children and youth services review","id":"ITEM-2","issue":"2","issued":{"date-parts":[["2014"]]},"page":"177-182","title":"The cost of implementing new strategies (COINS): A method for mapping implementation resources using the stages of implementation completion.","type":"article-journal","volume":"39"},"uris":["http://www.mendeley.com/documents/?uuid=b0236147-28c0-41bc-bace-ea26907e8863"]}],"mendeley":{"formattedCitation":"(Proctor, E. K., Landsverk, J., Aarons, G., Chambers, D., Glisson, C., &amp; Mittman, 2009; Saldana, L., Chamberlain, P., Bradford, W. D., Campbell, M., &amp; Landsverk, 2014)","manualFormatting":"(Proctor et al., 2009; Saldana, Chamberlain, Bradford, Campbell &amp; Landsverk, 2014)","plainTextFormattedCitation":"(Proctor, E. K., Landsverk, J., Aarons, G., Chambers, D., Glisson, C., &amp; Mittman, 2009; Saldana, L., Chamberlain, P., Bradford, W. D., Campbell, M., &amp; Landsverk, 2014)","previouslyFormattedCitation":"(Proctor, E. K., Landsverk, J., Aarons, G., Chambers, D., Glisson, C., &amp; Mittman, 2009; Saldana, L., Chamberlain, P., Bradford, W. D., Campbell, M., &amp; Landsverk, 2014)"},"properties":{"noteIndex":0},"schema":"https://github.com/citation-style-language/schema/raw/master/csl-citation.json"}</w:instrText>
      </w:r>
      <w:r w:rsidR="00D13C03" w:rsidRPr="00283E19">
        <w:rPr>
          <w:rFonts w:asciiTheme="majorBidi" w:hAnsiTheme="majorBidi" w:cstheme="majorBidi"/>
          <w:color w:val="000000"/>
        </w:rPr>
        <w:fldChar w:fldCharType="separate"/>
      </w:r>
      <w:r w:rsidR="00D13C03" w:rsidRPr="00283E19">
        <w:rPr>
          <w:rFonts w:asciiTheme="majorBidi" w:hAnsiTheme="majorBidi" w:cstheme="majorBidi"/>
          <w:noProof/>
          <w:color w:val="000000"/>
        </w:rPr>
        <w:t xml:space="preserve">(Proctor et al., 2009; Saldana, Chamberlain, Bradford, Campbell </w:t>
      </w:r>
      <w:r w:rsidR="00853C66" w:rsidRPr="00283E19">
        <w:rPr>
          <w:rFonts w:asciiTheme="majorBidi" w:hAnsiTheme="majorBidi" w:cstheme="majorBidi"/>
          <w:noProof/>
          <w:color w:val="000000"/>
        </w:rPr>
        <w:t xml:space="preserve">&amp; </w:t>
      </w:r>
      <w:r w:rsidR="00D13C03" w:rsidRPr="00283E19">
        <w:rPr>
          <w:rFonts w:asciiTheme="majorBidi" w:hAnsiTheme="majorBidi" w:cstheme="majorBidi"/>
          <w:noProof/>
          <w:color w:val="000000"/>
        </w:rPr>
        <w:t>Landsverk, 2014)</w:t>
      </w:r>
      <w:r w:rsidR="00D13C03" w:rsidRPr="00283E19">
        <w:rPr>
          <w:rFonts w:asciiTheme="majorBidi" w:hAnsiTheme="majorBidi" w:cstheme="majorBidi"/>
          <w:color w:val="000000"/>
        </w:rPr>
        <w:fldChar w:fldCharType="end"/>
      </w:r>
      <w:r w:rsidR="00474D2D" w:rsidRPr="00283E19">
        <w:rPr>
          <w:rFonts w:asciiTheme="majorBidi" w:hAnsiTheme="majorBidi" w:cstheme="majorBidi"/>
          <w:color w:val="000000"/>
        </w:rPr>
        <w:t xml:space="preserve">. </w:t>
      </w:r>
    </w:p>
    <w:p w14:paraId="36570A4E" w14:textId="77777777" w:rsidR="00BF32D9" w:rsidRPr="00045607" w:rsidRDefault="00BF32D9" w:rsidP="00D13C03">
      <w:pPr>
        <w:autoSpaceDE w:val="0"/>
        <w:autoSpaceDN w:val="0"/>
        <w:adjustRightInd w:val="0"/>
        <w:spacing w:line="480" w:lineRule="auto"/>
        <w:ind w:firstLine="720"/>
        <w:jc w:val="both"/>
        <w:rPr>
          <w:rFonts w:asciiTheme="majorBidi" w:hAnsiTheme="majorBidi" w:cstheme="majorBidi"/>
          <w:color w:val="000000"/>
          <w:highlight w:val="yellow"/>
        </w:rPr>
      </w:pPr>
    </w:p>
    <w:p w14:paraId="3690AE13" w14:textId="221950A5"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lastRenderedPageBreak/>
        <w:t>Cost effectiveness</w:t>
      </w:r>
    </w:p>
    <w:p w14:paraId="6772E811" w14:textId="59C51242" w:rsidR="00BB30C5" w:rsidRPr="009A48EB" w:rsidRDefault="00BB30C5" w:rsidP="007A453C">
      <w:pPr>
        <w:spacing w:line="480" w:lineRule="auto"/>
        <w:ind w:firstLine="720"/>
        <w:jc w:val="both"/>
        <w:rPr>
          <w:rFonts w:asciiTheme="majorBidi" w:hAnsiTheme="majorBidi" w:cstheme="majorBidi"/>
        </w:rPr>
      </w:pPr>
      <w:r w:rsidRPr="009A48EB">
        <w:rPr>
          <w:rFonts w:asciiTheme="majorBidi" w:hAnsiTheme="majorBidi" w:cstheme="majorBidi"/>
          <w:color w:val="000000"/>
        </w:rPr>
        <w:t>Cost effectiveness analysis is a tool used to compare the costs and benefits of an intervention to decide if the value of an intervention justifies its cost</w:t>
      </w:r>
      <w:r w:rsidR="00813F8E">
        <w:rPr>
          <w:rFonts w:asciiTheme="majorBidi" w:hAnsiTheme="majorBidi" w:cstheme="majorBidi"/>
          <w:color w:val="000000"/>
        </w:rPr>
        <w:t xml:space="preserve"> </w:t>
      </w:r>
      <w:r w:rsidR="00813F8E">
        <w:rPr>
          <w:rFonts w:asciiTheme="majorBidi" w:hAnsiTheme="majorBidi" w:cstheme="majorBidi"/>
          <w:color w:val="000000"/>
        </w:rPr>
        <w:fldChar w:fldCharType="begin" w:fldLock="1"/>
      </w:r>
      <w:r w:rsidR="003A2F36">
        <w:rPr>
          <w:rFonts w:asciiTheme="majorBidi" w:hAnsiTheme="majorBidi" w:cstheme="majorBidi"/>
          <w:color w:val="000000"/>
        </w:rPr>
        <w:instrText>ADDIN CSL_CITATION {"citationItems":[{"id":"ITEM-1","itemData":{"author":[{"dropping-particle":"","family":"Russell, L. B., Gold, M. R., Siegel, J. E., Daniels, N., &amp; Weinstein","given":"M. C.","non-dropping-particle":"","parse-names":false,"suffix":""}],"container-title":"Jama","id":"ITEM-1","issue":"14","issued":{"date-parts":[["1996"]]},"page":"1172-1177","title":"The role of cost-effectiveness analysis in health and medicine.","type":"article-journal","volume":"276"},"uris":["http://www.mendeley.com/documents/?uuid=c22aa0eb-f3dc-43b9-845c-2291c4d6ea19"]}],"mendeley":{"formattedCitation":"(Russell, L. B., Gold, M. R., Siegel, J. E., Daniels, N., &amp; Weinstein, 1996)","manualFormatting":"(Russell, Gold, Siegel, Daniels &amp; Weinstein, 1996)","plainTextFormattedCitation":"(Russell, L. B., Gold, M. R., Siegel, J. E., Daniels, N., &amp; Weinstein, 1996)","previouslyFormattedCitation":"(Russell, L. B., Gold, M. R., Siegel, J. E., Daniels, N., &amp; Weinstein, 1996)"},"properties":{"noteIndex":0},"schema":"https://github.com/citation-style-language/schema/raw/master/csl-citation.json"}</w:instrText>
      </w:r>
      <w:r w:rsidR="00813F8E">
        <w:rPr>
          <w:rFonts w:asciiTheme="majorBidi" w:hAnsiTheme="majorBidi" w:cstheme="majorBidi"/>
          <w:color w:val="000000"/>
        </w:rPr>
        <w:fldChar w:fldCharType="separate"/>
      </w:r>
      <w:r w:rsidR="00813F8E" w:rsidRPr="00813F8E">
        <w:rPr>
          <w:rFonts w:asciiTheme="majorBidi" w:hAnsiTheme="majorBidi" w:cstheme="majorBidi"/>
          <w:noProof/>
          <w:color w:val="000000"/>
        </w:rPr>
        <w:t>(Russell, Gold, Siegel, Daniels</w:t>
      </w:r>
      <w:r w:rsidR="00813F8E">
        <w:rPr>
          <w:rFonts w:asciiTheme="majorBidi" w:hAnsiTheme="majorBidi" w:cstheme="majorBidi"/>
          <w:noProof/>
          <w:color w:val="000000"/>
        </w:rPr>
        <w:t xml:space="preserve"> </w:t>
      </w:r>
      <w:r w:rsidR="007A453C">
        <w:rPr>
          <w:rFonts w:asciiTheme="majorBidi" w:hAnsiTheme="majorBidi" w:cstheme="majorBidi"/>
          <w:noProof/>
          <w:color w:val="000000"/>
        </w:rPr>
        <w:t>&amp;</w:t>
      </w:r>
      <w:r w:rsidR="00813F8E" w:rsidRPr="00813F8E">
        <w:rPr>
          <w:rFonts w:asciiTheme="majorBidi" w:hAnsiTheme="majorBidi" w:cstheme="majorBidi"/>
          <w:noProof/>
          <w:color w:val="000000"/>
        </w:rPr>
        <w:t xml:space="preserve"> Weinstein, 1996)</w:t>
      </w:r>
      <w:r w:rsidR="00813F8E">
        <w:rPr>
          <w:rFonts w:asciiTheme="majorBidi" w:hAnsiTheme="majorBidi" w:cstheme="majorBidi"/>
          <w:color w:val="000000"/>
        </w:rPr>
        <w:fldChar w:fldCharType="end"/>
      </w:r>
      <w:r w:rsidRPr="009A48EB">
        <w:rPr>
          <w:rFonts w:asciiTheme="majorBidi" w:hAnsiTheme="majorBidi" w:cstheme="majorBidi"/>
          <w:color w:val="000000"/>
        </w:rPr>
        <w:t xml:space="preserve">. </w:t>
      </w:r>
      <w:r w:rsidRPr="009A48EB">
        <w:rPr>
          <w:rFonts w:asciiTheme="majorBidi" w:hAnsiTheme="majorBidi" w:cstheme="majorBidi"/>
        </w:rPr>
        <w:t xml:space="preserve">For example,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{"citationItems":[{"id":"ITEM-1","itemData":{"DOI":"https://doi.org/10.1108/02683949010144423","author":[{"dropping-particle":"","family":"Hart","given":"Kenneth E.","non-dropping-particle":"","parse-names":false,"suffix":""}],"container-title":"Journal of Managerial Psychology","id":"ITEM-1","issue":"2","issued":{"date-parts":[["1990"]]},"page":"9-16","title":"Stress and Stress Management to Managers","type":"article-journal","volume":"5"},"uris":["http://www.mendeley.com/documents/?uuid=490e14a5-d0d1-4180-871d-f2a86840ec6a"]}],"mendeley":{"formattedCitation":"(Hart, 1990)","manualFormatting":"Hart (1990)","plainTextFormattedCitation":"(Hart, 1990)","previouslyFormattedCitation":"(Hart,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Hart (1990)</w:t>
      </w:r>
      <w:r w:rsidRPr="009A48EB">
        <w:rPr>
          <w:rFonts w:asciiTheme="majorBidi" w:hAnsiTheme="majorBidi" w:cstheme="majorBidi"/>
        </w:rPr>
        <w:fldChar w:fldCharType="end"/>
      </w:r>
      <w:r w:rsidRPr="009A48EB">
        <w:rPr>
          <w:rFonts w:asciiTheme="majorBidi" w:hAnsiTheme="majorBidi" w:cstheme="majorBidi"/>
        </w:rPr>
        <w:t xml:space="preserve"> reported that for every dollar invested in stress management training and therapy, employers received a $5.52 return on investment per employee per year. This must also be compared with alternatives such as mindfulness-based stress reduction strategies, which may be much cheaper if a member of staff knows enough about it to instruct their colleagues</w:t>
      </w:r>
      <w:r w:rsidR="00813F8E">
        <w:rPr>
          <w:rFonts w:asciiTheme="majorBidi" w:hAnsiTheme="majorBidi" w:cstheme="majorBidi"/>
        </w:rPr>
        <w:t xml:space="preserve"> </w:t>
      </w:r>
      <w:r w:rsidR="00813F8E">
        <w:rPr>
          <w:rFonts w:asciiTheme="majorBidi" w:hAnsiTheme="majorBidi" w:cstheme="majorBidi"/>
        </w:rPr>
        <w:fldChar w:fldCharType="begin" w:fldLock="1"/>
      </w:r>
      <w:r w:rsidR="007A453C">
        <w:rPr>
          <w:rFonts w:asciiTheme="majorBidi" w:hAnsiTheme="majorBidi" w:cstheme="majorBidi"/>
        </w:rPr>
        <w:instrText>ADDIN CSL_CITATION {"citationItems":[{"id":"ITEM-1","itemData":{"DOI":"10.1016/j.cpr.2015.01.006","ISBN":"1873-7811 (Electronic)\\r0272-7358 (Linking)","ISSN":"18737811","PMID":"25689576","abstract":"Given the extensive evidence base for the efficacy of mindfulness-based stress reduction (MBSR) and mindfulness-based cognitive therapy (MBCT), researchers have started to explore the mechanisms underlying their therapeutic effects on psychological outcomes, using methods of mediation analysis. No known studies have systematically reviewed and statistically integrated mediation studies in this field. The present study aimed to systematically review mediation studies in the literature on mindfulness-based interventions (MBIs), to identify potential psychological mechanisms underlying MBCT and MBSR's effects on psychological functioning and wellbeing, and evaluate the strength and consistency of evidence for each mechanism. For the identified mechanisms with sufficient evidence, quantitative synthesis using two-stage meta-analytic structural equation modelling (TSSEM) was used to examine whether these mechanisms mediate the impact of MBIs on clinical outcomes. This review identified strong, consistent evidence for cognitive and emotional reactivity, moderate and consistent evidence for mindfulness, rumination, and worry, and preliminary but insufficient evidence for self-compassion and psychological flexibility as mechanisms underlying MBIs. TSSEM demonstrated evidence for mindfulness, rumination and worry as significant mediators of the effects of MBIs on mental health outcomes. Most reviewed mediation studies have several key methodological shortcomings which preclude robust conclusions regarding mediation. However, they provide important groundwork on which future studies could build.","author":[{"dropping-particle":"","family":"Gu","given":"Jenny","non-dropping-particle":"","parse-names":false,"suffix":""},{"dropping-particle":"","family":"Strauss","given":"Clara","non-dropping-particle":"","parse-names":false,"suffix":""},{"dropping-particle":"","family":"Bond","given":"Rod","non-dropping-particle":"","parse-names":false,"suffix":""},{"dropping-particle":"","family":"Cavanagh","given":"Kate","non-dropping-particle":"","parse-names":false,"suffix":""}],"container-title":"Clinical Psychology Review","id":"ITEM-1","issued":{"date-parts":[["2015"]]},"page":"1-12","publisher":"Elsevier Ltd","title":"How do mindfulness-based cognitive therapy and mindfulness-based stress reduction improve mental health and wellbeing? A systematic review and meta-analysis of mediation studies","type":"article-journal","volume":"37"},"uris":["http://www.mendeley.com/documents/?uuid=6f05d049-923b-4fcc-81af-d43f2f5738b8"]}],"mendeley":{"formattedCitation":"(Gu, Strauss, Bond, &amp; Cavanagh, 2015)","manualFormatting":"(Gu, Strauss, Bond &amp; Cavanagh, 2015)","plainTextFormattedCitation":"(Gu, Strauss, Bond, &amp; Cavanagh, 2015)","previouslyFormattedCitation":"(Gu, Strauss, Bond, &amp; Cavanagh, 2015)"},"properties":{"noteIndex":0},"schema":"https://github.com/citation-style-language/schema/raw/master/csl-citation.json"}</w:instrText>
      </w:r>
      <w:r w:rsidR="00813F8E">
        <w:rPr>
          <w:rFonts w:asciiTheme="majorBidi" w:hAnsiTheme="majorBidi" w:cstheme="majorBidi"/>
        </w:rPr>
        <w:fldChar w:fldCharType="separate"/>
      </w:r>
      <w:r w:rsidR="00813F8E" w:rsidRPr="00813F8E">
        <w:rPr>
          <w:rFonts w:asciiTheme="majorBidi" w:hAnsiTheme="majorBidi" w:cstheme="majorBidi"/>
          <w:noProof/>
        </w:rPr>
        <w:t>(Gu, Strauss, Bond</w:t>
      </w:r>
      <w:r w:rsidR="00813F8E">
        <w:rPr>
          <w:rFonts w:asciiTheme="majorBidi" w:hAnsiTheme="majorBidi" w:cstheme="majorBidi"/>
          <w:noProof/>
        </w:rPr>
        <w:t xml:space="preserve"> </w:t>
      </w:r>
      <w:r w:rsidR="007A453C">
        <w:rPr>
          <w:rFonts w:asciiTheme="majorBidi" w:hAnsiTheme="majorBidi" w:cstheme="majorBidi"/>
          <w:noProof/>
        </w:rPr>
        <w:t>&amp;</w:t>
      </w:r>
      <w:r w:rsidR="00813F8E" w:rsidRPr="00813F8E">
        <w:rPr>
          <w:rFonts w:asciiTheme="majorBidi" w:hAnsiTheme="majorBidi" w:cstheme="majorBidi"/>
          <w:noProof/>
        </w:rPr>
        <w:t xml:space="preserve"> Cavanagh, 2015)</w:t>
      </w:r>
      <w:r w:rsidR="00813F8E">
        <w:rPr>
          <w:rFonts w:asciiTheme="majorBidi" w:hAnsiTheme="majorBidi" w:cstheme="majorBidi"/>
        </w:rPr>
        <w:fldChar w:fldCharType="end"/>
      </w:r>
      <w:r w:rsidRPr="009A48EB">
        <w:rPr>
          <w:rFonts w:asciiTheme="majorBidi" w:hAnsiTheme="majorBidi" w:cstheme="majorBidi"/>
        </w:rPr>
        <w:t xml:space="preserve">. </w:t>
      </w:r>
    </w:p>
    <w:p w14:paraId="3E3DB3DC" w14:textId="77777777" w:rsidR="00BB30C5" w:rsidRPr="009A48EB" w:rsidRDefault="00BB30C5" w:rsidP="00BB30C5">
      <w:pPr>
        <w:spacing w:line="480" w:lineRule="auto"/>
        <w:ind w:firstLine="720"/>
        <w:jc w:val="both"/>
        <w:rPr>
          <w:rFonts w:asciiTheme="majorBidi" w:hAnsiTheme="majorBidi" w:cstheme="majorBidi"/>
        </w:rPr>
      </w:pPr>
    </w:p>
    <w:p w14:paraId="6029D709" w14:textId="40379A57" w:rsidR="00BB30C5" w:rsidRPr="00DB25B0" w:rsidRDefault="00BB30C5" w:rsidP="00BB30C5">
      <w:pPr>
        <w:pStyle w:val="Heading4"/>
        <w:spacing w:before="0" w:line="480" w:lineRule="auto"/>
        <w:rPr>
          <w:rFonts w:asciiTheme="majorBidi" w:hAnsiTheme="majorBidi"/>
          <w:color w:val="000000" w:themeColor="text1"/>
          <w:lang w:bidi="ar-AE"/>
        </w:rPr>
      </w:pPr>
      <w:r w:rsidRPr="00DB25B0">
        <w:rPr>
          <w:rFonts w:asciiTheme="majorBidi" w:hAnsiTheme="majorBidi"/>
          <w:color w:val="000000" w:themeColor="text1"/>
          <w:lang w:bidi="ar-AE"/>
        </w:rPr>
        <w:t>Employer costs of excess stress</w:t>
      </w:r>
    </w:p>
    <w:p w14:paraId="402B657D" w14:textId="77777777" w:rsidR="00BB30C5" w:rsidRPr="009A48EB" w:rsidRDefault="00BB30C5" w:rsidP="00BB30C5">
      <w:pPr>
        <w:spacing w:line="480" w:lineRule="auto"/>
        <w:ind w:firstLine="720"/>
        <w:jc w:val="both"/>
        <w:rPr>
          <w:rFonts w:asciiTheme="majorBidi" w:hAnsiTheme="majorBidi" w:cstheme="majorBidi"/>
        </w:rPr>
      </w:pPr>
      <w:r w:rsidRPr="009A48EB">
        <w:rPr>
          <w:rFonts w:asciiTheme="majorBidi" w:hAnsiTheme="majorBidi" w:cstheme="majorBidi"/>
        </w:rPr>
        <w:t xml:space="preserve">The costs of stress reduction programs are relatively low compared to the costs that may occur if employees become overstressed. According to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{"citationItems":[{"id":"ITEM-1","itemData":{"DOI":"https://doi.org/10.1108/02683949010144423","author":[{"dropping-particle":"","family":"Hart","given":"Kenneth E.","non-dropping-particle":"","parse-names":false,"suffix":""}],"container-title":"Journal of Managerial Psychology","id":"ITEM-1","issue":"2","issued":{"date-parts":[["1990"]]},"page":"9-16","title":"Stress and Stress Management to Managers","type":"article-journal","volume":"5"},"uris":["http://www.mendeley.com/documents/?uuid=490e14a5-d0d1-4180-871d-f2a86840ec6a"]}],"mendeley":{"formattedCitation":"(Hart, 1990)","manualFormatting":"Hart (1990)","plainTextFormattedCitation":"(Hart, 1990)","previouslyFormattedCitation":"(Hart,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Hart (1990)</w:t>
      </w:r>
      <w:r w:rsidRPr="009A48EB">
        <w:rPr>
          <w:rFonts w:asciiTheme="majorBidi" w:hAnsiTheme="majorBidi" w:cstheme="majorBidi"/>
        </w:rPr>
        <w:fldChar w:fldCharType="end"/>
      </w:r>
      <w:r w:rsidRPr="009A48EB">
        <w:rPr>
          <w:rFonts w:asciiTheme="majorBidi" w:hAnsiTheme="majorBidi" w:cstheme="majorBidi"/>
        </w:rPr>
        <w:t xml:space="preserve">, the cost of stress to employers includes health and life insurance premiums, medical treatment costs, compensation costs, sick leave, the cost of lost workdays, impaired productivity, replacement costs and lost opportunity costs. Employer may therefore pay for stress-related illnesses three times over, through the cost of healthcare insurance, treatment and absenteeism and turnover </w:t>
      </w:r>
      <w:r w:rsidRPr="009A48EB">
        <w:rPr>
          <w:rFonts w:asciiTheme="majorBidi" w:hAnsiTheme="majorBidi" w:cstheme="majorBidi"/>
        </w:rPr>
        <w:fldChar w:fldCharType="begin" w:fldLock="1"/>
      </w:r>
      <w:r w:rsidRPr="009A48EB">
        <w:rPr>
          <w:rFonts w:asciiTheme="majorBidi" w:hAnsiTheme="majorBidi" w:cstheme="majorBidi"/>
        </w:rPr>
        <w:instrText>ADDIN CSL_CITATION {"citationItems":[{"id":"ITEM-1","itemData":{"DOI":"https://doi.org/10.1108/02683949010144423","author":[{"dropping-particle":"","family":"Hart","given":"Kenneth E.","non-dropping-particle":"","parse-names":false,"suffix":""}],"container-title":"Journal of Managerial Psychology","id":"ITEM-1","issue":"2","issued":{"date-parts":[["1990"]]},"page":"9-16","title":"Stress and Stress Management to Managers","type":"article-journal","volume":"5"},"uris":["http://www.mendeley.com/documents/?uuid=490e14a5-d0d1-4180-871d-f2a86840ec6a"]}],"mendeley":{"formattedCitation":"(Hart, 1990)","plainTextFormattedCitation":"(Hart, 1990)","previouslyFormattedCitation":"(Hart, 1990)"},"properties":{"noteIndex":0},"schema":"https://github.com/citation-style-language/schema/raw/master/csl-citation.json"}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(Hart, 1990)</w:t>
      </w:r>
      <w:r w:rsidRPr="009A48EB">
        <w:rPr>
          <w:rFonts w:asciiTheme="majorBidi" w:hAnsiTheme="majorBidi" w:cstheme="majorBidi"/>
        </w:rPr>
        <w:fldChar w:fldCharType="end"/>
      </w:r>
      <w:r w:rsidRPr="009A48EB">
        <w:rPr>
          <w:rFonts w:asciiTheme="majorBidi" w:hAnsiTheme="majorBidi" w:cstheme="majorBidi"/>
        </w:rPr>
        <w:t xml:space="preserve">. </w:t>
      </w:r>
    </w:p>
    <w:p w14:paraId="5BE1317E" w14:textId="3B6962BE" w:rsidR="00BB30C5" w:rsidRPr="009A48EB" w:rsidRDefault="00BB30C5" w:rsidP="00813F8E">
      <w:pPr>
        <w:spacing w:line="480" w:lineRule="auto"/>
        <w:ind w:firstLine="720"/>
        <w:jc w:val="both"/>
        <w:rPr>
          <w:rFonts w:asciiTheme="majorBidi" w:hAnsiTheme="majorBidi" w:cstheme="majorBidi"/>
        </w:rPr>
      </w:pPr>
      <w:r w:rsidRPr="009A48EB">
        <w:rPr>
          <w:rFonts w:asciiTheme="majorBidi" w:hAnsiTheme="majorBidi" w:cstheme="majorBidi"/>
        </w:rPr>
        <w:t xml:space="preserve">The salaries of police </w:t>
      </w:r>
      <w:r w:rsidR="003744E0">
        <w:rPr>
          <w:rFonts w:asciiTheme="majorBidi" w:hAnsiTheme="majorBidi" w:cstheme="majorBidi"/>
        </w:rPr>
        <w:t xml:space="preserve">personnel </w:t>
      </w:r>
      <w:r w:rsidRPr="009A48EB">
        <w:rPr>
          <w:rFonts w:asciiTheme="majorBidi" w:hAnsiTheme="majorBidi" w:cstheme="majorBidi"/>
        </w:rPr>
        <w:t xml:space="preserve">in the UAE vary by rank from 2,000 USD for a lieutenant up to 20,000 USD for a general </w:t>
      </w:r>
      <w:r w:rsidRPr="009A48EB">
        <w:rPr>
          <w:rFonts w:asciiTheme="majorBidi" w:hAnsiTheme="majorBidi" w:cstheme="majorBidi"/>
        </w:rPr>
        <w:fldChar w:fldCharType="begin" w:fldLock="1"/>
      </w:r>
      <w:r w:rsidR="00813F8E">
        <w:rPr>
          <w:rFonts w:asciiTheme="majorBidi" w:hAnsiTheme="majorBidi" w:cstheme="majorBidi"/>
        </w:rPr>
        <w:instrText>ADDIN CSL_CITATION {"citationItems":[{"id":"ITEM-1","itemData":{"URL":"https://www.khaleejtimes.com/this-is-how-much-uae-police-officers-earn","author":[{"dropping-particle":"","family":"Khaleej Times.","given":"","non-dropping-particle":"","parse-names":false,"suffix":""}],"container-title":"Khaleej Times.","id":"ITEM-1","issued":{"date-parts":[["2018"]]},"title":"This is how much UAE police officers earn.","type":"webpage"},"uris":["http://www.mendeley.com/documents/?uuid=bddca587-c301-46ea-aafc-e67b021ca623"]}],"mendeley":{"formattedCitation":"(Khaleej Times., 2018)","manualFormatting":"(Khaleej Times, 2018)","plainTextFormattedCitation":"(Khaleej Times., 2018)","previouslyFormattedCitation":"(Khaleej Times., 2018)"},"properties":{"noteIndex":0},"schema":"https://github.com/citation-style-language/schema/raw/master/csl-citation.json"}</w:instrText>
      </w:r>
      <w:r w:rsidRPr="009A48EB">
        <w:rPr>
          <w:rFonts w:asciiTheme="majorBidi" w:hAnsiTheme="majorBidi" w:cstheme="majorBidi"/>
        </w:rPr>
        <w:fldChar w:fldCharType="separate"/>
      </w:r>
      <w:r w:rsidRPr="009A48EB">
        <w:rPr>
          <w:rFonts w:asciiTheme="majorBidi" w:hAnsiTheme="majorBidi" w:cstheme="majorBidi"/>
          <w:noProof/>
        </w:rPr>
        <w:t>(Khaleej Times, 2018)</w:t>
      </w:r>
      <w:r w:rsidRPr="009A48EB">
        <w:rPr>
          <w:rFonts w:asciiTheme="majorBidi" w:hAnsiTheme="majorBidi" w:cstheme="majorBidi"/>
        </w:rPr>
        <w:fldChar w:fldCharType="end"/>
      </w:r>
      <w:r w:rsidRPr="009A48EB">
        <w:rPr>
          <w:rFonts w:asciiTheme="majorBidi" w:hAnsiTheme="majorBidi" w:cstheme="majorBidi"/>
        </w:rPr>
        <w:t xml:space="preserve">. The hourly cost of therapy is therefore likely to be relatively low compared to paying the workforce for their time. Several hours of therapy over the course of </w:t>
      </w:r>
      <w:r w:rsidRPr="009A48EB">
        <w:rPr>
          <w:rFonts w:asciiTheme="majorBidi" w:hAnsiTheme="majorBidi" w:cstheme="majorBidi"/>
        </w:rPr>
        <w:lastRenderedPageBreak/>
        <w:t xml:space="preserve">a year has the potential to enhance the output of workers and increase productivity. </w:t>
      </w:r>
    </w:p>
    <w:p w14:paraId="69349ABE" w14:textId="77777777" w:rsidR="00BB30C5" w:rsidRPr="009A48EB" w:rsidRDefault="00BB30C5" w:rsidP="00BB30C5">
      <w:pPr>
        <w:spacing w:line="480" w:lineRule="auto"/>
        <w:ind w:firstLine="720"/>
        <w:jc w:val="both"/>
        <w:rPr>
          <w:rFonts w:asciiTheme="majorBidi" w:hAnsiTheme="majorBidi" w:cstheme="majorBidi"/>
        </w:rPr>
      </w:pPr>
    </w:p>
    <w:p w14:paraId="2221616A" w14:textId="77946564" w:rsidR="00BB30C5" w:rsidRPr="009A48EB" w:rsidRDefault="00BB30C5" w:rsidP="00162B13">
      <w:pPr>
        <w:pStyle w:val="Heading3"/>
        <w:ind w:left="0"/>
        <w:rPr>
          <w:rFonts w:asciiTheme="majorBidi" w:hAnsiTheme="majorBidi"/>
          <w:iCs/>
          <w:sz w:val="24"/>
          <w:szCs w:val="24"/>
          <w:lang w:bidi="ar-AE"/>
        </w:rPr>
      </w:pPr>
      <w:bookmarkStart w:id="95" w:name="_Toc20875081"/>
      <w:r w:rsidRPr="009A48EB">
        <w:rPr>
          <w:rFonts w:asciiTheme="majorBidi" w:hAnsiTheme="majorBidi"/>
          <w:sz w:val="24"/>
          <w:szCs w:val="24"/>
          <w:lang w:bidi="ar-AE"/>
        </w:rPr>
        <w:t>2.</w:t>
      </w:r>
      <w:r w:rsidR="002F6030">
        <w:rPr>
          <w:rFonts w:asciiTheme="majorBidi" w:hAnsiTheme="majorBidi"/>
          <w:sz w:val="24"/>
          <w:szCs w:val="24"/>
          <w:lang w:bidi="ar-AE"/>
        </w:rPr>
        <w:t>4</w:t>
      </w:r>
      <w:r w:rsidRPr="009A48EB">
        <w:rPr>
          <w:rFonts w:asciiTheme="majorBidi" w:hAnsiTheme="majorBidi"/>
          <w:sz w:val="24"/>
          <w:szCs w:val="24"/>
          <w:lang w:bidi="ar-AE"/>
        </w:rPr>
        <w:t xml:space="preserve">.4 </w:t>
      </w:r>
      <w:r w:rsidRPr="009A48EB">
        <w:rPr>
          <w:rFonts w:asciiTheme="majorBidi" w:hAnsiTheme="majorBidi"/>
          <w:bCs/>
          <w:iCs/>
          <w:sz w:val="24"/>
          <w:szCs w:val="24"/>
          <w:lang w:bidi="ar-AE"/>
        </w:rPr>
        <w:t>Time</w:t>
      </w:r>
      <w:bookmarkEnd w:id="95"/>
    </w:p>
    <w:p w14:paraId="75A2D2AE" w14:textId="3394CF4B" w:rsidR="00BB30C5" w:rsidRPr="00B827B4"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9A48EB">
        <w:rPr>
          <w:rFonts w:asciiTheme="majorBidi" w:hAnsiTheme="majorBidi" w:cstheme="majorBidi"/>
          <w:color w:val="000000"/>
        </w:rPr>
        <w:t>Time is another important factor to consider when looking at alternative stress management strategies. Time is dynamic and is often described as the most valuable asset for a company</w:t>
      </w:r>
      <w:r w:rsidR="00813F8E">
        <w:rPr>
          <w:rFonts w:asciiTheme="majorBidi" w:hAnsiTheme="majorBidi" w:cstheme="majorBidi"/>
          <w:color w:val="000000"/>
        </w:rPr>
        <w:t xml:space="preserve"> </w:t>
      </w:r>
      <w:r w:rsidR="00813F8E">
        <w:rPr>
          <w:rFonts w:asciiTheme="majorBidi" w:hAnsiTheme="majorBidi" w:cstheme="majorBidi"/>
          <w:color w:val="000000"/>
        </w:rPr>
        <w:fldChar w:fldCharType="begin" w:fldLock="1"/>
      </w:r>
      <w:r w:rsidR="007A453C">
        <w:rPr>
          <w:rFonts w:asciiTheme="majorBidi" w:hAnsiTheme="majorBidi" w:cstheme="majorBidi"/>
          <w:color w:val="000000"/>
        </w:rPr>
        <w:instrText>ADDIN CSL_CITATION {"citationItems":[{"id":"ITEM-1","itemData":{"author":[{"dropping-particle":"","family":"Wu, D., &amp; Passerini","given":"K.","non-dropping-particle":"","parse-names":false,"suffix":""}],"container-title":"International Journal of Managing Projects in Business","id":"ITEM-1","issue":"2","issued":{"date-parts":[["2013"]]},"page":"332-348","title":"Uncovering knowledge-based time management practices: Implications for project management.","type":"article-journal","volume":"6"},"uris":["http://www.mendeley.com/documents/?uuid=6de5e0a5-6e46-4afe-a16f-f10fa5c2688c"]}],"mendeley":{"formattedCitation":"(Wu, D., &amp; Passerini, 2013)","manualFormatting":"(Wu &amp; Passerini, 2013)","plainTextFormattedCitation":"(Wu, D., &amp; Passerini, 2013)","previouslyFormattedCitation":"(Wu, D., &amp; Passerini, 2013)"},"properties":{"noteIndex":0},"schema":"https://github.com/citation-style-language/schema/raw/master/csl-citation.json"}</w:instrText>
      </w:r>
      <w:r w:rsidR="00813F8E">
        <w:rPr>
          <w:rFonts w:asciiTheme="majorBidi" w:hAnsiTheme="majorBidi" w:cstheme="majorBidi"/>
          <w:color w:val="000000"/>
        </w:rPr>
        <w:fldChar w:fldCharType="separate"/>
      </w:r>
      <w:r w:rsidR="00813F8E" w:rsidRPr="00813F8E">
        <w:rPr>
          <w:rFonts w:asciiTheme="majorBidi" w:hAnsiTheme="majorBidi" w:cstheme="majorBidi"/>
          <w:noProof/>
          <w:color w:val="000000"/>
        </w:rPr>
        <w:t>(Wu</w:t>
      </w:r>
      <w:r w:rsidR="00813F8E">
        <w:rPr>
          <w:rFonts w:asciiTheme="majorBidi" w:hAnsiTheme="majorBidi" w:cstheme="majorBidi"/>
          <w:noProof/>
          <w:color w:val="000000"/>
        </w:rPr>
        <w:t xml:space="preserve"> </w:t>
      </w:r>
      <w:r w:rsidR="007A453C">
        <w:rPr>
          <w:rFonts w:asciiTheme="majorBidi" w:hAnsiTheme="majorBidi" w:cstheme="majorBidi"/>
          <w:noProof/>
          <w:color w:val="000000"/>
        </w:rPr>
        <w:t>&amp;</w:t>
      </w:r>
      <w:r w:rsidR="00813F8E" w:rsidRPr="00813F8E">
        <w:rPr>
          <w:rFonts w:asciiTheme="majorBidi" w:hAnsiTheme="majorBidi" w:cstheme="majorBidi"/>
          <w:noProof/>
          <w:color w:val="000000"/>
        </w:rPr>
        <w:t xml:space="preserve"> Passerini, 2013)</w:t>
      </w:r>
      <w:r w:rsidR="00813F8E">
        <w:rPr>
          <w:rFonts w:asciiTheme="majorBidi" w:hAnsiTheme="majorBidi" w:cstheme="majorBidi"/>
          <w:color w:val="000000"/>
        </w:rPr>
        <w:fldChar w:fldCharType="end"/>
      </w:r>
      <w:r w:rsidRPr="009A48EB">
        <w:rPr>
          <w:rFonts w:asciiTheme="majorBidi" w:hAnsiTheme="majorBidi" w:cstheme="majorBidi"/>
          <w:color w:val="000000"/>
        </w:rPr>
        <w:t xml:space="preserve">. In selecting a strategy to deal with stress, it is helpful to consider both the implementation period for the strategy and the time required for police </w:t>
      </w:r>
      <w:r w:rsidR="00425512">
        <w:rPr>
          <w:rFonts w:asciiTheme="majorBidi" w:hAnsiTheme="majorBidi" w:cstheme="majorBidi"/>
        </w:rPr>
        <w:t>personnel</w:t>
      </w:r>
      <w:r w:rsidR="00425512" w:rsidRPr="009A48EB">
        <w:rPr>
          <w:rFonts w:asciiTheme="majorBidi" w:hAnsiTheme="majorBidi" w:cstheme="majorBidi"/>
        </w:rPr>
        <w:t xml:space="preserve"> </w:t>
      </w:r>
      <w:r w:rsidR="00425512" w:rsidRPr="009A48EB">
        <w:rPr>
          <w:rFonts w:asciiTheme="majorBidi" w:hAnsiTheme="majorBidi" w:cstheme="majorBidi"/>
          <w:color w:val="000000"/>
        </w:rPr>
        <w:t>to</w:t>
      </w:r>
      <w:r w:rsidRPr="009A48EB">
        <w:rPr>
          <w:rFonts w:asciiTheme="majorBidi" w:hAnsiTheme="majorBidi" w:cstheme="majorBidi"/>
          <w:color w:val="000000"/>
        </w:rPr>
        <w:t xml:space="preserve"> adopt it. Some strategies may be complicated and require more implementation time. Complicated </w:t>
      </w:r>
      <w:r w:rsidRPr="00B827B4">
        <w:rPr>
          <w:rFonts w:asciiTheme="majorBidi" w:hAnsiTheme="majorBidi" w:cstheme="majorBidi"/>
          <w:color w:val="000000"/>
        </w:rPr>
        <w:t xml:space="preserve">strategies may also require a long period of time for both familiarization and adoption. It may therefore be important to choose a strategy with a shorter implementation and adoption time. A longer period of implementation will also mean higher costs. Two primary </w:t>
      </w:r>
      <w:r w:rsidR="00D71066" w:rsidRPr="00B827B4">
        <w:rPr>
          <w:rFonts w:asciiTheme="majorBidi" w:hAnsiTheme="majorBidi" w:cstheme="majorBidi"/>
          <w:color w:val="000000"/>
        </w:rPr>
        <w:t>area</w:t>
      </w:r>
      <w:r w:rsidR="00853C66" w:rsidRPr="00B827B4">
        <w:rPr>
          <w:rFonts w:asciiTheme="majorBidi" w:hAnsiTheme="majorBidi" w:cstheme="majorBidi"/>
          <w:color w:val="000000"/>
        </w:rPr>
        <w:t>s</w:t>
      </w:r>
      <w:r w:rsidRPr="00B827B4">
        <w:rPr>
          <w:rFonts w:asciiTheme="majorBidi" w:hAnsiTheme="majorBidi" w:cstheme="majorBidi"/>
          <w:color w:val="000000"/>
        </w:rPr>
        <w:t xml:space="preserve"> </w:t>
      </w:r>
      <w:r w:rsidR="0036497A" w:rsidRPr="00B827B4">
        <w:rPr>
          <w:rFonts w:asciiTheme="majorBidi" w:hAnsiTheme="majorBidi" w:cstheme="majorBidi"/>
          <w:color w:val="000000"/>
        </w:rPr>
        <w:t xml:space="preserve">(implementation time and adaptation period) </w:t>
      </w:r>
      <w:r w:rsidRPr="00B827B4">
        <w:rPr>
          <w:rFonts w:asciiTheme="majorBidi" w:hAnsiTheme="majorBidi" w:cstheme="majorBidi"/>
          <w:color w:val="000000"/>
        </w:rPr>
        <w:t xml:space="preserve">were identified for </w:t>
      </w:r>
      <w:r w:rsidR="0036497A" w:rsidRPr="00B827B4">
        <w:rPr>
          <w:rFonts w:asciiTheme="majorBidi" w:hAnsiTheme="majorBidi" w:cstheme="majorBidi"/>
          <w:color w:val="000000"/>
        </w:rPr>
        <w:t xml:space="preserve">time. The </w:t>
      </w:r>
      <w:r w:rsidR="00853C66" w:rsidRPr="00B827B4">
        <w:rPr>
          <w:rFonts w:asciiTheme="majorBidi" w:hAnsiTheme="majorBidi" w:cstheme="majorBidi"/>
          <w:color w:val="000000"/>
        </w:rPr>
        <w:t xml:space="preserve">next two </w:t>
      </w:r>
      <w:r w:rsidR="0036497A" w:rsidRPr="00B827B4">
        <w:rPr>
          <w:rFonts w:asciiTheme="majorBidi" w:hAnsiTheme="majorBidi" w:cstheme="majorBidi"/>
          <w:color w:val="000000"/>
        </w:rPr>
        <w:t>section</w:t>
      </w:r>
      <w:r w:rsidR="0099547E" w:rsidRPr="00B827B4">
        <w:rPr>
          <w:rFonts w:asciiTheme="majorBidi" w:hAnsiTheme="majorBidi" w:cstheme="majorBidi"/>
          <w:color w:val="000000"/>
        </w:rPr>
        <w:t>s</w:t>
      </w:r>
      <w:r w:rsidR="0036497A" w:rsidRPr="00B827B4">
        <w:rPr>
          <w:rFonts w:asciiTheme="majorBidi" w:hAnsiTheme="majorBidi" w:cstheme="majorBidi"/>
          <w:color w:val="000000"/>
        </w:rPr>
        <w:t xml:space="preserve"> </w:t>
      </w:r>
      <w:r w:rsidR="0099547E" w:rsidRPr="00B827B4">
        <w:rPr>
          <w:rFonts w:asciiTheme="majorBidi" w:hAnsiTheme="majorBidi" w:cstheme="majorBidi"/>
          <w:color w:val="000000"/>
        </w:rPr>
        <w:t>explain these</w:t>
      </w:r>
      <w:r w:rsidR="00D71066" w:rsidRPr="00B827B4">
        <w:rPr>
          <w:rFonts w:asciiTheme="majorBidi" w:hAnsiTheme="majorBidi" w:cstheme="majorBidi"/>
          <w:color w:val="000000"/>
        </w:rPr>
        <w:t xml:space="preserve"> areas.</w:t>
      </w:r>
    </w:p>
    <w:p w14:paraId="02795FBD" w14:textId="77777777" w:rsidR="00BB30C5" w:rsidRPr="00B827B4"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055A9953" w14:textId="3028D1A0" w:rsidR="00BB30C5" w:rsidRPr="00B827B4" w:rsidRDefault="00BB30C5" w:rsidP="00BB30C5">
      <w:pPr>
        <w:pStyle w:val="Heading4"/>
        <w:spacing w:before="0" w:line="480" w:lineRule="auto"/>
        <w:rPr>
          <w:rFonts w:asciiTheme="majorBidi" w:hAnsiTheme="majorBidi"/>
          <w:color w:val="000000" w:themeColor="text1"/>
          <w:lang w:bidi="ar-AE"/>
        </w:rPr>
      </w:pPr>
      <w:r w:rsidRPr="00B827B4">
        <w:rPr>
          <w:rFonts w:asciiTheme="majorBidi" w:hAnsiTheme="majorBidi"/>
          <w:color w:val="000000" w:themeColor="text1"/>
          <w:lang w:bidi="ar-AE"/>
        </w:rPr>
        <w:t>Implementation time</w:t>
      </w:r>
    </w:p>
    <w:p w14:paraId="7FB8B973" w14:textId="0153D3DA" w:rsidR="00BB30C5" w:rsidRPr="00B827B4"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Both practitioners and academics pay a lot of attention to understanding what is needed for efficient implementation of a strategy</w:t>
      </w:r>
      <w:r w:rsidR="00813F8E" w:rsidRPr="00B827B4">
        <w:rPr>
          <w:rFonts w:asciiTheme="majorBidi" w:hAnsiTheme="majorBidi" w:cstheme="majorBidi"/>
          <w:color w:val="000000"/>
        </w:rPr>
        <w:t xml:space="preserve"> </w:t>
      </w:r>
      <w:r w:rsidR="00813F8E"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{"citationItems":[{"id":"ITEM-1","itemData":{"author":[{"dropping-particle":"","family":"Slater, S. F., &amp; Olson","given":"E. M.","non-dropping-particle":"","parse-names":false,"suffix":""}],"container-title":"Strategic Management Journal","id":"ITEM-1","issue":"11","issued":{"date-parts":[["2001"]]},"page":"1055-1067","title":"Marketing's contribution to the implementation of business strategy: An empirical analysis.","type":"article-journal","volume":"22"},"uris":["http://www.mendeley.com/documents/?uuid=6683623a-f81f-4034-aa88-579324b9483c"]}],"mendeley":{"formattedCitation":"(Slater, S. F., &amp; Olson, 2001)","manualFormatting":"(Slater &amp; Olson, 2001)","plainTextFormattedCitation":"(Slater, S. F., &amp; Olson, 2001)","previouslyFormattedCitation":"(Slater, S. F., &amp; Olson, 2001)"},"properties":{"noteIndex":0},"schema":"https://github.com/citation-style-language/schema/raw/master/csl-citation.json"}</w:instrText>
      </w:r>
      <w:r w:rsidR="00813F8E" w:rsidRPr="00B827B4">
        <w:rPr>
          <w:rFonts w:asciiTheme="majorBidi" w:hAnsiTheme="majorBidi" w:cstheme="majorBidi"/>
          <w:color w:val="000000"/>
        </w:rPr>
        <w:fldChar w:fldCharType="separate"/>
      </w:r>
      <w:r w:rsidR="00813F8E" w:rsidRPr="00B827B4">
        <w:rPr>
          <w:rFonts w:asciiTheme="majorBidi" w:hAnsiTheme="majorBidi" w:cstheme="majorBidi"/>
          <w:noProof/>
          <w:color w:val="000000"/>
        </w:rPr>
        <w:t xml:space="preserve">(Slater </w:t>
      </w:r>
      <w:r w:rsidR="007A453C" w:rsidRPr="00B827B4">
        <w:rPr>
          <w:rFonts w:asciiTheme="majorBidi" w:hAnsiTheme="majorBidi" w:cstheme="majorBidi"/>
          <w:noProof/>
          <w:color w:val="000000"/>
        </w:rPr>
        <w:t>&amp;</w:t>
      </w:r>
      <w:r w:rsidR="00813F8E" w:rsidRPr="00B827B4">
        <w:rPr>
          <w:rFonts w:asciiTheme="majorBidi" w:hAnsiTheme="majorBidi" w:cstheme="majorBidi"/>
          <w:noProof/>
          <w:color w:val="000000"/>
        </w:rPr>
        <w:t xml:space="preserve"> Olson, 2001)</w:t>
      </w:r>
      <w:r w:rsidR="00813F8E" w:rsidRPr="00B827B4">
        <w:rPr>
          <w:rFonts w:asciiTheme="majorBidi" w:hAnsiTheme="majorBidi" w:cstheme="majorBidi"/>
          <w:color w:val="000000"/>
        </w:rPr>
        <w:fldChar w:fldCharType="end"/>
      </w:r>
      <w:r w:rsidRPr="00B827B4">
        <w:rPr>
          <w:rFonts w:asciiTheme="majorBidi" w:hAnsiTheme="majorBidi" w:cstheme="majorBidi"/>
          <w:color w:val="000000"/>
        </w:rPr>
        <w:t xml:space="preserve">. This may be a long procedure, taking up considerably more time and energy than strategy formulation. The strategy implementation stage is the most complicated, time-consuming and administrative part of strategy management </w:t>
      </w:r>
      <w:r w:rsidR="00813F8E"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{"citationItems":[{"id":"ITEM-1","itemData":{"author":[{"dropping-particle":"","family":"Thompson, A., Jr., &amp; Strickland, A.","given":"III.","non-dropping-particle":"","parse-names":false,"suffix":""}],"edition":"13th editi","id":"ITEM-1","issued":{"date-parts":[["2003"]]},"publisher":"McGraw-Hill/Irwin.","publisher-place":"Chicago, IL","title":"Strategic management- concepts and cases","type":"book"},"uris":["http://www.mendeley.com/documents/?uuid=3f709ddd-662b-4c47-8df6-22b2ba40f9b1"]}],"mendeley":{"formattedCitation":"(Thompson, A., Jr., &amp; Strickland, A., 2003)","manualFormatting":"(Thompson &amp; Strickland, 2003)","plainTextFormattedCitation":"(Thompson, A., Jr., &amp; Strickland, A., 2003)","previouslyFormattedCitation":"(Thompson, A., Jr., &amp; Strickland, A., 2003)"},"properties":{"noteIndex":0},"schema":"https://github.com/citation-style-language/schema/raw/master/csl-citation.json"}</w:instrText>
      </w:r>
      <w:r w:rsidR="00813F8E" w:rsidRPr="00B827B4">
        <w:rPr>
          <w:rFonts w:asciiTheme="majorBidi" w:hAnsiTheme="majorBidi" w:cstheme="majorBidi"/>
          <w:color w:val="000000"/>
        </w:rPr>
        <w:fldChar w:fldCharType="separate"/>
      </w:r>
      <w:r w:rsidR="00813F8E" w:rsidRPr="00B827B4">
        <w:rPr>
          <w:rFonts w:asciiTheme="majorBidi" w:hAnsiTheme="majorBidi" w:cstheme="majorBidi"/>
          <w:noProof/>
          <w:color w:val="000000"/>
        </w:rPr>
        <w:t xml:space="preserve">(Thompson </w:t>
      </w:r>
      <w:r w:rsidR="007A453C" w:rsidRPr="00B827B4">
        <w:rPr>
          <w:rFonts w:asciiTheme="majorBidi" w:hAnsiTheme="majorBidi" w:cstheme="majorBidi"/>
          <w:noProof/>
          <w:color w:val="000000"/>
        </w:rPr>
        <w:t>&amp;</w:t>
      </w:r>
      <w:r w:rsidR="00813F8E" w:rsidRPr="00B827B4">
        <w:rPr>
          <w:rFonts w:asciiTheme="majorBidi" w:hAnsiTheme="majorBidi" w:cstheme="majorBidi"/>
          <w:noProof/>
          <w:color w:val="000000"/>
        </w:rPr>
        <w:t xml:space="preserve"> Strickland, 2003)</w:t>
      </w:r>
      <w:r w:rsidR="00813F8E" w:rsidRPr="00B827B4">
        <w:rPr>
          <w:rFonts w:asciiTheme="majorBidi" w:hAnsiTheme="majorBidi" w:cstheme="majorBidi"/>
          <w:color w:val="000000"/>
        </w:rPr>
        <w:fldChar w:fldCharType="end"/>
      </w:r>
      <w:r w:rsidR="00813F8E" w:rsidRPr="00B827B4">
        <w:rPr>
          <w:rFonts w:asciiTheme="majorBidi" w:hAnsiTheme="majorBidi" w:cstheme="majorBidi"/>
          <w:noProof/>
          <w:color w:val="000000"/>
        </w:rPr>
        <w:t>.</w:t>
      </w:r>
      <w:r w:rsidRPr="00B827B4">
        <w:rPr>
          <w:rFonts w:asciiTheme="majorBidi" w:hAnsiTheme="majorBidi" w:cstheme="majorBidi"/>
          <w:color w:val="000000"/>
        </w:rPr>
        <w:t xml:space="preserve"> </w:t>
      </w:r>
      <w:r w:rsidRPr="00B827B4">
        <w:rPr>
          <w:rFonts w:asciiTheme="majorBidi" w:hAnsiTheme="majorBidi" w:cstheme="majorBidi"/>
          <w:color w:val="000000"/>
        </w:rPr>
        <w:fldChar w:fldCharType="begin" w:fldLock="1"/>
      </w:r>
      <w:r w:rsidRPr="00B827B4">
        <w:rPr>
          <w:rFonts w:asciiTheme="majorBidi" w:hAnsiTheme="majorBidi" w:cstheme="majorBidi"/>
          <w:color w:val="000000"/>
        </w:rPr>
        <w:instrText>ADDIN CSL_CITATION {"citationItems":[{"id":"ITEM-1","itemData":{"author":[{"dropping-particle":"","family":"Raps","given":"A.","non-dropping-particle":"","parse-names":false,"suffix":""}],"container-title":"Handbook of business strategy","id":"ITEM-1","issue":"1","issued":{"date-parts":[["2005"]]},"page":"141-146","title":"Strategy implementation–an insurmountable obstacle?.","type":"article-journal","volume":"6"},"uris":["http://www.mendeley.com/documents/?uuid=89457d0b-5480-46b9-96cd-9ac894098a42"]}],"mendeley":{"formattedCitation":"(Raps, 2005)","manualFormatting":"Raps (2005)","plainTextFormattedCitation":"(Raps, 2005)","previouslyFormattedCitation":"(Raps, 2005)"},"properties":{"noteIndex":0},"schema":"https://github.com/citation-style-language/schema/raw/master/csl-citation.json"}</w:instrText>
      </w:r>
      <w:r w:rsidRPr="00B827B4">
        <w:rPr>
          <w:rFonts w:asciiTheme="majorBidi" w:hAnsiTheme="majorBidi" w:cstheme="majorBidi"/>
          <w:color w:val="000000"/>
        </w:rPr>
        <w:fldChar w:fldCharType="separate"/>
      </w:r>
      <w:r w:rsidRPr="00B827B4">
        <w:rPr>
          <w:rFonts w:asciiTheme="majorBidi" w:hAnsiTheme="majorBidi" w:cstheme="majorBidi"/>
          <w:noProof/>
          <w:color w:val="000000"/>
        </w:rPr>
        <w:t>Raps (2005)</w:t>
      </w:r>
      <w:r w:rsidRPr="00B827B4">
        <w:rPr>
          <w:rFonts w:asciiTheme="majorBidi" w:hAnsiTheme="majorBidi" w:cstheme="majorBidi"/>
          <w:color w:val="000000"/>
        </w:rPr>
        <w:fldChar w:fldCharType="end"/>
      </w:r>
      <w:r w:rsidRPr="00B827B4">
        <w:rPr>
          <w:rFonts w:asciiTheme="majorBidi" w:hAnsiTheme="majorBidi" w:cstheme="majorBidi"/>
          <w:color w:val="000000"/>
        </w:rPr>
        <w:t xml:space="preserve"> concluded that discipline, </w:t>
      </w:r>
      <w:r w:rsidRPr="00B827B4">
        <w:rPr>
          <w:rFonts w:asciiTheme="majorBidi" w:hAnsiTheme="majorBidi" w:cstheme="majorBidi"/>
          <w:color w:val="000000"/>
        </w:rPr>
        <w:lastRenderedPageBreak/>
        <w:t xml:space="preserve">planning, motivation, employee involvement, communication, use of supportive implementation instruments, assignment of responsibilities and calculation of buffer time for unexpected incidents are all required for successful strategy implementation, making it time-consuming. </w:t>
      </w:r>
      <w:r w:rsidRPr="00B827B4">
        <w:rPr>
          <w:rFonts w:asciiTheme="majorBidi" w:hAnsiTheme="majorBidi" w:cstheme="majorBidi"/>
        </w:rPr>
        <w:t xml:space="preserve">Any change should be in use for at least a year to determine if there are benefits </w:t>
      </w:r>
      <w:r w:rsidR="00813F8E" w:rsidRPr="00B827B4">
        <w:rPr>
          <w:rFonts w:asciiTheme="majorBidi" w:hAnsiTheme="majorBidi" w:cstheme="majorBidi"/>
        </w:rPr>
        <w:fldChar w:fldCharType="begin" w:fldLock="1"/>
      </w:r>
      <w:r w:rsidR="007A453C" w:rsidRPr="00B827B4">
        <w:rPr>
          <w:rFonts w:asciiTheme="majorBidi" w:hAnsiTheme="majorBidi" w:cstheme="majorBidi"/>
        </w:rPr>
        <w:instrText>ADDIN CSL_CITATION {"citationItems":[{"id":"ITEM-1","itemData":{"author":[{"dropping-particle":"","family":"Meicheribaum, D., &amp; Novaco","given":"R.","non-dropping-particle":"","parse-names":false,"suffix":""}],"container-title":"Issues in Mental Health Nursing","id":"ITEM-1","issue":"1-4","issued":{"date-parts":[["1985"]]},"page":"419-435","title":"Stress inoculation: A preventative approach Donald Meicheribaum.","type":"article-journal","volume":"7"},"uris":["http://www.mendeley.com/documents/?uuid=3ac9a5ce-45b1-4caa-9434-75f2675cbf31"]}],"mendeley":{"formattedCitation":"(Meicheribaum, D., &amp; Novaco, 1985)","manualFormatting":"(Meicheribaum &amp; Novaco, 1985)","plainTextFormattedCitation":"(Meicheribaum, D., &amp; Novaco, 1985)","previouslyFormattedCitation":"(Meicheribaum, D., &amp; Novaco, 1985)"},"properties":{"noteIndex":0},"schema":"https://github.com/citation-style-language/schema/raw/master/csl-citation.json"}</w:instrText>
      </w:r>
      <w:r w:rsidR="00813F8E" w:rsidRPr="00B827B4">
        <w:rPr>
          <w:rFonts w:asciiTheme="majorBidi" w:hAnsiTheme="majorBidi" w:cstheme="majorBidi"/>
        </w:rPr>
        <w:fldChar w:fldCharType="separate"/>
      </w:r>
      <w:r w:rsidR="00813F8E" w:rsidRPr="00B827B4">
        <w:rPr>
          <w:rFonts w:asciiTheme="majorBidi" w:hAnsiTheme="majorBidi" w:cstheme="majorBidi"/>
          <w:noProof/>
        </w:rPr>
        <w:t xml:space="preserve">(Meicheribaum </w:t>
      </w:r>
      <w:r w:rsidR="007A453C" w:rsidRPr="00B827B4">
        <w:rPr>
          <w:rFonts w:asciiTheme="majorBidi" w:hAnsiTheme="majorBidi" w:cstheme="majorBidi"/>
          <w:noProof/>
        </w:rPr>
        <w:t>&amp;</w:t>
      </w:r>
      <w:r w:rsidR="00813F8E" w:rsidRPr="00B827B4">
        <w:rPr>
          <w:rFonts w:asciiTheme="majorBidi" w:hAnsiTheme="majorBidi" w:cstheme="majorBidi"/>
          <w:noProof/>
        </w:rPr>
        <w:t xml:space="preserve"> Novaco, 1985)</w:t>
      </w:r>
      <w:r w:rsidR="00813F8E" w:rsidRPr="00B827B4">
        <w:rPr>
          <w:rFonts w:asciiTheme="majorBidi" w:hAnsiTheme="majorBidi" w:cstheme="majorBidi"/>
        </w:rPr>
        <w:fldChar w:fldCharType="end"/>
      </w:r>
      <w:r w:rsidRPr="00B827B4">
        <w:rPr>
          <w:rFonts w:asciiTheme="majorBidi" w:hAnsiTheme="majorBidi" w:cstheme="majorBidi"/>
        </w:rPr>
        <w:t>. However, the program should not end at that point; employee views on benefits should be used to change the program to increase its value.</w:t>
      </w:r>
      <w:r w:rsidRPr="00B827B4">
        <w:rPr>
          <w:rFonts w:asciiTheme="majorBidi" w:hAnsiTheme="majorBidi" w:cstheme="majorBidi"/>
          <w:color w:val="000000"/>
        </w:rPr>
        <w:t xml:space="preserve"> </w:t>
      </w:r>
    </w:p>
    <w:p w14:paraId="6CAF7FBB" w14:textId="77777777" w:rsidR="00BB30C5" w:rsidRPr="00B827B4" w:rsidRDefault="00BB30C5" w:rsidP="00BB30C5">
      <w:pPr>
        <w:autoSpaceDE w:val="0"/>
        <w:autoSpaceDN w:val="0"/>
        <w:adjustRightInd w:val="0"/>
        <w:spacing w:line="480" w:lineRule="auto"/>
        <w:ind w:firstLine="720"/>
        <w:jc w:val="both"/>
        <w:rPr>
          <w:rFonts w:asciiTheme="majorBidi" w:hAnsiTheme="majorBidi" w:cstheme="majorBidi"/>
          <w:color w:val="000000"/>
        </w:rPr>
      </w:pPr>
    </w:p>
    <w:p w14:paraId="23C40985" w14:textId="28FEAEAF" w:rsidR="00BB30C5" w:rsidRPr="00B827B4" w:rsidRDefault="00BB30C5" w:rsidP="00BB30C5">
      <w:pPr>
        <w:pStyle w:val="Heading4"/>
        <w:spacing w:before="0" w:line="480" w:lineRule="auto"/>
        <w:rPr>
          <w:rFonts w:asciiTheme="majorBidi" w:hAnsiTheme="majorBidi"/>
          <w:color w:val="000000" w:themeColor="text1"/>
          <w:lang w:bidi="ar-AE"/>
        </w:rPr>
      </w:pPr>
      <w:r w:rsidRPr="00B827B4">
        <w:rPr>
          <w:rFonts w:asciiTheme="majorBidi" w:hAnsiTheme="majorBidi"/>
          <w:color w:val="000000" w:themeColor="text1"/>
          <w:lang w:bidi="ar-AE"/>
        </w:rPr>
        <w:t xml:space="preserve">Adaptation period </w:t>
      </w:r>
    </w:p>
    <w:p w14:paraId="32ADEC0A" w14:textId="5984BE54" w:rsidR="00BB30C5" w:rsidRPr="00B827B4" w:rsidRDefault="00BB30C5" w:rsidP="007A453C">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Adaptation is defined as a gradual, persistent and incremental change because of changing environmental conditions</w:t>
      </w:r>
      <w:r w:rsidR="00813F8E" w:rsidRPr="00B827B4">
        <w:rPr>
          <w:rFonts w:asciiTheme="majorBidi" w:hAnsiTheme="majorBidi" w:cstheme="majorBidi"/>
          <w:color w:val="000000"/>
        </w:rPr>
        <w:t xml:space="preserve"> </w:t>
      </w:r>
      <w:r w:rsidR="00813F8E"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{"citationItems":[{"id":"ITEM-1","itemData":{"author":[{"dropping-particle":"","family":"Plugge, A., Borman, M., &amp; Janssen","given":"M.","non-dropping-particle":"","parse-names":false,"suffix":""}],"container-title":"Strategic Outsourcing: An International Journal","id":"ITEM-1","issue":"2","issued":{"date-parts":[["2016"]]},"page":"139-158","title":"Strategic manoeuvers in outsourcing arrangements: The need for adapting capability in delivering long-term results.","type":"article-journal","volume":"9"},"uris":["http://www.mendeley.com/documents/?uuid=b3715138-2e66-4904-ab03-21fefdaae7e4"]}],"mendeley":{"formattedCitation":"(Plugge, A., Borman, M., &amp; Janssen, 2016)","manualFormatting":"(Plugge, Borman &amp; Janssen, 2016)","plainTextFormattedCitation":"(Plugge, A., Borman, M., &amp; Janssen, 2016)","previouslyFormattedCitation":"(Plugge, A., Borman, M., &amp; Janssen, 2016)"},"properties":{"noteIndex":0},"schema":"https://github.com/citation-style-language/schema/raw/master/csl-citation.json"}</w:instrText>
      </w:r>
      <w:r w:rsidR="00813F8E" w:rsidRPr="00B827B4">
        <w:rPr>
          <w:rFonts w:asciiTheme="majorBidi" w:hAnsiTheme="majorBidi" w:cstheme="majorBidi"/>
          <w:color w:val="000000"/>
        </w:rPr>
        <w:fldChar w:fldCharType="separate"/>
      </w:r>
      <w:r w:rsidR="00813F8E" w:rsidRPr="00B827B4">
        <w:rPr>
          <w:rFonts w:asciiTheme="majorBidi" w:hAnsiTheme="majorBidi" w:cstheme="majorBidi"/>
          <w:noProof/>
          <w:color w:val="000000"/>
        </w:rPr>
        <w:t xml:space="preserve">(Plugge, Borman </w:t>
      </w:r>
      <w:r w:rsidR="007A453C" w:rsidRPr="00B827B4">
        <w:rPr>
          <w:rFonts w:asciiTheme="majorBidi" w:hAnsiTheme="majorBidi" w:cstheme="majorBidi"/>
          <w:noProof/>
          <w:color w:val="000000"/>
        </w:rPr>
        <w:t>&amp;</w:t>
      </w:r>
      <w:r w:rsidR="00813F8E" w:rsidRPr="00B827B4">
        <w:rPr>
          <w:rFonts w:asciiTheme="majorBidi" w:hAnsiTheme="majorBidi" w:cstheme="majorBidi"/>
          <w:noProof/>
          <w:color w:val="000000"/>
        </w:rPr>
        <w:t xml:space="preserve"> Janssen, 2016)</w:t>
      </w:r>
      <w:r w:rsidR="00813F8E" w:rsidRPr="00B827B4">
        <w:rPr>
          <w:rFonts w:asciiTheme="majorBidi" w:hAnsiTheme="majorBidi" w:cstheme="majorBidi"/>
          <w:color w:val="000000"/>
        </w:rPr>
        <w:fldChar w:fldCharType="end"/>
      </w:r>
      <w:r w:rsidRPr="00B827B4">
        <w:rPr>
          <w:rFonts w:asciiTheme="majorBidi" w:hAnsiTheme="majorBidi" w:cstheme="majorBidi"/>
          <w:color w:val="000000"/>
        </w:rPr>
        <w:t>. Previous studies have defined adaptation as the ability of a company to change its strategic position to capitalize on developing market and technology opportunities</w:t>
      </w:r>
      <w:r w:rsidR="00813F8E" w:rsidRPr="00B827B4">
        <w:rPr>
          <w:rFonts w:asciiTheme="majorBidi" w:hAnsiTheme="majorBidi" w:cstheme="majorBidi"/>
          <w:color w:val="000000"/>
        </w:rPr>
        <w:t xml:space="preserve"> </w:t>
      </w:r>
      <w:r w:rsidR="00813F8E" w:rsidRPr="00B827B4">
        <w:rPr>
          <w:rFonts w:asciiTheme="majorBidi" w:hAnsiTheme="majorBidi" w:cstheme="majorBidi"/>
          <w:color w:val="000000"/>
        </w:rPr>
        <w:fldChar w:fldCharType="begin" w:fldLock="1"/>
      </w:r>
      <w:r w:rsidR="007A453C" w:rsidRPr="00B827B4">
        <w:rPr>
          <w:rFonts w:asciiTheme="majorBidi" w:hAnsiTheme="majorBidi" w:cstheme="majorBidi"/>
          <w:color w:val="000000"/>
        </w:rPr>
        <w:instrText>ADDIN CSL_CITATION {"citationItems":[{"id":"ITEM-1","itemData":{"author":[{"dropping-particle":"","family":"Chakravarthy, B. S., &amp; Doz","given":"Y.","non-dropping-particle":"","parse-names":false,"suffix":""}],"container-title":"Strategic management journal","id":"ITEM-1","issue":"S1","issued":{"date-parts":[["1992"]]},"page":"5-14","title":"Strategy process research: Focusing on corporate self‐renewal.","type":"article-journal","volume":"13"},"uris":["http://www.mendeley.com/documents/?uuid=70199e44-77b5-4521-aaf3-fee84d1aa5e0"]},{"id":"ITEM-2","itemData":{"author":[{"dropping-particle":"","family":"Oktemgil, M., &amp; Greenley","given":"G.","non-dropping-particle":"","parse-names":false,"suffix":""}],"container-title":"European Journal of Marketing","id":"ITEM-2","issue":"7","issued":{"date-parts":[["1997"]]},"page":"445-466","title":"Consequences of high and low adaptive capability in UK companies.","type":"article-journal","volume":"31"},"uris":["http://www.mendeley.com/documents/?uuid=bed49580-711e-4849-972e-92eacaac43b7"]}],"mendeley":{"formattedCitation":"(Chakravarthy, B. S., &amp; Doz, 1992; Oktemgil, M., &amp; Greenley, 1997)","manualFormatting":"(Chakravarthy &amp; Doz, 1992; Oktemgil &amp; Greenley, 1997)","plainTextFormattedCitation":"(Chakravarthy, B. S., &amp; Doz, 1992; Oktemgil, M., &amp; Greenley, 1997)","previouslyFormattedCitation":"(Chakravarthy, B. S., &amp; Doz, 1992; Oktemgil, M., &amp; Greenley, 1997)"},"properties":{"noteIndex":0},"schema":"https://github.com/citation-style-language/schema/raw/master/csl-citation.json"}</w:instrText>
      </w:r>
      <w:r w:rsidR="00813F8E" w:rsidRPr="00B827B4">
        <w:rPr>
          <w:rFonts w:asciiTheme="majorBidi" w:hAnsiTheme="majorBidi" w:cstheme="majorBidi"/>
          <w:color w:val="000000"/>
        </w:rPr>
        <w:fldChar w:fldCharType="separate"/>
      </w:r>
      <w:r w:rsidR="00813F8E" w:rsidRPr="00B827B4">
        <w:rPr>
          <w:rFonts w:asciiTheme="majorBidi" w:hAnsiTheme="majorBidi" w:cstheme="majorBidi"/>
          <w:noProof/>
          <w:color w:val="000000"/>
        </w:rPr>
        <w:t xml:space="preserve">(Chakravarthy </w:t>
      </w:r>
      <w:r w:rsidR="007A453C" w:rsidRPr="00B827B4">
        <w:rPr>
          <w:rFonts w:asciiTheme="majorBidi" w:hAnsiTheme="majorBidi" w:cstheme="majorBidi"/>
          <w:noProof/>
          <w:color w:val="000000"/>
        </w:rPr>
        <w:t>&amp;</w:t>
      </w:r>
      <w:r w:rsidR="00813F8E" w:rsidRPr="00B827B4">
        <w:rPr>
          <w:rFonts w:asciiTheme="majorBidi" w:hAnsiTheme="majorBidi" w:cstheme="majorBidi"/>
          <w:noProof/>
          <w:color w:val="000000"/>
        </w:rPr>
        <w:t xml:space="preserve"> Doz, 1992; Oktemgil </w:t>
      </w:r>
      <w:r w:rsidR="007A453C" w:rsidRPr="00B827B4">
        <w:rPr>
          <w:rFonts w:asciiTheme="majorBidi" w:hAnsiTheme="majorBidi" w:cstheme="majorBidi"/>
          <w:noProof/>
          <w:color w:val="000000"/>
        </w:rPr>
        <w:t>&amp;</w:t>
      </w:r>
      <w:r w:rsidR="00813F8E" w:rsidRPr="00B827B4">
        <w:rPr>
          <w:rFonts w:asciiTheme="majorBidi" w:hAnsiTheme="majorBidi" w:cstheme="majorBidi"/>
          <w:noProof/>
          <w:color w:val="000000"/>
        </w:rPr>
        <w:t xml:space="preserve"> Greenley, 1997)</w:t>
      </w:r>
      <w:r w:rsidR="00813F8E" w:rsidRPr="00B827B4">
        <w:rPr>
          <w:rFonts w:asciiTheme="majorBidi" w:hAnsiTheme="majorBidi" w:cstheme="majorBidi"/>
          <w:color w:val="000000"/>
        </w:rPr>
        <w:fldChar w:fldCharType="end"/>
      </w:r>
      <w:r w:rsidRPr="00B827B4">
        <w:rPr>
          <w:rFonts w:asciiTheme="majorBidi" w:hAnsiTheme="majorBidi" w:cstheme="majorBidi"/>
          <w:color w:val="000000"/>
        </w:rPr>
        <w:t xml:space="preserve">. It includes the ability to predict issues, consider and assess new techniques and tools, ability to adjust rapidly to changes and coping with crises </w:t>
      </w:r>
      <w:r w:rsidRPr="00B827B4">
        <w:rPr>
          <w:rFonts w:asciiTheme="majorBidi" w:hAnsiTheme="majorBidi" w:cstheme="majorBidi"/>
          <w:color w:val="000000"/>
        </w:rPr>
        <w:fldChar w:fldCharType="begin" w:fldLock="1"/>
      </w:r>
      <w:r w:rsidRPr="00B827B4">
        <w:rPr>
          <w:rFonts w:asciiTheme="majorBidi" w:hAnsiTheme="majorBidi" w:cstheme="majorBidi"/>
          <w:color w:val="000000"/>
        </w:rPr>
        <w:instrText>ADDIN CSL_CITATION {"citationItems":[{"id":"ITEM-1","itemData":{"author":[{"dropping-particle":"","family":"Tejeiro Koller","given":"M. R.","non-dropping-particle":"","parse-names":false,"suffix":""}],"container-title":"Journal of Organizational Change Management","id":"ITEM-1","issue":"6","issued":{"date-parts":[["2016"]]},"page":"837-854","title":"Exploring adaptability in organizations: Where adaptive advantage comes from and what it is based upon.","type":"article-journal","volume":"29"},"uris":["http://www.mendeley.com/documents/?uuid=31ead785-fab9-43d0-8601-0170921be836"]}],"mendeley":{"formattedCitation":"(Tejeiro Koller, 2016)","plainTextFormattedCitation":"(Tejeiro Koller, 2016)","previouslyFormattedCitation":"(Tejeiro Koller, 2016)"},"properties":{"noteIndex":0},"schema":"https://github.com/citation-style-language/schema/raw/master/csl-citation.json"}</w:instrText>
      </w:r>
      <w:r w:rsidRPr="00B827B4">
        <w:rPr>
          <w:rFonts w:asciiTheme="majorBidi" w:hAnsiTheme="majorBidi" w:cstheme="majorBidi"/>
          <w:color w:val="000000"/>
        </w:rPr>
        <w:fldChar w:fldCharType="separate"/>
      </w:r>
      <w:r w:rsidRPr="00B827B4">
        <w:rPr>
          <w:rFonts w:asciiTheme="majorBidi" w:hAnsiTheme="majorBidi" w:cstheme="majorBidi"/>
          <w:noProof/>
          <w:color w:val="000000"/>
        </w:rPr>
        <w:t>(Tejeiro Koller, 2016)</w:t>
      </w:r>
      <w:r w:rsidRPr="00B827B4">
        <w:rPr>
          <w:rFonts w:asciiTheme="majorBidi" w:hAnsiTheme="majorBidi" w:cstheme="majorBidi"/>
          <w:color w:val="000000"/>
        </w:rPr>
        <w:fldChar w:fldCharType="end"/>
      </w:r>
      <w:r w:rsidRPr="00B827B4">
        <w:rPr>
          <w:rFonts w:asciiTheme="majorBidi" w:hAnsiTheme="majorBidi" w:cstheme="majorBidi"/>
          <w:color w:val="000000"/>
        </w:rPr>
        <w:t>. Adaptation behavior patterns are an important part of the time required for implementation (</w:t>
      </w:r>
      <w:r w:rsidRPr="00B827B4">
        <w:rPr>
          <w:rFonts w:asciiTheme="majorBidi" w:hAnsiTheme="majorBidi" w:cstheme="majorBidi"/>
          <w:color w:val="000000"/>
        </w:rPr>
        <w:fldChar w:fldCharType="begin" w:fldLock="1"/>
      </w:r>
      <w:r w:rsidRPr="00B827B4">
        <w:rPr>
          <w:rFonts w:asciiTheme="majorBidi" w:hAnsiTheme="majorBidi" w:cstheme="majorBidi"/>
          <w:color w:val="000000"/>
        </w:rPr>
        <w:instrText>ADDIN CSL_CITATION {"citationItems":[{"id":"ITEM-1","itemData":{"author":[{"dropping-particle":"","family":"Wilkinson","given":"S.","non-dropping-particle":"","parse-names":false,"suffix":""}],"container-title":"Journal of Corporate Real Estate","id":"ITEM-1","issue":"3","issued":{"date-parts":[["2012"]]},"page":"157-170","title":"Adaptation patterns in premium office buildings over time in the Melbourne CBD.","type":"article-journal","volume":"14"},"uris":["http://www.mendeley.com/documents/?uuid=706756ff-a406-4e34-9b17-bb7f0d0494d4"]}],"mendeley":{"formattedCitation":"(Wilkinson, 2012)","manualFormatting":"Wilkinson, 2012)","plainTextFormattedCitation":"(Wilkinson, 2012)","previouslyFormattedCitation":"(Wilkinson, 2012)"},"properties":{"noteIndex":0},"schema":"https://github.com/citation-style-language/schema/raw/master/csl-citation.json"}</w:instrText>
      </w:r>
      <w:r w:rsidRPr="00B827B4">
        <w:rPr>
          <w:rFonts w:asciiTheme="majorBidi" w:hAnsiTheme="majorBidi" w:cstheme="majorBidi"/>
          <w:color w:val="000000"/>
        </w:rPr>
        <w:fldChar w:fldCharType="separate"/>
      </w:r>
      <w:r w:rsidRPr="00B827B4">
        <w:rPr>
          <w:rFonts w:asciiTheme="majorBidi" w:hAnsiTheme="majorBidi" w:cstheme="majorBidi"/>
          <w:noProof/>
          <w:color w:val="000000"/>
        </w:rPr>
        <w:t>Wilkinson, 2012)</w:t>
      </w:r>
      <w:r w:rsidRPr="00B827B4">
        <w:rPr>
          <w:rFonts w:asciiTheme="majorBidi" w:hAnsiTheme="majorBidi" w:cstheme="majorBidi"/>
          <w:color w:val="000000"/>
        </w:rPr>
        <w:fldChar w:fldCharType="end"/>
      </w:r>
      <w:r w:rsidRPr="00B827B4">
        <w:rPr>
          <w:rFonts w:asciiTheme="majorBidi" w:hAnsiTheme="majorBidi" w:cstheme="majorBidi"/>
          <w:color w:val="000000"/>
        </w:rPr>
        <w:t>.</w:t>
      </w:r>
    </w:p>
    <w:p w14:paraId="68105F20" w14:textId="0314B1A7" w:rsidR="00B8426C" w:rsidRPr="00B827B4" w:rsidRDefault="00BB30C5" w:rsidP="007A453C">
      <w:pPr>
        <w:spacing w:line="480" w:lineRule="auto"/>
        <w:ind w:firstLine="720"/>
        <w:jc w:val="both"/>
        <w:rPr>
          <w:rFonts w:asciiTheme="majorBidi" w:hAnsiTheme="majorBidi" w:cstheme="majorBidi"/>
        </w:rPr>
      </w:pPr>
      <w:r w:rsidRPr="00B827B4">
        <w:rPr>
          <w:rFonts w:asciiTheme="majorBidi" w:hAnsiTheme="majorBidi" w:cstheme="majorBidi"/>
        </w:rPr>
        <w:t xml:space="preserve">Lewin’s theory of change could be used to help employees adapt </w:t>
      </w:r>
      <w:r w:rsidR="00813F8E" w:rsidRPr="00B827B4">
        <w:rPr>
          <w:rFonts w:asciiTheme="majorBidi" w:hAnsiTheme="majorBidi" w:cstheme="majorBidi"/>
        </w:rPr>
        <w:fldChar w:fldCharType="begin" w:fldLock="1"/>
      </w:r>
      <w:r w:rsidR="007A453C" w:rsidRPr="00B827B4">
        <w:rPr>
          <w:rFonts w:asciiTheme="majorBidi" w:hAnsiTheme="majorBidi" w:cstheme="majorBidi"/>
        </w:rPr>
        <w:instrText>ADDIN CSL_CITATION {"citationItems":[{"id":"ITEM-1","itemData":{"DOI":"10.1177/0018726715577707","ISBN":"0018-7267 1741-282X","ISSN":"1741282X","abstract":"Kurt Lewin’s ‘changing as three steps’ (unfreezing -&gt; changing -&gt; refreezing) is regarded by many as the classic or fundamental approach to managing change. Lewin has been criticized by scholars for over-simplifying the change process and has been defended by others against such charges. However, what has remained unquestioned is the model’s foundational significance. It is sometimes traced (if it is traced at all) to the first article ever published in Human Relations. Based on a comparison of what Lewin wrote about changing as three steps with how this is presented in later works, we argue that he never developed such a model and it took form after his death. We investigate how and why ‘changing as three steps’ came to be understood as the foundation of the fledgling subfield of change management and to influence change theory and practice to this day, and how questioning this supposed foundation can encourage innovation.","author":[{"dropping-particle":"","family":"Cummings","given":"Stephen","non-dropping-particle":"","parse-names":false,"suffix":""},{"dropping-particle":"","family":"Bridgman","given":"Todd","non-dropping-particle":"","parse-names":false,"suffix":""},{"dropping-particle":"","family":"Brown","given":"Kenneth G.","non-dropping-particle":"","parse-names":false,"suffix":""}],"container-title":"Human Relations","id":"ITEM-1","issue":"1","issued":{"date-parts":[["2016"]]},"page":"33-60","title":"Unfreezing change as three steps: Rethinking Kurt Lewin’s legacy for change management","type":"article-journal","volume":"69"},"uris":["http://www.mendeley.com/documents/?uuid=43316a34-8231-46ae-b45d-fc10f2c08f0a"]}],"mendeley":{"formattedCitation":"(Cummings, Bridgman, &amp; Brown, 2016)","manualFormatting":"(Cummings, Bridgman &amp; Brown, 2016)","plainTextFormattedCitation":"(Cummings, Bridgman, &amp; Brown, 2016)","previouslyFormattedCitation":"(Cummings, Bridgman, &amp; Brown, 2016)"},"properties":{"noteIndex":0},"schema":"https://github.com/citation-style-language/schema/raw/master/csl-citation.json"}</w:instrText>
      </w:r>
      <w:r w:rsidR="00813F8E" w:rsidRPr="00B827B4">
        <w:rPr>
          <w:rFonts w:asciiTheme="majorBidi" w:hAnsiTheme="majorBidi" w:cstheme="majorBidi"/>
        </w:rPr>
        <w:fldChar w:fldCharType="separate"/>
      </w:r>
      <w:r w:rsidR="00813F8E" w:rsidRPr="00B827B4">
        <w:rPr>
          <w:rFonts w:asciiTheme="majorBidi" w:hAnsiTheme="majorBidi" w:cstheme="majorBidi"/>
          <w:noProof/>
        </w:rPr>
        <w:t xml:space="preserve">(Cummings, Bridgman </w:t>
      </w:r>
      <w:r w:rsidR="007A453C" w:rsidRPr="00B827B4">
        <w:rPr>
          <w:rFonts w:asciiTheme="majorBidi" w:hAnsiTheme="majorBidi" w:cstheme="majorBidi"/>
          <w:noProof/>
        </w:rPr>
        <w:t>&amp;</w:t>
      </w:r>
      <w:r w:rsidR="00813F8E" w:rsidRPr="00B827B4">
        <w:rPr>
          <w:rFonts w:asciiTheme="majorBidi" w:hAnsiTheme="majorBidi" w:cstheme="majorBidi"/>
          <w:noProof/>
        </w:rPr>
        <w:t xml:space="preserve"> Brown, 2016)</w:t>
      </w:r>
      <w:r w:rsidR="00813F8E" w:rsidRPr="00B827B4">
        <w:rPr>
          <w:rFonts w:asciiTheme="majorBidi" w:hAnsiTheme="majorBidi" w:cstheme="majorBidi"/>
        </w:rPr>
        <w:fldChar w:fldCharType="end"/>
      </w:r>
      <w:r w:rsidRPr="00B827B4">
        <w:rPr>
          <w:rFonts w:asciiTheme="majorBidi" w:hAnsiTheme="majorBidi" w:cstheme="majorBidi"/>
        </w:rPr>
        <w:t xml:space="preserve">. This model helps employees move slowly away from former practice, until they have been using the new practice long enough to be comfortable with it, and allow it to demonstrate benefits. </w:t>
      </w:r>
      <w:r w:rsidRPr="00B827B4">
        <w:rPr>
          <w:rFonts w:asciiTheme="majorBidi" w:hAnsiTheme="majorBidi" w:cstheme="majorBidi"/>
        </w:rPr>
        <w:lastRenderedPageBreak/>
        <w:t xml:space="preserve">Lewin’s theory has been shown to be applicable in government settings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{"citationItems":[{"id":"ITEM-1","itemData":{"DOI":"10.5539/ijbm.v10n6p53","ISBN":"1833-8119","ISSN":"1833-8119","abstract":"Local government are typically considered to be resistant to innovation and are relatively inert compared to other forms of organisation. This article examines the 'process' of organisational change. Among other theories, process-based change theories consider change as an on-going process. Thus, change typically occurs in multiple steps that take a considerable amount of time to unfold and efforts to bypass steps seldom yield a satisfactory result. Planned change advocates that organisations move from one fixed stage to another, through a series of pre-determined stages. This article concludes that Lewin's (1951) planned approach to change can still be used to investigate change management in the city councils. Lewin's (1951) models are highly generic. It argues that the focus of the change must be on the behaviour of the group, concentrating on factors such as group norms, roles, interactions, and socialisation processes. Lewin's (1951) models are more relevant to incremental and isolated change projects which are often the case for the Australian local government.","author":[{"dropping-particle":"","family":"Hossan","given":"Chowdhury","non-dropping-particle":"","parse-names":false,"suffix":""}],"container-title":"International Journal of Business and Management","id":"ITEM-1","issue":"6","issued":{"date-parts":[["2015"]]},"page":"53-65","title":"Applicability of Lewin’s Change Management Theory in Australian Local Government","type":"article-journal","volume":"10"},"uris":["http://www.mendeley.com/documents/?uuid=1b135755-c038-4289-a2bd-06922ce59212"]}],"mendeley":{"formattedCitation":"(Hossan, 2015)","plainTextFormattedCitation":"(Hossan, 2015)","previouslyFormattedCitation":"(Hossan, 2015)"},"properties":{"noteIndex":0},"schema":"https://github.com/citation-style-language/schema/raw/master/csl-citation.json"}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(Hossan, 2015)</w:t>
      </w:r>
      <w:r w:rsidRPr="00B827B4">
        <w:rPr>
          <w:rFonts w:asciiTheme="majorBidi" w:hAnsiTheme="majorBidi" w:cstheme="majorBidi"/>
        </w:rPr>
        <w:fldChar w:fldCharType="end"/>
      </w:r>
      <w:r w:rsidRPr="00B827B4">
        <w:rPr>
          <w:rFonts w:asciiTheme="majorBidi" w:hAnsiTheme="majorBidi" w:cstheme="majorBidi"/>
        </w:rPr>
        <w:t xml:space="preserve">. </w:t>
      </w:r>
    </w:p>
    <w:p w14:paraId="04EF69B7" w14:textId="5782826A" w:rsidR="00DF316D" w:rsidRPr="00B827B4" w:rsidRDefault="00DF316D" w:rsidP="00973E0C">
      <w:pPr>
        <w:autoSpaceDE w:val="0"/>
        <w:autoSpaceDN w:val="0"/>
        <w:adjustRightInd w:val="0"/>
        <w:spacing w:line="480" w:lineRule="auto"/>
        <w:ind w:firstLine="720"/>
        <w:contextualSpacing/>
        <w:jc w:val="both"/>
        <w:rPr>
          <w:rFonts w:asciiTheme="majorBidi" w:hAnsiTheme="majorBidi" w:cstheme="majorBidi"/>
        </w:rPr>
      </w:pPr>
      <w:r w:rsidRPr="00B827B4">
        <w:rPr>
          <w:rFonts w:asciiTheme="majorBidi" w:hAnsiTheme="majorBidi" w:cstheme="majorBidi"/>
        </w:rPr>
        <w:t>The next section discusse</w:t>
      </w:r>
      <w:r w:rsidR="00853C66" w:rsidRPr="00B827B4">
        <w:rPr>
          <w:rFonts w:asciiTheme="majorBidi" w:hAnsiTheme="majorBidi" w:cstheme="majorBidi"/>
        </w:rPr>
        <w:t>s</w:t>
      </w:r>
      <w:r w:rsidRPr="00B827B4">
        <w:rPr>
          <w:rFonts w:asciiTheme="majorBidi" w:hAnsiTheme="majorBidi" w:cstheme="majorBidi"/>
        </w:rPr>
        <w:t xml:space="preserve"> some insight from the most popular </w:t>
      </w:r>
      <w:r w:rsidR="00C66070" w:rsidRPr="00B827B4">
        <w:rPr>
          <w:rFonts w:asciiTheme="majorBidi" w:hAnsiTheme="majorBidi" w:cstheme="majorBidi"/>
        </w:rPr>
        <w:t>theories</w:t>
      </w:r>
      <w:r w:rsidRPr="00B827B4">
        <w:rPr>
          <w:rFonts w:asciiTheme="majorBidi" w:hAnsiTheme="majorBidi" w:cstheme="majorBidi"/>
        </w:rPr>
        <w:t xml:space="preserve"> </w:t>
      </w:r>
      <w:r w:rsidR="00853C66" w:rsidRPr="00B827B4">
        <w:rPr>
          <w:rFonts w:asciiTheme="majorBidi" w:hAnsiTheme="majorBidi" w:cstheme="majorBidi"/>
        </w:rPr>
        <w:t xml:space="preserve">on </w:t>
      </w:r>
      <w:r w:rsidRPr="00B827B4">
        <w:rPr>
          <w:rFonts w:asciiTheme="majorBidi" w:hAnsiTheme="majorBidi" w:cstheme="majorBidi"/>
        </w:rPr>
        <w:t xml:space="preserve">occupational stress included the </w:t>
      </w:r>
      <w:r w:rsidR="00853C66" w:rsidRPr="00B827B4">
        <w:rPr>
          <w:rFonts w:asciiTheme="majorBidi" w:hAnsiTheme="majorBidi" w:cstheme="majorBidi"/>
        </w:rPr>
        <w:t>job demand–control model, job demand–control–support model, the conservation of resources model, the person–environment fit model and the person–environment</w:t>
      </w:r>
      <w:r w:rsidR="00E15400" w:rsidRPr="00B827B4">
        <w:rPr>
          <w:rFonts w:asciiTheme="majorBidi" w:hAnsiTheme="majorBidi" w:cstheme="majorBidi"/>
        </w:rPr>
        <w:t>–</w:t>
      </w:r>
      <w:r w:rsidR="00853C66" w:rsidRPr="00B827B4">
        <w:rPr>
          <w:rFonts w:asciiTheme="majorBidi" w:hAnsiTheme="majorBidi" w:cstheme="majorBidi"/>
        </w:rPr>
        <w:t>occupation model.</w:t>
      </w:r>
      <w:r w:rsidRPr="00B827B4">
        <w:rPr>
          <w:rFonts w:asciiTheme="majorBidi" w:hAnsiTheme="majorBidi" w:cstheme="majorBidi"/>
        </w:rPr>
        <w:t xml:space="preserve"> </w:t>
      </w:r>
      <w:r w:rsidR="00853C66" w:rsidRPr="00B827B4">
        <w:rPr>
          <w:rFonts w:asciiTheme="majorBidi" w:hAnsiTheme="majorBidi" w:cstheme="majorBidi"/>
        </w:rPr>
        <w:t xml:space="preserve">It also </w:t>
      </w:r>
      <w:r w:rsidR="001F4E0F" w:rsidRPr="00B827B4">
        <w:rPr>
          <w:rFonts w:asciiTheme="majorBidi" w:hAnsiTheme="majorBidi" w:cstheme="majorBidi"/>
        </w:rPr>
        <w:t>explains the choice of</w:t>
      </w:r>
      <w:r w:rsidRPr="00B827B4">
        <w:rPr>
          <w:rFonts w:asciiTheme="majorBidi" w:hAnsiTheme="majorBidi" w:cstheme="majorBidi"/>
        </w:rPr>
        <w:t xml:space="preserve"> theory </w:t>
      </w:r>
      <w:r w:rsidR="001F4E0F" w:rsidRPr="00B827B4">
        <w:rPr>
          <w:rFonts w:asciiTheme="majorBidi" w:hAnsiTheme="majorBidi" w:cstheme="majorBidi"/>
        </w:rPr>
        <w:t xml:space="preserve">to </w:t>
      </w:r>
      <w:r w:rsidR="00853C66" w:rsidRPr="00B827B4">
        <w:rPr>
          <w:rFonts w:asciiTheme="majorBidi" w:hAnsiTheme="majorBidi" w:cstheme="majorBidi"/>
        </w:rPr>
        <w:t>use in this study</w:t>
      </w:r>
      <w:r w:rsidR="004D29B7" w:rsidRPr="00B827B4">
        <w:rPr>
          <w:rFonts w:asciiTheme="majorBidi" w:hAnsiTheme="majorBidi" w:cstheme="majorBidi"/>
        </w:rPr>
        <w:t>.</w:t>
      </w:r>
    </w:p>
    <w:p w14:paraId="1F8B6539" w14:textId="77777777" w:rsidR="00DF316D" w:rsidRPr="00B827B4" w:rsidRDefault="00DF316D" w:rsidP="00DF316D">
      <w:pPr>
        <w:autoSpaceDE w:val="0"/>
        <w:autoSpaceDN w:val="0"/>
        <w:adjustRightInd w:val="0"/>
        <w:spacing w:line="480" w:lineRule="auto"/>
        <w:ind w:firstLine="720"/>
        <w:contextualSpacing/>
        <w:jc w:val="both"/>
        <w:rPr>
          <w:rFonts w:asciiTheme="majorBidi" w:hAnsiTheme="majorBidi" w:cstheme="majorBidi"/>
        </w:rPr>
      </w:pPr>
    </w:p>
    <w:p w14:paraId="5100A5C4" w14:textId="32C7559B" w:rsidR="00077BED" w:rsidRPr="00B827B4" w:rsidRDefault="00077BED" w:rsidP="002F6030">
      <w:pPr>
        <w:pStyle w:val="Heading2"/>
        <w:rPr>
          <w:rFonts w:asciiTheme="majorBidi" w:hAnsiTheme="majorBidi"/>
          <w:iCs/>
          <w:sz w:val="24"/>
          <w:szCs w:val="24"/>
        </w:rPr>
      </w:pPr>
      <w:bookmarkStart w:id="96" w:name="_Toc20875082"/>
      <w:r w:rsidRPr="00B827B4">
        <w:rPr>
          <w:rFonts w:asciiTheme="majorBidi" w:hAnsiTheme="majorBidi"/>
          <w:sz w:val="24"/>
          <w:szCs w:val="24"/>
        </w:rPr>
        <w:t>2.</w:t>
      </w:r>
      <w:r w:rsidR="002F6030" w:rsidRPr="00B827B4">
        <w:rPr>
          <w:rFonts w:asciiTheme="majorBidi" w:hAnsiTheme="majorBidi"/>
          <w:sz w:val="24"/>
          <w:szCs w:val="24"/>
        </w:rPr>
        <w:t>5</w:t>
      </w:r>
      <w:r w:rsidRPr="00B827B4">
        <w:rPr>
          <w:rFonts w:asciiTheme="majorBidi" w:hAnsiTheme="majorBidi"/>
          <w:sz w:val="24"/>
          <w:szCs w:val="24"/>
        </w:rPr>
        <w:t xml:space="preserve"> </w:t>
      </w:r>
      <w:bookmarkEnd w:id="73"/>
      <w:bookmarkEnd w:id="74"/>
      <w:bookmarkEnd w:id="75"/>
      <w:r w:rsidR="00D2378B" w:rsidRPr="00B827B4">
        <w:rPr>
          <w:rFonts w:ascii="Times New Roman" w:hAnsi="Times New Roman" w:cs="Times New Roman"/>
          <w:sz w:val="24"/>
          <w:szCs w:val="24"/>
        </w:rPr>
        <w:t>Stress</w:t>
      </w:r>
      <w:r w:rsidR="00C65DE4" w:rsidRPr="00B827B4">
        <w:rPr>
          <w:rFonts w:ascii="Times New Roman" w:hAnsi="Times New Roman" w:cs="Times New Roman"/>
          <w:sz w:val="24"/>
          <w:szCs w:val="24"/>
        </w:rPr>
        <w:t>-</w:t>
      </w:r>
      <w:r w:rsidR="00D2378B" w:rsidRPr="00B827B4">
        <w:rPr>
          <w:rFonts w:ascii="Times New Roman" w:hAnsi="Times New Roman" w:cs="Times New Roman"/>
          <w:sz w:val="24"/>
          <w:szCs w:val="24"/>
        </w:rPr>
        <w:t>Related Theories</w:t>
      </w:r>
      <w:bookmarkEnd w:id="96"/>
    </w:p>
    <w:p w14:paraId="294F3726" w14:textId="43B5F693" w:rsidR="006137B3" w:rsidRPr="00B827B4" w:rsidRDefault="008D227A" w:rsidP="00FF7938">
      <w:pPr>
        <w:spacing w:line="480" w:lineRule="auto"/>
        <w:ind w:firstLine="720"/>
        <w:contextualSpacing/>
        <w:jc w:val="both"/>
        <w:rPr>
          <w:rFonts w:asciiTheme="majorBidi" w:hAnsiTheme="majorBidi" w:cstheme="majorBidi"/>
        </w:rPr>
      </w:pPr>
      <w:bookmarkStart w:id="97" w:name="_Hlk520914018"/>
      <w:bookmarkEnd w:id="76"/>
      <w:r w:rsidRPr="00B827B4">
        <w:rPr>
          <w:rFonts w:asciiTheme="majorBidi" w:hAnsiTheme="majorBidi" w:cstheme="majorBidi"/>
        </w:rPr>
        <w:t xml:space="preserve">Numerous </w:t>
      </w:r>
      <w:r w:rsidR="00973E0C" w:rsidRPr="00B827B4">
        <w:rPr>
          <w:rFonts w:asciiTheme="majorBidi" w:hAnsiTheme="majorBidi" w:cstheme="majorBidi"/>
        </w:rPr>
        <w:t xml:space="preserve">theories </w:t>
      </w:r>
      <w:r w:rsidRPr="00B827B4">
        <w:rPr>
          <w:rFonts w:asciiTheme="majorBidi" w:hAnsiTheme="majorBidi" w:cstheme="majorBidi"/>
        </w:rPr>
        <w:t xml:space="preserve">have been </w:t>
      </w:r>
      <w:r w:rsidR="00853C66" w:rsidRPr="00B827B4">
        <w:rPr>
          <w:rFonts w:asciiTheme="majorBidi" w:hAnsiTheme="majorBidi" w:cstheme="majorBidi"/>
        </w:rPr>
        <w:t xml:space="preserve">developed </w:t>
      </w:r>
      <w:r w:rsidR="00F93B51" w:rsidRPr="00B827B4">
        <w:rPr>
          <w:rFonts w:asciiTheme="majorBidi" w:hAnsiTheme="majorBidi" w:cstheme="majorBidi"/>
        </w:rPr>
        <w:t>to</w:t>
      </w:r>
      <w:r w:rsidRPr="00B827B4">
        <w:rPr>
          <w:rFonts w:asciiTheme="majorBidi" w:hAnsiTheme="majorBidi" w:cstheme="majorBidi"/>
        </w:rPr>
        <w:t xml:space="preserve"> </w:t>
      </w:r>
      <w:r w:rsidR="00F93B51" w:rsidRPr="00B827B4">
        <w:rPr>
          <w:rFonts w:asciiTheme="majorBidi" w:hAnsiTheme="majorBidi" w:cstheme="majorBidi"/>
        </w:rPr>
        <w:t xml:space="preserve">explain occupational </w:t>
      </w:r>
      <w:r w:rsidR="00D74317" w:rsidRPr="00B827B4">
        <w:rPr>
          <w:rFonts w:asciiTheme="majorBidi" w:hAnsiTheme="majorBidi" w:cstheme="majorBidi"/>
        </w:rPr>
        <w:t>stress</w:t>
      </w:r>
      <w:r w:rsidR="00853C66" w:rsidRPr="00B827B4">
        <w:rPr>
          <w:rFonts w:asciiTheme="majorBidi" w:hAnsiTheme="majorBidi" w:cstheme="majorBidi"/>
        </w:rPr>
        <w:t>. They</w:t>
      </w:r>
      <w:r w:rsidR="00973E0C" w:rsidRPr="00B827B4">
        <w:rPr>
          <w:rFonts w:asciiTheme="majorBidi" w:hAnsiTheme="majorBidi" w:cstheme="majorBidi"/>
        </w:rPr>
        <w:t xml:space="preserve"> include</w:t>
      </w:r>
      <w:r w:rsidR="00853C66" w:rsidRPr="00B827B4">
        <w:rPr>
          <w:rFonts w:asciiTheme="majorBidi" w:hAnsiTheme="majorBidi" w:cstheme="majorBidi"/>
        </w:rPr>
        <w:t xml:space="preserve"> the</w:t>
      </w:r>
      <w:r w:rsidR="00973E0C" w:rsidRPr="00B827B4">
        <w:rPr>
          <w:rFonts w:asciiTheme="majorBidi" w:hAnsiTheme="majorBidi" w:cstheme="majorBidi"/>
        </w:rPr>
        <w:t xml:space="preserve"> </w:t>
      </w:r>
      <w:r w:rsidR="00853C66" w:rsidRPr="00B827B4">
        <w:rPr>
          <w:rFonts w:asciiTheme="majorBidi" w:hAnsiTheme="majorBidi" w:cstheme="majorBidi"/>
        </w:rPr>
        <w:t>job demand–control model (</w:t>
      </w:r>
      <w:proofErr w:type="spellStart"/>
      <w:r w:rsidR="00853C66" w:rsidRPr="00B827B4">
        <w:rPr>
          <w:rFonts w:asciiTheme="majorBidi" w:hAnsiTheme="majorBidi" w:cstheme="majorBidi"/>
        </w:rPr>
        <w:t>Karasek</w:t>
      </w:r>
      <w:proofErr w:type="spellEnd"/>
      <w:r w:rsidR="00853C66" w:rsidRPr="00B827B4">
        <w:rPr>
          <w:rFonts w:asciiTheme="majorBidi" w:hAnsiTheme="majorBidi" w:cstheme="majorBidi"/>
        </w:rPr>
        <w:t>, 1979), job demand–control–support model (Johnson &amp;</w:t>
      </w:r>
      <w:r w:rsidR="003744E0" w:rsidRPr="00B827B4">
        <w:rPr>
          <w:rFonts w:asciiTheme="majorBidi" w:hAnsiTheme="majorBidi" w:cstheme="majorBidi"/>
        </w:rPr>
        <w:t xml:space="preserve"> </w:t>
      </w:r>
      <w:r w:rsidR="00853C66" w:rsidRPr="00B827B4">
        <w:rPr>
          <w:rFonts w:asciiTheme="majorBidi" w:hAnsiTheme="majorBidi" w:cstheme="majorBidi"/>
        </w:rPr>
        <w:t>Hall, 1988), the conservation of resources model (</w:t>
      </w:r>
      <w:proofErr w:type="spellStart"/>
      <w:r w:rsidR="00853C66" w:rsidRPr="00B827B4">
        <w:rPr>
          <w:rFonts w:asciiTheme="majorBidi" w:hAnsiTheme="majorBidi" w:cstheme="majorBidi"/>
        </w:rPr>
        <w:t>Hobfoll</w:t>
      </w:r>
      <w:proofErr w:type="spellEnd"/>
      <w:r w:rsidR="00853C66" w:rsidRPr="00B827B4">
        <w:rPr>
          <w:rFonts w:asciiTheme="majorBidi" w:hAnsiTheme="majorBidi" w:cstheme="majorBidi"/>
        </w:rPr>
        <w:t>, 1989), the person–environment fit model</w:t>
      </w:r>
      <w:r w:rsidR="00E15400" w:rsidRPr="00B827B4">
        <w:rPr>
          <w:rFonts w:asciiTheme="majorBidi" w:hAnsiTheme="majorBidi" w:cstheme="majorBidi"/>
        </w:rPr>
        <w:t xml:space="preserve"> (French et al., 1982)</w:t>
      </w:r>
      <w:r w:rsidR="00853C66" w:rsidRPr="00B827B4">
        <w:rPr>
          <w:rFonts w:asciiTheme="majorBidi" w:hAnsiTheme="majorBidi" w:cstheme="majorBidi"/>
        </w:rPr>
        <w:t xml:space="preserve"> and the person–environment</w:t>
      </w:r>
      <w:r w:rsidR="00E15400" w:rsidRPr="00B827B4">
        <w:rPr>
          <w:rFonts w:asciiTheme="majorBidi" w:hAnsiTheme="majorBidi" w:cstheme="majorBidi"/>
        </w:rPr>
        <w:t>–</w:t>
      </w:r>
      <w:r w:rsidR="00853C66" w:rsidRPr="00B827B4">
        <w:rPr>
          <w:rFonts w:asciiTheme="majorBidi" w:hAnsiTheme="majorBidi" w:cstheme="majorBidi"/>
        </w:rPr>
        <w:t>occupation model</w:t>
      </w:r>
      <w:r w:rsidR="00E15400" w:rsidRPr="00B827B4">
        <w:rPr>
          <w:rFonts w:asciiTheme="majorBidi" w:hAnsiTheme="majorBidi" w:cstheme="majorBidi"/>
        </w:rPr>
        <w:t xml:space="preserve"> (Law et al., 1996)</w:t>
      </w:r>
      <w:r w:rsidR="00973E0C" w:rsidRPr="00B827B4">
        <w:rPr>
          <w:rFonts w:asciiTheme="majorBidi" w:hAnsiTheme="majorBidi" w:cstheme="majorBidi"/>
        </w:rPr>
        <w:t xml:space="preserve">. </w:t>
      </w:r>
    </w:p>
    <w:p w14:paraId="1843AFE9" w14:textId="7CA25282" w:rsidR="009D46FE" w:rsidRPr="00283E19" w:rsidRDefault="00F93B51" w:rsidP="00EB09A9">
      <w:pPr>
        <w:shd w:val="clear" w:color="auto" w:fill="FFFFFF" w:themeFill="background1"/>
        <w:autoSpaceDE w:val="0"/>
        <w:autoSpaceDN w:val="0"/>
        <w:adjustRightInd w:val="0"/>
        <w:spacing w:line="480" w:lineRule="auto"/>
        <w:ind w:firstLine="720"/>
        <w:contextualSpacing/>
        <w:jc w:val="both"/>
        <w:rPr>
          <w:rFonts w:asciiTheme="majorBidi" w:hAnsiTheme="majorBidi" w:cstheme="majorBidi"/>
          <w:color w:val="000000" w:themeColor="text1"/>
        </w:rPr>
      </w:pPr>
      <w:r w:rsidRPr="00B827B4">
        <w:rPr>
          <w:rFonts w:asciiTheme="majorBidi" w:hAnsiTheme="majorBidi" w:cstheme="majorBidi"/>
        </w:rPr>
        <w:t>The demand–control model include</w:t>
      </w:r>
      <w:r w:rsidR="00853C66" w:rsidRPr="00B827B4">
        <w:rPr>
          <w:rFonts w:asciiTheme="majorBidi" w:hAnsiTheme="majorBidi" w:cstheme="majorBidi"/>
        </w:rPr>
        <w:t>s</w:t>
      </w:r>
      <w:r w:rsidRPr="00B827B4">
        <w:rPr>
          <w:rFonts w:asciiTheme="majorBidi" w:hAnsiTheme="majorBidi" w:cstheme="majorBidi"/>
        </w:rPr>
        <w:t xml:space="preserve"> two variables, demand and control, and was created by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{"citationItems":[{"id":"ITEM-1","itemData":{"author":[{"dropping-particle":"","family":"Karasek, R. A. Jr.","given":"","non-dropping-particle":"","parse-names":false,"suffix":""}],"container-title":"Administrative science quarterly","id":"ITEM-1","issue":"2","issued":{"date-parts":[["1979"]]},"page":"285-308","title":"Job demands, job decision latitude, and mental strain: Implications for job redesign.","type":"article-journal","volume":"24"},"uris":["http://www.mendeley.com/documents/?uuid=1cb26387-dc46-4be0-ab99-d24a905a07ae"]}],"mendeley":{"formattedCitation":"(Karasek, R. A. Jr., 1979)","manualFormatting":"Karasek (1979)","plainTextFormattedCitation":"(Karasek, R. A. Jr., 1979)","previouslyFormattedCitation":"(Karasek, R. A. Jr., 1979)"},"properties":{"noteIndex":0},"schema":"https://github.com/citation-style-language/schema/raw/master/csl-citation.json"}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Karasek (1979)</w:t>
      </w:r>
      <w:r w:rsidRPr="00B827B4">
        <w:rPr>
          <w:rFonts w:asciiTheme="majorBidi" w:hAnsiTheme="majorBidi" w:cstheme="majorBidi"/>
        </w:rPr>
        <w:fldChar w:fldCharType="end"/>
      </w:r>
      <w:r w:rsidRPr="00B827B4">
        <w:rPr>
          <w:rFonts w:asciiTheme="majorBidi" w:hAnsiTheme="majorBidi" w:cstheme="majorBidi"/>
        </w:rPr>
        <w:t>. Th</w:t>
      </w:r>
      <w:r w:rsidR="00853C66" w:rsidRPr="00B827B4">
        <w:rPr>
          <w:rFonts w:asciiTheme="majorBidi" w:hAnsiTheme="majorBidi" w:cstheme="majorBidi"/>
        </w:rPr>
        <w:t>is</w:t>
      </w:r>
      <w:r w:rsidRPr="00B827B4">
        <w:rPr>
          <w:rFonts w:asciiTheme="majorBidi" w:hAnsiTheme="majorBidi" w:cstheme="majorBidi"/>
        </w:rPr>
        <w:t xml:space="preserve"> model emphasizes the importance of the working environment and </w:t>
      </w:r>
      <w:r w:rsidR="00E71224" w:rsidRPr="00B827B4">
        <w:rPr>
          <w:rFonts w:asciiTheme="majorBidi" w:hAnsiTheme="majorBidi" w:cstheme="majorBidi"/>
        </w:rPr>
        <w:t xml:space="preserve">uses an </w:t>
      </w:r>
      <w:r w:rsidRPr="00B827B4">
        <w:rPr>
          <w:rFonts w:asciiTheme="majorBidi" w:hAnsiTheme="majorBidi" w:cstheme="majorBidi"/>
        </w:rPr>
        <w:t>interactional approach that considers the individual’s interaction with the work environment</w:t>
      </w:r>
      <w:r w:rsidR="00813F8E" w:rsidRPr="00B827B4">
        <w:rPr>
          <w:rFonts w:asciiTheme="majorBidi" w:hAnsiTheme="majorBidi" w:cstheme="majorBidi"/>
        </w:rPr>
        <w:t xml:space="preserve"> </w:t>
      </w:r>
      <w:r w:rsidR="00813F8E"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{"citationItems":[{"id":"ITEM-1","itemData":{"author":[{"dropping-particle":"","family":"Dollard, M., &amp; Winefield","given":"A.","non-dropping-particle":"","parse-names":false,"suffix":""}],"container-title":"Australian e-Journal for the Advancement of Mental Health","id":"ITEM-1","issue":"3","issued":{"date-parts":[["2002"]]},"page":"170-195","title":"Mental health: overemployment, underemployment, unemployment and healthy jobs.","type":"article-journal","volume":"1"},"uris":["http://www.mendeley.com/documents/?uuid=8ed9c18b-b45e-4746-96fb-ad857d18d493"]}],"mendeley":{"formattedCitation":"(Dollard, M., &amp; Winefield, 2002)","manualFormatting":"(Dollard &amp; Winefield, 2002)","plainTextFormattedCitation":"(Dollard, M., &amp; Winefield, 2002)","previouslyFormattedCitation":"(Dollard, M., &amp; Winefield, 2002)"},"properties":{"noteIndex":0},"schema":"https://github.com/citation-style-language/schema/raw/master/csl-citation.json"}</w:instrText>
      </w:r>
      <w:r w:rsidR="00813F8E" w:rsidRPr="00B827B4">
        <w:rPr>
          <w:rFonts w:asciiTheme="majorBidi" w:hAnsiTheme="majorBidi" w:cstheme="majorBidi"/>
        </w:rPr>
        <w:fldChar w:fldCharType="separate"/>
      </w:r>
      <w:r w:rsidR="00813F8E" w:rsidRPr="00B827B4">
        <w:rPr>
          <w:rFonts w:asciiTheme="majorBidi" w:hAnsiTheme="majorBidi" w:cstheme="majorBidi"/>
          <w:noProof/>
        </w:rPr>
        <w:t>(</w:t>
      </w:r>
      <w:r w:rsidR="003744E0" w:rsidRPr="00B827B4">
        <w:rPr>
          <w:rFonts w:asciiTheme="majorBidi" w:hAnsiTheme="majorBidi" w:cstheme="majorBidi"/>
          <w:noProof/>
        </w:rPr>
        <w:t xml:space="preserve">Dollard </w:t>
      </w:r>
      <w:r w:rsidR="00853C66" w:rsidRPr="00B827B4">
        <w:rPr>
          <w:rFonts w:asciiTheme="majorBidi" w:hAnsiTheme="majorBidi" w:cstheme="majorBidi"/>
          <w:noProof/>
        </w:rPr>
        <w:t xml:space="preserve">&amp; </w:t>
      </w:r>
      <w:r w:rsidR="00813F8E" w:rsidRPr="00B827B4">
        <w:rPr>
          <w:rFonts w:asciiTheme="majorBidi" w:hAnsiTheme="majorBidi" w:cstheme="majorBidi"/>
          <w:noProof/>
        </w:rPr>
        <w:t>Winefield, 2002)</w:t>
      </w:r>
      <w:r w:rsidR="00813F8E" w:rsidRPr="00B827B4">
        <w:rPr>
          <w:rFonts w:asciiTheme="majorBidi" w:hAnsiTheme="majorBidi" w:cstheme="majorBidi"/>
        </w:rPr>
        <w:fldChar w:fldCharType="end"/>
      </w:r>
      <w:r w:rsidRPr="00B827B4">
        <w:rPr>
          <w:rFonts w:asciiTheme="majorBidi" w:hAnsiTheme="majorBidi" w:cstheme="majorBidi"/>
        </w:rPr>
        <w:t xml:space="preserve">. This theory suggests that stress </w:t>
      </w:r>
      <w:r w:rsidR="00853C66" w:rsidRPr="00B827B4">
        <w:rPr>
          <w:rFonts w:asciiTheme="majorBidi" w:hAnsiTheme="majorBidi" w:cstheme="majorBidi"/>
        </w:rPr>
        <w:t>a</w:t>
      </w:r>
      <w:r w:rsidRPr="00B827B4">
        <w:rPr>
          <w:rFonts w:asciiTheme="majorBidi" w:hAnsiTheme="majorBidi" w:cstheme="majorBidi"/>
        </w:rPr>
        <w:t>rises mainly as a result of high job demands, low social support and low independence</w:t>
      </w:r>
      <w:r w:rsidR="00EB09A9" w:rsidRPr="00B827B4">
        <w:rPr>
          <w:rFonts w:asciiTheme="majorBidi" w:hAnsiTheme="majorBidi" w:cstheme="majorBidi"/>
        </w:rPr>
        <w:t xml:space="preserve"> </w:t>
      </w:r>
      <w:r w:rsidR="00EB09A9" w:rsidRPr="00B827B4">
        <w:rPr>
          <w:rFonts w:asciiTheme="majorBidi" w:hAnsiTheme="majorBidi" w:cstheme="majorBidi"/>
        </w:rPr>
        <w:fldChar w:fldCharType="begin" w:fldLock="1"/>
      </w:r>
      <w:r w:rsidR="00370E96" w:rsidRPr="00B827B4">
        <w:rPr>
          <w:rFonts w:asciiTheme="majorBidi" w:hAnsiTheme="majorBidi" w:cstheme="majorBidi"/>
        </w:rPr>
        <w:instrText>ADDIN CSL_CITATION {"citationItems":[{"id":"ITEM-1","itemData":{"author":[{"dropping-particle":"","family":"Saiful","given":"Muhamad","non-dropping-particle":"","parse-names":false,"suffix":""},{"dropping-particle":"","family":"Yusoff","given":"Bahri","non-dropping-particle":"","parse-names":false,"suffix":""},{"dropping-particle":"","family":"Yaacob","given":"Mohd Jamil","non-dropping-particle":"","parse-names":false,"suffix":""},{"dropping-particle":"","family":"Naing","given":"Nyi Nyi","non-dropping-particle":"","parse-names":false,"suffix":""}],"container-title":"Int Med J","id":"ITEM-1","issue":"2","issued":{"date-parts":[["2013"]]},"page":"1-11","title":"An Educational Strategy to Teaching Stress Management Skills in Medical Education : the DEAL Model An Educational Strategy to Teaching Stress Management Skills in Medical Education : the DEAL Model","type":"article-journal","volume":"20"},"uris":["http://www.mendeley.com/documents/?uuid=3ecfd6b8-e4f0-4727-aa9b-66fe3853dbcd"]}],"mendeley":{"formattedCitation":"(Saiful, Yusoff, Yaacob, &amp; Naing, 2013)","plainTextFormattedCitation":"(Saiful, Yusoff, Yaacob, &amp; Naing, 2013)","previouslyFormattedCitation":"(Saiful, Yusoff, Yaacob, &amp; Naing, 2013)"},"properties":{"noteIndex":0},"schema":"https://github.com/citation-style-language/schema/raw/master/csl-citation.json"}</w:instrText>
      </w:r>
      <w:r w:rsidR="00EB09A9" w:rsidRPr="00B827B4">
        <w:rPr>
          <w:rFonts w:asciiTheme="majorBidi" w:hAnsiTheme="majorBidi" w:cstheme="majorBidi"/>
        </w:rPr>
        <w:fldChar w:fldCharType="separate"/>
      </w:r>
      <w:r w:rsidR="00EB09A9" w:rsidRPr="00B827B4">
        <w:rPr>
          <w:rFonts w:asciiTheme="majorBidi" w:hAnsiTheme="majorBidi" w:cstheme="majorBidi"/>
          <w:noProof/>
        </w:rPr>
        <w:t>(Saiful, Yusoff, Yaacob, &amp; Naing, 2013)</w:t>
      </w:r>
      <w:r w:rsidR="00EB09A9" w:rsidRPr="00B827B4">
        <w:rPr>
          <w:rFonts w:asciiTheme="majorBidi" w:hAnsiTheme="majorBidi" w:cstheme="majorBidi"/>
        </w:rPr>
        <w:fldChar w:fldCharType="end"/>
      </w:r>
      <w:r w:rsidRPr="00B827B4">
        <w:rPr>
          <w:rFonts w:asciiTheme="majorBidi" w:hAnsiTheme="majorBidi" w:cstheme="majorBidi"/>
        </w:rPr>
        <w:t>. The model was later modified</w:t>
      </w:r>
      <w:r w:rsidR="00813F8E" w:rsidRPr="00B827B4">
        <w:rPr>
          <w:rFonts w:asciiTheme="majorBidi" w:hAnsiTheme="majorBidi" w:cstheme="majorBidi"/>
        </w:rPr>
        <w:t xml:space="preserve"> </w:t>
      </w:r>
      <w:r w:rsidR="00813F8E"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{"citationItems":[{"id":"ITEM-1","itemData":{"author":[{"dropping-particle":"","family":"Theorell, T., &amp; Karasek","given":"R. A.","non-dropping-particle":"","parse-names":false,"suffix":""}],"container-title":"Journal of occupational health psychology","id":"ITEM-1","issue":"1","issued":{"date-parts":[["1996"]]},"page":"9-26","title":"Current issues relating to psychosocial job strain and cardiovascular disease research.","type":"article-journal","volume":"1"},"uris":["http://www.mendeley.com/documents/?uuid=d2071b83-aea4-424b-9f55-705a28580943"]}],"mendeley":{"formattedCitation":"(Theorell, T., &amp; Karasek, 1996)","manualFormatting":"(Theorell &amp; Karasek, 1996)","plainTextFormattedCitation":"(Theorell, T., &amp; Karasek, 1996)","previouslyFormattedCitation":"(Theorell, T., &amp; Karasek, 1996)"},"properties":{"noteIndex":0},"schema":"https://github.com/citation-style-language/schema/raw/master/csl-citation.json"}</w:instrText>
      </w:r>
      <w:r w:rsidR="00813F8E" w:rsidRPr="00B827B4">
        <w:rPr>
          <w:rFonts w:asciiTheme="majorBidi" w:hAnsiTheme="majorBidi" w:cstheme="majorBidi"/>
        </w:rPr>
        <w:fldChar w:fldCharType="separate"/>
      </w:r>
      <w:r w:rsidR="00813F8E" w:rsidRPr="00B827B4">
        <w:rPr>
          <w:rFonts w:asciiTheme="majorBidi" w:hAnsiTheme="majorBidi" w:cstheme="majorBidi"/>
          <w:noProof/>
        </w:rPr>
        <w:t xml:space="preserve">(Theorell </w:t>
      </w:r>
      <w:r w:rsidR="00853C66" w:rsidRPr="00B827B4">
        <w:rPr>
          <w:rFonts w:asciiTheme="majorBidi" w:hAnsiTheme="majorBidi" w:cstheme="majorBidi"/>
          <w:noProof/>
        </w:rPr>
        <w:t xml:space="preserve">&amp; </w:t>
      </w:r>
      <w:r w:rsidR="00813F8E" w:rsidRPr="00B827B4">
        <w:rPr>
          <w:rFonts w:asciiTheme="majorBidi" w:hAnsiTheme="majorBidi" w:cstheme="majorBidi"/>
          <w:noProof/>
        </w:rPr>
        <w:t>Karasek, 1996)</w:t>
      </w:r>
      <w:r w:rsidR="00813F8E" w:rsidRPr="00B827B4">
        <w:rPr>
          <w:rFonts w:asciiTheme="majorBidi" w:hAnsiTheme="majorBidi" w:cstheme="majorBidi"/>
        </w:rPr>
        <w:fldChar w:fldCharType="end"/>
      </w:r>
      <w:r w:rsidRPr="00B827B4">
        <w:rPr>
          <w:rFonts w:asciiTheme="majorBidi" w:hAnsiTheme="majorBidi" w:cstheme="majorBidi"/>
        </w:rPr>
        <w:t xml:space="preserve"> to include other variables such as physical exertion, hazardous exposure and job</w:t>
      </w:r>
      <w:r w:rsidRPr="00283E19">
        <w:rPr>
          <w:rFonts w:asciiTheme="majorBidi" w:hAnsiTheme="majorBidi" w:cstheme="majorBidi"/>
        </w:rPr>
        <w:t xml:space="preserve"> </w:t>
      </w:r>
      <w:r w:rsidR="00813F8E" w:rsidRPr="00283E19">
        <w:rPr>
          <w:rFonts w:asciiTheme="majorBidi" w:hAnsiTheme="majorBidi" w:cstheme="majorBidi"/>
        </w:rPr>
        <w:t>insecurity. If</w:t>
      </w:r>
      <w:r w:rsidRPr="00283E19">
        <w:rPr>
          <w:rFonts w:asciiTheme="majorBidi" w:hAnsiTheme="majorBidi" w:cstheme="majorBidi"/>
        </w:rPr>
        <w:t xml:space="preserve"> job demands are high and there is no control over them, job stress is expected to be high </w:t>
      </w:r>
      <w:r w:rsidRPr="00283E19">
        <w:rPr>
          <w:rFonts w:asciiTheme="majorBidi" w:hAnsiTheme="majorBidi" w:cstheme="majorBidi"/>
        </w:rPr>
        <w:fldChar w:fldCharType="begin" w:fldLock="1"/>
      </w:r>
      <w:r w:rsidR="000604D6" w:rsidRPr="00283E19">
        <w:rPr>
          <w:rFonts w:asciiTheme="majorBidi" w:hAnsiTheme="majorBidi" w:cstheme="majorBidi"/>
        </w:rPr>
        <w:instrText>ADDIN CSL_CITATION {"citationItems":[{"id":"ITEM-1","itemData":{"author":[{"dropping-particle":"","family":"Karasek, R. A. Jr.","given":"","non-dropping-particle":"","parse-names":false,"suffix":""}],"container-title":"Administrative science quarterly","id":"ITEM-1","issue":"2","issued":{"date-parts":[["1979"]]},"page":"285-308","title":"Job demands, job decision latitude, and mental strain: Implications for job redesign.","type":"article-journal","volume":"24"},"uris":["http://www.mendeley.com/documents/?uuid=1cb26387-dc46-4be0-ab99-d24a905a07ae"]}],"mendeley":{"formattedCitation":"(Karasek, R. A. Jr., 1979)","manualFormatting":"(Karasek, 1979)","plainTextFormattedCitation":"(Karasek, R. A. Jr., 1979)","previouslyFormattedCitation":"(Karasek, R. A. Jr., 1979)"},"properties":{"noteIndex":0},"schema":"https://github.com/citation-style-language/schema/raw/master/csl-citation.json"}</w:instrText>
      </w:r>
      <w:r w:rsidRPr="00283E19">
        <w:rPr>
          <w:rFonts w:asciiTheme="majorBidi" w:hAnsiTheme="majorBidi" w:cstheme="majorBidi"/>
        </w:rPr>
        <w:fldChar w:fldCharType="separate"/>
      </w:r>
      <w:r w:rsidRPr="00283E19">
        <w:rPr>
          <w:rFonts w:asciiTheme="majorBidi" w:hAnsiTheme="majorBidi" w:cstheme="majorBidi"/>
          <w:noProof/>
        </w:rPr>
        <w:t>(Karasek,</w:t>
      </w:r>
      <w:r w:rsidR="00853C66" w:rsidRPr="00283E19">
        <w:rPr>
          <w:rFonts w:asciiTheme="majorBidi" w:hAnsiTheme="majorBidi" w:cstheme="majorBidi"/>
          <w:noProof/>
        </w:rPr>
        <w:t xml:space="preserve"> </w:t>
      </w:r>
      <w:r w:rsidRPr="00283E19">
        <w:rPr>
          <w:rFonts w:asciiTheme="majorBidi" w:hAnsiTheme="majorBidi" w:cstheme="majorBidi"/>
          <w:noProof/>
        </w:rPr>
        <w:t>1979)</w:t>
      </w:r>
      <w:r w:rsidRPr="00283E19">
        <w:rPr>
          <w:rFonts w:asciiTheme="majorBidi" w:hAnsiTheme="majorBidi" w:cstheme="majorBidi"/>
        </w:rPr>
        <w:fldChar w:fldCharType="end"/>
      </w:r>
      <w:r w:rsidRPr="00283E19">
        <w:rPr>
          <w:rFonts w:asciiTheme="majorBidi" w:hAnsiTheme="majorBidi" w:cstheme="majorBidi"/>
        </w:rPr>
        <w:t>.</w:t>
      </w:r>
      <w:r w:rsidR="009D46FE" w:rsidRPr="00283E19">
        <w:rPr>
          <w:rFonts w:asciiTheme="majorBidi" w:hAnsiTheme="majorBidi" w:cstheme="majorBidi"/>
        </w:rPr>
        <w:t xml:space="preserve"> A later study</w:t>
      </w:r>
      <w:r w:rsidR="00813F8E"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0604D6" w:rsidRPr="00283E19">
        <w:rPr>
          <w:rFonts w:asciiTheme="majorBidi" w:hAnsiTheme="majorBidi" w:cstheme="majorBidi"/>
        </w:rPr>
        <w:instrText>ADDIN CSL_CITATION {"citationItems":[{"id":"ITEM-1","itemData":{"DOI":"10.2105/AJPH.78.10.1336","ISSN":"0090-0036","author":[{"dropping-particle":"V.","family":"Johnson","given":"J","non-dropping-particle":"","parse-names":false,"suffix":""},{"dropping-particle":"","family":"Hall","given":"E M","non-dropping-particle":"","parse-names":false,"suffix":""}],"container-title":"American Journal of Public Health","id":"ITEM-1","issue":"10","issued":{"date-parts":[["1988","10"]]},"page":"1336-1342","title":"Job strain, work place social support, and cardiovascular disease: a cross-sectional study of a random sample of the Swedish working population.","type":"article-journal","volume":"78"},"uris":["http://www.mendeley.com/documents/?uuid=3c7ada67-3565-4218-a903-2689d79735f7"]}],"mendeley":{"formattedCitation":"(J. V. Johnson &amp; Hall, 1988)","manualFormatting":"(Johnson &amp; Hall, 1988)","plainTextFormattedCitation":"(J. V. Johnson &amp; Hall, 1988)","previouslyFormattedCitation":"(J. V. Johnson &amp; Hall, 1988)"},"properties":{"noteIndex":0},"schema":"https://github.com/citation-style-language/schema/raw/master/csl-citation.json"}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 xml:space="preserve">(Johnson </w:t>
      </w:r>
      <w:r w:rsidR="00853C66" w:rsidRPr="00283E19">
        <w:rPr>
          <w:rFonts w:asciiTheme="majorBidi" w:hAnsiTheme="majorBidi" w:cstheme="majorBidi"/>
          <w:noProof/>
        </w:rPr>
        <w:t xml:space="preserve">&amp; </w:t>
      </w:r>
      <w:r w:rsidR="00B2333C" w:rsidRPr="00283E19">
        <w:rPr>
          <w:rFonts w:asciiTheme="majorBidi" w:hAnsiTheme="majorBidi" w:cstheme="majorBidi"/>
          <w:noProof/>
        </w:rPr>
        <w:t>Hall, 1988)</w:t>
      </w:r>
      <w:r w:rsidR="00B2333C" w:rsidRPr="00283E19">
        <w:rPr>
          <w:rFonts w:asciiTheme="majorBidi" w:hAnsiTheme="majorBidi" w:cstheme="majorBidi"/>
        </w:rPr>
        <w:fldChar w:fldCharType="end"/>
      </w:r>
      <w:r w:rsidR="009D46FE" w:rsidRPr="00283E19">
        <w:rPr>
          <w:rFonts w:asciiTheme="majorBidi" w:hAnsiTheme="majorBidi" w:cstheme="majorBidi"/>
        </w:rPr>
        <w:t xml:space="preserve"> </w:t>
      </w:r>
      <w:r w:rsidR="009D46FE" w:rsidRPr="00283E19">
        <w:rPr>
          <w:rFonts w:asciiTheme="majorBidi" w:hAnsiTheme="majorBidi" w:cstheme="majorBidi"/>
        </w:rPr>
        <w:lastRenderedPageBreak/>
        <w:t xml:space="preserve">added social </w:t>
      </w:r>
      <w:r w:rsidR="009D46FE" w:rsidRPr="00283E19">
        <w:rPr>
          <w:rFonts w:asciiTheme="majorBidi" w:hAnsiTheme="majorBidi" w:cstheme="majorBidi"/>
          <w:color w:val="000000" w:themeColor="text1"/>
        </w:rPr>
        <w:t xml:space="preserve">support to the original demand–control model of </w:t>
      </w:r>
      <w:r w:rsidR="009D46FE" w:rsidRPr="00283E19">
        <w:rPr>
          <w:rFonts w:asciiTheme="majorBidi" w:hAnsiTheme="majorBidi" w:cstheme="majorBidi"/>
          <w:color w:val="000000" w:themeColor="text1"/>
        </w:rPr>
        <w:fldChar w:fldCharType="begin" w:fldLock="1"/>
      </w:r>
      <w:r w:rsidR="009D46FE" w:rsidRPr="00283E19">
        <w:rPr>
          <w:rFonts w:asciiTheme="majorBidi" w:hAnsiTheme="majorBidi" w:cstheme="majorBidi"/>
          <w:color w:val="000000" w:themeColor="text1"/>
        </w:rPr>
        <w:instrText>ADDIN CSL_CITATION {"citationItems":[{"id":"ITEM-1","itemData":{"author":[{"dropping-particle":"","family":"Karasek, R. A. Jr.","given":"","non-dropping-particle":"","parse-names":false,"suffix":""}],"container-title":"Administrative science quarterly","id":"ITEM-1","issue":"2","issued":{"date-parts":[["1979"]]},"page":"285-308","title":"Job demands, job decision latitude, and mental strain: Implications for job redesign.","type":"article-journal","volume":"24"},"uris":["http://www.mendeley.com/documents/?uuid=1cb26387-dc46-4be0-ab99-d24a905a07ae"]}],"mendeley":{"formattedCitation":"(Karasek, R. A. Jr., 1979)","manualFormatting":"Karasek (1979)","plainTextFormattedCitation":"(Karasek, R. A. Jr., 1979)","previouslyFormattedCitation":"(Karasek, R. A. Jr., 1979)"},"properties":{"noteIndex":0},"schema":"https://github.com/citation-style-language/schema/raw/master/csl-citation.json"}</w:instrText>
      </w:r>
      <w:r w:rsidR="009D46FE" w:rsidRPr="00283E19">
        <w:rPr>
          <w:rFonts w:asciiTheme="majorBidi" w:hAnsiTheme="majorBidi" w:cstheme="majorBidi"/>
          <w:color w:val="000000" w:themeColor="text1"/>
        </w:rPr>
        <w:fldChar w:fldCharType="separate"/>
      </w:r>
      <w:r w:rsidR="009D46FE" w:rsidRPr="00283E19">
        <w:rPr>
          <w:rFonts w:asciiTheme="majorBidi" w:hAnsiTheme="majorBidi" w:cstheme="majorBidi"/>
          <w:noProof/>
          <w:color w:val="000000" w:themeColor="text1"/>
        </w:rPr>
        <w:t>Karasek (1979)</w:t>
      </w:r>
      <w:r w:rsidR="009D46FE" w:rsidRPr="00283E19">
        <w:rPr>
          <w:rFonts w:asciiTheme="majorBidi" w:hAnsiTheme="majorBidi" w:cstheme="majorBidi"/>
          <w:color w:val="000000" w:themeColor="text1"/>
        </w:rPr>
        <w:fldChar w:fldCharType="end"/>
      </w:r>
      <w:r w:rsidR="009D46FE" w:rsidRPr="00283E19">
        <w:rPr>
          <w:rFonts w:asciiTheme="majorBidi" w:hAnsiTheme="majorBidi" w:cstheme="majorBidi"/>
          <w:color w:val="000000" w:themeColor="text1"/>
        </w:rPr>
        <w:t>, to predict stress outcomes</w:t>
      </w:r>
      <w:r w:rsidR="003744E0" w:rsidRPr="00283E19">
        <w:rPr>
          <w:rFonts w:asciiTheme="majorBidi" w:hAnsiTheme="majorBidi" w:cstheme="majorBidi"/>
          <w:color w:val="000000" w:themeColor="text1"/>
        </w:rPr>
        <w:t xml:space="preserve">. </w:t>
      </w:r>
      <w:r w:rsidR="00BD6767" w:rsidRPr="00283E19">
        <w:rPr>
          <w:rFonts w:asciiTheme="majorBidi" w:hAnsiTheme="majorBidi" w:cstheme="majorBidi"/>
          <w:color w:val="000000" w:themeColor="text1"/>
        </w:rPr>
        <w:t xml:space="preserve">The revised model suggests that social support can reduce the level of stress, or protect against it to some extent </w:t>
      </w:r>
      <w:r w:rsidR="00B2333C" w:rsidRPr="00283E19">
        <w:rPr>
          <w:rFonts w:asciiTheme="majorBidi" w:hAnsiTheme="majorBidi" w:cstheme="majorBidi"/>
        </w:rPr>
        <w:fldChar w:fldCharType="begin" w:fldLock="1"/>
      </w:r>
      <w:r w:rsidR="000604D6" w:rsidRPr="00283E19">
        <w:rPr>
          <w:rFonts w:asciiTheme="majorBidi" w:hAnsiTheme="majorBidi" w:cstheme="majorBidi"/>
        </w:rPr>
        <w:instrText>ADDIN CSL_CITATION {"citationItems":[{"id":"ITEM-1","itemData":{"DOI":"10.2105/AJPH.78.10.1336","ISSN":"0090-0036","author":[{"dropping-particle":"V.","family":"Johnson","given":"J","non-dropping-particle":"","parse-names":false,"suffix":""},{"dropping-particle":"","family":"Hall","given":"E M","non-dropping-particle":"","parse-names":false,"suffix":""}],"container-title":"American Journal of Public Health","id":"ITEM-1","issue":"10","issued":{"date-parts":[["1988","10"]]},"page":"1336-1342","title":"Job strain, work place social support, and cardiovascular disease: a cross-sectional study of a random sample of the Swedish working population.","type":"article-journal","volume":"78"},"uris":["http://www.mendeley.com/documents/?uuid=3c7ada67-3565-4218-a903-2689d79735f7"]}],"mendeley":{"formattedCitation":"(J. V. Johnson &amp; Hall, 1988)","manualFormatting":"(Johnson &amp; Hall, 1988)","plainTextFormattedCitation":"(J. V. Johnson &amp; Hall, 1988)","previouslyFormattedCitation":"(J. V. Johnson &amp; Hall, 1988)"},"properties":{"noteIndex":0},"schema":"https://github.com/citation-style-language/schema/raw/master/csl-citation.json"}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 xml:space="preserve">(Johnson </w:t>
      </w:r>
      <w:r w:rsidR="00853C66" w:rsidRPr="00283E19">
        <w:rPr>
          <w:rFonts w:asciiTheme="majorBidi" w:hAnsiTheme="majorBidi" w:cstheme="majorBidi"/>
          <w:noProof/>
        </w:rPr>
        <w:t xml:space="preserve">&amp; </w:t>
      </w:r>
      <w:r w:rsidR="00B2333C" w:rsidRPr="00283E19">
        <w:rPr>
          <w:rFonts w:asciiTheme="majorBidi" w:hAnsiTheme="majorBidi" w:cstheme="majorBidi"/>
          <w:noProof/>
        </w:rPr>
        <w:t>Hall, 1988)</w:t>
      </w:r>
      <w:r w:rsidR="00B2333C" w:rsidRPr="00283E19">
        <w:rPr>
          <w:rFonts w:asciiTheme="majorBidi" w:hAnsiTheme="majorBidi" w:cstheme="majorBidi"/>
        </w:rPr>
        <w:fldChar w:fldCharType="end"/>
      </w:r>
      <w:r w:rsidR="00BD6767" w:rsidRPr="00283E19">
        <w:rPr>
          <w:rFonts w:asciiTheme="majorBidi" w:hAnsiTheme="majorBidi" w:cstheme="majorBidi"/>
          <w:color w:val="000000" w:themeColor="text1"/>
        </w:rPr>
        <w:t>.</w:t>
      </w:r>
      <w:r w:rsidR="009D46FE" w:rsidRPr="00283E19">
        <w:rPr>
          <w:rFonts w:asciiTheme="majorBidi" w:hAnsiTheme="majorBidi" w:cstheme="majorBidi"/>
          <w:color w:val="000000" w:themeColor="text1"/>
        </w:rPr>
        <w:t xml:space="preserve"> </w:t>
      </w:r>
      <w:r w:rsidR="00853C66" w:rsidRPr="00283E19">
        <w:rPr>
          <w:rFonts w:asciiTheme="majorBidi" w:hAnsiTheme="majorBidi" w:cstheme="majorBidi"/>
          <w:color w:val="000000" w:themeColor="text1"/>
        </w:rPr>
        <w:t>Both these two models—t</w:t>
      </w:r>
      <w:r w:rsidR="009D46FE" w:rsidRPr="00283E19">
        <w:rPr>
          <w:rFonts w:asciiTheme="majorBidi" w:hAnsiTheme="majorBidi" w:cstheme="majorBidi"/>
          <w:color w:val="000000" w:themeColor="text1"/>
        </w:rPr>
        <w:t xml:space="preserve">he </w:t>
      </w:r>
      <w:r w:rsidR="00853C66" w:rsidRPr="00283E19">
        <w:rPr>
          <w:rFonts w:asciiTheme="majorBidi" w:hAnsiTheme="majorBidi" w:cstheme="majorBidi"/>
          <w:color w:val="000000" w:themeColor="text1"/>
        </w:rPr>
        <w:t>job demand–control model and the job demand–control–support model—</w:t>
      </w:r>
      <w:r w:rsidR="009D46FE" w:rsidRPr="00283E19">
        <w:rPr>
          <w:rFonts w:asciiTheme="majorBidi" w:hAnsiTheme="majorBidi" w:cstheme="majorBidi"/>
          <w:color w:val="000000" w:themeColor="text1"/>
        </w:rPr>
        <w:t>focused on the work demands and how they influenced occupational stress.</w:t>
      </w:r>
    </w:p>
    <w:p w14:paraId="38A55B1E" w14:textId="2BADAC6F" w:rsidR="00F93B51" w:rsidRPr="00AF3117" w:rsidRDefault="008E4DC7" w:rsidP="00B2333C">
      <w:pPr>
        <w:autoSpaceDE w:val="0"/>
        <w:autoSpaceDN w:val="0"/>
        <w:adjustRightInd w:val="0"/>
        <w:spacing w:line="480" w:lineRule="auto"/>
        <w:ind w:firstLine="720"/>
        <w:contextualSpacing/>
        <w:jc w:val="both"/>
        <w:rPr>
          <w:rFonts w:asciiTheme="majorBidi" w:hAnsiTheme="majorBidi" w:cstheme="majorBidi"/>
        </w:rPr>
      </w:pPr>
      <w:r w:rsidRPr="00283E19">
        <w:rPr>
          <w:rFonts w:asciiTheme="majorBidi" w:hAnsiTheme="majorBidi" w:cstheme="majorBidi"/>
          <w:color w:val="000000" w:themeColor="text1"/>
        </w:rPr>
        <w:t xml:space="preserve">Another model </w:t>
      </w:r>
      <w:r w:rsidR="00853C66" w:rsidRPr="00283E19">
        <w:rPr>
          <w:rFonts w:asciiTheme="majorBidi" w:hAnsiTheme="majorBidi" w:cstheme="majorBidi"/>
          <w:color w:val="000000" w:themeColor="text1"/>
        </w:rPr>
        <w:t>of</w:t>
      </w:r>
      <w:r w:rsidRPr="00283E19">
        <w:rPr>
          <w:rFonts w:asciiTheme="majorBidi" w:hAnsiTheme="majorBidi" w:cstheme="majorBidi"/>
          <w:color w:val="000000" w:themeColor="text1"/>
        </w:rPr>
        <w:t xml:space="preserve"> occupational stress is t</w:t>
      </w:r>
      <w:r w:rsidR="00BD6767" w:rsidRPr="00283E19">
        <w:rPr>
          <w:rFonts w:asciiTheme="majorBidi" w:hAnsiTheme="majorBidi" w:cstheme="majorBidi"/>
        </w:rPr>
        <w:t xml:space="preserve">he conservation of resources model developed by </w:t>
      </w:r>
      <w:r w:rsidR="00BD6767" w:rsidRPr="00283E19">
        <w:rPr>
          <w:rFonts w:asciiTheme="majorBidi" w:hAnsiTheme="majorBidi" w:cstheme="majorBidi"/>
        </w:rPr>
        <w:fldChar w:fldCharType="begin" w:fldLock="1"/>
      </w:r>
      <w:r w:rsidR="00BD6767" w:rsidRPr="00283E19">
        <w:rPr>
          <w:rFonts w:asciiTheme="majorBidi" w:hAnsiTheme="majorBidi" w:cstheme="majorBidi"/>
        </w:rPr>
        <w:instrText>ADDIN CSL_CITATION {"citationItems":[{"id":"ITEM-1","itemData":{"author":[{"dropping-particle":"","family":"Hobfoll","given":"S. E.","non-dropping-particle":"","parse-names":false,"suffix":""}],"container-title":"American psychologist","id":"ITEM-1","issue":"3","issued":{"date-parts":[["1989"]]},"page":"513-524","title":"Conservation of Resources A New Attempt at Conceptualizing Stress","type":"article-journal","volume":"44"},"uris":["http://www.mendeley.com/documents/?uuid=818f44c6-8734-4ecb-ae9c-820506ba40fe"]}],"mendeley":{"formattedCitation":"(Hobfoll, 1989)","manualFormatting":"Hobfoll (1989)","plainTextFormattedCitation":"(Hobfoll, 1989)","previouslyFormattedCitation":"(Hobfoll, 1989)"},"properties":{"noteIndex":0},"schema":"https://github.com/citation-style-language/schema/raw/master/csl-citation.json"}</w:instrText>
      </w:r>
      <w:r w:rsidR="00BD6767" w:rsidRPr="00283E19">
        <w:rPr>
          <w:rFonts w:asciiTheme="majorBidi" w:hAnsiTheme="majorBidi" w:cstheme="majorBidi"/>
        </w:rPr>
        <w:fldChar w:fldCharType="separate"/>
      </w:r>
      <w:r w:rsidR="00BD6767" w:rsidRPr="00283E19">
        <w:rPr>
          <w:rFonts w:asciiTheme="majorBidi" w:hAnsiTheme="majorBidi" w:cstheme="majorBidi"/>
          <w:noProof/>
        </w:rPr>
        <w:t>Hobfoll (1989)</w:t>
      </w:r>
      <w:r w:rsidR="00BD6767" w:rsidRPr="00283E19">
        <w:rPr>
          <w:rFonts w:asciiTheme="majorBidi" w:hAnsiTheme="majorBidi" w:cstheme="majorBidi"/>
        </w:rPr>
        <w:fldChar w:fldCharType="end"/>
      </w:r>
      <w:r w:rsidR="00BD6767" w:rsidRPr="00283E19">
        <w:rPr>
          <w:rFonts w:asciiTheme="majorBidi" w:hAnsiTheme="majorBidi" w:cstheme="majorBidi"/>
        </w:rPr>
        <w:t xml:space="preserve">. </w:t>
      </w:r>
      <w:r w:rsidRPr="00283E19">
        <w:rPr>
          <w:rFonts w:asciiTheme="majorBidi" w:hAnsiTheme="majorBidi" w:cstheme="majorBidi"/>
          <w:color w:val="000000" w:themeColor="text1"/>
        </w:rPr>
        <w:t>This model compares work demands with employee resources (</w:t>
      </w:r>
      <w:r w:rsidRPr="00283E19">
        <w:rPr>
          <w:rFonts w:asciiTheme="majorBidi" w:hAnsiTheme="majorBidi" w:cstheme="majorBidi"/>
        </w:rPr>
        <w:fldChar w:fldCharType="begin" w:fldLock="1"/>
      </w:r>
      <w:r w:rsidR="000604D6" w:rsidRPr="00283E19">
        <w:rPr>
          <w:rFonts w:asciiTheme="majorBidi" w:hAnsiTheme="majorBidi" w:cstheme="majorBidi"/>
        </w:rPr>
        <w:instrText>ADDIN CSL_CITATION {"citationItems":[{"id":"ITEM-1","itemData":{"author":[{"dropping-particle":"","family":"Hobfoll","given":"S. E.","non-dropping-particle":"","parse-names":false,"suffix":""}],"container-title":"American psychologist","id":"ITEM-1","issue":"3","issued":{"date-parts":[["1989"]]},"page":"513-524","title":"Conservation of Resources A New Attempt at Conceptualizing Stress","type":"article-journal","volume":"44"},"uris":["http://www.mendeley.com/documents/?uuid=818f44c6-8734-4ecb-ae9c-820506ba40fe"]}],"mendeley":{"formattedCitation":"(Hobfoll, 1989)","manualFormatting":"Hobfoll,1989)","plainTextFormattedCitation":"(Hobfoll, 1989)","previouslyFormattedCitation":"(Hobfoll, 1989)"},"properties":{"noteIndex":0},"schema":"https://github.com/citation-style-language/schema/raw/master/csl-citation.json"}</w:instrText>
      </w:r>
      <w:r w:rsidRPr="00283E19">
        <w:rPr>
          <w:rFonts w:asciiTheme="majorBidi" w:hAnsiTheme="majorBidi" w:cstheme="majorBidi"/>
        </w:rPr>
        <w:fldChar w:fldCharType="separate"/>
      </w:r>
      <w:r w:rsidRPr="00283E19">
        <w:rPr>
          <w:rFonts w:asciiTheme="majorBidi" w:hAnsiTheme="majorBidi" w:cstheme="majorBidi"/>
          <w:noProof/>
        </w:rPr>
        <w:t>Hobfoll,1989)</w:t>
      </w:r>
      <w:r w:rsidRPr="00283E19">
        <w:rPr>
          <w:rFonts w:asciiTheme="majorBidi" w:hAnsiTheme="majorBidi" w:cstheme="majorBidi"/>
        </w:rPr>
        <w:fldChar w:fldCharType="end"/>
      </w:r>
      <w:r w:rsidRPr="00283E19">
        <w:rPr>
          <w:rFonts w:asciiTheme="majorBidi" w:hAnsiTheme="majorBidi" w:cstheme="majorBidi"/>
        </w:rPr>
        <w:t xml:space="preserve">. </w:t>
      </w:r>
      <w:r w:rsidRPr="00283E19">
        <w:rPr>
          <w:rFonts w:asciiTheme="majorBidi" w:hAnsiTheme="majorBidi" w:cstheme="majorBidi"/>
          <w:color w:val="000000" w:themeColor="text1"/>
        </w:rPr>
        <w:t xml:space="preserve">An individual has a limited amount of resources and occupational stress increases when the work environment produces more stress than the resources can </w:t>
      </w:r>
      <w:r w:rsidR="00E15400" w:rsidRPr="00283E19">
        <w:rPr>
          <w:rFonts w:asciiTheme="majorBidi" w:hAnsiTheme="majorBidi" w:cstheme="majorBidi"/>
          <w:color w:val="000000" w:themeColor="text1"/>
        </w:rPr>
        <w:t>bear</w:t>
      </w:r>
      <w:r w:rsidRPr="00283E19">
        <w:rPr>
          <w:rFonts w:asciiTheme="majorBidi" w:hAnsiTheme="majorBidi" w:cstheme="majorBidi"/>
          <w:color w:val="000000" w:themeColor="text1"/>
        </w:rPr>
        <w:t>.</w:t>
      </w:r>
      <w:r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{"citationItems":[{"id":"ITEM-1","itemData":{"author":[{"dropping-particle":"","family":"Hobfoll","given":"S. E.","non-dropping-particle":"","parse-names":false,"suffix":""}],"container-title":"American psychologist","id":"ITEM-1","issue":"3","issued":{"date-parts":[["1989"]]},"page":"513-524","title":"Conservation of Resources A New Attempt at Conceptualizing Stress","type":"article-journal","volume":"44"},"uris":["http://www.mendeley.com/documents/?uuid=818f44c6-8734-4ecb-ae9c-820506ba40fe"]}],"mendeley":{"formattedCitation":"(Hobfoll, 1989)","manualFormatting":"Hobfoll (1989)","plainTextFormattedCitation":"(Hobfoll, 1989)","previouslyFormattedCitation":"(Hobfoll, 1989)"},"properties":{"noteIndex":0},"schema":"https://github.com/citation-style-language/schema/raw/master/csl-citation.json"}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Hobfoll (1989)</w:t>
      </w:r>
      <w:r w:rsidR="00B2333C" w:rsidRPr="00283E19">
        <w:rPr>
          <w:rFonts w:asciiTheme="majorBidi" w:hAnsiTheme="majorBidi" w:cstheme="majorBidi"/>
        </w:rPr>
        <w:fldChar w:fldCharType="end"/>
      </w:r>
      <w:r w:rsidR="00BD6767" w:rsidRPr="00283E19">
        <w:rPr>
          <w:rFonts w:asciiTheme="majorBidi" w:hAnsiTheme="majorBidi" w:cstheme="majorBidi"/>
        </w:rPr>
        <w:t xml:space="preserve"> identified four kinds of resources: objects, conditions, personal characteristics, and energies. The model’s basic principle is that individuals seek to maintain and protect resources and </w:t>
      </w:r>
      <w:r w:rsidRPr="00283E19">
        <w:rPr>
          <w:rFonts w:asciiTheme="majorBidi" w:hAnsiTheme="majorBidi" w:cstheme="majorBidi"/>
        </w:rPr>
        <w:t xml:space="preserve">occupational </w:t>
      </w:r>
      <w:r w:rsidR="00BD6767" w:rsidRPr="00283E19">
        <w:rPr>
          <w:rFonts w:asciiTheme="majorBidi" w:hAnsiTheme="majorBidi" w:cstheme="majorBidi"/>
        </w:rPr>
        <w:t>stress results from threat</w:t>
      </w:r>
      <w:r w:rsidR="00E71224" w:rsidRPr="00283E19">
        <w:rPr>
          <w:rFonts w:asciiTheme="majorBidi" w:hAnsiTheme="majorBidi" w:cstheme="majorBidi"/>
        </w:rPr>
        <w:t>ened</w:t>
      </w:r>
      <w:r w:rsidR="00BD6767" w:rsidRPr="00283E19">
        <w:rPr>
          <w:rFonts w:asciiTheme="majorBidi" w:hAnsiTheme="majorBidi" w:cstheme="majorBidi"/>
        </w:rPr>
        <w:t xml:space="preserve"> loss of resources, actual loss of resources, </w:t>
      </w:r>
      <w:r w:rsidRPr="00283E19">
        <w:rPr>
          <w:rFonts w:asciiTheme="majorBidi" w:hAnsiTheme="majorBidi" w:cstheme="majorBidi"/>
        </w:rPr>
        <w:t>lack of expected gain</w:t>
      </w:r>
      <w:r w:rsidR="00E71224" w:rsidRPr="00283E19">
        <w:rPr>
          <w:rFonts w:asciiTheme="majorBidi" w:hAnsiTheme="majorBidi" w:cstheme="majorBidi"/>
        </w:rPr>
        <w:t>s</w:t>
      </w:r>
      <w:r w:rsidRPr="00283E19">
        <w:rPr>
          <w:rFonts w:asciiTheme="majorBidi" w:hAnsiTheme="majorBidi" w:cstheme="majorBidi"/>
        </w:rPr>
        <w:t xml:space="preserve"> in resources or when </w:t>
      </w:r>
      <w:r w:rsidRPr="00283E19">
        <w:rPr>
          <w:rFonts w:asciiTheme="majorBidi" w:hAnsiTheme="majorBidi" w:cstheme="majorBidi"/>
          <w:color w:val="000000" w:themeColor="text1"/>
        </w:rPr>
        <w:t xml:space="preserve">the work environment has more </w:t>
      </w:r>
      <w:r w:rsidR="00E15400" w:rsidRPr="00283E19">
        <w:rPr>
          <w:rFonts w:asciiTheme="majorBidi" w:hAnsiTheme="majorBidi" w:cstheme="majorBidi"/>
          <w:color w:val="000000" w:themeColor="text1"/>
        </w:rPr>
        <w:t xml:space="preserve">demands </w:t>
      </w:r>
      <w:r w:rsidR="001D615A" w:rsidRPr="00283E19">
        <w:rPr>
          <w:rFonts w:asciiTheme="majorBidi" w:hAnsiTheme="majorBidi" w:cstheme="majorBidi"/>
          <w:color w:val="000000" w:themeColor="text1"/>
        </w:rPr>
        <w:t xml:space="preserve">than </w:t>
      </w:r>
      <w:r w:rsidR="00B2333C" w:rsidRPr="00283E19">
        <w:rPr>
          <w:rFonts w:asciiTheme="majorBidi" w:hAnsiTheme="majorBidi" w:cstheme="majorBidi"/>
          <w:color w:val="000000" w:themeColor="text1"/>
        </w:rPr>
        <w:t>available</w:t>
      </w:r>
      <w:r w:rsidR="001D615A" w:rsidRPr="00283E19">
        <w:rPr>
          <w:rFonts w:asciiTheme="majorBidi" w:hAnsiTheme="majorBidi" w:cstheme="majorBidi"/>
          <w:color w:val="000000" w:themeColor="text1"/>
        </w:rPr>
        <w:t xml:space="preserve"> resources</w:t>
      </w:r>
      <w:r w:rsidRPr="00283E19">
        <w:rPr>
          <w:rFonts w:asciiTheme="majorBidi" w:hAnsiTheme="majorBidi" w:cstheme="majorBidi"/>
          <w:color w:val="000000" w:themeColor="text1"/>
        </w:rPr>
        <w:t xml:space="preserve"> </w:t>
      </w:r>
      <w:r w:rsidR="00B2333C" w:rsidRPr="00283E19">
        <w:rPr>
          <w:rFonts w:asciiTheme="majorBidi" w:hAnsiTheme="majorBidi" w:cstheme="majorBidi"/>
          <w:color w:val="000000" w:themeColor="text1"/>
        </w:rPr>
        <w:fldChar w:fldCharType="begin" w:fldLock="1"/>
      </w:r>
      <w:r w:rsidR="000604D6" w:rsidRPr="00283E19">
        <w:rPr>
          <w:rFonts w:asciiTheme="majorBidi" w:hAnsiTheme="majorBidi" w:cstheme="majorBidi"/>
          <w:color w:val="000000" w:themeColor="text1"/>
        </w:rPr>
        <w:instrText>ADDIN CSL_CITATION {"citationItems":[{"id":"ITEM-1","itemData":{"author":[{"dropping-particle":"","family":"Grandey","given":"Alicia A","non-dropping-particle":"","parse-names":false,"suffix":""},{"dropping-particle":"","family":"Cropanzano","given":"Russell","non-dropping-particle":"","parse-names":false,"suffix":""}],"container-title":"Journal of Vocational Behavior","id":"ITEM-1","issue":"2","issued":{"date-parts":[["1999"]]},"page":"350-370","title":"The Conservation of Resources Model Applied to Work – Family Conflict and Strain","type":"article-journal","volume":"54"},"uris":["http://www.mendeley.com/documents/?uuid=47106e75-d661-4d89-bc5a-f342b48da634"]},{"id":"ITEM-2","itemData":{"DOI":"10.1037/1072-5245.14.2.121","ISBN":"1573-3424 (Electronic); 1072-5245 (Print)","ISSN":"10725245","PMID":"12023930","abstract":"Xanthopoulou, D., Bakker, A. B., Demerouti, E., &amp; Schaufeli, W. B. (2007). The role of personal resources in the job demands-resources model. International Journal of Stress Management, 14(2), 121.","author":[{"dropping-particle":"","family":"Xanthopoulou","given":"Despoina","non-dropping-particle":"","parse-names":false,"suffix":""},{"dropping-particle":"","family":"Bakker","given":"Arnold B.","non-dropping-particle":"","parse-names":false,"suffix":""},{"dropping-particle":"","family":"Demerouti","given":"Evangelia","non-dropping-particle":"","parse-names":false,"suffix":""},{"dropping-particle":"","family":"Schaufeli","given":"Wilmar B.","non-dropping-particle":"","parse-names":false,"suffix":""}],"container-title":"International Journal of Stress Management","id":"ITEM-2","issue":"2","issued":{"date-parts":[["2007"]]},"page":"121-141","title":"The role of personal resources in the job demands-resources model","type":"article-journal","volume":"14"},"uris":["http://www.mendeley.com/documents/?uuid=b3bbf0ed-f00d-4d09-bd26-3d4f20736845"]}],"mendeley":{"formattedCitation":"(Grandey &amp; Cropanzano, 1999; Xanthopoulou, Bakker, Demerouti, &amp; Schaufeli, 2007)","manualFormatting":"(Grandey &amp; Cropanzano, 1999; Xanthopoulou, Bakker, Demerouti &amp; Schaufeli, 2007)","plainTextFormattedCitation":"(Grandey &amp; Cropanzano, 1999; Xanthopoulou, Bakker, Demerouti, &amp; Schaufeli, 2007)","previouslyFormattedCitation":"(Grandey &amp; Cropanzano, 1999; Xanthopoulou, Bakker, Demerouti, &amp; Schaufeli, 2007)"},"properties":{"noteIndex":0},"schema":"https://github.com/citation-style-language/schema/raw/master/csl-citation.json"}</w:instrText>
      </w:r>
      <w:r w:rsidR="00B2333C" w:rsidRPr="00283E19">
        <w:rPr>
          <w:rFonts w:asciiTheme="majorBidi" w:hAnsiTheme="majorBidi" w:cstheme="majorBidi"/>
          <w:color w:val="000000" w:themeColor="text1"/>
        </w:rPr>
        <w:fldChar w:fldCharType="separate"/>
      </w:r>
      <w:r w:rsidR="00B2333C" w:rsidRPr="00283E19">
        <w:rPr>
          <w:rFonts w:asciiTheme="majorBidi" w:hAnsiTheme="majorBidi" w:cstheme="majorBidi"/>
          <w:noProof/>
          <w:color w:val="000000" w:themeColor="text1"/>
        </w:rPr>
        <w:t xml:space="preserve">(Grandey </w:t>
      </w:r>
      <w:r w:rsidR="00E15400" w:rsidRPr="00283E19">
        <w:rPr>
          <w:rFonts w:asciiTheme="majorBidi" w:hAnsiTheme="majorBidi" w:cstheme="majorBidi"/>
          <w:noProof/>
          <w:color w:val="000000" w:themeColor="text1"/>
        </w:rPr>
        <w:t xml:space="preserve">&amp; </w:t>
      </w:r>
      <w:r w:rsidR="00B2333C" w:rsidRPr="00283E19">
        <w:rPr>
          <w:rFonts w:asciiTheme="majorBidi" w:hAnsiTheme="majorBidi" w:cstheme="majorBidi"/>
          <w:noProof/>
          <w:color w:val="000000" w:themeColor="text1"/>
        </w:rPr>
        <w:t xml:space="preserve">Cropanzano, 1999; Xanthopoulou, Bakker, Demerouti </w:t>
      </w:r>
      <w:r w:rsidR="00E15400" w:rsidRPr="00283E19">
        <w:rPr>
          <w:rFonts w:asciiTheme="majorBidi" w:hAnsiTheme="majorBidi" w:cstheme="majorBidi"/>
          <w:noProof/>
          <w:color w:val="000000" w:themeColor="text1"/>
        </w:rPr>
        <w:t xml:space="preserve">&amp; </w:t>
      </w:r>
      <w:r w:rsidR="00B2333C" w:rsidRPr="00283E19">
        <w:rPr>
          <w:rFonts w:asciiTheme="majorBidi" w:hAnsiTheme="majorBidi" w:cstheme="majorBidi"/>
          <w:noProof/>
          <w:color w:val="000000" w:themeColor="text1"/>
        </w:rPr>
        <w:t>Schaufeli, 2007)</w:t>
      </w:r>
      <w:r w:rsidR="00B2333C" w:rsidRPr="00283E19">
        <w:rPr>
          <w:rFonts w:asciiTheme="majorBidi" w:hAnsiTheme="majorBidi" w:cstheme="majorBidi"/>
          <w:color w:val="000000" w:themeColor="text1"/>
        </w:rPr>
        <w:fldChar w:fldCharType="end"/>
      </w:r>
      <w:r w:rsidR="00BD6767" w:rsidRPr="00283E19">
        <w:rPr>
          <w:rFonts w:asciiTheme="majorBidi" w:hAnsiTheme="majorBidi" w:cstheme="majorBidi"/>
        </w:rPr>
        <w:t>.</w:t>
      </w:r>
    </w:p>
    <w:p w14:paraId="63C2B57C" w14:textId="3FF75C55" w:rsidR="001A4B51" w:rsidRPr="00283E19" w:rsidRDefault="009E565E" w:rsidP="00B2333C">
      <w:pPr>
        <w:autoSpaceDE w:val="0"/>
        <w:autoSpaceDN w:val="0"/>
        <w:adjustRightInd w:val="0"/>
        <w:spacing w:line="480" w:lineRule="auto"/>
        <w:ind w:firstLine="720"/>
        <w:contextualSpacing/>
        <w:jc w:val="both"/>
        <w:rPr>
          <w:rFonts w:asciiTheme="majorBidi" w:hAnsiTheme="majorBidi" w:cstheme="majorBidi"/>
        </w:rPr>
      </w:pPr>
      <w:r w:rsidRPr="00AF3117">
        <w:rPr>
          <w:rFonts w:asciiTheme="majorBidi" w:hAnsiTheme="majorBidi" w:cstheme="majorBidi"/>
        </w:rPr>
        <w:t xml:space="preserve">One of the </w:t>
      </w:r>
      <w:r w:rsidR="003744E0" w:rsidRPr="00AF3117">
        <w:rPr>
          <w:rFonts w:asciiTheme="majorBidi" w:hAnsiTheme="majorBidi" w:cstheme="majorBidi"/>
        </w:rPr>
        <w:t xml:space="preserve">earliest </w:t>
      </w:r>
      <w:r w:rsidR="00291B1C" w:rsidRPr="00AF3117">
        <w:rPr>
          <w:rFonts w:asciiTheme="majorBidi" w:hAnsiTheme="majorBidi" w:cstheme="majorBidi"/>
        </w:rPr>
        <w:t xml:space="preserve">stress </w:t>
      </w:r>
      <w:r w:rsidRPr="00AF3117">
        <w:rPr>
          <w:rFonts w:asciiTheme="majorBidi" w:hAnsiTheme="majorBidi" w:cstheme="majorBidi"/>
        </w:rPr>
        <w:t>model</w:t>
      </w:r>
      <w:r w:rsidR="00E15400" w:rsidRPr="00AF3117">
        <w:rPr>
          <w:rFonts w:asciiTheme="majorBidi" w:hAnsiTheme="majorBidi" w:cstheme="majorBidi"/>
        </w:rPr>
        <w:t>s</w:t>
      </w:r>
      <w:r w:rsidRPr="00AF3117">
        <w:rPr>
          <w:rFonts w:asciiTheme="majorBidi" w:hAnsiTheme="majorBidi" w:cstheme="majorBidi"/>
        </w:rPr>
        <w:t xml:space="preserve"> </w:t>
      </w:r>
      <w:r w:rsidR="003744E0" w:rsidRPr="00AF3117">
        <w:rPr>
          <w:rFonts w:asciiTheme="majorBidi" w:hAnsiTheme="majorBidi" w:cstheme="majorBidi"/>
        </w:rPr>
        <w:t xml:space="preserve">was </w:t>
      </w:r>
      <w:r w:rsidRPr="00AF3117">
        <w:rPr>
          <w:rFonts w:asciiTheme="majorBidi" w:hAnsiTheme="majorBidi" w:cstheme="majorBidi"/>
        </w:rPr>
        <w:t xml:space="preserve">the </w:t>
      </w:r>
      <w:r w:rsidR="00E15400" w:rsidRPr="00AF3117">
        <w:rPr>
          <w:rFonts w:asciiTheme="majorBidi" w:hAnsiTheme="majorBidi" w:cstheme="majorBidi"/>
        </w:rPr>
        <w:t xml:space="preserve">person–environment fit model </w:t>
      </w:r>
      <w:r w:rsidRPr="00AF3117">
        <w:rPr>
          <w:rFonts w:asciiTheme="majorBidi" w:hAnsiTheme="majorBidi" w:cstheme="majorBidi"/>
        </w:rPr>
        <w:fldChar w:fldCharType="begin" w:fldLock="1"/>
      </w:r>
      <w:r w:rsidRPr="00AF3117">
        <w:rPr>
          <w:rFonts w:asciiTheme="majorBidi" w:hAnsiTheme="majorBidi" w:cstheme="majorBidi"/>
        </w:rPr>
        <w:instrText>ADDIN CSL_CITATION {"citationItems":[{"id":"ITEM-1","itemData":{"author":[{"dropping-particle":"","family":"French, J., Caplan, R., &amp; Van Harrison","given":"R.","non-dropping-particle":"","parse-names":false,"suffix":""}],"id":"ITEM-1","issued":{"date-parts":[["1982"]]},"publisher":"J. Wiley.","publisher-place":"New York, NY","title":"The mechanisms of job stress and strain","type":"book"},"uris":["http://www.mendeley.com/documents/?uuid=cbcd35f8-f033-4f5c-a665-be5802394090"]}],"mendeley":{"formattedCitation":"(French, J., Caplan, R., &amp; Van Harrison, 1982)","manualFormatting":"(French et al., 1982)","plainTextFormattedCitation":"(French, J., Caplan, R., &amp; Van Harrison, 1982)","previouslyFormattedCitation":"(French, J., Caplan, R., &amp; Van Harrison, 1982)"},"properties":{"noteIndex":0},"schema":"https://github.com/citation-style-language/schema/raw/master/csl-citation.json"}</w:instrText>
      </w:r>
      <w:r w:rsidRPr="00AF3117">
        <w:rPr>
          <w:rFonts w:asciiTheme="majorBidi" w:hAnsiTheme="majorBidi" w:cstheme="majorBidi"/>
        </w:rPr>
        <w:fldChar w:fldCharType="separate"/>
      </w:r>
      <w:r w:rsidRPr="00AF3117">
        <w:rPr>
          <w:rFonts w:asciiTheme="majorBidi" w:hAnsiTheme="majorBidi" w:cstheme="majorBidi"/>
          <w:noProof/>
        </w:rPr>
        <w:t>(French et al., 1982)</w:t>
      </w:r>
      <w:r w:rsidRPr="00AF3117">
        <w:rPr>
          <w:rFonts w:asciiTheme="majorBidi" w:hAnsiTheme="majorBidi" w:cstheme="majorBidi"/>
        </w:rPr>
        <w:fldChar w:fldCharType="end"/>
      </w:r>
      <w:r w:rsidRPr="00AF3117">
        <w:rPr>
          <w:rFonts w:asciiTheme="majorBidi" w:hAnsiTheme="majorBidi" w:cstheme="majorBidi"/>
        </w:rPr>
        <w:t xml:space="preserve">. </w:t>
      </w:r>
      <w:r w:rsidR="001A4B51" w:rsidRPr="00AF3117">
        <w:rPr>
          <w:rFonts w:asciiTheme="majorBidi" w:hAnsiTheme="majorBidi" w:cstheme="majorBidi"/>
        </w:rPr>
        <w:t>Th</w:t>
      </w:r>
      <w:r w:rsidR="00E15400" w:rsidRPr="00AF3117">
        <w:rPr>
          <w:rFonts w:asciiTheme="majorBidi" w:hAnsiTheme="majorBidi" w:cstheme="majorBidi"/>
        </w:rPr>
        <w:t>is</w:t>
      </w:r>
      <w:r w:rsidR="001A4B51" w:rsidRPr="00AF3117">
        <w:rPr>
          <w:rFonts w:asciiTheme="majorBidi" w:hAnsiTheme="majorBidi" w:cstheme="majorBidi"/>
        </w:rPr>
        <w:t xml:space="preserve"> model states that occupational stress arises as a result of a mismatch between individual and environment </w:t>
      </w:r>
      <w:r w:rsidR="001A4B51" w:rsidRPr="00AF3117">
        <w:rPr>
          <w:rFonts w:asciiTheme="majorBidi" w:hAnsiTheme="majorBidi" w:cstheme="majorBidi"/>
        </w:rPr>
        <w:fldChar w:fldCharType="begin" w:fldLock="1"/>
      </w:r>
      <w:r w:rsidR="001A4B51" w:rsidRPr="00AF3117">
        <w:rPr>
          <w:rFonts w:asciiTheme="majorBidi" w:hAnsiTheme="majorBidi" w:cstheme="majorBidi"/>
        </w:rPr>
        <w:instrText>ADDIN CSL_CITATION {"citationItems":[{"id":"ITEM-1","itemData":{"author":[{"dropping-particle":"","family":"French, J., Caplan, R., &amp; Van Harrison","given":"R.","non-dropping-particle":"","parse-names":false,"suffix":""}],"id":"ITEM-1","issued":{"date-parts":[["1982"]]},"publisher":"J. Wiley.","publisher-place":"New York, NY","title":"The mechanisms of job stress and strain","type":"book"},"uris":["http://www.mendeley.com/documents/?uuid=cbcd35f8-f033-4f5c-a665-be5802394090"]}],"mendeley":{"formattedCitation":"(French, J., Caplan, R., &amp; Van Harrison, 1982)","manualFormatting":"(French et al., 1982)","plainTextFormattedCitation":"(French, J., Caplan, R., &amp; Van Harrison, 1982)","previouslyFormattedCitation":"(French, J., Caplan, R., &amp; Van Harrison, 1982)"},"properties":{"noteIndex":0},"schema":"https://github.com/citation-style-language/schema/raw/master/csl-citation.json"}</w:instrText>
      </w:r>
      <w:r w:rsidR="001A4B51" w:rsidRPr="00AF3117">
        <w:rPr>
          <w:rFonts w:asciiTheme="majorBidi" w:hAnsiTheme="majorBidi" w:cstheme="majorBidi"/>
        </w:rPr>
        <w:fldChar w:fldCharType="separate"/>
      </w:r>
      <w:r w:rsidR="001A4B51" w:rsidRPr="00AF3117">
        <w:rPr>
          <w:rFonts w:asciiTheme="majorBidi" w:hAnsiTheme="majorBidi" w:cstheme="majorBidi"/>
          <w:noProof/>
        </w:rPr>
        <w:t>(French et al., 1982)</w:t>
      </w:r>
      <w:r w:rsidR="001A4B51" w:rsidRPr="00AF3117">
        <w:rPr>
          <w:rFonts w:asciiTheme="majorBidi" w:hAnsiTheme="majorBidi" w:cstheme="majorBidi"/>
        </w:rPr>
        <w:fldChar w:fldCharType="end"/>
      </w:r>
      <w:r w:rsidR="001A4B51" w:rsidRPr="00AF3117">
        <w:rPr>
          <w:rFonts w:asciiTheme="majorBidi" w:hAnsiTheme="majorBidi" w:cstheme="majorBidi"/>
        </w:rPr>
        <w:t xml:space="preserve">. </w:t>
      </w:r>
      <w:r w:rsidR="001A4B51" w:rsidRPr="00283E19">
        <w:rPr>
          <w:rFonts w:asciiTheme="majorBidi" w:hAnsiTheme="majorBidi" w:cstheme="majorBidi"/>
        </w:rPr>
        <w:t xml:space="preserve">Apparent job stress is the result of a lack of fit between the environment and the individual </w:t>
      </w:r>
      <w:r w:rsidR="001A4B51" w:rsidRPr="00283E19">
        <w:rPr>
          <w:rFonts w:asciiTheme="majorBidi" w:hAnsiTheme="majorBidi" w:cstheme="majorBidi"/>
        </w:rPr>
        <w:fldChar w:fldCharType="begin" w:fldLock="1"/>
      </w:r>
      <w:r w:rsidR="001A4B51" w:rsidRPr="00283E19">
        <w:rPr>
          <w:rFonts w:asciiTheme="majorBidi" w:hAnsiTheme="majorBidi" w:cstheme="majorBidi"/>
        </w:rPr>
        <w:instrText>ADDIN CSL_CITATION {"citationItems":[{"id":"ITEM-1","itemData":{"author":[{"dropping-particle":"","family":"Pisaniello","given":"S.","non-dropping-particle":"","parse-names":false,"suffix":""}],"id":"ITEM-1","issued":{"date-parts":[["2010"]]},"publisher":"University of Adelaide","title":"Emotion labour, emotion work and occupational strain in nurses.","type":"thesis"},"uris":["http://www.mendeley.com/documents/?uuid=7321f527-0d90-4f8a-940a-ff5cf842a413"]}],"mendeley":{"formattedCitation":"(Pisaniello, 2010)","plainTextFormattedCitation":"(Pisaniello, 2010)","previouslyFormattedCitation":"(Pisaniello, 2010)"},"properties":{"noteIndex":0},"schema":"https://github.com/citation-style-language/schema/raw/master/csl-citation.json"}</w:instrText>
      </w:r>
      <w:r w:rsidR="001A4B51" w:rsidRPr="00283E19">
        <w:rPr>
          <w:rFonts w:asciiTheme="majorBidi" w:hAnsiTheme="majorBidi" w:cstheme="majorBidi"/>
        </w:rPr>
        <w:fldChar w:fldCharType="separate"/>
      </w:r>
      <w:r w:rsidR="001A4B51" w:rsidRPr="00283E19">
        <w:rPr>
          <w:rFonts w:asciiTheme="majorBidi" w:hAnsiTheme="majorBidi" w:cstheme="majorBidi"/>
          <w:noProof/>
        </w:rPr>
        <w:t>(Pisaniello, 2010)</w:t>
      </w:r>
      <w:r w:rsidR="001A4B51" w:rsidRPr="00283E19">
        <w:rPr>
          <w:rFonts w:asciiTheme="majorBidi" w:hAnsiTheme="majorBidi" w:cstheme="majorBidi"/>
        </w:rPr>
        <w:fldChar w:fldCharType="end"/>
      </w:r>
      <w:r w:rsidR="001A4B51" w:rsidRPr="00283E19">
        <w:rPr>
          <w:rFonts w:asciiTheme="majorBidi" w:hAnsiTheme="majorBidi" w:cstheme="majorBidi"/>
        </w:rPr>
        <w:t xml:space="preserve">. The person–environment fit theory suggests that the factors that influence stress are the real or perceived ability of the individual and the demands of the environment </w:t>
      </w:r>
      <w:r w:rsidR="001A4B51" w:rsidRPr="00283E19">
        <w:rPr>
          <w:rFonts w:asciiTheme="majorBidi" w:hAnsiTheme="majorBidi" w:cstheme="majorBidi"/>
        </w:rPr>
        <w:fldChar w:fldCharType="begin" w:fldLock="1"/>
      </w:r>
      <w:r w:rsidR="001A4B51" w:rsidRPr="00283E19">
        <w:rPr>
          <w:rFonts w:asciiTheme="majorBidi" w:hAnsiTheme="majorBidi" w:cstheme="majorBidi"/>
        </w:rPr>
        <w:instrText>ADDIN CSL_CITATION {"citationItems":[{"id":"ITEM-1","itemData":{"author":[{"dropping-particle":"","family":"Yusoff","given":"M. S. B.","non-dropping-particle":"","parse-names":false,"suffix":""}],"container-title":"Internal Medicine Journal","id":"ITEM-1","issue":"3","issued":{"date-parts":[["2013"]]},"page":"295-300","title":"Psychometric properties of the depression anxiety stress scale in a sample of medical degree applicants.","type":"article-journal","volume":"20"},"uris":["http://www.mendeley.com/documents/?uuid=cc7b8a53-2a94-4a7b-955b-76775574dbbf"]}],"mendeley":{"formattedCitation":"(Yusoff, 2013)","plainTextFormattedCitation":"(Yusoff, 2013)","previouslyFormattedCitation":"(Yusoff, 2013)"},"properties":{"noteIndex":0},"schema":"https://github.com/citation-style-language/schema/raw/master/csl-citation.json"}</w:instrText>
      </w:r>
      <w:r w:rsidR="001A4B51" w:rsidRPr="00283E19">
        <w:rPr>
          <w:rFonts w:asciiTheme="majorBidi" w:hAnsiTheme="majorBidi" w:cstheme="majorBidi"/>
        </w:rPr>
        <w:fldChar w:fldCharType="separate"/>
      </w:r>
      <w:r w:rsidR="001A4B51" w:rsidRPr="00283E19">
        <w:rPr>
          <w:rFonts w:asciiTheme="majorBidi" w:hAnsiTheme="majorBidi" w:cstheme="majorBidi"/>
          <w:noProof/>
        </w:rPr>
        <w:t>(Yusoff, 2013)</w:t>
      </w:r>
      <w:r w:rsidR="001A4B51" w:rsidRPr="00283E19">
        <w:rPr>
          <w:rFonts w:asciiTheme="majorBidi" w:hAnsiTheme="majorBidi" w:cstheme="majorBidi"/>
        </w:rPr>
        <w:fldChar w:fldCharType="end"/>
      </w:r>
      <w:r w:rsidR="001A4B51" w:rsidRPr="00283E19">
        <w:rPr>
          <w:rFonts w:asciiTheme="majorBidi" w:hAnsiTheme="majorBidi" w:cstheme="majorBidi"/>
        </w:rPr>
        <w:t xml:space="preserve">. Occupational stress can </w:t>
      </w:r>
      <w:r w:rsidR="001A4B51" w:rsidRPr="00283E19">
        <w:rPr>
          <w:rFonts w:asciiTheme="majorBidi" w:hAnsiTheme="majorBidi" w:cstheme="majorBidi"/>
        </w:rPr>
        <w:lastRenderedPageBreak/>
        <w:t xml:space="preserve">therefore occur if job performance is poor and results unsatisfactory </w:t>
      </w:r>
      <w:r w:rsidR="001A4B51" w:rsidRPr="00283E19">
        <w:rPr>
          <w:rFonts w:asciiTheme="majorBidi" w:hAnsiTheme="majorBidi" w:cstheme="majorBidi"/>
        </w:rPr>
        <w:fldChar w:fldCharType="begin" w:fldLock="1"/>
      </w:r>
      <w:r w:rsidR="001A4B51" w:rsidRPr="00283E19">
        <w:rPr>
          <w:rFonts w:asciiTheme="majorBidi" w:hAnsiTheme="majorBidi" w:cstheme="majorBidi"/>
        </w:rPr>
        <w:instrText>ADDIN CSL_CITATION {"citationItems":[{"id":"ITEM-1","itemData":{"author":[{"dropping-particle":"","family":"Pisaniello","given":"S.","non-dropping-particle":"","parse-names":false,"suffix":""}],"id":"ITEM-1","issued":{"date-parts":[["2010"]]},"publisher":"University of Adelaide","title":"Emotion labour, emotion work and occupational strain in nurses.","type":"thesis"},"uris":["http://www.mendeley.com/documents/?uuid=7321f527-0d90-4f8a-940a-ff5cf842a413"]}],"mendeley":{"formattedCitation":"(Pisaniello, 2010)","plainTextFormattedCitation":"(Pisaniello, 2010)","previouslyFormattedCitation":"(Pisaniello, 2010)"},"properties":{"noteIndex":0},"schema":"https://github.com/citation-style-language/schema/raw/master/csl-citation.json"}</w:instrText>
      </w:r>
      <w:r w:rsidR="001A4B51" w:rsidRPr="00283E19">
        <w:rPr>
          <w:rFonts w:asciiTheme="majorBidi" w:hAnsiTheme="majorBidi" w:cstheme="majorBidi"/>
        </w:rPr>
        <w:fldChar w:fldCharType="separate"/>
      </w:r>
      <w:r w:rsidR="001A4B51" w:rsidRPr="00283E19">
        <w:rPr>
          <w:rFonts w:asciiTheme="majorBidi" w:hAnsiTheme="majorBidi" w:cstheme="majorBidi"/>
          <w:noProof/>
        </w:rPr>
        <w:t>(Pisaniello, 2010)</w:t>
      </w:r>
      <w:r w:rsidR="001A4B51" w:rsidRPr="00283E19">
        <w:rPr>
          <w:rFonts w:asciiTheme="majorBidi" w:hAnsiTheme="majorBidi" w:cstheme="majorBidi"/>
        </w:rPr>
        <w:fldChar w:fldCharType="end"/>
      </w:r>
      <w:r w:rsidR="001A4B51" w:rsidRPr="00283E19">
        <w:rPr>
          <w:rFonts w:asciiTheme="majorBidi" w:hAnsiTheme="majorBidi" w:cstheme="majorBidi"/>
        </w:rPr>
        <w:t xml:space="preserve">, which can happen, for example, as a result of role uncertainty and clash of work roles </w:t>
      </w:r>
      <w:r w:rsidR="001A4B51" w:rsidRPr="00283E19">
        <w:rPr>
          <w:rFonts w:asciiTheme="majorBidi" w:hAnsiTheme="majorBidi" w:cstheme="majorBidi"/>
        </w:rPr>
        <w:fldChar w:fldCharType="begin" w:fldLock="1"/>
      </w:r>
      <w:r w:rsidR="001A4B51" w:rsidRPr="00283E19">
        <w:rPr>
          <w:rFonts w:asciiTheme="majorBidi" w:hAnsiTheme="majorBidi" w:cstheme="majorBidi"/>
        </w:rPr>
        <w:instrText>ADDIN CSL_CITATION {"citationItems":[{"id":"ITEM-1","itemData":{"author":[{"dropping-particle":"","family":"Pisaniello","given":"S.","non-dropping-particle":"","parse-names":false,"suffix":""}],"id":"ITEM-1","issued":{"date-parts":[["2010"]]},"publisher":"University of Adelaide","title":"Emotion labour, emotion work and occupational strain in nurses.","type":"thesis"},"uris":["http://www.mendeley.com/documents/?uuid=7321f527-0d90-4f8a-940a-ff5cf842a413"]}],"mendeley":{"formattedCitation":"(Pisaniello, 2010)","plainTextFormattedCitation":"(Pisaniello, 2010)","previouslyFormattedCitation":"(Pisaniello, 2010)"},"properties":{"noteIndex":0},"schema":"https://github.com/citation-style-language/schema/raw/master/csl-citation.json"}</w:instrText>
      </w:r>
      <w:r w:rsidR="001A4B51" w:rsidRPr="00283E19">
        <w:rPr>
          <w:rFonts w:asciiTheme="majorBidi" w:hAnsiTheme="majorBidi" w:cstheme="majorBidi"/>
        </w:rPr>
        <w:fldChar w:fldCharType="separate"/>
      </w:r>
      <w:r w:rsidR="001A4B51" w:rsidRPr="00283E19">
        <w:rPr>
          <w:rFonts w:asciiTheme="majorBidi" w:hAnsiTheme="majorBidi" w:cstheme="majorBidi"/>
          <w:noProof/>
        </w:rPr>
        <w:t>(Pisaniello, 2010)</w:t>
      </w:r>
      <w:r w:rsidR="001A4B51" w:rsidRPr="00283E19">
        <w:rPr>
          <w:rFonts w:asciiTheme="majorBidi" w:hAnsiTheme="majorBidi" w:cstheme="majorBidi"/>
        </w:rPr>
        <w:fldChar w:fldCharType="end"/>
      </w:r>
      <w:r w:rsidR="001A4B51" w:rsidRPr="00283E19">
        <w:rPr>
          <w:rFonts w:asciiTheme="majorBidi" w:hAnsiTheme="majorBidi" w:cstheme="majorBidi"/>
        </w:rPr>
        <w:t xml:space="preserve">. Ability to avoid stress is in direct proportion to how well the person and work environment fit together without conflicts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{"citationItems":[{"id":"ITEM-1","itemData":{"author":[{"dropping-particle":"","family":"French, J., Caplan, R., &amp; Van Harrison","given":"R.","non-dropping-particle":"","parse-names":false,"suffix":""}],"id":"ITEM-1","issued":{"date-parts":[["1982"]]},"publisher":"J. Wiley.","publisher-place":"New York, NY","title":"The mechanisms of job stress and strain","type":"book"},"uris":["http://www.mendeley.com/documents/?uuid=cbcd35f8-f033-4f5c-a665-be5802394090"]}],"mendeley":{"formattedCitation":"(French, J., Caplan, R., &amp; Van Harrison, 1982)","manualFormatting":"(French et al., 1982)","plainTextFormattedCitation":"(French, J., Caplan, R., &amp; Van Harrison, 1982)","previouslyFormattedCitation":"(French, J., Caplan, R., &amp; Van Harrison, 1982)"},"properties":{"noteIndex":0},"schema":"https://github.com/citation-style-language/schema/raw/master/csl-citation.json"}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(French et al., 1982)</w:t>
      </w:r>
      <w:r w:rsidR="00B2333C" w:rsidRPr="00283E19">
        <w:rPr>
          <w:rFonts w:asciiTheme="majorBidi" w:hAnsiTheme="majorBidi" w:cstheme="majorBidi"/>
        </w:rPr>
        <w:fldChar w:fldCharType="end"/>
      </w:r>
      <w:r w:rsidR="001A4B51" w:rsidRPr="00283E19">
        <w:rPr>
          <w:rFonts w:asciiTheme="majorBidi" w:hAnsiTheme="majorBidi" w:cstheme="majorBidi"/>
        </w:rPr>
        <w:t>. Stress may occur when there is mismatch between any individual and environmental factor. The relationship between factors is therefore a central assumption of the person–environment fit theory.</w:t>
      </w:r>
      <w:r w:rsidR="00E37091" w:rsidRPr="00283E19">
        <w:rPr>
          <w:rFonts w:asciiTheme="majorBidi" w:hAnsiTheme="majorBidi" w:cstheme="majorBidi"/>
        </w:rPr>
        <w:t xml:space="preserve"> </w:t>
      </w:r>
    </w:p>
    <w:p w14:paraId="677E9F17" w14:textId="32BD7602" w:rsidR="001D615A" w:rsidRPr="00283E19" w:rsidRDefault="001D615A" w:rsidP="002F6030">
      <w:pPr>
        <w:autoSpaceDE w:val="0"/>
        <w:autoSpaceDN w:val="0"/>
        <w:adjustRightInd w:val="0"/>
        <w:spacing w:line="480" w:lineRule="auto"/>
        <w:ind w:firstLine="720"/>
        <w:contextualSpacing/>
        <w:jc w:val="both"/>
        <w:rPr>
          <w:rFonts w:asciiTheme="majorBidi" w:hAnsiTheme="majorBidi" w:cstheme="majorBidi"/>
        </w:rPr>
      </w:pPr>
      <w:r w:rsidRPr="00283E19">
        <w:rPr>
          <w:rFonts w:asciiTheme="majorBidi" w:hAnsiTheme="majorBidi" w:cstheme="majorBidi"/>
        </w:rPr>
        <w:t>All the</w:t>
      </w:r>
      <w:r w:rsidR="00E15400" w:rsidRPr="00283E19">
        <w:rPr>
          <w:rFonts w:asciiTheme="majorBidi" w:hAnsiTheme="majorBidi" w:cstheme="majorBidi"/>
        </w:rPr>
        <w:t>se</w:t>
      </w:r>
      <w:r w:rsidRPr="00283E19">
        <w:rPr>
          <w:rFonts w:asciiTheme="majorBidi" w:hAnsiTheme="majorBidi" w:cstheme="majorBidi"/>
        </w:rPr>
        <w:t xml:space="preserve"> theories focused only on the individual and the work environment</w:t>
      </w:r>
      <w:r w:rsidR="00E15400" w:rsidRPr="00283E19">
        <w:rPr>
          <w:rFonts w:asciiTheme="majorBidi" w:hAnsiTheme="majorBidi" w:cstheme="majorBidi"/>
        </w:rPr>
        <w:t>,</w:t>
      </w:r>
      <w:r w:rsidRPr="00283E19">
        <w:rPr>
          <w:rFonts w:asciiTheme="majorBidi" w:hAnsiTheme="majorBidi" w:cstheme="majorBidi"/>
        </w:rPr>
        <w:t xml:space="preserve"> and </w:t>
      </w:r>
      <w:r w:rsidR="00E15400" w:rsidRPr="00283E19">
        <w:rPr>
          <w:rFonts w:asciiTheme="majorBidi" w:hAnsiTheme="majorBidi" w:cstheme="majorBidi"/>
        </w:rPr>
        <w:t xml:space="preserve">suggested that ongoing </w:t>
      </w:r>
      <w:r w:rsidRPr="00283E19">
        <w:rPr>
          <w:rFonts w:asciiTheme="majorBidi" w:hAnsiTheme="majorBidi" w:cstheme="majorBidi"/>
        </w:rPr>
        <w:t xml:space="preserve">interaction </w:t>
      </w:r>
      <w:r w:rsidR="00E15400" w:rsidRPr="00283E19">
        <w:rPr>
          <w:rFonts w:asciiTheme="majorBidi" w:hAnsiTheme="majorBidi" w:cstheme="majorBidi"/>
        </w:rPr>
        <w:t xml:space="preserve">between the two </w:t>
      </w:r>
      <w:r w:rsidRPr="00283E19">
        <w:rPr>
          <w:rFonts w:asciiTheme="majorBidi" w:hAnsiTheme="majorBidi" w:cstheme="majorBidi"/>
        </w:rPr>
        <w:t xml:space="preserve">can cause occupational stress. These theories suggest that occupational stress occurs when there is a mismatch between aspects of the work environment and the ability of an individual to </w:t>
      </w:r>
      <w:r w:rsidR="00E15400" w:rsidRPr="00283E19">
        <w:rPr>
          <w:rFonts w:asciiTheme="majorBidi" w:hAnsiTheme="majorBidi" w:cstheme="majorBidi"/>
        </w:rPr>
        <w:t>meet</w:t>
      </w:r>
      <w:r w:rsidRPr="00283E19">
        <w:rPr>
          <w:rFonts w:asciiTheme="majorBidi" w:hAnsiTheme="majorBidi" w:cstheme="majorBidi"/>
        </w:rPr>
        <w:t xml:space="preserve"> work requirements. The person–environment fit theory also focuses on individual traits, opinions and requirements, rather than environmental aspects. It suggests that stress does not arise as a result of working conditions alone. When the working environment is being analyzed, this model is therefore not suitable</w:t>
      </w:r>
      <w:r w:rsidR="00B2333C"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2F6030" w:rsidRPr="00283E19">
        <w:rPr>
          <w:rFonts w:asciiTheme="majorBidi" w:hAnsiTheme="majorBidi" w:cstheme="majorBidi"/>
        </w:rPr>
        <w:instrText>ADDIN CSL_CITATION {"citationItems":[{"id":"ITEM-1","itemData":{"author":[{"dropping-particle":"","family":"Ganster, D. C., &amp; Schaubroeck","given":"J.","non-dropping-particle":"","parse-names":false,"suffix":""}],"container-title":"Journal of management","id":"ITEM-1","issue":"2","issued":{"date-parts":[["1991"]]},"page":"235-271","title":"Work stress and employee health","type":"article-journal","volume":"17"},"uris":["http://www.mendeley.com/documents/?uuid=620eb444-3c6f-464f-82b7-dd2d6859df30"]}],"mendeley":{"formattedCitation":"(Ganster, D. C., &amp; Schaubroeck, 1991)","manualFormatting":"(Ganster &amp; Schaubroeck, 1991)","plainTextFormattedCitation":"(Ganster, D. C., &amp; Schaubroeck, 1991)","previouslyFormattedCitation":"(Ganster, D. C., &amp; Schaubroeck, 1991)"},"properties":{"noteIndex":0},"schema":"https://github.com/citation-style-language/schema/raw/master/csl-citation.json"}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 xml:space="preserve">(Ganster </w:t>
      </w:r>
      <w:r w:rsidR="002F6030" w:rsidRPr="00283E19">
        <w:rPr>
          <w:rFonts w:asciiTheme="majorBidi" w:hAnsiTheme="majorBidi" w:cstheme="majorBidi"/>
          <w:noProof/>
        </w:rPr>
        <w:t>&amp;</w:t>
      </w:r>
      <w:r w:rsidR="00B2333C" w:rsidRPr="00283E19">
        <w:rPr>
          <w:rFonts w:asciiTheme="majorBidi" w:hAnsiTheme="majorBidi" w:cstheme="majorBidi"/>
          <w:noProof/>
        </w:rPr>
        <w:t xml:space="preserve"> Schaubroeck, 1991)</w:t>
      </w:r>
      <w:r w:rsidR="00B2333C" w:rsidRPr="00283E19">
        <w:rPr>
          <w:rFonts w:asciiTheme="majorBidi" w:hAnsiTheme="majorBidi" w:cstheme="majorBidi"/>
        </w:rPr>
        <w:fldChar w:fldCharType="end"/>
      </w:r>
      <w:r w:rsidRPr="00283E19">
        <w:rPr>
          <w:rFonts w:asciiTheme="majorBidi" w:hAnsiTheme="majorBidi" w:cstheme="majorBidi"/>
        </w:rPr>
        <w:t xml:space="preserve">. The previous models are also not considered ideal because </w:t>
      </w:r>
      <w:r w:rsidR="00E15400" w:rsidRPr="00283E19">
        <w:rPr>
          <w:rFonts w:asciiTheme="majorBidi" w:hAnsiTheme="majorBidi" w:cstheme="majorBidi"/>
        </w:rPr>
        <w:t xml:space="preserve">they </w:t>
      </w:r>
      <w:r w:rsidRPr="00283E19">
        <w:rPr>
          <w:rFonts w:asciiTheme="majorBidi" w:hAnsiTheme="majorBidi" w:cstheme="majorBidi"/>
        </w:rPr>
        <w:t>ignore interactions between elements of the working environment</w:t>
      </w:r>
      <w:r w:rsidR="00B2333C"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{"citationItems":[{"id":"ITEM-1","itemData":{"author":[{"dropping-particle":"","family":"Lazarus","given":"R. S.","non-dropping-particle":"","parse-names":false,"suffix":""}],"container-title":"American psychologist","id":"ITEM-1","issue":"8","issued":{"date-parts":[["1991"]]},"page":"819-834","title":"Progress on a cognitive-motivational-relational theory of emotion.","type":"article-journal","volume":"46"},"uris":["http://www.mendeley.com/documents/?uuid=77dcf9b4-7c05-4cb7-ad14-3d1a624889d6"]}],"mendeley":{"formattedCitation":"(Lazarus, 1991)","plainTextFormattedCitation":"(Lazarus, 1991)","previouslyFormattedCitation":"(Lazarus, 1991)"},"properties":{"noteIndex":0},"schema":"https://github.com/citation-style-language/schema/raw/master/csl-citation.json"}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(Lazarus, 1991)</w:t>
      </w:r>
      <w:r w:rsidR="00B2333C" w:rsidRPr="00283E19">
        <w:rPr>
          <w:rFonts w:asciiTheme="majorBidi" w:hAnsiTheme="majorBidi" w:cstheme="majorBidi"/>
        </w:rPr>
        <w:fldChar w:fldCharType="end"/>
      </w:r>
      <w:r w:rsidRPr="00283E19">
        <w:rPr>
          <w:rFonts w:asciiTheme="majorBidi" w:hAnsiTheme="majorBidi" w:cstheme="majorBidi"/>
        </w:rPr>
        <w:t xml:space="preserve">. The </w:t>
      </w:r>
      <w:r w:rsidR="00E15400" w:rsidRPr="00283E19">
        <w:rPr>
          <w:rFonts w:asciiTheme="majorBidi" w:hAnsiTheme="majorBidi" w:cstheme="majorBidi"/>
        </w:rPr>
        <w:t>person</w:t>
      </w:r>
      <w:r w:rsidR="00E71224" w:rsidRPr="00283E19">
        <w:rPr>
          <w:rFonts w:asciiTheme="majorBidi" w:hAnsiTheme="majorBidi" w:cstheme="majorBidi"/>
        </w:rPr>
        <w:t>–</w:t>
      </w:r>
      <w:r w:rsidR="00E15400" w:rsidRPr="00283E19">
        <w:rPr>
          <w:rFonts w:asciiTheme="majorBidi" w:hAnsiTheme="majorBidi" w:cstheme="majorBidi"/>
        </w:rPr>
        <w:t>environment</w:t>
      </w:r>
      <w:r w:rsidR="00E71224" w:rsidRPr="00283E19">
        <w:rPr>
          <w:rFonts w:asciiTheme="majorBidi" w:hAnsiTheme="majorBidi" w:cstheme="majorBidi"/>
        </w:rPr>
        <w:t>–</w:t>
      </w:r>
      <w:r w:rsidR="00E15400" w:rsidRPr="00283E19">
        <w:rPr>
          <w:rFonts w:asciiTheme="majorBidi" w:hAnsiTheme="majorBidi" w:cstheme="majorBidi"/>
        </w:rPr>
        <w:t xml:space="preserve">occupation model </w:t>
      </w:r>
      <w:r w:rsidR="00331868" w:rsidRPr="00283E19">
        <w:rPr>
          <w:rFonts w:asciiTheme="majorBidi" w:hAnsiTheme="majorBidi" w:cstheme="majorBidi"/>
        </w:rPr>
        <w:t>(</w:t>
      </w:r>
      <w:r w:rsidRPr="00283E19">
        <w:rPr>
          <w:rFonts w:asciiTheme="majorBidi" w:hAnsiTheme="majorBidi" w:cstheme="majorBidi"/>
        </w:rPr>
        <w:t>PEO</w:t>
      </w:r>
      <w:r w:rsidR="00331868" w:rsidRPr="00283E19">
        <w:rPr>
          <w:rFonts w:asciiTheme="majorBidi" w:hAnsiTheme="majorBidi" w:cstheme="majorBidi"/>
        </w:rPr>
        <w:t>)</w:t>
      </w:r>
      <w:r w:rsidRPr="00283E19">
        <w:rPr>
          <w:rFonts w:asciiTheme="majorBidi" w:hAnsiTheme="majorBidi" w:cstheme="majorBidi"/>
        </w:rPr>
        <w:t xml:space="preserve"> model </w:t>
      </w:r>
      <w:r w:rsidR="00E15400" w:rsidRPr="00283E19">
        <w:rPr>
          <w:rFonts w:asciiTheme="majorBidi" w:hAnsiTheme="majorBidi" w:cstheme="majorBidi"/>
        </w:rPr>
        <w:t xml:space="preserve">was therefore developed to </w:t>
      </w:r>
      <w:r w:rsidRPr="00283E19">
        <w:rPr>
          <w:rFonts w:asciiTheme="majorBidi" w:hAnsiTheme="majorBidi" w:cstheme="majorBidi"/>
        </w:rPr>
        <w:t>fill the</w:t>
      </w:r>
      <w:r w:rsidR="00E15400" w:rsidRPr="00283E19">
        <w:rPr>
          <w:rFonts w:asciiTheme="majorBidi" w:hAnsiTheme="majorBidi" w:cstheme="majorBidi"/>
        </w:rPr>
        <w:t>se</w:t>
      </w:r>
      <w:r w:rsidRPr="00283E19">
        <w:rPr>
          <w:rFonts w:asciiTheme="majorBidi" w:hAnsiTheme="majorBidi" w:cstheme="majorBidi"/>
        </w:rPr>
        <w:t xml:space="preserve"> gap</w:t>
      </w:r>
      <w:r w:rsidR="00E15400" w:rsidRPr="00283E19">
        <w:rPr>
          <w:rFonts w:asciiTheme="majorBidi" w:hAnsiTheme="majorBidi" w:cstheme="majorBidi"/>
        </w:rPr>
        <w:t>s. It</w:t>
      </w:r>
      <w:r w:rsidRPr="00283E19">
        <w:rPr>
          <w:rFonts w:asciiTheme="majorBidi" w:hAnsiTheme="majorBidi" w:cstheme="majorBidi"/>
        </w:rPr>
        <w:t xml:space="preserve"> add</w:t>
      </w:r>
      <w:r w:rsidR="00E15400" w:rsidRPr="00283E19">
        <w:rPr>
          <w:rFonts w:asciiTheme="majorBidi" w:hAnsiTheme="majorBidi" w:cstheme="majorBidi"/>
        </w:rPr>
        <w:t>s</w:t>
      </w:r>
      <w:r w:rsidRPr="00283E19">
        <w:rPr>
          <w:rFonts w:asciiTheme="majorBidi" w:hAnsiTheme="majorBidi" w:cstheme="majorBidi"/>
        </w:rPr>
        <w:t xml:space="preserve"> </w:t>
      </w:r>
      <w:r w:rsidR="00E15400" w:rsidRPr="00283E19">
        <w:rPr>
          <w:rFonts w:asciiTheme="majorBidi" w:hAnsiTheme="majorBidi" w:cstheme="majorBidi"/>
        </w:rPr>
        <w:t xml:space="preserve">consideration of </w:t>
      </w:r>
      <w:r w:rsidRPr="00283E19">
        <w:rPr>
          <w:rFonts w:asciiTheme="majorBidi" w:hAnsiTheme="majorBidi" w:cstheme="majorBidi"/>
        </w:rPr>
        <w:t xml:space="preserve">occupation </w:t>
      </w:r>
      <w:r w:rsidR="00E15400" w:rsidRPr="00283E19">
        <w:rPr>
          <w:rFonts w:asciiTheme="majorBidi" w:hAnsiTheme="majorBidi" w:cstheme="majorBidi"/>
        </w:rPr>
        <w:t xml:space="preserve">as a </w:t>
      </w:r>
      <w:r w:rsidRPr="00283E19">
        <w:rPr>
          <w:rFonts w:asciiTheme="majorBidi" w:hAnsiTheme="majorBidi" w:cstheme="majorBidi"/>
        </w:rPr>
        <w:t xml:space="preserve">dimension to explain </w:t>
      </w:r>
      <w:r w:rsidR="00E15400" w:rsidRPr="00283E19">
        <w:rPr>
          <w:rFonts w:asciiTheme="majorBidi" w:hAnsiTheme="majorBidi" w:cstheme="majorBidi"/>
        </w:rPr>
        <w:t>a poor</w:t>
      </w:r>
      <w:r w:rsidRPr="00283E19">
        <w:rPr>
          <w:rFonts w:asciiTheme="majorBidi" w:hAnsiTheme="majorBidi" w:cstheme="majorBidi"/>
        </w:rPr>
        <w:t xml:space="preserve"> fit </w:t>
      </w:r>
      <w:r w:rsidR="00E15400" w:rsidRPr="00283E19">
        <w:rPr>
          <w:rFonts w:asciiTheme="majorBidi" w:hAnsiTheme="majorBidi" w:cstheme="majorBidi"/>
        </w:rPr>
        <w:t xml:space="preserve">between </w:t>
      </w:r>
      <w:r w:rsidRPr="00283E19">
        <w:rPr>
          <w:rFonts w:asciiTheme="majorBidi" w:hAnsiTheme="majorBidi" w:cstheme="majorBidi"/>
        </w:rPr>
        <w:t xml:space="preserve">the person </w:t>
      </w:r>
      <w:r w:rsidR="00E15400" w:rsidRPr="00283E19">
        <w:rPr>
          <w:rFonts w:asciiTheme="majorBidi" w:hAnsiTheme="majorBidi" w:cstheme="majorBidi"/>
        </w:rPr>
        <w:t xml:space="preserve">and </w:t>
      </w:r>
      <w:r w:rsidRPr="00283E19">
        <w:rPr>
          <w:rFonts w:asciiTheme="majorBidi" w:hAnsiTheme="majorBidi" w:cstheme="majorBidi"/>
        </w:rPr>
        <w:t xml:space="preserve">the different elements of </w:t>
      </w:r>
      <w:r w:rsidR="00E15400" w:rsidRPr="00283E19">
        <w:rPr>
          <w:rFonts w:asciiTheme="majorBidi" w:hAnsiTheme="majorBidi" w:cstheme="majorBidi"/>
        </w:rPr>
        <w:t xml:space="preserve">the </w:t>
      </w:r>
      <w:r w:rsidRPr="00283E19">
        <w:rPr>
          <w:rFonts w:asciiTheme="majorBidi" w:hAnsiTheme="majorBidi" w:cstheme="majorBidi"/>
        </w:rPr>
        <w:t xml:space="preserve">work environment or </w:t>
      </w:r>
      <w:r w:rsidR="00E15400" w:rsidRPr="00283E19">
        <w:rPr>
          <w:rFonts w:asciiTheme="majorBidi" w:hAnsiTheme="majorBidi" w:cstheme="majorBidi"/>
        </w:rPr>
        <w:t xml:space="preserve">how </w:t>
      </w:r>
      <w:r w:rsidRPr="00283E19">
        <w:rPr>
          <w:rFonts w:asciiTheme="majorBidi" w:hAnsiTheme="majorBidi" w:cstheme="majorBidi"/>
        </w:rPr>
        <w:t xml:space="preserve">job tasks can lead to low occupational </w:t>
      </w:r>
      <w:r w:rsidR="00D74317" w:rsidRPr="00283E19">
        <w:rPr>
          <w:rFonts w:asciiTheme="majorBidi" w:hAnsiTheme="majorBidi" w:cstheme="majorBidi"/>
        </w:rPr>
        <w:t>performance</w:t>
      </w:r>
      <w:r w:rsidRPr="00283E19">
        <w:rPr>
          <w:rFonts w:asciiTheme="majorBidi" w:hAnsiTheme="majorBidi" w:cstheme="majorBidi"/>
        </w:rPr>
        <w:t xml:space="preserve"> and poor health outcomes</w:t>
      </w:r>
      <w:r w:rsidR="00B2333C"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1996)","plainTextFormattedCitation":"(Law et al., 1996)","previouslyFormattedCitation":"(Law et al., 1996)"},"properties":{"noteIndex":0},"schema":"https://github.com/citation-style-language/schema/raw/master/csl-citation.json"}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(Law et al., 1996)</w:t>
      </w:r>
      <w:r w:rsidR="00B2333C" w:rsidRPr="00283E19">
        <w:rPr>
          <w:rFonts w:asciiTheme="majorBidi" w:hAnsiTheme="majorBidi" w:cstheme="majorBidi"/>
        </w:rPr>
        <w:fldChar w:fldCharType="end"/>
      </w:r>
      <w:r w:rsidRPr="00283E19">
        <w:rPr>
          <w:rFonts w:asciiTheme="majorBidi" w:hAnsiTheme="majorBidi" w:cstheme="majorBidi"/>
        </w:rPr>
        <w:t xml:space="preserve">. </w:t>
      </w:r>
    </w:p>
    <w:p w14:paraId="37433286" w14:textId="6C84B743" w:rsidR="00F31BF4" w:rsidRPr="00B827B4" w:rsidRDefault="001437D9" w:rsidP="00B2333C">
      <w:pPr>
        <w:autoSpaceDE w:val="0"/>
        <w:autoSpaceDN w:val="0"/>
        <w:adjustRightInd w:val="0"/>
        <w:spacing w:line="480" w:lineRule="auto"/>
        <w:ind w:firstLine="720"/>
        <w:contextualSpacing/>
        <w:jc w:val="both"/>
        <w:rPr>
          <w:rFonts w:asciiTheme="majorBidi" w:hAnsiTheme="majorBidi" w:cstheme="majorBidi"/>
        </w:rPr>
      </w:pPr>
      <w:r w:rsidRPr="00283E19">
        <w:rPr>
          <w:rFonts w:asciiTheme="majorBidi" w:hAnsiTheme="majorBidi" w:cstheme="majorBidi"/>
        </w:rPr>
        <w:lastRenderedPageBreak/>
        <w:t xml:space="preserve">This </w:t>
      </w:r>
      <w:r w:rsidR="00331868" w:rsidRPr="00283E19">
        <w:rPr>
          <w:rFonts w:asciiTheme="majorBidi" w:hAnsiTheme="majorBidi" w:cstheme="majorBidi"/>
        </w:rPr>
        <w:t xml:space="preserve">PEO </w:t>
      </w:r>
      <w:r w:rsidRPr="00283E19">
        <w:rPr>
          <w:rFonts w:asciiTheme="majorBidi" w:hAnsiTheme="majorBidi" w:cstheme="majorBidi"/>
        </w:rPr>
        <w:t xml:space="preserve">model </w:t>
      </w:r>
      <w:r w:rsidR="00E15400" w:rsidRPr="00283E19">
        <w:rPr>
          <w:rFonts w:asciiTheme="majorBidi" w:hAnsiTheme="majorBidi" w:cstheme="majorBidi"/>
        </w:rPr>
        <w:t xml:space="preserve">describes </w:t>
      </w:r>
      <w:r w:rsidR="00C41FA1" w:rsidRPr="00283E19">
        <w:rPr>
          <w:rFonts w:asciiTheme="majorBidi" w:hAnsiTheme="majorBidi" w:cstheme="majorBidi"/>
        </w:rPr>
        <w:t xml:space="preserve">a dynamic </w:t>
      </w:r>
      <w:r w:rsidR="00D74317" w:rsidRPr="00283E19">
        <w:rPr>
          <w:rFonts w:asciiTheme="majorBidi" w:hAnsiTheme="majorBidi" w:cstheme="majorBidi"/>
        </w:rPr>
        <w:t>transactional</w:t>
      </w:r>
      <w:r w:rsidR="00C41FA1" w:rsidRPr="00283E19">
        <w:rPr>
          <w:rFonts w:asciiTheme="majorBidi" w:hAnsiTheme="majorBidi" w:cstheme="majorBidi"/>
        </w:rPr>
        <w:t xml:space="preserve"> </w:t>
      </w:r>
      <w:r w:rsidRPr="00283E19">
        <w:rPr>
          <w:rFonts w:asciiTheme="majorBidi" w:hAnsiTheme="majorBidi" w:cstheme="majorBidi"/>
        </w:rPr>
        <w:t xml:space="preserve">relationship between the three main factors (person, environment and occupation), and their </w:t>
      </w:r>
      <w:r w:rsidR="00E71224" w:rsidRPr="00283E19">
        <w:rPr>
          <w:rFonts w:asciiTheme="majorBidi" w:hAnsiTheme="majorBidi" w:cstheme="majorBidi"/>
        </w:rPr>
        <w:t xml:space="preserve">effects </w:t>
      </w:r>
      <w:r w:rsidRPr="00283E19">
        <w:rPr>
          <w:rFonts w:asciiTheme="majorBidi" w:hAnsiTheme="majorBidi" w:cstheme="majorBidi"/>
        </w:rPr>
        <w:t>on a</w:t>
      </w:r>
      <w:r w:rsidR="00E15400" w:rsidRPr="00283E19">
        <w:rPr>
          <w:rFonts w:asciiTheme="majorBidi" w:hAnsiTheme="majorBidi" w:cstheme="majorBidi"/>
        </w:rPr>
        <w:t>n individual’s</w:t>
      </w:r>
      <w:r w:rsidRPr="00283E19">
        <w:rPr>
          <w:rFonts w:asciiTheme="majorBidi" w:hAnsiTheme="majorBidi" w:cstheme="majorBidi"/>
        </w:rPr>
        <w:t xml:space="preserve"> occupational performance</w:t>
      </w:r>
      <w:r w:rsidR="00E15400" w:rsidRPr="00283E19">
        <w:rPr>
          <w:rFonts w:asciiTheme="majorBidi" w:hAnsiTheme="majorBidi" w:cstheme="majorBidi"/>
        </w:rPr>
        <w:t>,</w:t>
      </w:r>
      <w:r w:rsidRPr="00283E19">
        <w:rPr>
          <w:rFonts w:asciiTheme="majorBidi" w:hAnsiTheme="majorBidi" w:cstheme="majorBidi"/>
        </w:rPr>
        <w:t xml:space="preserve"> health and well-being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1996)","plainTextFormattedCitation":"(Law et al., 1996)","previouslyFormattedCitation":"(Law et al., 1996)"},"properties":{"noteIndex":0},"schema":"https://github.com/citation-style-language/schema/raw/master/csl-citation.json"}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(Law et al., 1996)</w:t>
      </w:r>
      <w:r w:rsidR="00B2333C" w:rsidRPr="00283E19">
        <w:rPr>
          <w:rFonts w:asciiTheme="majorBidi" w:hAnsiTheme="majorBidi" w:cstheme="majorBidi"/>
        </w:rPr>
        <w:fldChar w:fldCharType="end"/>
      </w:r>
      <w:r w:rsidR="00B2333C" w:rsidRPr="00283E19">
        <w:rPr>
          <w:rFonts w:asciiTheme="majorBidi" w:hAnsiTheme="majorBidi" w:cstheme="majorBidi"/>
        </w:rPr>
        <w:t>.</w:t>
      </w:r>
      <w:r w:rsidRPr="00283E19">
        <w:rPr>
          <w:rFonts w:asciiTheme="majorBidi" w:hAnsiTheme="majorBidi" w:cstheme="majorBidi"/>
        </w:rPr>
        <w:t xml:space="preserve"> </w:t>
      </w:r>
      <w:r w:rsidR="009E565E" w:rsidRPr="00283E19">
        <w:rPr>
          <w:rFonts w:asciiTheme="majorBidi" w:hAnsiTheme="majorBidi" w:cstheme="majorBidi"/>
        </w:rPr>
        <w:t xml:space="preserve">Occupational characteristics </w:t>
      </w:r>
      <w:r w:rsidR="00434DB8" w:rsidRPr="00283E19">
        <w:rPr>
          <w:rFonts w:asciiTheme="majorBidi" w:hAnsiTheme="majorBidi" w:cstheme="majorBidi"/>
        </w:rPr>
        <w:t>define</w:t>
      </w:r>
      <w:r w:rsidR="009E565E" w:rsidRPr="00283E19">
        <w:rPr>
          <w:rFonts w:asciiTheme="majorBidi" w:hAnsiTheme="majorBidi" w:cstheme="majorBidi"/>
        </w:rPr>
        <w:t xml:space="preserve"> </w:t>
      </w:r>
      <w:r w:rsidR="00EF3463" w:rsidRPr="00283E19">
        <w:rPr>
          <w:rFonts w:asciiTheme="majorBidi" w:hAnsiTheme="majorBidi" w:cstheme="majorBidi"/>
        </w:rPr>
        <w:t>clear</w:t>
      </w:r>
      <w:r w:rsidR="009E565E" w:rsidRPr="00283E19">
        <w:rPr>
          <w:rFonts w:asciiTheme="majorBidi" w:hAnsiTheme="majorBidi" w:cstheme="majorBidi"/>
        </w:rPr>
        <w:t xml:space="preserve"> job </w:t>
      </w:r>
      <w:r w:rsidR="005E0380" w:rsidRPr="00283E19">
        <w:rPr>
          <w:rFonts w:asciiTheme="majorBidi" w:hAnsiTheme="majorBidi" w:cstheme="majorBidi"/>
        </w:rPr>
        <w:t>role</w:t>
      </w:r>
      <w:r w:rsidR="00E15400" w:rsidRPr="00283E19">
        <w:rPr>
          <w:rFonts w:asciiTheme="majorBidi" w:hAnsiTheme="majorBidi" w:cstheme="majorBidi"/>
        </w:rPr>
        <w:t>s</w:t>
      </w:r>
      <w:r w:rsidR="005E0380" w:rsidRPr="00283E19">
        <w:rPr>
          <w:rFonts w:asciiTheme="majorBidi" w:hAnsiTheme="majorBidi" w:cstheme="majorBidi"/>
        </w:rPr>
        <w:t xml:space="preserve"> and </w:t>
      </w:r>
      <w:r w:rsidR="009E565E" w:rsidRPr="00283E19">
        <w:rPr>
          <w:rFonts w:asciiTheme="majorBidi" w:hAnsiTheme="majorBidi" w:cstheme="majorBidi"/>
        </w:rPr>
        <w:t>abilit</w:t>
      </w:r>
      <w:r w:rsidR="00E15400" w:rsidRPr="00283E19">
        <w:rPr>
          <w:rFonts w:asciiTheme="majorBidi" w:hAnsiTheme="majorBidi" w:cstheme="majorBidi"/>
        </w:rPr>
        <w:t>y</w:t>
      </w:r>
      <w:r w:rsidR="009E565E" w:rsidRPr="00283E19">
        <w:rPr>
          <w:rFonts w:asciiTheme="majorBidi" w:hAnsiTheme="majorBidi" w:cstheme="majorBidi"/>
        </w:rPr>
        <w:t xml:space="preserve"> </w:t>
      </w:r>
      <w:r w:rsidR="00E15400" w:rsidRPr="00283E19">
        <w:rPr>
          <w:rFonts w:asciiTheme="majorBidi" w:hAnsiTheme="majorBidi" w:cstheme="majorBidi"/>
        </w:rPr>
        <w:t xml:space="preserve">to </w:t>
      </w:r>
      <w:r w:rsidR="009E565E" w:rsidRPr="00283E19">
        <w:rPr>
          <w:rFonts w:asciiTheme="majorBidi" w:hAnsiTheme="majorBidi" w:cstheme="majorBidi"/>
        </w:rPr>
        <w:t>work</w:t>
      </w:r>
      <w:r w:rsidR="005E0380" w:rsidRPr="00283E19">
        <w:rPr>
          <w:rFonts w:asciiTheme="majorBidi" w:hAnsiTheme="majorBidi" w:cstheme="majorBidi"/>
        </w:rPr>
        <w:t xml:space="preserve"> in multiple environments</w:t>
      </w:r>
      <w:r w:rsidR="00267E30"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1996)","plainTextFormattedCitation":"(Law et al., 1996)","previouslyFormattedCitation":"(Law et al., 1996)"},"properties":{"noteIndex":0},"schema":"https://github.com/citation-style-language/schema/raw/master/csl-citation.json"}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(Law et al., 1996)</w:t>
      </w:r>
      <w:r w:rsidR="00B2333C" w:rsidRPr="00283E19">
        <w:rPr>
          <w:rFonts w:asciiTheme="majorBidi" w:hAnsiTheme="majorBidi" w:cstheme="majorBidi"/>
        </w:rPr>
        <w:fldChar w:fldCharType="end"/>
      </w:r>
      <w:r w:rsidR="00B2333C" w:rsidRPr="00283E19">
        <w:rPr>
          <w:rFonts w:asciiTheme="majorBidi" w:hAnsiTheme="majorBidi" w:cstheme="majorBidi"/>
        </w:rPr>
        <w:t>.</w:t>
      </w:r>
      <w:r w:rsidR="00AB2479" w:rsidRPr="00283E19">
        <w:rPr>
          <w:rFonts w:asciiTheme="majorBidi" w:hAnsiTheme="majorBidi" w:cstheme="majorBidi"/>
        </w:rPr>
        <w:t xml:space="preserve"> </w:t>
      </w:r>
      <w:r w:rsidR="00B2333C" w:rsidRPr="00283E19">
        <w:rPr>
          <w:rFonts w:asciiTheme="majorBidi" w:hAnsiTheme="majorBidi" w:cstheme="majorBidi"/>
        </w:rPr>
        <w:fldChar w:fldCharType="begin" w:fldLock="1"/>
      </w:r>
      <w:r w:rsidR="00B2333C" w:rsidRPr="00283E19">
        <w:rPr>
          <w:rFonts w:asciiTheme="majorBidi" w:hAnsiTheme="majorBidi" w:cstheme="majorBidi"/>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1996)","manualFormatting":"Law et al. (1996)","plainTextFormattedCitation":"(Law et al., 1996)","previouslyFormattedCitation":"(Law et al., 1996)"},"properties":{"noteIndex":0},"schema":"https://github.com/citation-style-language/schema/raw/master/csl-citation.json"}</w:instrText>
      </w:r>
      <w:r w:rsidR="00B2333C" w:rsidRPr="00283E19">
        <w:rPr>
          <w:rFonts w:asciiTheme="majorBidi" w:hAnsiTheme="majorBidi" w:cstheme="majorBidi"/>
        </w:rPr>
        <w:fldChar w:fldCharType="separate"/>
      </w:r>
      <w:r w:rsidR="00B2333C" w:rsidRPr="00283E19">
        <w:rPr>
          <w:rFonts w:asciiTheme="majorBidi" w:hAnsiTheme="majorBidi" w:cstheme="majorBidi"/>
          <w:noProof/>
        </w:rPr>
        <w:t>Law et al. (1996)</w:t>
      </w:r>
      <w:r w:rsidR="00B2333C" w:rsidRPr="00283E19">
        <w:rPr>
          <w:rFonts w:asciiTheme="majorBidi" w:hAnsiTheme="majorBidi" w:cstheme="majorBidi"/>
        </w:rPr>
        <w:fldChar w:fldCharType="end"/>
      </w:r>
      <w:r w:rsidR="00B2333C" w:rsidRPr="00283E19">
        <w:rPr>
          <w:rFonts w:asciiTheme="majorBidi" w:hAnsiTheme="majorBidi" w:cstheme="majorBidi"/>
        </w:rPr>
        <w:t xml:space="preserve"> </w:t>
      </w:r>
      <w:r w:rsidR="00267E30" w:rsidRPr="00283E19">
        <w:rPr>
          <w:rFonts w:asciiTheme="majorBidi" w:hAnsiTheme="majorBidi" w:cstheme="majorBidi"/>
        </w:rPr>
        <w:t xml:space="preserve">believed that the </w:t>
      </w:r>
      <w:r w:rsidR="00E15400" w:rsidRPr="00283E19">
        <w:rPr>
          <w:rFonts w:asciiTheme="majorBidi" w:hAnsiTheme="majorBidi" w:cstheme="majorBidi"/>
        </w:rPr>
        <w:t>person–environment–occupation model</w:t>
      </w:r>
      <w:r w:rsidR="00267E30" w:rsidRPr="00283E19">
        <w:rPr>
          <w:rFonts w:asciiTheme="majorBidi" w:hAnsiTheme="majorBidi" w:cstheme="majorBidi"/>
        </w:rPr>
        <w:t xml:space="preserve"> explained how the combination of personality characteristics, the work environment and occupational characteristics can lead to work-related </w:t>
      </w:r>
      <w:r w:rsidR="005A10A6" w:rsidRPr="00283E19">
        <w:rPr>
          <w:rFonts w:asciiTheme="majorBidi" w:hAnsiTheme="majorBidi" w:cstheme="majorBidi"/>
        </w:rPr>
        <w:t>stress</w:t>
      </w:r>
      <w:r w:rsidR="00E15400" w:rsidRPr="00283E19">
        <w:rPr>
          <w:rFonts w:asciiTheme="majorBidi" w:hAnsiTheme="majorBidi" w:cstheme="majorBidi"/>
        </w:rPr>
        <w:t xml:space="preserve">, because of its </w:t>
      </w:r>
      <w:r w:rsidR="00D74317" w:rsidRPr="00283E19">
        <w:rPr>
          <w:rFonts w:asciiTheme="majorBidi" w:hAnsiTheme="majorBidi" w:cstheme="majorBidi"/>
        </w:rPr>
        <w:t>focus</w:t>
      </w:r>
      <w:r w:rsidR="00FD23FC" w:rsidRPr="00283E19">
        <w:rPr>
          <w:rFonts w:asciiTheme="majorBidi" w:hAnsiTheme="majorBidi" w:cstheme="majorBidi"/>
        </w:rPr>
        <w:t xml:space="preserve"> on the dynamic interaction </w:t>
      </w:r>
      <w:r w:rsidR="00E15400" w:rsidRPr="00B827B4">
        <w:rPr>
          <w:rFonts w:asciiTheme="majorBidi" w:hAnsiTheme="majorBidi" w:cstheme="majorBidi"/>
        </w:rPr>
        <w:t xml:space="preserve">between </w:t>
      </w:r>
      <w:r w:rsidR="00FD23FC" w:rsidRPr="00B827B4">
        <w:rPr>
          <w:rFonts w:asciiTheme="majorBidi" w:hAnsiTheme="majorBidi" w:cstheme="majorBidi"/>
        </w:rPr>
        <w:t xml:space="preserve">a person involved </w:t>
      </w:r>
      <w:r w:rsidR="006E3C57" w:rsidRPr="00B827B4">
        <w:rPr>
          <w:rFonts w:asciiTheme="majorBidi" w:hAnsiTheme="majorBidi" w:cstheme="majorBidi"/>
        </w:rPr>
        <w:t>in certain</w:t>
      </w:r>
      <w:r w:rsidR="00FD23FC" w:rsidRPr="00B827B4">
        <w:rPr>
          <w:rFonts w:asciiTheme="majorBidi" w:hAnsiTheme="majorBidi" w:cstheme="majorBidi"/>
        </w:rPr>
        <w:t xml:space="preserve"> </w:t>
      </w:r>
      <w:r w:rsidR="00D74317" w:rsidRPr="00B827B4">
        <w:rPr>
          <w:rFonts w:asciiTheme="majorBidi" w:hAnsiTheme="majorBidi" w:cstheme="majorBidi"/>
        </w:rPr>
        <w:t>activities</w:t>
      </w:r>
      <w:r w:rsidR="00FD23FC" w:rsidRPr="00B827B4">
        <w:rPr>
          <w:rFonts w:asciiTheme="majorBidi" w:hAnsiTheme="majorBidi" w:cstheme="majorBidi"/>
        </w:rPr>
        <w:t xml:space="preserve"> an</w:t>
      </w:r>
      <w:r w:rsidR="006E3C57" w:rsidRPr="00B827B4">
        <w:rPr>
          <w:rFonts w:asciiTheme="majorBidi" w:hAnsiTheme="majorBidi" w:cstheme="majorBidi"/>
        </w:rPr>
        <w:t>d</w:t>
      </w:r>
      <w:r w:rsidR="00FD23FC" w:rsidRPr="00B827B4">
        <w:rPr>
          <w:rFonts w:asciiTheme="majorBidi" w:hAnsiTheme="majorBidi" w:cstheme="majorBidi"/>
        </w:rPr>
        <w:t xml:space="preserve"> job roles within </w:t>
      </w:r>
      <w:r w:rsidR="006E3C57" w:rsidRPr="00B827B4">
        <w:rPr>
          <w:rFonts w:asciiTheme="majorBidi" w:hAnsiTheme="majorBidi" w:cstheme="majorBidi"/>
        </w:rPr>
        <w:t>a</w:t>
      </w:r>
      <w:r w:rsidR="00FD23FC" w:rsidRPr="00B827B4">
        <w:rPr>
          <w:rFonts w:asciiTheme="majorBidi" w:hAnsiTheme="majorBidi" w:cstheme="majorBidi"/>
        </w:rPr>
        <w:t xml:space="preserve"> </w:t>
      </w:r>
      <w:r w:rsidR="006E3C57" w:rsidRPr="00B827B4">
        <w:rPr>
          <w:rFonts w:asciiTheme="majorBidi" w:hAnsiTheme="majorBidi" w:cstheme="majorBidi"/>
        </w:rPr>
        <w:t>work environment</w:t>
      </w:r>
      <w:r w:rsidR="00FD23FC" w:rsidRPr="00B827B4">
        <w:rPr>
          <w:rFonts w:asciiTheme="majorBidi" w:hAnsiTheme="majorBidi" w:cstheme="majorBidi"/>
        </w:rPr>
        <w:t>. Th</w:t>
      </w:r>
      <w:r w:rsidR="00E15400" w:rsidRPr="00B827B4">
        <w:rPr>
          <w:rFonts w:asciiTheme="majorBidi" w:hAnsiTheme="majorBidi" w:cstheme="majorBidi"/>
        </w:rPr>
        <w:t>is study chose to use the</w:t>
      </w:r>
      <w:r w:rsidR="00FD23FC" w:rsidRPr="00B827B4">
        <w:rPr>
          <w:rFonts w:asciiTheme="majorBidi" w:hAnsiTheme="majorBidi" w:cstheme="majorBidi"/>
        </w:rPr>
        <w:t xml:space="preserve"> PEO model </w:t>
      </w:r>
      <w:r w:rsidR="00E15400" w:rsidRPr="00B827B4">
        <w:rPr>
          <w:rFonts w:asciiTheme="majorBidi" w:hAnsiTheme="majorBidi" w:cstheme="majorBidi"/>
        </w:rPr>
        <w:t>because</w:t>
      </w:r>
      <w:r w:rsidR="00FD23FC" w:rsidRPr="00B827B4">
        <w:rPr>
          <w:rFonts w:asciiTheme="majorBidi" w:hAnsiTheme="majorBidi" w:cstheme="majorBidi"/>
        </w:rPr>
        <w:t xml:space="preserve"> it address</w:t>
      </w:r>
      <w:r w:rsidR="00E15400" w:rsidRPr="00B827B4">
        <w:rPr>
          <w:rFonts w:asciiTheme="majorBidi" w:hAnsiTheme="majorBidi" w:cstheme="majorBidi"/>
        </w:rPr>
        <w:t>es both</w:t>
      </w:r>
      <w:r w:rsidR="00FD23FC" w:rsidRPr="00B827B4">
        <w:rPr>
          <w:rFonts w:asciiTheme="majorBidi" w:hAnsiTheme="majorBidi" w:cstheme="majorBidi"/>
        </w:rPr>
        <w:t xml:space="preserve"> the level of the person and </w:t>
      </w:r>
      <w:r w:rsidR="00E15400" w:rsidRPr="00B827B4">
        <w:rPr>
          <w:rFonts w:asciiTheme="majorBidi" w:hAnsiTheme="majorBidi" w:cstheme="majorBidi"/>
        </w:rPr>
        <w:t xml:space="preserve">the </w:t>
      </w:r>
      <w:r w:rsidR="00FD23FC" w:rsidRPr="00B827B4">
        <w:rPr>
          <w:rFonts w:asciiTheme="majorBidi" w:hAnsiTheme="majorBidi" w:cstheme="majorBidi"/>
        </w:rPr>
        <w:t xml:space="preserve">work environment </w:t>
      </w:r>
      <w:r w:rsidR="00E15400" w:rsidRPr="00B827B4">
        <w:rPr>
          <w:rFonts w:asciiTheme="majorBidi" w:hAnsiTheme="majorBidi" w:cstheme="majorBidi"/>
        </w:rPr>
        <w:t xml:space="preserve">and </w:t>
      </w:r>
      <w:r w:rsidR="006E3C57" w:rsidRPr="00B827B4">
        <w:rPr>
          <w:rFonts w:asciiTheme="majorBidi" w:hAnsiTheme="majorBidi" w:cstheme="majorBidi"/>
        </w:rPr>
        <w:t xml:space="preserve">also </w:t>
      </w:r>
      <w:r w:rsidR="00FD23FC" w:rsidRPr="00B827B4">
        <w:rPr>
          <w:rFonts w:asciiTheme="majorBidi" w:hAnsiTheme="majorBidi" w:cstheme="majorBidi"/>
        </w:rPr>
        <w:t>recognizes</w:t>
      </w:r>
      <w:r w:rsidR="00910773" w:rsidRPr="00B827B4">
        <w:rPr>
          <w:rFonts w:asciiTheme="majorBidi" w:hAnsiTheme="majorBidi" w:cstheme="majorBidi"/>
        </w:rPr>
        <w:t xml:space="preserve"> </w:t>
      </w:r>
      <w:r w:rsidR="006E3C57" w:rsidRPr="00B827B4">
        <w:rPr>
          <w:rFonts w:asciiTheme="majorBidi" w:hAnsiTheme="majorBidi" w:cstheme="majorBidi"/>
        </w:rPr>
        <w:t>occupational stress factors</w:t>
      </w:r>
      <w:r w:rsidR="00C41FA1" w:rsidRPr="00B827B4">
        <w:rPr>
          <w:rFonts w:asciiTheme="majorBidi" w:hAnsiTheme="majorBidi" w:cstheme="majorBidi"/>
        </w:rPr>
        <w:t xml:space="preserve"> </w:t>
      </w:r>
      <w:r w:rsidR="00E15400" w:rsidRPr="00B827B4">
        <w:rPr>
          <w:rFonts w:asciiTheme="majorBidi" w:hAnsiTheme="majorBidi" w:cstheme="majorBidi"/>
        </w:rPr>
        <w:t>related to</w:t>
      </w:r>
      <w:r w:rsidR="00FD23FC" w:rsidRPr="00B827B4">
        <w:rPr>
          <w:rFonts w:asciiTheme="majorBidi" w:hAnsiTheme="majorBidi" w:cstheme="majorBidi"/>
        </w:rPr>
        <w:t xml:space="preserve"> occupation</w:t>
      </w:r>
      <w:r w:rsidR="00E15400" w:rsidRPr="00B827B4">
        <w:rPr>
          <w:rFonts w:asciiTheme="majorBidi" w:hAnsiTheme="majorBidi" w:cstheme="majorBidi"/>
        </w:rPr>
        <w:t>al</w:t>
      </w:r>
      <w:r w:rsidR="006E3C57" w:rsidRPr="00B827B4">
        <w:rPr>
          <w:rFonts w:asciiTheme="majorBidi" w:hAnsiTheme="majorBidi" w:cstheme="majorBidi"/>
        </w:rPr>
        <w:t xml:space="preserve"> characteristics</w:t>
      </w:r>
      <w:r w:rsidR="00FD23FC" w:rsidRPr="00B827B4">
        <w:rPr>
          <w:rFonts w:asciiTheme="majorBidi" w:hAnsiTheme="majorBidi" w:cstheme="majorBidi"/>
        </w:rPr>
        <w:t>.</w:t>
      </w:r>
      <w:r w:rsidR="006E3C57" w:rsidRPr="00B827B4">
        <w:rPr>
          <w:rFonts w:asciiTheme="majorBidi" w:hAnsiTheme="majorBidi" w:cstheme="majorBidi"/>
        </w:rPr>
        <w:t xml:space="preserve"> </w:t>
      </w:r>
    </w:p>
    <w:p w14:paraId="594FE7E6" w14:textId="68931E23" w:rsidR="006977C7" w:rsidRPr="00B827B4" w:rsidRDefault="006E3C57" w:rsidP="00950A07">
      <w:pPr>
        <w:spacing w:line="480" w:lineRule="auto"/>
        <w:ind w:firstLine="720"/>
        <w:jc w:val="both"/>
        <w:rPr>
          <w:rFonts w:asciiTheme="majorBidi" w:hAnsiTheme="majorBidi" w:cstheme="majorBidi"/>
        </w:rPr>
      </w:pPr>
      <w:r w:rsidRPr="00B827B4">
        <w:rPr>
          <w:rFonts w:asciiTheme="majorBidi" w:hAnsiTheme="majorBidi" w:cstheme="majorBidi"/>
        </w:rPr>
        <w:t xml:space="preserve">The study examined the occupational stress of police personnel in </w:t>
      </w:r>
      <w:r w:rsidR="00D15DDC" w:rsidRPr="00B827B4">
        <w:rPr>
          <w:rFonts w:asciiTheme="majorBidi" w:hAnsiTheme="majorBidi" w:cstheme="majorBidi"/>
        </w:rPr>
        <w:t xml:space="preserve">the </w:t>
      </w:r>
      <w:r w:rsidRPr="00B827B4">
        <w:rPr>
          <w:rFonts w:asciiTheme="majorBidi" w:hAnsiTheme="majorBidi" w:cstheme="majorBidi"/>
        </w:rPr>
        <w:t xml:space="preserve">UAE by exploring the perspectives of police </w:t>
      </w:r>
      <w:r w:rsidR="00E15400" w:rsidRPr="00B827B4">
        <w:rPr>
          <w:rFonts w:asciiTheme="majorBidi" w:hAnsiTheme="majorBidi" w:cstheme="majorBidi"/>
        </w:rPr>
        <w:t xml:space="preserve">officers </w:t>
      </w:r>
      <w:r w:rsidRPr="00B827B4">
        <w:rPr>
          <w:rFonts w:asciiTheme="majorBidi" w:hAnsiTheme="majorBidi" w:cstheme="majorBidi"/>
        </w:rPr>
        <w:t xml:space="preserve">themselves. </w:t>
      </w:r>
      <w:r w:rsidR="00C8574A" w:rsidRPr="00B827B4">
        <w:rPr>
          <w:rFonts w:asciiTheme="majorBidi" w:hAnsiTheme="majorBidi" w:cstheme="majorBidi"/>
        </w:rPr>
        <w:t xml:space="preserve">The use of the PEO model </w:t>
      </w:r>
      <w:r w:rsidR="00E15400" w:rsidRPr="00B827B4">
        <w:rPr>
          <w:rFonts w:asciiTheme="majorBidi" w:hAnsiTheme="majorBidi" w:cstheme="majorBidi"/>
        </w:rPr>
        <w:t xml:space="preserve">was considered suitable for examining </w:t>
      </w:r>
      <w:r w:rsidR="00C8574A" w:rsidRPr="00B827B4">
        <w:rPr>
          <w:rFonts w:asciiTheme="majorBidi" w:hAnsiTheme="majorBidi" w:cstheme="majorBidi"/>
        </w:rPr>
        <w:t>occupational stress as</w:t>
      </w:r>
      <w:r w:rsidR="00E15400" w:rsidRPr="00B827B4">
        <w:rPr>
          <w:rFonts w:asciiTheme="majorBidi" w:hAnsiTheme="majorBidi" w:cstheme="majorBidi"/>
        </w:rPr>
        <w:t xml:space="preserve"> a concept</w:t>
      </w:r>
      <w:r w:rsidR="00C8574A" w:rsidRPr="00B827B4">
        <w:rPr>
          <w:rFonts w:asciiTheme="majorBidi" w:hAnsiTheme="majorBidi" w:cstheme="majorBidi"/>
        </w:rPr>
        <w:t xml:space="preserve"> influenced by </w:t>
      </w:r>
      <w:r w:rsidR="00E15400" w:rsidRPr="00B827B4">
        <w:rPr>
          <w:rFonts w:asciiTheme="majorBidi" w:hAnsiTheme="majorBidi" w:cstheme="majorBidi"/>
        </w:rPr>
        <w:t>individual</w:t>
      </w:r>
      <w:r w:rsidR="001571A7" w:rsidRPr="00B827B4">
        <w:rPr>
          <w:rFonts w:asciiTheme="majorBidi" w:hAnsiTheme="majorBidi" w:cstheme="majorBidi"/>
        </w:rPr>
        <w:t xml:space="preserve"> characteristics</w:t>
      </w:r>
      <w:r w:rsidR="00C8574A" w:rsidRPr="00B827B4">
        <w:rPr>
          <w:rFonts w:asciiTheme="majorBidi" w:hAnsiTheme="majorBidi" w:cstheme="majorBidi"/>
        </w:rPr>
        <w:t xml:space="preserve"> and choices, aspects of the environment, and the available activities or occupations.</w:t>
      </w:r>
      <w:r w:rsidR="001571A7" w:rsidRPr="00B827B4">
        <w:rPr>
          <w:rFonts w:asciiTheme="majorBidi" w:hAnsiTheme="majorBidi" w:cstheme="majorBidi"/>
        </w:rPr>
        <w:t xml:space="preserve"> This model </w:t>
      </w:r>
      <w:r w:rsidR="00C65DE4" w:rsidRPr="00B827B4">
        <w:rPr>
          <w:rFonts w:asciiTheme="majorBidi" w:hAnsiTheme="majorBidi" w:cstheme="majorBidi"/>
        </w:rPr>
        <w:t>was designed to explore</w:t>
      </w:r>
      <w:r w:rsidR="00F31BF4" w:rsidRPr="00B827B4">
        <w:rPr>
          <w:rFonts w:asciiTheme="majorBidi" w:hAnsiTheme="majorBidi" w:cstheme="majorBidi"/>
        </w:rPr>
        <w:t xml:space="preserve"> transactional relationship</w:t>
      </w:r>
      <w:r w:rsidR="00E15400" w:rsidRPr="00B827B4">
        <w:rPr>
          <w:rFonts w:asciiTheme="majorBidi" w:hAnsiTheme="majorBidi" w:cstheme="majorBidi"/>
        </w:rPr>
        <w:t>s</w:t>
      </w:r>
      <w:r w:rsidR="00F31BF4" w:rsidRPr="00B827B4">
        <w:rPr>
          <w:rFonts w:asciiTheme="majorBidi" w:hAnsiTheme="majorBidi" w:cstheme="majorBidi"/>
        </w:rPr>
        <w:t xml:space="preserve"> between dimension</w:t>
      </w:r>
      <w:r w:rsidR="00E15400" w:rsidRPr="00B827B4">
        <w:rPr>
          <w:rFonts w:asciiTheme="majorBidi" w:hAnsiTheme="majorBidi" w:cstheme="majorBidi"/>
        </w:rPr>
        <w:t>s</w:t>
      </w:r>
      <w:r w:rsidR="00F31BF4" w:rsidRPr="00B827B4">
        <w:rPr>
          <w:rFonts w:asciiTheme="majorBidi" w:hAnsiTheme="majorBidi" w:cstheme="majorBidi"/>
        </w:rPr>
        <w:t>, concentrating on person</w:t>
      </w:r>
      <w:r w:rsidR="00E15400" w:rsidRPr="00B827B4">
        <w:rPr>
          <w:rFonts w:asciiTheme="majorBidi" w:hAnsiTheme="majorBidi" w:cstheme="majorBidi"/>
        </w:rPr>
        <w:t>–</w:t>
      </w:r>
      <w:r w:rsidR="00F31BF4" w:rsidRPr="00B827B4">
        <w:rPr>
          <w:rFonts w:asciiTheme="majorBidi" w:hAnsiTheme="majorBidi" w:cstheme="majorBidi"/>
        </w:rPr>
        <w:t>occupation, occupation</w:t>
      </w:r>
      <w:r w:rsidR="00E15400" w:rsidRPr="00B827B4">
        <w:rPr>
          <w:rFonts w:asciiTheme="majorBidi" w:hAnsiTheme="majorBidi" w:cstheme="majorBidi"/>
        </w:rPr>
        <w:t>–</w:t>
      </w:r>
      <w:r w:rsidR="00F31BF4" w:rsidRPr="00B827B4">
        <w:rPr>
          <w:rFonts w:asciiTheme="majorBidi" w:hAnsiTheme="majorBidi" w:cstheme="majorBidi"/>
        </w:rPr>
        <w:t>environment and person</w:t>
      </w:r>
      <w:r w:rsidR="00E15400" w:rsidRPr="00B827B4">
        <w:rPr>
          <w:rFonts w:asciiTheme="majorBidi" w:hAnsiTheme="majorBidi" w:cstheme="majorBidi"/>
        </w:rPr>
        <w:t>–</w:t>
      </w:r>
      <w:r w:rsidR="00F31BF4" w:rsidRPr="00B827B4">
        <w:rPr>
          <w:rFonts w:asciiTheme="majorBidi" w:hAnsiTheme="majorBidi" w:cstheme="majorBidi"/>
        </w:rPr>
        <w:t>environment</w:t>
      </w:r>
      <w:r w:rsidR="00C65DE4" w:rsidRPr="00B827B4">
        <w:rPr>
          <w:rFonts w:asciiTheme="majorBidi" w:hAnsiTheme="majorBidi" w:cstheme="majorBidi"/>
        </w:rPr>
        <w:t>.</w:t>
      </w:r>
      <w:r w:rsidR="00F31BF4" w:rsidRPr="00B827B4">
        <w:rPr>
          <w:rFonts w:asciiTheme="majorBidi" w:hAnsiTheme="majorBidi" w:cstheme="majorBidi"/>
        </w:rPr>
        <w:t xml:space="preserve"> </w:t>
      </w:r>
      <w:r w:rsidR="00C65DE4" w:rsidRPr="00B827B4">
        <w:rPr>
          <w:rFonts w:asciiTheme="majorBidi" w:hAnsiTheme="majorBidi" w:cstheme="majorBidi"/>
        </w:rPr>
        <w:t>The original thinking</w:t>
      </w:r>
      <w:r w:rsidR="00F31BF4" w:rsidRPr="00B827B4">
        <w:rPr>
          <w:rFonts w:asciiTheme="majorBidi" w:hAnsiTheme="majorBidi" w:cstheme="majorBidi"/>
        </w:rPr>
        <w:t xml:space="preserve"> assume</w:t>
      </w:r>
      <w:r w:rsidR="00C65DE4" w:rsidRPr="00B827B4">
        <w:rPr>
          <w:rFonts w:asciiTheme="majorBidi" w:hAnsiTheme="majorBidi" w:cstheme="majorBidi"/>
        </w:rPr>
        <w:t>d</w:t>
      </w:r>
      <w:r w:rsidR="00F31BF4" w:rsidRPr="00B827B4">
        <w:rPr>
          <w:rFonts w:asciiTheme="majorBidi" w:hAnsiTheme="majorBidi" w:cstheme="majorBidi"/>
        </w:rPr>
        <w:t xml:space="preserve"> that behavior </w:t>
      </w:r>
      <w:r w:rsidR="00C41FA1" w:rsidRPr="00B827B4">
        <w:rPr>
          <w:rFonts w:asciiTheme="majorBidi" w:hAnsiTheme="majorBidi" w:cstheme="majorBidi"/>
        </w:rPr>
        <w:t xml:space="preserve">and choices </w:t>
      </w:r>
      <w:r w:rsidR="00C65DE4" w:rsidRPr="00B827B4">
        <w:rPr>
          <w:rFonts w:asciiTheme="majorBidi" w:hAnsiTheme="majorBidi" w:cstheme="majorBidi"/>
        </w:rPr>
        <w:t xml:space="preserve">were </w:t>
      </w:r>
      <w:r w:rsidR="00E15400" w:rsidRPr="00B827B4">
        <w:rPr>
          <w:rFonts w:asciiTheme="majorBidi" w:hAnsiTheme="majorBidi" w:cstheme="majorBidi"/>
        </w:rPr>
        <w:t>affected by</w:t>
      </w:r>
      <w:r w:rsidR="00F31BF4" w:rsidRPr="00B827B4">
        <w:rPr>
          <w:rFonts w:asciiTheme="majorBidi" w:hAnsiTheme="majorBidi" w:cstheme="majorBidi"/>
        </w:rPr>
        <w:t xml:space="preserve"> and </w:t>
      </w:r>
      <w:r w:rsidR="00C65DE4" w:rsidRPr="00B827B4">
        <w:rPr>
          <w:rFonts w:asciiTheme="majorBidi" w:hAnsiTheme="majorBidi" w:cstheme="majorBidi"/>
        </w:rPr>
        <w:t xml:space="preserve">could not </w:t>
      </w:r>
      <w:r w:rsidR="00F31BF4" w:rsidRPr="00B827B4">
        <w:rPr>
          <w:rFonts w:asciiTheme="majorBidi" w:hAnsiTheme="majorBidi" w:cstheme="majorBidi"/>
        </w:rPr>
        <w:t xml:space="preserve">be separated from </w:t>
      </w:r>
      <w:r w:rsidR="006A1E18" w:rsidRPr="00B827B4">
        <w:rPr>
          <w:rFonts w:asciiTheme="majorBidi" w:hAnsiTheme="majorBidi" w:cstheme="majorBidi"/>
        </w:rPr>
        <w:t xml:space="preserve">the influence of the </w:t>
      </w:r>
      <w:r w:rsidR="00F31BF4" w:rsidRPr="00B827B4">
        <w:rPr>
          <w:rFonts w:asciiTheme="majorBidi" w:hAnsiTheme="majorBidi" w:cstheme="majorBidi"/>
        </w:rPr>
        <w:t xml:space="preserve">work environment, and </w:t>
      </w:r>
      <w:r w:rsidR="006A1E18" w:rsidRPr="00B827B4">
        <w:rPr>
          <w:rFonts w:asciiTheme="majorBidi" w:hAnsiTheme="majorBidi" w:cstheme="majorBidi"/>
        </w:rPr>
        <w:t xml:space="preserve">individual </w:t>
      </w:r>
      <w:r w:rsidR="00F31BF4" w:rsidRPr="00B827B4">
        <w:rPr>
          <w:rFonts w:asciiTheme="majorBidi" w:hAnsiTheme="majorBidi" w:cstheme="majorBidi"/>
        </w:rPr>
        <w:t xml:space="preserve">physical and psychological </w:t>
      </w:r>
      <w:r w:rsidR="00E74A09" w:rsidRPr="00B827B4">
        <w:rPr>
          <w:rFonts w:asciiTheme="majorBidi" w:hAnsiTheme="majorBidi" w:cstheme="majorBidi"/>
        </w:rPr>
        <w:t>characteristics</w:t>
      </w:r>
      <w:r w:rsidR="009306D9" w:rsidRPr="00B827B4">
        <w:rPr>
          <w:rFonts w:asciiTheme="majorBidi" w:hAnsiTheme="majorBidi" w:cstheme="majorBidi"/>
        </w:rPr>
        <w:t xml:space="preserve"> </w:t>
      </w:r>
      <w:r w:rsidR="009306D9" w:rsidRPr="00B827B4">
        <w:rPr>
          <w:rFonts w:asciiTheme="majorBidi" w:hAnsiTheme="majorBidi" w:cstheme="majorBidi"/>
        </w:rPr>
        <w:fldChar w:fldCharType="begin" w:fldLock="1"/>
      </w:r>
      <w:r w:rsidR="00950A07" w:rsidRPr="00B827B4">
        <w:rPr>
          <w:rFonts w:asciiTheme="majorBidi" w:hAnsiTheme="majorBidi" w:cstheme="majorBidi"/>
        </w:rPr>
        <w:instrText>ADDIN CSL_CITATION {"citationItems":[{"id":"ITEM-1","itemData":{"DOI":"10.1177/000841749906600304","ISSN":"0008-4174","author":[{"dropping-particle":"","family":"Strong","given":"Susan","non-dropping-particle":"","parse-names":false,"suffix":""},{"dropping-particle":"","family":"Rigby","given":"Patty","non-dropping-particle":"","parse-names":false,"suffix":""},{"dropping-particle":"","family":"Stewart","given":"Debra","non-dropping-particle":"","parse-names":false,"suffix":""},{"dropping-particle":"","family":"Law","given":"Mary","non-dropping-particle":"","parse-names":false,"suffix":""},{"dropping-particle":"","family":"Letts","given":"Lori","non-dropping-particle":"","parse-names":false,"suffix":""},{"dropping-particle":"","family":"Cooper","given":"Barbara","non-dropping-particle":"","parse-names":false,"suffix":""}],"container-title":"Canadian Journal of Occupational Therapy","id":"ITEM-1","issue":"3","issued":{"date-parts":[["1999","6","22"]]},"page":"122-133","title":"Application of the Person-Environment-Occupation Model: A practical Tool","type":"article-journal","volume":"66"},"uris":["http://www.mendeley.com/documents/?uuid=4f23371f-2d5e-4aa2-9dd8-57093d173edc"]}],"mendeley":{"formattedCitation":"(Strong et al., 1999)","manualFormatting":"(Strong, Rigby, Stewart, Law, Letts Cooper, 1999)","plainTextFormattedCitation":"(Strong et al., 1999)","previouslyFormattedCitation":"(Strong et al., 1999)"},"properties":{"noteIndex":0},"schema":"https://github.com/citation-style-language/schema/raw/master/csl-citation.json"}</w:instrText>
      </w:r>
      <w:r w:rsidR="009306D9" w:rsidRPr="00B827B4">
        <w:rPr>
          <w:rFonts w:asciiTheme="majorBidi" w:hAnsiTheme="majorBidi" w:cstheme="majorBidi"/>
        </w:rPr>
        <w:fldChar w:fldCharType="separate"/>
      </w:r>
      <w:r w:rsidR="00950A07" w:rsidRPr="00B827B4">
        <w:rPr>
          <w:rFonts w:asciiTheme="majorBidi" w:hAnsiTheme="majorBidi" w:cstheme="majorBidi"/>
        </w:rPr>
        <w:t>(Strong, Rigby, Stewart, Law, Letts</w:t>
      </w:r>
      <w:r w:rsidR="00501209" w:rsidRPr="00B827B4">
        <w:rPr>
          <w:rFonts w:asciiTheme="majorBidi" w:hAnsiTheme="majorBidi" w:cstheme="majorBidi"/>
        </w:rPr>
        <w:t xml:space="preserve"> &amp;</w:t>
      </w:r>
      <w:r w:rsidR="00950A07" w:rsidRPr="00B827B4">
        <w:rPr>
          <w:rFonts w:asciiTheme="majorBidi" w:hAnsiTheme="majorBidi" w:cstheme="majorBidi"/>
        </w:rPr>
        <w:t xml:space="preserve"> Cooper</w:t>
      </w:r>
      <w:r w:rsidR="009306D9" w:rsidRPr="00B827B4">
        <w:rPr>
          <w:rFonts w:asciiTheme="majorBidi" w:hAnsiTheme="majorBidi" w:cstheme="majorBidi"/>
        </w:rPr>
        <w:t>, 1999)</w:t>
      </w:r>
      <w:r w:rsidR="009306D9" w:rsidRPr="00B827B4">
        <w:rPr>
          <w:rFonts w:asciiTheme="majorBidi" w:hAnsiTheme="majorBidi" w:cstheme="majorBidi"/>
        </w:rPr>
        <w:fldChar w:fldCharType="end"/>
      </w:r>
      <w:r w:rsidR="00E74A09" w:rsidRPr="00B827B4">
        <w:rPr>
          <w:rFonts w:asciiTheme="majorBidi" w:hAnsiTheme="majorBidi" w:cstheme="majorBidi"/>
        </w:rPr>
        <w:t>.</w:t>
      </w:r>
      <w:r w:rsidR="00F31BF4" w:rsidRPr="00B827B4">
        <w:rPr>
          <w:rFonts w:asciiTheme="majorBidi" w:hAnsiTheme="majorBidi" w:cstheme="majorBidi"/>
        </w:rPr>
        <w:t xml:space="preserve"> </w:t>
      </w:r>
      <w:r w:rsidR="00C65DE4" w:rsidRPr="00B827B4">
        <w:rPr>
          <w:rFonts w:asciiTheme="majorBidi" w:hAnsiTheme="majorBidi" w:cstheme="majorBidi"/>
        </w:rPr>
        <w:t xml:space="preserve">The model </w:t>
      </w:r>
      <w:r w:rsidR="006A1E18" w:rsidRPr="00B827B4">
        <w:rPr>
          <w:rFonts w:asciiTheme="majorBidi" w:hAnsiTheme="majorBidi" w:cstheme="majorBidi"/>
        </w:rPr>
        <w:t>can therefore</w:t>
      </w:r>
      <w:r w:rsidR="00C65DE4" w:rsidRPr="00B827B4">
        <w:rPr>
          <w:rFonts w:asciiTheme="majorBidi" w:hAnsiTheme="majorBidi" w:cstheme="majorBidi"/>
        </w:rPr>
        <w:t xml:space="preserve"> be used to</w:t>
      </w:r>
      <w:r w:rsidR="006A1E18" w:rsidRPr="00B827B4">
        <w:rPr>
          <w:rFonts w:asciiTheme="majorBidi" w:hAnsiTheme="majorBidi" w:cstheme="majorBidi"/>
        </w:rPr>
        <w:t xml:space="preserve"> </w:t>
      </w:r>
      <w:r w:rsidR="00DC2026" w:rsidRPr="00B827B4">
        <w:rPr>
          <w:rFonts w:asciiTheme="majorBidi" w:hAnsiTheme="majorBidi" w:cstheme="majorBidi"/>
        </w:rPr>
        <w:t>describe</w:t>
      </w:r>
      <w:r w:rsidR="001571A7" w:rsidRPr="00B827B4">
        <w:rPr>
          <w:rFonts w:asciiTheme="majorBidi" w:hAnsiTheme="majorBidi" w:cstheme="majorBidi"/>
        </w:rPr>
        <w:t xml:space="preserve"> factors triggering police stress</w:t>
      </w:r>
      <w:r w:rsidR="00A92CE4" w:rsidRPr="00B827B4">
        <w:rPr>
          <w:rFonts w:asciiTheme="majorBidi" w:hAnsiTheme="majorBidi" w:cstheme="majorBidi"/>
        </w:rPr>
        <w:t xml:space="preserve"> and the physiological and emotional </w:t>
      </w:r>
      <w:r w:rsidR="00A92CE4" w:rsidRPr="00B827B4">
        <w:rPr>
          <w:rFonts w:asciiTheme="majorBidi" w:hAnsiTheme="majorBidi" w:cstheme="majorBidi"/>
        </w:rPr>
        <w:lastRenderedPageBreak/>
        <w:t xml:space="preserve">responses of the individual </w:t>
      </w:r>
      <w:r w:rsidR="001571A7" w:rsidRPr="00B827B4">
        <w:rPr>
          <w:rFonts w:asciiTheme="majorBidi" w:hAnsiTheme="majorBidi" w:cstheme="majorBidi"/>
        </w:rPr>
        <w:t xml:space="preserve">that </w:t>
      </w:r>
      <w:r w:rsidR="006A1E18" w:rsidRPr="00B827B4">
        <w:rPr>
          <w:rFonts w:asciiTheme="majorBidi" w:hAnsiTheme="majorBidi" w:cstheme="majorBidi"/>
        </w:rPr>
        <w:t xml:space="preserve">occur </w:t>
      </w:r>
      <w:r w:rsidR="001571A7" w:rsidRPr="00B827B4">
        <w:rPr>
          <w:rFonts w:asciiTheme="majorBidi" w:hAnsiTheme="majorBidi" w:cstheme="majorBidi"/>
        </w:rPr>
        <w:t xml:space="preserve">when </w:t>
      </w:r>
      <w:r w:rsidR="006A1E18" w:rsidRPr="00B827B4">
        <w:rPr>
          <w:rFonts w:asciiTheme="majorBidi" w:hAnsiTheme="majorBidi" w:cstheme="majorBidi"/>
        </w:rPr>
        <w:t xml:space="preserve">someone </w:t>
      </w:r>
      <w:r w:rsidR="00BF2751" w:rsidRPr="00B827B4">
        <w:rPr>
          <w:rFonts w:asciiTheme="majorBidi" w:hAnsiTheme="majorBidi" w:cstheme="majorBidi"/>
        </w:rPr>
        <w:t>sense</w:t>
      </w:r>
      <w:r w:rsidR="006A1E18" w:rsidRPr="00B827B4">
        <w:rPr>
          <w:rFonts w:asciiTheme="majorBidi" w:hAnsiTheme="majorBidi" w:cstheme="majorBidi"/>
        </w:rPr>
        <w:t>s</w:t>
      </w:r>
      <w:r w:rsidR="001571A7" w:rsidRPr="00B827B4">
        <w:rPr>
          <w:rFonts w:asciiTheme="majorBidi" w:hAnsiTheme="majorBidi" w:cstheme="majorBidi"/>
        </w:rPr>
        <w:t xml:space="preserve"> an imbalance between work demands and their </w:t>
      </w:r>
      <w:r w:rsidR="00BF2751" w:rsidRPr="00B827B4">
        <w:rPr>
          <w:rFonts w:asciiTheme="majorBidi" w:hAnsiTheme="majorBidi" w:cstheme="majorBidi"/>
        </w:rPr>
        <w:t>ability</w:t>
      </w:r>
      <w:r w:rsidR="001571A7" w:rsidRPr="00B827B4">
        <w:rPr>
          <w:rFonts w:asciiTheme="majorBidi" w:hAnsiTheme="majorBidi" w:cstheme="majorBidi"/>
        </w:rPr>
        <w:t xml:space="preserve"> and/or resources. </w:t>
      </w:r>
      <w:r w:rsidR="00BF2751" w:rsidRPr="00B827B4">
        <w:rPr>
          <w:rFonts w:asciiTheme="majorBidi" w:hAnsiTheme="majorBidi" w:cstheme="majorBidi"/>
        </w:rPr>
        <w:t>Individual</w:t>
      </w:r>
      <w:r w:rsidR="001571A7" w:rsidRPr="00B827B4">
        <w:rPr>
          <w:rFonts w:asciiTheme="majorBidi" w:hAnsiTheme="majorBidi" w:cstheme="majorBidi"/>
        </w:rPr>
        <w:t xml:space="preserve"> responses to </w:t>
      </w:r>
      <w:r w:rsidR="00BF2751" w:rsidRPr="00B827B4">
        <w:rPr>
          <w:rFonts w:asciiTheme="majorBidi" w:hAnsiTheme="majorBidi" w:cstheme="majorBidi"/>
        </w:rPr>
        <w:t xml:space="preserve">occupational </w:t>
      </w:r>
      <w:r w:rsidR="001571A7" w:rsidRPr="00B827B4">
        <w:rPr>
          <w:rFonts w:asciiTheme="majorBidi" w:hAnsiTheme="majorBidi" w:cstheme="majorBidi"/>
        </w:rPr>
        <w:t>stressors may be positive or negative</w:t>
      </w:r>
      <w:r w:rsidR="006A1E18" w:rsidRPr="00B827B4">
        <w:rPr>
          <w:rFonts w:asciiTheme="majorBidi" w:hAnsiTheme="majorBidi" w:cstheme="majorBidi"/>
        </w:rPr>
        <w:t>, depending</w:t>
      </w:r>
      <w:r w:rsidR="00BF2751" w:rsidRPr="00B827B4">
        <w:rPr>
          <w:rFonts w:asciiTheme="majorBidi" w:hAnsiTheme="majorBidi" w:cstheme="majorBidi"/>
        </w:rPr>
        <w:t xml:space="preserve"> on</w:t>
      </w:r>
      <w:r w:rsidR="001571A7" w:rsidRPr="00B827B4">
        <w:rPr>
          <w:rFonts w:asciiTheme="majorBidi" w:hAnsiTheme="majorBidi" w:cstheme="majorBidi"/>
        </w:rPr>
        <w:t xml:space="preserve"> the type of demands placed on them, the amount of control they </w:t>
      </w:r>
      <w:r w:rsidR="006A1E18" w:rsidRPr="00B827B4">
        <w:rPr>
          <w:rFonts w:asciiTheme="majorBidi" w:hAnsiTheme="majorBidi" w:cstheme="majorBidi"/>
        </w:rPr>
        <w:t xml:space="preserve">can </w:t>
      </w:r>
      <w:r w:rsidR="001571A7" w:rsidRPr="00B827B4">
        <w:rPr>
          <w:rFonts w:asciiTheme="majorBidi" w:hAnsiTheme="majorBidi" w:cstheme="majorBidi"/>
        </w:rPr>
        <w:t xml:space="preserve">exercise over the situation, the amount of support they get and </w:t>
      </w:r>
      <w:r w:rsidR="006A1E18" w:rsidRPr="00B827B4">
        <w:rPr>
          <w:rFonts w:asciiTheme="majorBidi" w:hAnsiTheme="majorBidi" w:cstheme="majorBidi"/>
        </w:rPr>
        <w:t>their</w:t>
      </w:r>
      <w:r w:rsidR="001571A7" w:rsidRPr="00B827B4">
        <w:rPr>
          <w:rFonts w:asciiTheme="majorBidi" w:hAnsiTheme="majorBidi" w:cstheme="majorBidi"/>
        </w:rPr>
        <w:t xml:space="preserve"> individual response</w:t>
      </w:r>
      <w:r w:rsidR="00BC6DF3" w:rsidRPr="00B827B4">
        <w:rPr>
          <w:rFonts w:asciiTheme="majorBidi" w:hAnsiTheme="majorBidi" w:cstheme="majorBidi"/>
        </w:rPr>
        <w:t xml:space="preserve"> </w:t>
      </w:r>
      <w:r w:rsidR="00BC6DF3"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DOI":"10.1080/00140130903154579","ISSN":"0014-0139","author":[{"dropping-particle":"","family":"Kaarlela-Tuomaala","given":"A","non-dropping-particle":"","parse-names":false,"suffix":""},{"dropping-particle":"","family":"Helenius","given":"R","non-dropping-particle":"","parse-names":false,"suffix":""},{"dropping-particle":"","family":"Keskinen","given":"E","non-dropping-particle":"","parse-names":false,"suffix":""},{"dropping-particle":"","family":"Hongisto","given":"V","non-dropping-particle":"","parse-names":false,"suffix":""}],"container-title":"Ergonomics","id":"ITEM-1","issue":"11","issued":{"date-parts":[["2009","11","21"]]},"page":"1423-1444","title":"Effects of acoustic environment on work in private office rooms and open-plan offices – longitudinal study during relocation","type":"article-journal","volume":"52"},"uris":["http://www.mendeley.com/documents/?uuid=7ceae515-5c06-4a8a-8b62-e21cae1d44fc"]},{"id":"ITEM-2","itemData":{"DOI":"10.1509/jmkg.69.2.130.60758","ISSN":"0022-2429","author":[{"dropping-particle":"","family":"Netemeyer","given":"Richard G","non-dropping-particle":"","parse-names":false,"suffix":""},{"dropping-particle":"","family":"Maxham","given":"James G","non-dropping-particle":"","parse-names":false,"suffix":""},{"dropping-particle":"","family":"Pullig","given":"Chris","non-dropping-particle":"","parse-names":false,"suffix":""}],"container-title":"Journal of Marketing","id":"ITEM-2","issue":"2","issued":{"date-parts":[["2005","4","16"]]},"page":"130-143","title":"Conflicts in the Work–Family Interface: Links to Job Stress, Customer Service Employee Performance, and Customer Purchase Intent","type":"article-journal","volume":"69"},"uris":["http://www.mendeley.com/documents/?uuid=1b18f214-e0a5-4d4f-b5ca-c1bf3fbb5be3"]},{"id":"ITEM-3","itemData":{"DOI":"10.1177/0149206310394864","ISSN":"0149-2063","author":[{"dropping-particle":"","family":"Shockley","given":"Kristen M","non-dropping-particle":"","parse-names":false,"suffix":""},{"dropping-particle":"","family":"Singla","given":"Neha","non-dropping-particle":"","parse-names":false,"suffix":""}],"container-title":"Journal of Management","id":"ITEM-3","issue":"3","issued":{"date-parts":[["2011","5","22"]]},"page":"861-886","title":"Reconsidering Work—Family Interactions and Satisfaction: A Meta-Analysis","type":"article-journal","volume":"37"},"uris":["http://www.mendeley.com/documents/?uuid=01802d04-2ce2-453e-81c2-40fd3d653f2f"]}],"mendeley":{"formattedCitation":"(Kaarlela-Tuomaala, Helenius, Keskinen, &amp; Hongisto, 2009; Netemeyer, Maxham, &amp; Pullig, 2005; Shockley &amp; Singla, 2011)","manualFormatting":"(Kaarlela-Tuomaala, Helenius, Keskinen &amp; Hongisto, 2009; Netemeyer, Maxham &amp; Pullig, 2005; Shockley &amp; Singla, 2011)","plainTextFormattedCitation":"(Kaarlela-Tuomaala, Helenius, Keskinen, &amp; Hongisto, 2009; Netemeyer, Maxham, &amp; Pullig, 2005; Shockley &amp; Singla, 2011)","previouslyFormattedCitation":"(Kaarlela-Tuomaala, Helenius, Keskinen, &amp; Hongisto, 2009; Netemeyer, Maxham, &amp; Pullig, 2005; Shockley &amp; Singla, 2011)"},"properties":{"noteIndex":0},"schema":"https://github.com/citation-style-language/schema/raw/master/csl-citation.json"}</w:instrText>
      </w:r>
      <w:r w:rsidR="00BC6DF3" w:rsidRPr="00B827B4">
        <w:rPr>
          <w:rFonts w:asciiTheme="majorBidi" w:hAnsiTheme="majorBidi" w:cstheme="majorBidi"/>
        </w:rPr>
        <w:fldChar w:fldCharType="separate"/>
      </w:r>
      <w:r w:rsidR="00BC6DF3" w:rsidRPr="00B827B4">
        <w:rPr>
          <w:rFonts w:asciiTheme="majorBidi" w:hAnsiTheme="majorBidi" w:cstheme="majorBidi"/>
          <w:noProof/>
        </w:rPr>
        <w:t>(Kaarlela-Tuomaala, Helenius, Keskinen</w:t>
      </w:r>
      <w:r w:rsidR="00B2333C" w:rsidRPr="00B827B4">
        <w:rPr>
          <w:rFonts w:asciiTheme="majorBidi" w:hAnsiTheme="majorBidi" w:cstheme="majorBidi"/>
          <w:noProof/>
        </w:rPr>
        <w:t xml:space="preserve"> </w:t>
      </w:r>
      <w:r w:rsidR="006A1E18" w:rsidRPr="00B827B4">
        <w:rPr>
          <w:rFonts w:asciiTheme="majorBidi" w:hAnsiTheme="majorBidi" w:cstheme="majorBidi"/>
          <w:noProof/>
        </w:rPr>
        <w:t xml:space="preserve">&amp; </w:t>
      </w:r>
      <w:r w:rsidR="00BC6DF3" w:rsidRPr="00B827B4">
        <w:rPr>
          <w:rFonts w:asciiTheme="majorBidi" w:hAnsiTheme="majorBidi" w:cstheme="majorBidi"/>
          <w:noProof/>
        </w:rPr>
        <w:t>Hongisto, 2009; Netemeyer, Maxham</w:t>
      </w:r>
      <w:r w:rsidR="00B2333C" w:rsidRPr="00B827B4">
        <w:rPr>
          <w:rFonts w:asciiTheme="majorBidi" w:hAnsiTheme="majorBidi" w:cstheme="majorBidi"/>
          <w:noProof/>
        </w:rPr>
        <w:t xml:space="preserve"> </w:t>
      </w:r>
      <w:r w:rsidR="006A1E18" w:rsidRPr="00B827B4">
        <w:rPr>
          <w:rFonts w:asciiTheme="majorBidi" w:hAnsiTheme="majorBidi" w:cstheme="majorBidi"/>
          <w:noProof/>
        </w:rPr>
        <w:t xml:space="preserve">&amp; </w:t>
      </w:r>
      <w:r w:rsidR="00BC6DF3" w:rsidRPr="00B827B4">
        <w:rPr>
          <w:rFonts w:asciiTheme="majorBidi" w:hAnsiTheme="majorBidi" w:cstheme="majorBidi"/>
          <w:noProof/>
        </w:rPr>
        <w:t xml:space="preserve">Pullig, 2005; Shockley </w:t>
      </w:r>
      <w:r w:rsidR="006A1E18" w:rsidRPr="00B827B4">
        <w:rPr>
          <w:rFonts w:asciiTheme="majorBidi" w:hAnsiTheme="majorBidi" w:cstheme="majorBidi"/>
          <w:noProof/>
        </w:rPr>
        <w:t xml:space="preserve">&amp; </w:t>
      </w:r>
      <w:r w:rsidR="00BC6DF3" w:rsidRPr="00B827B4">
        <w:rPr>
          <w:rFonts w:asciiTheme="majorBidi" w:hAnsiTheme="majorBidi" w:cstheme="majorBidi"/>
          <w:noProof/>
        </w:rPr>
        <w:t>Singla, 2011)</w:t>
      </w:r>
      <w:r w:rsidR="00BC6DF3" w:rsidRPr="00B827B4">
        <w:rPr>
          <w:rFonts w:asciiTheme="majorBidi" w:hAnsiTheme="majorBidi" w:cstheme="majorBidi"/>
        </w:rPr>
        <w:fldChar w:fldCharType="end"/>
      </w:r>
      <w:r w:rsidR="001571A7" w:rsidRPr="00B827B4">
        <w:rPr>
          <w:rFonts w:asciiTheme="majorBidi" w:hAnsiTheme="majorBidi" w:cstheme="majorBidi"/>
        </w:rPr>
        <w:t xml:space="preserve">. </w:t>
      </w:r>
    </w:p>
    <w:p w14:paraId="0DB46374" w14:textId="242BD7DA" w:rsidR="0084497A" w:rsidRPr="00B827B4" w:rsidRDefault="00B2333C" w:rsidP="00FF6BC3">
      <w:pPr>
        <w:spacing w:line="480" w:lineRule="auto"/>
        <w:ind w:firstLine="720"/>
        <w:jc w:val="both"/>
        <w:rPr>
          <w:rFonts w:asciiTheme="majorBidi" w:hAnsiTheme="majorBidi" w:cstheme="majorBidi"/>
        </w:rPr>
      </w:pP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10.1177/000841749906600304","ISSN":"0008-4174","author":[{"dropping-particle":"","family":"Strong","given":"Susan","non-dropping-particle":"","parse-names":false,"suffix":""},{"dropping-particle":"","family":"Rigby","given":"Patty","non-dropping-particle":"","parse-names":false,"suffix":""},{"dropping-particle":"","family":"Stewart","given":"Debra","non-dropping-particle":"","parse-names":false,"suffix":""},{"dropping-particle":"","family":"Law","given":"Mary","non-dropping-particle":"","parse-names":false,"suffix":""},{"dropping-particle":"","family":"Letts","given":"Lori","non-dropping-particle":"","parse-names":false,"suffix":""},{"dropping-particle":"","family":"Cooper","given":"Barbara","non-dropping-particle":"","parse-names":false,"suffix":""}],"container-title":"Canadian Journal of Occupational Therapy","id":"ITEM-1","issue":"3","issued":{"date-parts":[["1999","6","22"]]},"page":"122-133","title":"Application of the Person-Environment-Occupation Model: A practical Tool","type":"article-journal","volume":"66"},"uris":["http://www.mendeley.com/documents/?uuid=4f23371f-2d5e-4aa2-9dd8-57093d173edc"]}],"mendeley":{"formattedCitation":"(Strong et al., 1999)","manualFormatting":"Strong et al. (1999)","plainTextFormattedCitation":"(Strong et al., 1999)","previouslyFormattedCitation":"(Strong et al., 1999)"},"properties":{"noteIndex":0},"schema":"https://github.com/citation-style-language/schema/raw/master/csl-citation.json"}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Strong et al. (1999)</w:t>
      </w:r>
      <w:r w:rsidRPr="00B827B4">
        <w:rPr>
          <w:rFonts w:asciiTheme="majorBidi" w:hAnsiTheme="majorBidi" w:cstheme="majorBidi"/>
        </w:rPr>
        <w:fldChar w:fldCharType="end"/>
      </w:r>
      <w:r w:rsidRPr="00B827B4">
        <w:rPr>
          <w:rFonts w:asciiTheme="majorBidi" w:hAnsiTheme="majorBidi" w:cstheme="majorBidi"/>
        </w:rPr>
        <w:t xml:space="preserve"> </w:t>
      </w:r>
      <w:r w:rsidR="003744E0" w:rsidRPr="00B827B4">
        <w:rPr>
          <w:rFonts w:asciiTheme="majorBidi" w:hAnsiTheme="majorBidi" w:cstheme="majorBidi"/>
        </w:rPr>
        <w:t xml:space="preserve">suggested </w:t>
      </w:r>
      <w:r w:rsidR="006A1E18" w:rsidRPr="00B827B4">
        <w:rPr>
          <w:rFonts w:asciiTheme="majorBidi" w:hAnsiTheme="majorBidi" w:cstheme="majorBidi"/>
        </w:rPr>
        <w:t xml:space="preserve">that </w:t>
      </w:r>
      <w:r w:rsidR="009306D9" w:rsidRPr="00B827B4">
        <w:rPr>
          <w:rFonts w:asciiTheme="majorBidi" w:hAnsiTheme="majorBidi" w:cstheme="majorBidi"/>
        </w:rPr>
        <w:t xml:space="preserve">the PEO </w:t>
      </w:r>
      <w:r w:rsidR="003744E0" w:rsidRPr="00B827B4">
        <w:rPr>
          <w:rFonts w:asciiTheme="majorBidi" w:hAnsiTheme="majorBidi" w:cstheme="majorBidi"/>
        </w:rPr>
        <w:t>m</w:t>
      </w:r>
      <w:r w:rsidR="009306D9" w:rsidRPr="00B827B4">
        <w:rPr>
          <w:rFonts w:asciiTheme="majorBidi" w:hAnsiTheme="majorBidi" w:cstheme="majorBidi"/>
        </w:rPr>
        <w:t xml:space="preserve">odel </w:t>
      </w:r>
      <w:r w:rsidR="006A1E18" w:rsidRPr="00B827B4">
        <w:rPr>
          <w:rFonts w:asciiTheme="majorBidi" w:hAnsiTheme="majorBidi" w:cstheme="majorBidi"/>
        </w:rPr>
        <w:t>w</w:t>
      </w:r>
      <w:r w:rsidR="009306D9" w:rsidRPr="00B827B4">
        <w:rPr>
          <w:rFonts w:asciiTheme="majorBidi" w:hAnsiTheme="majorBidi" w:cstheme="majorBidi"/>
        </w:rPr>
        <w:t xml:space="preserve">as a practical analytical tool to </w:t>
      </w:r>
      <w:r w:rsidR="006A1E18" w:rsidRPr="00B827B4">
        <w:rPr>
          <w:rFonts w:asciiTheme="majorBidi" w:hAnsiTheme="majorBidi" w:cstheme="majorBidi"/>
        </w:rPr>
        <w:t>use to</w:t>
      </w:r>
      <w:r w:rsidR="009306D9" w:rsidRPr="00B827B4">
        <w:rPr>
          <w:rFonts w:asciiTheme="majorBidi" w:hAnsiTheme="majorBidi" w:cstheme="majorBidi"/>
        </w:rPr>
        <w:t xml:space="preserve"> explor</w:t>
      </w:r>
      <w:r w:rsidR="006A1E18" w:rsidRPr="00B827B4">
        <w:rPr>
          <w:rFonts w:asciiTheme="majorBidi" w:hAnsiTheme="majorBidi" w:cstheme="majorBidi"/>
        </w:rPr>
        <w:t>e</w:t>
      </w:r>
      <w:r w:rsidR="009306D9" w:rsidRPr="00B827B4">
        <w:rPr>
          <w:rFonts w:asciiTheme="majorBidi" w:hAnsiTheme="majorBidi" w:cstheme="majorBidi"/>
        </w:rPr>
        <w:t xml:space="preserve"> problems in occupational performance, </w:t>
      </w:r>
      <w:r w:rsidR="006A1E18" w:rsidRPr="00B827B4">
        <w:rPr>
          <w:rFonts w:asciiTheme="majorBidi" w:hAnsiTheme="majorBidi" w:cstheme="majorBidi"/>
        </w:rPr>
        <w:t xml:space="preserve">and </w:t>
      </w:r>
      <w:r w:rsidR="009306D9" w:rsidRPr="00B827B4">
        <w:rPr>
          <w:rFonts w:asciiTheme="majorBidi" w:hAnsiTheme="majorBidi" w:cstheme="majorBidi"/>
        </w:rPr>
        <w:t>help strateg</w:t>
      </w:r>
      <w:r w:rsidR="006A1E18" w:rsidRPr="00B827B4">
        <w:rPr>
          <w:rFonts w:asciiTheme="majorBidi" w:hAnsiTheme="majorBidi" w:cstheme="majorBidi"/>
        </w:rPr>
        <w:t>y</w:t>
      </w:r>
      <w:r w:rsidR="009306D9" w:rsidRPr="00B827B4">
        <w:rPr>
          <w:rFonts w:asciiTheme="majorBidi" w:hAnsiTheme="majorBidi" w:cstheme="majorBidi"/>
        </w:rPr>
        <w:t xml:space="preserve"> development</w:t>
      </w:r>
      <w:r w:rsidR="00C65DE4" w:rsidRPr="00B827B4">
        <w:rPr>
          <w:rFonts w:asciiTheme="majorBidi" w:hAnsiTheme="majorBidi" w:cstheme="majorBidi"/>
        </w:rPr>
        <w:t xml:space="preserve"> </w:t>
      </w:r>
      <w:r w:rsidR="009306D9" w:rsidRPr="00B827B4">
        <w:rPr>
          <w:rFonts w:asciiTheme="majorBidi" w:hAnsiTheme="majorBidi" w:cstheme="majorBidi"/>
        </w:rPr>
        <w:fldChar w:fldCharType="begin" w:fldLock="1"/>
      </w:r>
      <w:r w:rsidR="00441BD1" w:rsidRPr="00B827B4">
        <w:rPr>
          <w:rFonts w:asciiTheme="majorBidi" w:hAnsiTheme="majorBidi" w:cstheme="majorBidi"/>
        </w:rPr>
        <w:instrText>ADDIN CSL_CITATION {"citationItems":[{"id":"ITEM-1","itemData":{"DOI":"10.1177/000841749906600304","ISSN":"0008-4174","author":[{"dropping-particle":"","family":"Strong","given":"Susan","non-dropping-particle":"","parse-names":false,"suffix":""},{"dropping-particle":"","family":"Rigby","given":"Patty","non-dropping-particle":"","parse-names":false,"suffix":""},{"dropping-particle":"","family":"Stewart","given":"Debra","non-dropping-particle":"","parse-names":false,"suffix":""},{"dropping-particle":"","family":"Law","given":"Mary","non-dropping-particle":"","parse-names":false,"suffix":""},{"dropping-particle":"","family":"Letts","given":"Lori","non-dropping-particle":"","parse-names":false,"suffix":""},{"dropping-particle":"","family":"Cooper","given":"Barbara","non-dropping-particle":"","parse-names":false,"suffix":""}],"container-title":"Canadian Journal of Occupational Therapy","id":"ITEM-1","issue":"3","issued":{"date-parts":[["1999","6","22"]]},"page":"122-133","title":"Application of the Person-Environment-Occupation Model: A practical Tool","type":"article-journal","volume":"66"},"uris":["http://www.mendeley.com/documents/?uuid=4f23371f-2d5e-4aa2-9dd8-57093d173edc"]}],"mendeley":{"formattedCitation":"(Strong et al., 1999)","plainTextFormattedCitation":"(Strong et al., 1999)","previouslyFormattedCitation":"(Strong et al., 1999)"},"properties":{"noteIndex":0},"schema":"https://github.com/citation-style-language/schema/raw/master/csl-citation.json"}</w:instrText>
      </w:r>
      <w:r w:rsidR="009306D9" w:rsidRPr="00B827B4">
        <w:rPr>
          <w:rFonts w:asciiTheme="majorBidi" w:hAnsiTheme="majorBidi" w:cstheme="majorBidi"/>
        </w:rPr>
        <w:fldChar w:fldCharType="separate"/>
      </w:r>
      <w:r w:rsidR="000604D6" w:rsidRPr="00B827B4">
        <w:rPr>
          <w:rFonts w:asciiTheme="majorBidi" w:hAnsiTheme="majorBidi" w:cstheme="majorBidi"/>
          <w:noProof/>
        </w:rPr>
        <w:t>(Strong et al., 1999)</w:t>
      </w:r>
      <w:r w:rsidR="009306D9" w:rsidRPr="00B827B4">
        <w:rPr>
          <w:rFonts w:asciiTheme="majorBidi" w:hAnsiTheme="majorBidi" w:cstheme="majorBidi"/>
        </w:rPr>
        <w:fldChar w:fldCharType="end"/>
      </w:r>
      <w:r w:rsidR="009306D9" w:rsidRPr="00B827B4">
        <w:rPr>
          <w:rFonts w:asciiTheme="majorBidi" w:hAnsiTheme="majorBidi" w:cstheme="majorBidi"/>
        </w:rPr>
        <w:t xml:space="preserve">. </w:t>
      </w:r>
      <w:r w:rsidR="006A1E18" w:rsidRPr="00B827B4">
        <w:rPr>
          <w:rFonts w:asciiTheme="majorBidi" w:hAnsiTheme="majorBidi" w:cstheme="majorBidi"/>
        </w:rPr>
        <w:t xml:space="preserve">Its </w:t>
      </w:r>
      <w:r w:rsidR="009306D9" w:rsidRPr="00B827B4">
        <w:rPr>
          <w:rFonts w:asciiTheme="majorBidi" w:hAnsiTheme="majorBidi" w:cstheme="majorBidi"/>
        </w:rPr>
        <w:t>us</w:t>
      </w:r>
      <w:r w:rsidR="006A1E18" w:rsidRPr="00B827B4">
        <w:rPr>
          <w:rFonts w:asciiTheme="majorBidi" w:hAnsiTheme="majorBidi" w:cstheme="majorBidi"/>
        </w:rPr>
        <w:t>e</w:t>
      </w:r>
      <w:r w:rsidR="009306D9" w:rsidRPr="00B827B4">
        <w:rPr>
          <w:rFonts w:asciiTheme="majorBidi" w:hAnsiTheme="majorBidi" w:cstheme="majorBidi"/>
        </w:rPr>
        <w:t xml:space="preserve"> </w:t>
      </w:r>
      <w:r w:rsidR="00BA39FF" w:rsidRPr="00B827B4">
        <w:rPr>
          <w:rFonts w:asciiTheme="majorBidi" w:hAnsiTheme="majorBidi" w:cstheme="majorBidi"/>
        </w:rPr>
        <w:t xml:space="preserve">as </w:t>
      </w:r>
      <w:r w:rsidR="006A1E18" w:rsidRPr="00B827B4">
        <w:rPr>
          <w:rFonts w:asciiTheme="majorBidi" w:hAnsiTheme="majorBidi" w:cstheme="majorBidi"/>
        </w:rPr>
        <w:t xml:space="preserve">an </w:t>
      </w:r>
      <w:r w:rsidR="00BA39FF" w:rsidRPr="00B827B4">
        <w:rPr>
          <w:rFonts w:asciiTheme="majorBidi" w:hAnsiTheme="majorBidi" w:cstheme="majorBidi"/>
        </w:rPr>
        <w:t>analytical tool</w:t>
      </w:r>
      <w:r w:rsidR="006A1E18" w:rsidRPr="00B827B4">
        <w:rPr>
          <w:rFonts w:asciiTheme="majorBidi" w:hAnsiTheme="majorBidi" w:cstheme="majorBidi"/>
        </w:rPr>
        <w:t>, especially</w:t>
      </w:r>
      <w:r w:rsidR="003744E0" w:rsidRPr="00B827B4">
        <w:rPr>
          <w:rFonts w:asciiTheme="majorBidi" w:hAnsiTheme="majorBidi" w:cstheme="majorBidi"/>
        </w:rPr>
        <w:t xml:space="preserve"> </w:t>
      </w:r>
      <w:r w:rsidR="00C65DE4" w:rsidRPr="00B827B4">
        <w:rPr>
          <w:rFonts w:asciiTheme="majorBidi" w:hAnsiTheme="majorBidi" w:cstheme="majorBidi"/>
        </w:rPr>
        <w:t xml:space="preserve">to explore </w:t>
      </w:r>
      <w:r w:rsidR="00F31BF4" w:rsidRPr="00B827B4">
        <w:rPr>
          <w:rFonts w:asciiTheme="majorBidi" w:hAnsiTheme="majorBidi" w:cstheme="majorBidi"/>
        </w:rPr>
        <w:t xml:space="preserve">the transactional effects, </w:t>
      </w:r>
      <w:r w:rsidR="00C65DE4" w:rsidRPr="00B827B4">
        <w:rPr>
          <w:rFonts w:asciiTheme="majorBidi" w:hAnsiTheme="majorBidi" w:cstheme="majorBidi"/>
        </w:rPr>
        <w:t>was therefore considered appropriate to</w:t>
      </w:r>
      <w:r w:rsidR="00F31BF4" w:rsidRPr="00B827B4">
        <w:rPr>
          <w:rFonts w:asciiTheme="majorBidi" w:hAnsiTheme="majorBidi" w:cstheme="majorBidi"/>
        </w:rPr>
        <w:t xml:space="preserve"> shed the light on occupational stress </w:t>
      </w:r>
      <w:r w:rsidR="006A1E18" w:rsidRPr="00B827B4">
        <w:rPr>
          <w:rFonts w:asciiTheme="majorBidi" w:hAnsiTheme="majorBidi" w:cstheme="majorBidi"/>
        </w:rPr>
        <w:t xml:space="preserve">among police officers, </w:t>
      </w:r>
      <w:r w:rsidR="0082357E" w:rsidRPr="00B827B4">
        <w:rPr>
          <w:rFonts w:asciiTheme="majorBidi" w:hAnsiTheme="majorBidi" w:cstheme="majorBidi"/>
        </w:rPr>
        <w:t>and</w:t>
      </w:r>
      <w:r w:rsidR="00DC2026" w:rsidRPr="00B827B4">
        <w:rPr>
          <w:rFonts w:asciiTheme="majorBidi" w:hAnsiTheme="majorBidi" w:cstheme="majorBidi"/>
        </w:rPr>
        <w:t xml:space="preserve"> </w:t>
      </w:r>
      <w:r w:rsidR="00C65DE4" w:rsidRPr="00B827B4">
        <w:rPr>
          <w:rFonts w:asciiTheme="majorBidi" w:hAnsiTheme="majorBidi" w:cstheme="majorBidi"/>
        </w:rPr>
        <w:t xml:space="preserve">to </w:t>
      </w:r>
      <w:r w:rsidR="00F31BF4" w:rsidRPr="00B827B4">
        <w:rPr>
          <w:rFonts w:asciiTheme="majorBidi" w:hAnsiTheme="majorBidi" w:cstheme="majorBidi"/>
        </w:rPr>
        <w:t xml:space="preserve">identify suitable </w:t>
      </w:r>
      <w:r w:rsidR="0082357E" w:rsidRPr="00B827B4">
        <w:rPr>
          <w:rFonts w:asciiTheme="majorBidi" w:hAnsiTheme="majorBidi" w:cstheme="majorBidi"/>
        </w:rPr>
        <w:t xml:space="preserve">organizational </w:t>
      </w:r>
      <w:r w:rsidR="00F31BF4" w:rsidRPr="00B827B4">
        <w:rPr>
          <w:rFonts w:asciiTheme="majorBidi" w:hAnsiTheme="majorBidi" w:cstheme="majorBidi"/>
        </w:rPr>
        <w:t xml:space="preserve">stress </w:t>
      </w:r>
      <w:r w:rsidR="006A1E18" w:rsidRPr="00B827B4">
        <w:rPr>
          <w:rFonts w:asciiTheme="majorBidi" w:hAnsiTheme="majorBidi" w:cstheme="majorBidi"/>
        </w:rPr>
        <w:t xml:space="preserve">reduction </w:t>
      </w:r>
      <w:r w:rsidR="00F31BF4" w:rsidRPr="00B827B4">
        <w:rPr>
          <w:rFonts w:asciiTheme="majorBidi" w:hAnsiTheme="majorBidi" w:cstheme="majorBidi"/>
        </w:rPr>
        <w:t>strategies</w:t>
      </w:r>
      <w:r w:rsidR="00BA39FF" w:rsidRPr="00B827B4">
        <w:rPr>
          <w:rFonts w:asciiTheme="majorBidi" w:hAnsiTheme="majorBidi" w:cstheme="majorBidi"/>
        </w:rPr>
        <w:t>.</w:t>
      </w:r>
      <w:r w:rsidR="006137B3" w:rsidRPr="00B827B4">
        <w:rPr>
          <w:rFonts w:asciiTheme="majorBidi" w:hAnsiTheme="majorBidi" w:cstheme="majorBidi"/>
        </w:rPr>
        <w:t xml:space="preserve"> </w:t>
      </w:r>
    </w:p>
    <w:p w14:paraId="38D8D2C5" w14:textId="2BF083FB" w:rsidR="00FF6BC3" w:rsidRDefault="00FF6BC3" w:rsidP="00501209">
      <w:pPr>
        <w:spacing w:line="480" w:lineRule="auto"/>
        <w:ind w:firstLine="720"/>
        <w:jc w:val="both"/>
        <w:rPr>
          <w:rFonts w:asciiTheme="majorBidi" w:hAnsiTheme="majorBidi" w:cstheme="majorBidi"/>
        </w:rPr>
      </w:pPr>
      <w:r w:rsidRPr="00B827B4">
        <w:rPr>
          <w:rFonts w:asciiTheme="majorBidi" w:hAnsiTheme="majorBidi" w:cstheme="majorBidi"/>
        </w:rPr>
        <w:t>Table 7 shows various theories with references and key tenets of the theory</w:t>
      </w:r>
      <w:r w:rsidR="00C65DE4" w:rsidRPr="00B827B4">
        <w:rPr>
          <w:rFonts w:asciiTheme="majorBidi" w:hAnsiTheme="majorBidi" w:cstheme="majorBidi"/>
        </w:rPr>
        <w:t xml:space="preserve">. For example, </w:t>
      </w:r>
      <w:proofErr w:type="spellStart"/>
      <w:r w:rsidRPr="00B827B4">
        <w:rPr>
          <w:rFonts w:asciiTheme="majorBidi" w:hAnsiTheme="majorBidi" w:cstheme="majorBidi"/>
        </w:rPr>
        <w:t>Karasek</w:t>
      </w:r>
      <w:proofErr w:type="spellEnd"/>
      <w:r w:rsidRPr="00B827B4">
        <w:rPr>
          <w:rFonts w:asciiTheme="majorBidi" w:hAnsiTheme="majorBidi" w:cstheme="majorBidi"/>
        </w:rPr>
        <w:t xml:space="preserve"> (1979) developed the job demand–control model, </w:t>
      </w:r>
      <w:r w:rsidR="009269DD" w:rsidRPr="00B827B4">
        <w:rPr>
          <w:rFonts w:asciiTheme="majorBidi" w:hAnsiTheme="majorBidi" w:cstheme="majorBidi"/>
        </w:rPr>
        <w:t>and</w:t>
      </w:r>
      <w:r w:rsidRPr="00B827B4">
        <w:rPr>
          <w:rFonts w:asciiTheme="majorBidi" w:hAnsiTheme="majorBidi" w:cstheme="majorBidi"/>
        </w:rPr>
        <w:t xml:space="preserve"> </w:t>
      </w:r>
      <w:r w:rsidR="00C65DE4" w:rsidRPr="00B827B4">
        <w:rPr>
          <w:rFonts w:asciiTheme="majorBidi" w:hAnsiTheme="majorBidi" w:cstheme="majorBidi"/>
        </w:rPr>
        <w:t>suggest</w:t>
      </w:r>
      <w:r w:rsidR="009269DD" w:rsidRPr="00B827B4">
        <w:rPr>
          <w:rFonts w:asciiTheme="majorBidi" w:hAnsiTheme="majorBidi" w:cstheme="majorBidi"/>
        </w:rPr>
        <w:t>ed</w:t>
      </w:r>
      <w:r w:rsidRPr="00B827B4">
        <w:rPr>
          <w:rFonts w:asciiTheme="majorBidi" w:hAnsiTheme="majorBidi" w:cstheme="majorBidi"/>
        </w:rPr>
        <w:t xml:space="preserve"> that stress </w:t>
      </w:r>
      <w:r w:rsidR="009269DD" w:rsidRPr="00B827B4">
        <w:rPr>
          <w:rFonts w:asciiTheme="majorBidi" w:hAnsiTheme="majorBidi" w:cstheme="majorBidi"/>
        </w:rPr>
        <w:t>arose</w:t>
      </w:r>
      <w:r w:rsidRPr="00B827B4">
        <w:rPr>
          <w:rFonts w:asciiTheme="majorBidi" w:hAnsiTheme="majorBidi" w:cstheme="majorBidi"/>
        </w:rPr>
        <w:t xml:space="preserve"> primarily as a consequence of high job demands, low social support and low independence. Another key theory</w:t>
      </w:r>
      <w:r w:rsidR="00C65DE4" w:rsidRPr="00B827B4">
        <w:rPr>
          <w:rFonts w:asciiTheme="majorBidi" w:hAnsiTheme="majorBidi" w:cstheme="majorBidi"/>
        </w:rPr>
        <w:t>,</w:t>
      </w:r>
      <w:r w:rsidRPr="00B827B4">
        <w:rPr>
          <w:rFonts w:asciiTheme="majorBidi" w:hAnsiTheme="majorBidi" w:cstheme="majorBidi"/>
        </w:rPr>
        <w:t xml:space="preserve"> </w:t>
      </w:r>
      <w:r w:rsidR="00C65DE4" w:rsidRPr="00B827B4">
        <w:rPr>
          <w:rFonts w:asciiTheme="majorBidi" w:hAnsiTheme="majorBidi" w:cstheme="majorBidi"/>
        </w:rPr>
        <w:t>the job demand–control–support model, was set out</w:t>
      </w:r>
      <w:r w:rsidRPr="00B827B4">
        <w:rPr>
          <w:rFonts w:asciiTheme="majorBidi" w:hAnsiTheme="majorBidi" w:cstheme="majorBidi"/>
        </w:rPr>
        <w:t xml:space="preserve"> by Theorell and </w:t>
      </w:r>
      <w:proofErr w:type="spellStart"/>
      <w:r w:rsidRPr="00B827B4">
        <w:rPr>
          <w:rFonts w:asciiTheme="majorBidi" w:hAnsiTheme="majorBidi" w:cstheme="majorBidi"/>
        </w:rPr>
        <w:t>Karasek</w:t>
      </w:r>
      <w:proofErr w:type="spellEnd"/>
      <w:r w:rsidRPr="00B827B4">
        <w:rPr>
          <w:rFonts w:asciiTheme="majorBidi" w:hAnsiTheme="majorBidi" w:cstheme="majorBidi"/>
        </w:rPr>
        <w:t xml:space="preserve"> (1996)</w:t>
      </w:r>
      <w:r w:rsidR="00C65DE4" w:rsidRPr="00B827B4">
        <w:rPr>
          <w:rFonts w:asciiTheme="majorBidi" w:hAnsiTheme="majorBidi" w:cstheme="majorBidi"/>
        </w:rPr>
        <w:t>. They</w:t>
      </w:r>
      <w:r w:rsidRPr="00B827B4">
        <w:rPr>
          <w:rFonts w:asciiTheme="majorBidi" w:hAnsiTheme="majorBidi" w:cstheme="majorBidi"/>
        </w:rPr>
        <w:t xml:space="preserve"> </w:t>
      </w:r>
      <w:r w:rsidR="00C65DE4" w:rsidRPr="00B827B4">
        <w:rPr>
          <w:rFonts w:asciiTheme="majorBidi" w:hAnsiTheme="majorBidi" w:cstheme="majorBidi"/>
        </w:rPr>
        <w:t xml:space="preserve">suggested </w:t>
      </w:r>
      <w:r w:rsidRPr="00B827B4">
        <w:rPr>
          <w:rFonts w:asciiTheme="majorBidi" w:hAnsiTheme="majorBidi" w:cstheme="majorBidi"/>
        </w:rPr>
        <w:t xml:space="preserve">that social support </w:t>
      </w:r>
      <w:r w:rsidR="00C65DE4" w:rsidRPr="00B827B4">
        <w:rPr>
          <w:rFonts w:asciiTheme="majorBidi" w:hAnsiTheme="majorBidi" w:cstheme="majorBidi"/>
        </w:rPr>
        <w:t xml:space="preserve">could </w:t>
      </w:r>
      <w:r w:rsidRPr="00B827B4">
        <w:rPr>
          <w:rFonts w:asciiTheme="majorBidi" w:hAnsiTheme="majorBidi" w:cstheme="majorBidi"/>
        </w:rPr>
        <w:t xml:space="preserve">decrease the level of stress. </w:t>
      </w:r>
      <w:proofErr w:type="spellStart"/>
      <w:r w:rsidR="00C65DE4" w:rsidRPr="00B827B4">
        <w:rPr>
          <w:rFonts w:asciiTheme="majorBidi" w:hAnsiTheme="majorBidi" w:cstheme="majorBidi"/>
        </w:rPr>
        <w:t>Hobfall</w:t>
      </w:r>
      <w:proofErr w:type="spellEnd"/>
      <w:r w:rsidR="00C65DE4" w:rsidRPr="00B827B4">
        <w:rPr>
          <w:rFonts w:asciiTheme="majorBidi" w:hAnsiTheme="majorBidi" w:cstheme="majorBidi"/>
        </w:rPr>
        <w:t xml:space="preserve"> (</w:t>
      </w:r>
      <w:r w:rsidR="00501209" w:rsidRPr="00B827B4">
        <w:rPr>
          <w:rFonts w:asciiTheme="majorBidi" w:hAnsiTheme="majorBidi" w:cstheme="majorBidi"/>
        </w:rPr>
        <w:t>1989</w:t>
      </w:r>
      <w:r w:rsidR="00C65DE4" w:rsidRPr="00B827B4">
        <w:rPr>
          <w:rFonts w:asciiTheme="majorBidi" w:hAnsiTheme="majorBidi" w:cstheme="majorBidi"/>
        </w:rPr>
        <w:t>) used t</w:t>
      </w:r>
      <w:r w:rsidRPr="00B827B4">
        <w:rPr>
          <w:rFonts w:asciiTheme="majorBidi" w:hAnsiTheme="majorBidi" w:cstheme="majorBidi"/>
        </w:rPr>
        <w:t xml:space="preserve">he conservation of resources model </w:t>
      </w:r>
      <w:r w:rsidR="00C65DE4" w:rsidRPr="00B827B4">
        <w:rPr>
          <w:rFonts w:asciiTheme="majorBidi" w:hAnsiTheme="majorBidi" w:cstheme="majorBidi"/>
        </w:rPr>
        <w:t>to suggest</w:t>
      </w:r>
      <w:r w:rsidRPr="00B827B4">
        <w:rPr>
          <w:rFonts w:asciiTheme="majorBidi" w:hAnsiTheme="majorBidi" w:cstheme="majorBidi"/>
        </w:rPr>
        <w:t xml:space="preserve"> that occupational stress occur</w:t>
      </w:r>
      <w:r w:rsidR="00C65DE4" w:rsidRPr="00B827B4">
        <w:rPr>
          <w:rFonts w:asciiTheme="majorBidi" w:hAnsiTheme="majorBidi" w:cstheme="majorBidi"/>
        </w:rPr>
        <w:t>red</w:t>
      </w:r>
      <w:r w:rsidRPr="00B827B4">
        <w:rPr>
          <w:rFonts w:asciiTheme="majorBidi" w:hAnsiTheme="majorBidi" w:cstheme="majorBidi"/>
        </w:rPr>
        <w:t xml:space="preserve"> when the work environment ha</w:t>
      </w:r>
      <w:r w:rsidR="00C65DE4" w:rsidRPr="00B827B4">
        <w:rPr>
          <w:rFonts w:asciiTheme="majorBidi" w:hAnsiTheme="majorBidi" w:cstheme="majorBidi"/>
        </w:rPr>
        <w:t>d</w:t>
      </w:r>
      <w:r w:rsidRPr="00B827B4">
        <w:rPr>
          <w:rFonts w:asciiTheme="majorBidi" w:hAnsiTheme="majorBidi" w:cstheme="majorBidi"/>
        </w:rPr>
        <w:t xml:space="preserve"> more demands than available resources</w:t>
      </w:r>
      <w:r w:rsidR="00C65DE4" w:rsidRPr="00B827B4">
        <w:rPr>
          <w:rFonts w:asciiTheme="majorBidi" w:hAnsiTheme="majorBidi" w:cstheme="majorBidi"/>
        </w:rPr>
        <w:t>.</w:t>
      </w:r>
      <w:r w:rsidRPr="00B827B4">
        <w:rPr>
          <w:rFonts w:asciiTheme="majorBidi" w:hAnsiTheme="majorBidi" w:cstheme="majorBidi"/>
        </w:rPr>
        <w:t xml:space="preserve"> </w:t>
      </w:r>
      <w:r w:rsidR="00C65DE4" w:rsidRPr="00B827B4">
        <w:rPr>
          <w:rFonts w:asciiTheme="majorBidi" w:hAnsiTheme="majorBidi" w:cstheme="majorBidi"/>
        </w:rPr>
        <w:t xml:space="preserve">In </w:t>
      </w:r>
      <w:r w:rsidRPr="00B827B4">
        <w:rPr>
          <w:rFonts w:asciiTheme="majorBidi" w:hAnsiTheme="majorBidi" w:cstheme="majorBidi"/>
        </w:rPr>
        <w:t>the person–environment fit model</w:t>
      </w:r>
      <w:r w:rsidR="00C65DE4" w:rsidRPr="00B827B4">
        <w:rPr>
          <w:rFonts w:asciiTheme="majorBidi" w:hAnsiTheme="majorBidi" w:cstheme="majorBidi"/>
        </w:rPr>
        <w:t>,</w:t>
      </w:r>
      <w:r w:rsidRPr="00B827B4">
        <w:rPr>
          <w:rFonts w:asciiTheme="majorBidi" w:hAnsiTheme="majorBidi" w:cstheme="majorBidi"/>
        </w:rPr>
        <w:t xml:space="preserve"> French et al. </w:t>
      </w:r>
      <w:r w:rsidR="00C65DE4" w:rsidRPr="00B827B4">
        <w:rPr>
          <w:rFonts w:asciiTheme="majorBidi" w:hAnsiTheme="majorBidi" w:cstheme="majorBidi"/>
        </w:rPr>
        <w:t>(</w:t>
      </w:r>
      <w:r w:rsidRPr="00B827B4">
        <w:rPr>
          <w:rFonts w:asciiTheme="majorBidi" w:hAnsiTheme="majorBidi" w:cstheme="majorBidi"/>
        </w:rPr>
        <w:t xml:space="preserve">1982) </w:t>
      </w:r>
      <w:r w:rsidR="00C65DE4" w:rsidRPr="00B827B4">
        <w:rPr>
          <w:rFonts w:asciiTheme="majorBidi" w:hAnsiTheme="majorBidi" w:cstheme="majorBidi"/>
        </w:rPr>
        <w:t xml:space="preserve">suggested </w:t>
      </w:r>
      <w:r w:rsidRPr="00B827B4">
        <w:rPr>
          <w:rFonts w:asciiTheme="majorBidi" w:hAnsiTheme="majorBidi" w:cstheme="majorBidi"/>
        </w:rPr>
        <w:t>that stress happen</w:t>
      </w:r>
      <w:r w:rsidR="00C65DE4" w:rsidRPr="00B827B4">
        <w:rPr>
          <w:rFonts w:asciiTheme="majorBidi" w:hAnsiTheme="majorBidi" w:cstheme="majorBidi"/>
        </w:rPr>
        <w:t>s</w:t>
      </w:r>
      <w:r w:rsidRPr="00B827B4">
        <w:rPr>
          <w:rFonts w:asciiTheme="majorBidi" w:hAnsiTheme="majorBidi" w:cstheme="majorBidi"/>
        </w:rPr>
        <w:t xml:space="preserve"> as a result of a mismatch between individual and environment. </w:t>
      </w:r>
      <w:r w:rsidR="00C65DE4" w:rsidRPr="00B827B4">
        <w:rPr>
          <w:rFonts w:asciiTheme="majorBidi" w:hAnsiTheme="majorBidi" w:cstheme="majorBidi"/>
        </w:rPr>
        <w:t>Law et al. (1996) described</w:t>
      </w:r>
      <w:r w:rsidRPr="00B827B4">
        <w:rPr>
          <w:rFonts w:asciiTheme="majorBidi" w:hAnsiTheme="majorBidi" w:cstheme="majorBidi"/>
        </w:rPr>
        <w:t xml:space="preserve"> the person–environment–occupation </w:t>
      </w:r>
      <w:r w:rsidRPr="00B827B4">
        <w:rPr>
          <w:rFonts w:asciiTheme="majorBidi" w:hAnsiTheme="majorBidi" w:cstheme="majorBidi"/>
        </w:rPr>
        <w:lastRenderedPageBreak/>
        <w:t>model</w:t>
      </w:r>
      <w:r w:rsidR="00C65DE4" w:rsidRPr="00B827B4">
        <w:rPr>
          <w:rFonts w:asciiTheme="majorBidi" w:hAnsiTheme="majorBidi" w:cstheme="majorBidi"/>
        </w:rPr>
        <w:t>,</w:t>
      </w:r>
      <w:r w:rsidRPr="00B827B4">
        <w:rPr>
          <w:rFonts w:asciiTheme="majorBidi" w:hAnsiTheme="majorBidi" w:cstheme="majorBidi"/>
        </w:rPr>
        <w:t xml:space="preserve"> emphasiz</w:t>
      </w:r>
      <w:r w:rsidR="00C65DE4" w:rsidRPr="00B827B4">
        <w:rPr>
          <w:rFonts w:asciiTheme="majorBidi" w:hAnsiTheme="majorBidi" w:cstheme="majorBidi"/>
        </w:rPr>
        <w:t xml:space="preserve">ing </w:t>
      </w:r>
      <w:r w:rsidRPr="00B827B4">
        <w:rPr>
          <w:rFonts w:asciiTheme="majorBidi" w:hAnsiTheme="majorBidi" w:cstheme="majorBidi"/>
        </w:rPr>
        <w:t xml:space="preserve">that the combination of personal characteristics, the work environment and occupational characteristics can cause work-related stress. </w:t>
      </w:r>
    </w:p>
    <w:p w14:paraId="4503F260" w14:textId="6255C89E" w:rsidR="006C133D" w:rsidRDefault="006C133D" w:rsidP="00501209">
      <w:pPr>
        <w:spacing w:line="480" w:lineRule="auto"/>
        <w:ind w:firstLine="720"/>
        <w:jc w:val="both"/>
        <w:rPr>
          <w:rFonts w:asciiTheme="majorBidi" w:hAnsiTheme="majorBidi" w:cstheme="majorBidi"/>
        </w:rPr>
      </w:pPr>
    </w:p>
    <w:p w14:paraId="04D7DDF9" w14:textId="3979294D" w:rsidR="0097191C" w:rsidRPr="00283E19" w:rsidRDefault="0097191C" w:rsidP="000F4378">
      <w:pPr>
        <w:pStyle w:val="Tables"/>
        <w:rPr>
          <w:sz w:val="20"/>
          <w:szCs w:val="20"/>
        </w:rPr>
      </w:pPr>
      <w:bookmarkStart w:id="98" w:name="_Toc16952840"/>
      <w:r w:rsidRPr="00283E19">
        <w:rPr>
          <w:sz w:val="20"/>
          <w:szCs w:val="20"/>
        </w:rPr>
        <w:t xml:space="preserve">Table 7: </w:t>
      </w:r>
      <w:r w:rsidRPr="00283E19">
        <w:rPr>
          <w:b w:val="0"/>
          <w:bCs w:val="0"/>
          <w:sz w:val="20"/>
          <w:szCs w:val="20"/>
        </w:rPr>
        <w:t>Theories to Explain Occupational Stress</w:t>
      </w:r>
      <w:bookmarkEnd w:id="9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064"/>
        <w:gridCol w:w="2989"/>
      </w:tblGrid>
      <w:tr w:rsidR="00716A13" w:rsidRPr="00283E19" w14:paraId="6941774C" w14:textId="77777777" w:rsidTr="00597DA3">
        <w:trPr>
          <w:jc w:val="center"/>
        </w:trPr>
        <w:tc>
          <w:tcPr>
            <w:tcW w:w="2526" w:type="dxa"/>
            <w:tcBorders>
              <w:top w:val="single" w:sz="4" w:space="0" w:color="auto"/>
              <w:bottom w:val="single" w:sz="12" w:space="0" w:color="auto"/>
            </w:tcBorders>
          </w:tcPr>
          <w:p w14:paraId="488D9331" w14:textId="6988A705" w:rsidR="00716A13" w:rsidRPr="00283E19" w:rsidRDefault="00716A13" w:rsidP="0097191C">
            <w:pPr>
              <w:jc w:val="center"/>
              <w:rPr>
                <w:b/>
                <w:bCs/>
                <w:sz w:val="20"/>
                <w:szCs w:val="20"/>
              </w:rPr>
            </w:pPr>
            <w:r w:rsidRPr="00283E19">
              <w:rPr>
                <w:b/>
                <w:bCs/>
                <w:sz w:val="20"/>
                <w:szCs w:val="20"/>
              </w:rPr>
              <w:t>Stress theory</w:t>
            </w:r>
          </w:p>
        </w:tc>
        <w:tc>
          <w:tcPr>
            <w:tcW w:w="2064" w:type="dxa"/>
            <w:tcBorders>
              <w:top w:val="single" w:sz="4" w:space="0" w:color="auto"/>
              <w:bottom w:val="single" w:sz="12" w:space="0" w:color="auto"/>
            </w:tcBorders>
          </w:tcPr>
          <w:p w14:paraId="7A549CFB" w14:textId="2E0C4147" w:rsidR="00716A13" w:rsidRPr="00283E19" w:rsidRDefault="00716A13" w:rsidP="0097191C">
            <w:pPr>
              <w:jc w:val="center"/>
              <w:rPr>
                <w:b/>
                <w:bCs/>
                <w:sz w:val="20"/>
                <w:szCs w:val="20"/>
              </w:rPr>
            </w:pPr>
            <w:r w:rsidRPr="00283E19">
              <w:rPr>
                <w:b/>
                <w:bCs/>
                <w:sz w:val="20"/>
                <w:szCs w:val="20"/>
              </w:rPr>
              <w:t>Proposed by</w:t>
            </w:r>
          </w:p>
        </w:tc>
        <w:tc>
          <w:tcPr>
            <w:tcW w:w="2989" w:type="dxa"/>
            <w:tcBorders>
              <w:top w:val="single" w:sz="4" w:space="0" w:color="auto"/>
              <w:bottom w:val="single" w:sz="12" w:space="0" w:color="auto"/>
            </w:tcBorders>
          </w:tcPr>
          <w:p w14:paraId="1B1755C0" w14:textId="26CB59B2" w:rsidR="00716A13" w:rsidRPr="00283E19" w:rsidRDefault="00716A13" w:rsidP="00732776">
            <w:pPr>
              <w:jc w:val="center"/>
              <w:rPr>
                <w:b/>
                <w:bCs/>
                <w:sz w:val="20"/>
                <w:szCs w:val="20"/>
              </w:rPr>
            </w:pPr>
            <w:r w:rsidRPr="00283E19">
              <w:rPr>
                <w:b/>
                <w:bCs/>
                <w:sz w:val="20"/>
                <w:szCs w:val="20"/>
              </w:rPr>
              <w:t xml:space="preserve">Key </w:t>
            </w:r>
            <w:r w:rsidR="00931312" w:rsidRPr="00283E19">
              <w:rPr>
                <w:b/>
                <w:bCs/>
                <w:sz w:val="20"/>
                <w:szCs w:val="20"/>
              </w:rPr>
              <w:t xml:space="preserve">Tenets </w:t>
            </w:r>
            <w:r w:rsidRPr="00283E19">
              <w:rPr>
                <w:b/>
                <w:bCs/>
                <w:sz w:val="20"/>
                <w:szCs w:val="20"/>
              </w:rPr>
              <w:t xml:space="preserve">of the </w:t>
            </w:r>
            <w:r w:rsidR="00732776" w:rsidRPr="00283E19">
              <w:rPr>
                <w:b/>
                <w:bCs/>
                <w:sz w:val="20"/>
                <w:szCs w:val="20"/>
              </w:rPr>
              <w:t>T</w:t>
            </w:r>
            <w:r w:rsidRPr="00283E19">
              <w:rPr>
                <w:b/>
                <w:bCs/>
                <w:sz w:val="20"/>
                <w:szCs w:val="20"/>
              </w:rPr>
              <w:t>heory</w:t>
            </w:r>
          </w:p>
        </w:tc>
      </w:tr>
      <w:tr w:rsidR="00716A13" w:rsidRPr="00283E19" w14:paraId="3A02B938" w14:textId="77777777" w:rsidTr="00597DA3">
        <w:trPr>
          <w:jc w:val="center"/>
        </w:trPr>
        <w:tc>
          <w:tcPr>
            <w:tcW w:w="2526" w:type="dxa"/>
            <w:tcBorders>
              <w:top w:val="single" w:sz="12" w:space="0" w:color="auto"/>
            </w:tcBorders>
          </w:tcPr>
          <w:p w14:paraId="0F8A8291" w14:textId="40FFA8C8" w:rsidR="00716A13" w:rsidRPr="00283E19" w:rsidRDefault="00716A13" w:rsidP="0097191C">
            <w:pPr>
              <w:jc w:val="center"/>
              <w:rPr>
                <w:sz w:val="20"/>
                <w:szCs w:val="20"/>
              </w:rPr>
            </w:pPr>
            <w:r w:rsidRPr="00283E19">
              <w:rPr>
                <w:rFonts w:asciiTheme="majorBidi" w:hAnsiTheme="majorBidi" w:cstheme="majorBidi"/>
                <w:sz w:val="20"/>
                <w:szCs w:val="20"/>
              </w:rPr>
              <w:t xml:space="preserve">Job </w:t>
            </w:r>
            <w:r w:rsidR="006A1E18" w:rsidRPr="00283E19">
              <w:rPr>
                <w:rFonts w:asciiTheme="majorBidi" w:hAnsiTheme="majorBidi" w:cstheme="majorBidi"/>
                <w:sz w:val="20"/>
                <w:szCs w:val="20"/>
              </w:rPr>
              <w:t>demand–control model</w:t>
            </w:r>
          </w:p>
        </w:tc>
        <w:tc>
          <w:tcPr>
            <w:tcW w:w="2064" w:type="dxa"/>
            <w:tcBorders>
              <w:top w:val="single" w:sz="12" w:space="0" w:color="auto"/>
            </w:tcBorders>
          </w:tcPr>
          <w:p w14:paraId="4FBFB3FD" w14:textId="79D73774" w:rsidR="00716A13" w:rsidRPr="00283E19" w:rsidRDefault="00716A13" w:rsidP="0097191C">
            <w:pPr>
              <w:jc w:val="center"/>
              <w:rPr>
                <w:sz w:val="20"/>
                <w:szCs w:val="20"/>
              </w:rPr>
            </w:pPr>
            <w:r w:rsidRPr="00283E19">
              <w:rPr>
                <w:rFonts w:asciiTheme="majorBidi" w:hAnsiTheme="majorBidi" w:cstheme="majorBidi"/>
                <w:sz w:val="20"/>
                <w:szCs w:val="20"/>
              </w:rPr>
              <w:fldChar w:fldCharType="begin" w:fldLock="1"/>
            </w:r>
            <w:r w:rsidRPr="00283E19">
              <w:rPr>
                <w:rFonts w:asciiTheme="majorBidi" w:hAnsiTheme="majorBidi" w:cstheme="majorBidi"/>
                <w:sz w:val="20"/>
                <w:szCs w:val="20"/>
              </w:rPr>
              <w:instrText>ADDIN CSL_CITATION {"citationItems":[{"id":"ITEM-1","itemData":{"author":[{"dropping-particle":"","family":"Karasek, R. A. Jr.","given":"","non-dropping-particle":"","parse-names":false,"suffix":""}],"container-title":"Administrative science quarterly","id":"ITEM-1","issue":"2","issued":{"date-parts":[["1979"]]},"page":"285-308","title":"Job demands, job decision latitude, and mental strain: Implications for job redesign.","type":"article-journal","volume":"24"},"uris":["http://www.mendeley.com/documents/?uuid=1cb26387-dc46-4be0-ab99-d24a905a07ae"]}],"mendeley":{"formattedCitation":"(Karasek, R. A. Jr., 1979)","manualFormatting":"Karasek (1979)","plainTextFormattedCitation":"(Karasek, R. A. Jr., 1979)","previouslyFormattedCitation":"(Karasek, R. A. Jr., 1979)"},"properties":{"noteIndex":0},"schema":"https://github.com/citation-style-language/schema/raw/master/csl-citation.json"}</w:instrText>
            </w:r>
            <w:r w:rsidRPr="00283E19">
              <w:rPr>
                <w:rFonts w:asciiTheme="majorBidi" w:hAnsiTheme="majorBidi" w:cstheme="majorBidi"/>
                <w:sz w:val="20"/>
                <w:szCs w:val="20"/>
              </w:rPr>
              <w:fldChar w:fldCharType="separate"/>
            </w:r>
            <w:r w:rsidRPr="00283E19">
              <w:rPr>
                <w:rFonts w:asciiTheme="majorBidi" w:hAnsiTheme="majorBidi" w:cstheme="majorBidi"/>
                <w:noProof/>
                <w:sz w:val="20"/>
                <w:szCs w:val="20"/>
              </w:rPr>
              <w:t>Karasek (1979)</w:t>
            </w:r>
            <w:r w:rsidRPr="00283E19">
              <w:rPr>
                <w:rFonts w:asciiTheme="majorBidi" w:hAnsiTheme="majorBidi" w:cstheme="majorBidi"/>
                <w:sz w:val="20"/>
                <w:szCs w:val="20"/>
              </w:rPr>
              <w:fldChar w:fldCharType="end"/>
            </w:r>
          </w:p>
        </w:tc>
        <w:tc>
          <w:tcPr>
            <w:tcW w:w="2989" w:type="dxa"/>
            <w:tcBorders>
              <w:top w:val="single" w:sz="12" w:space="0" w:color="auto"/>
            </w:tcBorders>
          </w:tcPr>
          <w:p w14:paraId="7A1EEC2C" w14:textId="748FD7B1" w:rsidR="00716A13" w:rsidRPr="00283E19" w:rsidRDefault="00716A13" w:rsidP="0097191C">
            <w:pPr>
              <w:jc w:val="center"/>
              <w:rPr>
                <w:rFonts w:asciiTheme="majorBidi" w:hAnsiTheme="majorBidi" w:cstheme="majorBidi"/>
                <w:sz w:val="20"/>
                <w:szCs w:val="20"/>
              </w:rPr>
            </w:pPr>
            <w:r w:rsidRPr="00283E19">
              <w:rPr>
                <w:rFonts w:asciiTheme="majorBidi" w:hAnsiTheme="majorBidi" w:cstheme="majorBidi"/>
                <w:sz w:val="20"/>
                <w:szCs w:val="20"/>
              </w:rPr>
              <w:t>Stress increase</w:t>
            </w:r>
            <w:r w:rsidR="006A1E18" w:rsidRPr="00283E19">
              <w:rPr>
                <w:rFonts w:asciiTheme="majorBidi" w:hAnsiTheme="majorBidi" w:cstheme="majorBidi"/>
                <w:sz w:val="20"/>
                <w:szCs w:val="20"/>
              </w:rPr>
              <w:t>s</w:t>
            </w:r>
            <w:r w:rsidRPr="00283E19">
              <w:rPr>
                <w:rFonts w:asciiTheme="majorBidi" w:hAnsiTheme="majorBidi" w:cstheme="majorBidi"/>
                <w:sz w:val="20"/>
                <w:szCs w:val="20"/>
              </w:rPr>
              <w:t xml:space="preserve"> mainly as a result of high job demands, low social support and low independence</w:t>
            </w:r>
            <w:r w:rsidR="0097191C" w:rsidRPr="00283E19">
              <w:rPr>
                <w:rFonts w:asciiTheme="majorBidi" w:hAnsiTheme="majorBidi" w:cstheme="majorBidi"/>
                <w:sz w:val="20"/>
                <w:szCs w:val="20"/>
              </w:rPr>
              <w:t>.</w:t>
            </w:r>
          </w:p>
          <w:p w14:paraId="0868DD69" w14:textId="5C386246" w:rsidR="0097191C" w:rsidRPr="00283E19" w:rsidRDefault="0097191C" w:rsidP="0097191C">
            <w:pPr>
              <w:jc w:val="center"/>
              <w:rPr>
                <w:sz w:val="20"/>
                <w:szCs w:val="20"/>
              </w:rPr>
            </w:pPr>
          </w:p>
        </w:tc>
      </w:tr>
      <w:tr w:rsidR="00716A13" w:rsidRPr="00283E19" w14:paraId="153BBC76" w14:textId="77777777" w:rsidTr="00597DA3">
        <w:trPr>
          <w:jc w:val="center"/>
        </w:trPr>
        <w:tc>
          <w:tcPr>
            <w:tcW w:w="2526" w:type="dxa"/>
          </w:tcPr>
          <w:p w14:paraId="15887C67" w14:textId="7588C133" w:rsidR="00716A13" w:rsidRPr="00283E19" w:rsidRDefault="00716A13" w:rsidP="006A1E18">
            <w:pPr>
              <w:jc w:val="center"/>
              <w:rPr>
                <w:sz w:val="20"/>
                <w:szCs w:val="20"/>
              </w:rPr>
            </w:pPr>
            <w:r w:rsidRPr="00283E19">
              <w:rPr>
                <w:rFonts w:asciiTheme="majorBidi" w:hAnsiTheme="majorBidi" w:cstheme="majorBidi"/>
                <w:sz w:val="20"/>
                <w:szCs w:val="20"/>
              </w:rPr>
              <w:t xml:space="preserve">Job </w:t>
            </w:r>
            <w:r w:rsidR="006A1E18" w:rsidRPr="00283E19">
              <w:rPr>
                <w:rFonts w:asciiTheme="majorBidi" w:hAnsiTheme="majorBidi" w:cstheme="majorBidi"/>
                <w:sz w:val="20"/>
                <w:szCs w:val="20"/>
              </w:rPr>
              <w:t>demand–control–support model</w:t>
            </w:r>
          </w:p>
        </w:tc>
        <w:tc>
          <w:tcPr>
            <w:tcW w:w="2064" w:type="dxa"/>
          </w:tcPr>
          <w:p w14:paraId="301933D7" w14:textId="2D3AE1D8" w:rsidR="00716A13" w:rsidRPr="00283E19" w:rsidRDefault="00B2333C" w:rsidP="00B2333C">
            <w:pPr>
              <w:jc w:val="center"/>
              <w:rPr>
                <w:sz w:val="20"/>
                <w:szCs w:val="20"/>
              </w:rPr>
            </w:pPr>
            <w:r w:rsidRPr="00283E19">
              <w:rPr>
                <w:rFonts w:asciiTheme="majorBidi" w:hAnsiTheme="majorBidi" w:cstheme="majorBidi"/>
                <w:noProof/>
                <w:sz w:val="20"/>
                <w:szCs w:val="20"/>
              </w:rPr>
              <w:fldChar w:fldCharType="begin" w:fldLock="1"/>
            </w:r>
            <w:r w:rsidRPr="00283E19">
              <w:rPr>
                <w:rFonts w:asciiTheme="majorBidi" w:hAnsiTheme="majorBidi" w:cstheme="majorBidi"/>
                <w:noProof/>
                <w:sz w:val="20"/>
                <w:szCs w:val="20"/>
              </w:rPr>
              <w:instrText>ADDIN CSL_CITATION {"citationItems":[{"id":"ITEM-1","itemData":{"author":[{"dropping-particle":"","family":"Theorell, T., &amp; Karasek","given":"R. A.","non-dropping-particle":"","parse-names":false,"suffix":""}],"container-title":"Journal of occupational health psychology","id":"ITEM-1","issue":"1","issued":{"date-parts":[["1996"]]},"page":"9-26","title":"Current issues relating to psychosocial job strain and cardiovascular disease research.","type":"article-journal","volume":"1"},"uris":["http://www.mendeley.com/documents/?uuid=d2071b83-aea4-424b-9f55-705a28580943"]}],"mendeley":{"formattedCitation":"(Theorell, T., &amp; Karasek, 1996)","manualFormatting":"Theorell and Karasek (1996)","plainTextFormattedCitation":"(Theorell, T., &amp; Karasek, 1996)","previouslyFormattedCitation":"(Theorell, T., &amp; Karasek, 1996)"},"properties":{"noteIndex":0},"schema":"https://github.com/citation-style-language/schema/raw/master/csl-citation.json"}</w:instrText>
            </w:r>
            <w:r w:rsidRPr="00283E19">
              <w:rPr>
                <w:rFonts w:asciiTheme="majorBidi" w:hAnsiTheme="majorBidi" w:cstheme="majorBidi"/>
                <w:noProof/>
                <w:sz w:val="20"/>
                <w:szCs w:val="20"/>
              </w:rPr>
              <w:fldChar w:fldCharType="separate"/>
            </w:r>
            <w:r w:rsidRPr="00283E19">
              <w:rPr>
                <w:rFonts w:asciiTheme="majorBidi" w:hAnsiTheme="majorBidi" w:cstheme="majorBidi"/>
                <w:noProof/>
                <w:sz w:val="20"/>
                <w:szCs w:val="20"/>
              </w:rPr>
              <w:t>Theorell and Karasek (1996)</w:t>
            </w:r>
            <w:r w:rsidRPr="00283E19">
              <w:rPr>
                <w:rFonts w:asciiTheme="majorBidi" w:hAnsiTheme="majorBidi" w:cstheme="majorBidi"/>
                <w:noProof/>
                <w:sz w:val="20"/>
                <w:szCs w:val="20"/>
              </w:rPr>
              <w:fldChar w:fldCharType="end"/>
            </w:r>
            <w:r w:rsidRPr="00283E19">
              <w:rPr>
                <w:rFonts w:asciiTheme="majorBidi" w:hAnsiTheme="majorBidi" w:cstheme="majorBidi"/>
                <w:noProof/>
                <w:sz w:val="20"/>
                <w:szCs w:val="20"/>
              </w:rPr>
              <w:t xml:space="preserve"> </w:t>
            </w:r>
          </w:p>
        </w:tc>
        <w:tc>
          <w:tcPr>
            <w:tcW w:w="2989" w:type="dxa"/>
          </w:tcPr>
          <w:p w14:paraId="6CCB4F6A" w14:textId="77777777" w:rsidR="00716A13" w:rsidRPr="00283E19" w:rsidRDefault="00152E78" w:rsidP="0097191C">
            <w:pPr>
              <w:jc w:val="center"/>
              <w:rPr>
                <w:rFonts w:asciiTheme="majorBidi" w:hAnsiTheme="majorBidi" w:cstheme="majorBidi"/>
                <w:color w:val="000000" w:themeColor="text1"/>
                <w:sz w:val="20"/>
                <w:szCs w:val="20"/>
              </w:rPr>
            </w:pPr>
            <w:r w:rsidRPr="00283E19">
              <w:rPr>
                <w:rFonts w:asciiTheme="majorBidi" w:hAnsiTheme="majorBidi" w:cstheme="majorBidi"/>
                <w:color w:val="000000" w:themeColor="text1"/>
                <w:sz w:val="20"/>
                <w:szCs w:val="20"/>
              </w:rPr>
              <w:t>Social support can reduce the level of stress, or protect against it to some extent</w:t>
            </w:r>
            <w:r w:rsidR="0097191C" w:rsidRPr="00283E19">
              <w:rPr>
                <w:rFonts w:asciiTheme="majorBidi" w:hAnsiTheme="majorBidi" w:cstheme="majorBidi"/>
                <w:color w:val="000000" w:themeColor="text1"/>
                <w:sz w:val="20"/>
                <w:szCs w:val="20"/>
              </w:rPr>
              <w:t>.</w:t>
            </w:r>
          </w:p>
          <w:p w14:paraId="51E69054" w14:textId="0DA778A0" w:rsidR="0097191C" w:rsidRPr="00283E19" w:rsidRDefault="0097191C" w:rsidP="0097191C">
            <w:pPr>
              <w:jc w:val="center"/>
              <w:rPr>
                <w:sz w:val="20"/>
                <w:szCs w:val="20"/>
              </w:rPr>
            </w:pPr>
          </w:p>
        </w:tc>
      </w:tr>
      <w:tr w:rsidR="00716A13" w:rsidRPr="00283E19" w14:paraId="68B536CD" w14:textId="77777777" w:rsidTr="00597DA3">
        <w:trPr>
          <w:jc w:val="center"/>
        </w:trPr>
        <w:tc>
          <w:tcPr>
            <w:tcW w:w="2526" w:type="dxa"/>
          </w:tcPr>
          <w:p w14:paraId="2FB9BB75" w14:textId="28F0687E" w:rsidR="00716A13" w:rsidRPr="00283E19" w:rsidRDefault="00716A13" w:rsidP="0097191C">
            <w:pPr>
              <w:jc w:val="center"/>
              <w:rPr>
                <w:sz w:val="20"/>
                <w:szCs w:val="20"/>
              </w:rPr>
            </w:pPr>
            <w:r w:rsidRPr="00283E19">
              <w:rPr>
                <w:rFonts w:asciiTheme="majorBidi" w:hAnsiTheme="majorBidi" w:cstheme="majorBidi"/>
                <w:sz w:val="20"/>
                <w:szCs w:val="20"/>
              </w:rPr>
              <w:t xml:space="preserve">Conservation </w:t>
            </w:r>
            <w:r w:rsidR="006A1E18" w:rsidRPr="00283E19">
              <w:rPr>
                <w:rFonts w:asciiTheme="majorBidi" w:hAnsiTheme="majorBidi" w:cstheme="majorBidi"/>
                <w:sz w:val="20"/>
                <w:szCs w:val="20"/>
              </w:rPr>
              <w:t>of resources model</w:t>
            </w:r>
          </w:p>
        </w:tc>
        <w:tc>
          <w:tcPr>
            <w:tcW w:w="2064" w:type="dxa"/>
          </w:tcPr>
          <w:p w14:paraId="03594103" w14:textId="62ED4D24" w:rsidR="00716A13" w:rsidRPr="00283E19" w:rsidRDefault="00152E78" w:rsidP="0097191C">
            <w:pPr>
              <w:jc w:val="center"/>
              <w:rPr>
                <w:sz w:val="20"/>
                <w:szCs w:val="20"/>
              </w:rPr>
            </w:pPr>
            <w:r w:rsidRPr="00283E19">
              <w:rPr>
                <w:rFonts w:asciiTheme="majorBidi" w:hAnsiTheme="majorBidi" w:cstheme="majorBidi"/>
                <w:sz w:val="20"/>
                <w:szCs w:val="20"/>
              </w:rPr>
              <w:fldChar w:fldCharType="begin" w:fldLock="1"/>
            </w:r>
            <w:r w:rsidRPr="00283E19">
              <w:rPr>
                <w:rFonts w:asciiTheme="majorBidi" w:hAnsiTheme="majorBidi" w:cstheme="majorBidi"/>
                <w:sz w:val="20"/>
                <w:szCs w:val="20"/>
              </w:rPr>
              <w:instrText>ADDIN CSL_CITATION {"citationItems":[{"id":"ITEM-1","itemData":{"author":[{"dropping-particle":"","family":"Hobfoll","given":"S. E.","non-dropping-particle":"","parse-names":false,"suffix":""}],"container-title":"American psychologist","id":"ITEM-1","issue":"3","issued":{"date-parts":[["1989"]]},"page":"513-524","title":"Conservation of Resources A New Attempt at Conceptualizing Stress","type":"article-journal","volume":"44"},"uris":["http://www.mendeley.com/documents/?uuid=818f44c6-8734-4ecb-ae9c-820506ba40fe"]}],"mendeley":{"formattedCitation":"(Hobfoll, 1989)","manualFormatting":"Hobfoll (1989)","plainTextFormattedCitation":"(Hobfoll, 1989)","previouslyFormattedCitation":"(Hobfoll, 1989)"},"properties":{"noteIndex":0},"schema":"https://github.com/citation-style-language/schema/raw/master/csl-citation.json"}</w:instrText>
            </w:r>
            <w:r w:rsidRPr="00283E19">
              <w:rPr>
                <w:rFonts w:asciiTheme="majorBidi" w:hAnsiTheme="majorBidi" w:cstheme="majorBidi"/>
                <w:sz w:val="20"/>
                <w:szCs w:val="20"/>
              </w:rPr>
              <w:fldChar w:fldCharType="separate"/>
            </w:r>
            <w:r w:rsidRPr="00283E19">
              <w:rPr>
                <w:rFonts w:asciiTheme="majorBidi" w:hAnsiTheme="majorBidi" w:cstheme="majorBidi"/>
                <w:noProof/>
                <w:sz w:val="20"/>
                <w:szCs w:val="20"/>
              </w:rPr>
              <w:t>Hobfoll (1989)</w:t>
            </w:r>
            <w:r w:rsidRPr="00283E19">
              <w:rPr>
                <w:rFonts w:asciiTheme="majorBidi" w:hAnsiTheme="majorBidi" w:cstheme="majorBidi"/>
                <w:sz w:val="20"/>
                <w:szCs w:val="20"/>
              </w:rPr>
              <w:fldChar w:fldCharType="end"/>
            </w:r>
          </w:p>
        </w:tc>
        <w:tc>
          <w:tcPr>
            <w:tcW w:w="2989" w:type="dxa"/>
          </w:tcPr>
          <w:p w14:paraId="21085094" w14:textId="3BF1A583" w:rsidR="00716A13" w:rsidRPr="00283E19" w:rsidRDefault="00152E78" w:rsidP="0097191C">
            <w:pPr>
              <w:jc w:val="center"/>
              <w:rPr>
                <w:rFonts w:asciiTheme="majorBidi" w:hAnsiTheme="majorBidi" w:cstheme="majorBidi"/>
                <w:color w:val="000000" w:themeColor="text1"/>
                <w:sz w:val="20"/>
                <w:szCs w:val="20"/>
              </w:rPr>
            </w:pPr>
            <w:r w:rsidRPr="00283E19">
              <w:rPr>
                <w:rFonts w:asciiTheme="majorBidi" w:hAnsiTheme="majorBidi" w:cstheme="majorBidi"/>
                <w:sz w:val="20"/>
                <w:szCs w:val="20"/>
              </w:rPr>
              <w:t xml:space="preserve">Occupational stress results when </w:t>
            </w:r>
            <w:r w:rsidR="006A1E18" w:rsidRPr="00283E19">
              <w:rPr>
                <w:rFonts w:asciiTheme="majorBidi" w:hAnsiTheme="majorBidi" w:cstheme="majorBidi"/>
                <w:sz w:val="20"/>
                <w:szCs w:val="20"/>
              </w:rPr>
              <w:t xml:space="preserve">the </w:t>
            </w:r>
            <w:r w:rsidRPr="00283E19">
              <w:rPr>
                <w:rFonts w:asciiTheme="majorBidi" w:hAnsiTheme="majorBidi" w:cstheme="majorBidi"/>
                <w:color w:val="000000" w:themeColor="text1"/>
                <w:sz w:val="20"/>
                <w:szCs w:val="20"/>
              </w:rPr>
              <w:t xml:space="preserve">work environment </w:t>
            </w:r>
            <w:r w:rsidR="006A1E18" w:rsidRPr="00283E19">
              <w:rPr>
                <w:rFonts w:asciiTheme="majorBidi" w:hAnsiTheme="majorBidi" w:cstheme="majorBidi"/>
                <w:color w:val="000000" w:themeColor="text1"/>
                <w:sz w:val="20"/>
                <w:szCs w:val="20"/>
              </w:rPr>
              <w:t xml:space="preserve">contains </w:t>
            </w:r>
            <w:r w:rsidRPr="00283E19">
              <w:rPr>
                <w:rFonts w:asciiTheme="majorBidi" w:hAnsiTheme="majorBidi" w:cstheme="majorBidi"/>
                <w:color w:val="000000" w:themeColor="text1"/>
                <w:sz w:val="20"/>
                <w:szCs w:val="20"/>
              </w:rPr>
              <w:t xml:space="preserve">more </w:t>
            </w:r>
            <w:r w:rsidR="006A1E18" w:rsidRPr="00283E19">
              <w:rPr>
                <w:rFonts w:asciiTheme="majorBidi" w:hAnsiTheme="majorBidi" w:cstheme="majorBidi"/>
                <w:color w:val="000000" w:themeColor="text1"/>
                <w:sz w:val="20"/>
                <w:szCs w:val="20"/>
              </w:rPr>
              <w:t xml:space="preserve">demands </w:t>
            </w:r>
            <w:r w:rsidRPr="00283E19">
              <w:rPr>
                <w:rFonts w:asciiTheme="majorBidi" w:hAnsiTheme="majorBidi" w:cstheme="majorBidi"/>
                <w:color w:val="000000" w:themeColor="text1"/>
                <w:sz w:val="20"/>
                <w:szCs w:val="20"/>
              </w:rPr>
              <w:t xml:space="preserve">than </w:t>
            </w:r>
            <w:r w:rsidR="00D74317" w:rsidRPr="00283E19">
              <w:rPr>
                <w:rFonts w:asciiTheme="majorBidi" w:hAnsiTheme="majorBidi" w:cstheme="majorBidi"/>
                <w:color w:val="000000" w:themeColor="text1"/>
                <w:sz w:val="20"/>
                <w:szCs w:val="20"/>
              </w:rPr>
              <w:t>available</w:t>
            </w:r>
            <w:r w:rsidRPr="00283E19">
              <w:rPr>
                <w:rFonts w:asciiTheme="majorBidi" w:hAnsiTheme="majorBidi" w:cstheme="majorBidi"/>
                <w:color w:val="000000" w:themeColor="text1"/>
                <w:sz w:val="20"/>
                <w:szCs w:val="20"/>
              </w:rPr>
              <w:t xml:space="preserve"> resources</w:t>
            </w:r>
            <w:r w:rsidR="0097191C" w:rsidRPr="00283E19">
              <w:rPr>
                <w:rFonts w:asciiTheme="majorBidi" w:hAnsiTheme="majorBidi" w:cstheme="majorBidi"/>
                <w:color w:val="000000" w:themeColor="text1"/>
                <w:sz w:val="20"/>
                <w:szCs w:val="20"/>
              </w:rPr>
              <w:t>.</w:t>
            </w:r>
          </w:p>
          <w:p w14:paraId="121FCAD6" w14:textId="552C56BC" w:rsidR="0097191C" w:rsidRPr="00283E19" w:rsidRDefault="0097191C" w:rsidP="0097191C">
            <w:pPr>
              <w:jc w:val="center"/>
              <w:rPr>
                <w:sz w:val="20"/>
                <w:szCs w:val="20"/>
              </w:rPr>
            </w:pPr>
          </w:p>
        </w:tc>
      </w:tr>
      <w:tr w:rsidR="00716A13" w:rsidRPr="00283E19" w14:paraId="24AFD82B" w14:textId="77777777" w:rsidTr="00597DA3">
        <w:trPr>
          <w:jc w:val="center"/>
        </w:trPr>
        <w:tc>
          <w:tcPr>
            <w:tcW w:w="2526" w:type="dxa"/>
          </w:tcPr>
          <w:p w14:paraId="0B04461F" w14:textId="406758CC" w:rsidR="00716A13" w:rsidRPr="00283E19" w:rsidRDefault="00716A13" w:rsidP="006A1E18">
            <w:pPr>
              <w:jc w:val="center"/>
              <w:rPr>
                <w:sz w:val="20"/>
                <w:szCs w:val="20"/>
              </w:rPr>
            </w:pPr>
            <w:r w:rsidRPr="00283E19">
              <w:rPr>
                <w:rFonts w:asciiTheme="majorBidi" w:hAnsiTheme="majorBidi" w:cstheme="majorBidi"/>
                <w:sz w:val="20"/>
                <w:szCs w:val="20"/>
              </w:rPr>
              <w:t>Person</w:t>
            </w:r>
            <w:r w:rsidR="006A1E18" w:rsidRPr="00283E19">
              <w:rPr>
                <w:rFonts w:asciiTheme="majorBidi" w:hAnsiTheme="majorBidi" w:cstheme="majorBidi"/>
                <w:sz w:val="20"/>
                <w:szCs w:val="20"/>
              </w:rPr>
              <w:t>–environment fit model</w:t>
            </w:r>
          </w:p>
        </w:tc>
        <w:tc>
          <w:tcPr>
            <w:tcW w:w="2064" w:type="dxa"/>
          </w:tcPr>
          <w:p w14:paraId="3E02B91A" w14:textId="5FFC74A2" w:rsidR="00716A13" w:rsidRPr="00283E19" w:rsidRDefault="0097191C" w:rsidP="0097191C">
            <w:pPr>
              <w:jc w:val="center"/>
              <w:rPr>
                <w:sz w:val="20"/>
                <w:szCs w:val="20"/>
              </w:rPr>
            </w:pPr>
            <w:r w:rsidRPr="00283E19">
              <w:rPr>
                <w:rFonts w:asciiTheme="majorBidi" w:hAnsiTheme="majorBidi" w:cstheme="majorBidi"/>
                <w:sz w:val="20"/>
                <w:szCs w:val="20"/>
              </w:rPr>
              <w:fldChar w:fldCharType="begin" w:fldLock="1"/>
            </w:r>
            <w:r w:rsidR="002104F2" w:rsidRPr="00283E19">
              <w:rPr>
                <w:rFonts w:asciiTheme="majorBidi" w:hAnsiTheme="majorBidi" w:cstheme="majorBidi"/>
                <w:sz w:val="20"/>
                <w:szCs w:val="20"/>
              </w:rPr>
              <w:instrText>ADDIN CSL_CITATION {"citationItems":[{"id":"ITEM-1","itemData":{"author":[{"dropping-particle":"","family":"French, J., Caplan, R., &amp; Van Harrison","given":"R.","non-dropping-particle":"","parse-names":false,"suffix":""}],"id":"ITEM-1","issued":{"date-parts":[["1982"]]},"publisher":"J. Wiley.","publisher-place":"New York, NY","title":"The mechanisms of job stress and strain","type":"book"},"uris":["http://www.mendeley.com/documents/?uuid=cbcd35f8-f033-4f5c-a665-be5802394090"]}],"mendeley":{"formattedCitation":"(French, J., Caplan, R., &amp; Van Harrison, 1982)","manualFormatting":"French et al. (1982)","plainTextFormattedCitation":"(French, J., Caplan, R., &amp; Van Harrison, 1982)","previouslyFormattedCitation":"(French, J., Caplan, R., &amp; Van Harrison, 1982)"},"properties":{"noteIndex":0},"schema":"https://github.com/citation-style-language/schema/raw/master/csl-citation.json"}</w:instrText>
            </w:r>
            <w:r w:rsidRPr="00283E19">
              <w:rPr>
                <w:rFonts w:asciiTheme="majorBidi" w:hAnsiTheme="majorBidi" w:cstheme="majorBidi"/>
                <w:sz w:val="20"/>
                <w:szCs w:val="20"/>
              </w:rPr>
              <w:fldChar w:fldCharType="separate"/>
            </w:r>
            <w:r w:rsidRPr="00283E19">
              <w:rPr>
                <w:rFonts w:asciiTheme="majorBidi" w:hAnsiTheme="majorBidi" w:cstheme="majorBidi"/>
                <w:noProof/>
                <w:sz w:val="20"/>
                <w:szCs w:val="20"/>
              </w:rPr>
              <w:t>French et al</w:t>
            </w:r>
            <w:r w:rsidR="008636B7" w:rsidRPr="00283E19">
              <w:rPr>
                <w:rFonts w:asciiTheme="majorBidi" w:hAnsiTheme="majorBidi" w:cstheme="majorBidi"/>
                <w:noProof/>
                <w:sz w:val="20"/>
                <w:szCs w:val="20"/>
              </w:rPr>
              <w:t>.</w:t>
            </w:r>
            <w:r w:rsidRPr="00283E19">
              <w:rPr>
                <w:rFonts w:asciiTheme="majorBidi" w:hAnsiTheme="majorBidi" w:cstheme="majorBidi"/>
                <w:noProof/>
                <w:sz w:val="20"/>
                <w:szCs w:val="20"/>
              </w:rPr>
              <w:t xml:space="preserve"> (1982)</w:t>
            </w:r>
            <w:r w:rsidRPr="00283E19">
              <w:rPr>
                <w:rFonts w:asciiTheme="majorBidi" w:hAnsiTheme="majorBidi" w:cstheme="majorBidi"/>
                <w:sz w:val="20"/>
                <w:szCs w:val="20"/>
              </w:rPr>
              <w:fldChar w:fldCharType="end"/>
            </w:r>
          </w:p>
        </w:tc>
        <w:tc>
          <w:tcPr>
            <w:tcW w:w="2989" w:type="dxa"/>
          </w:tcPr>
          <w:p w14:paraId="4FE9FAD0" w14:textId="77777777" w:rsidR="00716A13" w:rsidRPr="00283E19" w:rsidRDefault="00152E78" w:rsidP="0097191C">
            <w:pPr>
              <w:jc w:val="center"/>
              <w:rPr>
                <w:rFonts w:asciiTheme="majorBidi" w:hAnsiTheme="majorBidi" w:cstheme="majorBidi"/>
                <w:sz w:val="20"/>
                <w:szCs w:val="20"/>
              </w:rPr>
            </w:pPr>
            <w:r w:rsidRPr="00283E19">
              <w:rPr>
                <w:rFonts w:asciiTheme="majorBidi" w:hAnsiTheme="majorBidi" w:cstheme="majorBidi"/>
                <w:sz w:val="20"/>
                <w:szCs w:val="20"/>
              </w:rPr>
              <w:t>Stress arises as a result of a mismatch between individual and environment</w:t>
            </w:r>
            <w:r w:rsidR="0097191C" w:rsidRPr="00283E19">
              <w:rPr>
                <w:rFonts w:asciiTheme="majorBidi" w:hAnsiTheme="majorBidi" w:cstheme="majorBidi"/>
                <w:sz w:val="20"/>
                <w:szCs w:val="20"/>
              </w:rPr>
              <w:t>.</w:t>
            </w:r>
          </w:p>
          <w:p w14:paraId="0983E9DF" w14:textId="388B37D7" w:rsidR="0097191C" w:rsidRPr="00283E19" w:rsidRDefault="0097191C" w:rsidP="0097191C">
            <w:pPr>
              <w:jc w:val="center"/>
              <w:rPr>
                <w:sz w:val="20"/>
                <w:szCs w:val="20"/>
              </w:rPr>
            </w:pPr>
          </w:p>
        </w:tc>
      </w:tr>
      <w:tr w:rsidR="00716A13" w:rsidRPr="00283E19" w14:paraId="57026497" w14:textId="77777777" w:rsidTr="00597DA3">
        <w:trPr>
          <w:jc w:val="center"/>
        </w:trPr>
        <w:tc>
          <w:tcPr>
            <w:tcW w:w="2526" w:type="dxa"/>
            <w:tcBorders>
              <w:bottom w:val="single" w:sz="2" w:space="0" w:color="auto"/>
            </w:tcBorders>
          </w:tcPr>
          <w:p w14:paraId="0904C064" w14:textId="721785E2" w:rsidR="00716A13" w:rsidRPr="00283E19" w:rsidRDefault="00716A13" w:rsidP="006A1E18">
            <w:pPr>
              <w:jc w:val="center"/>
              <w:rPr>
                <w:sz w:val="20"/>
                <w:szCs w:val="20"/>
              </w:rPr>
            </w:pPr>
            <w:r w:rsidRPr="00283E19">
              <w:rPr>
                <w:rFonts w:asciiTheme="majorBidi" w:hAnsiTheme="majorBidi" w:cstheme="majorBidi"/>
                <w:sz w:val="20"/>
                <w:szCs w:val="20"/>
              </w:rPr>
              <w:t>Person</w:t>
            </w:r>
            <w:r w:rsidR="006A1E18" w:rsidRPr="00283E19">
              <w:rPr>
                <w:rFonts w:asciiTheme="majorBidi" w:hAnsiTheme="majorBidi" w:cstheme="majorBidi"/>
                <w:sz w:val="20"/>
                <w:szCs w:val="20"/>
              </w:rPr>
              <w:t>–environment–occupation model</w:t>
            </w:r>
          </w:p>
        </w:tc>
        <w:tc>
          <w:tcPr>
            <w:tcW w:w="2064" w:type="dxa"/>
            <w:tcBorders>
              <w:bottom w:val="single" w:sz="2" w:space="0" w:color="auto"/>
            </w:tcBorders>
          </w:tcPr>
          <w:p w14:paraId="16557CD8" w14:textId="336E5D46" w:rsidR="00716A13" w:rsidRPr="00283E19" w:rsidRDefault="00B2333C" w:rsidP="00B2333C">
            <w:pPr>
              <w:jc w:val="center"/>
              <w:rPr>
                <w:sz w:val="20"/>
                <w:szCs w:val="20"/>
              </w:rPr>
            </w:pPr>
            <w:r w:rsidRPr="00283E19">
              <w:rPr>
                <w:rFonts w:asciiTheme="majorBidi" w:hAnsiTheme="majorBidi" w:cstheme="majorBidi"/>
                <w:sz w:val="20"/>
                <w:szCs w:val="20"/>
              </w:rPr>
              <w:fldChar w:fldCharType="begin" w:fldLock="1"/>
            </w:r>
            <w:r w:rsidR="002104F2" w:rsidRPr="00283E19">
              <w:rPr>
                <w:rFonts w:asciiTheme="majorBidi" w:hAnsiTheme="majorBidi" w:cstheme="majorBidi"/>
                <w:sz w:val="20"/>
                <w:szCs w:val="20"/>
              </w:rPr>
              <w:instrText>ADDIN CSL_CITATION {"citationItems":[{"id":"ITEM-1","itemData":{"DOI":"10.1177/000841749606300103","ISSN":"0008-4174","author":[{"dropping-particle":"","family":"Law","given":"Mary","non-dropping-particle":"","parse-names":false,"suffix":""},{"dropping-particle":"","family":"Cooper","given":"Barbara","non-dropping-particle":"","parse-names":false,"suffix":""},{"dropping-particle":"","family":"Strong","given":"Susan","non-dropping-particle":"","parse-names":false,"suffix":""},{"dropping-particle":"","family":"Stewart","given":"Debra","non-dropping-particle":"","parse-names":false,"suffix":""},{"dropping-particle":"","family":"Rigby","given":"Patricia","non-dropping-particle":"","parse-names":false,"suffix":""},{"dropping-particle":"","family":"Letts","given":"Lori","non-dropping-particle":"","parse-names":false,"suffix":""}],"container-title":"Canadian Journal of Occupational Therapy","id":"ITEM-1","issue":"1","issued":{"date-parts":[["1996","4","22"]]},"page":"9-23","title":"The Person-Environment-Occupation Model: A Transactive Approach to Occupational Performance","type":"article-journal","volume":"63"},"uris":["http://www.mendeley.com/documents/?uuid=d65fc7f9-bdcb-400a-bf51-18c90c486c49"]}],"mendeley":{"formattedCitation":"(Law et al., 1996)","manualFormatting":"Law et al. (1996)","plainTextFormattedCitation":"(Law et al., 1996)","previouslyFormattedCitation":"(Law et al., 1996)"},"properties":{"noteIndex":0},"schema":"https://github.com/citation-style-language/schema/raw/master/csl-citation.json"}</w:instrText>
            </w:r>
            <w:r w:rsidRPr="00283E19">
              <w:rPr>
                <w:rFonts w:asciiTheme="majorBidi" w:hAnsiTheme="majorBidi" w:cstheme="majorBidi"/>
                <w:sz w:val="20"/>
                <w:szCs w:val="20"/>
              </w:rPr>
              <w:fldChar w:fldCharType="separate"/>
            </w:r>
            <w:r w:rsidRPr="00283E19">
              <w:rPr>
                <w:rFonts w:asciiTheme="majorBidi" w:hAnsiTheme="majorBidi" w:cstheme="majorBidi"/>
                <w:noProof/>
                <w:sz w:val="20"/>
                <w:szCs w:val="20"/>
              </w:rPr>
              <w:t>Law et al. (1996)</w:t>
            </w:r>
            <w:r w:rsidRPr="00283E19">
              <w:rPr>
                <w:rFonts w:asciiTheme="majorBidi" w:hAnsiTheme="majorBidi" w:cstheme="majorBidi"/>
                <w:sz w:val="20"/>
                <w:szCs w:val="20"/>
              </w:rPr>
              <w:fldChar w:fldCharType="end"/>
            </w:r>
            <w:r w:rsidRPr="00283E19">
              <w:rPr>
                <w:rFonts w:asciiTheme="majorBidi" w:hAnsiTheme="majorBidi" w:cstheme="majorBidi"/>
                <w:sz w:val="20"/>
                <w:szCs w:val="20"/>
              </w:rPr>
              <w:t xml:space="preserve"> </w:t>
            </w:r>
          </w:p>
        </w:tc>
        <w:tc>
          <w:tcPr>
            <w:tcW w:w="2989" w:type="dxa"/>
            <w:tcBorders>
              <w:bottom w:val="single" w:sz="2" w:space="0" w:color="auto"/>
            </w:tcBorders>
          </w:tcPr>
          <w:p w14:paraId="68A32D01" w14:textId="1D87ABFA" w:rsidR="00716A13" w:rsidRPr="00283E19" w:rsidRDefault="00152E78" w:rsidP="006A1E18">
            <w:pPr>
              <w:jc w:val="center"/>
              <w:rPr>
                <w:sz w:val="20"/>
                <w:szCs w:val="20"/>
              </w:rPr>
            </w:pPr>
            <w:r w:rsidRPr="00283E19">
              <w:rPr>
                <w:rFonts w:asciiTheme="majorBidi" w:hAnsiTheme="majorBidi" w:cstheme="majorBidi"/>
                <w:sz w:val="20"/>
                <w:szCs w:val="20"/>
              </w:rPr>
              <w:t>The combination of personal characteristics, the work environment and occupational characteristics can lead to work-related stress.</w:t>
            </w:r>
          </w:p>
        </w:tc>
      </w:tr>
    </w:tbl>
    <w:p w14:paraId="238F087F" w14:textId="6CDBB64F" w:rsidR="00716A13" w:rsidRDefault="00716A13" w:rsidP="00716A13">
      <w:pPr>
        <w:spacing w:line="480" w:lineRule="auto"/>
        <w:jc w:val="both"/>
      </w:pPr>
    </w:p>
    <w:p w14:paraId="43EDDA4D" w14:textId="6442875C" w:rsidR="0032390E" w:rsidRDefault="0032390E" w:rsidP="00716A13">
      <w:pPr>
        <w:spacing w:line="480" w:lineRule="auto"/>
        <w:jc w:val="both"/>
      </w:pPr>
    </w:p>
    <w:p w14:paraId="674FD140" w14:textId="15D4C018" w:rsidR="006C133D" w:rsidRDefault="006C133D" w:rsidP="00716A13">
      <w:pPr>
        <w:spacing w:line="480" w:lineRule="auto"/>
        <w:jc w:val="both"/>
      </w:pPr>
    </w:p>
    <w:p w14:paraId="1DDA28E5" w14:textId="036AAF5F" w:rsidR="006C133D" w:rsidRDefault="006C133D" w:rsidP="00716A13">
      <w:pPr>
        <w:spacing w:line="480" w:lineRule="auto"/>
        <w:jc w:val="both"/>
      </w:pPr>
    </w:p>
    <w:p w14:paraId="2ED67BDF" w14:textId="5A9917AE" w:rsidR="006C133D" w:rsidRDefault="006C133D" w:rsidP="00716A13">
      <w:pPr>
        <w:spacing w:line="480" w:lineRule="auto"/>
        <w:jc w:val="both"/>
      </w:pPr>
    </w:p>
    <w:p w14:paraId="3E2E5696" w14:textId="2DF583C8" w:rsidR="006C133D" w:rsidRDefault="006C133D" w:rsidP="00716A13">
      <w:pPr>
        <w:spacing w:line="480" w:lineRule="auto"/>
        <w:jc w:val="both"/>
      </w:pPr>
    </w:p>
    <w:p w14:paraId="3ECD59C3" w14:textId="41F45B14" w:rsidR="006C133D" w:rsidRDefault="006C133D" w:rsidP="00716A13">
      <w:pPr>
        <w:spacing w:line="480" w:lineRule="auto"/>
        <w:jc w:val="both"/>
      </w:pPr>
    </w:p>
    <w:p w14:paraId="5656F870" w14:textId="76A12DEC" w:rsidR="006C133D" w:rsidRDefault="006C133D" w:rsidP="00716A13">
      <w:pPr>
        <w:spacing w:line="480" w:lineRule="auto"/>
        <w:jc w:val="both"/>
      </w:pPr>
    </w:p>
    <w:p w14:paraId="206B9E10" w14:textId="47FBA4A2" w:rsidR="006C133D" w:rsidRDefault="006C133D" w:rsidP="00716A13">
      <w:pPr>
        <w:spacing w:line="480" w:lineRule="auto"/>
        <w:jc w:val="both"/>
      </w:pPr>
    </w:p>
    <w:p w14:paraId="1BE7C387" w14:textId="4EE5CD3B" w:rsidR="006C133D" w:rsidRDefault="006C133D" w:rsidP="00716A13">
      <w:pPr>
        <w:spacing w:line="480" w:lineRule="auto"/>
        <w:jc w:val="both"/>
      </w:pPr>
    </w:p>
    <w:p w14:paraId="60FF41A6" w14:textId="788FDC74" w:rsidR="006C133D" w:rsidRDefault="006C133D" w:rsidP="00716A13">
      <w:pPr>
        <w:spacing w:line="480" w:lineRule="auto"/>
        <w:jc w:val="both"/>
      </w:pPr>
    </w:p>
    <w:p w14:paraId="48A441A5" w14:textId="77777777" w:rsidR="0032390E" w:rsidRPr="00283E19" w:rsidRDefault="0032390E" w:rsidP="00716A13">
      <w:pPr>
        <w:spacing w:line="480" w:lineRule="auto"/>
        <w:jc w:val="both"/>
      </w:pPr>
    </w:p>
    <w:p w14:paraId="577D4229" w14:textId="389B2658" w:rsidR="00077BED" w:rsidRPr="009A48EB" w:rsidRDefault="00077BED" w:rsidP="002F6030">
      <w:pPr>
        <w:pStyle w:val="Heading2"/>
        <w:rPr>
          <w:rFonts w:asciiTheme="majorBidi" w:hAnsiTheme="majorBidi"/>
        </w:rPr>
      </w:pPr>
      <w:bookmarkStart w:id="99" w:name="_Toc494165352"/>
      <w:bookmarkStart w:id="100" w:name="_Toc494165430"/>
      <w:bookmarkStart w:id="101" w:name="_Toc494898620"/>
      <w:bookmarkStart w:id="102" w:name="_Toc510400735"/>
      <w:bookmarkStart w:id="103" w:name="_Toc20875083"/>
      <w:bookmarkEnd w:id="97"/>
      <w:r w:rsidRPr="009A48EB">
        <w:rPr>
          <w:rFonts w:asciiTheme="majorBidi" w:hAnsiTheme="majorBidi"/>
        </w:rPr>
        <w:t>2.</w:t>
      </w:r>
      <w:r w:rsidR="002F6030">
        <w:rPr>
          <w:rFonts w:asciiTheme="majorBidi" w:hAnsiTheme="majorBidi"/>
        </w:rPr>
        <w:t>6</w:t>
      </w:r>
      <w:r w:rsidRPr="009A48EB">
        <w:rPr>
          <w:rFonts w:asciiTheme="majorBidi" w:hAnsiTheme="majorBidi"/>
        </w:rPr>
        <w:t xml:space="preserve"> </w:t>
      </w:r>
      <w:bookmarkEnd w:id="99"/>
      <w:bookmarkEnd w:id="100"/>
      <w:bookmarkEnd w:id="101"/>
      <w:r w:rsidRPr="009A48EB">
        <w:rPr>
          <w:rFonts w:asciiTheme="majorBidi" w:hAnsiTheme="majorBidi"/>
        </w:rPr>
        <w:t>Conclusion</w:t>
      </w:r>
      <w:bookmarkEnd w:id="102"/>
      <w:bookmarkEnd w:id="103"/>
    </w:p>
    <w:p w14:paraId="56C0A295" w14:textId="7E5C04DD" w:rsidR="00B958AD" w:rsidRPr="00B827B4" w:rsidRDefault="00DC2FF7" w:rsidP="003617A0">
      <w:pPr>
        <w:spacing w:line="480" w:lineRule="auto"/>
        <w:ind w:firstLine="720"/>
        <w:jc w:val="both"/>
        <w:rPr>
          <w:rFonts w:asciiTheme="majorBidi" w:hAnsiTheme="majorBidi" w:cstheme="majorBidi"/>
        </w:rPr>
      </w:pPr>
      <w:r w:rsidRPr="00B827B4">
        <w:rPr>
          <w:bCs/>
        </w:rPr>
        <w:t xml:space="preserve">This chapter </w:t>
      </w:r>
      <w:r w:rsidR="006A1E18" w:rsidRPr="00B827B4">
        <w:rPr>
          <w:bCs/>
        </w:rPr>
        <w:t>has provided a</w:t>
      </w:r>
      <w:r w:rsidRPr="00B827B4">
        <w:rPr>
          <w:bCs/>
        </w:rPr>
        <w:t xml:space="preserve"> comprehensive literature review </w:t>
      </w:r>
      <w:r w:rsidR="006A1E18" w:rsidRPr="00B827B4">
        <w:rPr>
          <w:bCs/>
        </w:rPr>
        <w:t>on</w:t>
      </w:r>
      <w:r w:rsidRPr="00B827B4">
        <w:rPr>
          <w:bCs/>
        </w:rPr>
        <w:t xml:space="preserve"> occupational stress in </w:t>
      </w:r>
      <w:r w:rsidR="006A1E18" w:rsidRPr="00B827B4">
        <w:rPr>
          <w:bCs/>
        </w:rPr>
        <w:t xml:space="preserve">the </w:t>
      </w:r>
      <w:r w:rsidRPr="00B827B4">
        <w:rPr>
          <w:bCs/>
        </w:rPr>
        <w:t xml:space="preserve">police. </w:t>
      </w:r>
      <w:r w:rsidR="006A1E18" w:rsidRPr="00B827B4">
        <w:rPr>
          <w:bCs/>
        </w:rPr>
        <w:t>It has described</w:t>
      </w:r>
      <w:r w:rsidRPr="00B827B4">
        <w:rPr>
          <w:bCs/>
        </w:rPr>
        <w:t xml:space="preserve"> occupational stress and discussed </w:t>
      </w:r>
      <w:r w:rsidR="006A1E18" w:rsidRPr="00B827B4">
        <w:rPr>
          <w:bCs/>
        </w:rPr>
        <w:t xml:space="preserve">the distinction between </w:t>
      </w:r>
      <w:r w:rsidRPr="00B827B4">
        <w:rPr>
          <w:bCs/>
        </w:rPr>
        <w:t>operational and organizational stress</w:t>
      </w:r>
      <w:r w:rsidR="006A1E18" w:rsidRPr="00B827B4">
        <w:rPr>
          <w:bCs/>
        </w:rPr>
        <w:t>ors</w:t>
      </w:r>
      <w:r w:rsidRPr="00B827B4">
        <w:rPr>
          <w:bCs/>
        </w:rPr>
        <w:t xml:space="preserve">. </w:t>
      </w:r>
      <w:r w:rsidR="00B958AD" w:rsidRPr="00B827B4">
        <w:rPr>
          <w:rFonts w:asciiTheme="majorBidi" w:hAnsiTheme="majorBidi" w:cstheme="majorBidi"/>
        </w:rPr>
        <w:t xml:space="preserve">A list of 13 police operational stressors and a list of 12 police organizational stressors were discussed. Previous studies </w:t>
      </w:r>
      <w:r w:rsidR="009269DD" w:rsidRPr="00B827B4">
        <w:rPr>
          <w:rFonts w:asciiTheme="majorBidi" w:hAnsiTheme="majorBidi" w:cstheme="majorBidi"/>
        </w:rPr>
        <w:t xml:space="preserve">have </w:t>
      </w:r>
      <w:r w:rsidR="00B958AD" w:rsidRPr="00B827B4">
        <w:rPr>
          <w:rFonts w:asciiTheme="majorBidi" w:hAnsiTheme="majorBidi" w:cstheme="majorBidi"/>
        </w:rPr>
        <w:t>suggest</w:t>
      </w:r>
      <w:r w:rsidR="009269DD" w:rsidRPr="00B827B4">
        <w:rPr>
          <w:rFonts w:asciiTheme="majorBidi" w:hAnsiTheme="majorBidi" w:cstheme="majorBidi"/>
        </w:rPr>
        <w:t>ed</w:t>
      </w:r>
      <w:r w:rsidR="00B958AD" w:rsidRPr="00B827B4">
        <w:rPr>
          <w:rFonts w:asciiTheme="majorBidi" w:hAnsiTheme="majorBidi" w:cstheme="majorBidi"/>
        </w:rPr>
        <w:t xml:space="preserve"> that socio-demographic variables affect operational and organizational stressors among police personnel. This chapter also reviewed four organizational stress reduction strategies </w:t>
      </w:r>
      <w:r w:rsidR="009269DD" w:rsidRPr="00B827B4">
        <w:rPr>
          <w:rFonts w:asciiTheme="majorBidi" w:hAnsiTheme="majorBidi" w:cstheme="majorBidi"/>
        </w:rPr>
        <w:t>and noted their</w:t>
      </w:r>
      <w:r w:rsidR="00B958AD" w:rsidRPr="00B827B4">
        <w:rPr>
          <w:rFonts w:asciiTheme="majorBidi" w:hAnsiTheme="majorBidi" w:cstheme="majorBidi"/>
        </w:rPr>
        <w:t xml:space="preserve"> various approaches and techniques. These </w:t>
      </w:r>
      <w:r w:rsidR="009269DD" w:rsidRPr="00B827B4">
        <w:rPr>
          <w:rFonts w:asciiTheme="majorBidi" w:hAnsiTheme="majorBidi" w:cstheme="majorBidi"/>
        </w:rPr>
        <w:t xml:space="preserve">were </w:t>
      </w:r>
      <w:r w:rsidR="00B958AD" w:rsidRPr="00B827B4">
        <w:rPr>
          <w:rFonts w:asciiTheme="majorBidi" w:hAnsiTheme="majorBidi" w:cstheme="majorBidi"/>
        </w:rPr>
        <w:t>social support, problem</w:t>
      </w:r>
      <w:r w:rsidR="009269DD" w:rsidRPr="00B827B4">
        <w:rPr>
          <w:rFonts w:asciiTheme="majorBidi" w:hAnsiTheme="majorBidi" w:cstheme="majorBidi"/>
        </w:rPr>
        <w:t>-</w:t>
      </w:r>
      <w:r w:rsidR="00B958AD" w:rsidRPr="00B827B4">
        <w:rPr>
          <w:rFonts w:asciiTheme="majorBidi" w:hAnsiTheme="majorBidi" w:cstheme="majorBidi"/>
        </w:rPr>
        <w:t xml:space="preserve">solving, human resource and environmental strategies. </w:t>
      </w:r>
      <w:r w:rsidR="009269DD" w:rsidRPr="00B827B4">
        <w:rPr>
          <w:rFonts w:asciiTheme="majorBidi" w:hAnsiTheme="majorBidi" w:cstheme="majorBidi"/>
        </w:rPr>
        <w:t>The chapter then considered</w:t>
      </w:r>
      <w:r w:rsidR="00B958AD" w:rsidRPr="00B827B4">
        <w:rPr>
          <w:rFonts w:asciiTheme="majorBidi" w:hAnsiTheme="majorBidi" w:cstheme="majorBidi"/>
        </w:rPr>
        <w:t xml:space="preserve"> four major criteria for prioritizing stress reduction strategies. </w:t>
      </w:r>
      <w:proofErr w:type="gramStart"/>
      <w:r w:rsidR="00B958AD" w:rsidRPr="00B827B4">
        <w:rPr>
          <w:rFonts w:asciiTheme="majorBidi" w:hAnsiTheme="majorBidi" w:cstheme="majorBidi"/>
        </w:rPr>
        <w:t>These included effectiveness</w:t>
      </w:r>
      <w:proofErr w:type="gramEnd"/>
      <w:r w:rsidR="00B958AD" w:rsidRPr="00B827B4">
        <w:rPr>
          <w:rFonts w:asciiTheme="majorBidi" w:hAnsiTheme="majorBidi" w:cstheme="majorBidi"/>
        </w:rPr>
        <w:t xml:space="preserve">, the integrative nature of the strategy, and the cost and time frame for implementation and adoption. Finally, it discussed theories about stress and explained the choice of the person–environment–occupation model for this study. </w:t>
      </w:r>
    </w:p>
    <w:p w14:paraId="38CF2CB8" w14:textId="77777777" w:rsidR="006C133D" w:rsidRPr="00B827B4" w:rsidRDefault="00B958AD" w:rsidP="00950A07">
      <w:pPr>
        <w:autoSpaceDE w:val="0"/>
        <w:autoSpaceDN w:val="0"/>
        <w:adjustRightInd w:val="0"/>
        <w:spacing w:line="480" w:lineRule="auto"/>
        <w:ind w:firstLine="720"/>
        <w:contextualSpacing/>
        <w:jc w:val="both"/>
        <w:rPr>
          <w:rFonts w:asciiTheme="majorBidi" w:hAnsiTheme="majorBidi" w:cstheme="majorBidi"/>
        </w:rPr>
        <w:sectPr w:rsidR="006C133D" w:rsidRPr="00B827B4" w:rsidSect="006C133D">
          <w:headerReference w:type="default" r:id="rId21"/>
          <w:pgSz w:w="11909" w:h="16834" w:code="9"/>
          <w:pgMar w:top="1800" w:right="2160" w:bottom="1800" w:left="2160" w:header="720" w:footer="720" w:gutter="0"/>
          <w:cols w:space="720"/>
          <w:docGrid w:linePitch="360"/>
        </w:sectPr>
      </w:pPr>
      <w:r w:rsidRPr="00B827B4">
        <w:rPr>
          <w:rFonts w:asciiTheme="majorBidi" w:hAnsiTheme="majorBidi" w:cstheme="majorBidi"/>
        </w:rPr>
        <w:t xml:space="preserve">This study chose to use the PEO model because </w:t>
      </w:r>
      <w:r w:rsidR="009269DD" w:rsidRPr="00B827B4">
        <w:rPr>
          <w:rFonts w:asciiTheme="majorBidi" w:hAnsiTheme="majorBidi" w:cstheme="majorBidi"/>
        </w:rPr>
        <w:t xml:space="preserve">this model allowed the researcher to </w:t>
      </w:r>
      <w:r w:rsidRPr="00B827B4">
        <w:rPr>
          <w:rFonts w:asciiTheme="majorBidi" w:hAnsiTheme="majorBidi" w:cstheme="majorBidi"/>
        </w:rPr>
        <w:t>address</w:t>
      </w:r>
      <w:r w:rsidR="009269DD" w:rsidRPr="00B827B4">
        <w:rPr>
          <w:rFonts w:asciiTheme="majorBidi" w:hAnsiTheme="majorBidi" w:cstheme="majorBidi"/>
        </w:rPr>
        <w:t xml:space="preserve"> </w:t>
      </w:r>
      <w:r w:rsidRPr="00B827B4">
        <w:rPr>
          <w:rFonts w:asciiTheme="majorBidi" w:hAnsiTheme="majorBidi" w:cstheme="majorBidi"/>
        </w:rPr>
        <w:t xml:space="preserve">the level of </w:t>
      </w:r>
      <w:r w:rsidR="009269DD" w:rsidRPr="00B827B4">
        <w:rPr>
          <w:rFonts w:asciiTheme="majorBidi" w:hAnsiTheme="majorBidi" w:cstheme="majorBidi"/>
        </w:rPr>
        <w:t xml:space="preserve">both </w:t>
      </w:r>
      <w:r w:rsidRPr="00B827B4">
        <w:rPr>
          <w:rFonts w:asciiTheme="majorBidi" w:hAnsiTheme="majorBidi" w:cstheme="majorBidi"/>
        </w:rPr>
        <w:t>the person and the work environment and also identif</w:t>
      </w:r>
      <w:r w:rsidR="009269DD" w:rsidRPr="00B827B4">
        <w:rPr>
          <w:rFonts w:asciiTheme="majorBidi" w:hAnsiTheme="majorBidi" w:cstheme="majorBidi"/>
        </w:rPr>
        <w:t>y</w:t>
      </w:r>
      <w:r w:rsidRPr="00B827B4">
        <w:rPr>
          <w:rFonts w:asciiTheme="majorBidi" w:hAnsiTheme="majorBidi" w:cstheme="majorBidi"/>
        </w:rPr>
        <w:t xml:space="preserve"> occupational stress factors related to occupational characteristics</w:t>
      </w:r>
      <w:r w:rsidR="009269DD" w:rsidRPr="00B827B4">
        <w:rPr>
          <w:rFonts w:asciiTheme="majorBidi" w:hAnsiTheme="majorBidi" w:cstheme="majorBidi"/>
        </w:rPr>
        <w:t>.</w:t>
      </w:r>
      <w:r w:rsidRPr="00B827B4">
        <w:rPr>
          <w:rFonts w:asciiTheme="majorBidi" w:hAnsiTheme="majorBidi" w:cstheme="majorBidi"/>
        </w:rPr>
        <w:t xml:space="preserve"> The next chapter explains the </w:t>
      </w:r>
      <w:r w:rsidR="00202B24" w:rsidRPr="00B827B4">
        <w:rPr>
          <w:rFonts w:asciiTheme="majorBidi" w:hAnsiTheme="majorBidi" w:cstheme="majorBidi"/>
        </w:rPr>
        <w:t>empirical</w:t>
      </w:r>
      <w:r w:rsidRPr="00B827B4">
        <w:rPr>
          <w:rFonts w:asciiTheme="majorBidi" w:hAnsiTheme="majorBidi" w:cstheme="majorBidi"/>
        </w:rPr>
        <w:t xml:space="preserve"> study</w:t>
      </w:r>
      <w:r w:rsidR="00ED44F6" w:rsidRPr="00B827B4">
        <w:rPr>
          <w:rFonts w:asciiTheme="majorBidi" w:hAnsiTheme="majorBidi" w:cstheme="majorBidi"/>
        </w:rPr>
        <w:t>.</w:t>
      </w:r>
    </w:p>
    <w:p w14:paraId="4410A7FB" w14:textId="77777777" w:rsidR="00C71289" w:rsidRDefault="00C71289" w:rsidP="00C71289">
      <w:pPr>
        <w:autoSpaceDE w:val="0"/>
        <w:autoSpaceDN w:val="0"/>
        <w:adjustRightInd w:val="0"/>
        <w:spacing w:line="480" w:lineRule="auto"/>
        <w:ind w:firstLine="720"/>
        <w:contextualSpacing/>
        <w:jc w:val="both"/>
        <w:rPr>
          <w:bCs/>
          <w:highlight w:val="yellow"/>
        </w:rPr>
      </w:pPr>
    </w:p>
    <w:p w14:paraId="71B681D1" w14:textId="41A9B708" w:rsidR="00924044" w:rsidRDefault="00924044" w:rsidP="00E62C64">
      <w:pPr>
        <w:tabs>
          <w:tab w:val="left" w:pos="1776"/>
        </w:tabs>
        <w:spacing w:line="480" w:lineRule="auto"/>
        <w:ind w:firstLine="720"/>
        <w:jc w:val="both"/>
        <w:rPr>
          <w:rFonts w:asciiTheme="majorBidi" w:eastAsia="PMingLiU" w:hAnsiTheme="majorBidi" w:cstheme="majorBidi"/>
        </w:rPr>
      </w:pPr>
    </w:p>
    <w:p w14:paraId="0A710D18" w14:textId="47B337E2" w:rsidR="00C25094" w:rsidRPr="00F804F1" w:rsidRDefault="00C25094" w:rsidP="00F804F1">
      <w:pPr>
        <w:pStyle w:val="Heading1"/>
      </w:pPr>
      <w:bookmarkStart w:id="104" w:name="_Toc494914443"/>
      <w:bookmarkStart w:id="105" w:name="_Toc495359961"/>
      <w:bookmarkStart w:id="106" w:name="_Toc20875084"/>
      <w:r w:rsidRPr="00F804F1">
        <w:t xml:space="preserve">CHAPTER </w:t>
      </w:r>
      <w:r w:rsidR="002F58C1" w:rsidRPr="00F804F1">
        <w:t>3</w:t>
      </w:r>
      <w:r w:rsidRPr="00F804F1">
        <w:t xml:space="preserve">: </w:t>
      </w:r>
      <w:bookmarkEnd w:id="104"/>
      <w:bookmarkEnd w:id="105"/>
      <w:r w:rsidR="005D11F6" w:rsidRPr="00F804F1">
        <w:t>Empirical Study</w:t>
      </w:r>
      <w:bookmarkEnd w:id="106"/>
    </w:p>
    <w:p w14:paraId="4BBBC4D0" w14:textId="7D7A44CA" w:rsidR="004E2ED5" w:rsidRPr="009A48EB" w:rsidRDefault="004E2ED5" w:rsidP="00747264">
      <w:pPr>
        <w:shd w:val="clear" w:color="auto" w:fill="FFFFFF" w:themeFill="background1"/>
        <w:spacing w:line="480" w:lineRule="auto"/>
        <w:jc w:val="center"/>
        <w:rPr>
          <w:rFonts w:asciiTheme="majorBidi" w:hAnsiTheme="majorBidi" w:cstheme="majorBidi"/>
          <w:b/>
          <w:bCs/>
        </w:rPr>
      </w:pPr>
    </w:p>
    <w:p w14:paraId="4603F476" w14:textId="77777777" w:rsidR="002525DD" w:rsidRDefault="002525DD" w:rsidP="00240799">
      <w:pPr>
        <w:autoSpaceDE w:val="0"/>
        <w:autoSpaceDN w:val="0"/>
        <w:adjustRightInd w:val="0"/>
        <w:spacing w:line="480" w:lineRule="auto"/>
        <w:ind w:firstLine="720"/>
        <w:jc w:val="both"/>
        <w:rPr>
          <w:rFonts w:asciiTheme="majorBidi" w:hAnsiTheme="majorBidi" w:cstheme="majorBidi"/>
          <w:highlight w:val="yellow"/>
        </w:rPr>
      </w:pPr>
    </w:p>
    <w:p w14:paraId="0AF24673" w14:textId="30ECC273" w:rsidR="009269DD" w:rsidRPr="00B827B4" w:rsidRDefault="00A90320" w:rsidP="00A90320">
      <w:pPr>
        <w:tabs>
          <w:tab w:val="left" w:pos="1076"/>
        </w:tabs>
        <w:spacing w:line="480" w:lineRule="auto"/>
        <w:jc w:val="both"/>
        <w:rPr>
          <w:rFonts w:asciiTheme="majorBidi" w:hAnsiTheme="majorBidi" w:cstheme="majorBidi"/>
        </w:rPr>
      </w:pPr>
      <w:r w:rsidRPr="007C4F27">
        <w:rPr>
          <w:rFonts w:asciiTheme="majorBidi" w:hAnsiTheme="majorBidi" w:cstheme="majorBidi"/>
        </w:rPr>
        <w:tab/>
      </w:r>
      <w:r w:rsidR="00C01133" w:rsidRPr="00B827B4">
        <w:rPr>
          <w:rFonts w:asciiTheme="majorBidi" w:hAnsiTheme="majorBidi" w:cstheme="majorBidi"/>
        </w:rPr>
        <w:t xml:space="preserve">The previous chapter </w:t>
      </w:r>
      <w:r w:rsidR="008C361B" w:rsidRPr="00B827B4">
        <w:rPr>
          <w:rFonts w:asciiTheme="majorBidi" w:hAnsiTheme="majorBidi" w:cstheme="majorBidi"/>
        </w:rPr>
        <w:t xml:space="preserve">reviewed the literature on the underlying concepts of occupational stressors. It identified a research gap related to the operational and organizational stressors in police. </w:t>
      </w:r>
      <w:r w:rsidR="00947AF0" w:rsidRPr="00B827B4">
        <w:rPr>
          <w:rFonts w:asciiTheme="majorBidi" w:hAnsiTheme="majorBidi" w:cstheme="majorBidi"/>
        </w:rPr>
        <w:t xml:space="preserve">This chapter discusses the </w:t>
      </w:r>
      <w:r w:rsidR="009269DD" w:rsidRPr="00B827B4">
        <w:rPr>
          <w:rFonts w:asciiTheme="majorBidi" w:hAnsiTheme="majorBidi" w:cstheme="majorBidi"/>
        </w:rPr>
        <w:t xml:space="preserve">development of the research strategy used for this study. The first section of this chapter discusses the research philosophy, research methodology and research design, and the research tools chosen. It considers and discusses in more detail the sample size, the sampling strategy applied and the questionnaire tool used as the study instrument. </w:t>
      </w:r>
    </w:p>
    <w:p w14:paraId="23F73244" w14:textId="0080F2C8" w:rsidR="00A90320" w:rsidRPr="00B827B4" w:rsidRDefault="009269DD" w:rsidP="00A90320">
      <w:pPr>
        <w:tabs>
          <w:tab w:val="left" w:pos="1076"/>
        </w:tabs>
        <w:spacing w:line="480" w:lineRule="auto"/>
        <w:jc w:val="both"/>
        <w:rPr>
          <w:rFonts w:asciiTheme="majorBidi" w:hAnsiTheme="majorBidi" w:cstheme="majorBidi"/>
        </w:rPr>
      </w:pPr>
      <w:r w:rsidRPr="00B827B4">
        <w:rPr>
          <w:rFonts w:asciiTheme="majorBidi" w:hAnsiTheme="majorBidi" w:cstheme="majorBidi"/>
        </w:rPr>
        <w:tab/>
        <w:t xml:space="preserve">The chapter then goes on to discuss the findings from the </w:t>
      </w:r>
      <w:r w:rsidR="00947AF0" w:rsidRPr="00B827B4">
        <w:rPr>
          <w:rFonts w:asciiTheme="majorBidi" w:hAnsiTheme="majorBidi" w:cstheme="majorBidi"/>
        </w:rPr>
        <w:t xml:space="preserve">first research strategy </w:t>
      </w:r>
      <w:r w:rsidRPr="00B827B4">
        <w:rPr>
          <w:rFonts w:asciiTheme="majorBidi" w:hAnsiTheme="majorBidi" w:cstheme="majorBidi"/>
        </w:rPr>
        <w:t xml:space="preserve">used in this study, a </w:t>
      </w:r>
      <w:r w:rsidR="00947AF0" w:rsidRPr="00B827B4">
        <w:rPr>
          <w:rFonts w:asciiTheme="majorBidi" w:hAnsiTheme="majorBidi" w:cstheme="majorBidi"/>
        </w:rPr>
        <w:t>survey method</w:t>
      </w:r>
      <w:r w:rsidRPr="00B827B4">
        <w:rPr>
          <w:rFonts w:asciiTheme="majorBidi" w:hAnsiTheme="majorBidi" w:cstheme="majorBidi"/>
        </w:rPr>
        <w:t>, with a questionnaire used to collect data from the respondents</w:t>
      </w:r>
      <w:r w:rsidR="00947AF0" w:rsidRPr="00B827B4">
        <w:rPr>
          <w:rFonts w:asciiTheme="majorBidi" w:hAnsiTheme="majorBidi" w:cstheme="majorBidi"/>
        </w:rPr>
        <w:t xml:space="preserve">. </w:t>
      </w:r>
      <w:r w:rsidR="00D9134E" w:rsidRPr="00B827B4">
        <w:rPr>
          <w:rFonts w:asciiTheme="majorBidi" w:hAnsiTheme="majorBidi" w:cstheme="majorBidi"/>
        </w:rPr>
        <w:t xml:space="preserve">The </w:t>
      </w:r>
      <w:r w:rsidR="00950A07" w:rsidRPr="00B827B4">
        <w:rPr>
          <w:rFonts w:asciiTheme="majorBidi" w:hAnsiTheme="majorBidi" w:cstheme="majorBidi"/>
        </w:rPr>
        <w:t>chapter identifies</w:t>
      </w:r>
      <w:r w:rsidR="00A90320" w:rsidRPr="00B827B4">
        <w:rPr>
          <w:rFonts w:asciiTheme="majorBidi" w:hAnsiTheme="majorBidi" w:cstheme="majorBidi"/>
        </w:rPr>
        <w:t xml:space="preserve"> the factors causing stress among police personnel in the UAE, and variation </w:t>
      </w:r>
      <w:r w:rsidRPr="00B827B4">
        <w:rPr>
          <w:rFonts w:asciiTheme="majorBidi" w:hAnsiTheme="majorBidi" w:cstheme="majorBidi"/>
        </w:rPr>
        <w:t xml:space="preserve">as a result of </w:t>
      </w:r>
      <w:r w:rsidR="00A90320" w:rsidRPr="00B827B4">
        <w:rPr>
          <w:rFonts w:asciiTheme="majorBidi" w:hAnsiTheme="majorBidi" w:cstheme="majorBidi"/>
        </w:rPr>
        <w:t xml:space="preserve">with socio-demographic factors such as age, gender, relationship status, education, and designation. </w:t>
      </w:r>
    </w:p>
    <w:p w14:paraId="148BCF81" w14:textId="77777777" w:rsidR="006C133D" w:rsidRPr="00B827B4" w:rsidRDefault="00A90320" w:rsidP="00950A07">
      <w:pPr>
        <w:tabs>
          <w:tab w:val="left" w:pos="1076"/>
        </w:tabs>
        <w:spacing w:line="480" w:lineRule="auto"/>
        <w:jc w:val="both"/>
        <w:rPr>
          <w:rFonts w:asciiTheme="majorBidi" w:hAnsiTheme="majorBidi" w:cstheme="majorBidi"/>
        </w:rPr>
        <w:sectPr w:rsidR="006C133D" w:rsidRPr="00B827B4" w:rsidSect="006C133D">
          <w:headerReference w:type="default" r:id="rId22"/>
          <w:pgSz w:w="11909" w:h="16834" w:code="9"/>
          <w:pgMar w:top="2880" w:right="2160" w:bottom="1800" w:left="2160" w:header="720" w:footer="720" w:gutter="0"/>
          <w:cols w:space="720"/>
          <w:docGrid w:linePitch="360"/>
        </w:sectPr>
      </w:pPr>
      <w:r w:rsidRPr="00B827B4">
        <w:rPr>
          <w:rFonts w:asciiTheme="majorBidi" w:hAnsiTheme="majorBidi" w:cstheme="majorBidi"/>
        </w:rPr>
        <w:tab/>
        <w:t xml:space="preserve">The chapter goes on to </w:t>
      </w:r>
      <w:r w:rsidR="009269DD" w:rsidRPr="00B827B4">
        <w:rPr>
          <w:rFonts w:asciiTheme="majorBidi" w:hAnsiTheme="majorBidi" w:cstheme="majorBidi"/>
        </w:rPr>
        <w:t xml:space="preserve">describe the use of </w:t>
      </w:r>
      <w:r w:rsidRPr="00B827B4">
        <w:rPr>
          <w:rFonts w:asciiTheme="majorBidi" w:hAnsiTheme="majorBidi" w:cstheme="majorBidi"/>
        </w:rPr>
        <w:t xml:space="preserve">Exploratory Factor Analysis (EFA) and Confirmatory Factor Analysis (CFA), using the survey </w:t>
      </w:r>
      <w:r w:rsidR="009269DD" w:rsidRPr="00B827B4">
        <w:rPr>
          <w:rFonts w:asciiTheme="majorBidi" w:hAnsiTheme="majorBidi" w:cstheme="majorBidi"/>
        </w:rPr>
        <w:t xml:space="preserve">findings </w:t>
      </w:r>
      <w:r w:rsidRPr="00B827B4">
        <w:rPr>
          <w:rFonts w:asciiTheme="majorBidi" w:hAnsiTheme="majorBidi" w:cstheme="majorBidi"/>
        </w:rPr>
        <w:t>to develop a scale for measuring organizational and operational stress factors among police personnel in UAE</w:t>
      </w:r>
      <w:r w:rsidR="009269DD" w:rsidRPr="00B827B4">
        <w:rPr>
          <w:rFonts w:asciiTheme="majorBidi" w:hAnsiTheme="majorBidi" w:cstheme="majorBidi"/>
        </w:rPr>
        <w:t>. R</w:t>
      </w:r>
      <w:r w:rsidRPr="00B827B4">
        <w:rPr>
          <w:rFonts w:asciiTheme="majorBidi" w:hAnsiTheme="majorBidi" w:cstheme="majorBidi"/>
        </w:rPr>
        <w:t>esearch hypotheses were formulated</w:t>
      </w:r>
    </w:p>
    <w:p w14:paraId="6ABD65F3" w14:textId="59FE86F2" w:rsidR="009269DD" w:rsidRPr="00B827B4" w:rsidRDefault="00A90320" w:rsidP="00950A07">
      <w:pPr>
        <w:tabs>
          <w:tab w:val="left" w:pos="1076"/>
        </w:tabs>
        <w:spacing w:line="480" w:lineRule="auto"/>
        <w:jc w:val="both"/>
        <w:rPr>
          <w:rFonts w:asciiTheme="majorBidi" w:hAnsiTheme="majorBidi" w:cstheme="majorBidi"/>
        </w:rPr>
      </w:pPr>
      <w:r w:rsidRPr="00B827B4">
        <w:rPr>
          <w:rFonts w:asciiTheme="majorBidi" w:hAnsiTheme="majorBidi" w:cstheme="majorBidi"/>
        </w:rPr>
        <w:lastRenderedPageBreak/>
        <w:t xml:space="preserve"> </w:t>
      </w:r>
      <w:r w:rsidR="009269DD" w:rsidRPr="00B827B4">
        <w:rPr>
          <w:rFonts w:asciiTheme="majorBidi" w:hAnsiTheme="majorBidi" w:cstheme="majorBidi"/>
        </w:rPr>
        <w:t>from these</w:t>
      </w:r>
      <w:r w:rsidRPr="00B827B4">
        <w:rPr>
          <w:rFonts w:asciiTheme="majorBidi" w:hAnsiTheme="majorBidi" w:cstheme="majorBidi"/>
        </w:rPr>
        <w:t xml:space="preserve"> extracted factors. </w:t>
      </w:r>
      <w:r w:rsidR="009269DD" w:rsidRPr="00B827B4">
        <w:rPr>
          <w:rFonts w:asciiTheme="majorBidi" w:hAnsiTheme="majorBidi" w:cstheme="majorBidi"/>
        </w:rPr>
        <w:t>A</w:t>
      </w:r>
      <w:r w:rsidRPr="00B827B4">
        <w:rPr>
          <w:rFonts w:asciiTheme="majorBidi" w:hAnsiTheme="majorBidi" w:cstheme="majorBidi"/>
        </w:rPr>
        <w:t xml:space="preserve"> Multivariate Analysis of Variance (MANOVA) and Descriptive Discriminant Analysis (DDA) </w:t>
      </w:r>
      <w:r w:rsidR="009269DD" w:rsidRPr="00B827B4">
        <w:rPr>
          <w:rFonts w:asciiTheme="majorBidi" w:hAnsiTheme="majorBidi" w:cstheme="majorBidi"/>
        </w:rPr>
        <w:t>were used</w:t>
      </w:r>
      <w:r w:rsidRPr="00B827B4">
        <w:rPr>
          <w:rFonts w:asciiTheme="majorBidi" w:hAnsiTheme="majorBidi" w:cstheme="majorBidi"/>
        </w:rPr>
        <w:t xml:space="preserve"> to test the hypotheses and examine the effects of socio-demographic factors on operational and organizational stress among police personnel. </w:t>
      </w:r>
    </w:p>
    <w:p w14:paraId="09D17CFE" w14:textId="77777777" w:rsidR="009269DD" w:rsidRPr="00B827B4" w:rsidRDefault="009269DD" w:rsidP="00950A07">
      <w:pPr>
        <w:tabs>
          <w:tab w:val="left" w:pos="1076"/>
        </w:tabs>
        <w:spacing w:line="480" w:lineRule="auto"/>
        <w:jc w:val="both"/>
        <w:rPr>
          <w:rFonts w:asciiTheme="majorBidi" w:hAnsiTheme="majorBidi" w:cstheme="majorBidi"/>
        </w:rPr>
      </w:pPr>
    </w:p>
    <w:p w14:paraId="347F9131" w14:textId="36509BCD" w:rsidR="00C60828" w:rsidRPr="00B827B4" w:rsidRDefault="00AA4073" w:rsidP="00304373">
      <w:pPr>
        <w:pStyle w:val="Heading2"/>
        <w:rPr>
          <w:rFonts w:asciiTheme="majorBidi" w:hAnsiTheme="majorBidi"/>
          <w:sz w:val="24"/>
          <w:szCs w:val="24"/>
        </w:rPr>
      </w:pPr>
      <w:bookmarkStart w:id="107" w:name="_Toc20875085"/>
      <w:r w:rsidRPr="00B827B4">
        <w:rPr>
          <w:rFonts w:asciiTheme="majorBidi" w:hAnsiTheme="majorBidi"/>
          <w:sz w:val="24"/>
          <w:szCs w:val="24"/>
        </w:rPr>
        <w:t>3</w:t>
      </w:r>
      <w:r w:rsidR="00C60828" w:rsidRPr="00B827B4">
        <w:rPr>
          <w:rFonts w:asciiTheme="majorBidi" w:hAnsiTheme="majorBidi"/>
          <w:sz w:val="24"/>
          <w:szCs w:val="24"/>
        </w:rPr>
        <w:t>.</w:t>
      </w:r>
      <w:r w:rsidR="00304373" w:rsidRPr="00B827B4">
        <w:rPr>
          <w:rFonts w:asciiTheme="majorBidi" w:hAnsiTheme="majorBidi"/>
          <w:sz w:val="24"/>
          <w:szCs w:val="24"/>
        </w:rPr>
        <w:t>1</w:t>
      </w:r>
      <w:r w:rsidR="00C60828" w:rsidRPr="00B827B4">
        <w:rPr>
          <w:rFonts w:asciiTheme="majorBidi" w:hAnsiTheme="majorBidi"/>
          <w:sz w:val="24"/>
          <w:szCs w:val="24"/>
        </w:rPr>
        <w:t xml:space="preserve"> </w:t>
      </w:r>
      <w:r w:rsidR="00D870F8" w:rsidRPr="00B827B4">
        <w:rPr>
          <w:rFonts w:asciiTheme="majorBidi" w:hAnsiTheme="majorBidi"/>
          <w:sz w:val="24"/>
          <w:szCs w:val="24"/>
        </w:rPr>
        <w:t xml:space="preserve">Research </w:t>
      </w:r>
      <w:r w:rsidR="00C60828" w:rsidRPr="00B827B4">
        <w:rPr>
          <w:rFonts w:asciiTheme="majorBidi" w:hAnsiTheme="majorBidi"/>
          <w:sz w:val="24"/>
          <w:szCs w:val="24"/>
        </w:rPr>
        <w:t>Philosophy</w:t>
      </w:r>
      <w:bookmarkEnd w:id="107"/>
      <w:r w:rsidR="00C60828" w:rsidRPr="00B827B4">
        <w:rPr>
          <w:rFonts w:asciiTheme="majorBidi" w:hAnsiTheme="majorBidi"/>
          <w:sz w:val="24"/>
          <w:szCs w:val="24"/>
        </w:rPr>
        <w:t xml:space="preserve"> </w:t>
      </w:r>
    </w:p>
    <w:p w14:paraId="2084D707" w14:textId="5A50C76B" w:rsidR="00A53284" w:rsidRPr="00B827B4" w:rsidRDefault="00A53284" w:rsidP="00A53284">
      <w:pPr>
        <w:spacing w:line="480" w:lineRule="auto"/>
        <w:ind w:firstLine="720"/>
        <w:jc w:val="both"/>
        <w:rPr>
          <w:noProof/>
        </w:rPr>
      </w:pPr>
      <w:r w:rsidRPr="00B827B4">
        <w:rPr>
          <w:noProof/>
        </w:rPr>
        <w:t xml:space="preserve">This research </w:t>
      </w:r>
      <w:r w:rsidR="009269DD" w:rsidRPr="00B827B4">
        <w:rPr>
          <w:noProof/>
        </w:rPr>
        <w:t>used a</w:t>
      </w:r>
      <w:r w:rsidRPr="00B827B4">
        <w:rPr>
          <w:noProof/>
        </w:rPr>
        <w:t xml:space="preserve"> quantitative research methodology, </w:t>
      </w:r>
      <w:r w:rsidR="009269DD" w:rsidRPr="00B827B4">
        <w:rPr>
          <w:noProof/>
        </w:rPr>
        <w:t>with a positivist</w:t>
      </w:r>
      <w:r w:rsidRPr="00B827B4">
        <w:rPr>
          <w:noProof/>
        </w:rPr>
        <w:t xml:space="preserve"> research approach. This </w:t>
      </w:r>
      <w:r w:rsidR="009269DD" w:rsidRPr="00B827B4">
        <w:rPr>
          <w:noProof/>
        </w:rPr>
        <w:t xml:space="preserve">was chosen </w:t>
      </w:r>
      <w:r w:rsidRPr="00B827B4">
        <w:rPr>
          <w:noProof/>
        </w:rPr>
        <w:t xml:space="preserve">because this study </w:t>
      </w:r>
      <w:r w:rsidR="009269DD" w:rsidRPr="00B827B4">
        <w:rPr>
          <w:noProof/>
        </w:rPr>
        <w:t xml:space="preserve">was </w:t>
      </w:r>
      <w:r w:rsidRPr="00B827B4">
        <w:rPr>
          <w:noProof/>
        </w:rPr>
        <w:t xml:space="preserve">quantitative, </w:t>
      </w:r>
      <w:r w:rsidR="009269DD" w:rsidRPr="00B827B4">
        <w:rPr>
          <w:noProof/>
        </w:rPr>
        <w:t xml:space="preserve">and </w:t>
      </w:r>
      <w:r w:rsidRPr="00B827B4">
        <w:rPr>
          <w:noProof/>
        </w:rPr>
        <w:t xml:space="preserve">all research elements were quantifiable and measureable. </w:t>
      </w:r>
      <w:r w:rsidR="009269DD" w:rsidRPr="00B827B4">
        <w:rPr>
          <w:noProof/>
        </w:rPr>
        <w:t>T</w:t>
      </w:r>
      <w:r w:rsidRPr="00B827B4">
        <w:rPr>
          <w:noProof/>
        </w:rPr>
        <w:t>his philosophy</w:t>
      </w:r>
      <w:r w:rsidR="009269DD" w:rsidRPr="00B827B4">
        <w:rPr>
          <w:noProof/>
        </w:rPr>
        <w:t xml:space="preserve"> was therefore considered to</w:t>
      </w:r>
      <w:r w:rsidRPr="00B827B4">
        <w:rPr>
          <w:noProof/>
        </w:rPr>
        <w:t xml:space="preserve"> </w:t>
      </w:r>
      <w:r w:rsidR="009269DD" w:rsidRPr="00B827B4">
        <w:rPr>
          <w:noProof/>
        </w:rPr>
        <w:t xml:space="preserve">allow the researcher to </w:t>
      </w:r>
      <w:r w:rsidRPr="00B827B4">
        <w:rPr>
          <w:noProof/>
        </w:rPr>
        <w:t xml:space="preserve">control social facts in a scientific way and provide </w:t>
      </w:r>
      <w:r w:rsidR="00C36CB1" w:rsidRPr="00B827B4">
        <w:rPr>
          <w:noProof/>
        </w:rPr>
        <w:t xml:space="preserve">for </w:t>
      </w:r>
      <w:r w:rsidR="009269DD" w:rsidRPr="00B827B4">
        <w:rPr>
          <w:noProof/>
        </w:rPr>
        <w:t>a</w:t>
      </w:r>
      <w:r w:rsidR="00C36CB1" w:rsidRPr="00B827B4">
        <w:rPr>
          <w:noProof/>
        </w:rPr>
        <w:t xml:space="preserve"> </w:t>
      </w:r>
      <w:r w:rsidRPr="00B827B4">
        <w:rPr>
          <w:noProof/>
        </w:rPr>
        <w:t xml:space="preserve">high standard of validity and reliability. </w:t>
      </w:r>
    </w:p>
    <w:p w14:paraId="373358FB" w14:textId="6547F5BD" w:rsidR="00A53284" w:rsidRPr="00B827B4" w:rsidRDefault="00A53284" w:rsidP="003D66C0">
      <w:pPr>
        <w:spacing w:line="480" w:lineRule="auto"/>
        <w:ind w:firstLine="720"/>
        <w:jc w:val="both"/>
        <w:rPr>
          <w:rFonts w:asciiTheme="majorBidi" w:hAnsiTheme="majorBidi" w:cstheme="majorBidi"/>
          <w:noProof/>
        </w:rPr>
      </w:pPr>
      <w:r w:rsidRPr="00B827B4">
        <w:rPr>
          <w:noProof/>
        </w:rPr>
        <w:t>This philosophy</w:t>
      </w:r>
      <w:r w:rsidR="009269DD" w:rsidRPr="00B827B4">
        <w:rPr>
          <w:noProof/>
        </w:rPr>
        <w:t xml:space="preserve"> was considered to allow</w:t>
      </w:r>
      <w:r w:rsidRPr="00B827B4">
        <w:rPr>
          <w:noProof/>
        </w:rPr>
        <w:t xml:space="preserve"> this study to clearly recognize different factors causing stress among police personnel in the UAE by using </w:t>
      </w:r>
      <w:r w:rsidR="004B4BF8" w:rsidRPr="00B827B4">
        <w:rPr>
          <w:noProof/>
        </w:rPr>
        <w:t xml:space="preserve">a </w:t>
      </w:r>
      <w:r w:rsidRPr="00B827B4">
        <w:rPr>
          <w:noProof/>
        </w:rPr>
        <w:t xml:space="preserve">survey </w:t>
      </w:r>
      <w:r w:rsidR="004B4BF8" w:rsidRPr="00B827B4">
        <w:rPr>
          <w:noProof/>
        </w:rPr>
        <w:t>with</w:t>
      </w:r>
      <w:r w:rsidRPr="00B827B4">
        <w:rPr>
          <w:noProof/>
        </w:rPr>
        <w:t xml:space="preserve"> appropriate sampling, </w:t>
      </w:r>
      <w:r w:rsidRPr="00B827B4">
        <w:rPr>
          <w:rFonts w:asciiTheme="majorBidi" w:hAnsiTheme="majorBidi"/>
          <w:noProof/>
        </w:rPr>
        <w:t>questionnaire and formulating and tested research</w:t>
      </w:r>
      <w:r w:rsidR="00C36CB1" w:rsidRPr="00B827B4">
        <w:rPr>
          <w:rFonts w:asciiTheme="majorBidi" w:hAnsiTheme="majorBidi"/>
          <w:noProof/>
        </w:rPr>
        <w:t xml:space="preserve"> </w:t>
      </w:r>
      <w:r w:rsidRPr="00B827B4">
        <w:rPr>
          <w:rFonts w:asciiTheme="majorBidi" w:hAnsiTheme="majorBidi"/>
          <w:noProof/>
        </w:rPr>
        <w:t xml:space="preserve">hypotheses using different statistical analysis </w:t>
      </w:r>
      <w:r w:rsidR="004B4BF8" w:rsidRPr="00B827B4">
        <w:rPr>
          <w:rFonts w:asciiTheme="majorBidi" w:hAnsiTheme="majorBidi"/>
          <w:noProof/>
        </w:rPr>
        <w:t>techniques</w:t>
      </w:r>
      <w:r w:rsidRPr="00B827B4">
        <w:rPr>
          <w:rFonts w:asciiTheme="majorBidi" w:hAnsiTheme="majorBidi"/>
          <w:noProof/>
        </w:rPr>
        <w:t xml:space="preserve">. </w:t>
      </w:r>
      <w:r w:rsidR="004B4BF8" w:rsidRPr="00B827B4">
        <w:rPr>
          <w:rFonts w:asciiTheme="majorBidi" w:hAnsiTheme="majorBidi"/>
          <w:noProof/>
        </w:rPr>
        <w:t>The ISM allowed the researcher</w:t>
      </w:r>
      <w:r w:rsidRPr="00B827B4">
        <w:rPr>
          <w:rFonts w:asciiTheme="majorBidi" w:hAnsiTheme="majorBidi"/>
          <w:noProof/>
        </w:rPr>
        <w:t xml:space="preserve"> to identify how the different variables that casuse stress </w:t>
      </w:r>
      <w:r w:rsidR="004B4BF8" w:rsidRPr="00B827B4">
        <w:rPr>
          <w:rFonts w:asciiTheme="majorBidi" w:hAnsiTheme="majorBidi"/>
          <w:noProof/>
        </w:rPr>
        <w:t xml:space="preserve">were </w:t>
      </w:r>
      <w:r w:rsidRPr="00B827B4">
        <w:rPr>
          <w:rFonts w:asciiTheme="majorBidi" w:hAnsiTheme="majorBidi"/>
          <w:noProof/>
        </w:rPr>
        <w:t>interlinked</w:t>
      </w:r>
      <w:r w:rsidR="004B4BF8" w:rsidRPr="00B827B4">
        <w:rPr>
          <w:rFonts w:asciiTheme="majorBidi" w:hAnsiTheme="majorBidi"/>
          <w:noProof/>
        </w:rPr>
        <w:t>. The ANP enabled the researcher to</w:t>
      </w:r>
      <w:r w:rsidRPr="00B827B4">
        <w:rPr>
          <w:rFonts w:asciiTheme="majorBidi" w:hAnsiTheme="majorBidi"/>
          <w:noProof/>
        </w:rPr>
        <w:t xml:space="preserve"> select the </w:t>
      </w:r>
      <w:r w:rsidR="004B4BF8" w:rsidRPr="00B827B4">
        <w:rPr>
          <w:rFonts w:asciiTheme="majorBidi" w:hAnsiTheme="majorBidi"/>
          <w:noProof/>
        </w:rPr>
        <w:t xml:space="preserve">most </w:t>
      </w:r>
      <w:r w:rsidRPr="00B827B4">
        <w:rPr>
          <w:rFonts w:asciiTheme="majorBidi" w:hAnsiTheme="majorBidi"/>
          <w:noProof/>
        </w:rPr>
        <w:t xml:space="preserve">appropriate organizational stress reduction strategies. </w:t>
      </w:r>
      <w:r w:rsidR="004B4BF8" w:rsidRPr="00B827B4">
        <w:rPr>
          <w:rFonts w:asciiTheme="majorBidi" w:hAnsiTheme="majorBidi"/>
          <w:noProof/>
        </w:rPr>
        <w:t>A</w:t>
      </w:r>
      <w:r w:rsidRPr="00B827B4">
        <w:rPr>
          <w:rFonts w:asciiTheme="majorBidi" w:hAnsiTheme="majorBidi"/>
          <w:noProof/>
        </w:rPr>
        <w:t xml:space="preserve"> quantitative positivism </w:t>
      </w:r>
      <w:r w:rsidR="004B4BF8" w:rsidRPr="00B827B4">
        <w:rPr>
          <w:rFonts w:asciiTheme="majorBidi" w:hAnsiTheme="majorBidi"/>
          <w:noProof/>
        </w:rPr>
        <w:t xml:space="preserve">approach therefore enabled the researcher to </w:t>
      </w:r>
      <w:r w:rsidRPr="00B827B4">
        <w:rPr>
          <w:rFonts w:asciiTheme="majorBidi" w:hAnsiTheme="majorBidi"/>
          <w:noProof/>
        </w:rPr>
        <w:t xml:space="preserve">answer all </w:t>
      </w:r>
      <w:r w:rsidR="004B4BF8" w:rsidRPr="00B827B4">
        <w:rPr>
          <w:rFonts w:asciiTheme="majorBidi" w:hAnsiTheme="majorBidi"/>
          <w:noProof/>
        </w:rPr>
        <w:t xml:space="preserve">the </w:t>
      </w:r>
      <w:r w:rsidRPr="00B827B4">
        <w:rPr>
          <w:rFonts w:asciiTheme="majorBidi" w:hAnsiTheme="majorBidi"/>
          <w:noProof/>
        </w:rPr>
        <w:t xml:space="preserve">research questions. </w:t>
      </w:r>
      <w:r w:rsidR="004B4BF8" w:rsidRPr="00B827B4">
        <w:rPr>
          <w:rFonts w:asciiTheme="majorBidi" w:hAnsiTheme="majorBidi"/>
          <w:noProof/>
        </w:rPr>
        <w:t xml:space="preserve">Previous studies have suggested that </w:t>
      </w:r>
      <w:r w:rsidRPr="00B827B4">
        <w:rPr>
          <w:rFonts w:asciiTheme="majorBidi" w:hAnsiTheme="majorBidi"/>
          <w:noProof/>
        </w:rPr>
        <w:t xml:space="preserve">positivism </w:t>
      </w:r>
      <w:r w:rsidR="004B4BF8" w:rsidRPr="00B827B4">
        <w:rPr>
          <w:rFonts w:asciiTheme="majorBidi" w:hAnsiTheme="majorBidi"/>
          <w:noProof/>
        </w:rPr>
        <w:t xml:space="preserve">was appropriate </w:t>
      </w:r>
      <w:r w:rsidRPr="00B827B4">
        <w:rPr>
          <w:rFonts w:asciiTheme="majorBidi" w:hAnsiTheme="majorBidi"/>
          <w:noProof/>
        </w:rPr>
        <w:t xml:space="preserve">for studies involving quantifiable observations, where data needed to be evaluated </w:t>
      </w:r>
      <w:r w:rsidR="00C36CB1" w:rsidRPr="00B827B4">
        <w:rPr>
          <w:rFonts w:asciiTheme="majorBidi" w:hAnsiTheme="majorBidi"/>
          <w:noProof/>
        </w:rPr>
        <w:t xml:space="preserve">statistically </w:t>
      </w:r>
      <w:r w:rsidRPr="00B827B4">
        <w:rPr>
          <w:rFonts w:asciiTheme="majorBidi" w:hAnsiTheme="majorBidi"/>
          <w:noProof/>
        </w:rPr>
        <w:t xml:space="preserve">to enable generalization </w:t>
      </w:r>
      <w:r w:rsidR="00447400" w:rsidRPr="00B827B4">
        <w:rPr>
          <w:rFonts w:asciiTheme="majorBidi" w:hAnsiTheme="majorBidi" w:cstheme="majorBidi"/>
        </w:rPr>
        <w:fldChar w:fldCharType="begin" w:fldLock="1"/>
      </w:r>
      <w:r w:rsidR="007224D6" w:rsidRPr="00B827B4">
        <w:rPr>
          <w:rFonts w:asciiTheme="majorBidi" w:hAnsiTheme="majorBidi" w:cstheme="majorBidi"/>
        </w:rPr>
        <w:instrText>ADDIN CSL_CITATION {"citationItems":[{"id":"ITEM-1","itemData":{"author":[{"dropping-particle":"","family":"Cohen","given":"L.","non-dropping-particle":"","parse-names":false,"suffix":""},{"dropping-particle":"","family":"Manion","given":"L.","non-dropping-particle":"","parse-names":false,"suffix":""},{"dropping-particle":"","family":"Morrison","given":"K.","non-dropping-particle":"","parse-names":false,"suffix":""}],"editor":[{"dropping-particle":"","family":"Routledge.","given":"","non-dropping-particle":"","parse-names":false,"suffix":""}],"id":"ITEM-1","issued":{"date-parts":[["2011"]]},"publisher-place":"London","title":"Research methods in education.","type":"book"},"uris":["http://www.mendeley.com/documents/?uuid=c2e474ff-6833-4955-8eb1-dd4c23d29b86"]}],"mendeley":{"formattedCitation":"(Cohen, Manion, &amp; Morrison, 2011)","manualFormatting":"(Cohen, Manion, &amp; Morrison, 2011; Quinlan, Babin, Carr, Griffin &amp; Zikmund , 2011 ;Saunders, Lewis &amp; Thornhill, 2009)","plainTextFormattedCitation":"(Cohen, Manion, &amp; Morrison, 2011)","previouslyFormattedCitation":"(Cohen, Manion, &amp; Morrison, 2011)"},"properties":{"noteIndex":0},"schema":"https://github.com/citation-style-language/schema/raw/master/csl-citation.json"}</w:instrText>
      </w:r>
      <w:r w:rsidR="00447400" w:rsidRPr="00B827B4">
        <w:rPr>
          <w:rFonts w:asciiTheme="majorBidi" w:hAnsiTheme="majorBidi" w:cstheme="majorBidi"/>
        </w:rPr>
        <w:fldChar w:fldCharType="separate"/>
      </w:r>
      <w:r w:rsidR="00447400" w:rsidRPr="00B827B4">
        <w:rPr>
          <w:rFonts w:asciiTheme="majorBidi" w:hAnsiTheme="majorBidi" w:cstheme="majorBidi"/>
          <w:noProof/>
        </w:rPr>
        <w:t>(Cohen, Manion</w:t>
      </w:r>
      <w:r w:rsidR="003D66C0" w:rsidRPr="00B827B4">
        <w:rPr>
          <w:rFonts w:asciiTheme="majorBidi" w:hAnsiTheme="majorBidi" w:cstheme="majorBidi"/>
          <w:noProof/>
        </w:rPr>
        <w:t xml:space="preserve"> </w:t>
      </w:r>
      <w:r w:rsidR="00447400" w:rsidRPr="00B827B4">
        <w:rPr>
          <w:rFonts w:asciiTheme="majorBidi" w:hAnsiTheme="majorBidi" w:cstheme="majorBidi"/>
          <w:noProof/>
        </w:rPr>
        <w:t>&amp; Morrison, 2011</w:t>
      </w:r>
      <w:r w:rsidR="0032207D" w:rsidRPr="00B827B4">
        <w:rPr>
          <w:rFonts w:asciiTheme="majorBidi" w:hAnsiTheme="majorBidi" w:cstheme="majorBidi"/>
          <w:noProof/>
        </w:rPr>
        <w:t xml:space="preserve">; </w:t>
      </w:r>
      <w:r w:rsidR="0032207D" w:rsidRPr="00B827B4">
        <w:rPr>
          <w:rFonts w:asciiTheme="majorBidi" w:hAnsiTheme="majorBidi" w:cstheme="majorBidi"/>
          <w:noProof/>
        </w:rPr>
        <w:fldChar w:fldCharType="begin" w:fldLock="1"/>
      </w:r>
      <w:r w:rsidR="00BD005A" w:rsidRPr="00B827B4">
        <w:rPr>
          <w:rFonts w:asciiTheme="majorBidi" w:hAnsiTheme="majorBidi" w:cstheme="majorBidi"/>
          <w:noProof/>
        </w:rPr>
        <w:instrText>ADDIN CSL_CITATION {"citationItems":[{"id":"ITEM-1","itemData":{"author":[{"dropping-particle":"","family":"Quinlan, C., Babin, B. J., Carr, J., Griffin, M., &amp; Zikmund","given":"W. G.","non-dropping-particle":"","parse-names":false,"suffix":""}],"id":"ITEM-1","issued":{"date-parts":[["2011"]]},"number-of-pages":"95","publisher":"South-Western Cengage Learning.","publisher-place":"Andover, Hampshire","title":"Business research methods","type":"book"},"uris":["http://www.mendeley.com/documents/?uuid=fa2dc908-aa89-453f-965c-3d14e6978a12"]}],"mendeley":{"formattedCitation":"(Quinlan, C., Babin, B. J., Carr, J., Griffin, M., &amp; Zikmund, 2011)","manualFormatting":"Quinlan, Babin, Carr, Griffin &amp; Zikmund , 2011","plainTextFormattedCitation":"(Quinlan, C., Babin, B. J., Carr, J., Griffin, M., &amp; Zikmund, 2011)","previouslyFormattedCitation":"(Quinlan, C., Babin, B. J., Carr, J., Griffin, M., &amp; Zikmund, 2011)"},"properties":{"noteIndex":0},"schema":"https://github.com/citation-style-language/schema/raw/master/csl-citation.json"}</w:instrText>
      </w:r>
      <w:r w:rsidR="0032207D" w:rsidRPr="00B827B4">
        <w:rPr>
          <w:rFonts w:asciiTheme="majorBidi" w:hAnsiTheme="majorBidi" w:cstheme="majorBidi"/>
          <w:noProof/>
        </w:rPr>
        <w:fldChar w:fldCharType="separate"/>
      </w:r>
      <w:r w:rsidR="0032207D" w:rsidRPr="00B827B4">
        <w:rPr>
          <w:rFonts w:asciiTheme="majorBidi" w:hAnsiTheme="majorBidi" w:cstheme="majorBidi"/>
          <w:noProof/>
        </w:rPr>
        <w:t xml:space="preserve">Quinlan, Babin, Carr, Griffin </w:t>
      </w:r>
      <w:r w:rsidR="00BD005A" w:rsidRPr="00B827B4">
        <w:rPr>
          <w:rFonts w:asciiTheme="majorBidi" w:hAnsiTheme="majorBidi" w:cstheme="majorBidi"/>
          <w:noProof/>
        </w:rPr>
        <w:t>&amp;</w:t>
      </w:r>
      <w:r w:rsidR="0032207D" w:rsidRPr="00B827B4">
        <w:rPr>
          <w:rFonts w:asciiTheme="majorBidi" w:hAnsiTheme="majorBidi" w:cstheme="majorBidi"/>
          <w:noProof/>
        </w:rPr>
        <w:t xml:space="preserve"> Zikmund, 2011</w:t>
      </w:r>
      <w:r w:rsidR="0032207D" w:rsidRPr="00B827B4">
        <w:rPr>
          <w:rFonts w:asciiTheme="majorBidi" w:hAnsiTheme="majorBidi" w:cstheme="majorBidi"/>
          <w:noProof/>
        </w:rPr>
        <w:fldChar w:fldCharType="end"/>
      </w:r>
      <w:r w:rsidR="0032207D" w:rsidRPr="00B827B4">
        <w:rPr>
          <w:rFonts w:asciiTheme="majorBidi" w:hAnsiTheme="majorBidi" w:cstheme="majorBidi"/>
          <w:noProof/>
        </w:rPr>
        <w:t>;</w:t>
      </w:r>
      <w:r w:rsidR="004B4BF8" w:rsidRPr="00B827B4">
        <w:rPr>
          <w:rFonts w:asciiTheme="majorBidi" w:hAnsiTheme="majorBidi" w:cstheme="majorBidi"/>
          <w:noProof/>
        </w:rPr>
        <w:t xml:space="preserve"> </w:t>
      </w:r>
      <w:r w:rsidR="0032207D" w:rsidRPr="00B827B4">
        <w:rPr>
          <w:rFonts w:asciiTheme="majorBidi" w:hAnsiTheme="majorBidi" w:cstheme="majorBidi"/>
          <w:noProof/>
        </w:rPr>
        <w:t>Saunders, Lewis &amp; Thornhill, 2009</w:t>
      </w:r>
      <w:r w:rsidR="00447400" w:rsidRPr="00B827B4">
        <w:rPr>
          <w:rFonts w:asciiTheme="majorBidi" w:hAnsiTheme="majorBidi" w:cstheme="majorBidi"/>
          <w:noProof/>
        </w:rPr>
        <w:t>)</w:t>
      </w:r>
      <w:r w:rsidR="00447400" w:rsidRPr="00B827B4">
        <w:rPr>
          <w:rFonts w:asciiTheme="majorBidi" w:hAnsiTheme="majorBidi" w:cstheme="majorBidi"/>
        </w:rPr>
        <w:fldChar w:fldCharType="end"/>
      </w:r>
      <w:r w:rsidRPr="00B827B4">
        <w:rPr>
          <w:rFonts w:asciiTheme="majorBidi" w:hAnsiTheme="majorBidi" w:cstheme="majorBidi"/>
        </w:rPr>
        <w:t xml:space="preserve">. </w:t>
      </w:r>
      <w:r w:rsidRPr="00B827B4">
        <w:rPr>
          <w:rFonts w:asciiTheme="majorBidi" w:hAnsiTheme="majorBidi" w:cstheme="majorBidi"/>
          <w:noProof/>
        </w:rPr>
        <w:t>Cohen</w:t>
      </w:r>
      <w:r w:rsidR="00BD005A" w:rsidRPr="00B827B4">
        <w:rPr>
          <w:rFonts w:asciiTheme="majorBidi" w:hAnsiTheme="majorBidi" w:cstheme="majorBidi"/>
          <w:noProof/>
        </w:rPr>
        <w:t xml:space="preserve"> et al. </w:t>
      </w:r>
      <w:r w:rsidRPr="00B827B4">
        <w:rPr>
          <w:rFonts w:asciiTheme="majorBidi" w:hAnsiTheme="majorBidi" w:cstheme="majorBidi"/>
          <w:noProof/>
        </w:rPr>
        <w:t xml:space="preserve">(2011) </w:t>
      </w:r>
      <w:r w:rsidR="004B4BF8" w:rsidRPr="00B827B4">
        <w:rPr>
          <w:rFonts w:asciiTheme="majorBidi" w:hAnsiTheme="majorBidi" w:cstheme="majorBidi"/>
          <w:noProof/>
        </w:rPr>
        <w:t xml:space="preserve">suggested that </w:t>
      </w:r>
      <w:r w:rsidRPr="00B827B4">
        <w:rPr>
          <w:rFonts w:asciiTheme="majorBidi" w:hAnsiTheme="majorBidi" w:cstheme="majorBidi"/>
          <w:noProof/>
        </w:rPr>
        <w:t xml:space="preserve">using </w:t>
      </w:r>
      <w:r w:rsidR="004B4BF8" w:rsidRPr="00B827B4">
        <w:rPr>
          <w:rFonts w:asciiTheme="majorBidi" w:hAnsiTheme="majorBidi" w:cstheme="majorBidi"/>
          <w:noProof/>
        </w:rPr>
        <w:t xml:space="preserve">a </w:t>
      </w:r>
      <w:r w:rsidRPr="00B827B4">
        <w:rPr>
          <w:rFonts w:asciiTheme="majorBidi" w:hAnsiTheme="majorBidi" w:cstheme="majorBidi"/>
          <w:noProof/>
        </w:rPr>
        <w:t>positivis</w:t>
      </w:r>
      <w:r w:rsidR="004B4BF8" w:rsidRPr="00B827B4">
        <w:rPr>
          <w:rFonts w:asciiTheme="majorBidi" w:hAnsiTheme="majorBidi" w:cstheme="majorBidi"/>
          <w:noProof/>
        </w:rPr>
        <w:t>t</w:t>
      </w:r>
      <w:r w:rsidRPr="00B827B4">
        <w:rPr>
          <w:rFonts w:asciiTheme="majorBidi" w:hAnsiTheme="majorBidi" w:cstheme="majorBidi"/>
          <w:noProof/>
        </w:rPr>
        <w:t xml:space="preserve"> philosophy provide</w:t>
      </w:r>
      <w:r w:rsidR="004B4BF8" w:rsidRPr="00B827B4">
        <w:rPr>
          <w:rFonts w:asciiTheme="majorBidi" w:hAnsiTheme="majorBidi" w:cstheme="majorBidi"/>
          <w:noProof/>
        </w:rPr>
        <w:t>d</w:t>
      </w:r>
      <w:r w:rsidRPr="00B827B4">
        <w:rPr>
          <w:rFonts w:asciiTheme="majorBidi" w:hAnsiTheme="majorBidi" w:cstheme="majorBidi"/>
          <w:noProof/>
        </w:rPr>
        <w:t xml:space="preserve"> </w:t>
      </w:r>
      <w:r w:rsidR="004B4BF8" w:rsidRPr="00B827B4">
        <w:rPr>
          <w:rFonts w:asciiTheme="majorBidi" w:hAnsiTheme="majorBidi" w:cstheme="majorBidi"/>
          <w:noProof/>
        </w:rPr>
        <w:t xml:space="preserve">a </w:t>
      </w:r>
      <w:r w:rsidRPr="00B827B4">
        <w:rPr>
          <w:rFonts w:asciiTheme="majorBidi" w:hAnsiTheme="majorBidi" w:cstheme="majorBidi"/>
          <w:noProof/>
        </w:rPr>
        <w:t xml:space="preserve">high standard of </w:t>
      </w:r>
      <w:r w:rsidRPr="00B827B4">
        <w:rPr>
          <w:rFonts w:asciiTheme="majorBidi" w:hAnsiTheme="majorBidi" w:cstheme="majorBidi"/>
          <w:noProof/>
        </w:rPr>
        <w:lastRenderedPageBreak/>
        <w:t xml:space="preserve">validity and reliability for </w:t>
      </w:r>
      <w:r w:rsidR="004B4BF8" w:rsidRPr="00B827B4">
        <w:rPr>
          <w:rFonts w:asciiTheme="majorBidi" w:hAnsiTheme="majorBidi" w:cstheme="majorBidi"/>
          <w:noProof/>
        </w:rPr>
        <w:t>research</w:t>
      </w:r>
      <w:r w:rsidRPr="00B827B4">
        <w:rPr>
          <w:rFonts w:asciiTheme="majorBidi" w:hAnsiTheme="majorBidi" w:cstheme="majorBidi"/>
          <w:noProof/>
        </w:rPr>
        <w:t>.</w:t>
      </w:r>
      <w:r w:rsidR="004B4BF8" w:rsidRPr="00B827B4">
        <w:rPr>
          <w:rFonts w:asciiTheme="majorBidi" w:hAnsiTheme="majorBidi" w:cstheme="majorBidi"/>
          <w:noProof/>
        </w:rPr>
        <w:t xml:space="preserve"> </w:t>
      </w:r>
      <w:r w:rsidRPr="00B827B4">
        <w:rPr>
          <w:rFonts w:asciiTheme="majorBidi" w:hAnsiTheme="majorBidi" w:cstheme="majorBidi"/>
          <w:noProof/>
        </w:rPr>
        <w:t xml:space="preserve">This philosophy </w:t>
      </w:r>
      <w:r w:rsidR="004B4BF8" w:rsidRPr="00B827B4">
        <w:rPr>
          <w:rFonts w:asciiTheme="majorBidi" w:hAnsiTheme="majorBidi" w:cstheme="majorBidi"/>
          <w:noProof/>
        </w:rPr>
        <w:t xml:space="preserve">was </w:t>
      </w:r>
      <w:r w:rsidRPr="00B827B4">
        <w:rPr>
          <w:rFonts w:asciiTheme="majorBidi" w:hAnsiTheme="majorBidi" w:cstheme="majorBidi"/>
          <w:noProof/>
        </w:rPr>
        <w:t xml:space="preserve">therefore </w:t>
      </w:r>
      <w:r w:rsidR="004B4BF8" w:rsidRPr="00B827B4">
        <w:rPr>
          <w:rFonts w:asciiTheme="majorBidi" w:hAnsiTheme="majorBidi" w:cstheme="majorBidi"/>
          <w:noProof/>
        </w:rPr>
        <w:t>d</w:t>
      </w:r>
      <w:r w:rsidRPr="00B827B4">
        <w:rPr>
          <w:rFonts w:asciiTheme="majorBidi" w:hAnsiTheme="majorBidi" w:cstheme="majorBidi"/>
          <w:noProof/>
        </w:rPr>
        <w:t xml:space="preserve">eemed appropriate </w:t>
      </w:r>
      <w:r w:rsidR="004B4BF8" w:rsidRPr="00B827B4">
        <w:rPr>
          <w:rFonts w:asciiTheme="majorBidi" w:hAnsiTheme="majorBidi" w:cstheme="majorBidi"/>
          <w:noProof/>
        </w:rPr>
        <w:t xml:space="preserve">for </w:t>
      </w:r>
      <w:r w:rsidRPr="00B827B4">
        <w:rPr>
          <w:rFonts w:asciiTheme="majorBidi" w:hAnsiTheme="majorBidi" w:cstheme="majorBidi"/>
          <w:noProof/>
        </w:rPr>
        <w:t xml:space="preserve">this study because of its ability to provide valid results, meeting all </w:t>
      </w:r>
      <w:r w:rsidR="004B4BF8" w:rsidRPr="00B827B4">
        <w:rPr>
          <w:rFonts w:asciiTheme="majorBidi" w:hAnsiTheme="majorBidi" w:cstheme="majorBidi"/>
          <w:noProof/>
        </w:rPr>
        <w:t xml:space="preserve">the study </w:t>
      </w:r>
      <w:r w:rsidRPr="00B827B4">
        <w:rPr>
          <w:rFonts w:asciiTheme="majorBidi" w:hAnsiTheme="majorBidi" w:cstheme="majorBidi"/>
          <w:noProof/>
        </w:rPr>
        <w:t>objectives.</w:t>
      </w:r>
    </w:p>
    <w:p w14:paraId="5CEE34D9" w14:textId="71BA0D87" w:rsidR="003340E3" w:rsidRPr="00B827B4" w:rsidRDefault="003340E3" w:rsidP="002104F2">
      <w:pPr>
        <w:spacing w:line="480" w:lineRule="auto"/>
        <w:ind w:firstLine="720"/>
        <w:jc w:val="both"/>
        <w:rPr>
          <w:rFonts w:asciiTheme="majorBidi" w:hAnsiTheme="majorBidi" w:cstheme="majorBidi"/>
          <w:noProof/>
        </w:rPr>
      </w:pPr>
    </w:p>
    <w:p w14:paraId="75A97B6E" w14:textId="5E30BF0E" w:rsidR="00862C05" w:rsidRPr="00B827B4" w:rsidRDefault="00AA4073" w:rsidP="0052588C">
      <w:pPr>
        <w:pStyle w:val="Heading2"/>
        <w:rPr>
          <w:rFonts w:asciiTheme="majorBidi" w:hAnsiTheme="majorBidi"/>
          <w:iCs/>
          <w:sz w:val="24"/>
          <w:szCs w:val="24"/>
        </w:rPr>
      </w:pPr>
      <w:bookmarkStart w:id="108" w:name="_Toc20875086"/>
      <w:r w:rsidRPr="00B827B4">
        <w:rPr>
          <w:rFonts w:asciiTheme="majorBidi" w:hAnsiTheme="majorBidi"/>
          <w:sz w:val="24"/>
          <w:szCs w:val="24"/>
        </w:rPr>
        <w:t>3</w:t>
      </w:r>
      <w:r w:rsidR="00862C05" w:rsidRPr="00B827B4">
        <w:rPr>
          <w:rFonts w:asciiTheme="majorBidi" w:hAnsiTheme="majorBidi"/>
          <w:sz w:val="24"/>
          <w:szCs w:val="24"/>
        </w:rPr>
        <w:t>.</w:t>
      </w:r>
      <w:r w:rsidR="00304373" w:rsidRPr="00B827B4">
        <w:rPr>
          <w:rFonts w:asciiTheme="majorBidi" w:hAnsiTheme="majorBidi"/>
          <w:sz w:val="24"/>
          <w:szCs w:val="24"/>
        </w:rPr>
        <w:t>2</w:t>
      </w:r>
      <w:r w:rsidR="00862C05" w:rsidRPr="00B827B4">
        <w:rPr>
          <w:rFonts w:asciiTheme="majorBidi" w:hAnsiTheme="majorBidi"/>
          <w:sz w:val="24"/>
          <w:szCs w:val="24"/>
        </w:rPr>
        <w:t xml:space="preserve"> </w:t>
      </w:r>
      <w:r w:rsidR="0008548B" w:rsidRPr="00B827B4">
        <w:rPr>
          <w:rFonts w:asciiTheme="majorBidi" w:hAnsiTheme="majorBidi"/>
          <w:sz w:val="24"/>
          <w:szCs w:val="24"/>
        </w:rPr>
        <w:t>Research</w:t>
      </w:r>
      <w:r w:rsidR="00D00A0F" w:rsidRPr="00B827B4">
        <w:rPr>
          <w:rFonts w:asciiTheme="majorBidi" w:hAnsiTheme="majorBidi"/>
          <w:sz w:val="24"/>
          <w:szCs w:val="24"/>
        </w:rPr>
        <w:t xml:space="preserve"> </w:t>
      </w:r>
      <w:r w:rsidR="0052588C" w:rsidRPr="00B827B4">
        <w:rPr>
          <w:rFonts w:asciiTheme="majorBidi" w:hAnsiTheme="majorBidi"/>
        </w:rPr>
        <w:t>Methodology</w:t>
      </w:r>
      <w:bookmarkEnd w:id="108"/>
    </w:p>
    <w:p w14:paraId="4C43999C" w14:textId="4E0535CA" w:rsidR="00D22F5D" w:rsidRPr="00B827B4" w:rsidRDefault="00FE4AED" w:rsidP="00A97EEB">
      <w:pPr>
        <w:autoSpaceDE w:val="0"/>
        <w:autoSpaceDN w:val="0"/>
        <w:adjustRightInd w:val="0"/>
        <w:spacing w:line="480" w:lineRule="auto"/>
        <w:ind w:firstLine="720"/>
        <w:jc w:val="both"/>
        <w:rPr>
          <w:rFonts w:asciiTheme="majorBidi" w:hAnsiTheme="majorBidi" w:cstheme="majorBidi"/>
        </w:rPr>
      </w:pPr>
      <w:r w:rsidRPr="00B827B4">
        <w:rPr>
          <w:color w:val="222222"/>
        </w:rPr>
        <w:t>This research use</w:t>
      </w:r>
      <w:r w:rsidR="000850C3" w:rsidRPr="00B827B4">
        <w:rPr>
          <w:color w:val="222222"/>
        </w:rPr>
        <w:t>d</w:t>
      </w:r>
      <w:r w:rsidRPr="00B827B4">
        <w:rPr>
          <w:color w:val="222222"/>
        </w:rPr>
        <w:t xml:space="preserve"> a quantitative research methodology in the sense that numeric</w:t>
      </w:r>
      <w:r w:rsidR="000850C3" w:rsidRPr="00B827B4">
        <w:rPr>
          <w:color w:val="222222"/>
        </w:rPr>
        <w:t>al</w:t>
      </w:r>
      <w:r w:rsidRPr="00B827B4">
        <w:rPr>
          <w:color w:val="222222"/>
        </w:rPr>
        <w:t xml:space="preserve"> and quantitative data </w:t>
      </w:r>
      <w:r w:rsidR="000850C3" w:rsidRPr="00B827B4">
        <w:rPr>
          <w:color w:val="222222"/>
        </w:rPr>
        <w:t xml:space="preserve">were </w:t>
      </w:r>
      <w:r w:rsidRPr="00B827B4">
        <w:rPr>
          <w:color w:val="222222"/>
        </w:rPr>
        <w:t>produced</w:t>
      </w:r>
      <w:r w:rsidR="00A91122" w:rsidRPr="00B827B4">
        <w:rPr>
          <w:color w:val="222222"/>
        </w:rPr>
        <w:t xml:space="preserve"> and analyzed</w:t>
      </w:r>
      <w:r w:rsidRPr="00B827B4">
        <w:rPr>
          <w:color w:val="222222"/>
        </w:rPr>
        <w:t>.</w:t>
      </w:r>
      <w:r w:rsidRPr="00B827B4">
        <w:rPr>
          <w:rFonts w:ascii="Calibri" w:hAnsi="Calibri" w:cs="Calibri"/>
          <w:color w:val="454545"/>
          <w:shd w:val="clear" w:color="auto" w:fill="FFFFFF"/>
        </w:rPr>
        <w:t xml:space="preserve"> </w:t>
      </w:r>
      <w:r w:rsidR="00D22F5D" w:rsidRPr="00B827B4">
        <w:rPr>
          <w:rFonts w:asciiTheme="majorBidi" w:hAnsiTheme="majorBidi" w:cstheme="majorBidi"/>
        </w:rPr>
        <w:t>Three methods (</w:t>
      </w:r>
      <w:r w:rsidR="000850C3" w:rsidRPr="00B827B4">
        <w:rPr>
          <w:rFonts w:asciiTheme="majorBidi" w:hAnsiTheme="majorBidi" w:cstheme="majorBidi"/>
        </w:rPr>
        <w:t>s</w:t>
      </w:r>
      <w:r w:rsidR="00D22F5D" w:rsidRPr="00B827B4">
        <w:rPr>
          <w:rFonts w:asciiTheme="majorBidi" w:hAnsiTheme="majorBidi" w:cstheme="majorBidi"/>
        </w:rPr>
        <w:t>urvey, ISM and ANP) were used to collect data</w:t>
      </w:r>
      <w:r w:rsidR="000850C3" w:rsidRPr="00B827B4">
        <w:rPr>
          <w:rFonts w:asciiTheme="majorBidi" w:hAnsiTheme="majorBidi" w:cstheme="majorBidi"/>
        </w:rPr>
        <w:t xml:space="preserve">. The researcher used a survey </w:t>
      </w:r>
      <w:r w:rsidR="00D22F5D" w:rsidRPr="00B827B4">
        <w:rPr>
          <w:rFonts w:asciiTheme="majorBidi" w:hAnsiTheme="majorBidi" w:cstheme="majorBidi"/>
        </w:rPr>
        <w:t xml:space="preserve">to identify the factors causing stress among police officers in the UAE and test whether </w:t>
      </w:r>
      <w:r w:rsidR="000850C3" w:rsidRPr="00B827B4">
        <w:rPr>
          <w:rFonts w:asciiTheme="majorBidi" w:hAnsiTheme="majorBidi" w:cstheme="majorBidi"/>
        </w:rPr>
        <w:t xml:space="preserve">these </w:t>
      </w:r>
      <w:r w:rsidR="00D22F5D" w:rsidRPr="00B827B4">
        <w:rPr>
          <w:rFonts w:asciiTheme="majorBidi" w:hAnsiTheme="majorBidi" w:cstheme="majorBidi"/>
        </w:rPr>
        <w:t>factors var</w:t>
      </w:r>
      <w:r w:rsidR="000850C3" w:rsidRPr="00B827B4">
        <w:rPr>
          <w:rFonts w:asciiTheme="majorBidi" w:hAnsiTheme="majorBidi" w:cstheme="majorBidi"/>
        </w:rPr>
        <w:t>ied</w:t>
      </w:r>
      <w:r w:rsidR="00D22F5D" w:rsidRPr="00B827B4">
        <w:rPr>
          <w:rFonts w:asciiTheme="majorBidi" w:hAnsiTheme="majorBidi" w:cstheme="majorBidi"/>
        </w:rPr>
        <w:t xml:space="preserve"> with demographic factors such as age, gender, relationship status, education, and designation</w:t>
      </w:r>
      <w:r w:rsidR="00A97EEB" w:rsidRPr="00B827B4">
        <w:rPr>
          <w:rFonts w:asciiTheme="majorBidi" w:hAnsiTheme="majorBidi" w:cstheme="majorBidi"/>
        </w:rPr>
        <w:t xml:space="preserve">. </w:t>
      </w:r>
      <w:r w:rsidR="000850C3" w:rsidRPr="00B827B4">
        <w:rPr>
          <w:rFonts w:asciiTheme="majorBidi" w:hAnsiTheme="majorBidi" w:cstheme="majorBidi"/>
        </w:rPr>
        <w:t>P</w:t>
      </w:r>
      <w:r w:rsidR="00A97EEB" w:rsidRPr="00B827B4">
        <w:rPr>
          <w:rFonts w:asciiTheme="majorBidi" w:hAnsiTheme="majorBidi" w:cstheme="majorBidi"/>
        </w:rPr>
        <w:t>articipants</w:t>
      </w:r>
      <w:r w:rsidR="000850C3" w:rsidRPr="00B827B4">
        <w:rPr>
          <w:rFonts w:asciiTheme="majorBidi" w:hAnsiTheme="majorBidi" w:cstheme="majorBidi"/>
        </w:rPr>
        <w:t xml:space="preserve"> were asked to</w:t>
      </w:r>
      <w:r w:rsidR="00A97EEB" w:rsidRPr="00B827B4">
        <w:rPr>
          <w:rFonts w:asciiTheme="majorBidi" w:hAnsiTheme="majorBidi" w:cstheme="majorBidi"/>
        </w:rPr>
        <w:t xml:space="preserve"> answer questions administered through </w:t>
      </w:r>
      <w:r w:rsidR="000850C3" w:rsidRPr="00B827B4">
        <w:rPr>
          <w:rFonts w:asciiTheme="majorBidi" w:hAnsiTheme="majorBidi" w:cstheme="majorBidi"/>
        </w:rPr>
        <w:t xml:space="preserve">a </w:t>
      </w:r>
      <w:r w:rsidR="00A97EEB" w:rsidRPr="00B827B4">
        <w:rPr>
          <w:rFonts w:asciiTheme="majorBidi" w:hAnsiTheme="majorBidi" w:cstheme="majorBidi"/>
        </w:rPr>
        <w:t xml:space="preserve">questionnaire. </w:t>
      </w:r>
      <w:r w:rsidR="00D22F5D" w:rsidRPr="00B827B4">
        <w:rPr>
          <w:rFonts w:asciiTheme="majorBidi" w:hAnsiTheme="majorBidi" w:cstheme="majorBidi"/>
        </w:rPr>
        <w:t xml:space="preserve">A deductive approach was considered appropriate </w:t>
      </w:r>
      <w:r w:rsidR="00D22F5D" w:rsidRPr="00B827B4">
        <w:rPr>
          <w:rFonts w:asciiTheme="majorBidi" w:hAnsiTheme="majorBidi" w:cstheme="majorBidi"/>
          <w:noProof/>
        </w:rPr>
        <w:t xml:space="preserve">to </w:t>
      </w:r>
      <w:r w:rsidR="00D22F5D" w:rsidRPr="00B827B4">
        <w:rPr>
          <w:rFonts w:asciiTheme="majorBidi" w:hAnsiTheme="majorBidi" w:cstheme="majorBidi"/>
        </w:rPr>
        <w:t>obtain a more nuanced interpretation of the relationship between the variables that cause stress</w:t>
      </w:r>
      <w:r w:rsidR="000850C3" w:rsidRPr="00B827B4">
        <w:rPr>
          <w:rFonts w:asciiTheme="majorBidi" w:hAnsiTheme="majorBidi" w:cstheme="majorBidi"/>
        </w:rPr>
        <w:t>, and the method chosen was</w:t>
      </w:r>
      <w:r w:rsidR="00D22F5D" w:rsidRPr="00B827B4">
        <w:rPr>
          <w:rFonts w:asciiTheme="majorBidi" w:hAnsiTheme="majorBidi" w:cstheme="majorBidi"/>
        </w:rPr>
        <w:t xml:space="preserve"> </w:t>
      </w:r>
      <w:r w:rsidR="00D22F5D" w:rsidRPr="00B827B4">
        <w:rPr>
          <w:rFonts w:asciiTheme="majorBidi" w:hAnsiTheme="majorBidi" w:cstheme="majorBidi"/>
          <w:noProof/>
        </w:rPr>
        <w:t>quantitative</w:t>
      </w:r>
      <w:r w:rsidR="000850C3" w:rsidRPr="00B827B4">
        <w:rPr>
          <w:rFonts w:asciiTheme="majorBidi" w:hAnsiTheme="majorBidi" w:cstheme="majorBidi"/>
          <w:noProof/>
        </w:rPr>
        <w:t>,</w:t>
      </w:r>
      <w:r w:rsidR="00D22F5D" w:rsidRPr="00B827B4">
        <w:rPr>
          <w:rFonts w:asciiTheme="majorBidi" w:hAnsiTheme="majorBidi" w:cstheme="majorBidi"/>
          <w:noProof/>
        </w:rPr>
        <w:t xml:space="preserve"> </w:t>
      </w:r>
      <w:r w:rsidR="00D22F5D" w:rsidRPr="00B827B4">
        <w:rPr>
          <w:rFonts w:asciiTheme="majorBidi" w:hAnsiTheme="majorBidi" w:cstheme="majorBidi"/>
        </w:rPr>
        <w:t>ISM method</w:t>
      </w:r>
      <w:r w:rsidR="00D22F5D" w:rsidRPr="00B827B4">
        <w:rPr>
          <w:rFonts w:asciiTheme="majorBidi" w:hAnsiTheme="majorBidi" w:cstheme="majorBidi"/>
          <w:noProof/>
        </w:rPr>
        <w:t xml:space="preserve">. </w:t>
      </w:r>
      <w:r w:rsidR="00D22F5D" w:rsidRPr="00B827B4">
        <w:rPr>
          <w:rFonts w:asciiTheme="majorBidi" w:hAnsiTheme="majorBidi" w:cstheme="majorBidi"/>
        </w:rPr>
        <w:t xml:space="preserve">ANP </w:t>
      </w:r>
      <w:r w:rsidR="00ED0CC8" w:rsidRPr="00B827B4">
        <w:rPr>
          <w:rFonts w:asciiTheme="majorBidi" w:hAnsiTheme="majorBidi" w:cstheme="majorBidi"/>
        </w:rPr>
        <w:t>was</w:t>
      </w:r>
      <w:r w:rsidR="000850C3" w:rsidRPr="00B827B4">
        <w:rPr>
          <w:rFonts w:asciiTheme="majorBidi" w:hAnsiTheme="majorBidi" w:cstheme="majorBidi"/>
        </w:rPr>
        <w:t xml:space="preserve"> then</w:t>
      </w:r>
      <w:r w:rsidR="00ED0CC8" w:rsidRPr="00B827B4">
        <w:rPr>
          <w:rFonts w:asciiTheme="majorBidi" w:hAnsiTheme="majorBidi" w:cstheme="majorBidi"/>
        </w:rPr>
        <w:t xml:space="preserve"> </w:t>
      </w:r>
      <w:r w:rsidR="000850C3" w:rsidRPr="00B827B4">
        <w:rPr>
          <w:rFonts w:asciiTheme="majorBidi" w:hAnsiTheme="majorBidi" w:cstheme="majorBidi"/>
        </w:rPr>
        <w:t xml:space="preserve">used </w:t>
      </w:r>
      <w:r w:rsidR="00D22F5D" w:rsidRPr="00B827B4">
        <w:rPr>
          <w:rFonts w:asciiTheme="majorBidi" w:hAnsiTheme="majorBidi" w:cstheme="majorBidi"/>
        </w:rPr>
        <w:t xml:space="preserve">to identify </w:t>
      </w:r>
      <w:r w:rsidR="000850C3" w:rsidRPr="00B827B4">
        <w:rPr>
          <w:rFonts w:asciiTheme="majorBidi" w:hAnsiTheme="majorBidi" w:cstheme="majorBidi"/>
        </w:rPr>
        <w:t xml:space="preserve">appropriate </w:t>
      </w:r>
      <w:r w:rsidR="00D22F5D" w:rsidRPr="00B827B4">
        <w:rPr>
          <w:rFonts w:asciiTheme="majorBidi" w:hAnsiTheme="majorBidi" w:cstheme="majorBidi"/>
        </w:rPr>
        <w:t>stress reduction strategies for the UAE police organization.</w:t>
      </w:r>
    </w:p>
    <w:p w14:paraId="15809C38" w14:textId="65D423B3" w:rsidR="00B15DB2" w:rsidRPr="00596726" w:rsidRDefault="00042B83" w:rsidP="00DD7503">
      <w:pPr>
        <w:autoSpaceDE w:val="0"/>
        <w:autoSpaceDN w:val="0"/>
        <w:adjustRightInd w:val="0"/>
        <w:spacing w:line="480" w:lineRule="auto"/>
        <w:ind w:firstLine="720"/>
        <w:jc w:val="both"/>
      </w:pPr>
      <w:r w:rsidRPr="00B827B4">
        <w:rPr>
          <w:rFonts w:asciiTheme="majorBidi" w:hAnsiTheme="majorBidi" w:cstheme="majorBidi"/>
          <w:noProof/>
        </w:rPr>
        <w:t>In p</w:t>
      </w:r>
      <w:r w:rsidR="00473C70" w:rsidRPr="00B827B4">
        <w:rPr>
          <w:rFonts w:asciiTheme="majorBidi" w:hAnsiTheme="majorBidi" w:cstheme="majorBidi"/>
          <w:noProof/>
        </w:rPr>
        <w:t xml:space="preserve">revious </w:t>
      </w:r>
      <w:r w:rsidRPr="00B827B4">
        <w:rPr>
          <w:rFonts w:asciiTheme="majorBidi" w:hAnsiTheme="majorBidi" w:cstheme="majorBidi"/>
          <w:noProof/>
        </w:rPr>
        <w:t>studies,</w:t>
      </w:r>
      <w:r w:rsidRPr="00B827B4">
        <w:t xml:space="preserve"> </w:t>
      </w:r>
      <w:r w:rsidR="00B15DB2" w:rsidRPr="00B827B4">
        <w:rPr>
          <w:rFonts w:asciiTheme="majorBidi" w:hAnsiTheme="majorBidi" w:cstheme="majorBidi"/>
        </w:rPr>
        <w:fldChar w:fldCharType="begin" w:fldLock="1"/>
      </w:r>
      <w:r w:rsidR="003F15C6" w:rsidRPr="00B827B4">
        <w:rPr>
          <w:rFonts w:asciiTheme="majorBidi" w:hAnsiTheme="majorBidi" w:cstheme="majorBidi"/>
        </w:rPr>
        <w:instrText>ADDIN CSL_CITATION {"citationItems":[{"id":"ITEM-1","itemData":{"author":[{"dropping-particle":"","family":"Rubin, A., &amp; Babbie","given":"E. R.","non-dropping-particle":"","parse-names":false,"suffix":""}],"id":"ITEM-1","issued":{"date-parts":[["2011"]]},"number-of-pages":"436-455.","publisher":"Brooks/Cole","publisher-place":"Belmont, CA","title":"Qualitative research: General principles. Research methods for social work.","type":"book"},"uris":["http://www.mendeley.com/documents/?uuid=6a9af530-ab5b-4594-908e-1abaa92b7cce"]}],"mendeley":{"formattedCitation":"(Rubin, A., &amp; Babbie, 2011)","manualFormatting":"Rubin and Babbie (2011)","plainTextFormattedCitation":"(Rubin, A., &amp; Babbie, 2011)","previouslyFormattedCitation":"(Rubin, A., &amp; Babbie, 2011)"},"properties":{"noteIndex":0},"schema":"https://github.com/citation-style-language/schema/raw/master/csl-citation.json"}</w:instrText>
      </w:r>
      <w:r w:rsidR="00B15DB2" w:rsidRPr="00B827B4">
        <w:rPr>
          <w:rFonts w:asciiTheme="majorBidi" w:hAnsiTheme="majorBidi" w:cstheme="majorBidi"/>
        </w:rPr>
        <w:fldChar w:fldCharType="separate"/>
      </w:r>
      <w:r w:rsidR="00B15DB2" w:rsidRPr="00B827B4">
        <w:rPr>
          <w:rFonts w:asciiTheme="majorBidi" w:hAnsiTheme="majorBidi" w:cstheme="majorBidi"/>
          <w:noProof/>
        </w:rPr>
        <w:t>Rubin and Babbie (2011)</w:t>
      </w:r>
      <w:r w:rsidR="00B15DB2" w:rsidRPr="00B827B4">
        <w:rPr>
          <w:rFonts w:asciiTheme="majorBidi" w:hAnsiTheme="majorBidi" w:cstheme="majorBidi"/>
        </w:rPr>
        <w:fldChar w:fldCharType="end"/>
      </w:r>
      <w:r w:rsidR="00B15DB2" w:rsidRPr="00B827B4">
        <w:rPr>
          <w:rFonts w:asciiTheme="majorBidi" w:hAnsiTheme="majorBidi" w:cstheme="majorBidi"/>
        </w:rPr>
        <w:t xml:space="preserve"> and </w:t>
      </w:r>
      <w:r w:rsidR="00B15DB2" w:rsidRPr="00B827B4">
        <w:rPr>
          <w:rFonts w:asciiTheme="majorBidi" w:hAnsiTheme="majorBidi" w:cstheme="majorBidi"/>
        </w:rPr>
        <w:fldChar w:fldCharType="begin" w:fldLock="1"/>
      </w:r>
      <w:r w:rsidR="00B15DB2" w:rsidRPr="00B827B4">
        <w:rPr>
          <w:rFonts w:asciiTheme="majorBidi" w:hAnsiTheme="majorBidi" w:cstheme="majorBidi"/>
        </w:rPr>
        <w:instrText>ADDIN CSL_CITATION {"citationItems":[{"id":"ITEM-1","itemData":{"author":[{"dropping-particle":"","family":"Sekaran, U., &amp; Bougie","given":"R.","non-dropping-particle":"","parse-names":false,"suffix":""}],"id":"ITEM-1","issued":{"date-parts":[["2010"]]},"number-of-pages":"80","publisher":"John Willey &amp; Sons Ltd.","publisher-place":"Chichester","title":"Research methods for business: A skill building approach .","type":"book"},"uris":["http://www.mendeley.com/documents/?uuid=d673e825-c270-46c0-9556-abc694930393"]}],"mendeley":{"formattedCitation":"(Sekaran, U., &amp; Bougie, 2010)","manualFormatting":"Sekaran and Bougie (2010)","plainTextFormattedCitation":"(Sekaran, U., &amp; Bougie, 2010)","previouslyFormattedCitation":"(Sekaran, U., &amp; Bougie, 2010)"},"properties":{"noteIndex":0},"schema":"https://github.com/citation-style-language/schema/raw/master/csl-citation.json"}</w:instrText>
      </w:r>
      <w:r w:rsidR="00B15DB2" w:rsidRPr="00B827B4">
        <w:rPr>
          <w:rFonts w:asciiTheme="majorBidi" w:hAnsiTheme="majorBidi" w:cstheme="majorBidi"/>
        </w:rPr>
        <w:fldChar w:fldCharType="separate"/>
      </w:r>
      <w:r w:rsidR="00B15DB2" w:rsidRPr="00B827B4">
        <w:rPr>
          <w:rFonts w:asciiTheme="majorBidi" w:hAnsiTheme="majorBidi" w:cstheme="majorBidi"/>
          <w:noProof/>
        </w:rPr>
        <w:t>Sekaran and Bougie (2010)</w:t>
      </w:r>
      <w:r w:rsidR="00B15DB2" w:rsidRPr="00B827B4">
        <w:rPr>
          <w:rFonts w:asciiTheme="majorBidi" w:hAnsiTheme="majorBidi" w:cstheme="majorBidi"/>
        </w:rPr>
        <w:fldChar w:fldCharType="end"/>
      </w:r>
      <w:r w:rsidR="00B15DB2" w:rsidRPr="00B827B4">
        <w:rPr>
          <w:rFonts w:asciiTheme="majorBidi" w:hAnsiTheme="majorBidi" w:cstheme="majorBidi"/>
        </w:rPr>
        <w:t xml:space="preserve"> supported </w:t>
      </w:r>
      <w:r w:rsidRPr="00B827B4">
        <w:rPr>
          <w:rFonts w:asciiTheme="majorBidi" w:hAnsiTheme="majorBidi" w:cstheme="majorBidi"/>
        </w:rPr>
        <w:t>the use of</w:t>
      </w:r>
      <w:r w:rsidR="00B15DB2" w:rsidRPr="00B827B4">
        <w:rPr>
          <w:rFonts w:asciiTheme="majorBidi" w:hAnsiTheme="majorBidi" w:cstheme="majorBidi"/>
        </w:rPr>
        <w:t xml:space="preserve"> a quantitative methodology to provide numerical facts that </w:t>
      </w:r>
      <w:r w:rsidRPr="00B827B4">
        <w:rPr>
          <w:rFonts w:asciiTheme="majorBidi" w:hAnsiTheme="majorBidi" w:cstheme="majorBidi"/>
        </w:rPr>
        <w:t>enable</w:t>
      </w:r>
      <w:r w:rsidR="00B15DB2" w:rsidRPr="00B827B4">
        <w:rPr>
          <w:rFonts w:asciiTheme="majorBidi" w:hAnsiTheme="majorBidi" w:cstheme="majorBidi"/>
        </w:rPr>
        <w:t xml:space="preserve"> the </w:t>
      </w:r>
      <w:r w:rsidRPr="00B827B4">
        <w:rPr>
          <w:rFonts w:asciiTheme="majorBidi" w:hAnsiTheme="majorBidi" w:cstheme="majorBidi"/>
        </w:rPr>
        <w:t xml:space="preserve">generation </w:t>
      </w:r>
      <w:r w:rsidR="00B15DB2" w:rsidRPr="00B827B4">
        <w:rPr>
          <w:rFonts w:asciiTheme="majorBidi" w:hAnsiTheme="majorBidi" w:cstheme="majorBidi"/>
        </w:rPr>
        <w:t xml:space="preserve">of precise and generalized statistical outcomes. </w:t>
      </w:r>
      <w:r w:rsidR="007F0366" w:rsidRPr="00B827B4">
        <w:fldChar w:fldCharType="begin" w:fldLock="1"/>
      </w:r>
      <w:r w:rsidR="007F0366" w:rsidRPr="00B827B4">
        <w:instrText>ADDIN CSL_CITATION {"citationItems":[{"id":"ITEM-1","itemData":{"author":[{"dropping-particle":"","family":"Kerlinger","given":"F. N","non-dropping-particle":"","parse-names":false,"suffix":""},{"dropping-particle":"","family":"Lee","given":"H. B","non-dropping-particle":"","parse-names":false,"suffix":""}],"container-title":"Foundations of behavioral Research","id":"ITEM-1","issued":{"date-parts":[["2000"]]},"page":"599-619","title":"Survey research","type":"article-journal"},"uris":["http://www.mendeley.com/documents/?uuid=57245e2c-ab55-43a0-a0ee-33879a00471b"]}],"mendeley":{"formattedCitation":"(Kerlinger &amp; Lee, 2000)","manualFormatting":"Kerlinger and Lee (2000","plainTextFormattedCitation":"(Kerlinger &amp; Lee, 2000)","previouslyFormattedCitation":"(Kerlinger &amp; Lee, 2000)"},"properties":{"noteIndex":0},"schema":"https://github.com/citation-style-language/schema/raw/master/csl-citation.json"}</w:instrText>
      </w:r>
      <w:r w:rsidR="007F0366" w:rsidRPr="00B827B4">
        <w:fldChar w:fldCharType="separate"/>
      </w:r>
      <w:r w:rsidR="007F0366" w:rsidRPr="00B827B4">
        <w:rPr>
          <w:noProof/>
        </w:rPr>
        <w:t>Kerlinger and Lee (2000</w:t>
      </w:r>
      <w:r w:rsidR="007F0366" w:rsidRPr="00B827B4">
        <w:fldChar w:fldCharType="end"/>
      </w:r>
      <w:r w:rsidR="007F0366" w:rsidRPr="00B827B4">
        <w:t>)</w:t>
      </w:r>
      <w:r w:rsidR="007F0366" w:rsidRPr="00B827B4">
        <w:rPr>
          <w:rFonts w:asciiTheme="majorBidi" w:hAnsiTheme="majorBidi" w:cstheme="majorBidi"/>
        </w:rPr>
        <w:t xml:space="preserve"> and </w:t>
      </w:r>
      <w:r w:rsidR="007F0366" w:rsidRPr="00B827B4">
        <w:rPr>
          <w:rFonts w:asciiTheme="majorBidi" w:hAnsiTheme="majorBidi" w:cstheme="majorBidi"/>
        </w:rPr>
        <w:fldChar w:fldCharType="begin" w:fldLock="1"/>
      </w:r>
      <w:r w:rsidR="007F0366" w:rsidRPr="00B827B4">
        <w:rPr>
          <w:rFonts w:asciiTheme="majorBidi" w:hAnsiTheme="majorBidi" w:cstheme="majorBidi"/>
        </w:rPr>
        <w:instrText>ADDIN CSL_CITATION {"citationItems":[{"id":"ITEM-1","itemData":{"author":[{"dropping-particle":"","family":"Saunders, M., Lewis, P., &amp; Thornhill","given":"A.","non-dropping-particle":"","parse-names":false,"suffix":""}],"id":"ITEM-1","issued":{"date-parts":[["2009"]]},"publisher":"Pearson Education Ltd.","publisher-place":"Essex","title":"Research Methods for Business Students (5th Eds)","type":"book"},"uris":["http://www.mendeley.com/documents/?uuid=3099fcb0-2ab0-454d-a02a-75c62237473d"]}],"mendeley":{"formattedCitation":"(Saunders, M., Lewis, P., &amp; Thornhill, 2009)","manualFormatting":"Saunders et al. (2009)","plainTextFormattedCitation":"(Saunders, M., Lewis, P., &amp; Thornhill, 2009)","previouslyFormattedCitation":"(Saunders, M., Lewis, P., &amp; Thornhill, 2009)"},"properties":{"noteIndex":0},"schema":"https://github.com/citation-style-language/schema/raw/master/csl-citation.json"}</w:instrText>
      </w:r>
      <w:r w:rsidR="007F0366" w:rsidRPr="00B827B4">
        <w:rPr>
          <w:rFonts w:asciiTheme="majorBidi" w:hAnsiTheme="majorBidi" w:cstheme="majorBidi"/>
        </w:rPr>
        <w:fldChar w:fldCharType="separate"/>
      </w:r>
      <w:r w:rsidR="007F0366" w:rsidRPr="00B827B4">
        <w:rPr>
          <w:rFonts w:asciiTheme="majorBidi" w:hAnsiTheme="majorBidi" w:cstheme="majorBidi"/>
          <w:noProof/>
        </w:rPr>
        <w:t>Saunders et al. (2009)</w:t>
      </w:r>
      <w:r w:rsidR="007F0366" w:rsidRPr="00B827B4">
        <w:rPr>
          <w:rFonts w:asciiTheme="majorBidi" w:hAnsiTheme="majorBidi" w:cstheme="majorBidi"/>
        </w:rPr>
        <w:fldChar w:fldCharType="end"/>
      </w:r>
      <w:r w:rsidR="007F0366" w:rsidRPr="00B827B4">
        <w:t xml:space="preserve"> </w:t>
      </w:r>
      <w:r w:rsidRPr="00B827B4">
        <w:t>noted</w:t>
      </w:r>
      <w:r w:rsidR="00D22F5D" w:rsidRPr="00B827B4">
        <w:t xml:space="preserve"> that </w:t>
      </w:r>
      <w:r w:rsidR="007F0366" w:rsidRPr="00B827B4">
        <w:t>quantitative methodolog</w:t>
      </w:r>
      <w:r w:rsidRPr="00B827B4">
        <w:t>ies</w:t>
      </w:r>
      <w:r w:rsidR="007F0366" w:rsidRPr="00B827B4">
        <w:t xml:space="preserve"> are deductive and </w:t>
      </w:r>
      <w:r w:rsidR="009C3836" w:rsidRPr="00B827B4">
        <w:t xml:space="preserve">recommended </w:t>
      </w:r>
      <w:r w:rsidRPr="00B827B4">
        <w:t>their use</w:t>
      </w:r>
      <w:r w:rsidR="007F0366" w:rsidRPr="00B827B4">
        <w:t xml:space="preserve"> </w:t>
      </w:r>
      <w:r w:rsidR="007F0366" w:rsidRPr="00B827B4">
        <w:rPr>
          <w:rFonts w:asciiTheme="majorBidi" w:hAnsiTheme="majorBidi" w:cstheme="majorBidi"/>
        </w:rPr>
        <w:t>to</w:t>
      </w:r>
      <w:r w:rsidR="00473C70" w:rsidRPr="00B827B4">
        <w:rPr>
          <w:rFonts w:asciiTheme="majorBidi" w:hAnsiTheme="majorBidi" w:cstheme="majorBidi"/>
        </w:rPr>
        <w:t xml:space="preserve"> </w:t>
      </w:r>
      <w:r w:rsidR="00473C70" w:rsidRPr="00B827B4">
        <w:t>define cause and effect between variables and to</w:t>
      </w:r>
      <w:r w:rsidR="007F0366" w:rsidRPr="00B827B4">
        <w:rPr>
          <w:rFonts w:asciiTheme="majorBidi" w:hAnsiTheme="majorBidi" w:cstheme="majorBidi"/>
        </w:rPr>
        <w:t xml:space="preserve"> test theories and hypotheses. </w:t>
      </w:r>
      <w:r w:rsidRPr="00B827B4">
        <w:rPr>
          <w:rFonts w:asciiTheme="majorBidi" w:hAnsiTheme="majorBidi" w:cstheme="majorBidi"/>
          <w:noProof/>
        </w:rPr>
        <w:t xml:space="preserve">A </w:t>
      </w:r>
      <w:r w:rsidR="00D22F5D" w:rsidRPr="00B827B4">
        <w:rPr>
          <w:color w:val="222222"/>
        </w:rPr>
        <w:t>quantitative methodology</w:t>
      </w:r>
      <w:r w:rsidRPr="00B827B4">
        <w:rPr>
          <w:color w:val="222222"/>
        </w:rPr>
        <w:t xml:space="preserve"> was</w:t>
      </w:r>
      <w:r w:rsidR="00D22F5D" w:rsidRPr="00B827B4">
        <w:rPr>
          <w:color w:val="222222"/>
        </w:rPr>
        <w:t xml:space="preserve"> </w:t>
      </w:r>
      <w:r w:rsidR="00D22F5D" w:rsidRPr="00B827B4">
        <w:t>therefore</w:t>
      </w:r>
      <w:r w:rsidR="00D643DA" w:rsidRPr="00B827B4">
        <w:t xml:space="preserve"> </w:t>
      </w:r>
      <w:r w:rsidR="00DD7503" w:rsidRPr="00B827B4">
        <w:t>consider</w:t>
      </w:r>
      <w:r w:rsidRPr="00B827B4">
        <w:t>ed</w:t>
      </w:r>
      <w:r w:rsidR="00DD7503" w:rsidRPr="00B827B4">
        <w:t xml:space="preserve"> </w:t>
      </w:r>
      <w:r w:rsidR="00D643DA" w:rsidRPr="00B827B4">
        <w:t>applicable for the purposes of this research.</w:t>
      </w:r>
    </w:p>
    <w:p w14:paraId="058D67D0" w14:textId="77777777" w:rsidR="00DE7131" w:rsidRPr="00C80D66" w:rsidRDefault="00DE7131" w:rsidP="00862C05">
      <w:pPr>
        <w:autoSpaceDE w:val="0"/>
        <w:autoSpaceDN w:val="0"/>
        <w:adjustRightInd w:val="0"/>
        <w:spacing w:line="480" w:lineRule="auto"/>
        <w:jc w:val="both"/>
        <w:rPr>
          <w:rFonts w:asciiTheme="majorBidi" w:hAnsiTheme="majorBidi" w:cstheme="majorBidi"/>
          <w:highlight w:val="cyan"/>
        </w:rPr>
      </w:pPr>
    </w:p>
    <w:p w14:paraId="404E6A61" w14:textId="70513B91" w:rsidR="008E5D14" w:rsidRPr="00374A6F" w:rsidRDefault="00AA4073" w:rsidP="00676532">
      <w:pPr>
        <w:pStyle w:val="Heading2"/>
        <w:rPr>
          <w:rFonts w:asciiTheme="majorBidi" w:hAnsiTheme="majorBidi"/>
          <w:sz w:val="24"/>
          <w:szCs w:val="24"/>
        </w:rPr>
      </w:pPr>
      <w:bookmarkStart w:id="109" w:name="_Toc20875087"/>
      <w:r>
        <w:rPr>
          <w:rFonts w:asciiTheme="majorBidi" w:hAnsiTheme="majorBidi"/>
          <w:sz w:val="24"/>
          <w:szCs w:val="24"/>
        </w:rPr>
        <w:t>3</w:t>
      </w:r>
      <w:r w:rsidR="008E5D14" w:rsidRPr="00374A6F">
        <w:rPr>
          <w:rFonts w:asciiTheme="majorBidi" w:hAnsiTheme="majorBidi"/>
          <w:sz w:val="24"/>
          <w:szCs w:val="24"/>
        </w:rPr>
        <w:t>.</w:t>
      </w:r>
      <w:r w:rsidR="00676532">
        <w:rPr>
          <w:rFonts w:asciiTheme="majorBidi" w:hAnsiTheme="majorBidi"/>
          <w:sz w:val="24"/>
          <w:szCs w:val="24"/>
        </w:rPr>
        <w:t>3</w:t>
      </w:r>
      <w:r w:rsidR="008E5D14" w:rsidRPr="00374A6F">
        <w:rPr>
          <w:rFonts w:asciiTheme="majorBidi" w:hAnsiTheme="majorBidi"/>
          <w:sz w:val="24"/>
          <w:szCs w:val="24"/>
        </w:rPr>
        <w:t xml:space="preserve"> </w:t>
      </w:r>
      <w:r w:rsidR="008E5D14">
        <w:rPr>
          <w:rFonts w:asciiTheme="majorBidi" w:hAnsiTheme="majorBidi"/>
          <w:sz w:val="24"/>
          <w:szCs w:val="24"/>
        </w:rPr>
        <w:t>Research</w:t>
      </w:r>
      <w:r w:rsidR="008E5D14" w:rsidRPr="00976B77">
        <w:rPr>
          <w:rFonts w:asciiTheme="majorBidi" w:hAnsiTheme="majorBidi"/>
          <w:sz w:val="24"/>
          <w:szCs w:val="24"/>
        </w:rPr>
        <w:t xml:space="preserve"> </w:t>
      </w:r>
      <w:r w:rsidR="008E5D14" w:rsidRPr="00374A6F">
        <w:rPr>
          <w:rFonts w:asciiTheme="majorBidi" w:hAnsiTheme="majorBidi"/>
          <w:sz w:val="24"/>
          <w:szCs w:val="24"/>
        </w:rPr>
        <w:t>Design</w:t>
      </w:r>
      <w:bookmarkEnd w:id="109"/>
      <w:r w:rsidR="008E5D14" w:rsidRPr="00374A6F">
        <w:rPr>
          <w:rFonts w:asciiTheme="majorBidi" w:hAnsiTheme="majorBidi"/>
          <w:sz w:val="24"/>
          <w:szCs w:val="24"/>
        </w:rPr>
        <w:t xml:space="preserve"> </w:t>
      </w:r>
    </w:p>
    <w:p w14:paraId="6B1EFA8B" w14:textId="7D15C63A" w:rsidR="00461540" w:rsidRPr="00B827B4" w:rsidRDefault="008E5D14" w:rsidP="00461540">
      <w:pPr>
        <w:spacing w:line="480" w:lineRule="auto"/>
        <w:ind w:firstLine="720"/>
        <w:jc w:val="both"/>
      </w:pPr>
      <w:r w:rsidRPr="00B827B4">
        <w:rPr>
          <w:rFonts w:asciiTheme="majorBidi" w:hAnsiTheme="majorBidi" w:cstheme="majorBidi"/>
        </w:rPr>
        <w:t xml:space="preserve">According to </w:t>
      </w:r>
      <w:r w:rsidRPr="00B827B4">
        <w:rPr>
          <w:rFonts w:asciiTheme="majorBidi" w:hAnsiTheme="majorBidi" w:cstheme="majorBidi"/>
        </w:rPr>
        <w:fldChar w:fldCharType="begin" w:fldLock="1"/>
      </w:r>
      <w:r w:rsidR="00BE6BE4" w:rsidRPr="00B827B4">
        <w:rPr>
          <w:rFonts w:asciiTheme="majorBidi" w:hAnsiTheme="majorBidi" w:cstheme="majorBidi"/>
        </w:rPr>
        <w:instrText>ADDIN CSL_CITATION {"citationItems":[{"id":"ITEM-1","itemData":{"author":[{"dropping-particle":"","family":"Cooper","given":"D.R.","non-dropping-particle":"","parse-names":false,"suffix":""},{"dropping-particle":"","family":"Schindler","given":"P.S.","non-dropping-particle":"","parse-names":false,"suffix":""}],"edition":"11th edn.","id":"ITEM-1","issued":{"date-parts":[["2011"]]},"publisher":"McGrawHill.","publisher-place":"Singapore","title":"Business Research Methods","type":"book"},"uris":["http://www.mendeley.com/documents/?uuid=bbc2acd2-b7b0-4b62-8ff9-38c380536e0f"]}],"mendeley":{"formattedCitation":"(D. R. Cooper &amp; Schindler, 2011)","manualFormatting":"Cooper and Schindler (2011)","plainTextFormattedCitation":"(D. R. Cooper &amp; Schindler, 2011)","previouslyFormattedCitation":"(D. R. Cooper &amp; Schindler, 2011)"},"properties":{"noteIndex":0},"schema":"https://github.com/citation-style-language/schema/raw/master/csl-citation.json"}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Cooper and Schindler (2011)</w:t>
      </w:r>
      <w:r w:rsidRPr="00B827B4">
        <w:rPr>
          <w:rFonts w:asciiTheme="majorBidi" w:hAnsiTheme="majorBidi" w:cstheme="majorBidi"/>
        </w:rPr>
        <w:fldChar w:fldCharType="end"/>
      </w:r>
      <w:r w:rsidRPr="00B827B4">
        <w:rPr>
          <w:rFonts w:asciiTheme="majorBidi" w:hAnsiTheme="majorBidi" w:cstheme="majorBidi"/>
        </w:rPr>
        <w:t xml:space="preserve">, the research objectives and subject </w:t>
      </w:r>
      <w:r w:rsidR="00042B83" w:rsidRPr="00B827B4">
        <w:rPr>
          <w:rFonts w:asciiTheme="majorBidi" w:hAnsiTheme="majorBidi" w:cstheme="majorBidi"/>
        </w:rPr>
        <w:t xml:space="preserve">should drive the choice of </w:t>
      </w:r>
      <w:r w:rsidRPr="00B827B4">
        <w:rPr>
          <w:rFonts w:asciiTheme="majorBidi" w:hAnsiTheme="majorBidi" w:cstheme="majorBidi"/>
        </w:rPr>
        <w:t xml:space="preserve">research design. </w:t>
      </w:r>
      <w:r w:rsidRPr="00B827B4">
        <w:rPr>
          <w:rFonts w:asciiTheme="majorBidi" w:hAnsiTheme="majorBidi" w:cstheme="majorBidi"/>
        </w:rPr>
        <w:fldChar w:fldCharType="begin" w:fldLock="1"/>
      </w:r>
      <w:r w:rsidR="002104F2" w:rsidRPr="00B827B4">
        <w:rPr>
          <w:rFonts w:asciiTheme="majorBidi" w:hAnsiTheme="majorBidi" w:cstheme="majorBidi"/>
        </w:rPr>
        <w:instrText>ADDIN CSL_CITATION {"citationItems":[{"id":"ITEM-1","itemData":{"author":[{"dropping-particle":"","family":"Saunders, M., Lewis, P., &amp; Thornhill","given":"A.","non-dropping-particle":"","parse-names":false,"suffix":""}],"id":"ITEM-1","issued":{"date-parts":[["2009"]]},"publisher":"Pearson Education Ltd.","publisher-place":"Essex","title":"Research Methods for Business Students (5th Eds)","type":"book"},"uris":["http://www.mendeley.com/documents/?uuid=3099fcb0-2ab0-454d-a02a-75c62237473d"]}],"mendeley":{"formattedCitation":"(Saunders, M., Lewis, P., &amp; Thornhill, 2009)","manualFormatting":"Saunders et al. (2009)","plainTextFormattedCitation":"(Saunders, M., Lewis, P., &amp; Thornhill, 2009)","previouslyFormattedCitation":"(Saunders, M., Lewis, P., &amp; Thornhill, 2009)"},"properties":{"noteIndex":0},"schema":"https://github.com/citation-style-language/schema/raw/master/csl-citation.json"}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Saunders et al</w:t>
      </w:r>
      <w:r w:rsidR="002104F2" w:rsidRPr="00B827B4">
        <w:rPr>
          <w:rFonts w:asciiTheme="majorBidi" w:hAnsiTheme="majorBidi" w:cstheme="majorBidi"/>
          <w:noProof/>
        </w:rPr>
        <w:t>.</w:t>
      </w:r>
      <w:r w:rsidRPr="00B827B4">
        <w:rPr>
          <w:rFonts w:asciiTheme="majorBidi" w:hAnsiTheme="majorBidi" w:cstheme="majorBidi"/>
          <w:noProof/>
        </w:rPr>
        <w:t xml:space="preserve"> (2009)</w:t>
      </w:r>
      <w:r w:rsidRPr="00B827B4">
        <w:rPr>
          <w:rFonts w:asciiTheme="majorBidi" w:hAnsiTheme="majorBidi" w:cstheme="majorBidi"/>
        </w:rPr>
        <w:fldChar w:fldCharType="end"/>
      </w:r>
      <w:r w:rsidRPr="00B827B4">
        <w:rPr>
          <w:rFonts w:asciiTheme="majorBidi" w:hAnsiTheme="majorBidi" w:cstheme="majorBidi"/>
        </w:rPr>
        <w:t xml:space="preserve"> identified three types of research design</w:t>
      </w:r>
      <w:r w:rsidR="008448F2" w:rsidRPr="00B827B4">
        <w:rPr>
          <w:rFonts w:asciiTheme="majorBidi" w:hAnsiTheme="majorBidi" w:cstheme="majorBidi"/>
        </w:rPr>
        <w:t>:</w:t>
      </w:r>
      <w:r w:rsidRPr="00B827B4">
        <w:rPr>
          <w:rFonts w:asciiTheme="majorBidi" w:hAnsiTheme="majorBidi" w:cstheme="majorBidi"/>
        </w:rPr>
        <w:t xml:space="preserve"> explanatory, exploratory and descriptive. Exploratory designs allow researchers to gain insights into a new phenomenon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{"citationItems":[{"id":"ITEM-1","itemData":{"author":[{"dropping-particle":"","family":"Babbie","given":"E.","non-dropping-particle":"","parse-names":false,"suffix":""}],"id":"ITEM-1","issued":{"date-parts":[["2010"]]},"publisher":"Wadsworth Cengage Learning.","publisher-place":"Belmont, CA, US","title":"The practice of social research.","type":"book"},"uris":["http://www.mendeley.com/documents/?uuid=e05038a6-4b80-423d-905a-aff8bc800221"]}],"mendeley":{"formattedCitation":"(Babbie, 2010)","manualFormatting":"Babbie, 2010)","plainTextFormattedCitation":"(Babbie, 2010)","previouslyFormattedCitation":"(Babbie, 2010)"},"properties":{"noteIndex":0},"schema":"https://github.com/citation-style-language/schema/raw/master/csl-citation.json"}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Babbie, 2010)</w:t>
      </w:r>
      <w:r w:rsidRPr="00B827B4">
        <w:rPr>
          <w:rFonts w:asciiTheme="majorBidi" w:hAnsiTheme="majorBidi" w:cstheme="majorBidi"/>
        </w:rPr>
        <w:fldChar w:fldCharType="end"/>
      </w:r>
      <w:r w:rsidRPr="00B827B4">
        <w:rPr>
          <w:rFonts w:asciiTheme="majorBidi" w:hAnsiTheme="majorBidi" w:cstheme="majorBidi"/>
        </w:rPr>
        <w:t xml:space="preserve">. </w:t>
      </w:r>
      <w:r w:rsidR="00042B83" w:rsidRPr="00B827B4">
        <w:rPr>
          <w:rFonts w:asciiTheme="majorBidi" w:hAnsiTheme="majorBidi" w:cstheme="majorBidi"/>
        </w:rPr>
        <w:t>This design is appropriate</w:t>
      </w:r>
      <w:r w:rsidRPr="00B827B4">
        <w:rPr>
          <w:rFonts w:asciiTheme="majorBidi" w:hAnsiTheme="majorBidi" w:cstheme="majorBidi"/>
        </w:rPr>
        <w:t xml:space="preserve"> when a researcher has a new idea or theory and/or wishes to discover new insights into a topic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{"citationItems":[{"id":"ITEM-1","itemData":{"author":[{"dropping-particle":"","family":"Saunders, M., Lewis, P., &amp; Thornhill","given":"A.","non-dropping-particle":"","parse-names":false,"suffix":""}],"id":"ITEM-1","issued":{"date-parts":[["2009"]]},"publisher":"Pearson Education Ltd.","publisher-place":"Essex","title":"Research Methods for Business Students (5th Eds)","type":"book"},"uris":["http://www.mendeley.com/documents/?uuid=3099fcb0-2ab0-454d-a02a-75c62237473d"]}],"mendeley":{"formattedCitation":"(Saunders, M., Lewis, P., &amp; Thornhill, 2009)","manualFormatting":"Saunders et al., 2009)","plainTextFormattedCitation":"(Saunders, M., Lewis, P., &amp; Thornhill, 2009)","previouslyFormattedCitation":"(Saunders, M., Lewis, P., &amp; Thornhill, 2009)"},"properties":{"noteIndex":0},"schema":"https://github.com/citation-style-language/schema/raw/master/csl-citation.json"}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Saunders et al., 2009)</w:t>
      </w:r>
      <w:r w:rsidRPr="00B827B4">
        <w:rPr>
          <w:rFonts w:asciiTheme="majorBidi" w:hAnsiTheme="majorBidi" w:cstheme="majorBidi"/>
        </w:rPr>
        <w:fldChar w:fldCharType="end"/>
      </w:r>
      <w:r w:rsidRPr="00B827B4">
        <w:rPr>
          <w:rFonts w:asciiTheme="majorBidi" w:hAnsiTheme="majorBidi" w:cstheme="majorBidi"/>
        </w:rPr>
        <w:t xml:space="preserve">. </w:t>
      </w:r>
      <w:r w:rsidR="00042B83" w:rsidRPr="00B827B4">
        <w:rPr>
          <w:rFonts w:asciiTheme="majorBidi" w:hAnsiTheme="majorBidi" w:cstheme="majorBidi"/>
        </w:rPr>
        <w:t xml:space="preserve">It </w:t>
      </w:r>
      <w:r w:rsidRPr="00B827B4">
        <w:rPr>
          <w:rFonts w:asciiTheme="majorBidi" w:hAnsiTheme="majorBidi" w:cstheme="majorBidi"/>
        </w:rPr>
        <w:t>allow</w:t>
      </w:r>
      <w:r w:rsidR="00042B83" w:rsidRPr="00B827B4">
        <w:rPr>
          <w:rFonts w:asciiTheme="majorBidi" w:hAnsiTheme="majorBidi" w:cstheme="majorBidi"/>
        </w:rPr>
        <w:t>s</w:t>
      </w:r>
      <w:r w:rsidRPr="00B827B4">
        <w:rPr>
          <w:rFonts w:asciiTheme="majorBidi" w:hAnsiTheme="majorBidi" w:cstheme="majorBidi"/>
        </w:rPr>
        <w:t xml:space="preserve"> researchers to explore the background rather than make a detailed study of the research subject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{"citationItems":[{"id":"ITEM-1","itemData":{"author":[{"dropping-particle":"","family":"Kothari","given":"C. R.","non-dropping-particle":"","parse-names":false,"suffix":""}],"id":"ITEM-1","issued":{"date-parts":[["2004"]]},"publisher":"New Age International.","publisher-place":"New Delhi","title":"Research methodology: Methods and techniques.","type":"book"},"uris":["http://www.mendeley.com/documents/?uuid=4fc4890b-6f3b-4d34-997f-1cf589d287d2"]}],"mendeley":{"formattedCitation":"(Kothari, 2004)","manualFormatting":"Kothari, 2004)","plainTextFormattedCitation":"(Kothari, 2004)","previouslyFormattedCitation":"(Kothari, 2004)"},"properties":{"noteIndex":0},"schema":"https://github.com/citation-style-language/schema/raw/master/csl-citation.json"}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Kothari, 2004)</w:t>
      </w:r>
      <w:r w:rsidRPr="00B827B4">
        <w:rPr>
          <w:rFonts w:asciiTheme="majorBidi" w:hAnsiTheme="majorBidi" w:cstheme="majorBidi"/>
        </w:rPr>
        <w:fldChar w:fldCharType="end"/>
      </w:r>
      <w:r w:rsidRPr="00B827B4">
        <w:rPr>
          <w:rFonts w:asciiTheme="majorBidi" w:hAnsiTheme="majorBidi" w:cstheme="majorBidi"/>
        </w:rPr>
        <w:t>.</w:t>
      </w:r>
      <w:r w:rsidR="0033002E" w:rsidRPr="00B827B4">
        <w:rPr>
          <w:rFonts w:asciiTheme="majorBidi" w:hAnsiTheme="majorBidi" w:cstheme="majorBidi"/>
        </w:rPr>
        <w:t xml:space="preserve"> </w:t>
      </w:r>
      <w:r w:rsidR="0033002E" w:rsidRPr="00B827B4">
        <w:t xml:space="preserve">Explanatory </w:t>
      </w:r>
      <w:r w:rsidR="00C36CB1" w:rsidRPr="00B827B4">
        <w:t xml:space="preserve">design </w:t>
      </w:r>
      <w:r w:rsidRPr="00B827B4">
        <w:rPr>
          <w:rFonts w:asciiTheme="majorBidi" w:hAnsiTheme="majorBidi" w:cstheme="majorBidi"/>
        </w:rPr>
        <w:t>studies aim to establish cause-and-effect relationships among variables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{"citationItems":[{"id":"ITEM-1","itemData":{"author":[{"dropping-particle":"","family":"Babbie","given":"E.","non-dropping-particle":"","parse-names":false,"suffix":""}],"id":"ITEM-1","issued":{"date-parts":[["2010"]]},"publisher":"Wadsworth Cengage Learning.","publisher-place":"Belmont, CA, US","title":"The practice of social research.","type":"book"},"uris":["http://www.mendeley.com/documents/?uuid=e05038a6-4b80-423d-905a-aff8bc800221"]}],"mendeley":{"formattedCitation":"(Babbie, 2010)","manualFormatting":"Babbie, 2010","plainTextFormattedCitation":"(Babbie, 2010)","previouslyFormattedCitation":"(Babbie, 2010)"},"properties":{"noteIndex":0},"schema":"https://github.com/citation-style-language/schema/raw/master/csl-citation.json"}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Babbie, 2010</w:t>
      </w:r>
      <w:r w:rsidRPr="00B827B4">
        <w:rPr>
          <w:rFonts w:asciiTheme="majorBidi" w:hAnsiTheme="majorBidi" w:cstheme="majorBidi"/>
        </w:rPr>
        <w:fldChar w:fldCharType="end"/>
      </w:r>
      <w:r w:rsidRPr="00B827B4">
        <w:rPr>
          <w:rFonts w:asciiTheme="majorBidi" w:hAnsiTheme="majorBidi" w:cstheme="majorBidi"/>
        </w:rPr>
        <w:t xml:space="preserve">;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{"citationItems":[{"id":"ITEM-1","itemData":{"author":[{"dropping-particle":"","family":"Saunders, M., Lewis, P., &amp; Thornhill","given":"A.","non-dropping-particle":"","parse-names":false,"suffix":""}],"id":"ITEM-1","issued":{"date-parts":[["2009"]]},"publisher":"Pearson Education Ltd.","publisher-place":"Essex","title":"Research Methods for Business Students (5th Eds)","type":"book"},"uris":["http://www.mendeley.com/documents/?uuid=3099fcb0-2ab0-454d-a02a-75c62237473d"]}],"mendeley":{"formattedCitation":"(Saunders, M., Lewis, P., &amp; Thornhill, 2009)","manualFormatting":"Saunders et al., 2009","plainTextFormattedCitation":"(Saunders, M., Lewis, P., &amp; Thornhill, 2009)","previouslyFormattedCitation":"(Saunders, M., Lewis, P., &amp; Thornhill, 2009)"},"properties":{"noteIndex":0},"schema":"https://github.com/citation-style-language/schema/raw/master/csl-citation.json"}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Saunders et al., 2009</w:t>
      </w:r>
      <w:r w:rsidRPr="00B827B4">
        <w:rPr>
          <w:rFonts w:asciiTheme="majorBidi" w:hAnsiTheme="majorBidi" w:cstheme="majorBidi"/>
        </w:rPr>
        <w:fldChar w:fldCharType="end"/>
      </w:r>
      <w:r w:rsidRPr="00B827B4">
        <w:rPr>
          <w:rFonts w:asciiTheme="majorBidi" w:hAnsiTheme="majorBidi" w:cstheme="majorBidi"/>
        </w:rPr>
        <w:t xml:space="preserve">), and are most likely to involve quantitative research. A descriptive design allows researchers to develop a clear picture of the event, person or situation being investigated. They can effectively </w:t>
      </w:r>
      <w:r w:rsidR="00042B83" w:rsidRPr="00B827B4">
        <w:rPr>
          <w:rFonts w:asciiTheme="majorBidi" w:hAnsiTheme="majorBidi" w:cstheme="majorBidi"/>
        </w:rPr>
        <w:t xml:space="preserve">provide </w:t>
      </w:r>
      <w:r w:rsidRPr="00B827B4">
        <w:rPr>
          <w:rFonts w:asciiTheme="majorBidi" w:hAnsiTheme="majorBidi" w:cstheme="majorBidi"/>
        </w:rPr>
        <w:t xml:space="preserve">a holistic view of the research topic </w:t>
      </w:r>
      <w:r w:rsidRPr="00B827B4">
        <w:rPr>
          <w:rFonts w:asciiTheme="majorBidi" w:hAnsiTheme="majorBidi" w:cstheme="majorBidi"/>
          <w:noProof/>
        </w:rPr>
        <w:t>(Saunders et al., 2009)</w:t>
      </w:r>
      <w:r w:rsidRPr="00B827B4">
        <w:rPr>
          <w:rFonts w:asciiTheme="majorBidi" w:hAnsiTheme="majorBidi" w:cstheme="majorBidi"/>
        </w:rPr>
        <w:t>.</w:t>
      </w:r>
      <w:r w:rsidR="00461540" w:rsidRPr="00B827B4">
        <w:rPr>
          <w:rFonts w:asciiTheme="majorBidi" w:hAnsiTheme="majorBidi" w:cstheme="majorBidi"/>
        </w:rPr>
        <w:t xml:space="preserve"> </w:t>
      </w:r>
      <w:r w:rsidR="00042B83" w:rsidRPr="00B827B4">
        <w:rPr>
          <w:rFonts w:asciiTheme="majorBidi" w:hAnsiTheme="majorBidi" w:cstheme="majorBidi"/>
        </w:rPr>
        <w:t>A d</w:t>
      </w:r>
      <w:r w:rsidR="00461540" w:rsidRPr="00B827B4">
        <w:t xml:space="preserve">escriptive design </w:t>
      </w:r>
      <w:r w:rsidR="0056479C" w:rsidRPr="00B827B4">
        <w:t xml:space="preserve">also </w:t>
      </w:r>
      <w:r w:rsidR="00461540" w:rsidRPr="00B827B4">
        <w:t xml:space="preserve">helps to </w:t>
      </w:r>
      <w:r w:rsidR="00042B83" w:rsidRPr="00B827B4">
        <w:t xml:space="preserve">identify </w:t>
      </w:r>
      <w:r w:rsidR="00461540" w:rsidRPr="00B827B4">
        <w:t xml:space="preserve">facts </w:t>
      </w:r>
      <w:r w:rsidR="00042B83" w:rsidRPr="00B827B4">
        <w:t xml:space="preserve">about </w:t>
      </w:r>
      <w:r w:rsidR="00461540" w:rsidRPr="00B827B4">
        <w:t xml:space="preserve">the nature of </w:t>
      </w:r>
      <w:r w:rsidR="00042B83" w:rsidRPr="00B827B4">
        <w:t xml:space="preserve">the </w:t>
      </w:r>
      <w:r w:rsidR="00461540" w:rsidRPr="00B827B4">
        <w:t xml:space="preserve">problem, </w:t>
      </w:r>
      <w:r w:rsidR="00042B83" w:rsidRPr="00B827B4">
        <w:t xml:space="preserve">the </w:t>
      </w:r>
      <w:r w:rsidR="00461540" w:rsidRPr="00B827B4">
        <w:t>set of variable conditions, and type of events based on pre-established objectives</w:t>
      </w:r>
      <w:r w:rsidR="00042B83" w:rsidRPr="00B827B4">
        <w:t>,</w:t>
      </w:r>
      <w:r w:rsidR="00461540" w:rsidRPr="00B827B4">
        <w:t xml:space="preserve"> as in this </w:t>
      </w:r>
      <w:r w:rsidR="00042B83" w:rsidRPr="00B827B4">
        <w:t>study</w:t>
      </w:r>
      <w:r w:rsidR="00461540" w:rsidRPr="00B827B4">
        <w:t xml:space="preserve">. </w:t>
      </w:r>
    </w:p>
    <w:p w14:paraId="01122E57" w14:textId="2C48DB7B" w:rsidR="00550E03" w:rsidRPr="00B827B4" w:rsidRDefault="00042B83" w:rsidP="002979D9">
      <w:pPr>
        <w:spacing w:line="480" w:lineRule="auto"/>
        <w:ind w:firstLine="720"/>
        <w:jc w:val="both"/>
        <w:rPr>
          <w:rFonts w:asciiTheme="majorBidi" w:hAnsiTheme="majorBidi" w:cstheme="majorBidi"/>
          <w:color w:val="000000" w:themeColor="text1"/>
        </w:rPr>
      </w:pPr>
      <w:r w:rsidRPr="00B827B4">
        <w:rPr>
          <w:rFonts w:asciiTheme="majorBidi" w:hAnsiTheme="majorBidi" w:cstheme="majorBidi"/>
          <w:color w:val="000000" w:themeColor="text1"/>
        </w:rPr>
        <w:t xml:space="preserve">A descriptive design was considered most suitable for this study, because of the use of </w:t>
      </w:r>
      <w:r w:rsidR="002979D9" w:rsidRPr="00B827B4">
        <w:rPr>
          <w:rFonts w:asciiTheme="majorBidi" w:hAnsiTheme="majorBidi" w:cstheme="majorBidi"/>
          <w:color w:val="000000" w:themeColor="text1"/>
        </w:rPr>
        <w:t xml:space="preserve">three different methods (survey, ISM and ANP) </w:t>
      </w:r>
      <w:r w:rsidRPr="00B827B4">
        <w:rPr>
          <w:rFonts w:asciiTheme="majorBidi" w:hAnsiTheme="majorBidi" w:cstheme="majorBidi"/>
          <w:color w:val="000000" w:themeColor="text1"/>
        </w:rPr>
        <w:t xml:space="preserve">to </w:t>
      </w:r>
      <w:r w:rsidR="002979D9" w:rsidRPr="00B827B4">
        <w:rPr>
          <w:rFonts w:asciiTheme="majorBidi" w:hAnsiTheme="majorBidi" w:cstheme="majorBidi"/>
          <w:color w:val="000000" w:themeColor="text1"/>
        </w:rPr>
        <w:t>collect and analy</w:t>
      </w:r>
      <w:r w:rsidRPr="00B827B4">
        <w:rPr>
          <w:rFonts w:asciiTheme="majorBidi" w:hAnsiTheme="majorBidi" w:cstheme="majorBidi"/>
          <w:color w:val="000000" w:themeColor="text1"/>
        </w:rPr>
        <w:t>ze</w:t>
      </w:r>
      <w:r w:rsidR="002979D9" w:rsidRPr="00B827B4">
        <w:rPr>
          <w:rFonts w:asciiTheme="majorBidi" w:hAnsiTheme="majorBidi" w:cstheme="majorBidi"/>
          <w:color w:val="000000" w:themeColor="text1"/>
        </w:rPr>
        <w:t xml:space="preserve"> the data</w:t>
      </w:r>
      <w:r w:rsidRPr="00B827B4">
        <w:rPr>
          <w:rFonts w:asciiTheme="majorBidi" w:hAnsiTheme="majorBidi" w:cstheme="majorBidi"/>
          <w:color w:val="000000" w:themeColor="text1"/>
        </w:rPr>
        <w:t xml:space="preserve">, and the </w:t>
      </w:r>
      <w:r w:rsidR="002979D9" w:rsidRPr="00B827B4">
        <w:rPr>
          <w:rFonts w:asciiTheme="majorBidi" w:hAnsiTheme="majorBidi" w:cstheme="majorBidi"/>
          <w:color w:val="000000" w:themeColor="text1"/>
        </w:rPr>
        <w:t>quantitative nature</w:t>
      </w:r>
      <w:r w:rsidRPr="00B827B4">
        <w:rPr>
          <w:rFonts w:asciiTheme="majorBidi" w:hAnsiTheme="majorBidi" w:cstheme="majorBidi"/>
          <w:color w:val="000000" w:themeColor="text1"/>
        </w:rPr>
        <w:t xml:space="preserve"> of the research</w:t>
      </w:r>
      <w:r w:rsidR="002979D9" w:rsidRPr="00B827B4">
        <w:rPr>
          <w:rFonts w:asciiTheme="majorBidi" w:hAnsiTheme="majorBidi" w:cstheme="majorBidi"/>
          <w:color w:val="000000" w:themeColor="text1"/>
        </w:rPr>
        <w:t xml:space="preserve">. </w:t>
      </w:r>
      <w:r w:rsidRPr="00B827B4">
        <w:rPr>
          <w:rFonts w:asciiTheme="majorBidi" w:hAnsiTheme="majorBidi" w:cstheme="majorBidi"/>
          <w:color w:val="000000" w:themeColor="text1"/>
        </w:rPr>
        <w:t>The study used a</w:t>
      </w:r>
      <w:r w:rsidR="002979D9" w:rsidRPr="00B827B4">
        <w:rPr>
          <w:rFonts w:asciiTheme="majorBidi" w:hAnsiTheme="majorBidi" w:cstheme="majorBidi"/>
          <w:color w:val="000000" w:themeColor="text1"/>
        </w:rPr>
        <w:t xml:space="preserve"> pre-planned design for analysis and depend</w:t>
      </w:r>
      <w:r w:rsidRPr="00B827B4">
        <w:rPr>
          <w:rFonts w:asciiTheme="majorBidi" w:hAnsiTheme="majorBidi" w:cstheme="majorBidi"/>
          <w:color w:val="000000" w:themeColor="text1"/>
        </w:rPr>
        <w:t>ed</w:t>
      </w:r>
      <w:r w:rsidR="002979D9" w:rsidRPr="00B827B4">
        <w:rPr>
          <w:rFonts w:asciiTheme="majorBidi" w:hAnsiTheme="majorBidi" w:cstheme="majorBidi"/>
          <w:color w:val="000000" w:themeColor="text1"/>
        </w:rPr>
        <w:t xml:space="preserve"> on </w:t>
      </w:r>
      <w:r w:rsidRPr="00B827B4">
        <w:rPr>
          <w:rFonts w:asciiTheme="majorBidi" w:hAnsiTheme="majorBidi" w:cstheme="majorBidi"/>
          <w:color w:val="000000" w:themeColor="text1"/>
        </w:rPr>
        <w:t xml:space="preserve">a </w:t>
      </w:r>
      <w:r w:rsidR="002979D9" w:rsidRPr="00B827B4">
        <w:rPr>
          <w:rFonts w:asciiTheme="majorBidi" w:hAnsiTheme="majorBidi" w:cstheme="majorBidi"/>
          <w:color w:val="000000" w:themeColor="text1"/>
        </w:rPr>
        <w:t xml:space="preserve">structured questionnaire survey </w:t>
      </w:r>
      <w:r w:rsidRPr="00B827B4">
        <w:rPr>
          <w:rFonts w:asciiTheme="majorBidi" w:hAnsiTheme="majorBidi" w:cstheme="majorBidi"/>
          <w:color w:val="000000" w:themeColor="text1"/>
        </w:rPr>
        <w:t xml:space="preserve">with a </w:t>
      </w:r>
      <w:r w:rsidR="002979D9" w:rsidRPr="00B827B4">
        <w:rPr>
          <w:rFonts w:asciiTheme="majorBidi" w:hAnsiTheme="majorBidi" w:cstheme="majorBidi"/>
          <w:color w:val="000000" w:themeColor="text1"/>
        </w:rPr>
        <w:t xml:space="preserve">probability (random) sampling design. </w:t>
      </w:r>
      <w:r w:rsidR="002E47AB" w:rsidRPr="00B827B4">
        <w:rPr>
          <w:rFonts w:asciiTheme="majorBidi" w:hAnsiTheme="majorBidi" w:cstheme="majorBidi"/>
          <w:noProof/>
          <w:color w:val="000000" w:themeColor="text1"/>
        </w:rPr>
        <w:t xml:space="preserve">Saunders et al. </w:t>
      </w:r>
      <w:r w:rsidRPr="00B827B4">
        <w:rPr>
          <w:rFonts w:asciiTheme="majorBidi" w:hAnsiTheme="majorBidi" w:cstheme="majorBidi"/>
          <w:noProof/>
          <w:color w:val="000000" w:themeColor="text1"/>
        </w:rPr>
        <w:t>(</w:t>
      </w:r>
      <w:r w:rsidR="002E47AB" w:rsidRPr="00B827B4">
        <w:rPr>
          <w:rFonts w:asciiTheme="majorBidi" w:hAnsiTheme="majorBidi" w:cstheme="majorBidi"/>
          <w:noProof/>
          <w:color w:val="000000" w:themeColor="text1"/>
        </w:rPr>
        <w:t>2009)</w:t>
      </w:r>
      <w:r w:rsidR="002E47AB" w:rsidRPr="00B827B4">
        <w:rPr>
          <w:rFonts w:asciiTheme="majorBidi" w:hAnsiTheme="majorBidi" w:cstheme="majorBidi"/>
          <w:color w:val="000000" w:themeColor="text1"/>
        </w:rPr>
        <w:t xml:space="preserve"> </w:t>
      </w:r>
      <w:r w:rsidRPr="00B827B4">
        <w:rPr>
          <w:rFonts w:asciiTheme="majorBidi" w:hAnsiTheme="majorBidi" w:cstheme="majorBidi"/>
          <w:color w:val="000000" w:themeColor="text1"/>
        </w:rPr>
        <w:lastRenderedPageBreak/>
        <w:t xml:space="preserve">noted that a </w:t>
      </w:r>
      <w:r w:rsidR="002979D9" w:rsidRPr="00B827B4">
        <w:rPr>
          <w:rFonts w:asciiTheme="majorBidi" w:hAnsiTheme="majorBidi" w:cstheme="majorBidi"/>
          <w:color w:val="000000" w:themeColor="text1"/>
        </w:rPr>
        <w:t xml:space="preserve">descriptive design is the most commonly used form of research </w:t>
      </w:r>
      <w:r w:rsidRPr="00B827B4">
        <w:rPr>
          <w:rFonts w:asciiTheme="majorBidi" w:hAnsiTheme="majorBidi" w:cstheme="majorBidi"/>
          <w:color w:val="000000" w:themeColor="text1"/>
        </w:rPr>
        <w:t xml:space="preserve">for studies that used a </w:t>
      </w:r>
      <w:r w:rsidR="002979D9" w:rsidRPr="00B827B4">
        <w:rPr>
          <w:rFonts w:asciiTheme="majorBidi" w:hAnsiTheme="majorBidi" w:cstheme="majorBidi"/>
          <w:color w:val="000000" w:themeColor="text1"/>
        </w:rPr>
        <w:t xml:space="preserve">survey method with </w:t>
      </w:r>
      <w:r w:rsidRPr="00B827B4">
        <w:rPr>
          <w:rFonts w:asciiTheme="majorBidi" w:hAnsiTheme="majorBidi" w:cstheme="majorBidi"/>
          <w:color w:val="000000" w:themeColor="text1"/>
        </w:rPr>
        <w:t xml:space="preserve">a </w:t>
      </w:r>
      <w:r w:rsidR="002979D9" w:rsidRPr="00B827B4">
        <w:rPr>
          <w:rFonts w:asciiTheme="majorBidi" w:hAnsiTheme="majorBidi" w:cstheme="majorBidi"/>
          <w:color w:val="000000" w:themeColor="text1"/>
        </w:rPr>
        <w:t>structured questionnaire.</w:t>
      </w:r>
    </w:p>
    <w:p w14:paraId="4C15F81A" w14:textId="3CEC13AD" w:rsidR="008E5D14" w:rsidRPr="00B827B4" w:rsidRDefault="00042B83" w:rsidP="008E5D14">
      <w:pPr>
        <w:spacing w:line="480" w:lineRule="auto"/>
        <w:ind w:firstLine="720"/>
        <w:jc w:val="both"/>
        <w:rPr>
          <w:rFonts w:asciiTheme="majorBidi" w:hAnsiTheme="majorBidi" w:cstheme="majorBidi"/>
          <w:color w:val="000000" w:themeColor="text1"/>
        </w:rPr>
      </w:pPr>
      <w:r w:rsidRPr="00B827B4">
        <w:rPr>
          <w:rFonts w:asciiTheme="majorBidi" w:hAnsiTheme="majorBidi" w:cstheme="majorBidi"/>
          <w:color w:val="000000" w:themeColor="text1"/>
        </w:rPr>
        <w:t>The use of b</w:t>
      </w:r>
      <w:r w:rsidR="002979D9" w:rsidRPr="00B827B4">
        <w:rPr>
          <w:rFonts w:asciiTheme="majorBidi" w:hAnsiTheme="majorBidi" w:cstheme="majorBidi"/>
          <w:color w:val="000000" w:themeColor="text1"/>
        </w:rPr>
        <w:t xml:space="preserve">oth ISM and ANP </w:t>
      </w:r>
      <w:r w:rsidRPr="00B827B4">
        <w:rPr>
          <w:rFonts w:asciiTheme="majorBidi" w:hAnsiTheme="majorBidi" w:cstheme="majorBidi"/>
          <w:color w:val="000000" w:themeColor="text1"/>
        </w:rPr>
        <w:t xml:space="preserve">was also </w:t>
      </w:r>
      <w:r w:rsidR="002979D9" w:rsidRPr="00B827B4">
        <w:rPr>
          <w:rFonts w:asciiTheme="majorBidi" w:hAnsiTheme="majorBidi" w:cstheme="majorBidi"/>
          <w:color w:val="000000" w:themeColor="text1"/>
        </w:rPr>
        <w:t xml:space="preserve">considered descriptive. </w:t>
      </w:r>
      <w:r w:rsidRPr="00B827B4">
        <w:rPr>
          <w:rFonts w:asciiTheme="majorBidi" w:hAnsiTheme="majorBidi" w:cstheme="majorBidi"/>
          <w:color w:val="000000" w:themeColor="text1"/>
        </w:rPr>
        <w:t>The</w:t>
      </w:r>
      <w:r w:rsidR="002979D9" w:rsidRPr="00B827B4">
        <w:rPr>
          <w:rFonts w:asciiTheme="majorBidi" w:hAnsiTheme="majorBidi" w:cstheme="majorBidi"/>
          <w:color w:val="000000" w:themeColor="text1"/>
        </w:rPr>
        <w:t xml:space="preserve"> study used </w:t>
      </w:r>
      <w:r w:rsidRPr="00B827B4">
        <w:rPr>
          <w:rFonts w:asciiTheme="majorBidi" w:hAnsiTheme="majorBidi" w:cstheme="majorBidi"/>
          <w:color w:val="000000" w:themeColor="text1"/>
        </w:rPr>
        <w:t xml:space="preserve">a </w:t>
      </w:r>
      <w:r w:rsidR="002979D9" w:rsidRPr="00B827B4">
        <w:rPr>
          <w:rFonts w:asciiTheme="majorBidi" w:hAnsiTheme="majorBidi" w:cstheme="majorBidi"/>
          <w:color w:val="000000" w:themeColor="text1"/>
        </w:rPr>
        <w:t xml:space="preserve">descriptive design to collects quantifiable information to </w:t>
      </w:r>
      <w:r w:rsidRPr="00B827B4">
        <w:rPr>
          <w:rFonts w:asciiTheme="majorBidi" w:hAnsiTheme="majorBidi" w:cstheme="majorBidi"/>
          <w:color w:val="000000" w:themeColor="text1"/>
        </w:rPr>
        <w:t xml:space="preserve">identify </w:t>
      </w:r>
      <w:r w:rsidR="002979D9" w:rsidRPr="00B827B4">
        <w:rPr>
          <w:rFonts w:asciiTheme="majorBidi" w:hAnsiTheme="majorBidi" w:cstheme="majorBidi"/>
          <w:color w:val="000000" w:themeColor="text1"/>
        </w:rPr>
        <w:t xml:space="preserve">specific relationships by </w:t>
      </w:r>
      <w:r w:rsidRPr="00B827B4">
        <w:rPr>
          <w:rFonts w:asciiTheme="majorBidi" w:hAnsiTheme="majorBidi" w:cstheme="majorBidi"/>
          <w:color w:val="000000" w:themeColor="text1"/>
        </w:rPr>
        <w:t xml:space="preserve">using ISM to </w:t>
      </w:r>
      <w:r w:rsidR="002979D9" w:rsidRPr="00B827B4">
        <w:rPr>
          <w:rFonts w:asciiTheme="majorBidi" w:hAnsiTheme="majorBidi" w:cstheme="majorBidi"/>
          <w:color w:val="000000" w:themeColor="text1"/>
        </w:rPr>
        <w:t>examin</w:t>
      </w:r>
      <w:r w:rsidRPr="00B827B4">
        <w:rPr>
          <w:rFonts w:asciiTheme="majorBidi" w:hAnsiTheme="majorBidi" w:cstheme="majorBidi"/>
          <w:color w:val="000000" w:themeColor="text1"/>
        </w:rPr>
        <w:t>e</w:t>
      </w:r>
      <w:r w:rsidR="002979D9" w:rsidRPr="00B827B4">
        <w:rPr>
          <w:rFonts w:asciiTheme="majorBidi" w:hAnsiTheme="majorBidi" w:cstheme="majorBidi"/>
          <w:color w:val="000000" w:themeColor="text1"/>
        </w:rPr>
        <w:t xml:space="preserve"> the interrelationships between the causes of stress and </w:t>
      </w:r>
      <w:r w:rsidRPr="00B827B4">
        <w:rPr>
          <w:rFonts w:asciiTheme="majorBidi" w:hAnsiTheme="majorBidi" w:cstheme="majorBidi"/>
          <w:color w:val="000000" w:themeColor="text1"/>
        </w:rPr>
        <w:t xml:space="preserve">ANP to </w:t>
      </w:r>
      <w:r w:rsidR="002979D9" w:rsidRPr="00B827B4">
        <w:rPr>
          <w:rFonts w:asciiTheme="majorBidi" w:hAnsiTheme="majorBidi" w:cstheme="majorBidi"/>
          <w:color w:val="000000" w:themeColor="text1"/>
        </w:rPr>
        <w:t>identif</w:t>
      </w:r>
      <w:r w:rsidRPr="00B827B4">
        <w:rPr>
          <w:rFonts w:asciiTheme="majorBidi" w:hAnsiTheme="majorBidi" w:cstheme="majorBidi"/>
          <w:color w:val="000000" w:themeColor="text1"/>
        </w:rPr>
        <w:t>y and prioritize</w:t>
      </w:r>
      <w:r w:rsidR="002979D9" w:rsidRPr="00B827B4">
        <w:rPr>
          <w:rFonts w:asciiTheme="majorBidi" w:hAnsiTheme="majorBidi" w:cstheme="majorBidi"/>
          <w:color w:val="000000" w:themeColor="text1"/>
        </w:rPr>
        <w:t xml:space="preserve"> the organizational criteria for selecting stress reduction strategies. </w:t>
      </w:r>
      <w:r w:rsidRPr="00B827B4">
        <w:rPr>
          <w:rFonts w:asciiTheme="majorBidi" w:hAnsiTheme="majorBidi" w:cstheme="majorBidi"/>
          <w:color w:val="000000" w:themeColor="text1"/>
        </w:rPr>
        <w:t xml:space="preserve">A </w:t>
      </w:r>
      <w:r w:rsidR="002979D9" w:rsidRPr="00B827B4">
        <w:rPr>
          <w:rFonts w:asciiTheme="majorBidi" w:hAnsiTheme="majorBidi" w:cstheme="majorBidi"/>
          <w:color w:val="000000" w:themeColor="text1"/>
        </w:rPr>
        <w:t>descriptive design therefore seemed appropriate to fulfil all the research objectives.</w:t>
      </w:r>
    </w:p>
    <w:p w14:paraId="3B996640" w14:textId="77777777" w:rsidR="002979D9" w:rsidRPr="00B827B4" w:rsidRDefault="002979D9" w:rsidP="008E5D14">
      <w:pPr>
        <w:spacing w:line="480" w:lineRule="auto"/>
        <w:ind w:firstLine="720"/>
        <w:jc w:val="both"/>
        <w:rPr>
          <w:rFonts w:asciiTheme="majorBidi" w:hAnsiTheme="majorBidi" w:cstheme="majorBidi"/>
          <w:noProof/>
        </w:rPr>
      </w:pPr>
    </w:p>
    <w:p w14:paraId="08A99AA6" w14:textId="007F7652" w:rsidR="006210EC" w:rsidRPr="00B827B4" w:rsidRDefault="00AA4073" w:rsidP="00676532">
      <w:pPr>
        <w:pStyle w:val="Heading2"/>
        <w:rPr>
          <w:rFonts w:asciiTheme="majorBidi" w:hAnsiTheme="majorBidi"/>
          <w:sz w:val="24"/>
          <w:szCs w:val="24"/>
        </w:rPr>
      </w:pPr>
      <w:bookmarkStart w:id="110" w:name="_Toc20875088"/>
      <w:r w:rsidRPr="00B827B4">
        <w:rPr>
          <w:rFonts w:asciiTheme="majorBidi" w:hAnsiTheme="majorBidi"/>
          <w:sz w:val="24"/>
          <w:szCs w:val="24"/>
        </w:rPr>
        <w:t>3</w:t>
      </w:r>
      <w:r w:rsidR="006210EC" w:rsidRPr="00B827B4">
        <w:rPr>
          <w:rFonts w:asciiTheme="majorBidi" w:hAnsiTheme="majorBidi"/>
          <w:sz w:val="24"/>
          <w:szCs w:val="24"/>
        </w:rPr>
        <w:t>.</w:t>
      </w:r>
      <w:r w:rsidR="00676532" w:rsidRPr="00B827B4">
        <w:rPr>
          <w:rFonts w:asciiTheme="majorBidi" w:hAnsiTheme="majorBidi"/>
          <w:sz w:val="24"/>
          <w:szCs w:val="24"/>
        </w:rPr>
        <w:t>4</w:t>
      </w:r>
      <w:r w:rsidR="006210EC" w:rsidRPr="00B827B4">
        <w:rPr>
          <w:rFonts w:asciiTheme="majorBidi" w:hAnsiTheme="majorBidi"/>
          <w:sz w:val="24"/>
          <w:szCs w:val="24"/>
        </w:rPr>
        <w:t xml:space="preserve"> Ethical Considerations</w:t>
      </w:r>
      <w:bookmarkEnd w:id="110"/>
      <w:r w:rsidR="006210EC" w:rsidRPr="00B827B4">
        <w:rPr>
          <w:rFonts w:asciiTheme="majorBidi" w:hAnsiTheme="majorBidi"/>
          <w:sz w:val="24"/>
          <w:szCs w:val="24"/>
        </w:rPr>
        <w:t xml:space="preserve"> </w:t>
      </w:r>
    </w:p>
    <w:p w14:paraId="29EC1729" w14:textId="6F59C49E" w:rsidR="008118B1" w:rsidRPr="00B827B4" w:rsidRDefault="0003042F" w:rsidP="00111C79">
      <w:pPr>
        <w:spacing w:line="480" w:lineRule="auto"/>
        <w:ind w:firstLine="576"/>
        <w:jc w:val="both"/>
        <w:rPr>
          <w:rFonts w:asciiTheme="majorBidi" w:hAnsiTheme="majorBidi" w:cstheme="majorBidi"/>
        </w:rPr>
      </w:pPr>
      <w:r w:rsidRPr="00B827B4">
        <w:rPr>
          <w:rFonts w:asciiTheme="majorBidi" w:hAnsiTheme="majorBidi" w:cstheme="majorBidi"/>
        </w:rPr>
        <w:t>This study was approved</w:t>
      </w:r>
      <w:r w:rsidR="000B6E0B" w:rsidRPr="00B827B4">
        <w:rPr>
          <w:rFonts w:asciiTheme="majorBidi" w:hAnsiTheme="majorBidi" w:cstheme="majorBidi"/>
        </w:rPr>
        <w:t xml:space="preserve"> by</w:t>
      </w:r>
      <w:r w:rsidRPr="00B827B4">
        <w:rPr>
          <w:rFonts w:asciiTheme="majorBidi" w:hAnsiTheme="majorBidi" w:cstheme="majorBidi"/>
        </w:rPr>
        <w:t xml:space="preserve"> the</w:t>
      </w:r>
      <w:r w:rsidR="000B6E0B" w:rsidRPr="00B827B4">
        <w:rPr>
          <w:rFonts w:asciiTheme="majorBidi" w:hAnsiTheme="majorBidi" w:cstheme="majorBidi"/>
        </w:rPr>
        <w:t xml:space="preserve"> Abu Dhabi University Institutional Review Board. </w:t>
      </w:r>
      <w:r w:rsidR="00F27933" w:rsidRPr="00B827B4">
        <w:rPr>
          <w:rFonts w:asciiTheme="majorBidi" w:eastAsia="Calibri" w:hAnsiTheme="majorBidi" w:cstheme="majorBidi"/>
        </w:rPr>
        <w:t xml:space="preserve">The questionnaires were formally distributed with the prior approval of the Institutional Review Board. </w:t>
      </w:r>
      <w:r w:rsidR="000B6E0B" w:rsidRPr="00B827B4">
        <w:rPr>
          <w:rFonts w:asciiTheme="majorBidi" w:hAnsiTheme="majorBidi" w:cstheme="majorBidi"/>
        </w:rPr>
        <w:t xml:space="preserve">The </w:t>
      </w:r>
      <w:r w:rsidR="00476E73" w:rsidRPr="00B827B4">
        <w:rPr>
          <w:rFonts w:asciiTheme="majorBidi" w:hAnsiTheme="majorBidi" w:cstheme="majorBidi"/>
        </w:rPr>
        <w:t xml:space="preserve">human resources division at </w:t>
      </w:r>
      <w:r w:rsidR="000B6E0B" w:rsidRPr="00B827B4">
        <w:rPr>
          <w:rFonts w:asciiTheme="majorBidi" w:hAnsiTheme="majorBidi" w:cstheme="majorBidi"/>
        </w:rPr>
        <w:t>Police Headquarters was given a copy of the Institutional Review Board’s approval letter and the questionnaire, and asked for approval to carry out research within the organization.</w:t>
      </w:r>
      <w:r w:rsidR="00F27933" w:rsidRPr="00B827B4">
        <w:rPr>
          <w:rFonts w:asciiTheme="majorBidi" w:hAnsiTheme="majorBidi" w:cstheme="majorBidi"/>
        </w:rPr>
        <w:t xml:space="preserve"> </w:t>
      </w:r>
      <w:r w:rsidR="006F75C9" w:rsidRPr="00B827B4">
        <w:rPr>
          <w:rFonts w:asciiTheme="majorBidi" w:hAnsiTheme="majorBidi" w:cstheme="majorBidi"/>
        </w:rPr>
        <w:t xml:space="preserve">The participants were informed about the study objectives </w:t>
      </w:r>
      <w:r w:rsidR="0052588C" w:rsidRPr="00B827B4">
        <w:rPr>
          <w:rFonts w:asciiTheme="majorBidi" w:hAnsiTheme="majorBidi" w:cstheme="majorBidi"/>
        </w:rPr>
        <w:t xml:space="preserve">and </w:t>
      </w:r>
      <w:r w:rsidR="0052588C" w:rsidRPr="00B827B4">
        <w:rPr>
          <w:rFonts w:asciiTheme="majorBidi" w:hAnsiTheme="majorBidi" w:cstheme="majorBidi"/>
          <w:color w:val="000000"/>
        </w:rPr>
        <w:t>the</w:t>
      </w:r>
      <w:r w:rsidR="004474FD" w:rsidRPr="00B827B4">
        <w:rPr>
          <w:rFonts w:asciiTheme="majorBidi" w:hAnsiTheme="majorBidi" w:cstheme="majorBidi"/>
          <w:color w:val="000000"/>
        </w:rPr>
        <w:t xml:space="preserve"> procedures </w:t>
      </w:r>
      <w:r w:rsidR="00476E73" w:rsidRPr="00B827B4">
        <w:rPr>
          <w:rFonts w:asciiTheme="majorBidi" w:hAnsiTheme="majorBidi" w:cstheme="majorBidi"/>
          <w:color w:val="000000"/>
        </w:rPr>
        <w:t xml:space="preserve">to be used in </w:t>
      </w:r>
      <w:r w:rsidR="004474FD" w:rsidRPr="00B827B4">
        <w:rPr>
          <w:rFonts w:asciiTheme="majorBidi" w:hAnsiTheme="majorBidi" w:cstheme="majorBidi"/>
          <w:color w:val="000000"/>
        </w:rPr>
        <w:t xml:space="preserve">the research project </w:t>
      </w:r>
      <w:r w:rsidR="006F75C9" w:rsidRPr="00B827B4">
        <w:rPr>
          <w:rFonts w:asciiTheme="majorBidi" w:hAnsiTheme="majorBidi" w:cstheme="majorBidi"/>
        </w:rPr>
        <w:t>before</w:t>
      </w:r>
      <w:r w:rsidR="00476E73" w:rsidRPr="00B827B4">
        <w:rPr>
          <w:rFonts w:asciiTheme="majorBidi" w:hAnsiTheme="majorBidi" w:cstheme="majorBidi"/>
        </w:rPr>
        <w:t xml:space="preserve"> they were asked to</w:t>
      </w:r>
      <w:r w:rsidR="006F75C9" w:rsidRPr="00B827B4">
        <w:rPr>
          <w:rFonts w:asciiTheme="majorBidi" w:hAnsiTheme="majorBidi" w:cstheme="majorBidi"/>
        </w:rPr>
        <w:t xml:space="preserve"> consent to take part. The </w:t>
      </w:r>
      <w:r w:rsidR="00111C79" w:rsidRPr="00B827B4">
        <w:rPr>
          <w:rFonts w:asciiTheme="majorBidi" w:hAnsiTheme="majorBidi" w:cstheme="majorBidi"/>
        </w:rPr>
        <w:t xml:space="preserve">potential </w:t>
      </w:r>
      <w:r w:rsidR="006F75C9" w:rsidRPr="00B827B4">
        <w:rPr>
          <w:rFonts w:asciiTheme="majorBidi" w:hAnsiTheme="majorBidi" w:cstheme="majorBidi"/>
        </w:rPr>
        <w:t xml:space="preserve">benefits </w:t>
      </w:r>
      <w:r w:rsidR="00EE0F52" w:rsidRPr="00B827B4">
        <w:rPr>
          <w:rFonts w:asciiTheme="majorBidi" w:hAnsiTheme="majorBidi" w:cstheme="majorBidi"/>
        </w:rPr>
        <w:t>to participa</w:t>
      </w:r>
      <w:r w:rsidR="00476E73" w:rsidRPr="00B827B4">
        <w:rPr>
          <w:rFonts w:asciiTheme="majorBidi" w:hAnsiTheme="majorBidi" w:cstheme="majorBidi"/>
        </w:rPr>
        <w:t>nts were</w:t>
      </w:r>
      <w:r w:rsidR="00994FBC" w:rsidRPr="00B827B4">
        <w:rPr>
          <w:rFonts w:asciiTheme="majorBidi" w:hAnsiTheme="majorBidi" w:cstheme="majorBidi"/>
        </w:rPr>
        <w:t xml:space="preserve"> explained</w:t>
      </w:r>
      <w:r w:rsidR="00476E73" w:rsidRPr="00B827B4">
        <w:rPr>
          <w:rFonts w:asciiTheme="majorBidi" w:hAnsiTheme="majorBidi" w:cstheme="majorBidi"/>
        </w:rPr>
        <w:t>, including</w:t>
      </w:r>
      <w:r w:rsidR="00EE0F52" w:rsidRPr="00B827B4">
        <w:rPr>
          <w:rFonts w:asciiTheme="majorBidi" w:eastAsiaTheme="minorHAnsi" w:hAnsiTheme="majorBidi" w:cstheme="majorBidi"/>
          <w:color w:val="000000"/>
        </w:rPr>
        <w:t xml:space="preserve"> </w:t>
      </w:r>
      <w:r w:rsidR="00EE0F52" w:rsidRPr="00B827B4">
        <w:rPr>
          <w:rFonts w:asciiTheme="majorBidi" w:hAnsiTheme="majorBidi" w:cstheme="majorBidi"/>
        </w:rPr>
        <w:t>how the questionnaire result</w:t>
      </w:r>
      <w:r w:rsidR="00476E73" w:rsidRPr="00B827B4">
        <w:rPr>
          <w:rFonts w:asciiTheme="majorBidi" w:hAnsiTheme="majorBidi" w:cstheme="majorBidi"/>
        </w:rPr>
        <w:t>s would</w:t>
      </w:r>
      <w:r w:rsidR="006F75C9" w:rsidRPr="00B827B4">
        <w:rPr>
          <w:rFonts w:asciiTheme="majorBidi" w:eastAsiaTheme="minorHAnsi" w:hAnsiTheme="majorBidi" w:cstheme="majorBidi"/>
          <w:color w:val="000000"/>
        </w:rPr>
        <w:t xml:space="preserve"> enable </w:t>
      </w:r>
      <w:r w:rsidR="00476E73" w:rsidRPr="00B827B4">
        <w:rPr>
          <w:rFonts w:asciiTheme="majorBidi" w:eastAsiaTheme="minorHAnsi" w:hAnsiTheme="majorBidi" w:cstheme="majorBidi"/>
          <w:color w:val="000000"/>
        </w:rPr>
        <w:t xml:space="preserve">the </w:t>
      </w:r>
      <w:r w:rsidR="006F75C9" w:rsidRPr="00B827B4">
        <w:rPr>
          <w:rFonts w:asciiTheme="majorBidi" w:eastAsiaTheme="minorHAnsi" w:hAnsiTheme="majorBidi" w:cstheme="majorBidi"/>
          <w:color w:val="000000"/>
        </w:rPr>
        <w:t xml:space="preserve">police force in </w:t>
      </w:r>
      <w:r w:rsidR="00476E73" w:rsidRPr="00B827B4">
        <w:rPr>
          <w:rFonts w:asciiTheme="majorBidi" w:eastAsiaTheme="minorHAnsi" w:hAnsiTheme="majorBidi" w:cstheme="majorBidi"/>
          <w:color w:val="000000"/>
        </w:rPr>
        <w:t xml:space="preserve">the </w:t>
      </w:r>
      <w:r w:rsidR="006F75C9" w:rsidRPr="00B827B4">
        <w:rPr>
          <w:rFonts w:asciiTheme="majorBidi" w:eastAsiaTheme="minorHAnsi" w:hAnsiTheme="majorBidi" w:cstheme="majorBidi"/>
          <w:color w:val="000000"/>
        </w:rPr>
        <w:t xml:space="preserve">UAE to understand occupational stress-related factors </w:t>
      </w:r>
      <w:r w:rsidR="004474FD" w:rsidRPr="00B827B4">
        <w:rPr>
          <w:rFonts w:asciiTheme="majorBidi" w:eastAsiaTheme="minorHAnsi" w:hAnsiTheme="majorBidi" w:cstheme="majorBidi"/>
          <w:color w:val="000000"/>
        </w:rPr>
        <w:t xml:space="preserve">perceived by </w:t>
      </w:r>
      <w:r w:rsidR="00476E73" w:rsidRPr="00B827B4">
        <w:rPr>
          <w:rFonts w:asciiTheme="majorBidi" w:eastAsiaTheme="minorHAnsi" w:hAnsiTheme="majorBidi" w:cstheme="majorBidi"/>
          <w:color w:val="000000"/>
        </w:rPr>
        <w:t>police officers,</w:t>
      </w:r>
      <w:r w:rsidR="00476E73" w:rsidRPr="00B827B4">
        <w:rPr>
          <w:rFonts w:asciiTheme="majorBidi" w:hAnsiTheme="majorBidi" w:cstheme="majorBidi"/>
        </w:rPr>
        <w:t xml:space="preserve"> </w:t>
      </w:r>
      <w:r w:rsidR="006F75C9" w:rsidRPr="00B827B4">
        <w:rPr>
          <w:rFonts w:asciiTheme="majorBidi" w:eastAsiaTheme="minorHAnsi" w:hAnsiTheme="majorBidi" w:cstheme="majorBidi"/>
          <w:color w:val="000000"/>
        </w:rPr>
        <w:t xml:space="preserve">and </w:t>
      </w:r>
      <w:r w:rsidR="00476E73" w:rsidRPr="00B827B4">
        <w:rPr>
          <w:rFonts w:asciiTheme="majorBidi" w:eastAsiaTheme="minorHAnsi" w:hAnsiTheme="majorBidi" w:cstheme="majorBidi"/>
          <w:color w:val="000000"/>
        </w:rPr>
        <w:t xml:space="preserve">therefore </w:t>
      </w:r>
      <w:r w:rsidR="00EE0F52" w:rsidRPr="00B827B4">
        <w:rPr>
          <w:rFonts w:asciiTheme="majorBidi" w:hAnsiTheme="majorBidi" w:cstheme="majorBidi"/>
        </w:rPr>
        <w:t>help</w:t>
      </w:r>
      <w:r w:rsidR="006F75C9" w:rsidRPr="00B827B4">
        <w:rPr>
          <w:rFonts w:asciiTheme="majorBidi" w:eastAsiaTheme="minorHAnsi" w:hAnsiTheme="majorBidi" w:cstheme="majorBidi"/>
          <w:color w:val="000000"/>
        </w:rPr>
        <w:t xml:space="preserve"> </w:t>
      </w:r>
      <w:r w:rsidR="00EE0F52" w:rsidRPr="00B827B4">
        <w:rPr>
          <w:rFonts w:asciiTheme="majorBidi" w:hAnsiTheme="majorBidi" w:cstheme="majorBidi"/>
        </w:rPr>
        <w:t xml:space="preserve">the organization </w:t>
      </w:r>
      <w:r w:rsidR="00476E73" w:rsidRPr="00B827B4">
        <w:rPr>
          <w:rFonts w:asciiTheme="majorBidi" w:hAnsiTheme="majorBidi" w:cstheme="majorBidi"/>
        </w:rPr>
        <w:t xml:space="preserve">to </w:t>
      </w:r>
      <w:r w:rsidR="00EE0F52" w:rsidRPr="00B827B4">
        <w:rPr>
          <w:rFonts w:asciiTheme="majorBidi" w:hAnsiTheme="majorBidi" w:cstheme="majorBidi"/>
        </w:rPr>
        <w:t>develop</w:t>
      </w:r>
      <w:r w:rsidR="006F75C9" w:rsidRPr="00B827B4">
        <w:rPr>
          <w:rFonts w:asciiTheme="majorBidi" w:eastAsiaTheme="minorHAnsi" w:hAnsiTheme="majorBidi" w:cstheme="majorBidi"/>
          <w:color w:val="000000"/>
        </w:rPr>
        <w:t xml:space="preserve"> suitable stress </w:t>
      </w:r>
      <w:r w:rsidR="00EE0F52" w:rsidRPr="00B827B4">
        <w:rPr>
          <w:rFonts w:asciiTheme="majorBidi" w:hAnsiTheme="majorBidi" w:cstheme="majorBidi"/>
        </w:rPr>
        <w:t>reduction strategies</w:t>
      </w:r>
      <w:r w:rsidR="00476E73" w:rsidRPr="00B827B4">
        <w:rPr>
          <w:rFonts w:asciiTheme="majorBidi" w:hAnsiTheme="majorBidi" w:cstheme="majorBidi"/>
        </w:rPr>
        <w:t xml:space="preserve"> that might improve the health of individual police officers</w:t>
      </w:r>
      <w:r w:rsidR="00EE0F52" w:rsidRPr="00B827B4">
        <w:rPr>
          <w:rFonts w:asciiTheme="majorBidi" w:hAnsiTheme="majorBidi" w:cstheme="majorBidi"/>
        </w:rPr>
        <w:t>.</w:t>
      </w:r>
    </w:p>
    <w:p w14:paraId="0E5CD35C" w14:textId="36C1E716" w:rsidR="00A267AA" w:rsidRPr="00B827B4" w:rsidRDefault="00F27933" w:rsidP="008118B1">
      <w:pPr>
        <w:spacing w:line="480" w:lineRule="auto"/>
        <w:ind w:firstLine="576"/>
        <w:jc w:val="both"/>
        <w:rPr>
          <w:rFonts w:asciiTheme="majorBidi" w:hAnsiTheme="majorBidi" w:cstheme="majorBidi"/>
        </w:rPr>
      </w:pPr>
      <w:r w:rsidRPr="00B827B4">
        <w:rPr>
          <w:rFonts w:asciiTheme="majorBidi" w:eastAsia="Calibri" w:hAnsiTheme="majorBidi" w:cstheme="majorBidi"/>
        </w:rPr>
        <w:t xml:space="preserve">The </w:t>
      </w:r>
      <w:r w:rsidR="00476E73" w:rsidRPr="00B827B4">
        <w:rPr>
          <w:rFonts w:asciiTheme="majorBidi" w:eastAsia="Calibri" w:hAnsiTheme="majorBidi" w:cstheme="majorBidi"/>
        </w:rPr>
        <w:t xml:space="preserve">participants </w:t>
      </w:r>
      <w:r w:rsidRPr="00B827B4">
        <w:rPr>
          <w:rFonts w:asciiTheme="majorBidi" w:eastAsia="Calibri" w:hAnsiTheme="majorBidi" w:cstheme="majorBidi"/>
        </w:rPr>
        <w:t>were assured of their confidentiality and anonymity.</w:t>
      </w:r>
      <w:r w:rsidRPr="00B827B4">
        <w:rPr>
          <w:rFonts w:asciiTheme="majorBidi" w:hAnsiTheme="majorBidi" w:cstheme="majorBidi"/>
        </w:rPr>
        <w:t xml:space="preserve"> </w:t>
      </w:r>
      <w:r w:rsidR="006F75C9" w:rsidRPr="00B827B4">
        <w:rPr>
          <w:rFonts w:asciiTheme="majorBidi" w:hAnsiTheme="majorBidi" w:cstheme="majorBidi"/>
        </w:rPr>
        <w:t>The</w:t>
      </w:r>
      <w:r w:rsidR="00476E73" w:rsidRPr="00B827B4">
        <w:rPr>
          <w:rFonts w:asciiTheme="majorBidi" w:hAnsiTheme="majorBidi" w:cstheme="majorBidi"/>
        </w:rPr>
        <w:t>y were</w:t>
      </w:r>
      <w:r w:rsidR="006F75C9" w:rsidRPr="00B827B4">
        <w:rPr>
          <w:rFonts w:asciiTheme="majorBidi" w:hAnsiTheme="majorBidi" w:cstheme="majorBidi"/>
        </w:rPr>
        <w:t xml:space="preserve"> informed that the questionnaire </w:t>
      </w:r>
      <w:r w:rsidR="0052588C" w:rsidRPr="00B827B4">
        <w:rPr>
          <w:rFonts w:asciiTheme="majorBidi" w:hAnsiTheme="majorBidi" w:cstheme="majorBidi"/>
        </w:rPr>
        <w:t xml:space="preserve">tool </w:t>
      </w:r>
      <w:r w:rsidR="00476E73" w:rsidRPr="00B827B4">
        <w:rPr>
          <w:rFonts w:asciiTheme="majorBidi" w:hAnsiTheme="majorBidi" w:cstheme="majorBidi"/>
        </w:rPr>
        <w:t xml:space="preserve">would </w:t>
      </w:r>
      <w:r w:rsidR="006F75C9" w:rsidRPr="00B827B4">
        <w:rPr>
          <w:rFonts w:asciiTheme="majorBidi" w:hAnsiTheme="majorBidi" w:cstheme="majorBidi"/>
        </w:rPr>
        <w:t xml:space="preserve">be used to collect the </w:t>
      </w:r>
      <w:r w:rsidR="006F75C9" w:rsidRPr="00B827B4">
        <w:rPr>
          <w:rFonts w:asciiTheme="majorBidi" w:hAnsiTheme="majorBidi" w:cstheme="majorBidi"/>
        </w:rPr>
        <w:lastRenderedPageBreak/>
        <w:t xml:space="preserve">primary data needed for a research study. </w:t>
      </w:r>
      <w:r w:rsidR="006F75C9" w:rsidRPr="00B827B4">
        <w:rPr>
          <w:rFonts w:asciiTheme="majorBidi" w:hAnsiTheme="majorBidi" w:cstheme="majorBidi"/>
          <w:color w:val="000000"/>
        </w:rPr>
        <w:t>The</w:t>
      </w:r>
      <w:r w:rsidR="00476E73" w:rsidRPr="00B827B4">
        <w:rPr>
          <w:rFonts w:asciiTheme="majorBidi" w:hAnsiTheme="majorBidi" w:cstheme="majorBidi"/>
          <w:color w:val="000000"/>
        </w:rPr>
        <w:t>y</w:t>
      </w:r>
      <w:r w:rsidR="006F75C9" w:rsidRPr="00B827B4">
        <w:rPr>
          <w:rFonts w:asciiTheme="majorBidi" w:hAnsiTheme="majorBidi" w:cstheme="majorBidi"/>
          <w:color w:val="000000"/>
        </w:rPr>
        <w:t xml:space="preserve"> were </w:t>
      </w:r>
      <w:r w:rsidR="00476E73" w:rsidRPr="00B827B4">
        <w:rPr>
          <w:rFonts w:asciiTheme="majorBidi" w:hAnsiTheme="majorBidi" w:cstheme="majorBidi"/>
          <w:color w:val="000000"/>
        </w:rPr>
        <w:t xml:space="preserve">also </w:t>
      </w:r>
      <w:r w:rsidR="006F75C9" w:rsidRPr="00B827B4">
        <w:rPr>
          <w:rFonts w:asciiTheme="majorBidi" w:hAnsiTheme="majorBidi" w:cstheme="majorBidi"/>
        </w:rPr>
        <w:t xml:space="preserve">assured </w:t>
      </w:r>
      <w:r w:rsidR="006F75C9" w:rsidRPr="00B827B4">
        <w:rPr>
          <w:rFonts w:asciiTheme="majorBidi" w:hAnsiTheme="majorBidi" w:cstheme="majorBidi"/>
          <w:color w:val="000000"/>
        </w:rPr>
        <w:t>that they could withdraw from the study at any time</w:t>
      </w:r>
      <w:r w:rsidR="006F75C9" w:rsidRPr="00B827B4">
        <w:rPr>
          <w:rFonts w:asciiTheme="majorBidi" w:hAnsiTheme="majorBidi" w:cstheme="majorBidi"/>
        </w:rPr>
        <w:t xml:space="preserve"> for any reason without questions being asked.</w:t>
      </w:r>
      <w:r w:rsidR="00994FBC" w:rsidRPr="00B827B4">
        <w:rPr>
          <w:rFonts w:asciiTheme="majorBidi" w:hAnsiTheme="majorBidi" w:cstheme="majorBidi"/>
        </w:rPr>
        <w:t xml:space="preserve"> </w:t>
      </w:r>
      <w:r w:rsidR="00BC5668" w:rsidRPr="00B827B4">
        <w:rPr>
          <w:rFonts w:asciiTheme="majorBidi" w:hAnsiTheme="majorBidi" w:cstheme="majorBidi"/>
        </w:rPr>
        <w:t xml:space="preserve">They </w:t>
      </w:r>
      <w:r w:rsidR="00476E73" w:rsidRPr="00B827B4">
        <w:rPr>
          <w:rFonts w:asciiTheme="majorBidi" w:hAnsiTheme="majorBidi" w:cstheme="majorBidi"/>
        </w:rPr>
        <w:t>were told</w:t>
      </w:r>
      <w:r w:rsidR="00BC5668" w:rsidRPr="00B827B4">
        <w:rPr>
          <w:rFonts w:asciiTheme="majorBidi" w:hAnsiTheme="majorBidi" w:cstheme="majorBidi"/>
        </w:rPr>
        <w:t xml:space="preserve"> about the structure of the </w:t>
      </w:r>
      <w:r w:rsidR="009258C8" w:rsidRPr="00B827B4">
        <w:rPr>
          <w:rFonts w:asciiTheme="majorBidi" w:hAnsiTheme="majorBidi" w:cstheme="majorBidi"/>
        </w:rPr>
        <w:t xml:space="preserve">research </w:t>
      </w:r>
      <w:r w:rsidR="00BC5668" w:rsidRPr="00B827B4">
        <w:rPr>
          <w:rFonts w:asciiTheme="majorBidi" w:hAnsiTheme="majorBidi" w:cstheme="majorBidi"/>
        </w:rPr>
        <w:t xml:space="preserve">questionnaire and how it was developed to be easy to complete and less time-consuming to avoid fatigue. </w:t>
      </w:r>
      <w:r w:rsidR="006F75C9" w:rsidRPr="00B827B4">
        <w:rPr>
          <w:rFonts w:asciiTheme="majorBidi" w:hAnsiTheme="majorBidi" w:cstheme="majorBidi"/>
        </w:rPr>
        <w:t>Al</w:t>
      </w:r>
      <w:r w:rsidR="00E41AF0" w:rsidRPr="00B827B4">
        <w:rPr>
          <w:rFonts w:asciiTheme="majorBidi" w:hAnsiTheme="majorBidi" w:cstheme="majorBidi"/>
        </w:rPr>
        <w:t xml:space="preserve">l data collected </w:t>
      </w:r>
      <w:r w:rsidR="00476E73" w:rsidRPr="00B827B4">
        <w:rPr>
          <w:rFonts w:asciiTheme="majorBidi" w:hAnsiTheme="majorBidi" w:cstheme="majorBidi"/>
        </w:rPr>
        <w:t xml:space="preserve">were </w:t>
      </w:r>
      <w:r w:rsidR="00E41AF0" w:rsidRPr="00B827B4">
        <w:rPr>
          <w:rFonts w:asciiTheme="majorBidi" w:hAnsiTheme="majorBidi" w:cstheme="majorBidi"/>
        </w:rPr>
        <w:t>anonymized.</w:t>
      </w:r>
      <w:r w:rsidR="008118B1" w:rsidRPr="00B827B4">
        <w:rPr>
          <w:rFonts w:asciiTheme="majorBidi" w:hAnsiTheme="majorBidi" w:cstheme="majorBidi"/>
        </w:rPr>
        <w:t xml:space="preserve"> </w:t>
      </w:r>
      <w:r w:rsidR="00476E73" w:rsidRPr="00B827B4">
        <w:rPr>
          <w:rFonts w:asciiTheme="majorBidi" w:hAnsiTheme="majorBidi" w:cstheme="majorBidi"/>
        </w:rPr>
        <w:t>T</w:t>
      </w:r>
      <w:r w:rsidR="006F75C9" w:rsidRPr="00B827B4">
        <w:rPr>
          <w:rFonts w:asciiTheme="majorBidi" w:hAnsiTheme="majorBidi" w:cstheme="majorBidi"/>
        </w:rPr>
        <w:t xml:space="preserve">he </w:t>
      </w:r>
      <w:r w:rsidR="004474FD" w:rsidRPr="00B827B4">
        <w:rPr>
          <w:rFonts w:asciiTheme="majorBidi" w:hAnsiTheme="majorBidi" w:cstheme="majorBidi"/>
        </w:rPr>
        <w:t xml:space="preserve">participants </w:t>
      </w:r>
      <w:r w:rsidR="00476E73" w:rsidRPr="00B827B4">
        <w:rPr>
          <w:rFonts w:asciiTheme="majorBidi" w:hAnsiTheme="majorBidi" w:cstheme="majorBidi"/>
        </w:rPr>
        <w:t>were</w:t>
      </w:r>
      <w:r w:rsidR="004474FD" w:rsidRPr="00B827B4">
        <w:rPr>
          <w:rFonts w:asciiTheme="majorBidi" w:hAnsiTheme="majorBidi" w:cstheme="majorBidi"/>
        </w:rPr>
        <w:t xml:space="preserve"> </w:t>
      </w:r>
      <w:r w:rsidR="00BC5668" w:rsidRPr="00B827B4">
        <w:rPr>
          <w:rFonts w:asciiTheme="majorBidi" w:hAnsiTheme="majorBidi" w:cstheme="majorBidi"/>
        </w:rPr>
        <w:t>assured that</w:t>
      </w:r>
      <w:r w:rsidR="004474FD" w:rsidRPr="00B827B4">
        <w:rPr>
          <w:rFonts w:asciiTheme="majorBidi" w:hAnsiTheme="majorBidi" w:cstheme="majorBidi"/>
        </w:rPr>
        <w:t xml:space="preserve"> the </w:t>
      </w:r>
      <w:r w:rsidR="006F75C9" w:rsidRPr="00B827B4">
        <w:rPr>
          <w:rFonts w:asciiTheme="majorBidi" w:hAnsiTheme="majorBidi" w:cstheme="majorBidi"/>
        </w:rPr>
        <w:t xml:space="preserve">results of the analysis </w:t>
      </w:r>
      <w:r w:rsidR="00476E73" w:rsidRPr="00B827B4">
        <w:rPr>
          <w:rFonts w:asciiTheme="majorBidi" w:hAnsiTheme="majorBidi" w:cstheme="majorBidi"/>
        </w:rPr>
        <w:t xml:space="preserve">would </w:t>
      </w:r>
      <w:r w:rsidR="006F75C9" w:rsidRPr="00B827B4">
        <w:rPr>
          <w:rFonts w:asciiTheme="majorBidi" w:hAnsiTheme="majorBidi" w:cstheme="majorBidi"/>
        </w:rPr>
        <w:t>be used by the researcher for academic purposes only</w:t>
      </w:r>
      <w:r w:rsidR="00476E73" w:rsidRPr="00B827B4">
        <w:rPr>
          <w:rFonts w:asciiTheme="majorBidi" w:hAnsiTheme="majorBidi" w:cstheme="majorBidi"/>
        </w:rPr>
        <w:t>,</w:t>
      </w:r>
      <w:r w:rsidR="006F75C9" w:rsidRPr="00B827B4">
        <w:rPr>
          <w:rFonts w:asciiTheme="majorBidi" w:hAnsiTheme="majorBidi" w:cstheme="majorBidi"/>
        </w:rPr>
        <w:t xml:space="preserve"> </w:t>
      </w:r>
      <w:r w:rsidR="00476E73" w:rsidRPr="00B827B4">
        <w:rPr>
          <w:rFonts w:asciiTheme="majorBidi" w:hAnsiTheme="majorBidi" w:cstheme="majorBidi"/>
        </w:rPr>
        <w:t xml:space="preserve">and that there would be </w:t>
      </w:r>
      <w:r w:rsidR="006F75C9" w:rsidRPr="00B827B4">
        <w:rPr>
          <w:rFonts w:asciiTheme="majorBidi" w:hAnsiTheme="majorBidi" w:cstheme="majorBidi"/>
        </w:rPr>
        <w:t xml:space="preserve">no negative influence or potential harm </w:t>
      </w:r>
      <w:r w:rsidR="00476E73" w:rsidRPr="00B827B4">
        <w:rPr>
          <w:rFonts w:asciiTheme="majorBidi" w:hAnsiTheme="majorBidi" w:cstheme="majorBidi"/>
        </w:rPr>
        <w:t xml:space="preserve">to </w:t>
      </w:r>
      <w:r w:rsidR="006F75C9" w:rsidRPr="00B827B4">
        <w:rPr>
          <w:rFonts w:asciiTheme="majorBidi" w:hAnsiTheme="majorBidi" w:cstheme="majorBidi"/>
        </w:rPr>
        <w:t xml:space="preserve">their </w:t>
      </w:r>
      <w:r w:rsidR="00476E73" w:rsidRPr="00B827B4">
        <w:rPr>
          <w:rFonts w:asciiTheme="majorBidi" w:hAnsiTheme="majorBidi" w:cstheme="majorBidi"/>
        </w:rPr>
        <w:t>careers</w:t>
      </w:r>
      <w:r w:rsidR="00D359ED" w:rsidRPr="00B827B4">
        <w:rPr>
          <w:rFonts w:asciiTheme="majorBidi" w:hAnsiTheme="majorBidi" w:cstheme="majorBidi"/>
        </w:rPr>
        <w:t xml:space="preserve">. </w:t>
      </w:r>
    </w:p>
    <w:p w14:paraId="31BC4C54" w14:textId="3E532709" w:rsidR="00691797" w:rsidRPr="00B827B4" w:rsidRDefault="00042B83" w:rsidP="009C3B98">
      <w:pPr>
        <w:spacing w:line="480" w:lineRule="auto"/>
        <w:ind w:firstLine="576"/>
        <w:jc w:val="both"/>
      </w:pPr>
      <w:r w:rsidRPr="00B827B4">
        <w:t>These precautions drew on a number of e</w:t>
      </w:r>
      <w:r w:rsidR="00385AE7" w:rsidRPr="00B827B4">
        <w:t xml:space="preserve">thical considerations in research studies </w:t>
      </w:r>
      <w:r w:rsidRPr="00B827B4">
        <w:t>set out</w:t>
      </w:r>
      <w:r w:rsidR="00385AE7" w:rsidRPr="00B827B4">
        <w:t xml:space="preserve"> </w:t>
      </w:r>
      <w:r w:rsidRPr="00B827B4">
        <w:t xml:space="preserve">in previous studies </w:t>
      </w:r>
      <w:r w:rsidR="003F15C6" w:rsidRPr="00B827B4">
        <w:fldChar w:fldCharType="begin" w:fldLock="1"/>
      </w:r>
      <w:r w:rsidR="00656B1A" w:rsidRPr="00B827B4">
        <w:instrText>ADDIN CSL_CITATION {"citationItems":[{"id":"ITEM-1","itemData":{"author":[{"dropping-particle":"","family":"Connelly","given":"L. M.","non-dropping-particle":"","parse-names":false,"suffix":""}],"container-title":"Medsurg Nursing","id":"ITEM-1","issue":"1","issued":{"date-parts":[["2014"]]},"page":"54-56.","title":"Ethical considerations in research studies.","type":"article-journal","volume":"23"},"uris":["http://www.mendeley.com/documents/?uuid=deeb1137-5376-4fb5-8b02-f337e0682061"]}],"mendeley":{"formattedCitation":"(Connelly, 2014)","plainTextFormattedCitation":"(Connelly, 2014)","previouslyFormattedCitation":"(Connelly, 2014)"},"properties":{"noteIndex":0},"schema":"https://github.com/citation-style-language/schema/raw/master/csl-citation.json"}</w:instrText>
      </w:r>
      <w:r w:rsidR="003F15C6" w:rsidRPr="00B827B4">
        <w:fldChar w:fldCharType="separate"/>
      </w:r>
      <w:r w:rsidR="003F15C6" w:rsidRPr="00B827B4">
        <w:rPr>
          <w:noProof/>
        </w:rPr>
        <w:t>(Connelly, 2014)</w:t>
      </w:r>
      <w:r w:rsidR="003F15C6" w:rsidRPr="00B827B4">
        <w:fldChar w:fldCharType="end"/>
      </w:r>
      <w:r w:rsidR="00434FB7" w:rsidRPr="00B827B4">
        <w:t xml:space="preserve">. </w:t>
      </w:r>
      <w:r w:rsidRPr="00B827B4">
        <w:rPr>
          <w:rFonts w:asciiTheme="majorBidi" w:hAnsiTheme="majorBidi" w:cstheme="majorBidi"/>
        </w:rPr>
        <w:t xml:space="preserve">Most </w:t>
      </w:r>
      <w:r w:rsidR="00BA2F23" w:rsidRPr="00B827B4">
        <w:rPr>
          <w:rFonts w:asciiTheme="majorBidi" w:hAnsiTheme="majorBidi" w:cstheme="majorBidi"/>
        </w:rPr>
        <w:t xml:space="preserve">quantitative </w:t>
      </w:r>
      <w:r w:rsidRPr="00B827B4">
        <w:rPr>
          <w:rFonts w:asciiTheme="majorBidi" w:hAnsiTheme="majorBidi" w:cstheme="majorBidi"/>
        </w:rPr>
        <w:t xml:space="preserve">studies aggregate </w:t>
      </w:r>
      <w:r w:rsidR="00BA2F23" w:rsidRPr="00B827B4">
        <w:t>i</w:t>
      </w:r>
      <w:r w:rsidR="00BA2F23" w:rsidRPr="00B827B4">
        <w:rPr>
          <w:rFonts w:asciiTheme="majorBidi" w:hAnsiTheme="majorBidi" w:cstheme="majorBidi"/>
        </w:rPr>
        <w:t xml:space="preserve">nformation about </w:t>
      </w:r>
      <w:r w:rsidRPr="00B827B4">
        <w:rPr>
          <w:rFonts w:asciiTheme="majorBidi" w:hAnsiTheme="majorBidi" w:cstheme="majorBidi"/>
        </w:rPr>
        <w:t>study participants to maintain confidentiality</w:t>
      </w:r>
      <w:r w:rsidR="00BA2F23" w:rsidRPr="00B827B4">
        <w:rPr>
          <w:rFonts w:asciiTheme="majorBidi" w:hAnsiTheme="majorBidi" w:cstheme="majorBidi"/>
        </w:rPr>
        <w:t xml:space="preserve"> </w:t>
      </w:r>
      <w:r w:rsidR="00BA2F23" w:rsidRPr="00B827B4">
        <w:fldChar w:fldCharType="begin" w:fldLock="1"/>
      </w:r>
      <w:r w:rsidR="00BA2F23" w:rsidRPr="00B827B4">
        <w:instrText>ADDIN CSL_CITATION {"citationItems":[{"id":"ITEM-1","itemData":{"author":[{"dropping-particle":"","family":"Connelly","given":"L. M.","non-dropping-particle":"","parse-names":false,"suffix":""}],"container-title":"Medsurg Nursing","id":"ITEM-1","issue":"1","issued":{"date-parts":[["2014"]]},"page":"54-56.","title":"Ethical considerations in research studies.","type":"article-journal","volume":"23"},"uris":["http://www.mendeley.com/documents/?uuid=deeb1137-5376-4fb5-8b02-f337e0682061"]}],"mendeley":{"formattedCitation":"(Connelly, 2014)","plainTextFormattedCitation":"(Connelly, 2014)","previouslyFormattedCitation":"(Connelly, 2014)"},"properties":{"noteIndex":0},"schema":"https://github.com/citation-style-language/schema/raw/master/csl-citation.json"}</w:instrText>
      </w:r>
      <w:r w:rsidR="00BA2F23" w:rsidRPr="00B827B4">
        <w:fldChar w:fldCharType="separate"/>
      </w:r>
      <w:r w:rsidR="00BA2F23" w:rsidRPr="00B827B4">
        <w:rPr>
          <w:noProof/>
        </w:rPr>
        <w:t>(Connelly, 2014)</w:t>
      </w:r>
      <w:r w:rsidR="00BA2F23" w:rsidRPr="00B827B4">
        <w:fldChar w:fldCharType="end"/>
      </w:r>
      <w:r w:rsidR="00BA2F23" w:rsidRPr="00B827B4">
        <w:t xml:space="preserve">. </w:t>
      </w:r>
      <w:r w:rsidR="00BA2F23" w:rsidRPr="00B827B4">
        <w:fldChar w:fldCharType="begin" w:fldLock="1"/>
      </w:r>
      <w:r w:rsidR="00691797" w:rsidRPr="00B827B4">
        <w:instrText>ADDIN CSL_CITATION {"citationItems":[{"id":"ITEM-1","itemData":{"author":[{"dropping-particle":"","family":"Fouka","given":"G.","non-dropping-particle":"","parse-names":false,"suffix":""},{"dropping-particle":"","family":"Mantzorou","given":"M.","non-dropping-particle":"","parse-names":false,"suffix":""}],"container-title":"Health Science Journal","id":"ITEM-1","issue":"1","issued":{"date-parts":[["2011"]]},"page":"3-14","title":"What are the major ethical issues in conducting research? Is there a conflict between the research ethics and the nature of nursing?","type":"article-journal","volume":"5"},"uris":["http://www.mendeley.com/documents/?uuid=4ee124fc-22a6-4728-9e3b-196dbc08f387"]}],"mendeley":{"formattedCitation":"(Fouka &amp; Mantzorou, 2011)","manualFormatting":"Fouka and Mantzorou (2011)","plainTextFormattedCitation":"(Fouka &amp; Mantzorou, 2011)","previouslyFormattedCitation":"(Fouka &amp; Mantzorou, 2011)"},"properties":{"noteIndex":0},"schema":"https://github.com/citation-style-language/schema/raw/master/csl-citation.json"}</w:instrText>
      </w:r>
      <w:r w:rsidR="00BA2F23" w:rsidRPr="00B827B4">
        <w:fldChar w:fldCharType="separate"/>
      </w:r>
      <w:r w:rsidR="00BA2F23" w:rsidRPr="00B827B4">
        <w:rPr>
          <w:noProof/>
        </w:rPr>
        <w:t>Fouka and Mantzorou (2011)</w:t>
      </w:r>
      <w:r w:rsidR="00BA2F23" w:rsidRPr="00B827B4">
        <w:fldChar w:fldCharType="end"/>
      </w:r>
      <w:r w:rsidR="00BA2F23" w:rsidRPr="00B827B4">
        <w:t xml:space="preserve"> </w:t>
      </w:r>
      <w:r w:rsidR="00434FB7" w:rsidRPr="00B827B4">
        <w:t>also suggest</w:t>
      </w:r>
      <w:r w:rsidRPr="00B827B4">
        <w:t>ed</w:t>
      </w:r>
      <w:r w:rsidR="00434FB7" w:rsidRPr="00B827B4">
        <w:t xml:space="preserve"> that research data must be protected and kept confidential</w:t>
      </w:r>
      <w:r w:rsidRPr="00B827B4">
        <w:t xml:space="preserve">, and that participants should be made aware of </w:t>
      </w:r>
      <w:r w:rsidR="00691797" w:rsidRPr="00B827B4">
        <w:t xml:space="preserve">the potential benefits </w:t>
      </w:r>
      <w:r w:rsidRPr="00B827B4">
        <w:t>of the study</w:t>
      </w:r>
      <w:r w:rsidR="00691797" w:rsidRPr="00B827B4">
        <w:t xml:space="preserve">. </w:t>
      </w:r>
      <w:r w:rsidRPr="00B827B4">
        <w:t xml:space="preserve">Other researchers </w:t>
      </w:r>
      <w:r w:rsidR="00656B1A" w:rsidRPr="00B827B4">
        <w:fldChar w:fldCharType="begin" w:fldLock="1"/>
      </w:r>
      <w:r w:rsidR="00BA2F23" w:rsidRPr="00B827B4">
        <w:instrText>ADDIN CSL_CITATION {"citationItems":[{"id":"ITEM-1","itemData":{"author":[{"dropping-particle":"","family":"Drew","given":"C.J","non-dropping-particle":"","parse-names":false,"suffix":""},{"dropping-particle":"","family":"Hardman","given":"M.L","non-dropping-particle":"","parse-names":false,"suffix":""},{"dropping-particle":"","family":"Hosp","given":"J.L.","non-dropping-particle":"","parse-names":false,"suffix":""}],"id":"ITEM-1","issued":{"date-parts":[["2008"]]},"publisher":"Sage","publisher-place":"Thousand Oaks, CA","title":"Designing and conducting research in education.","type":"book"},"uris":["http://www.mendeley.com/documents/?uuid=4d29959d-aa85-4094-b126-8e2047bcff2e"]}],"mendeley":{"formattedCitation":"(Drew, Hardman, &amp; Hosp, 2008)","plainTextFormattedCitation":"(Drew, Hardman, &amp; Hosp, 2008)","previouslyFormattedCitation":"(Drew, Hardman, &amp; Hosp, 2008)"},"properties":{"noteIndex":0},"schema":"https://github.com/citation-style-language/schema/raw/master/csl-citation.json"}</w:instrText>
      </w:r>
      <w:r w:rsidR="00656B1A" w:rsidRPr="00B827B4">
        <w:fldChar w:fldCharType="separate"/>
      </w:r>
      <w:r w:rsidR="00656B1A" w:rsidRPr="00B827B4">
        <w:rPr>
          <w:noProof/>
        </w:rPr>
        <w:t>(Drew, Hardman, &amp; Hosp, 2008)</w:t>
      </w:r>
      <w:r w:rsidR="00656B1A" w:rsidRPr="00B827B4">
        <w:fldChar w:fldCharType="end"/>
      </w:r>
      <w:r w:rsidR="00E9099F" w:rsidRPr="00B827B4">
        <w:t xml:space="preserve"> </w:t>
      </w:r>
      <w:r w:rsidRPr="00B827B4">
        <w:t xml:space="preserve">noted that </w:t>
      </w:r>
      <w:r w:rsidR="00434FB7" w:rsidRPr="00B827B4">
        <w:t xml:space="preserve">research procedures must be defined clearly </w:t>
      </w:r>
      <w:r w:rsidRPr="00B827B4">
        <w:t>for the participants,</w:t>
      </w:r>
      <w:r w:rsidR="009C3B98" w:rsidRPr="00B827B4">
        <w:t xml:space="preserve"> </w:t>
      </w:r>
      <w:r w:rsidR="00434FB7" w:rsidRPr="00B827B4">
        <w:t xml:space="preserve">and </w:t>
      </w:r>
      <w:r w:rsidRPr="00B827B4">
        <w:t xml:space="preserve">that participants </w:t>
      </w:r>
      <w:r w:rsidR="00434FB7" w:rsidRPr="00B827B4">
        <w:t xml:space="preserve">should be </w:t>
      </w:r>
      <w:r w:rsidRPr="00B827B4">
        <w:t xml:space="preserve">fully </w:t>
      </w:r>
      <w:r w:rsidR="00434FB7" w:rsidRPr="00B827B4">
        <w:t xml:space="preserve">informed of </w:t>
      </w:r>
      <w:r w:rsidRPr="00B827B4">
        <w:t xml:space="preserve">potential </w:t>
      </w:r>
      <w:r w:rsidR="00434FB7" w:rsidRPr="00B827B4">
        <w:t>harm</w:t>
      </w:r>
      <w:r w:rsidRPr="00B827B4">
        <w:t xml:space="preserve"> that might arise through participation</w:t>
      </w:r>
      <w:r w:rsidR="00434FB7" w:rsidRPr="00B827B4">
        <w:t xml:space="preserve">. </w:t>
      </w:r>
    </w:p>
    <w:p w14:paraId="61318DB0" w14:textId="0367E2A1" w:rsidR="00852EF4" w:rsidRPr="00B827B4" w:rsidRDefault="00AA4073" w:rsidP="00676532">
      <w:pPr>
        <w:pStyle w:val="Heading2"/>
        <w:rPr>
          <w:rFonts w:asciiTheme="majorBidi" w:hAnsiTheme="majorBidi"/>
          <w:sz w:val="24"/>
          <w:szCs w:val="24"/>
        </w:rPr>
      </w:pPr>
      <w:bookmarkStart w:id="111" w:name="_Toc20875089"/>
      <w:r w:rsidRPr="00B827B4">
        <w:rPr>
          <w:rFonts w:asciiTheme="majorBidi" w:hAnsiTheme="majorBidi"/>
          <w:sz w:val="24"/>
          <w:szCs w:val="24"/>
        </w:rPr>
        <w:t>3</w:t>
      </w:r>
      <w:r w:rsidR="008E5D14" w:rsidRPr="00B827B4">
        <w:rPr>
          <w:rFonts w:asciiTheme="majorBidi" w:hAnsiTheme="majorBidi"/>
          <w:sz w:val="24"/>
          <w:szCs w:val="24"/>
        </w:rPr>
        <w:t>.</w:t>
      </w:r>
      <w:r w:rsidR="00676532" w:rsidRPr="00B827B4">
        <w:rPr>
          <w:rFonts w:asciiTheme="majorBidi" w:hAnsiTheme="majorBidi"/>
          <w:sz w:val="24"/>
          <w:szCs w:val="24"/>
        </w:rPr>
        <w:t>5</w:t>
      </w:r>
      <w:r w:rsidR="008E5D14" w:rsidRPr="00B827B4">
        <w:rPr>
          <w:rFonts w:asciiTheme="majorBidi" w:hAnsiTheme="majorBidi"/>
          <w:sz w:val="24"/>
          <w:szCs w:val="24"/>
        </w:rPr>
        <w:t xml:space="preserve"> </w:t>
      </w:r>
      <w:r w:rsidR="00852EF4" w:rsidRPr="00B827B4">
        <w:rPr>
          <w:rFonts w:asciiTheme="majorBidi" w:hAnsiTheme="majorBidi"/>
          <w:sz w:val="24"/>
          <w:szCs w:val="24"/>
        </w:rPr>
        <w:t>Measurement Instrument Development</w:t>
      </w:r>
      <w:bookmarkEnd w:id="111"/>
    </w:p>
    <w:p w14:paraId="6B45A89C" w14:textId="28E43BD9" w:rsidR="00852EF4" w:rsidRPr="00B827B4" w:rsidRDefault="00846C8C" w:rsidP="00EA7A5B">
      <w:pPr>
        <w:spacing w:line="480" w:lineRule="auto"/>
        <w:ind w:firstLine="720"/>
        <w:jc w:val="both"/>
        <w:rPr>
          <w:rFonts w:asciiTheme="majorBidi" w:hAnsiTheme="majorBidi" w:cstheme="majorBidi"/>
        </w:rPr>
      </w:pPr>
      <w:r w:rsidRPr="00B827B4">
        <w:t xml:space="preserve">The study instrument was </w:t>
      </w:r>
      <w:r w:rsidR="002D4848" w:rsidRPr="00B827B4">
        <w:t>a questionnaire</w:t>
      </w:r>
      <w:r w:rsidR="00EA7A5B" w:rsidRPr="00B827B4">
        <w:t xml:space="preserve"> </w:t>
      </w:r>
      <w:r w:rsidR="003C1107" w:rsidRPr="00B827B4">
        <w:t>survey</w:t>
      </w:r>
      <w:r w:rsidR="002D4848" w:rsidRPr="00B827B4">
        <w:t xml:space="preserve">. It was </w:t>
      </w:r>
      <w:r w:rsidRPr="00B827B4">
        <w:t>developed in both English and Arabic, using a translation and back-translation approach to ensure consistency of meaning.</w:t>
      </w:r>
      <w:r w:rsidR="00780D82" w:rsidRPr="00B827B4">
        <w:t xml:space="preserve"> </w:t>
      </w:r>
      <w:r w:rsidR="00852EF4" w:rsidRPr="00B827B4">
        <w:rPr>
          <w:rFonts w:asciiTheme="majorBidi" w:hAnsiTheme="majorBidi" w:cstheme="majorBidi"/>
        </w:rPr>
        <w:t xml:space="preserve">The questionnaire </w:t>
      </w:r>
      <w:r w:rsidR="002D4848" w:rsidRPr="00B827B4">
        <w:rPr>
          <w:rFonts w:asciiTheme="majorBidi" w:hAnsiTheme="majorBidi" w:cstheme="majorBidi"/>
        </w:rPr>
        <w:t>included</w:t>
      </w:r>
      <w:r w:rsidR="00852EF4" w:rsidRPr="00B827B4">
        <w:rPr>
          <w:rFonts w:asciiTheme="majorBidi" w:hAnsiTheme="majorBidi" w:cstheme="majorBidi"/>
        </w:rPr>
        <w:t xml:space="preserve"> three sections: demographic</w:t>
      </w:r>
      <w:r w:rsidR="002D4848" w:rsidRPr="00B827B4">
        <w:rPr>
          <w:rFonts w:asciiTheme="majorBidi" w:hAnsiTheme="majorBidi" w:cstheme="majorBidi"/>
        </w:rPr>
        <w:t xml:space="preserve"> information</w:t>
      </w:r>
      <w:r w:rsidR="00852EF4" w:rsidRPr="00B827B4">
        <w:rPr>
          <w:rFonts w:asciiTheme="majorBidi" w:hAnsiTheme="majorBidi" w:cstheme="majorBidi"/>
        </w:rPr>
        <w:t xml:space="preserve">, </w:t>
      </w:r>
      <w:r w:rsidR="002D4848" w:rsidRPr="00B827B4">
        <w:rPr>
          <w:rFonts w:asciiTheme="majorBidi" w:hAnsiTheme="majorBidi" w:cstheme="majorBidi"/>
        </w:rPr>
        <w:t>operational stressors</w:t>
      </w:r>
      <w:r w:rsidR="00852EF4" w:rsidRPr="00B827B4">
        <w:rPr>
          <w:rFonts w:asciiTheme="majorBidi" w:hAnsiTheme="majorBidi" w:cstheme="majorBidi"/>
        </w:rPr>
        <w:t xml:space="preserve"> and </w:t>
      </w:r>
      <w:r w:rsidR="002D4848" w:rsidRPr="00B827B4">
        <w:rPr>
          <w:rFonts w:asciiTheme="majorBidi" w:hAnsiTheme="majorBidi" w:cstheme="majorBidi"/>
        </w:rPr>
        <w:t>organizational stressors</w:t>
      </w:r>
      <w:r w:rsidR="00852EF4" w:rsidRPr="00B827B4">
        <w:rPr>
          <w:rFonts w:asciiTheme="majorBidi" w:hAnsiTheme="majorBidi" w:cstheme="majorBidi"/>
        </w:rPr>
        <w:t xml:space="preserve">. The survey </w:t>
      </w:r>
      <w:r w:rsidR="002D4848" w:rsidRPr="00B827B4">
        <w:rPr>
          <w:rFonts w:asciiTheme="majorBidi" w:hAnsiTheme="majorBidi" w:cstheme="majorBidi"/>
        </w:rPr>
        <w:t xml:space="preserve">asked </w:t>
      </w:r>
      <w:r w:rsidR="00852EF4" w:rsidRPr="00B827B4">
        <w:rPr>
          <w:rFonts w:asciiTheme="majorBidi" w:hAnsiTheme="majorBidi" w:cstheme="majorBidi"/>
        </w:rPr>
        <w:t xml:space="preserve">the participants to rate the level of their perceived operational and organizational stress </w:t>
      </w:r>
      <w:r w:rsidR="002D4848" w:rsidRPr="00B827B4">
        <w:rPr>
          <w:rFonts w:asciiTheme="majorBidi" w:hAnsiTheme="majorBidi" w:cstheme="majorBidi"/>
        </w:rPr>
        <w:t>using a</w:t>
      </w:r>
      <w:r w:rsidR="00852EF4" w:rsidRPr="00B827B4">
        <w:rPr>
          <w:rFonts w:asciiTheme="majorBidi" w:hAnsiTheme="majorBidi" w:cstheme="majorBidi"/>
        </w:rPr>
        <w:t xml:space="preserve"> seven-point Likert</w:t>
      </w:r>
      <w:r w:rsidR="002D4848" w:rsidRPr="00B827B4">
        <w:rPr>
          <w:rFonts w:asciiTheme="majorBidi" w:hAnsiTheme="majorBidi" w:cstheme="majorBidi"/>
        </w:rPr>
        <w:t>-type</w:t>
      </w:r>
      <w:r w:rsidR="00852EF4" w:rsidRPr="00B827B4">
        <w:rPr>
          <w:rFonts w:asciiTheme="majorBidi" w:hAnsiTheme="majorBidi" w:cstheme="majorBidi"/>
        </w:rPr>
        <w:t xml:space="preserve"> scale, </w:t>
      </w:r>
      <w:r w:rsidR="002D4848" w:rsidRPr="00B827B4">
        <w:rPr>
          <w:rFonts w:asciiTheme="majorBidi" w:hAnsiTheme="majorBidi" w:cstheme="majorBidi"/>
        </w:rPr>
        <w:t xml:space="preserve">from </w:t>
      </w:r>
      <w:r w:rsidR="00852EF4" w:rsidRPr="00B827B4">
        <w:rPr>
          <w:rFonts w:asciiTheme="majorBidi" w:hAnsiTheme="majorBidi" w:cstheme="majorBidi"/>
        </w:rPr>
        <w:t xml:space="preserve">1 </w:t>
      </w:r>
      <w:r w:rsidR="002D4848" w:rsidRPr="00B827B4">
        <w:rPr>
          <w:rFonts w:asciiTheme="majorBidi" w:hAnsiTheme="majorBidi" w:cstheme="majorBidi"/>
        </w:rPr>
        <w:t>(</w:t>
      </w:r>
      <w:r w:rsidR="00852EF4" w:rsidRPr="00B827B4">
        <w:rPr>
          <w:rFonts w:asciiTheme="majorBidi" w:hAnsiTheme="majorBidi" w:cstheme="majorBidi"/>
        </w:rPr>
        <w:t>never</w:t>
      </w:r>
      <w:r w:rsidR="002D4848" w:rsidRPr="00B827B4">
        <w:rPr>
          <w:rFonts w:asciiTheme="majorBidi" w:hAnsiTheme="majorBidi" w:cstheme="majorBidi"/>
        </w:rPr>
        <w:t>)</w:t>
      </w:r>
      <w:r w:rsidR="00852EF4" w:rsidRPr="00B827B4">
        <w:rPr>
          <w:rFonts w:asciiTheme="majorBidi" w:hAnsiTheme="majorBidi" w:cstheme="majorBidi"/>
        </w:rPr>
        <w:t xml:space="preserve">, </w:t>
      </w:r>
      <w:r w:rsidR="002D4848" w:rsidRPr="00B827B4">
        <w:rPr>
          <w:rFonts w:asciiTheme="majorBidi" w:hAnsiTheme="majorBidi" w:cstheme="majorBidi"/>
        </w:rPr>
        <w:lastRenderedPageBreak/>
        <w:t xml:space="preserve">through </w:t>
      </w:r>
      <w:r w:rsidR="00852EF4" w:rsidRPr="00B827B4">
        <w:rPr>
          <w:rFonts w:asciiTheme="majorBidi" w:hAnsiTheme="majorBidi" w:cstheme="majorBidi"/>
        </w:rPr>
        <w:t xml:space="preserve">2 </w:t>
      </w:r>
      <w:r w:rsidR="002D4848" w:rsidRPr="00B827B4">
        <w:rPr>
          <w:rFonts w:asciiTheme="majorBidi" w:hAnsiTheme="majorBidi" w:cstheme="majorBidi"/>
        </w:rPr>
        <w:t>(</w:t>
      </w:r>
      <w:r w:rsidR="00852EF4" w:rsidRPr="00B827B4">
        <w:rPr>
          <w:rFonts w:asciiTheme="majorBidi" w:hAnsiTheme="majorBidi" w:cstheme="majorBidi"/>
        </w:rPr>
        <w:t>rarely</w:t>
      </w:r>
      <w:r w:rsidR="002D4848" w:rsidRPr="00B827B4">
        <w:rPr>
          <w:rFonts w:asciiTheme="majorBidi" w:hAnsiTheme="majorBidi" w:cstheme="majorBidi"/>
        </w:rPr>
        <w:t>)</w:t>
      </w:r>
      <w:r w:rsidR="00852EF4" w:rsidRPr="00B827B4">
        <w:rPr>
          <w:rFonts w:asciiTheme="majorBidi" w:hAnsiTheme="majorBidi" w:cstheme="majorBidi"/>
        </w:rPr>
        <w:t xml:space="preserve">, 3 </w:t>
      </w:r>
      <w:r w:rsidR="002D4848" w:rsidRPr="00B827B4">
        <w:rPr>
          <w:rFonts w:asciiTheme="majorBidi" w:hAnsiTheme="majorBidi" w:cstheme="majorBidi"/>
        </w:rPr>
        <w:t>(</w:t>
      </w:r>
      <w:r w:rsidR="00852EF4" w:rsidRPr="00B827B4">
        <w:rPr>
          <w:rFonts w:asciiTheme="majorBidi" w:hAnsiTheme="majorBidi" w:cstheme="majorBidi"/>
        </w:rPr>
        <w:t>occasionally</w:t>
      </w:r>
      <w:r w:rsidR="002D4848" w:rsidRPr="00B827B4">
        <w:rPr>
          <w:rFonts w:asciiTheme="majorBidi" w:hAnsiTheme="majorBidi" w:cstheme="majorBidi"/>
        </w:rPr>
        <w:t>)</w:t>
      </w:r>
      <w:r w:rsidR="00852EF4" w:rsidRPr="00B827B4">
        <w:rPr>
          <w:rFonts w:asciiTheme="majorBidi" w:hAnsiTheme="majorBidi" w:cstheme="majorBidi"/>
        </w:rPr>
        <w:t xml:space="preserve">, 4 </w:t>
      </w:r>
      <w:r w:rsidR="002D4848" w:rsidRPr="00B827B4">
        <w:rPr>
          <w:rFonts w:asciiTheme="majorBidi" w:hAnsiTheme="majorBidi" w:cstheme="majorBidi"/>
        </w:rPr>
        <w:t>(</w:t>
      </w:r>
      <w:r w:rsidR="00852EF4" w:rsidRPr="00B827B4">
        <w:rPr>
          <w:rFonts w:asciiTheme="majorBidi" w:hAnsiTheme="majorBidi" w:cstheme="majorBidi"/>
        </w:rPr>
        <w:t>sometimes</w:t>
      </w:r>
      <w:r w:rsidR="002D4848" w:rsidRPr="00B827B4">
        <w:rPr>
          <w:rFonts w:asciiTheme="majorBidi" w:hAnsiTheme="majorBidi" w:cstheme="majorBidi"/>
        </w:rPr>
        <w:t>)</w:t>
      </w:r>
      <w:r w:rsidR="00852EF4" w:rsidRPr="00B827B4">
        <w:rPr>
          <w:rFonts w:asciiTheme="majorBidi" w:hAnsiTheme="majorBidi" w:cstheme="majorBidi"/>
        </w:rPr>
        <w:t xml:space="preserve">, 5 </w:t>
      </w:r>
      <w:r w:rsidR="002D4848" w:rsidRPr="00B827B4">
        <w:rPr>
          <w:rFonts w:asciiTheme="majorBidi" w:hAnsiTheme="majorBidi" w:cstheme="majorBidi"/>
        </w:rPr>
        <w:t>(</w:t>
      </w:r>
      <w:r w:rsidR="00852EF4" w:rsidRPr="00B827B4">
        <w:rPr>
          <w:rFonts w:asciiTheme="majorBidi" w:hAnsiTheme="majorBidi" w:cstheme="majorBidi"/>
        </w:rPr>
        <w:t>frequently</w:t>
      </w:r>
      <w:r w:rsidR="002D4848" w:rsidRPr="00B827B4">
        <w:rPr>
          <w:rFonts w:asciiTheme="majorBidi" w:hAnsiTheme="majorBidi" w:cstheme="majorBidi"/>
        </w:rPr>
        <w:t>)</w:t>
      </w:r>
      <w:r w:rsidR="00852EF4" w:rsidRPr="00B827B4">
        <w:rPr>
          <w:rFonts w:asciiTheme="majorBidi" w:hAnsiTheme="majorBidi" w:cstheme="majorBidi"/>
        </w:rPr>
        <w:t xml:space="preserve">, </w:t>
      </w:r>
      <w:r w:rsidR="002D4848" w:rsidRPr="00B827B4">
        <w:rPr>
          <w:rFonts w:asciiTheme="majorBidi" w:hAnsiTheme="majorBidi" w:cstheme="majorBidi"/>
        </w:rPr>
        <w:t xml:space="preserve">and </w:t>
      </w:r>
      <w:r w:rsidR="00852EF4" w:rsidRPr="00B827B4">
        <w:rPr>
          <w:rFonts w:asciiTheme="majorBidi" w:hAnsiTheme="majorBidi" w:cstheme="majorBidi"/>
        </w:rPr>
        <w:t xml:space="preserve">6 </w:t>
      </w:r>
      <w:r w:rsidR="002D4848" w:rsidRPr="00B827B4">
        <w:rPr>
          <w:rFonts w:asciiTheme="majorBidi" w:hAnsiTheme="majorBidi" w:cstheme="majorBidi"/>
        </w:rPr>
        <w:t>(</w:t>
      </w:r>
      <w:r w:rsidR="00852EF4" w:rsidRPr="00B827B4">
        <w:rPr>
          <w:rFonts w:asciiTheme="majorBidi" w:hAnsiTheme="majorBidi" w:cstheme="majorBidi"/>
        </w:rPr>
        <w:t>usually</w:t>
      </w:r>
      <w:r w:rsidR="002D4848" w:rsidRPr="00B827B4">
        <w:rPr>
          <w:rFonts w:asciiTheme="majorBidi" w:hAnsiTheme="majorBidi" w:cstheme="majorBidi"/>
        </w:rPr>
        <w:t>), to</w:t>
      </w:r>
      <w:r w:rsidR="00852EF4" w:rsidRPr="00B827B4">
        <w:rPr>
          <w:rFonts w:asciiTheme="majorBidi" w:hAnsiTheme="majorBidi" w:cstheme="majorBidi"/>
        </w:rPr>
        <w:t xml:space="preserve"> 7 </w:t>
      </w:r>
      <w:r w:rsidR="002D4848" w:rsidRPr="00B827B4">
        <w:rPr>
          <w:rFonts w:asciiTheme="majorBidi" w:hAnsiTheme="majorBidi" w:cstheme="majorBidi"/>
        </w:rPr>
        <w:t>(always)</w:t>
      </w:r>
      <w:r w:rsidR="00852EF4" w:rsidRPr="00B827B4">
        <w:rPr>
          <w:rFonts w:asciiTheme="majorBidi" w:hAnsiTheme="majorBidi" w:cstheme="majorBidi"/>
        </w:rPr>
        <w:t>. The population of this study was police personnel appointed to the police headquarters and working under the Ministry of Interior. Participants</w:t>
      </w:r>
      <w:r w:rsidR="002D4848" w:rsidRPr="00B827B4">
        <w:rPr>
          <w:rFonts w:asciiTheme="majorBidi" w:hAnsiTheme="majorBidi" w:cstheme="majorBidi"/>
        </w:rPr>
        <w:t xml:space="preserve"> were asked to consider </w:t>
      </w:r>
      <w:r w:rsidR="00852EF4" w:rsidRPr="00B827B4">
        <w:rPr>
          <w:rFonts w:asciiTheme="majorBidi" w:hAnsiTheme="majorBidi" w:cstheme="majorBidi"/>
        </w:rPr>
        <w:t>the past six month</w:t>
      </w:r>
      <w:r w:rsidR="002D4848" w:rsidRPr="00B827B4">
        <w:rPr>
          <w:rFonts w:asciiTheme="majorBidi" w:hAnsiTheme="majorBidi" w:cstheme="majorBidi"/>
        </w:rPr>
        <w:t>s when completing the questionnaire</w:t>
      </w:r>
      <w:r w:rsidR="00852EF4" w:rsidRPr="00B827B4">
        <w:rPr>
          <w:rFonts w:asciiTheme="majorBidi" w:hAnsiTheme="majorBidi" w:cstheme="majorBidi"/>
        </w:rPr>
        <w:t>.</w:t>
      </w:r>
    </w:p>
    <w:p w14:paraId="72B34C2D" w14:textId="76548B6D" w:rsidR="008E5D14" w:rsidRPr="00B827B4" w:rsidRDefault="00176DDA" w:rsidP="00231004">
      <w:pPr>
        <w:spacing w:line="480" w:lineRule="auto"/>
        <w:ind w:firstLine="720"/>
        <w:jc w:val="both"/>
        <w:rPr>
          <w:rFonts w:asciiTheme="majorBidi" w:hAnsiTheme="majorBidi" w:cstheme="majorBidi"/>
        </w:rPr>
      </w:pPr>
      <w:r w:rsidRPr="00B827B4">
        <w:rPr>
          <w:rFonts w:asciiTheme="majorBidi" w:hAnsiTheme="majorBidi" w:cstheme="majorBidi"/>
        </w:rPr>
        <w:t xml:space="preserve">Operational stressors were measured </w:t>
      </w:r>
      <w:r w:rsidR="002D4848" w:rsidRPr="00B827B4">
        <w:rPr>
          <w:rFonts w:asciiTheme="majorBidi" w:hAnsiTheme="majorBidi" w:cstheme="majorBidi"/>
        </w:rPr>
        <w:t xml:space="preserve">using </w:t>
      </w:r>
      <w:r w:rsidRPr="00B827B4">
        <w:rPr>
          <w:rFonts w:asciiTheme="majorBidi" w:hAnsiTheme="majorBidi" w:cstheme="majorBidi"/>
        </w:rPr>
        <w:t xml:space="preserve">21 items </w:t>
      </w:r>
      <w:r w:rsidR="003744E0" w:rsidRPr="00B827B4">
        <w:rPr>
          <w:rFonts w:asciiTheme="majorBidi" w:hAnsiTheme="majorBidi" w:cstheme="majorBidi"/>
        </w:rPr>
        <w:t xml:space="preserve">derived </w:t>
      </w:r>
      <w:r w:rsidRPr="00B827B4">
        <w:rPr>
          <w:rFonts w:asciiTheme="majorBidi" w:hAnsiTheme="majorBidi" w:cstheme="majorBidi"/>
        </w:rPr>
        <w:t xml:space="preserve">from </w:t>
      </w:r>
      <w:r w:rsidR="00AF7684" w:rsidRPr="00B827B4">
        <w:rPr>
          <w:rFonts w:asciiTheme="majorBidi" w:hAnsiTheme="majorBidi" w:cstheme="majorBidi"/>
        </w:rPr>
        <w:fldChar w:fldCharType="begin" w:fldLock="1"/>
      </w:r>
      <w:r w:rsidR="00BE6BE4" w:rsidRPr="00B827B4">
        <w:rPr>
          <w:rFonts w:asciiTheme="majorBidi" w:hAnsiTheme="majorBidi" w:cstheme="majorBidi"/>
        </w:rPr>
        <w:instrText>ADDIN CSL_CITATION {"citationItems":[{"id":"ITEM-1","itemData":{"DOI":"10.1111/j.2044-8325.1976.tb00325.x","ISSN":"03058107","author":[{"dropping-particle":"","family":"Cooper","given":"C.L","non-dropping-particle":"","parse-names":false,"suffix":""},{"dropping-particle":"","family":"Marshall","given":"J.","non-dropping-particle":"","parse-names":false,"suffix":""}],"container-title":"Journal of Occupational Psychology","id":"ITEM-1","issue":"1","issued":{"date-parts":[["1976","3"]]},"page":"11-28","title":"Occupational sources of stress: a review of the literature relating to coronary heart disease and mental ill health","type":"article-journal","volume":"49"},"uris":["http://www.mendeley.com/documents/?uuid=c15b4850-72b0-44ed-96d5-8dc7d8a2313e"]}],"mendeley":{"formattedCitation":"(C. . Cooper &amp; Marshall, 1976)","manualFormatting":"Cooper and Marshall (1976)","plainTextFormattedCitation":"(C. . Cooper &amp; Marshall, 1976)","previouslyFormattedCitation":"(C. . Cooper &amp; Marshall, 1976)"},"properties":{"noteIndex":0},"schema":"https://github.com/citation-style-language/schema/raw/master/csl-citation.json"}</w:instrText>
      </w:r>
      <w:r w:rsidR="00AF7684" w:rsidRPr="00B827B4">
        <w:rPr>
          <w:rFonts w:asciiTheme="majorBidi" w:hAnsiTheme="majorBidi" w:cstheme="majorBidi"/>
        </w:rPr>
        <w:fldChar w:fldCharType="separate"/>
      </w:r>
      <w:r w:rsidR="00AF7684" w:rsidRPr="00B827B4">
        <w:rPr>
          <w:rFonts w:asciiTheme="majorBidi" w:hAnsiTheme="majorBidi" w:cstheme="majorBidi"/>
          <w:noProof/>
        </w:rPr>
        <w:t>Cooper and Marshall (1976)</w:t>
      </w:r>
      <w:r w:rsidR="00AF7684" w:rsidRPr="00B827B4">
        <w:rPr>
          <w:rFonts w:asciiTheme="majorBidi" w:hAnsiTheme="majorBidi" w:cstheme="majorBidi"/>
        </w:rPr>
        <w:fldChar w:fldCharType="end"/>
      </w:r>
      <w:r w:rsidR="00AF7684" w:rsidRPr="00B827B4">
        <w:rPr>
          <w:rFonts w:asciiTheme="majorBidi" w:hAnsiTheme="majorBidi" w:cstheme="majorBidi"/>
        </w:rPr>
        <w:t xml:space="preserve"> and </w:t>
      </w:r>
      <w:r w:rsidR="00993CA4" w:rsidRPr="00B827B4">
        <w:rPr>
          <w:rFonts w:asciiTheme="majorBidi" w:hAnsiTheme="majorBidi" w:cstheme="majorBidi"/>
        </w:rPr>
        <w:t xml:space="preserve">McCreary </w:t>
      </w:r>
      <w:r w:rsidR="00AF7684" w:rsidRPr="00B827B4">
        <w:rPr>
          <w:rFonts w:asciiTheme="majorBidi" w:hAnsiTheme="majorBidi" w:cstheme="majorBidi"/>
        </w:rPr>
        <w:t>and</w:t>
      </w:r>
      <w:r w:rsidR="00993CA4" w:rsidRPr="00B827B4">
        <w:rPr>
          <w:rFonts w:asciiTheme="majorBidi" w:hAnsiTheme="majorBidi" w:cstheme="majorBidi"/>
        </w:rPr>
        <w:t xml:space="preserve"> Thompson </w:t>
      </w:r>
      <w:r w:rsidR="00AF7684" w:rsidRPr="00B827B4">
        <w:rPr>
          <w:rFonts w:asciiTheme="majorBidi" w:hAnsiTheme="majorBidi" w:cstheme="majorBidi"/>
        </w:rPr>
        <w:t>(</w:t>
      </w:r>
      <w:r w:rsidR="00993CA4" w:rsidRPr="00B827B4">
        <w:rPr>
          <w:rFonts w:asciiTheme="majorBidi" w:hAnsiTheme="majorBidi" w:cstheme="majorBidi"/>
        </w:rPr>
        <w:t>2006</w:t>
      </w:r>
      <w:r w:rsidRPr="00B827B4">
        <w:rPr>
          <w:rFonts w:asciiTheme="majorBidi" w:hAnsiTheme="majorBidi" w:cstheme="majorBidi"/>
        </w:rPr>
        <w:t>)</w:t>
      </w:r>
      <w:r w:rsidR="002D4848" w:rsidRPr="00B827B4">
        <w:rPr>
          <w:rFonts w:asciiTheme="majorBidi" w:hAnsiTheme="majorBidi" w:cstheme="majorBidi"/>
        </w:rPr>
        <w:t>.</w:t>
      </w:r>
      <w:r w:rsidRPr="00B827B4">
        <w:rPr>
          <w:rFonts w:asciiTheme="majorBidi" w:hAnsiTheme="majorBidi" w:cstheme="majorBidi"/>
        </w:rPr>
        <w:t xml:space="preserve"> </w:t>
      </w:r>
      <w:r w:rsidR="002D4848" w:rsidRPr="00B827B4">
        <w:rPr>
          <w:rFonts w:asciiTheme="majorBidi" w:hAnsiTheme="majorBidi" w:cstheme="majorBidi"/>
        </w:rPr>
        <w:t>O</w:t>
      </w:r>
      <w:r w:rsidRPr="00B827B4">
        <w:rPr>
          <w:rFonts w:asciiTheme="majorBidi" w:hAnsiTheme="majorBidi" w:cstheme="majorBidi"/>
        </w:rPr>
        <w:t xml:space="preserve">rganizational stressors were measured </w:t>
      </w:r>
      <w:r w:rsidR="002D4848" w:rsidRPr="00B827B4">
        <w:rPr>
          <w:rFonts w:asciiTheme="majorBidi" w:hAnsiTheme="majorBidi" w:cstheme="majorBidi"/>
        </w:rPr>
        <w:t xml:space="preserve">using </w:t>
      </w:r>
      <w:r w:rsidRPr="00B827B4">
        <w:rPr>
          <w:rFonts w:asciiTheme="majorBidi" w:hAnsiTheme="majorBidi" w:cstheme="majorBidi"/>
        </w:rPr>
        <w:t xml:space="preserve">16 items from McCreary </w:t>
      </w:r>
      <w:r w:rsidR="00231004" w:rsidRPr="00B827B4">
        <w:rPr>
          <w:rFonts w:asciiTheme="majorBidi" w:hAnsiTheme="majorBidi" w:cstheme="majorBidi"/>
        </w:rPr>
        <w:t>and</w:t>
      </w:r>
      <w:r w:rsidRPr="00B827B4">
        <w:rPr>
          <w:rFonts w:asciiTheme="majorBidi" w:hAnsiTheme="majorBidi" w:cstheme="majorBidi"/>
        </w:rPr>
        <w:t xml:space="preserve"> Thompson (2006). </w:t>
      </w:r>
      <w:r w:rsidR="00214601" w:rsidRPr="00B827B4">
        <w:rPr>
          <w:rFonts w:asciiTheme="majorBidi" w:hAnsiTheme="majorBidi" w:cstheme="majorBidi"/>
        </w:rPr>
        <w:t>The scale items used in the study are included in Appendix A.</w:t>
      </w:r>
    </w:p>
    <w:p w14:paraId="52065B1E" w14:textId="77777777" w:rsidR="002D4848" w:rsidRPr="00B827B4" w:rsidRDefault="002D4848" w:rsidP="00231004">
      <w:pPr>
        <w:spacing w:line="480" w:lineRule="auto"/>
        <w:ind w:firstLine="720"/>
        <w:jc w:val="both"/>
        <w:rPr>
          <w:rFonts w:asciiTheme="majorBidi" w:hAnsiTheme="majorBidi" w:cstheme="majorBidi"/>
        </w:rPr>
      </w:pPr>
    </w:p>
    <w:p w14:paraId="0A97412D" w14:textId="71743E43" w:rsidR="00BE79B9" w:rsidRPr="00B827B4" w:rsidRDefault="00AA4073" w:rsidP="00676532">
      <w:pPr>
        <w:pStyle w:val="Heading2"/>
        <w:rPr>
          <w:rFonts w:asciiTheme="majorBidi" w:hAnsiTheme="majorBidi"/>
          <w:b w:val="0"/>
        </w:rPr>
      </w:pPr>
      <w:bookmarkStart w:id="112" w:name="_Toc20875090"/>
      <w:r w:rsidRPr="00B827B4">
        <w:rPr>
          <w:rFonts w:asciiTheme="majorBidi" w:hAnsiTheme="majorBidi"/>
          <w:sz w:val="24"/>
          <w:szCs w:val="24"/>
        </w:rPr>
        <w:t>3</w:t>
      </w:r>
      <w:r w:rsidR="00BE79B9" w:rsidRPr="00B827B4">
        <w:rPr>
          <w:rFonts w:asciiTheme="majorBidi" w:hAnsiTheme="majorBidi"/>
          <w:sz w:val="24"/>
          <w:szCs w:val="24"/>
        </w:rPr>
        <w:t>.</w:t>
      </w:r>
      <w:r w:rsidR="00676532" w:rsidRPr="00B827B4">
        <w:rPr>
          <w:rFonts w:asciiTheme="majorBidi" w:hAnsiTheme="majorBidi"/>
          <w:sz w:val="24"/>
          <w:szCs w:val="24"/>
        </w:rPr>
        <w:t>6</w:t>
      </w:r>
      <w:r w:rsidR="00BE79B9" w:rsidRPr="00B827B4">
        <w:rPr>
          <w:rFonts w:asciiTheme="majorBidi" w:hAnsiTheme="majorBidi"/>
          <w:sz w:val="24"/>
          <w:szCs w:val="24"/>
        </w:rPr>
        <w:t xml:space="preserve"> </w:t>
      </w:r>
      <w:r w:rsidR="001D721F" w:rsidRPr="00B827B4">
        <w:rPr>
          <w:rFonts w:asciiTheme="majorBidi" w:hAnsiTheme="majorBidi"/>
        </w:rPr>
        <w:t>Pilot Test</w:t>
      </w:r>
      <w:bookmarkEnd w:id="112"/>
    </w:p>
    <w:p w14:paraId="1AF76E10" w14:textId="29202DB0" w:rsidR="00B90BAD" w:rsidRDefault="003A5A6F" w:rsidP="006A5CA8">
      <w:pPr>
        <w:spacing w:line="480" w:lineRule="auto"/>
        <w:ind w:firstLine="720"/>
        <w:jc w:val="both"/>
        <w:rPr>
          <w:rFonts w:asciiTheme="majorBidi" w:hAnsiTheme="majorBidi" w:cstheme="majorBidi"/>
        </w:rPr>
      </w:pPr>
      <w:r w:rsidRPr="00B827B4">
        <w:rPr>
          <w:rFonts w:asciiTheme="majorBidi" w:hAnsiTheme="majorBidi" w:cstheme="majorBidi"/>
        </w:rPr>
        <w:t xml:space="preserve">A </w:t>
      </w:r>
      <w:r w:rsidR="001D721F" w:rsidRPr="00B827B4">
        <w:rPr>
          <w:rFonts w:asciiTheme="majorBidi" w:hAnsiTheme="majorBidi" w:cstheme="majorBidi"/>
        </w:rPr>
        <w:t>pilot test</w:t>
      </w:r>
      <w:r w:rsidRPr="00B827B4">
        <w:rPr>
          <w:rFonts w:asciiTheme="majorBidi" w:hAnsiTheme="majorBidi" w:cstheme="majorBidi"/>
        </w:rPr>
        <w:t xml:space="preserve"> was carried out in which the questionnaire was sent </w:t>
      </w:r>
      <w:r w:rsidR="00BE79B9" w:rsidRPr="00B827B4">
        <w:rPr>
          <w:rFonts w:asciiTheme="majorBidi" w:hAnsiTheme="majorBidi" w:cstheme="majorBidi"/>
        </w:rPr>
        <w:t xml:space="preserve">to 30 randomly-selected police </w:t>
      </w:r>
      <w:r w:rsidRPr="00B827B4">
        <w:rPr>
          <w:rFonts w:asciiTheme="majorBidi" w:hAnsiTheme="majorBidi" w:cstheme="majorBidi"/>
        </w:rPr>
        <w:t>officers</w:t>
      </w:r>
      <w:r w:rsidR="00BE79B9" w:rsidRPr="00B827B4">
        <w:rPr>
          <w:rFonts w:asciiTheme="majorBidi" w:hAnsiTheme="majorBidi" w:cstheme="majorBidi"/>
        </w:rPr>
        <w:t xml:space="preserve">, including </w:t>
      </w:r>
      <w:r w:rsidRPr="00B827B4">
        <w:rPr>
          <w:rFonts w:asciiTheme="majorBidi" w:hAnsiTheme="majorBidi" w:cstheme="majorBidi"/>
        </w:rPr>
        <w:t>ten</w:t>
      </w:r>
      <w:r w:rsidR="00BE79B9" w:rsidRPr="00B827B4">
        <w:rPr>
          <w:rFonts w:asciiTheme="majorBidi" w:hAnsiTheme="majorBidi" w:cstheme="majorBidi"/>
        </w:rPr>
        <w:t xml:space="preserve"> in executive positions, </w:t>
      </w:r>
      <w:r w:rsidRPr="00B827B4">
        <w:rPr>
          <w:rFonts w:asciiTheme="majorBidi" w:hAnsiTheme="majorBidi" w:cstheme="majorBidi"/>
        </w:rPr>
        <w:t xml:space="preserve">ten </w:t>
      </w:r>
      <w:r w:rsidR="00BE79B9" w:rsidRPr="00B827B4">
        <w:rPr>
          <w:rFonts w:asciiTheme="majorBidi" w:hAnsiTheme="majorBidi" w:cstheme="majorBidi"/>
        </w:rPr>
        <w:t xml:space="preserve">at supervisory level and </w:t>
      </w:r>
      <w:r w:rsidRPr="00B827B4">
        <w:rPr>
          <w:rFonts w:asciiTheme="majorBidi" w:hAnsiTheme="majorBidi" w:cstheme="majorBidi"/>
        </w:rPr>
        <w:t xml:space="preserve">ten </w:t>
      </w:r>
      <w:r w:rsidR="00BE79B9" w:rsidRPr="00B827B4">
        <w:rPr>
          <w:rFonts w:asciiTheme="majorBidi" w:hAnsiTheme="majorBidi" w:cstheme="majorBidi"/>
        </w:rPr>
        <w:t xml:space="preserve">in technical posts. </w:t>
      </w:r>
      <w:r w:rsidR="00BE79B9"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DOI":"10.1007/s11136-014-0752-2","ISSN":"0962-9343","author":[{"dropping-particle":"V.","family":"Perneger","given":"Thomas","non-dropping-particle":"","parse-names":false,"suffix":""},{"dropping-particle":"","family":"Courvoisier","given":"Delphine S.","non-dropping-particle":"","parse-names":false,"suffix":""},{"dropping-particle":"","family":"Hudelson","given":"Patricia M.","non-dropping-particle":"","parse-names":false,"suffix":""},{"dropping-particle":"","family":"Gayet-Ageron","given":"Angèle","non-dropping-particle":"","parse-names":false,"suffix":""}],"container-title":"Quality of Life Research","id":"ITEM-1","issue":"1","issued":{"date-parts":[["2015","1","10"]]},"page":"147-151","title":"Sample size for pre-tests of questionnaires","type":"article-journal","volume":"24"},"uris":["http://www.mendeley.com/documents/?uuid=9f4fa2eb-60c0-4817-8a3a-0500f9d5ccce","http://www.mendeley.com/documents/?uuid=1558aeec-c957-4854-914f-411d1debc3a7"]}],"mendeley":{"formattedCitation":"(Perneger, Courvoisier, Hudelson, &amp; Gayet-Ageron, 2015)","manualFormatting":"Perneger, Courvoisier, Hudelson and Gayet-Ageron (2015)","plainTextFormattedCitation":"(Perneger, Courvoisier, Hudelson, &amp; Gayet-Ageron, 2015)","previouslyFormattedCitation":"(Perneger, Courvoisier, Hudelson, &amp; Gayet-Ageron, 2015)"},"properties":{"noteIndex":0},"schema":"https://github.com/citation-style-language/schema/raw/master/csl-citation.json"}</w:instrText>
      </w:r>
      <w:r w:rsidR="00BE79B9" w:rsidRPr="00B827B4">
        <w:rPr>
          <w:rFonts w:asciiTheme="majorBidi" w:hAnsiTheme="majorBidi" w:cstheme="majorBidi"/>
        </w:rPr>
        <w:fldChar w:fldCharType="separate"/>
      </w:r>
      <w:r w:rsidR="00BE79B9" w:rsidRPr="00B827B4">
        <w:rPr>
          <w:rFonts w:asciiTheme="majorBidi" w:hAnsiTheme="majorBidi" w:cstheme="majorBidi"/>
          <w:noProof/>
        </w:rPr>
        <w:t>Perneger, Courvoisier, Hudelson</w:t>
      </w:r>
      <w:r w:rsidR="00E40DB6" w:rsidRPr="00B827B4">
        <w:rPr>
          <w:rFonts w:asciiTheme="majorBidi" w:hAnsiTheme="majorBidi" w:cstheme="majorBidi"/>
          <w:noProof/>
        </w:rPr>
        <w:t xml:space="preserve"> and</w:t>
      </w:r>
      <w:r w:rsidR="00BE79B9" w:rsidRPr="00B827B4">
        <w:rPr>
          <w:rFonts w:asciiTheme="majorBidi" w:hAnsiTheme="majorBidi" w:cstheme="majorBidi"/>
          <w:noProof/>
        </w:rPr>
        <w:t xml:space="preserve"> Gayet-Ageron (2015)</w:t>
      </w:r>
      <w:r w:rsidR="00BE79B9" w:rsidRPr="00B827B4">
        <w:rPr>
          <w:rFonts w:asciiTheme="majorBidi" w:hAnsiTheme="majorBidi" w:cstheme="majorBidi"/>
        </w:rPr>
        <w:fldChar w:fldCharType="end"/>
      </w:r>
      <w:r w:rsidRPr="00B827B4">
        <w:rPr>
          <w:rFonts w:asciiTheme="majorBidi" w:hAnsiTheme="majorBidi" w:cstheme="majorBidi"/>
        </w:rPr>
        <w:t xml:space="preserve"> noted that</w:t>
      </w:r>
      <w:r w:rsidR="00BE79B9" w:rsidRPr="00B827B4">
        <w:rPr>
          <w:rFonts w:asciiTheme="majorBidi" w:hAnsiTheme="majorBidi" w:cstheme="majorBidi"/>
        </w:rPr>
        <w:t xml:space="preserve"> a sample size of 30 or more </w:t>
      </w:r>
      <w:r w:rsidR="00604514" w:rsidRPr="00B827B4">
        <w:rPr>
          <w:rFonts w:asciiTheme="majorBidi" w:hAnsiTheme="majorBidi" w:cstheme="majorBidi"/>
        </w:rPr>
        <w:t xml:space="preserve">was required </w:t>
      </w:r>
      <w:r w:rsidR="00BE79B9" w:rsidRPr="00B827B4">
        <w:rPr>
          <w:rFonts w:asciiTheme="majorBidi" w:hAnsiTheme="majorBidi" w:cstheme="majorBidi"/>
        </w:rPr>
        <w:t xml:space="preserve">to detect misunderstandings, ambiguities or other difficulties with survey questions. </w:t>
      </w:r>
      <w:r w:rsidR="00B62531" w:rsidRPr="00B827B4">
        <w:t xml:space="preserve">After the </w:t>
      </w:r>
      <w:r w:rsidR="00EA7A5B" w:rsidRPr="00B827B4">
        <w:t>pilot test,</w:t>
      </w:r>
      <w:r w:rsidR="00B62531" w:rsidRPr="00B827B4">
        <w:t xml:space="preserve"> a few items were reworded, </w:t>
      </w:r>
      <w:r w:rsidRPr="00B827B4">
        <w:t>supported</w:t>
      </w:r>
      <w:r w:rsidR="00B62531" w:rsidRPr="00B827B4">
        <w:t xml:space="preserve"> by the validity checks. </w:t>
      </w:r>
      <w:r w:rsidR="00BE79B9" w:rsidRPr="00B827B4">
        <w:rPr>
          <w:rFonts w:asciiTheme="majorBidi" w:hAnsiTheme="majorBidi" w:cstheme="majorBidi"/>
        </w:rPr>
        <w:t xml:space="preserve">Finally, </w:t>
      </w:r>
      <w:r w:rsidRPr="00B827B4">
        <w:rPr>
          <w:rFonts w:asciiTheme="majorBidi" w:hAnsiTheme="majorBidi" w:cstheme="majorBidi"/>
        </w:rPr>
        <w:t>following</w:t>
      </w:r>
      <w:r w:rsidR="00BE79B9" w:rsidRPr="00B827B4">
        <w:rPr>
          <w:rFonts w:asciiTheme="majorBidi" w:hAnsiTheme="majorBidi" w:cstheme="majorBidi"/>
        </w:rPr>
        <w:t xml:space="preserve"> feedback from the </w:t>
      </w:r>
      <w:r w:rsidRPr="00B827B4">
        <w:rPr>
          <w:rFonts w:asciiTheme="majorBidi" w:hAnsiTheme="majorBidi" w:cstheme="majorBidi"/>
        </w:rPr>
        <w:t xml:space="preserve">30 </w:t>
      </w:r>
      <w:r w:rsidR="00BE79B9" w:rsidRPr="00B827B4">
        <w:rPr>
          <w:rFonts w:asciiTheme="majorBidi" w:hAnsiTheme="majorBidi" w:cstheme="majorBidi"/>
        </w:rPr>
        <w:t>participants, all 21</w:t>
      </w:r>
      <w:r w:rsidRPr="00B827B4">
        <w:rPr>
          <w:rFonts w:asciiTheme="majorBidi" w:hAnsiTheme="majorBidi" w:cstheme="majorBidi"/>
        </w:rPr>
        <w:t xml:space="preserve"> </w:t>
      </w:r>
      <w:r w:rsidR="00BE79B9" w:rsidRPr="00B827B4">
        <w:rPr>
          <w:rFonts w:asciiTheme="majorBidi" w:hAnsiTheme="majorBidi" w:cstheme="majorBidi"/>
        </w:rPr>
        <w:t xml:space="preserve">items for </w:t>
      </w:r>
      <w:r w:rsidRPr="00B827B4">
        <w:rPr>
          <w:rFonts w:asciiTheme="majorBidi" w:hAnsiTheme="majorBidi" w:cstheme="majorBidi"/>
        </w:rPr>
        <w:t xml:space="preserve">operational stressors </w:t>
      </w:r>
      <w:r w:rsidR="00BE79B9" w:rsidRPr="00B827B4">
        <w:rPr>
          <w:rFonts w:asciiTheme="majorBidi" w:hAnsiTheme="majorBidi" w:cstheme="majorBidi"/>
        </w:rPr>
        <w:t>and 16</w:t>
      </w:r>
      <w:r w:rsidRPr="00B827B4">
        <w:rPr>
          <w:rFonts w:asciiTheme="majorBidi" w:hAnsiTheme="majorBidi" w:cstheme="majorBidi"/>
        </w:rPr>
        <w:t xml:space="preserve"> </w:t>
      </w:r>
      <w:r w:rsidR="00BE79B9" w:rsidRPr="00B827B4">
        <w:rPr>
          <w:rFonts w:asciiTheme="majorBidi" w:hAnsiTheme="majorBidi" w:cstheme="majorBidi"/>
        </w:rPr>
        <w:t xml:space="preserve">items for </w:t>
      </w:r>
      <w:r w:rsidRPr="00B827B4">
        <w:rPr>
          <w:rFonts w:asciiTheme="majorBidi" w:hAnsiTheme="majorBidi" w:cstheme="majorBidi"/>
        </w:rPr>
        <w:t>organizational stressors</w:t>
      </w:r>
      <w:r w:rsidR="00BE79B9" w:rsidRPr="00B827B4">
        <w:rPr>
          <w:rFonts w:asciiTheme="majorBidi" w:hAnsiTheme="majorBidi" w:cstheme="majorBidi"/>
        </w:rPr>
        <w:t xml:space="preserve"> were re</w:t>
      </w:r>
      <w:r w:rsidRPr="00B827B4">
        <w:rPr>
          <w:rFonts w:asciiTheme="majorBidi" w:hAnsiTheme="majorBidi" w:cstheme="majorBidi"/>
        </w:rPr>
        <w:t>t</w:t>
      </w:r>
      <w:r w:rsidR="00BE79B9" w:rsidRPr="00B827B4">
        <w:rPr>
          <w:rFonts w:asciiTheme="majorBidi" w:hAnsiTheme="majorBidi" w:cstheme="majorBidi"/>
        </w:rPr>
        <w:t>ained</w:t>
      </w:r>
      <w:r w:rsidRPr="00B827B4">
        <w:rPr>
          <w:rFonts w:asciiTheme="majorBidi" w:hAnsiTheme="majorBidi" w:cstheme="majorBidi"/>
        </w:rPr>
        <w:t>.</w:t>
      </w:r>
    </w:p>
    <w:p w14:paraId="52856F56" w14:textId="2515DAF6" w:rsidR="00305C39" w:rsidRDefault="00305C39" w:rsidP="006A5CA8">
      <w:pPr>
        <w:spacing w:line="480" w:lineRule="auto"/>
        <w:ind w:firstLine="720"/>
        <w:jc w:val="both"/>
        <w:rPr>
          <w:rFonts w:asciiTheme="majorBidi" w:hAnsiTheme="majorBidi" w:cstheme="majorBidi"/>
        </w:rPr>
      </w:pPr>
    </w:p>
    <w:p w14:paraId="527DE72F" w14:textId="7ED26E34" w:rsidR="00305C39" w:rsidRDefault="00305C39" w:rsidP="006A5CA8">
      <w:pPr>
        <w:spacing w:line="480" w:lineRule="auto"/>
        <w:ind w:firstLine="720"/>
        <w:jc w:val="both"/>
        <w:rPr>
          <w:rFonts w:asciiTheme="majorBidi" w:hAnsiTheme="majorBidi" w:cstheme="majorBidi"/>
        </w:rPr>
      </w:pPr>
    </w:p>
    <w:p w14:paraId="69DABF11" w14:textId="29DEBBCB" w:rsidR="00305C39" w:rsidRDefault="00305C39" w:rsidP="006A5CA8">
      <w:pPr>
        <w:spacing w:line="480" w:lineRule="auto"/>
        <w:ind w:firstLine="720"/>
        <w:jc w:val="both"/>
        <w:rPr>
          <w:rFonts w:asciiTheme="majorBidi" w:hAnsiTheme="majorBidi" w:cstheme="majorBidi"/>
        </w:rPr>
      </w:pPr>
    </w:p>
    <w:p w14:paraId="60D72AFE" w14:textId="3FC3F5A7" w:rsidR="00305C39" w:rsidRDefault="00305C39" w:rsidP="006A5CA8">
      <w:pPr>
        <w:spacing w:line="480" w:lineRule="auto"/>
        <w:ind w:firstLine="720"/>
        <w:jc w:val="both"/>
        <w:rPr>
          <w:rFonts w:asciiTheme="majorBidi" w:hAnsiTheme="majorBidi" w:cstheme="majorBidi"/>
        </w:rPr>
      </w:pPr>
    </w:p>
    <w:p w14:paraId="7E98E53E" w14:textId="77777777" w:rsidR="008E5D14" w:rsidRPr="007C0411" w:rsidRDefault="008E5D14" w:rsidP="008E5D14">
      <w:pPr>
        <w:pStyle w:val="Tables"/>
        <w:spacing w:line="240" w:lineRule="auto"/>
        <w:rPr>
          <w:b w:val="0"/>
          <w:bCs w:val="0"/>
          <w:sz w:val="20"/>
          <w:szCs w:val="20"/>
        </w:rPr>
      </w:pPr>
      <w:bookmarkStart w:id="113" w:name="_Toc16952841"/>
      <w:r w:rsidRPr="007C0411">
        <w:rPr>
          <w:sz w:val="20"/>
          <w:szCs w:val="20"/>
        </w:rPr>
        <w:t xml:space="preserve">Table </w:t>
      </w:r>
      <w:r>
        <w:rPr>
          <w:sz w:val="20"/>
          <w:szCs w:val="20"/>
        </w:rPr>
        <w:t>8</w:t>
      </w:r>
      <w:r w:rsidRPr="007C0411">
        <w:rPr>
          <w:sz w:val="20"/>
          <w:szCs w:val="20"/>
        </w:rPr>
        <w:t xml:space="preserve">: </w:t>
      </w:r>
      <w:r w:rsidRPr="007C0411">
        <w:rPr>
          <w:b w:val="0"/>
          <w:bCs w:val="0"/>
          <w:sz w:val="20"/>
          <w:szCs w:val="20"/>
        </w:rPr>
        <w:t>Measurement Items for Operational Stressors (OPS)</w:t>
      </w:r>
      <w:bookmarkEnd w:id="113"/>
      <w:r w:rsidRPr="007C0411">
        <w:rPr>
          <w:b w:val="0"/>
          <w:bCs w:val="0"/>
          <w:sz w:val="20"/>
          <w:szCs w:val="20"/>
        </w:rPr>
        <w:t xml:space="preserve"> </w:t>
      </w:r>
    </w:p>
    <w:tbl>
      <w:tblPr>
        <w:tblStyle w:val="TableGrid"/>
        <w:tblpPr w:leftFromText="180" w:rightFromText="180" w:vertAnchor="text" w:horzAnchor="margin" w:tblpXSpec="center" w:tblpY="1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031"/>
        <w:gridCol w:w="3944"/>
        <w:gridCol w:w="2103"/>
      </w:tblGrid>
      <w:tr w:rsidR="008E5D14" w:rsidRPr="00601FD0" w14:paraId="5433AFC6" w14:textId="77777777" w:rsidTr="00241014">
        <w:tc>
          <w:tcPr>
            <w:tcW w:w="0" w:type="auto"/>
            <w:tcBorders>
              <w:top w:val="single" w:sz="4" w:space="0" w:color="auto"/>
              <w:bottom w:val="single" w:sz="12" w:space="0" w:color="auto"/>
            </w:tcBorders>
            <w:shd w:val="clear" w:color="auto" w:fill="auto"/>
            <w:vAlign w:val="center"/>
          </w:tcPr>
          <w:p w14:paraId="4A9F7F8C" w14:textId="77777777" w:rsidR="008E5D14" w:rsidRPr="00601FD0" w:rsidRDefault="008E5D14" w:rsidP="00241014">
            <w:pPr>
              <w:jc w:val="center"/>
              <w:rPr>
                <w:rFonts w:asciiTheme="majorBidi" w:hAnsiTheme="majorBidi" w:cstheme="majorBidi"/>
                <w:b/>
                <w:sz w:val="20"/>
                <w:szCs w:val="20"/>
              </w:rPr>
            </w:pPr>
            <w:r w:rsidRPr="00601FD0">
              <w:rPr>
                <w:rFonts w:asciiTheme="majorBidi" w:hAnsiTheme="majorBidi" w:cstheme="majorBidi"/>
                <w:b/>
                <w:sz w:val="20"/>
                <w:szCs w:val="20"/>
              </w:rPr>
              <w:t>No.</w:t>
            </w:r>
          </w:p>
        </w:tc>
        <w:tc>
          <w:tcPr>
            <w:tcW w:w="0" w:type="auto"/>
            <w:tcBorders>
              <w:top w:val="single" w:sz="4" w:space="0" w:color="auto"/>
              <w:bottom w:val="single" w:sz="12" w:space="0" w:color="auto"/>
            </w:tcBorders>
            <w:shd w:val="clear" w:color="auto" w:fill="auto"/>
            <w:vAlign w:val="center"/>
          </w:tcPr>
          <w:p w14:paraId="63ECF9CB" w14:textId="77777777" w:rsidR="008E5D14" w:rsidRPr="00601FD0" w:rsidRDefault="008E5D14" w:rsidP="00241014">
            <w:pPr>
              <w:jc w:val="center"/>
              <w:rPr>
                <w:rFonts w:asciiTheme="majorBidi" w:hAnsiTheme="majorBidi" w:cstheme="majorBidi"/>
                <w:b/>
                <w:bCs/>
                <w:sz w:val="20"/>
                <w:szCs w:val="20"/>
              </w:rPr>
            </w:pPr>
            <w:r w:rsidRPr="00601FD0">
              <w:rPr>
                <w:rFonts w:asciiTheme="majorBidi" w:hAnsiTheme="majorBidi" w:cstheme="majorBidi"/>
                <w:b/>
                <w:bCs/>
                <w:sz w:val="20"/>
                <w:szCs w:val="20"/>
              </w:rPr>
              <w:t>Scale Items</w:t>
            </w:r>
          </w:p>
        </w:tc>
        <w:tc>
          <w:tcPr>
            <w:tcW w:w="0" w:type="auto"/>
            <w:tcBorders>
              <w:top w:val="single" w:sz="4" w:space="0" w:color="auto"/>
              <w:bottom w:val="single" w:sz="12" w:space="0" w:color="auto"/>
            </w:tcBorders>
            <w:shd w:val="clear" w:color="auto" w:fill="auto"/>
            <w:vAlign w:val="center"/>
          </w:tcPr>
          <w:p w14:paraId="1537DC15" w14:textId="77777777" w:rsidR="008E5D14" w:rsidRPr="00601FD0" w:rsidRDefault="008E5D14" w:rsidP="00241014">
            <w:pPr>
              <w:jc w:val="center"/>
              <w:rPr>
                <w:rFonts w:asciiTheme="majorBidi" w:hAnsiTheme="majorBidi" w:cstheme="majorBidi"/>
                <w:b/>
                <w:bCs/>
                <w:sz w:val="20"/>
                <w:szCs w:val="20"/>
              </w:rPr>
            </w:pPr>
            <w:r w:rsidRPr="00601FD0">
              <w:rPr>
                <w:rFonts w:asciiTheme="majorBidi" w:hAnsiTheme="majorBidi" w:cstheme="majorBidi"/>
                <w:b/>
                <w:bCs/>
                <w:sz w:val="20"/>
                <w:szCs w:val="20"/>
              </w:rPr>
              <w:t xml:space="preserve">Items </w:t>
            </w:r>
          </w:p>
        </w:tc>
        <w:tc>
          <w:tcPr>
            <w:tcW w:w="0" w:type="auto"/>
            <w:tcBorders>
              <w:top w:val="single" w:sz="4" w:space="0" w:color="auto"/>
              <w:bottom w:val="single" w:sz="12" w:space="0" w:color="auto"/>
            </w:tcBorders>
            <w:shd w:val="clear" w:color="auto" w:fill="auto"/>
          </w:tcPr>
          <w:p w14:paraId="1B02C45C" w14:textId="77777777" w:rsidR="008E5D14" w:rsidRPr="00601FD0" w:rsidRDefault="008E5D14" w:rsidP="00241014">
            <w:pPr>
              <w:jc w:val="center"/>
              <w:rPr>
                <w:rFonts w:asciiTheme="majorBidi" w:hAnsiTheme="majorBidi" w:cstheme="majorBidi"/>
                <w:b/>
                <w:bCs/>
                <w:sz w:val="20"/>
                <w:szCs w:val="20"/>
              </w:rPr>
            </w:pPr>
            <w:r w:rsidRPr="00601FD0">
              <w:rPr>
                <w:rFonts w:asciiTheme="majorBidi" w:hAnsiTheme="majorBidi" w:cstheme="majorBidi"/>
                <w:b/>
                <w:bCs/>
                <w:sz w:val="20"/>
                <w:szCs w:val="20"/>
                <w:lang w:bidi="ar-AE"/>
              </w:rPr>
              <w:t>Source of Measurement Items</w:t>
            </w:r>
          </w:p>
        </w:tc>
      </w:tr>
      <w:tr w:rsidR="008E5D14" w:rsidRPr="00601FD0" w14:paraId="03C4611F" w14:textId="77777777" w:rsidTr="00241014">
        <w:tc>
          <w:tcPr>
            <w:tcW w:w="0" w:type="auto"/>
            <w:tcBorders>
              <w:top w:val="single" w:sz="12" w:space="0" w:color="auto"/>
            </w:tcBorders>
            <w:shd w:val="clear" w:color="auto" w:fill="auto"/>
          </w:tcPr>
          <w:p w14:paraId="5DEB1B2A" w14:textId="77777777" w:rsidR="008E5D14" w:rsidRPr="00601FD0" w:rsidRDefault="008E5D14" w:rsidP="00241014">
            <w:pPr>
              <w:jc w:val="center"/>
              <w:rPr>
                <w:rFonts w:asciiTheme="majorBidi" w:hAnsiTheme="majorBidi" w:cstheme="majorBidi"/>
                <w:color w:val="FF0000"/>
                <w:sz w:val="20"/>
                <w:szCs w:val="20"/>
              </w:rPr>
            </w:pPr>
            <w:r w:rsidRPr="00601FD0">
              <w:rPr>
                <w:rFonts w:asciiTheme="majorBidi" w:hAnsiTheme="majorBidi" w:cstheme="majorBidi"/>
                <w:sz w:val="20"/>
                <w:szCs w:val="20"/>
              </w:rPr>
              <w:t>1</w:t>
            </w:r>
          </w:p>
        </w:tc>
        <w:tc>
          <w:tcPr>
            <w:tcW w:w="0" w:type="auto"/>
            <w:tcBorders>
              <w:top w:val="single" w:sz="12" w:space="0" w:color="auto"/>
            </w:tcBorders>
            <w:shd w:val="clear" w:color="auto" w:fill="auto"/>
          </w:tcPr>
          <w:p w14:paraId="1F7E0B1A"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w:t>
            </w:r>
          </w:p>
        </w:tc>
        <w:tc>
          <w:tcPr>
            <w:tcW w:w="0" w:type="auto"/>
            <w:tcBorders>
              <w:top w:val="single" w:sz="12" w:space="0" w:color="auto"/>
            </w:tcBorders>
            <w:shd w:val="clear" w:color="auto" w:fill="auto"/>
          </w:tcPr>
          <w:p w14:paraId="417CAD0D"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 xml:space="preserve">Shift work </w:t>
            </w:r>
          </w:p>
        </w:tc>
        <w:tc>
          <w:tcPr>
            <w:tcW w:w="0" w:type="auto"/>
            <w:vMerge w:val="restart"/>
            <w:tcBorders>
              <w:top w:val="single" w:sz="12" w:space="0" w:color="auto"/>
            </w:tcBorders>
            <w:shd w:val="clear" w:color="auto" w:fill="auto"/>
          </w:tcPr>
          <w:p w14:paraId="6707A5EF" w14:textId="77777777" w:rsidR="008E5D14" w:rsidRPr="00601FD0" w:rsidRDefault="008E5D14" w:rsidP="00241014">
            <w:pPr>
              <w:jc w:val="center"/>
              <w:rPr>
                <w:rFonts w:asciiTheme="majorBidi" w:hAnsiTheme="majorBidi" w:cstheme="majorBidi"/>
                <w:sz w:val="20"/>
                <w:szCs w:val="20"/>
              </w:rPr>
            </w:pPr>
          </w:p>
          <w:p w14:paraId="2B75B657" w14:textId="77777777" w:rsidR="008E5D14" w:rsidRPr="00601FD0" w:rsidRDefault="008E5D14" w:rsidP="00241014">
            <w:pPr>
              <w:jc w:val="center"/>
              <w:rPr>
                <w:rFonts w:asciiTheme="majorBidi" w:hAnsiTheme="majorBidi" w:cstheme="majorBidi"/>
                <w:sz w:val="20"/>
                <w:szCs w:val="20"/>
              </w:rPr>
            </w:pPr>
          </w:p>
          <w:p w14:paraId="5DE0EC63" w14:textId="77777777" w:rsidR="008E5D14" w:rsidRPr="00601FD0" w:rsidRDefault="008E5D14" w:rsidP="00241014">
            <w:pPr>
              <w:jc w:val="center"/>
              <w:rPr>
                <w:rFonts w:asciiTheme="majorBidi" w:hAnsiTheme="majorBidi" w:cstheme="majorBidi"/>
                <w:sz w:val="20"/>
                <w:szCs w:val="20"/>
              </w:rPr>
            </w:pPr>
          </w:p>
          <w:p w14:paraId="18D9886E" w14:textId="77777777" w:rsidR="008E5D14" w:rsidRPr="00601FD0" w:rsidRDefault="008E5D14" w:rsidP="00241014">
            <w:pPr>
              <w:jc w:val="center"/>
              <w:rPr>
                <w:rFonts w:asciiTheme="majorBidi" w:hAnsiTheme="majorBidi" w:cstheme="majorBidi"/>
                <w:sz w:val="20"/>
                <w:szCs w:val="20"/>
              </w:rPr>
            </w:pPr>
          </w:p>
          <w:p w14:paraId="6C539E1A" w14:textId="77777777" w:rsidR="008E5D14" w:rsidRPr="00601FD0" w:rsidRDefault="008E5D14" w:rsidP="00241014">
            <w:pPr>
              <w:jc w:val="center"/>
              <w:rPr>
                <w:rFonts w:asciiTheme="majorBidi" w:hAnsiTheme="majorBidi" w:cstheme="majorBidi"/>
                <w:sz w:val="20"/>
                <w:szCs w:val="20"/>
              </w:rPr>
            </w:pPr>
          </w:p>
          <w:p w14:paraId="5EE549D9" w14:textId="77777777" w:rsidR="008E5D14" w:rsidRPr="00601FD0" w:rsidRDefault="008E5D14" w:rsidP="00241014">
            <w:pPr>
              <w:jc w:val="center"/>
              <w:rPr>
                <w:rFonts w:asciiTheme="majorBidi" w:hAnsiTheme="majorBidi" w:cstheme="majorBidi"/>
                <w:sz w:val="20"/>
                <w:szCs w:val="20"/>
              </w:rPr>
            </w:pPr>
          </w:p>
          <w:p w14:paraId="1D4EF428" w14:textId="77777777" w:rsidR="008E5D14" w:rsidRPr="00601FD0" w:rsidRDefault="008E5D14" w:rsidP="00241014">
            <w:pPr>
              <w:jc w:val="center"/>
              <w:rPr>
                <w:rFonts w:asciiTheme="majorBidi" w:hAnsiTheme="majorBidi" w:cstheme="majorBidi"/>
                <w:sz w:val="20"/>
                <w:szCs w:val="20"/>
              </w:rPr>
            </w:pPr>
          </w:p>
          <w:p w14:paraId="78F972B4" w14:textId="77777777" w:rsidR="008E5D14" w:rsidRDefault="008E5D14" w:rsidP="00241014">
            <w:pPr>
              <w:jc w:val="center"/>
              <w:rPr>
                <w:rFonts w:asciiTheme="majorBidi" w:hAnsiTheme="majorBidi" w:cstheme="majorBidi"/>
                <w:sz w:val="20"/>
                <w:szCs w:val="20"/>
              </w:rPr>
            </w:pPr>
            <w:r>
              <w:rPr>
                <w:rFonts w:asciiTheme="majorBidi" w:hAnsiTheme="majorBidi" w:cstheme="majorBidi"/>
                <w:sz w:val="20"/>
                <w:szCs w:val="20"/>
              </w:rPr>
              <w:t>McCreary and Thompson (2006)</w:t>
            </w:r>
          </w:p>
          <w:p w14:paraId="14B24ADF" w14:textId="77777777" w:rsidR="008E5D14" w:rsidRDefault="008E5D14" w:rsidP="00241014">
            <w:pPr>
              <w:jc w:val="center"/>
              <w:rPr>
                <w:rFonts w:asciiTheme="majorBidi" w:hAnsiTheme="majorBidi" w:cstheme="majorBidi"/>
                <w:sz w:val="20"/>
                <w:szCs w:val="20"/>
              </w:rPr>
            </w:pPr>
            <w:r>
              <w:rPr>
                <w:rFonts w:asciiTheme="majorBidi" w:hAnsiTheme="majorBidi" w:cstheme="majorBidi"/>
                <w:sz w:val="20"/>
                <w:szCs w:val="20"/>
              </w:rPr>
              <w:t>&amp;</w:t>
            </w:r>
          </w:p>
          <w:p w14:paraId="16EEFAA5" w14:textId="780841BC" w:rsidR="008E5D14" w:rsidRPr="00601FD0" w:rsidRDefault="00241014" w:rsidP="00241014">
            <w:pPr>
              <w:jc w:val="center"/>
              <w:rPr>
                <w:rFonts w:asciiTheme="majorBidi" w:hAnsiTheme="majorBidi" w:cstheme="majorBidi"/>
                <w:sz w:val="20"/>
                <w:szCs w:val="20"/>
              </w:rPr>
            </w:pPr>
            <w:r w:rsidRPr="00601FD0">
              <w:rPr>
                <w:rFonts w:asciiTheme="majorBidi" w:hAnsiTheme="majorBidi" w:cstheme="majorBidi"/>
                <w:sz w:val="20"/>
                <w:szCs w:val="20"/>
              </w:rPr>
              <w:t>Cooper and Marshall (</w:t>
            </w:r>
            <w:r>
              <w:rPr>
                <w:rFonts w:asciiTheme="majorBidi" w:hAnsiTheme="majorBidi" w:cstheme="majorBidi"/>
                <w:sz w:val="20"/>
                <w:szCs w:val="20"/>
              </w:rPr>
              <w:t>1976</w:t>
            </w:r>
            <w:r w:rsidRPr="00601FD0">
              <w:rPr>
                <w:rFonts w:asciiTheme="majorBidi" w:hAnsiTheme="majorBidi" w:cstheme="majorBidi"/>
                <w:sz w:val="20"/>
                <w:szCs w:val="20"/>
              </w:rPr>
              <w:t>)</w:t>
            </w:r>
          </w:p>
          <w:p w14:paraId="6912572B" w14:textId="77777777" w:rsidR="008E5D14" w:rsidRPr="00601FD0" w:rsidRDefault="008E5D14" w:rsidP="00241014">
            <w:pPr>
              <w:jc w:val="center"/>
              <w:rPr>
                <w:rFonts w:asciiTheme="majorBidi" w:hAnsiTheme="majorBidi" w:cstheme="majorBidi"/>
                <w:sz w:val="20"/>
                <w:szCs w:val="20"/>
              </w:rPr>
            </w:pPr>
          </w:p>
          <w:p w14:paraId="7FA6F48B" w14:textId="77777777" w:rsidR="008E5D14" w:rsidRPr="00601FD0" w:rsidRDefault="008E5D14" w:rsidP="00241014">
            <w:pPr>
              <w:jc w:val="center"/>
              <w:rPr>
                <w:rFonts w:asciiTheme="majorBidi" w:hAnsiTheme="majorBidi" w:cstheme="majorBidi"/>
                <w:sz w:val="20"/>
                <w:szCs w:val="20"/>
              </w:rPr>
            </w:pPr>
          </w:p>
          <w:p w14:paraId="4300763A" w14:textId="77777777" w:rsidR="008E5D14" w:rsidRPr="00601FD0" w:rsidRDefault="008E5D14" w:rsidP="00241014">
            <w:pPr>
              <w:jc w:val="center"/>
              <w:rPr>
                <w:rFonts w:asciiTheme="majorBidi" w:hAnsiTheme="majorBidi" w:cstheme="majorBidi"/>
                <w:sz w:val="20"/>
                <w:szCs w:val="20"/>
              </w:rPr>
            </w:pPr>
          </w:p>
        </w:tc>
      </w:tr>
      <w:tr w:rsidR="008E5D14" w:rsidRPr="00601FD0" w14:paraId="250F0272" w14:textId="77777777" w:rsidTr="00241014">
        <w:tc>
          <w:tcPr>
            <w:tcW w:w="0" w:type="auto"/>
            <w:shd w:val="clear" w:color="auto" w:fill="auto"/>
          </w:tcPr>
          <w:p w14:paraId="1FCE91C5"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2</w:t>
            </w:r>
          </w:p>
        </w:tc>
        <w:tc>
          <w:tcPr>
            <w:tcW w:w="0" w:type="auto"/>
            <w:shd w:val="clear" w:color="auto" w:fill="auto"/>
          </w:tcPr>
          <w:p w14:paraId="52BAEC2F"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OPS_2</w:t>
            </w:r>
          </w:p>
        </w:tc>
        <w:tc>
          <w:tcPr>
            <w:tcW w:w="0" w:type="auto"/>
            <w:shd w:val="clear" w:color="auto" w:fill="auto"/>
          </w:tcPr>
          <w:p w14:paraId="6803BB10"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Working alone at night</w:t>
            </w:r>
          </w:p>
        </w:tc>
        <w:tc>
          <w:tcPr>
            <w:tcW w:w="0" w:type="auto"/>
            <w:vMerge/>
            <w:shd w:val="clear" w:color="auto" w:fill="auto"/>
          </w:tcPr>
          <w:p w14:paraId="722C358B" w14:textId="77777777" w:rsidR="008E5D14" w:rsidRPr="00601FD0" w:rsidRDefault="008E5D14" w:rsidP="00241014">
            <w:pPr>
              <w:rPr>
                <w:rFonts w:asciiTheme="majorBidi" w:hAnsiTheme="majorBidi" w:cstheme="majorBidi"/>
                <w:sz w:val="20"/>
                <w:szCs w:val="20"/>
              </w:rPr>
            </w:pPr>
          </w:p>
        </w:tc>
      </w:tr>
      <w:tr w:rsidR="008E5D14" w:rsidRPr="00601FD0" w14:paraId="51850380" w14:textId="77777777" w:rsidTr="00241014">
        <w:tc>
          <w:tcPr>
            <w:tcW w:w="0" w:type="auto"/>
            <w:shd w:val="clear" w:color="auto" w:fill="auto"/>
          </w:tcPr>
          <w:p w14:paraId="4BDD8716"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3</w:t>
            </w:r>
          </w:p>
        </w:tc>
        <w:tc>
          <w:tcPr>
            <w:tcW w:w="0" w:type="auto"/>
            <w:shd w:val="clear" w:color="auto" w:fill="auto"/>
          </w:tcPr>
          <w:p w14:paraId="0C942F43"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OPS_3</w:t>
            </w:r>
          </w:p>
        </w:tc>
        <w:tc>
          <w:tcPr>
            <w:tcW w:w="0" w:type="auto"/>
            <w:shd w:val="clear" w:color="auto" w:fill="auto"/>
          </w:tcPr>
          <w:p w14:paraId="2BE5CFC5"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Overtime demands</w:t>
            </w:r>
          </w:p>
        </w:tc>
        <w:tc>
          <w:tcPr>
            <w:tcW w:w="0" w:type="auto"/>
            <w:vMerge/>
            <w:shd w:val="clear" w:color="auto" w:fill="auto"/>
          </w:tcPr>
          <w:p w14:paraId="2A607569" w14:textId="77777777" w:rsidR="008E5D14" w:rsidRPr="00601FD0" w:rsidRDefault="008E5D14" w:rsidP="00241014">
            <w:pPr>
              <w:rPr>
                <w:rFonts w:asciiTheme="majorBidi" w:hAnsiTheme="majorBidi" w:cstheme="majorBidi"/>
                <w:sz w:val="20"/>
                <w:szCs w:val="20"/>
              </w:rPr>
            </w:pPr>
          </w:p>
        </w:tc>
      </w:tr>
      <w:tr w:rsidR="008E5D14" w:rsidRPr="00601FD0" w14:paraId="1425C285" w14:textId="77777777" w:rsidTr="00241014">
        <w:tc>
          <w:tcPr>
            <w:tcW w:w="0" w:type="auto"/>
            <w:shd w:val="clear" w:color="auto" w:fill="auto"/>
          </w:tcPr>
          <w:p w14:paraId="76E434D7"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4</w:t>
            </w:r>
          </w:p>
        </w:tc>
        <w:tc>
          <w:tcPr>
            <w:tcW w:w="0" w:type="auto"/>
            <w:shd w:val="clear" w:color="auto" w:fill="auto"/>
          </w:tcPr>
          <w:p w14:paraId="2BCC192A"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OPS_4</w:t>
            </w:r>
          </w:p>
        </w:tc>
        <w:tc>
          <w:tcPr>
            <w:tcW w:w="0" w:type="auto"/>
            <w:shd w:val="clear" w:color="auto" w:fill="auto"/>
          </w:tcPr>
          <w:p w14:paraId="4FEE19E1"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Risk of being injured on the job</w:t>
            </w:r>
          </w:p>
        </w:tc>
        <w:tc>
          <w:tcPr>
            <w:tcW w:w="0" w:type="auto"/>
            <w:vMerge/>
            <w:shd w:val="clear" w:color="auto" w:fill="auto"/>
          </w:tcPr>
          <w:p w14:paraId="7C639A5C" w14:textId="77777777" w:rsidR="008E5D14" w:rsidRPr="00601FD0" w:rsidRDefault="008E5D14" w:rsidP="00241014">
            <w:pPr>
              <w:rPr>
                <w:rFonts w:asciiTheme="majorBidi" w:hAnsiTheme="majorBidi" w:cstheme="majorBidi"/>
                <w:sz w:val="20"/>
                <w:szCs w:val="20"/>
              </w:rPr>
            </w:pPr>
          </w:p>
        </w:tc>
      </w:tr>
      <w:tr w:rsidR="008E5D14" w:rsidRPr="00601FD0" w14:paraId="6C350AE4" w14:textId="77777777" w:rsidTr="00241014">
        <w:tc>
          <w:tcPr>
            <w:tcW w:w="0" w:type="auto"/>
            <w:shd w:val="clear" w:color="auto" w:fill="auto"/>
          </w:tcPr>
          <w:p w14:paraId="07A42EFA"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5</w:t>
            </w:r>
          </w:p>
        </w:tc>
        <w:tc>
          <w:tcPr>
            <w:tcW w:w="0" w:type="auto"/>
            <w:shd w:val="clear" w:color="auto" w:fill="auto"/>
          </w:tcPr>
          <w:p w14:paraId="40AAEB50"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OPS_5</w:t>
            </w:r>
          </w:p>
        </w:tc>
        <w:tc>
          <w:tcPr>
            <w:tcW w:w="0" w:type="auto"/>
            <w:shd w:val="clear" w:color="auto" w:fill="auto"/>
          </w:tcPr>
          <w:p w14:paraId="78122244"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color w:val="000000" w:themeColor="text1"/>
                <w:sz w:val="20"/>
                <w:szCs w:val="20"/>
              </w:rPr>
              <w:t>Having to work on vacation</w:t>
            </w:r>
          </w:p>
        </w:tc>
        <w:tc>
          <w:tcPr>
            <w:tcW w:w="0" w:type="auto"/>
            <w:vMerge/>
            <w:shd w:val="clear" w:color="auto" w:fill="auto"/>
          </w:tcPr>
          <w:p w14:paraId="6AB99279" w14:textId="77777777" w:rsidR="008E5D14" w:rsidRPr="00601FD0" w:rsidRDefault="008E5D14" w:rsidP="00241014">
            <w:pPr>
              <w:rPr>
                <w:rFonts w:asciiTheme="majorBidi" w:hAnsiTheme="majorBidi" w:cstheme="majorBidi"/>
                <w:color w:val="000000" w:themeColor="text1"/>
                <w:sz w:val="20"/>
                <w:szCs w:val="20"/>
              </w:rPr>
            </w:pPr>
          </w:p>
        </w:tc>
      </w:tr>
      <w:tr w:rsidR="008E5D14" w:rsidRPr="00601FD0" w14:paraId="791E88E8" w14:textId="77777777" w:rsidTr="00241014">
        <w:tc>
          <w:tcPr>
            <w:tcW w:w="0" w:type="auto"/>
            <w:shd w:val="clear" w:color="auto" w:fill="auto"/>
          </w:tcPr>
          <w:p w14:paraId="49EFABFD"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6</w:t>
            </w:r>
          </w:p>
        </w:tc>
        <w:tc>
          <w:tcPr>
            <w:tcW w:w="0" w:type="auto"/>
            <w:shd w:val="clear" w:color="auto" w:fill="auto"/>
          </w:tcPr>
          <w:p w14:paraId="0AA5D6C4"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OPS_6</w:t>
            </w:r>
          </w:p>
        </w:tc>
        <w:tc>
          <w:tcPr>
            <w:tcW w:w="0" w:type="auto"/>
            <w:shd w:val="clear" w:color="auto" w:fill="auto"/>
          </w:tcPr>
          <w:p w14:paraId="172CC61E"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Managing your social life outside work</w:t>
            </w:r>
          </w:p>
        </w:tc>
        <w:tc>
          <w:tcPr>
            <w:tcW w:w="0" w:type="auto"/>
            <w:vMerge/>
            <w:shd w:val="clear" w:color="auto" w:fill="auto"/>
          </w:tcPr>
          <w:p w14:paraId="2BB9271F" w14:textId="77777777" w:rsidR="008E5D14" w:rsidRPr="00601FD0" w:rsidRDefault="008E5D14" w:rsidP="00241014">
            <w:pPr>
              <w:rPr>
                <w:rFonts w:asciiTheme="majorBidi" w:hAnsiTheme="majorBidi" w:cstheme="majorBidi"/>
                <w:sz w:val="20"/>
                <w:szCs w:val="20"/>
              </w:rPr>
            </w:pPr>
          </w:p>
        </w:tc>
      </w:tr>
      <w:tr w:rsidR="008E5D14" w:rsidRPr="00601FD0" w14:paraId="75AD0FB9" w14:textId="77777777" w:rsidTr="00241014">
        <w:tc>
          <w:tcPr>
            <w:tcW w:w="0" w:type="auto"/>
            <w:shd w:val="clear" w:color="auto" w:fill="auto"/>
          </w:tcPr>
          <w:p w14:paraId="23771269"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7</w:t>
            </w:r>
          </w:p>
        </w:tc>
        <w:tc>
          <w:tcPr>
            <w:tcW w:w="0" w:type="auto"/>
            <w:shd w:val="clear" w:color="auto" w:fill="auto"/>
          </w:tcPr>
          <w:p w14:paraId="2A0A0FCD"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OPS_7</w:t>
            </w:r>
          </w:p>
        </w:tc>
        <w:tc>
          <w:tcPr>
            <w:tcW w:w="0" w:type="auto"/>
            <w:shd w:val="clear" w:color="auto" w:fill="auto"/>
          </w:tcPr>
          <w:p w14:paraId="5F0CF427"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 xml:space="preserve">Not enough time to spend with friends and family </w:t>
            </w:r>
          </w:p>
        </w:tc>
        <w:tc>
          <w:tcPr>
            <w:tcW w:w="0" w:type="auto"/>
            <w:vMerge/>
            <w:shd w:val="clear" w:color="auto" w:fill="auto"/>
          </w:tcPr>
          <w:p w14:paraId="0EFF5D5A" w14:textId="77777777" w:rsidR="008E5D14" w:rsidRPr="00601FD0" w:rsidRDefault="008E5D14" w:rsidP="00241014">
            <w:pPr>
              <w:rPr>
                <w:rFonts w:asciiTheme="majorBidi" w:hAnsiTheme="majorBidi" w:cstheme="majorBidi"/>
                <w:sz w:val="20"/>
                <w:szCs w:val="20"/>
              </w:rPr>
            </w:pPr>
          </w:p>
        </w:tc>
      </w:tr>
      <w:tr w:rsidR="008E5D14" w:rsidRPr="00601FD0" w14:paraId="00EBEDC9" w14:textId="77777777" w:rsidTr="00241014">
        <w:tc>
          <w:tcPr>
            <w:tcW w:w="0" w:type="auto"/>
            <w:shd w:val="clear" w:color="auto" w:fill="auto"/>
          </w:tcPr>
          <w:p w14:paraId="0B4117BC"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8</w:t>
            </w:r>
          </w:p>
        </w:tc>
        <w:tc>
          <w:tcPr>
            <w:tcW w:w="0" w:type="auto"/>
            <w:shd w:val="clear" w:color="auto" w:fill="auto"/>
          </w:tcPr>
          <w:p w14:paraId="5B382D95"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OPS_8</w:t>
            </w:r>
          </w:p>
        </w:tc>
        <w:tc>
          <w:tcPr>
            <w:tcW w:w="0" w:type="auto"/>
            <w:shd w:val="clear" w:color="auto" w:fill="auto"/>
          </w:tcPr>
          <w:p w14:paraId="1539A65E"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Paper work</w:t>
            </w:r>
          </w:p>
        </w:tc>
        <w:tc>
          <w:tcPr>
            <w:tcW w:w="0" w:type="auto"/>
            <w:vMerge/>
            <w:shd w:val="clear" w:color="auto" w:fill="auto"/>
          </w:tcPr>
          <w:p w14:paraId="5FB01394" w14:textId="77777777" w:rsidR="008E5D14" w:rsidRPr="00601FD0" w:rsidRDefault="008E5D14" w:rsidP="00241014">
            <w:pPr>
              <w:rPr>
                <w:rFonts w:asciiTheme="majorBidi" w:hAnsiTheme="majorBidi" w:cstheme="majorBidi"/>
                <w:sz w:val="20"/>
                <w:szCs w:val="20"/>
              </w:rPr>
            </w:pPr>
          </w:p>
        </w:tc>
      </w:tr>
      <w:tr w:rsidR="008E5D14" w:rsidRPr="00601FD0" w14:paraId="3D5281D8" w14:textId="77777777" w:rsidTr="00241014">
        <w:tc>
          <w:tcPr>
            <w:tcW w:w="0" w:type="auto"/>
            <w:shd w:val="clear" w:color="auto" w:fill="auto"/>
          </w:tcPr>
          <w:p w14:paraId="760DE366"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9</w:t>
            </w:r>
          </w:p>
        </w:tc>
        <w:tc>
          <w:tcPr>
            <w:tcW w:w="0" w:type="auto"/>
            <w:shd w:val="clear" w:color="auto" w:fill="auto"/>
          </w:tcPr>
          <w:p w14:paraId="0DD9C6C8"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OPS_9</w:t>
            </w:r>
          </w:p>
        </w:tc>
        <w:tc>
          <w:tcPr>
            <w:tcW w:w="0" w:type="auto"/>
            <w:shd w:val="clear" w:color="auto" w:fill="auto"/>
          </w:tcPr>
          <w:p w14:paraId="76AB95EF"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Eating healthily at work</w:t>
            </w:r>
          </w:p>
        </w:tc>
        <w:tc>
          <w:tcPr>
            <w:tcW w:w="0" w:type="auto"/>
            <w:vMerge/>
            <w:shd w:val="clear" w:color="auto" w:fill="auto"/>
          </w:tcPr>
          <w:p w14:paraId="2FA3E344" w14:textId="77777777" w:rsidR="008E5D14" w:rsidRPr="00601FD0" w:rsidRDefault="008E5D14" w:rsidP="00241014">
            <w:pPr>
              <w:rPr>
                <w:rFonts w:asciiTheme="majorBidi" w:hAnsiTheme="majorBidi" w:cstheme="majorBidi"/>
                <w:sz w:val="20"/>
                <w:szCs w:val="20"/>
              </w:rPr>
            </w:pPr>
          </w:p>
        </w:tc>
      </w:tr>
      <w:tr w:rsidR="008E5D14" w:rsidRPr="00601FD0" w14:paraId="32F30251" w14:textId="77777777" w:rsidTr="00241014">
        <w:tc>
          <w:tcPr>
            <w:tcW w:w="0" w:type="auto"/>
            <w:shd w:val="clear" w:color="auto" w:fill="auto"/>
          </w:tcPr>
          <w:p w14:paraId="214C02A7"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10</w:t>
            </w:r>
          </w:p>
        </w:tc>
        <w:tc>
          <w:tcPr>
            <w:tcW w:w="0" w:type="auto"/>
            <w:shd w:val="clear" w:color="auto" w:fill="auto"/>
          </w:tcPr>
          <w:p w14:paraId="7C0E8992"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OPS_10</w:t>
            </w:r>
          </w:p>
        </w:tc>
        <w:tc>
          <w:tcPr>
            <w:tcW w:w="0" w:type="auto"/>
            <w:shd w:val="clear" w:color="auto" w:fill="auto"/>
          </w:tcPr>
          <w:p w14:paraId="54C09C20"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Finding time to stay in good physical condition</w:t>
            </w:r>
          </w:p>
        </w:tc>
        <w:tc>
          <w:tcPr>
            <w:tcW w:w="0" w:type="auto"/>
            <w:vMerge/>
            <w:shd w:val="clear" w:color="auto" w:fill="auto"/>
          </w:tcPr>
          <w:p w14:paraId="7C325BA7" w14:textId="77777777" w:rsidR="008E5D14" w:rsidRPr="00601FD0" w:rsidRDefault="008E5D14" w:rsidP="00241014">
            <w:pPr>
              <w:rPr>
                <w:rFonts w:asciiTheme="majorBidi" w:hAnsiTheme="majorBidi" w:cstheme="majorBidi"/>
                <w:sz w:val="20"/>
                <w:szCs w:val="20"/>
              </w:rPr>
            </w:pPr>
          </w:p>
        </w:tc>
      </w:tr>
      <w:tr w:rsidR="008E5D14" w:rsidRPr="00601FD0" w14:paraId="4608709C" w14:textId="77777777" w:rsidTr="00241014">
        <w:tc>
          <w:tcPr>
            <w:tcW w:w="0" w:type="auto"/>
            <w:shd w:val="clear" w:color="auto" w:fill="auto"/>
          </w:tcPr>
          <w:p w14:paraId="2FAC9F97"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11</w:t>
            </w:r>
          </w:p>
        </w:tc>
        <w:tc>
          <w:tcPr>
            <w:tcW w:w="0" w:type="auto"/>
            <w:shd w:val="clear" w:color="auto" w:fill="auto"/>
          </w:tcPr>
          <w:p w14:paraId="0C73263F"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OPS_11</w:t>
            </w:r>
          </w:p>
        </w:tc>
        <w:tc>
          <w:tcPr>
            <w:tcW w:w="0" w:type="auto"/>
            <w:shd w:val="clear" w:color="auto" w:fill="auto"/>
          </w:tcPr>
          <w:p w14:paraId="388EEFD1"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Fatigue (tiredness) due to shift work, over-time etc.</w:t>
            </w:r>
          </w:p>
        </w:tc>
        <w:tc>
          <w:tcPr>
            <w:tcW w:w="0" w:type="auto"/>
            <w:vMerge/>
            <w:shd w:val="clear" w:color="auto" w:fill="auto"/>
          </w:tcPr>
          <w:p w14:paraId="5E92EFDA" w14:textId="77777777" w:rsidR="008E5D14" w:rsidRPr="00601FD0" w:rsidRDefault="008E5D14" w:rsidP="00241014">
            <w:pPr>
              <w:rPr>
                <w:rFonts w:asciiTheme="majorBidi" w:hAnsiTheme="majorBidi" w:cstheme="majorBidi"/>
                <w:sz w:val="20"/>
                <w:szCs w:val="20"/>
              </w:rPr>
            </w:pPr>
          </w:p>
        </w:tc>
      </w:tr>
      <w:tr w:rsidR="008E5D14" w:rsidRPr="00601FD0" w14:paraId="35DFCABA" w14:textId="77777777" w:rsidTr="00241014">
        <w:tc>
          <w:tcPr>
            <w:tcW w:w="0" w:type="auto"/>
            <w:shd w:val="clear" w:color="auto" w:fill="auto"/>
          </w:tcPr>
          <w:p w14:paraId="4CD4F886"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12</w:t>
            </w:r>
          </w:p>
        </w:tc>
        <w:tc>
          <w:tcPr>
            <w:tcW w:w="0" w:type="auto"/>
            <w:shd w:val="clear" w:color="auto" w:fill="auto"/>
          </w:tcPr>
          <w:p w14:paraId="214EFD14"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OPS_12</w:t>
            </w:r>
          </w:p>
        </w:tc>
        <w:tc>
          <w:tcPr>
            <w:tcW w:w="0" w:type="auto"/>
            <w:shd w:val="clear" w:color="auto" w:fill="auto"/>
          </w:tcPr>
          <w:p w14:paraId="6E4FBE48"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Occupation-related health issues (e.g. back pain)</w:t>
            </w:r>
          </w:p>
        </w:tc>
        <w:tc>
          <w:tcPr>
            <w:tcW w:w="0" w:type="auto"/>
            <w:vMerge/>
            <w:shd w:val="clear" w:color="auto" w:fill="auto"/>
          </w:tcPr>
          <w:p w14:paraId="0443BE14" w14:textId="77777777" w:rsidR="008E5D14" w:rsidRPr="00601FD0" w:rsidRDefault="008E5D14" w:rsidP="00241014">
            <w:pPr>
              <w:rPr>
                <w:rFonts w:asciiTheme="majorBidi" w:hAnsiTheme="majorBidi" w:cstheme="majorBidi"/>
                <w:sz w:val="20"/>
                <w:szCs w:val="20"/>
              </w:rPr>
            </w:pPr>
          </w:p>
        </w:tc>
      </w:tr>
      <w:tr w:rsidR="008E5D14" w:rsidRPr="00601FD0" w14:paraId="38283E86" w14:textId="77777777" w:rsidTr="00241014">
        <w:tc>
          <w:tcPr>
            <w:tcW w:w="0" w:type="auto"/>
            <w:shd w:val="clear" w:color="auto" w:fill="auto"/>
          </w:tcPr>
          <w:p w14:paraId="657103A8"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13</w:t>
            </w:r>
          </w:p>
        </w:tc>
        <w:tc>
          <w:tcPr>
            <w:tcW w:w="0" w:type="auto"/>
            <w:shd w:val="clear" w:color="auto" w:fill="auto"/>
          </w:tcPr>
          <w:p w14:paraId="3BA625D0"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OPS_13</w:t>
            </w:r>
          </w:p>
        </w:tc>
        <w:tc>
          <w:tcPr>
            <w:tcW w:w="0" w:type="auto"/>
            <w:shd w:val="clear" w:color="auto" w:fill="auto"/>
          </w:tcPr>
          <w:p w14:paraId="700577F9"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Lack of understanding from family and friends about your work</w:t>
            </w:r>
          </w:p>
        </w:tc>
        <w:tc>
          <w:tcPr>
            <w:tcW w:w="0" w:type="auto"/>
            <w:vMerge/>
            <w:shd w:val="clear" w:color="auto" w:fill="auto"/>
          </w:tcPr>
          <w:p w14:paraId="1CD87C60" w14:textId="77777777" w:rsidR="008E5D14" w:rsidRPr="00601FD0" w:rsidRDefault="008E5D14" w:rsidP="00241014">
            <w:pPr>
              <w:rPr>
                <w:rFonts w:asciiTheme="majorBidi" w:hAnsiTheme="majorBidi" w:cstheme="majorBidi"/>
                <w:sz w:val="20"/>
                <w:szCs w:val="20"/>
              </w:rPr>
            </w:pPr>
          </w:p>
        </w:tc>
      </w:tr>
      <w:tr w:rsidR="008E5D14" w:rsidRPr="00601FD0" w14:paraId="4B628909" w14:textId="77777777" w:rsidTr="00241014">
        <w:tc>
          <w:tcPr>
            <w:tcW w:w="0" w:type="auto"/>
            <w:shd w:val="clear" w:color="auto" w:fill="auto"/>
          </w:tcPr>
          <w:p w14:paraId="7AF377BD"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14</w:t>
            </w:r>
          </w:p>
        </w:tc>
        <w:tc>
          <w:tcPr>
            <w:tcW w:w="0" w:type="auto"/>
            <w:shd w:val="clear" w:color="auto" w:fill="auto"/>
          </w:tcPr>
          <w:p w14:paraId="69457E6D"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OPS_14</w:t>
            </w:r>
          </w:p>
        </w:tc>
        <w:tc>
          <w:tcPr>
            <w:tcW w:w="0" w:type="auto"/>
            <w:shd w:val="clear" w:color="auto" w:fill="auto"/>
          </w:tcPr>
          <w:p w14:paraId="2A1003AD"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Making friends outside the job</w:t>
            </w:r>
          </w:p>
        </w:tc>
        <w:tc>
          <w:tcPr>
            <w:tcW w:w="0" w:type="auto"/>
            <w:vMerge/>
            <w:shd w:val="clear" w:color="auto" w:fill="auto"/>
          </w:tcPr>
          <w:p w14:paraId="4369C2CA" w14:textId="77777777" w:rsidR="008E5D14" w:rsidRPr="00601FD0" w:rsidRDefault="008E5D14" w:rsidP="00241014">
            <w:pPr>
              <w:rPr>
                <w:rFonts w:asciiTheme="majorBidi" w:hAnsiTheme="majorBidi" w:cstheme="majorBidi"/>
                <w:sz w:val="20"/>
                <w:szCs w:val="20"/>
              </w:rPr>
            </w:pPr>
          </w:p>
        </w:tc>
      </w:tr>
      <w:tr w:rsidR="008E5D14" w:rsidRPr="00601FD0" w14:paraId="179F36FC" w14:textId="77777777" w:rsidTr="00241014">
        <w:tc>
          <w:tcPr>
            <w:tcW w:w="0" w:type="auto"/>
            <w:shd w:val="clear" w:color="auto" w:fill="auto"/>
          </w:tcPr>
          <w:p w14:paraId="1E300D51"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15</w:t>
            </w:r>
          </w:p>
        </w:tc>
        <w:tc>
          <w:tcPr>
            <w:tcW w:w="0" w:type="auto"/>
            <w:shd w:val="clear" w:color="auto" w:fill="auto"/>
          </w:tcPr>
          <w:p w14:paraId="347B973F"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OPS_15</w:t>
            </w:r>
          </w:p>
        </w:tc>
        <w:tc>
          <w:tcPr>
            <w:tcW w:w="0" w:type="auto"/>
            <w:shd w:val="clear" w:color="auto" w:fill="auto"/>
          </w:tcPr>
          <w:p w14:paraId="046615EB"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 xml:space="preserve">Upholding a “higher image </w:t>
            </w:r>
            <w:proofErr w:type="gramStart"/>
            <w:r w:rsidRPr="00601FD0">
              <w:rPr>
                <w:rFonts w:asciiTheme="majorBidi" w:hAnsiTheme="majorBidi" w:cstheme="majorBidi"/>
                <w:sz w:val="20"/>
                <w:szCs w:val="20"/>
              </w:rPr>
              <w:t>“ in</w:t>
            </w:r>
            <w:proofErr w:type="gramEnd"/>
            <w:r w:rsidRPr="00601FD0">
              <w:rPr>
                <w:rFonts w:asciiTheme="majorBidi" w:hAnsiTheme="majorBidi" w:cstheme="majorBidi"/>
                <w:sz w:val="20"/>
                <w:szCs w:val="20"/>
              </w:rPr>
              <w:t xml:space="preserve"> public </w:t>
            </w:r>
          </w:p>
        </w:tc>
        <w:tc>
          <w:tcPr>
            <w:tcW w:w="0" w:type="auto"/>
            <w:vMerge/>
            <w:shd w:val="clear" w:color="auto" w:fill="auto"/>
          </w:tcPr>
          <w:p w14:paraId="5B639D87" w14:textId="77777777" w:rsidR="008E5D14" w:rsidRPr="00601FD0" w:rsidRDefault="008E5D14" w:rsidP="00241014">
            <w:pPr>
              <w:rPr>
                <w:rFonts w:asciiTheme="majorBidi" w:hAnsiTheme="majorBidi" w:cstheme="majorBidi"/>
                <w:sz w:val="20"/>
                <w:szCs w:val="20"/>
              </w:rPr>
            </w:pPr>
          </w:p>
        </w:tc>
      </w:tr>
      <w:tr w:rsidR="008E5D14" w:rsidRPr="00601FD0" w14:paraId="050A24E5" w14:textId="77777777" w:rsidTr="00241014">
        <w:tc>
          <w:tcPr>
            <w:tcW w:w="0" w:type="auto"/>
            <w:shd w:val="clear" w:color="auto" w:fill="auto"/>
          </w:tcPr>
          <w:p w14:paraId="520D2D73"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16</w:t>
            </w:r>
          </w:p>
        </w:tc>
        <w:tc>
          <w:tcPr>
            <w:tcW w:w="0" w:type="auto"/>
            <w:shd w:val="clear" w:color="auto" w:fill="auto"/>
          </w:tcPr>
          <w:p w14:paraId="5E956EB1"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OPS_16</w:t>
            </w:r>
          </w:p>
        </w:tc>
        <w:tc>
          <w:tcPr>
            <w:tcW w:w="0" w:type="auto"/>
            <w:shd w:val="clear" w:color="auto" w:fill="auto"/>
          </w:tcPr>
          <w:p w14:paraId="25C454F1"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Negative comments from public</w:t>
            </w:r>
          </w:p>
        </w:tc>
        <w:tc>
          <w:tcPr>
            <w:tcW w:w="0" w:type="auto"/>
            <w:vMerge/>
            <w:shd w:val="clear" w:color="auto" w:fill="auto"/>
          </w:tcPr>
          <w:p w14:paraId="77FB76D1" w14:textId="77777777" w:rsidR="008E5D14" w:rsidRPr="00601FD0" w:rsidRDefault="008E5D14" w:rsidP="00241014">
            <w:pPr>
              <w:rPr>
                <w:rFonts w:asciiTheme="majorBidi" w:hAnsiTheme="majorBidi" w:cstheme="majorBidi"/>
                <w:sz w:val="20"/>
                <w:szCs w:val="20"/>
              </w:rPr>
            </w:pPr>
          </w:p>
        </w:tc>
      </w:tr>
      <w:tr w:rsidR="008E5D14" w:rsidRPr="00601FD0" w14:paraId="354662F6" w14:textId="77777777" w:rsidTr="00241014">
        <w:tc>
          <w:tcPr>
            <w:tcW w:w="0" w:type="auto"/>
            <w:shd w:val="clear" w:color="auto" w:fill="auto"/>
          </w:tcPr>
          <w:p w14:paraId="71360722"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17</w:t>
            </w:r>
          </w:p>
        </w:tc>
        <w:tc>
          <w:tcPr>
            <w:tcW w:w="0" w:type="auto"/>
            <w:shd w:val="clear" w:color="auto" w:fill="auto"/>
          </w:tcPr>
          <w:p w14:paraId="40BC880E"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OPS_17</w:t>
            </w:r>
          </w:p>
        </w:tc>
        <w:tc>
          <w:tcPr>
            <w:tcW w:w="0" w:type="auto"/>
            <w:shd w:val="clear" w:color="auto" w:fill="auto"/>
          </w:tcPr>
          <w:p w14:paraId="1BBC5FB9"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 xml:space="preserve">Limitations to your social life </w:t>
            </w:r>
          </w:p>
        </w:tc>
        <w:tc>
          <w:tcPr>
            <w:tcW w:w="0" w:type="auto"/>
            <w:vMerge/>
            <w:shd w:val="clear" w:color="auto" w:fill="auto"/>
          </w:tcPr>
          <w:p w14:paraId="24B0FF7F" w14:textId="77777777" w:rsidR="008E5D14" w:rsidRPr="00601FD0" w:rsidRDefault="008E5D14" w:rsidP="00241014">
            <w:pPr>
              <w:rPr>
                <w:rFonts w:asciiTheme="majorBidi" w:hAnsiTheme="majorBidi" w:cstheme="majorBidi"/>
                <w:sz w:val="20"/>
                <w:szCs w:val="20"/>
              </w:rPr>
            </w:pPr>
          </w:p>
        </w:tc>
      </w:tr>
      <w:tr w:rsidR="008E5D14" w:rsidRPr="00601FD0" w14:paraId="6FDE0100" w14:textId="77777777" w:rsidTr="00241014">
        <w:tc>
          <w:tcPr>
            <w:tcW w:w="0" w:type="auto"/>
            <w:shd w:val="clear" w:color="auto" w:fill="auto"/>
          </w:tcPr>
          <w:p w14:paraId="684F3734"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18</w:t>
            </w:r>
          </w:p>
        </w:tc>
        <w:tc>
          <w:tcPr>
            <w:tcW w:w="0" w:type="auto"/>
            <w:shd w:val="clear" w:color="auto" w:fill="auto"/>
          </w:tcPr>
          <w:p w14:paraId="4205BCCD"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OPS_18</w:t>
            </w:r>
          </w:p>
        </w:tc>
        <w:tc>
          <w:tcPr>
            <w:tcW w:w="0" w:type="auto"/>
            <w:shd w:val="clear" w:color="auto" w:fill="auto"/>
          </w:tcPr>
          <w:p w14:paraId="7128E86D"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Feeling like you are always on the job</w:t>
            </w:r>
          </w:p>
        </w:tc>
        <w:tc>
          <w:tcPr>
            <w:tcW w:w="0" w:type="auto"/>
            <w:vMerge/>
            <w:shd w:val="clear" w:color="auto" w:fill="auto"/>
          </w:tcPr>
          <w:p w14:paraId="49698346" w14:textId="77777777" w:rsidR="008E5D14" w:rsidRPr="00601FD0" w:rsidRDefault="008E5D14" w:rsidP="00241014">
            <w:pPr>
              <w:rPr>
                <w:rFonts w:asciiTheme="majorBidi" w:hAnsiTheme="majorBidi" w:cstheme="majorBidi"/>
                <w:sz w:val="20"/>
                <w:szCs w:val="20"/>
              </w:rPr>
            </w:pPr>
          </w:p>
        </w:tc>
      </w:tr>
      <w:tr w:rsidR="008E5D14" w:rsidRPr="00601FD0" w14:paraId="148F8D7F" w14:textId="77777777" w:rsidTr="00241014">
        <w:tc>
          <w:tcPr>
            <w:tcW w:w="0" w:type="auto"/>
            <w:shd w:val="clear" w:color="auto" w:fill="auto"/>
          </w:tcPr>
          <w:p w14:paraId="32D93E68"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19</w:t>
            </w:r>
          </w:p>
        </w:tc>
        <w:tc>
          <w:tcPr>
            <w:tcW w:w="0" w:type="auto"/>
            <w:shd w:val="clear" w:color="auto" w:fill="auto"/>
          </w:tcPr>
          <w:p w14:paraId="533BFAB7"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OPS_19</w:t>
            </w:r>
          </w:p>
        </w:tc>
        <w:tc>
          <w:tcPr>
            <w:tcW w:w="0" w:type="auto"/>
            <w:shd w:val="clear" w:color="auto" w:fill="auto"/>
          </w:tcPr>
          <w:p w14:paraId="3F0E1DA4"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sz w:val="20"/>
                <w:szCs w:val="20"/>
              </w:rPr>
              <w:t>Friends / family feel the effects of the stigma (dishonor) associated with your job</w:t>
            </w:r>
          </w:p>
        </w:tc>
        <w:tc>
          <w:tcPr>
            <w:tcW w:w="0" w:type="auto"/>
            <w:vMerge/>
            <w:shd w:val="clear" w:color="auto" w:fill="auto"/>
          </w:tcPr>
          <w:p w14:paraId="1B93EA48" w14:textId="77777777" w:rsidR="008E5D14" w:rsidRPr="00601FD0" w:rsidRDefault="008E5D14" w:rsidP="00241014">
            <w:pPr>
              <w:rPr>
                <w:rFonts w:asciiTheme="majorBidi" w:hAnsiTheme="majorBidi" w:cstheme="majorBidi"/>
                <w:sz w:val="20"/>
                <w:szCs w:val="20"/>
              </w:rPr>
            </w:pPr>
          </w:p>
        </w:tc>
      </w:tr>
      <w:tr w:rsidR="008E5D14" w:rsidRPr="00601FD0" w14:paraId="7BF27B2B" w14:textId="77777777" w:rsidTr="00241014">
        <w:tc>
          <w:tcPr>
            <w:tcW w:w="0" w:type="auto"/>
            <w:shd w:val="clear" w:color="auto" w:fill="auto"/>
          </w:tcPr>
          <w:p w14:paraId="62340399"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20</w:t>
            </w:r>
          </w:p>
        </w:tc>
        <w:tc>
          <w:tcPr>
            <w:tcW w:w="0" w:type="auto"/>
            <w:shd w:val="clear" w:color="auto" w:fill="auto"/>
          </w:tcPr>
          <w:p w14:paraId="007AE2D9"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OPS_20</w:t>
            </w:r>
          </w:p>
        </w:tc>
        <w:tc>
          <w:tcPr>
            <w:tcW w:w="0" w:type="auto"/>
            <w:shd w:val="clear" w:color="auto" w:fill="auto"/>
          </w:tcPr>
          <w:p w14:paraId="055D3F48" w14:textId="77777777" w:rsidR="008E5D14" w:rsidRPr="00601FD0" w:rsidRDefault="008E5D14" w:rsidP="00241014">
            <w:pPr>
              <w:rPr>
                <w:rFonts w:asciiTheme="majorBidi" w:hAnsiTheme="majorBidi" w:cstheme="majorBidi"/>
                <w:sz w:val="20"/>
                <w:szCs w:val="20"/>
              </w:rPr>
            </w:pPr>
            <w:r w:rsidRPr="00601FD0">
              <w:rPr>
                <w:rFonts w:asciiTheme="majorBidi" w:hAnsiTheme="majorBidi" w:cstheme="majorBidi"/>
                <w:color w:val="000000" w:themeColor="text1"/>
                <w:sz w:val="20"/>
                <w:szCs w:val="20"/>
              </w:rPr>
              <w:t>Heavy workload</w:t>
            </w:r>
          </w:p>
        </w:tc>
        <w:tc>
          <w:tcPr>
            <w:tcW w:w="0" w:type="auto"/>
            <w:vMerge w:val="restart"/>
            <w:shd w:val="clear" w:color="auto" w:fill="auto"/>
          </w:tcPr>
          <w:p w14:paraId="65515338" w14:textId="7AA40F8F" w:rsidR="008E5D14" w:rsidRPr="00601FD0" w:rsidRDefault="008E5D14" w:rsidP="00241014">
            <w:pPr>
              <w:jc w:val="center"/>
              <w:rPr>
                <w:rFonts w:asciiTheme="majorBidi" w:hAnsiTheme="majorBidi" w:cstheme="majorBidi"/>
                <w:color w:val="000000" w:themeColor="text1"/>
                <w:sz w:val="20"/>
                <w:szCs w:val="20"/>
              </w:rPr>
            </w:pPr>
          </w:p>
        </w:tc>
      </w:tr>
      <w:tr w:rsidR="008E5D14" w:rsidRPr="00601FD0" w14:paraId="72D3797E" w14:textId="77777777" w:rsidTr="00241014">
        <w:tc>
          <w:tcPr>
            <w:tcW w:w="0" w:type="auto"/>
            <w:shd w:val="clear" w:color="auto" w:fill="auto"/>
          </w:tcPr>
          <w:p w14:paraId="206C09D3"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21</w:t>
            </w:r>
          </w:p>
        </w:tc>
        <w:tc>
          <w:tcPr>
            <w:tcW w:w="0" w:type="auto"/>
            <w:shd w:val="clear" w:color="auto" w:fill="auto"/>
          </w:tcPr>
          <w:p w14:paraId="6BC19806" w14:textId="77777777" w:rsidR="008E5D14" w:rsidRPr="00601FD0" w:rsidRDefault="008E5D14" w:rsidP="00241014">
            <w:pPr>
              <w:jc w:val="center"/>
              <w:rPr>
                <w:rFonts w:asciiTheme="majorBidi" w:hAnsiTheme="majorBidi" w:cstheme="majorBidi"/>
                <w:sz w:val="20"/>
                <w:szCs w:val="20"/>
              </w:rPr>
            </w:pPr>
            <w:r w:rsidRPr="00601FD0">
              <w:rPr>
                <w:rFonts w:asciiTheme="majorBidi" w:hAnsiTheme="majorBidi" w:cstheme="majorBidi"/>
                <w:sz w:val="20"/>
                <w:szCs w:val="20"/>
              </w:rPr>
              <w:t>OPS_21</w:t>
            </w:r>
          </w:p>
        </w:tc>
        <w:tc>
          <w:tcPr>
            <w:tcW w:w="0" w:type="auto"/>
            <w:shd w:val="clear" w:color="auto" w:fill="auto"/>
          </w:tcPr>
          <w:p w14:paraId="7CF21D1B" w14:textId="77777777" w:rsidR="008E5D14" w:rsidRPr="00601FD0" w:rsidRDefault="008E5D14" w:rsidP="00241014">
            <w:pPr>
              <w:rPr>
                <w:rFonts w:asciiTheme="majorBidi" w:hAnsiTheme="majorBidi" w:cstheme="majorBidi"/>
                <w:color w:val="000000" w:themeColor="text1"/>
                <w:sz w:val="20"/>
                <w:szCs w:val="20"/>
              </w:rPr>
            </w:pPr>
            <w:proofErr w:type="gramStart"/>
            <w:r w:rsidRPr="00601FD0">
              <w:rPr>
                <w:rFonts w:asciiTheme="majorBidi" w:hAnsiTheme="majorBidi" w:cstheme="majorBidi"/>
                <w:color w:val="000000" w:themeColor="text1"/>
                <w:sz w:val="20"/>
                <w:szCs w:val="20"/>
              </w:rPr>
              <w:t>Making a decision</w:t>
            </w:r>
            <w:proofErr w:type="gramEnd"/>
            <w:r w:rsidRPr="00601FD0">
              <w:rPr>
                <w:rFonts w:asciiTheme="majorBidi" w:hAnsiTheme="majorBidi" w:cstheme="majorBidi"/>
                <w:color w:val="000000" w:themeColor="text1"/>
                <w:sz w:val="20"/>
                <w:szCs w:val="20"/>
              </w:rPr>
              <w:t xml:space="preserve"> on how to implement operational missions</w:t>
            </w:r>
          </w:p>
        </w:tc>
        <w:tc>
          <w:tcPr>
            <w:tcW w:w="0" w:type="auto"/>
            <w:vMerge/>
            <w:shd w:val="clear" w:color="auto" w:fill="auto"/>
          </w:tcPr>
          <w:p w14:paraId="6F53899F" w14:textId="77777777" w:rsidR="008E5D14" w:rsidRPr="00601FD0" w:rsidRDefault="008E5D14" w:rsidP="00241014">
            <w:pPr>
              <w:rPr>
                <w:rFonts w:asciiTheme="majorBidi" w:hAnsiTheme="majorBidi" w:cstheme="majorBidi"/>
                <w:color w:val="000000" w:themeColor="text1"/>
                <w:sz w:val="20"/>
                <w:szCs w:val="20"/>
              </w:rPr>
            </w:pPr>
          </w:p>
        </w:tc>
      </w:tr>
    </w:tbl>
    <w:p w14:paraId="3C055D64" w14:textId="1B053E76" w:rsidR="007E1F9B" w:rsidRPr="00BF32D9" w:rsidRDefault="007E1F9B" w:rsidP="008E5D14">
      <w:pPr>
        <w:jc w:val="center"/>
        <w:rPr>
          <w:rFonts w:asciiTheme="majorBidi" w:hAnsiTheme="majorBidi" w:cstheme="majorBidi"/>
          <w:sz w:val="14"/>
          <w:szCs w:val="14"/>
        </w:rPr>
      </w:pPr>
    </w:p>
    <w:p w14:paraId="03DE50B6" w14:textId="77777777" w:rsidR="00BF32D9" w:rsidRDefault="00BF32D9" w:rsidP="008E5D14">
      <w:pPr>
        <w:pStyle w:val="Tables"/>
        <w:rPr>
          <w:sz w:val="20"/>
          <w:szCs w:val="20"/>
        </w:rPr>
      </w:pPr>
      <w:bookmarkStart w:id="114" w:name="_Toc16952842"/>
    </w:p>
    <w:p w14:paraId="5B5899DA" w14:textId="4916E514" w:rsidR="006A5CA8" w:rsidRPr="00B827B4" w:rsidRDefault="006A5CA8" w:rsidP="00532AA8">
      <w:pPr>
        <w:spacing w:line="480" w:lineRule="auto"/>
        <w:ind w:firstLine="720"/>
        <w:jc w:val="both"/>
        <w:rPr>
          <w:rFonts w:asciiTheme="majorBidi" w:hAnsiTheme="majorBidi" w:cstheme="majorBidi"/>
        </w:rPr>
      </w:pPr>
      <w:r w:rsidRPr="00B827B4">
        <w:rPr>
          <w:rFonts w:asciiTheme="majorBidi" w:hAnsiTheme="majorBidi" w:cstheme="majorBidi"/>
        </w:rPr>
        <w:t xml:space="preserve">Table 8 shows the 21 items derived from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10.1111/j.2044-8325.1976.tb00325.x","ISSN":"03058107","author":[{"dropping-particle":"","family":"Cooper","given":"C.L","non-dropping-particle":"","parse-names":false,"suffix":""},{"dropping-particle":"","family":"Marshall","given":"J.","non-dropping-particle":"","parse-names":false,"suffix":""}],"container-title":"Journal of Occupational Psychology","id":"ITEM-1","issue":"1","issued":{"date-parts":[["1976","3"]]},"page":"11-28","title":"Occupational sources of stress: a review of the literature relating to coronary heart disease and mental ill health","type":"article-journal","volume":"49"},"uris":["http://www.mendeley.com/documents/?uuid=c15b4850-72b0-44ed-96d5-8dc7d8a2313e"]}],"mendeley":{"formattedCitation":"(C. . Cooper &amp; Marshall, 1976)","manualFormatting":"Cooper and Marshall (1976)","plainTextFormattedCitation":"(C. . Cooper &amp; Marshall, 1976)","previouslyFormattedCitation":"(C. . Cooper &amp; Marshall, 1976)"},"properties":{"noteIndex":0},"schema":"https://github.com/citation-style-language/schema/raw/master/csl-citation.json"}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Cooper and Marshall (1976)</w:t>
      </w:r>
      <w:r w:rsidRPr="00B827B4">
        <w:rPr>
          <w:rFonts w:asciiTheme="majorBidi" w:hAnsiTheme="majorBidi" w:cstheme="majorBidi"/>
        </w:rPr>
        <w:fldChar w:fldCharType="end"/>
      </w:r>
      <w:r w:rsidRPr="00B827B4">
        <w:rPr>
          <w:rFonts w:asciiTheme="majorBidi" w:hAnsiTheme="majorBidi" w:cstheme="majorBidi"/>
        </w:rPr>
        <w:t xml:space="preserve"> and McCreary and Thompson (2006), </w:t>
      </w:r>
      <w:r w:rsidR="00532AA8" w:rsidRPr="00B827B4">
        <w:rPr>
          <w:rFonts w:asciiTheme="majorBidi" w:hAnsiTheme="majorBidi" w:cstheme="majorBidi"/>
        </w:rPr>
        <w:t>w</w:t>
      </w:r>
      <w:r w:rsidRPr="00B827B4">
        <w:rPr>
          <w:rFonts w:asciiTheme="majorBidi" w:hAnsiTheme="majorBidi" w:cstheme="majorBidi"/>
        </w:rPr>
        <w:t xml:space="preserve">hich </w:t>
      </w:r>
      <w:r w:rsidR="00604514" w:rsidRPr="00B827B4">
        <w:rPr>
          <w:rFonts w:asciiTheme="majorBidi" w:hAnsiTheme="majorBidi" w:cstheme="majorBidi"/>
        </w:rPr>
        <w:t xml:space="preserve">were </w:t>
      </w:r>
      <w:r w:rsidRPr="00B827B4">
        <w:rPr>
          <w:rFonts w:asciiTheme="majorBidi" w:hAnsiTheme="majorBidi" w:cstheme="majorBidi"/>
        </w:rPr>
        <w:t xml:space="preserve">used to measure </w:t>
      </w:r>
      <w:r w:rsidR="00604514" w:rsidRPr="00B827B4">
        <w:rPr>
          <w:rFonts w:asciiTheme="majorBidi" w:hAnsiTheme="majorBidi" w:cstheme="majorBidi"/>
        </w:rPr>
        <w:t>o</w:t>
      </w:r>
      <w:r w:rsidRPr="00B827B4">
        <w:rPr>
          <w:rFonts w:asciiTheme="majorBidi" w:hAnsiTheme="majorBidi" w:cstheme="majorBidi"/>
        </w:rPr>
        <w:t xml:space="preserve">perational </w:t>
      </w:r>
      <w:r w:rsidR="00604514" w:rsidRPr="00B827B4">
        <w:rPr>
          <w:rFonts w:asciiTheme="majorBidi" w:hAnsiTheme="majorBidi" w:cstheme="majorBidi"/>
        </w:rPr>
        <w:t>s</w:t>
      </w:r>
      <w:r w:rsidRPr="00B827B4">
        <w:rPr>
          <w:rFonts w:asciiTheme="majorBidi" w:hAnsiTheme="majorBidi" w:cstheme="majorBidi"/>
        </w:rPr>
        <w:t>tressors</w:t>
      </w:r>
      <w:r w:rsidR="00243CF3" w:rsidRPr="00B827B4">
        <w:rPr>
          <w:rFonts w:asciiTheme="majorBidi" w:hAnsiTheme="majorBidi" w:cstheme="majorBidi"/>
        </w:rPr>
        <w:t xml:space="preserve"> </w:t>
      </w:r>
      <w:r w:rsidRPr="00B827B4">
        <w:rPr>
          <w:rFonts w:asciiTheme="majorBidi" w:hAnsiTheme="majorBidi" w:cstheme="majorBidi"/>
        </w:rPr>
        <w:t>among police personnel in the UAE.</w:t>
      </w:r>
    </w:p>
    <w:p w14:paraId="0E5F1C64" w14:textId="452BEEF3" w:rsidR="00305C39" w:rsidRPr="00B827B4" w:rsidRDefault="00305C39" w:rsidP="00532AA8">
      <w:pPr>
        <w:spacing w:line="480" w:lineRule="auto"/>
        <w:ind w:firstLine="720"/>
        <w:jc w:val="both"/>
        <w:rPr>
          <w:rFonts w:asciiTheme="majorBidi" w:hAnsiTheme="majorBidi" w:cstheme="majorBidi"/>
        </w:rPr>
      </w:pPr>
    </w:p>
    <w:p w14:paraId="417AC4E8" w14:textId="0F38570A" w:rsidR="00305C39" w:rsidRPr="00B827B4" w:rsidRDefault="00305C39" w:rsidP="00532AA8">
      <w:pPr>
        <w:spacing w:line="480" w:lineRule="auto"/>
        <w:ind w:firstLine="720"/>
        <w:jc w:val="both"/>
        <w:rPr>
          <w:rFonts w:asciiTheme="majorBidi" w:hAnsiTheme="majorBidi" w:cstheme="majorBidi"/>
        </w:rPr>
      </w:pPr>
    </w:p>
    <w:p w14:paraId="7F6FCFE7" w14:textId="3C32EDE8" w:rsidR="00305C39" w:rsidRPr="00B827B4" w:rsidRDefault="00305C39" w:rsidP="00532AA8">
      <w:pPr>
        <w:spacing w:line="480" w:lineRule="auto"/>
        <w:ind w:firstLine="720"/>
        <w:jc w:val="both"/>
        <w:rPr>
          <w:rFonts w:asciiTheme="majorBidi" w:hAnsiTheme="majorBidi" w:cstheme="majorBidi"/>
        </w:rPr>
      </w:pPr>
    </w:p>
    <w:p w14:paraId="08DDB4E0" w14:textId="0508B47D" w:rsidR="00305C39" w:rsidRPr="00B827B4" w:rsidRDefault="00305C39" w:rsidP="00532AA8">
      <w:pPr>
        <w:spacing w:line="480" w:lineRule="auto"/>
        <w:ind w:firstLine="720"/>
        <w:jc w:val="both"/>
        <w:rPr>
          <w:rFonts w:asciiTheme="majorBidi" w:hAnsiTheme="majorBidi" w:cstheme="majorBidi"/>
        </w:rPr>
      </w:pPr>
    </w:p>
    <w:p w14:paraId="3A00D848" w14:textId="29F910FA" w:rsidR="00305C39" w:rsidRPr="00B827B4" w:rsidRDefault="00305C39" w:rsidP="00532AA8">
      <w:pPr>
        <w:spacing w:line="480" w:lineRule="auto"/>
        <w:ind w:firstLine="720"/>
        <w:jc w:val="both"/>
        <w:rPr>
          <w:rFonts w:asciiTheme="majorBidi" w:hAnsiTheme="majorBidi" w:cstheme="majorBidi"/>
        </w:rPr>
      </w:pPr>
    </w:p>
    <w:p w14:paraId="530D02B0" w14:textId="3DDC7883" w:rsidR="00305C39" w:rsidRPr="00B827B4" w:rsidRDefault="00305C39" w:rsidP="00532AA8">
      <w:pPr>
        <w:spacing w:line="480" w:lineRule="auto"/>
        <w:ind w:firstLine="720"/>
        <w:jc w:val="both"/>
        <w:rPr>
          <w:rFonts w:asciiTheme="majorBidi" w:hAnsiTheme="majorBidi" w:cstheme="majorBidi"/>
        </w:rPr>
      </w:pPr>
    </w:p>
    <w:p w14:paraId="107AE507" w14:textId="1E5D32C0" w:rsidR="008E5D14" w:rsidRPr="00B827B4" w:rsidRDefault="008E5D14" w:rsidP="008E5D14">
      <w:pPr>
        <w:pStyle w:val="Tables"/>
        <w:rPr>
          <w:b w:val="0"/>
          <w:bCs w:val="0"/>
          <w:sz w:val="20"/>
          <w:szCs w:val="20"/>
        </w:rPr>
      </w:pPr>
      <w:r w:rsidRPr="00B827B4">
        <w:rPr>
          <w:sz w:val="20"/>
          <w:szCs w:val="20"/>
        </w:rPr>
        <w:lastRenderedPageBreak/>
        <w:t xml:space="preserve">Table 9: </w:t>
      </w:r>
      <w:r w:rsidRPr="00B827B4">
        <w:rPr>
          <w:b w:val="0"/>
          <w:bCs w:val="0"/>
          <w:sz w:val="20"/>
          <w:szCs w:val="20"/>
        </w:rPr>
        <w:t>Measurement Items for Organizational Stressors (ORS)</w:t>
      </w:r>
      <w:bookmarkEnd w:id="114"/>
      <w:r w:rsidRPr="00B827B4">
        <w:rPr>
          <w:b w:val="0"/>
          <w:bCs w:val="0"/>
          <w:sz w:val="20"/>
          <w:szCs w:val="20"/>
        </w:rPr>
        <w:t xml:space="preserve"> </w:t>
      </w:r>
    </w:p>
    <w:tbl>
      <w:tblPr>
        <w:tblStyle w:val="TableGrid"/>
        <w:tblpPr w:leftFromText="180" w:rightFromText="180" w:vertAnchor="text" w:horzAnchor="margin" w:tblpXSpec="center" w:tblpY="1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1046"/>
        <w:gridCol w:w="3886"/>
        <w:gridCol w:w="2145"/>
      </w:tblGrid>
      <w:tr w:rsidR="008E5D14" w:rsidRPr="00B827B4" w14:paraId="12C8D54C" w14:textId="77777777" w:rsidTr="00241014">
        <w:tc>
          <w:tcPr>
            <w:tcW w:w="0" w:type="auto"/>
            <w:tcBorders>
              <w:top w:val="single" w:sz="4" w:space="0" w:color="auto"/>
              <w:bottom w:val="single" w:sz="12" w:space="0" w:color="auto"/>
            </w:tcBorders>
            <w:shd w:val="clear" w:color="auto" w:fill="auto"/>
            <w:vAlign w:val="center"/>
          </w:tcPr>
          <w:p w14:paraId="55B0F477" w14:textId="77777777" w:rsidR="008E5D14" w:rsidRPr="00B827B4" w:rsidRDefault="008E5D14" w:rsidP="00241014">
            <w:pPr>
              <w:jc w:val="center"/>
              <w:rPr>
                <w:rFonts w:asciiTheme="majorBidi" w:hAnsiTheme="majorBidi" w:cstheme="majorBidi"/>
                <w:b/>
                <w:sz w:val="20"/>
                <w:szCs w:val="20"/>
              </w:rPr>
            </w:pPr>
            <w:r w:rsidRPr="00B827B4">
              <w:rPr>
                <w:rFonts w:asciiTheme="majorBidi" w:hAnsiTheme="majorBidi" w:cstheme="majorBidi"/>
                <w:b/>
                <w:sz w:val="20"/>
                <w:szCs w:val="20"/>
              </w:rPr>
              <w:t>No.</w:t>
            </w:r>
          </w:p>
        </w:tc>
        <w:tc>
          <w:tcPr>
            <w:tcW w:w="0" w:type="auto"/>
            <w:tcBorders>
              <w:top w:val="single" w:sz="4" w:space="0" w:color="auto"/>
              <w:bottom w:val="single" w:sz="12" w:space="0" w:color="auto"/>
            </w:tcBorders>
            <w:shd w:val="clear" w:color="auto" w:fill="auto"/>
            <w:vAlign w:val="center"/>
          </w:tcPr>
          <w:p w14:paraId="009F588B" w14:textId="77777777" w:rsidR="008E5D14" w:rsidRPr="00B827B4" w:rsidRDefault="008E5D14" w:rsidP="00241014">
            <w:pPr>
              <w:jc w:val="center"/>
              <w:rPr>
                <w:rFonts w:asciiTheme="majorBidi" w:hAnsiTheme="majorBidi" w:cstheme="majorBidi"/>
                <w:b/>
                <w:bCs/>
                <w:sz w:val="20"/>
                <w:szCs w:val="20"/>
              </w:rPr>
            </w:pPr>
            <w:r w:rsidRPr="00B827B4">
              <w:rPr>
                <w:rFonts w:asciiTheme="majorBidi" w:hAnsiTheme="majorBidi" w:cstheme="majorBidi"/>
                <w:b/>
                <w:bCs/>
                <w:sz w:val="20"/>
                <w:szCs w:val="20"/>
              </w:rPr>
              <w:t>Scale Items</w:t>
            </w:r>
          </w:p>
        </w:tc>
        <w:tc>
          <w:tcPr>
            <w:tcW w:w="0" w:type="auto"/>
            <w:tcBorders>
              <w:top w:val="single" w:sz="4" w:space="0" w:color="auto"/>
              <w:bottom w:val="single" w:sz="12" w:space="0" w:color="auto"/>
            </w:tcBorders>
            <w:shd w:val="clear" w:color="auto" w:fill="auto"/>
            <w:vAlign w:val="center"/>
          </w:tcPr>
          <w:p w14:paraId="7C1481C4" w14:textId="77777777" w:rsidR="008E5D14" w:rsidRPr="00B827B4" w:rsidRDefault="008E5D14" w:rsidP="00241014">
            <w:pPr>
              <w:jc w:val="center"/>
              <w:rPr>
                <w:rFonts w:asciiTheme="majorBidi" w:hAnsiTheme="majorBidi" w:cstheme="majorBidi"/>
                <w:b/>
                <w:bCs/>
                <w:sz w:val="20"/>
                <w:szCs w:val="20"/>
              </w:rPr>
            </w:pPr>
            <w:r w:rsidRPr="00B827B4">
              <w:rPr>
                <w:rFonts w:asciiTheme="majorBidi" w:hAnsiTheme="majorBidi" w:cstheme="majorBidi"/>
                <w:b/>
                <w:bCs/>
                <w:sz w:val="20"/>
                <w:szCs w:val="20"/>
              </w:rPr>
              <w:t xml:space="preserve">Items </w:t>
            </w:r>
          </w:p>
        </w:tc>
        <w:tc>
          <w:tcPr>
            <w:tcW w:w="0" w:type="auto"/>
            <w:tcBorders>
              <w:top w:val="single" w:sz="4" w:space="0" w:color="auto"/>
              <w:bottom w:val="single" w:sz="12" w:space="0" w:color="auto"/>
            </w:tcBorders>
            <w:shd w:val="clear" w:color="auto" w:fill="auto"/>
          </w:tcPr>
          <w:p w14:paraId="39C34207" w14:textId="77777777" w:rsidR="008E5D14" w:rsidRPr="00B827B4" w:rsidRDefault="008E5D14" w:rsidP="00241014">
            <w:pPr>
              <w:jc w:val="center"/>
              <w:rPr>
                <w:rFonts w:asciiTheme="majorBidi" w:hAnsiTheme="majorBidi" w:cstheme="majorBidi"/>
                <w:b/>
                <w:bCs/>
                <w:sz w:val="20"/>
                <w:szCs w:val="20"/>
              </w:rPr>
            </w:pPr>
            <w:r w:rsidRPr="00B827B4">
              <w:rPr>
                <w:rFonts w:asciiTheme="majorBidi" w:hAnsiTheme="majorBidi" w:cstheme="majorBidi"/>
                <w:b/>
                <w:bCs/>
                <w:sz w:val="20"/>
                <w:szCs w:val="20"/>
                <w:lang w:bidi="ar-AE"/>
              </w:rPr>
              <w:t>Source of Measurement Items</w:t>
            </w:r>
          </w:p>
        </w:tc>
      </w:tr>
      <w:tr w:rsidR="008E5D14" w:rsidRPr="00B827B4" w14:paraId="51220BCA" w14:textId="77777777" w:rsidTr="00241014">
        <w:tc>
          <w:tcPr>
            <w:tcW w:w="0" w:type="auto"/>
            <w:tcBorders>
              <w:top w:val="single" w:sz="12" w:space="0" w:color="auto"/>
            </w:tcBorders>
            <w:shd w:val="clear" w:color="auto" w:fill="auto"/>
          </w:tcPr>
          <w:p w14:paraId="3DAB746A" w14:textId="77777777" w:rsidR="008E5D14" w:rsidRPr="00B827B4" w:rsidRDefault="008E5D14" w:rsidP="00241014">
            <w:pPr>
              <w:jc w:val="center"/>
              <w:rPr>
                <w:rFonts w:asciiTheme="majorBidi" w:hAnsiTheme="majorBidi" w:cstheme="majorBidi"/>
                <w:color w:val="FF0000"/>
                <w:sz w:val="20"/>
                <w:szCs w:val="20"/>
              </w:rPr>
            </w:pPr>
            <w:r w:rsidRPr="00B827B4">
              <w:rPr>
                <w:rFonts w:asciiTheme="majorBidi" w:hAnsiTheme="majorBidi" w:cstheme="majorBidi"/>
                <w:sz w:val="20"/>
                <w:szCs w:val="20"/>
              </w:rPr>
              <w:t>1</w:t>
            </w:r>
          </w:p>
        </w:tc>
        <w:tc>
          <w:tcPr>
            <w:tcW w:w="0" w:type="auto"/>
            <w:tcBorders>
              <w:top w:val="single" w:sz="12" w:space="0" w:color="auto"/>
            </w:tcBorders>
            <w:shd w:val="clear" w:color="auto" w:fill="auto"/>
          </w:tcPr>
          <w:p w14:paraId="759DDC00"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w:t>
            </w:r>
          </w:p>
        </w:tc>
        <w:tc>
          <w:tcPr>
            <w:tcW w:w="0" w:type="auto"/>
            <w:tcBorders>
              <w:top w:val="single" w:sz="12" w:space="0" w:color="auto"/>
            </w:tcBorders>
            <w:shd w:val="clear" w:color="auto" w:fill="auto"/>
          </w:tcPr>
          <w:p w14:paraId="440DCF81"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Bureaucratic methods and inadequate specific policies/procedures</w:t>
            </w:r>
          </w:p>
        </w:tc>
        <w:tc>
          <w:tcPr>
            <w:tcW w:w="0" w:type="auto"/>
            <w:vMerge w:val="restart"/>
            <w:tcBorders>
              <w:top w:val="single" w:sz="12" w:space="0" w:color="auto"/>
            </w:tcBorders>
            <w:shd w:val="clear" w:color="auto" w:fill="auto"/>
          </w:tcPr>
          <w:p w14:paraId="60DE6A18" w14:textId="77777777" w:rsidR="008E5D14" w:rsidRPr="00B827B4" w:rsidRDefault="008E5D14" w:rsidP="00241014">
            <w:pPr>
              <w:jc w:val="center"/>
              <w:rPr>
                <w:rFonts w:asciiTheme="majorBidi" w:hAnsiTheme="majorBidi" w:cstheme="majorBidi"/>
                <w:sz w:val="20"/>
                <w:szCs w:val="20"/>
              </w:rPr>
            </w:pPr>
          </w:p>
          <w:p w14:paraId="4F98F994" w14:textId="77777777" w:rsidR="008E5D14" w:rsidRPr="00B827B4" w:rsidRDefault="008E5D14" w:rsidP="00241014">
            <w:pPr>
              <w:jc w:val="center"/>
              <w:rPr>
                <w:rFonts w:asciiTheme="majorBidi" w:hAnsiTheme="majorBidi" w:cstheme="majorBidi"/>
                <w:sz w:val="20"/>
                <w:szCs w:val="20"/>
              </w:rPr>
            </w:pPr>
          </w:p>
          <w:p w14:paraId="3AAB7AF5" w14:textId="77777777" w:rsidR="008E5D14" w:rsidRPr="00B827B4" w:rsidRDefault="008E5D14" w:rsidP="00241014">
            <w:pPr>
              <w:jc w:val="center"/>
              <w:rPr>
                <w:rFonts w:asciiTheme="majorBidi" w:hAnsiTheme="majorBidi" w:cstheme="majorBidi"/>
                <w:sz w:val="20"/>
                <w:szCs w:val="20"/>
              </w:rPr>
            </w:pPr>
          </w:p>
          <w:p w14:paraId="5F98DAD3" w14:textId="77777777" w:rsidR="008E5D14" w:rsidRPr="00B827B4" w:rsidRDefault="008E5D14" w:rsidP="00241014">
            <w:pPr>
              <w:jc w:val="center"/>
              <w:rPr>
                <w:rFonts w:asciiTheme="majorBidi" w:hAnsiTheme="majorBidi" w:cstheme="majorBidi"/>
                <w:sz w:val="20"/>
                <w:szCs w:val="20"/>
              </w:rPr>
            </w:pPr>
          </w:p>
          <w:p w14:paraId="060FB7FB" w14:textId="77777777" w:rsidR="008E5D14" w:rsidRPr="00B827B4" w:rsidRDefault="008E5D14" w:rsidP="00241014">
            <w:pPr>
              <w:jc w:val="center"/>
              <w:rPr>
                <w:rFonts w:asciiTheme="majorBidi" w:hAnsiTheme="majorBidi" w:cstheme="majorBidi"/>
                <w:sz w:val="20"/>
                <w:szCs w:val="20"/>
              </w:rPr>
            </w:pPr>
          </w:p>
          <w:p w14:paraId="2411DE2B" w14:textId="77777777" w:rsidR="008E5D14" w:rsidRPr="00B827B4" w:rsidRDefault="008E5D14" w:rsidP="00241014">
            <w:pPr>
              <w:jc w:val="center"/>
              <w:rPr>
                <w:rFonts w:asciiTheme="majorBidi" w:hAnsiTheme="majorBidi" w:cstheme="majorBidi"/>
                <w:sz w:val="20"/>
                <w:szCs w:val="20"/>
              </w:rPr>
            </w:pPr>
          </w:p>
          <w:p w14:paraId="5C84E41F" w14:textId="77777777" w:rsidR="008E5D14" w:rsidRPr="00B827B4" w:rsidRDefault="008E5D14" w:rsidP="00241014">
            <w:pPr>
              <w:jc w:val="center"/>
              <w:rPr>
                <w:rFonts w:asciiTheme="majorBidi" w:hAnsiTheme="majorBidi" w:cstheme="majorBidi"/>
                <w:sz w:val="20"/>
                <w:szCs w:val="20"/>
              </w:rPr>
            </w:pPr>
          </w:p>
          <w:p w14:paraId="7130648E"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McCreary and Thompson (2006).</w:t>
            </w:r>
          </w:p>
          <w:p w14:paraId="688E9FFB" w14:textId="77777777" w:rsidR="008E5D14" w:rsidRPr="00B827B4" w:rsidRDefault="008E5D14" w:rsidP="00241014">
            <w:pPr>
              <w:jc w:val="center"/>
              <w:rPr>
                <w:rFonts w:asciiTheme="majorBidi" w:hAnsiTheme="majorBidi" w:cstheme="majorBidi"/>
                <w:sz w:val="20"/>
                <w:szCs w:val="20"/>
              </w:rPr>
            </w:pPr>
          </w:p>
          <w:p w14:paraId="429C5EE3" w14:textId="77777777" w:rsidR="008E5D14" w:rsidRPr="00B827B4" w:rsidRDefault="008E5D14" w:rsidP="00241014">
            <w:pPr>
              <w:jc w:val="center"/>
              <w:rPr>
                <w:rFonts w:asciiTheme="majorBidi" w:hAnsiTheme="majorBidi" w:cstheme="majorBidi"/>
                <w:sz w:val="20"/>
                <w:szCs w:val="20"/>
              </w:rPr>
            </w:pPr>
          </w:p>
          <w:p w14:paraId="03F10A3A" w14:textId="77777777" w:rsidR="008E5D14" w:rsidRPr="00B827B4" w:rsidRDefault="008E5D14" w:rsidP="00241014">
            <w:pPr>
              <w:jc w:val="center"/>
              <w:rPr>
                <w:rFonts w:asciiTheme="majorBidi" w:hAnsiTheme="majorBidi" w:cstheme="majorBidi"/>
                <w:sz w:val="20"/>
                <w:szCs w:val="20"/>
              </w:rPr>
            </w:pPr>
          </w:p>
        </w:tc>
      </w:tr>
      <w:tr w:rsidR="008E5D14" w:rsidRPr="00B827B4" w14:paraId="41CEDFCE" w14:textId="77777777" w:rsidTr="00241014">
        <w:tc>
          <w:tcPr>
            <w:tcW w:w="0" w:type="auto"/>
            <w:shd w:val="clear" w:color="auto" w:fill="auto"/>
          </w:tcPr>
          <w:p w14:paraId="222B317B"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2</w:t>
            </w:r>
          </w:p>
        </w:tc>
        <w:tc>
          <w:tcPr>
            <w:tcW w:w="0" w:type="auto"/>
            <w:shd w:val="clear" w:color="auto" w:fill="auto"/>
          </w:tcPr>
          <w:p w14:paraId="6E160124"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ORS_2</w:t>
            </w:r>
          </w:p>
        </w:tc>
        <w:tc>
          <w:tcPr>
            <w:tcW w:w="0" w:type="auto"/>
            <w:shd w:val="clear" w:color="auto" w:fill="auto"/>
          </w:tcPr>
          <w:p w14:paraId="5D36AA87"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The feeling that different rules apply to different people (e.g. favoritism)</w:t>
            </w:r>
          </w:p>
        </w:tc>
        <w:tc>
          <w:tcPr>
            <w:tcW w:w="0" w:type="auto"/>
            <w:vMerge/>
            <w:shd w:val="clear" w:color="auto" w:fill="auto"/>
          </w:tcPr>
          <w:p w14:paraId="1538DEFA" w14:textId="77777777" w:rsidR="008E5D14" w:rsidRPr="00B827B4" w:rsidRDefault="008E5D14" w:rsidP="00241014">
            <w:pPr>
              <w:rPr>
                <w:rFonts w:asciiTheme="majorBidi" w:hAnsiTheme="majorBidi" w:cstheme="majorBidi"/>
                <w:sz w:val="20"/>
                <w:szCs w:val="20"/>
              </w:rPr>
            </w:pPr>
          </w:p>
        </w:tc>
      </w:tr>
      <w:tr w:rsidR="008E5D14" w:rsidRPr="00B827B4" w14:paraId="1522B500" w14:textId="77777777" w:rsidTr="00241014">
        <w:tc>
          <w:tcPr>
            <w:tcW w:w="0" w:type="auto"/>
            <w:shd w:val="clear" w:color="auto" w:fill="auto"/>
          </w:tcPr>
          <w:p w14:paraId="386CCA83"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3</w:t>
            </w:r>
          </w:p>
        </w:tc>
        <w:tc>
          <w:tcPr>
            <w:tcW w:w="0" w:type="auto"/>
            <w:shd w:val="clear" w:color="auto" w:fill="auto"/>
          </w:tcPr>
          <w:p w14:paraId="40A1D3EA"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ORS_3</w:t>
            </w:r>
          </w:p>
        </w:tc>
        <w:tc>
          <w:tcPr>
            <w:tcW w:w="0" w:type="auto"/>
            <w:shd w:val="clear" w:color="auto" w:fill="auto"/>
          </w:tcPr>
          <w:p w14:paraId="1B4B870F"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Feeling like you always have to prove yourself to the organization</w:t>
            </w:r>
          </w:p>
        </w:tc>
        <w:tc>
          <w:tcPr>
            <w:tcW w:w="0" w:type="auto"/>
            <w:vMerge/>
            <w:shd w:val="clear" w:color="auto" w:fill="auto"/>
          </w:tcPr>
          <w:p w14:paraId="3B891621" w14:textId="77777777" w:rsidR="008E5D14" w:rsidRPr="00B827B4" w:rsidRDefault="008E5D14" w:rsidP="00241014">
            <w:pPr>
              <w:rPr>
                <w:rFonts w:asciiTheme="majorBidi" w:hAnsiTheme="majorBidi" w:cstheme="majorBidi"/>
                <w:sz w:val="20"/>
                <w:szCs w:val="20"/>
              </w:rPr>
            </w:pPr>
          </w:p>
        </w:tc>
      </w:tr>
      <w:tr w:rsidR="008E5D14" w:rsidRPr="00B827B4" w14:paraId="4C1A402C" w14:textId="77777777" w:rsidTr="00241014">
        <w:tc>
          <w:tcPr>
            <w:tcW w:w="0" w:type="auto"/>
            <w:shd w:val="clear" w:color="auto" w:fill="auto"/>
          </w:tcPr>
          <w:p w14:paraId="6F867FA3"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4</w:t>
            </w:r>
          </w:p>
        </w:tc>
        <w:tc>
          <w:tcPr>
            <w:tcW w:w="0" w:type="auto"/>
            <w:shd w:val="clear" w:color="auto" w:fill="auto"/>
          </w:tcPr>
          <w:p w14:paraId="15DB8ABA"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ORS_4</w:t>
            </w:r>
          </w:p>
        </w:tc>
        <w:tc>
          <w:tcPr>
            <w:tcW w:w="0" w:type="auto"/>
            <w:shd w:val="clear" w:color="auto" w:fill="auto"/>
          </w:tcPr>
          <w:p w14:paraId="2265B473"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Excessive administrative duties</w:t>
            </w:r>
          </w:p>
        </w:tc>
        <w:tc>
          <w:tcPr>
            <w:tcW w:w="0" w:type="auto"/>
            <w:vMerge/>
            <w:shd w:val="clear" w:color="auto" w:fill="auto"/>
          </w:tcPr>
          <w:p w14:paraId="32C86011" w14:textId="77777777" w:rsidR="008E5D14" w:rsidRPr="00B827B4" w:rsidRDefault="008E5D14" w:rsidP="00241014">
            <w:pPr>
              <w:rPr>
                <w:rFonts w:asciiTheme="majorBidi" w:hAnsiTheme="majorBidi" w:cstheme="majorBidi"/>
                <w:sz w:val="20"/>
                <w:szCs w:val="20"/>
              </w:rPr>
            </w:pPr>
          </w:p>
        </w:tc>
      </w:tr>
      <w:tr w:rsidR="008E5D14" w:rsidRPr="00B827B4" w14:paraId="28A95402" w14:textId="77777777" w:rsidTr="00241014">
        <w:tc>
          <w:tcPr>
            <w:tcW w:w="0" w:type="auto"/>
            <w:shd w:val="clear" w:color="auto" w:fill="auto"/>
          </w:tcPr>
          <w:p w14:paraId="261CA337"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5</w:t>
            </w:r>
          </w:p>
        </w:tc>
        <w:tc>
          <w:tcPr>
            <w:tcW w:w="0" w:type="auto"/>
            <w:shd w:val="clear" w:color="auto" w:fill="auto"/>
          </w:tcPr>
          <w:p w14:paraId="33AE368B"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ORS_5</w:t>
            </w:r>
          </w:p>
        </w:tc>
        <w:tc>
          <w:tcPr>
            <w:tcW w:w="0" w:type="auto"/>
            <w:shd w:val="clear" w:color="auto" w:fill="auto"/>
          </w:tcPr>
          <w:p w14:paraId="3D6F49DD"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Constant changes in policy / legislation</w:t>
            </w:r>
          </w:p>
        </w:tc>
        <w:tc>
          <w:tcPr>
            <w:tcW w:w="0" w:type="auto"/>
            <w:vMerge/>
            <w:shd w:val="clear" w:color="auto" w:fill="auto"/>
          </w:tcPr>
          <w:p w14:paraId="7171752E" w14:textId="77777777" w:rsidR="008E5D14" w:rsidRPr="00B827B4" w:rsidRDefault="008E5D14" w:rsidP="00241014">
            <w:pPr>
              <w:rPr>
                <w:rFonts w:asciiTheme="majorBidi" w:hAnsiTheme="majorBidi" w:cstheme="majorBidi"/>
                <w:color w:val="000000" w:themeColor="text1"/>
                <w:sz w:val="20"/>
                <w:szCs w:val="20"/>
              </w:rPr>
            </w:pPr>
          </w:p>
        </w:tc>
      </w:tr>
      <w:tr w:rsidR="008E5D14" w:rsidRPr="00B827B4" w14:paraId="040D284D" w14:textId="77777777" w:rsidTr="00241014">
        <w:tc>
          <w:tcPr>
            <w:tcW w:w="0" w:type="auto"/>
            <w:shd w:val="clear" w:color="auto" w:fill="auto"/>
          </w:tcPr>
          <w:p w14:paraId="03089298"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6</w:t>
            </w:r>
          </w:p>
        </w:tc>
        <w:tc>
          <w:tcPr>
            <w:tcW w:w="0" w:type="auto"/>
            <w:shd w:val="clear" w:color="auto" w:fill="auto"/>
          </w:tcPr>
          <w:p w14:paraId="7AEC77BB"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ORS_6</w:t>
            </w:r>
          </w:p>
        </w:tc>
        <w:tc>
          <w:tcPr>
            <w:tcW w:w="0" w:type="auto"/>
            <w:shd w:val="clear" w:color="auto" w:fill="auto"/>
          </w:tcPr>
          <w:p w14:paraId="5CBA28B6"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Staff shortages</w:t>
            </w:r>
          </w:p>
        </w:tc>
        <w:tc>
          <w:tcPr>
            <w:tcW w:w="0" w:type="auto"/>
            <w:vMerge/>
            <w:shd w:val="clear" w:color="auto" w:fill="auto"/>
          </w:tcPr>
          <w:p w14:paraId="6CB8AE8C" w14:textId="77777777" w:rsidR="008E5D14" w:rsidRPr="00B827B4" w:rsidRDefault="008E5D14" w:rsidP="00241014">
            <w:pPr>
              <w:rPr>
                <w:rFonts w:asciiTheme="majorBidi" w:hAnsiTheme="majorBidi" w:cstheme="majorBidi"/>
                <w:sz w:val="20"/>
                <w:szCs w:val="20"/>
              </w:rPr>
            </w:pPr>
          </w:p>
        </w:tc>
      </w:tr>
      <w:tr w:rsidR="008E5D14" w:rsidRPr="00B827B4" w14:paraId="2CFF3B81" w14:textId="77777777" w:rsidTr="00241014">
        <w:tc>
          <w:tcPr>
            <w:tcW w:w="0" w:type="auto"/>
            <w:shd w:val="clear" w:color="auto" w:fill="auto"/>
          </w:tcPr>
          <w:p w14:paraId="07CFB3C5"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7</w:t>
            </w:r>
          </w:p>
        </w:tc>
        <w:tc>
          <w:tcPr>
            <w:tcW w:w="0" w:type="auto"/>
            <w:shd w:val="clear" w:color="auto" w:fill="auto"/>
          </w:tcPr>
          <w:p w14:paraId="46303CF8"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ORS_7</w:t>
            </w:r>
          </w:p>
        </w:tc>
        <w:tc>
          <w:tcPr>
            <w:tcW w:w="0" w:type="auto"/>
            <w:shd w:val="clear" w:color="auto" w:fill="auto"/>
          </w:tcPr>
          <w:p w14:paraId="439FDCF8"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Dealing with co-workers</w:t>
            </w:r>
          </w:p>
        </w:tc>
        <w:tc>
          <w:tcPr>
            <w:tcW w:w="0" w:type="auto"/>
            <w:vMerge/>
            <w:shd w:val="clear" w:color="auto" w:fill="auto"/>
          </w:tcPr>
          <w:p w14:paraId="66ECFEFE" w14:textId="77777777" w:rsidR="008E5D14" w:rsidRPr="00B827B4" w:rsidRDefault="008E5D14" w:rsidP="00241014">
            <w:pPr>
              <w:rPr>
                <w:rFonts w:asciiTheme="majorBidi" w:hAnsiTheme="majorBidi" w:cstheme="majorBidi"/>
                <w:sz w:val="20"/>
                <w:szCs w:val="20"/>
              </w:rPr>
            </w:pPr>
          </w:p>
        </w:tc>
      </w:tr>
      <w:tr w:rsidR="008E5D14" w:rsidRPr="00B827B4" w14:paraId="7A5E9121" w14:textId="77777777" w:rsidTr="00241014">
        <w:tc>
          <w:tcPr>
            <w:tcW w:w="0" w:type="auto"/>
            <w:shd w:val="clear" w:color="auto" w:fill="auto"/>
          </w:tcPr>
          <w:p w14:paraId="569A868C"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8</w:t>
            </w:r>
          </w:p>
        </w:tc>
        <w:tc>
          <w:tcPr>
            <w:tcW w:w="0" w:type="auto"/>
            <w:shd w:val="clear" w:color="auto" w:fill="auto"/>
          </w:tcPr>
          <w:p w14:paraId="01289C07"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ORS_8</w:t>
            </w:r>
          </w:p>
        </w:tc>
        <w:tc>
          <w:tcPr>
            <w:tcW w:w="0" w:type="auto"/>
            <w:shd w:val="clear" w:color="auto" w:fill="auto"/>
          </w:tcPr>
          <w:p w14:paraId="0DF672FE"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Too much computer work</w:t>
            </w:r>
          </w:p>
        </w:tc>
        <w:tc>
          <w:tcPr>
            <w:tcW w:w="0" w:type="auto"/>
            <w:vMerge/>
            <w:shd w:val="clear" w:color="auto" w:fill="auto"/>
          </w:tcPr>
          <w:p w14:paraId="42A62176" w14:textId="77777777" w:rsidR="008E5D14" w:rsidRPr="00B827B4" w:rsidRDefault="008E5D14" w:rsidP="00241014">
            <w:pPr>
              <w:rPr>
                <w:rFonts w:asciiTheme="majorBidi" w:hAnsiTheme="majorBidi" w:cstheme="majorBidi"/>
                <w:sz w:val="20"/>
                <w:szCs w:val="20"/>
              </w:rPr>
            </w:pPr>
          </w:p>
        </w:tc>
      </w:tr>
      <w:tr w:rsidR="008E5D14" w:rsidRPr="00B827B4" w14:paraId="04AF191F" w14:textId="77777777" w:rsidTr="00241014">
        <w:tc>
          <w:tcPr>
            <w:tcW w:w="0" w:type="auto"/>
            <w:shd w:val="clear" w:color="auto" w:fill="auto"/>
          </w:tcPr>
          <w:p w14:paraId="18F29EAB"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9</w:t>
            </w:r>
          </w:p>
        </w:tc>
        <w:tc>
          <w:tcPr>
            <w:tcW w:w="0" w:type="auto"/>
            <w:shd w:val="clear" w:color="auto" w:fill="auto"/>
          </w:tcPr>
          <w:p w14:paraId="2EBDCD61"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ORS_9</w:t>
            </w:r>
          </w:p>
        </w:tc>
        <w:tc>
          <w:tcPr>
            <w:tcW w:w="0" w:type="auto"/>
            <w:shd w:val="clear" w:color="auto" w:fill="auto"/>
          </w:tcPr>
          <w:p w14:paraId="427CD21D"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 xml:space="preserve">Lack of training on new equipment </w:t>
            </w:r>
          </w:p>
        </w:tc>
        <w:tc>
          <w:tcPr>
            <w:tcW w:w="0" w:type="auto"/>
            <w:vMerge/>
            <w:shd w:val="clear" w:color="auto" w:fill="auto"/>
          </w:tcPr>
          <w:p w14:paraId="49956E23" w14:textId="77777777" w:rsidR="008E5D14" w:rsidRPr="00B827B4" w:rsidRDefault="008E5D14" w:rsidP="00241014">
            <w:pPr>
              <w:rPr>
                <w:rFonts w:asciiTheme="majorBidi" w:hAnsiTheme="majorBidi" w:cstheme="majorBidi"/>
                <w:sz w:val="20"/>
                <w:szCs w:val="20"/>
              </w:rPr>
            </w:pPr>
          </w:p>
        </w:tc>
      </w:tr>
      <w:tr w:rsidR="008E5D14" w:rsidRPr="00B827B4" w14:paraId="14F39047" w14:textId="77777777" w:rsidTr="00241014">
        <w:tc>
          <w:tcPr>
            <w:tcW w:w="0" w:type="auto"/>
            <w:shd w:val="clear" w:color="auto" w:fill="auto"/>
          </w:tcPr>
          <w:p w14:paraId="4C637D06"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10</w:t>
            </w:r>
          </w:p>
        </w:tc>
        <w:tc>
          <w:tcPr>
            <w:tcW w:w="0" w:type="auto"/>
            <w:shd w:val="clear" w:color="auto" w:fill="auto"/>
          </w:tcPr>
          <w:p w14:paraId="1FC022F4"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ORS_10</w:t>
            </w:r>
          </w:p>
        </w:tc>
        <w:tc>
          <w:tcPr>
            <w:tcW w:w="0" w:type="auto"/>
            <w:shd w:val="clear" w:color="auto" w:fill="auto"/>
          </w:tcPr>
          <w:p w14:paraId="2909A0F7"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Dealing with supervisors</w:t>
            </w:r>
          </w:p>
        </w:tc>
        <w:tc>
          <w:tcPr>
            <w:tcW w:w="0" w:type="auto"/>
            <w:vMerge/>
            <w:shd w:val="clear" w:color="auto" w:fill="auto"/>
          </w:tcPr>
          <w:p w14:paraId="7170F1A7" w14:textId="77777777" w:rsidR="008E5D14" w:rsidRPr="00B827B4" w:rsidRDefault="008E5D14" w:rsidP="00241014">
            <w:pPr>
              <w:rPr>
                <w:rFonts w:asciiTheme="majorBidi" w:hAnsiTheme="majorBidi" w:cstheme="majorBidi"/>
                <w:sz w:val="20"/>
                <w:szCs w:val="20"/>
              </w:rPr>
            </w:pPr>
          </w:p>
        </w:tc>
      </w:tr>
      <w:tr w:rsidR="008E5D14" w:rsidRPr="00B827B4" w14:paraId="3779EA51" w14:textId="77777777" w:rsidTr="00241014">
        <w:tc>
          <w:tcPr>
            <w:tcW w:w="0" w:type="auto"/>
            <w:shd w:val="clear" w:color="auto" w:fill="auto"/>
          </w:tcPr>
          <w:p w14:paraId="5EF2A9F7"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11</w:t>
            </w:r>
          </w:p>
        </w:tc>
        <w:tc>
          <w:tcPr>
            <w:tcW w:w="0" w:type="auto"/>
            <w:shd w:val="clear" w:color="auto" w:fill="auto"/>
          </w:tcPr>
          <w:p w14:paraId="1E6F4F16"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ORS_11</w:t>
            </w:r>
          </w:p>
        </w:tc>
        <w:tc>
          <w:tcPr>
            <w:tcW w:w="0" w:type="auto"/>
            <w:shd w:val="clear" w:color="auto" w:fill="auto"/>
          </w:tcPr>
          <w:p w14:paraId="2F39B71D"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Inconsistent leadership style</w:t>
            </w:r>
          </w:p>
        </w:tc>
        <w:tc>
          <w:tcPr>
            <w:tcW w:w="0" w:type="auto"/>
            <w:vMerge/>
            <w:shd w:val="clear" w:color="auto" w:fill="auto"/>
          </w:tcPr>
          <w:p w14:paraId="5432AF3F" w14:textId="77777777" w:rsidR="008E5D14" w:rsidRPr="00B827B4" w:rsidRDefault="008E5D14" w:rsidP="00241014">
            <w:pPr>
              <w:rPr>
                <w:rFonts w:asciiTheme="majorBidi" w:hAnsiTheme="majorBidi" w:cstheme="majorBidi"/>
                <w:sz w:val="20"/>
                <w:szCs w:val="20"/>
              </w:rPr>
            </w:pPr>
          </w:p>
        </w:tc>
      </w:tr>
      <w:tr w:rsidR="008E5D14" w:rsidRPr="00B827B4" w14:paraId="298ABA7C" w14:textId="77777777" w:rsidTr="00241014">
        <w:tc>
          <w:tcPr>
            <w:tcW w:w="0" w:type="auto"/>
            <w:shd w:val="clear" w:color="auto" w:fill="auto"/>
          </w:tcPr>
          <w:p w14:paraId="5B1EE484"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12</w:t>
            </w:r>
          </w:p>
        </w:tc>
        <w:tc>
          <w:tcPr>
            <w:tcW w:w="0" w:type="auto"/>
            <w:shd w:val="clear" w:color="auto" w:fill="auto"/>
          </w:tcPr>
          <w:p w14:paraId="4B31738B"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ORS_12</w:t>
            </w:r>
          </w:p>
        </w:tc>
        <w:tc>
          <w:tcPr>
            <w:tcW w:w="0" w:type="auto"/>
            <w:shd w:val="clear" w:color="auto" w:fill="auto"/>
          </w:tcPr>
          <w:p w14:paraId="432A824C"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Lack of resources</w:t>
            </w:r>
          </w:p>
        </w:tc>
        <w:tc>
          <w:tcPr>
            <w:tcW w:w="0" w:type="auto"/>
            <w:vMerge/>
            <w:shd w:val="clear" w:color="auto" w:fill="auto"/>
          </w:tcPr>
          <w:p w14:paraId="50D57F8A" w14:textId="77777777" w:rsidR="008E5D14" w:rsidRPr="00B827B4" w:rsidRDefault="008E5D14" w:rsidP="00241014">
            <w:pPr>
              <w:rPr>
                <w:rFonts w:asciiTheme="majorBidi" w:hAnsiTheme="majorBidi" w:cstheme="majorBidi"/>
                <w:sz w:val="20"/>
                <w:szCs w:val="20"/>
              </w:rPr>
            </w:pPr>
          </w:p>
        </w:tc>
      </w:tr>
      <w:tr w:rsidR="008E5D14" w:rsidRPr="00B827B4" w14:paraId="213C1308" w14:textId="77777777" w:rsidTr="00241014">
        <w:tc>
          <w:tcPr>
            <w:tcW w:w="0" w:type="auto"/>
            <w:shd w:val="clear" w:color="auto" w:fill="auto"/>
          </w:tcPr>
          <w:p w14:paraId="4A20E95C"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13</w:t>
            </w:r>
          </w:p>
        </w:tc>
        <w:tc>
          <w:tcPr>
            <w:tcW w:w="0" w:type="auto"/>
            <w:shd w:val="clear" w:color="auto" w:fill="auto"/>
          </w:tcPr>
          <w:p w14:paraId="6BA53EBE"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ORS_13</w:t>
            </w:r>
          </w:p>
        </w:tc>
        <w:tc>
          <w:tcPr>
            <w:tcW w:w="0" w:type="auto"/>
            <w:shd w:val="clear" w:color="auto" w:fill="auto"/>
          </w:tcPr>
          <w:p w14:paraId="3D64F470"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Too many internal investigations</w:t>
            </w:r>
          </w:p>
        </w:tc>
        <w:tc>
          <w:tcPr>
            <w:tcW w:w="0" w:type="auto"/>
            <w:vMerge/>
            <w:shd w:val="clear" w:color="auto" w:fill="auto"/>
          </w:tcPr>
          <w:p w14:paraId="65023870" w14:textId="77777777" w:rsidR="008E5D14" w:rsidRPr="00B827B4" w:rsidRDefault="008E5D14" w:rsidP="00241014">
            <w:pPr>
              <w:rPr>
                <w:rFonts w:asciiTheme="majorBidi" w:hAnsiTheme="majorBidi" w:cstheme="majorBidi"/>
                <w:sz w:val="20"/>
                <w:szCs w:val="20"/>
              </w:rPr>
            </w:pPr>
          </w:p>
        </w:tc>
      </w:tr>
      <w:tr w:rsidR="008E5D14" w:rsidRPr="00B827B4" w14:paraId="373F7E64" w14:textId="77777777" w:rsidTr="00241014">
        <w:tc>
          <w:tcPr>
            <w:tcW w:w="0" w:type="auto"/>
            <w:shd w:val="clear" w:color="auto" w:fill="auto"/>
          </w:tcPr>
          <w:p w14:paraId="18B2D46E"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14</w:t>
            </w:r>
          </w:p>
        </w:tc>
        <w:tc>
          <w:tcPr>
            <w:tcW w:w="0" w:type="auto"/>
            <w:shd w:val="clear" w:color="auto" w:fill="auto"/>
          </w:tcPr>
          <w:p w14:paraId="1F8C2E1E"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ORS_14</w:t>
            </w:r>
          </w:p>
        </w:tc>
        <w:tc>
          <w:tcPr>
            <w:tcW w:w="0" w:type="auto"/>
            <w:shd w:val="clear" w:color="auto" w:fill="auto"/>
          </w:tcPr>
          <w:p w14:paraId="5FD20A8A"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Leaders over-emphasize the negatives (e.g. evaluations, complaints)</w:t>
            </w:r>
          </w:p>
        </w:tc>
        <w:tc>
          <w:tcPr>
            <w:tcW w:w="0" w:type="auto"/>
            <w:vMerge/>
            <w:shd w:val="clear" w:color="auto" w:fill="auto"/>
          </w:tcPr>
          <w:p w14:paraId="17EB4194" w14:textId="77777777" w:rsidR="008E5D14" w:rsidRPr="00B827B4" w:rsidRDefault="008E5D14" w:rsidP="00241014">
            <w:pPr>
              <w:rPr>
                <w:rFonts w:asciiTheme="majorBidi" w:hAnsiTheme="majorBidi" w:cstheme="majorBidi"/>
                <w:sz w:val="20"/>
                <w:szCs w:val="20"/>
              </w:rPr>
            </w:pPr>
          </w:p>
        </w:tc>
      </w:tr>
      <w:tr w:rsidR="008E5D14" w:rsidRPr="00B827B4" w14:paraId="40C9E238" w14:textId="77777777" w:rsidTr="00241014">
        <w:tc>
          <w:tcPr>
            <w:tcW w:w="0" w:type="auto"/>
            <w:shd w:val="clear" w:color="auto" w:fill="auto"/>
          </w:tcPr>
          <w:p w14:paraId="19E0A1F0"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15</w:t>
            </w:r>
          </w:p>
        </w:tc>
        <w:tc>
          <w:tcPr>
            <w:tcW w:w="0" w:type="auto"/>
            <w:shd w:val="clear" w:color="auto" w:fill="auto"/>
          </w:tcPr>
          <w:p w14:paraId="59B14555"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ORS_15</w:t>
            </w:r>
          </w:p>
        </w:tc>
        <w:tc>
          <w:tcPr>
            <w:tcW w:w="0" w:type="auto"/>
            <w:shd w:val="clear" w:color="auto" w:fill="auto"/>
          </w:tcPr>
          <w:p w14:paraId="00BDC339"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 xml:space="preserve">Unequal sharing of work responsibilities </w:t>
            </w:r>
          </w:p>
        </w:tc>
        <w:tc>
          <w:tcPr>
            <w:tcW w:w="0" w:type="auto"/>
            <w:vMerge/>
            <w:shd w:val="clear" w:color="auto" w:fill="auto"/>
          </w:tcPr>
          <w:p w14:paraId="0AF7000E" w14:textId="77777777" w:rsidR="008E5D14" w:rsidRPr="00B827B4" w:rsidRDefault="008E5D14" w:rsidP="00241014">
            <w:pPr>
              <w:rPr>
                <w:rFonts w:asciiTheme="majorBidi" w:hAnsiTheme="majorBidi" w:cstheme="majorBidi"/>
                <w:sz w:val="20"/>
                <w:szCs w:val="20"/>
              </w:rPr>
            </w:pPr>
          </w:p>
        </w:tc>
      </w:tr>
      <w:tr w:rsidR="008E5D14" w:rsidRPr="00B827B4" w14:paraId="1AD0E986" w14:textId="77777777" w:rsidTr="00241014">
        <w:tc>
          <w:tcPr>
            <w:tcW w:w="0" w:type="auto"/>
            <w:shd w:val="clear" w:color="auto" w:fill="auto"/>
          </w:tcPr>
          <w:p w14:paraId="1BF8481D"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16</w:t>
            </w:r>
          </w:p>
        </w:tc>
        <w:tc>
          <w:tcPr>
            <w:tcW w:w="0" w:type="auto"/>
            <w:shd w:val="clear" w:color="auto" w:fill="auto"/>
          </w:tcPr>
          <w:p w14:paraId="1EF34087" w14:textId="77777777" w:rsidR="008E5D14" w:rsidRPr="00B827B4" w:rsidRDefault="008E5D14" w:rsidP="00241014">
            <w:pPr>
              <w:jc w:val="center"/>
              <w:rPr>
                <w:rFonts w:asciiTheme="majorBidi" w:hAnsiTheme="majorBidi" w:cstheme="majorBidi"/>
                <w:sz w:val="20"/>
                <w:szCs w:val="20"/>
              </w:rPr>
            </w:pPr>
            <w:r w:rsidRPr="00B827B4">
              <w:rPr>
                <w:rFonts w:asciiTheme="majorBidi" w:hAnsiTheme="majorBidi" w:cstheme="majorBidi"/>
                <w:sz w:val="20"/>
                <w:szCs w:val="20"/>
              </w:rPr>
              <w:t>ORS_16</w:t>
            </w:r>
          </w:p>
        </w:tc>
        <w:tc>
          <w:tcPr>
            <w:tcW w:w="0" w:type="auto"/>
            <w:shd w:val="clear" w:color="auto" w:fill="auto"/>
          </w:tcPr>
          <w:p w14:paraId="74FF3329" w14:textId="77777777" w:rsidR="008E5D14" w:rsidRPr="00B827B4" w:rsidRDefault="008E5D14" w:rsidP="00241014">
            <w:pPr>
              <w:rPr>
                <w:rFonts w:asciiTheme="majorBidi" w:hAnsiTheme="majorBidi" w:cstheme="majorBidi"/>
                <w:sz w:val="20"/>
                <w:szCs w:val="20"/>
              </w:rPr>
            </w:pPr>
            <w:r w:rsidRPr="00B827B4">
              <w:rPr>
                <w:rFonts w:asciiTheme="majorBidi" w:hAnsiTheme="majorBidi" w:cstheme="majorBidi"/>
                <w:sz w:val="20"/>
                <w:szCs w:val="20"/>
              </w:rPr>
              <w:t>The need to be accountable for doing your job</w:t>
            </w:r>
          </w:p>
        </w:tc>
        <w:tc>
          <w:tcPr>
            <w:tcW w:w="0" w:type="auto"/>
            <w:vMerge/>
            <w:shd w:val="clear" w:color="auto" w:fill="auto"/>
          </w:tcPr>
          <w:p w14:paraId="7D5AADF7" w14:textId="77777777" w:rsidR="008E5D14" w:rsidRPr="00B827B4" w:rsidRDefault="008E5D14" w:rsidP="00241014">
            <w:pPr>
              <w:rPr>
                <w:rFonts w:asciiTheme="majorBidi" w:hAnsiTheme="majorBidi" w:cstheme="majorBidi"/>
                <w:sz w:val="20"/>
                <w:szCs w:val="20"/>
              </w:rPr>
            </w:pPr>
          </w:p>
        </w:tc>
      </w:tr>
    </w:tbl>
    <w:p w14:paraId="5B9B78D8" w14:textId="3171F0D2" w:rsidR="008E5D14" w:rsidRPr="00B827B4" w:rsidRDefault="008E5D14" w:rsidP="008E5D14">
      <w:pPr>
        <w:pStyle w:val="Tables"/>
      </w:pPr>
    </w:p>
    <w:p w14:paraId="7B6430DC" w14:textId="5F9280C9" w:rsidR="006A5CA8" w:rsidRPr="00B827B4" w:rsidRDefault="006A5CA8" w:rsidP="00532AA8">
      <w:pPr>
        <w:spacing w:line="480" w:lineRule="auto"/>
        <w:ind w:firstLine="720"/>
        <w:jc w:val="both"/>
        <w:rPr>
          <w:rFonts w:asciiTheme="majorBidi" w:hAnsiTheme="majorBidi" w:cstheme="majorBidi"/>
        </w:rPr>
      </w:pPr>
      <w:r w:rsidRPr="00B827B4">
        <w:rPr>
          <w:rFonts w:asciiTheme="majorBidi" w:hAnsiTheme="majorBidi" w:cstheme="majorBidi"/>
        </w:rPr>
        <w:t xml:space="preserve">Table 9 shows the 16 items derived from McCreary and Thompson (2006), </w:t>
      </w:r>
      <w:r w:rsidR="00532AA8" w:rsidRPr="00B827B4">
        <w:rPr>
          <w:rFonts w:asciiTheme="majorBidi" w:hAnsiTheme="majorBidi" w:cstheme="majorBidi"/>
        </w:rPr>
        <w:t>w</w:t>
      </w:r>
      <w:r w:rsidRPr="00B827B4">
        <w:rPr>
          <w:rFonts w:asciiTheme="majorBidi" w:hAnsiTheme="majorBidi" w:cstheme="majorBidi"/>
        </w:rPr>
        <w:t>hich</w:t>
      </w:r>
      <w:r w:rsidR="00604514" w:rsidRPr="00B827B4">
        <w:rPr>
          <w:rFonts w:asciiTheme="majorBidi" w:hAnsiTheme="majorBidi" w:cstheme="majorBidi"/>
        </w:rPr>
        <w:t xml:space="preserve"> were</w:t>
      </w:r>
      <w:r w:rsidRPr="00B827B4">
        <w:rPr>
          <w:rFonts w:asciiTheme="majorBidi" w:hAnsiTheme="majorBidi" w:cstheme="majorBidi"/>
        </w:rPr>
        <w:t xml:space="preserve"> used to measure </w:t>
      </w:r>
      <w:r w:rsidR="00604514" w:rsidRPr="00B827B4">
        <w:rPr>
          <w:rFonts w:asciiTheme="majorBidi" w:hAnsiTheme="majorBidi" w:cstheme="majorBidi"/>
        </w:rPr>
        <w:t>o</w:t>
      </w:r>
      <w:r w:rsidRPr="00B827B4">
        <w:rPr>
          <w:rFonts w:asciiTheme="majorBidi" w:hAnsiTheme="majorBidi" w:cstheme="majorBidi"/>
        </w:rPr>
        <w:t xml:space="preserve">rganizational </w:t>
      </w:r>
      <w:r w:rsidR="00604514" w:rsidRPr="00B827B4">
        <w:rPr>
          <w:rFonts w:asciiTheme="majorBidi" w:hAnsiTheme="majorBidi" w:cstheme="majorBidi"/>
        </w:rPr>
        <w:t>s</w:t>
      </w:r>
      <w:r w:rsidRPr="00B827B4">
        <w:rPr>
          <w:rFonts w:asciiTheme="majorBidi" w:hAnsiTheme="majorBidi" w:cstheme="majorBidi"/>
        </w:rPr>
        <w:t>tressors among police personnel in the UAE.</w:t>
      </w:r>
    </w:p>
    <w:p w14:paraId="7B306A4C" w14:textId="77777777" w:rsidR="006A5CA8" w:rsidRPr="00B827B4" w:rsidRDefault="006A5CA8" w:rsidP="008E5D14">
      <w:pPr>
        <w:pStyle w:val="Tables"/>
      </w:pPr>
    </w:p>
    <w:p w14:paraId="18A9540A" w14:textId="36B44FD0" w:rsidR="008E5D14" w:rsidRPr="00B827B4" w:rsidRDefault="00AA4073" w:rsidP="00676532">
      <w:pPr>
        <w:pStyle w:val="Heading2"/>
        <w:rPr>
          <w:rFonts w:asciiTheme="majorBidi" w:hAnsiTheme="majorBidi"/>
          <w:sz w:val="24"/>
          <w:szCs w:val="24"/>
        </w:rPr>
      </w:pPr>
      <w:bookmarkStart w:id="115" w:name="_Toc20875091"/>
      <w:r w:rsidRPr="00B827B4">
        <w:rPr>
          <w:rFonts w:asciiTheme="majorBidi" w:hAnsiTheme="majorBidi"/>
          <w:sz w:val="24"/>
          <w:szCs w:val="24"/>
        </w:rPr>
        <w:t>3</w:t>
      </w:r>
      <w:r w:rsidR="008E5D14" w:rsidRPr="00B827B4">
        <w:rPr>
          <w:rFonts w:asciiTheme="majorBidi" w:hAnsiTheme="majorBidi"/>
          <w:sz w:val="24"/>
          <w:szCs w:val="24"/>
        </w:rPr>
        <w:t>.</w:t>
      </w:r>
      <w:r w:rsidR="00676532" w:rsidRPr="00B827B4">
        <w:rPr>
          <w:rFonts w:asciiTheme="majorBidi" w:hAnsiTheme="majorBidi"/>
          <w:sz w:val="24"/>
          <w:szCs w:val="24"/>
        </w:rPr>
        <w:t>7</w:t>
      </w:r>
      <w:r w:rsidR="008E5D14" w:rsidRPr="00B827B4">
        <w:rPr>
          <w:rFonts w:asciiTheme="majorBidi" w:hAnsiTheme="majorBidi"/>
          <w:sz w:val="24"/>
          <w:szCs w:val="24"/>
        </w:rPr>
        <w:t xml:space="preserve"> Data Collection and Demographics</w:t>
      </w:r>
      <w:bookmarkEnd w:id="115"/>
    </w:p>
    <w:p w14:paraId="3309C306" w14:textId="4EA7C3DB" w:rsidR="008E5D14" w:rsidRPr="00B827B4" w:rsidRDefault="001D36C2" w:rsidP="00256057">
      <w:pPr>
        <w:spacing w:line="480" w:lineRule="auto"/>
        <w:ind w:firstLine="720"/>
        <w:jc w:val="both"/>
      </w:pPr>
      <w:r w:rsidRPr="00B827B4">
        <w:t xml:space="preserve">A sample was selected from among </w:t>
      </w:r>
      <w:r w:rsidR="008E5D14" w:rsidRPr="00B827B4">
        <w:t xml:space="preserve">police personnel </w:t>
      </w:r>
      <w:r w:rsidRPr="00B827B4">
        <w:t>working at</w:t>
      </w:r>
      <w:r w:rsidR="008E5D14" w:rsidRPr="00B827B4">
        <w:t xml:space="preserve"> the police headquarters </w:t>
      </w:r>
      <w:r w:rsidRPr="00B827B4">
        <w:t>(N</w:t>
      </w:r>
      <w:r w:rsidR="0030306F" w:rsidRPr="00B827B4">
        <w:t xml:space="preserve"> </w:t>
      </w:r>
      <w:r w:rsidRPr="00B827B4">
        <w:t>=</w:t>
      </w:r>
      <w:r w:rsidR="0030306F" w:rsidRPr="00B827B4">
        <w:t xml:space="preserve"> </w:t>
      </w:r>
      <w:r w:rsidR="00654FD7" w:rsidRPr="00B827B4">
        <w:t xml:space="preserve">17,291) </w:t>
      </w:r>
      <w:r w:rsidR="008E5D14" w:rsidRPr="00B827B4">
        <w:t xml:space="preserve">using a random sampling method with the help of the HR </w:t>
      </w:r>
      <w:r w:rsidRPr="00B827B4">
        <w:t>d</w:t>
      </w:r>
      <w:r w:rsidR="008E5D14" w:rsidRPr="00B827B4">
        <w:t>epartment.</w:t>
      </w:r>
      <w:r w:rsidR="00256057" w:rsidRPr="00B827B4">
        <w:t xml:space="preserve"> </w:t>
      </w:r>
      <w:r w:rsidR="006563E9" w:rsidRPr="00B827B4">
        <w:t>A r</w:t>
      </w:r>
      <w:r w:rsidR="00256057" w:rsidRPr="00B827B4">
        <w:t xml:space="preserve">andom sample of 2000 respondents </w:t>
      </w:r>
      <w:proofErr w:type="gramStart"/>
      <w:r w:rsidR="006563E9" w:rsidRPr="00B827B4">
        <w:t>was</w:t>
      </w:r>
      <w:proofErr w:type="gramEnd"/>
      <w:r w:rsidR="006563E9" w:rsidRPr="00B827B4">
        <w:t xml:space="preserve"> </w:t>
      </w:r>
      <w:r w:rsidR="00256057" w:rsidRPr="00B827B4">
        <w:t xml:space="preserve">provided </w:t>
      </w:r>
      <w:r w:rsidR="006563E9" w:rsidRPr="00B827B4">
        <w:t xml:space="preserve">by the </w:t>
      </w:r>
      <w:r w:rsidR="00256057" w:rsidRPr="00B827B4">
        <w:t xml:space="preserve">HR department of the Ministry of Interior. </w:t>
      </w:r>
      <w:r w:rsidR="006563E9" w:rsidRPr="00B827B4">
        <w:t>T</w:t>
      </w:r>
      <w:r w:rsidR="00256057" w:rsidRPr="00B827B4">
        <w:t>he confidential nature of police work</w:t>
      </w:r>
      <w:r w:rsidR="006563E9" w:rsidRPr="00B827B4">
        <w:t xml:space="preserve"> meant that t</w:t>
      </w:r>
      <w:r w:rsidR="00256057" w:rsidRPr="00B827B4">
        <w:t xml:space="preserve">he HR department declined to provide total </w:t>
      </w:r>
      <w:r w:rsidR="006563E9" w:rsidRPr="00B827B4">
        <w:t>population figures for the police force</w:t>
      </w:r>
      <w:r w:rsidR="00256057" w:rsidRPr="00B827B4">
        <w:t xml:space="preserve">. </w:t>
      </w:r>
      <w:r w:rsidR="006563E9" w:rsidRPr="00B827B4">
        <w:t>Instead, t</w:t>
      </w:r>
      <w:r w:rsidR="00256057" w:rsidRPr="00B827B4">
        <w:t xml:space="preserve">hey randomly chose and </w:t>
      </w:r>
      <w:r w:rsidR="006563E9" w:rsidRPr="00B827B4">
        <w:t xml:space="preserve">provided </w:t>
      </w:r>
      <w:r w:rsidR="00256057" w:rsidRPr="00B827B4">
        <w:t xml:space="preserve">the contact details of 2000 </w:t>
      </w:r>
      <w:r w:rsidR="006563E9" w:rsidRPr="00B827B4">
        <w:t xml:space="preserve">members of staff </w:t>
      </w:r>
      <w:r w:rsidR="00256057" w:rsidRPr="00B827B4">
        <w:t xml:space="preserve">data </w:t>
      </w:r>
      <w:r w:rsidR="00654FD7" w:rsidRPr="00B827B4">
        <w:t xml:space="preserve">out </w:t>
      </w:r>
      <w:r w:rsidR="006563E9" w:rsidRPr="00B827B4">
        <w:t xml:space="preserve">from a total </w:t>
      </w:r>
      <w:r w:rsidR="00654FD7" w:rsidRPr="00B827B4">
        <w:t xml:space="preserve">of </w:t>
      </w:r>
      <w:r w:rsidR="00E939D9" w:rsidRPr="00B827B4">
        <w:t>17,291</w:t>
      </w:r>
      <w:r w:rsidR="00754EE0" w:rsidRPr="00B827B4">
        <w:t xml:space="preserve">. </w:t>
      </w:r>
      <w:r w:rsidR="006563E9" w:rsidRPr="00B827B4">
        <w:t>In total,</w:t>
      </w:r>
      <w:r w:rsidR="008E5D14" w:rsidRPr="00B827B4">
        <w:t xml:space="preserve"> 2000 </w:t>
      </w:r>
      <w:r w:rsidR="008E5D14" w:rsidRPr="00B827B4">
        <w:lastRenderedPageBreak/>
        <w:t xml:space="preserve">questionnaires </w:t>
      </w:r>
      <w:r w:rsidR="006563E9" w:rsidRPr="00B827B4">
        <w:t xml:space="preserve">were </w:t>
      </w:r>
      <w:r w:rsidR="008E5D14" w:rsidRPr="00B827B4">
        <w:t>distributed to the respondents</w:t>
      </w:r>
      <w:r w:rsidR="006563E9" w:rsidRPr="00B827B4">
        <w:t xml:space="preserve"> via</w:t>
      </w:r>
      <w:r w:rsidRPr="00B827B4">
        <w:t xml:space="preserve"> an email </w:t>
      </w:r>
      <w:r w:rsidR="006563E9" w:rsidRPr="00B827B4">
        <w:t>with</w:t>
      </w:r>
      <w:r w:rsidR="006563E9" w:rsidRPr="00B827B4">
        <w:rPr>
          <w:rFonts w:asciiTheme="majorBidi" w:hAnsiTheme="majorBidi" w:cstheme="majorBidi"/>
        </w:rPr>
        <w:t xml:space="preserve"> </w:t>
      </w:r>
      <w:r w:rsidRPr="00B827B4">
        <w:t>a</w:t>
      </w:r>
      <w:r w:rsidR="008E5D14" w:rsidRPr="00B827B4">
        <w:t xml:space="preserve"> covering letter reassuring participants of the anonymity and confidentiality of responses and</w:t>
      </w:r>
      <w:r w:rsidR="006563E9" w:rsidRPr="00B827B4">
        <w:t xml:space="preserve"> </w:t>
      </w:r>
      <w:r w:rsidR="008E5D14" w:rsidRPr="00B827B4">
        <w:t xml:space="preserve">a link to the online </w:t>
      </w:r>
      <w:r w:rsidR="00256057" w:rsidRPr="00B827B4">
        <w:t>questionnaire</w:t>
      </w:r>
      <w:r w:rsidR="008E5D14" w:rsidRPr="00B827B4">
        <w:t>.</w:t>
      </w:r>
    </w:p>
    <w:p w14:paraId="5BB2CF9C" w14:textId="30F6F1A5" w:rsidR="00654FD7" w:rsidRPr="00B827B4" w:rsidRDefault="00654FD7" w:rsidP="00654FD7">
      <w:pPr>
        <w:spacing w:line="480" w:lineRule="auto"/>
        <w:ind w:firstLine="360"/>
        <w:jc w:val="both"/>
        <w:rPr>
          <w:rFonts w:asciiTheme="majorBidi" w:hAnsiTheme="majorBidi" w:cstheme="majorBidi"/>
        </w:rPr>
      </w:pPr>
      <w:r w:rsidRPr="00B827B4">
        <w:t xml:space="preserve">The questionnaire link was open to the respondents for two months. During that period, four rounds of follow-up emails were sent with two weeks between each. In total, 1048 questionnaires were returned, a response rate of 52.4%. </w:t>
      </w:r>
      <w:r w:rsidRPr="00B827B4">
        <w:rPr>
          <w:rFonts w:asciiTheme="majorBidi" w:hAnsiTheme="majorBidi" w:cstheme="majorBidi"/>
        </w:rPr>
        <w:t xml:space="preserve">A total of 48 questionnaires were discarded because the responses were incomplete, leaving 1000 that were appropriate for data analysis </w:t>
      </w:r>
      <w:r w:rsidR="006563E9" w:rsidRPr="00B827B4">
        <w:rPr>
          <w:rFonts w:asciiTheme="majorBidi" w:hAnsiTheme="majorBidi" w:cstheme="majorBidi"/>
        </w:rPr>
        <w:t>(</w:t>
      </w:r>
      <w:proofErr w:type="spellStart"/>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10.1177/001316447003000308","ISSN":"0013-1644","author":[{"dropping-particle":"","family":"Krejcie","given":"R.V","non-dropping-particle":"","parse-names":false,"suffix":""},{"dropping-particle":"","family":"Morgan","given":"D.W.","non-dropping-particle":"","parse-names":false,"suffix":""}],"container-title":"Educational and Psychological Measurement","id":"ITEM-1","issue":"3","issued":{"date-parts":[["1970","9","2"]]},"page":"607-610","title":"Determining Sample Size for Research Activities","type":"article-journal","volume":"30"},"uris":["http://www.mendeley.com/documents/?uuid=eb33b792-5d22-4a3b-a47f-72272e657c3e"]}],"mendeley":{"formattedCitation":"(Krejcie &amp; Morgan, 1970)","manualFormatting":"Krejcie and Morgan (1970)","plainTextFormattedCitation":"(Krejcie &amp; Morgan, 1970)","previouslyFormattedCitation":"(Krejcie &amp; Morgan, 1970)"},"properties":{"noteIndex":0},"schema":"https://github.com/citation-style-language/schema/raw/master/csl-citation.json"}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Krejcie</w:t>
      </w:r>
      <w:proofErr w:type="spellEnd"/>
      <w:r w:rsidRPr="00B827B4">
        <w:rPr>
          <w:rFonts w:asciiTheme="majorBidi" w:hAnsiTheme="majorBidi" w:cstheme="majorBidi"/>
          <w:noProof/>
        </w:rPr>
        <w:t xml:space="preserve"> </w:t>
      </w:r>
      <w:r w:rsidR="006563E9" w:rsidRPr="00B827B4">
        <w:rPr>
          <w:rFonts w:asciiTheme="majorBidi" w:hAnsiTheme="majorBidi" w:cstheme="majorBidi"/>
          <w:noProof/>
        </w:rPr>
        <w:t xml:space="preserve">&amp; </w:t>
      </w:r>
      <w:r w:rsidRPr="00B827B4">
        <w:rPr>
          <w:rFonts w:asciiTheme="majorBidi" w:hAnsiTheme="majorBidi" w:cstheme="majorBidi"/>
          <w:noProof/>
        </w:rPr>
        <w:t>Morgan</w:t>
      </w:r>
      <w:r w:rsidR="006563E9" w:rsidRPr="00B827B4">
        <w:rPr>
          <w:rFonts w:asciiTheme="majorBidi" w:hAnsiTheme="majorBidi" w:cstheme="majorBidi"/>
          <w:noProof/>
        </w:rPr>
        <w:t>,</w:t>
      </w:r>
      <w:r w:rsidRPr="00B827B4">
        <w:rPr>
          <w:rFonts w:asciiTheme="majorBidi" w:hAnsiTheme="majorBidi" w:cstheme="majorBidi"/>
          <w:noProof/>
        </w:rPr>
        <w:t xml:space="preserve"> 1970)</w:t>
      </w:r>
      <w:r w:rsidRPr="00B827B4">
        <w:rPr>
          <w:rFonts w:asciiTheme="majorBidi" w:hAnsiTheme="majorBidi" w:cstheme="majorBidi"/>
        </w:rPr>
        <w:fldChar w:fldCharType="end"/>
      </w:r>
      <w:r w:rsidRPr="00B827B4">
        <w:rPr>
          <w:rFonts w:asciiTheme="majorBidi" w:hAnsiTheme="majorBidi" w:cstheme="majorBidi"/>
        </w:rPr>
        <w:t xml:space="preserve">. </w:t>
      </w:r>
      <w:r w:rsidR="00130A35" w:rsidRPr="00B827B4">
        <w:rPr>
          <w:rFonts w:asciiTheme="majorBidi" w:hAnsiTheme="majorBidi" w:cstheme="majorBidi"/>
        </w:rPr>
        <w:t xml:space="preserve">This figure </w:t>
      </w:r>
      <w:r w:rsidR="006563E9" w:rsidRPr="00B827B4">
        <w:rPr>
          <w:rFonts w:asciiTheme="majorBidi" w:hAnsiTheme="majorBidi" w:cstheme="majorBidi"/>
        </w:rPr>
        <w:t xml:space="preserve">was also </w:t>
      </w:r>
      <w:r w:rsidR="00130A35" w:rsidRPr="00B827B4">
        <w:rPr>
          <w:rFonts w:asciiTheme="majorBidi" w:hAnsiTheme="majorBidi" w:cstheme="majorBidi"/>
        </w:rPr>
        <w:t>within the adequate sample size</w:t>
      </w:r>
      <w:r w:rsidR="006563E9" w:rsidRPr="00B827B4">
        <w:rPr>
          <w:rFonts w:asciiTheme="majorBidi" w:hAnsiTheme="majorBidi" w:cstheme="majorBidi"/>
        </w:rPr>
        <w:t xml:space="preserve"> recommended</w:t>
      </w:r>
      <w:r w:rsidR="00130A35" w:rsidRPr="00B827B4">
        <w:rPr>
          <w:rFonts w:asciiTheme="majorBidi" w:hAnsiTheme="majorBidi" w:cstheme="majorBidi"/>
        </w:rPr>
        <w:t xml:space="preserve"> for factor analysis (</w:t>
      </w:r>
      <w:proofErr w:type="spellStart"/>
      <w:r w:rsidR="00130A35" w:rsidRPr="00B827B4">
        <w:rPr>
          <w:rFonts w:asciiTheme="majorBidi" w:hAnsiTheme="majorBidi" w:cstheme="majorBidi"/>
        </w:rPr>
        <w:fldChar w:fldCharType="begin" w:fldLock="1"/>
      </w:r>
      <w:r w:rsidR="00130A35" w:rsidRPr="00B827B4">
        <w:rPr>
          <w:rFonts w:asciiTheme="majorBidi" w:hAnsiTheme="majorBidi" w:cstheme="majorBidi"/>
        </w:rPr>
        <w:instrText>ADDIN CSL_CITATION {"citationItems":[{"id":"ITEM-1","itemData":{"author":[{"dropping-particle":"","family":"Comrey","given":"A. L","non-dropping-particle":"","parse-names":false,"suffix":""},{"dropping-particle":"","family":"Lee","given":"H. B","non-dropping-particle":"","parse-names":false,"suffix":""}],"id":"ITEM-1","issued":{"date-parts":[["1992"]]},"publisher":"Hillsdale","publisher-place":"NJ: Erlbaum.","title":"A first course in factor analysis (2nd ed.)","type":"book"},"uris":["http://www.mendeley.com/documents/?uuid=c7e2ea00-e0f1-4eb3-b838-13e04f63a20a"]}],"mendeley":{"formattedCitation":"(A. L Comrey &amp; Lee, 1992)","manualFormatting":"Comrey &amp; Lee, 1992)","plainTextFormattedCitation":"(A. L Comrey &amp; Lee, 1992)","previouslyFormattedCitation":"(A. L Comrey &amp; Lee, 1992)"},"properties":{"noteIndex":0},"schema":"https://github.com/citation-style-language/schema/raw/master/csl-citation.json"}</w:instrText>
      </w:r>
      <w:r w:rsidR="00130A35" w:rsidRPr="00B827B4">
        <w:rPr>
          <w:rFonts w:asciiTheme="majorBidi" w:hAnsiTheme="majorBidi" w:cstheme="majorBidi"/>
        </w:rPr>
        <w:fldChar w:fldCharType="separate"/>
      </w:r>
      <w:r w:rsidR="00130A35" w:rsidRPr="00B827B4">
        <w:rPr>
          <w:rFonts w:asciiTheme="majorBidi" w:hAnsiTheme="majorBidi" w:cstheme="majorBidi"/>
          <w:noProof/>
        </w:rPr>
        <w:t>Comrey</w:t>
      </w:r>
      <w:proofErr w:type="spellEnd"/>
      <w:r w:rsidR="00130A35" w:rsidRPr="00B827B4">
        <w:rPr>
          <w:rFonts w:asciiTheme="majorBidi" w:hAnsiTheme="majorBidi" w:cstheme="majorBidi"/>
          <w:noProof/>
        </w:rPr>
        <w:t xml:space="preserve"> &amp; Lee, 1992)</w:t>
      </w:r>
      <w:r w:rsidR="00130A35" w:rsidRPr="00B827B4">
        <w:rPr>
          <w:rFonts w:asciiTheme="majorBidi" w:hAnsiTheme="majorBidi" w:cstheme="majorBidi"/>
        </w:rPr>
        <w:fldChar w:fldCharType="end"/>
      </w:r>
      <w:r w:rsidR="00130A35" w:rsidRPr="00B827B4">
        <w:rPr>
          <w:rFonts w:asciiTheme="majorBidi" w:hAnsiTheme="majorBidi" w:cstheme="majorBidi"/>
        </w:rPr>
        <w:t xml:space="preserve">. </w:t>
      </w:r>
    </w:p>
    <w:p w14:paraId="188B8A49" w14:textId="6050B142" w:rsidR="008E5D14" w:rsidRPr="00B827B4" w:rsidRDefault="003744E0" w:rsidP="00532AA8">
      <w:pPr>
        <w:spacing w:line="480" w:lineRule="auto"/>
        <w:ind w:firstLine="360"/>
        <w:jc w:val="both"/>
      </w:pPr>
      <w:r w:rsidRPr="00B827B4">
        <w:fldChar w:fldCharType="begin" w:fldLock="1"/>
      </w:r>
      <w:r w:rsidRPr="00B827B4">
        <w:instrText>ADDIN CSL_CITATION {"citationItems":[{"id":"ITEM-1","itemData":{"author":[{"dropping-particle":"","family":"Comrey","given":"Andrew L.","non-dropping-particle":"","parse-names":false,"suffix":""},{"dropping-particle":"","family":"Lee","given":"Howard B.","non-dropping-particle":"","parse-names":false,"suffix":""}],"edition":"2nd","id":"ITEM-1","issued":{"date-parts":[["1992"]]},"number-of-pages":"442","publisher":"Lawrence Erlbaum","publisher-place":"Hillsdale, NJ","title":"A First Course in Factor Analysis","type":"book"},"uris":["http://www.mendeley.com/documents/?uuid=6bd0112d-7cf1-4dcb-9a17-2a5a0ba1d61f","http://www.mendeley.com/documents/?uuid=a538192d-7291-4d72-890b-5994bfbc0830"]}],"mendeley":{"formattedCitation":"(Andrew L. Comrey &amp; Lee, 1992)","manualFormatting":"Comrey and Lee (1992)","plainTextFormattedCitation":"(Andrew L. Comrey &amp; Lee, 1992)","previouslyFormattedCitation":"(Andrew L. Comrey &amp; Lee, 1992)"},"properties":{"noteIndex":0},"schema":"https://github.com/citation-style-language/schema/raw/master/csl-citation.json"}</w:instrText>
      </w:r>
      <w:r w:rsidRPr="00B827B4">
        <w:fldChar w:fldCharType="separate"/>
      </w:r>
      <w:r w:rsidRPr="00B827B4">
        <w:rPr>
          <w:noProof/>
        </w:rPr>
        <w:t>Comrey and Lee (1992)</w:t>
      </w:r>
      <w:r w:rsidRPr="00B827B4">
        <w:fldChar w:fldCharType="end"/>
      </w:r>
      <w:r w:rsidRPr="00B827B4">
        <w:t xml:space="preserve"> </w:t>
      </w:r>
      <w:r w:rsidR="008E5D14" w:rsidRPr="00B827B4">
        <w:t xml:space="preserve">recommended a sample </w:t>
      </w:r>
      <w:r w:rsidR="001D36C2" w:rsidRPr="00B827B4">
        <w:t xml:space="preserve">of </w:t>
      </w:r>
      <w:r w:rsidR="008E5D14" w:rsidRPr="00B827B4">
        <w:t xml:space="preserve">1000 or more </w:t>
      </w:r>
      <w:r w:rsidR="001D36C2" w:rsidRPr="00B827B4">
        <w:t xml:space="preserve">for </w:t>
      </w:r>
      <w:r w:rsidR="008E5D14" w:rsidRPr="00B827B4">
        <w:t xml:space="preserve">exploratory factor analysis and </w:t>
      </w:r>
      <w:r w:rsidR="001D36C2" w:rsidRPr="00B827B4">
        <w:t xml:space="preserve">to use to </w:t>
      </w:r>
      <w:proofErr w:type="gramStart"/>
      <w:r w:rsidR="001D36C2" w:rsidRPr="00B827B4">
        <w:t>make</w:t>
      </w:r>
      <w:r w:rsidR="008E5D14" w:rsidRPr="00B827B4">
        <w:t xml:space="preserve"> generalization</w:t>
      </w:r>
      <w:r w:rsidR="001D36C2" w:rsidRPr="00B827B4">
        <w:t>s</w:t>
      </w:r>
      <w:proofErr w:type="gramEnd"/>
      <w:r w:rsidR="008E5D14" w:rsidRPr="00B827B4">
        <w:t xml:space="preserve">. </w:t>
      </w:r>
      <w:r w:rsidR="001D36C2" w:rsidRPr="00B827B4">
        <w:rPr>
          <w:rFonts w:asciiTheme="majorBidi" w:hAnsiTheme="majorBidi" w:cstheme="majorBidi"/>
        </w:rPr>
        <w:t>Other researchers have also commented that</w:t>
      </w:r>
      <w:r w:rsidR="008E5D14" w:rsidRPr="00B827B4">
        <w:rPr>
          <w:rFonts w:asciiTheme="majorBidi" w:hAnsiTheme="majorBidi" w:cstheme="majorBidi"/>
        </w:rPr>
        <w:t xml:space="preserve"> exploratory factor analysis generally </w:t>
      </w:r>
      <w:r w:rsidR="006563E9" w:rsidRPr="00B827B4">
        <w:rPr>
          <w:rFonts w:asciiTheme="majorBidi" w:hAnsiTheme="majorBidi" w:cstheme="majorBidi"/>
        </w:rPr>
        <w:t xml:space="preserve">requires </w:t>
      </w:r>
      <w:r w:rsidR="008E5D14" w:rsidRPr="00B827B4">
        <w:rPr>
          <w:rFonts w:asciiTheme="majorBidi" w:hAnsiTheme="majorBidi" w:cstheme="majorBidi"/>
        </w:rPr>
        <w:t xml:space="preserve">a large sample size </w:t>
      </w:r>
      <w:r w:rsidR="008E5D14"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{"citationItems":[{"id":"ITEM-1","itemData":{"author":[{"dropping-particle":"","family":"Costello","given":"A. B","non-dropping-particle":"","parse-names":false,"suffix":""},{"dropping-particle":"","family":"Osborne","given":"J. W","non-dropping-particle":"","parse-names":false,"suffix":""}],"container-title":"Practical Assessment, Research &amp; Evaluation","id":"ITEM-1","issue":"1-9","issued":{"date-parts":[["2005"]]},"page":"173-178","title":"Best practices in exploratory factor analysis: Four recommendations for getting the most from your analysis","type":"article-journal","volume":"10"},"uris":["http://www.mendeley.com/documents/?uuid=3b100cf5-d9d2-4b05-b54b-8dc8ae929747"]}],"mendeley":{"formattedCitation":"(Costello &amp; Osborne, 2005)","manualFormatting":"(Costello &amp; Osborne, 2005)","plainTextFormattedCitation":"(Costello &amp; Osborne, 2005)","previouslyFormattedCitation":"(Costello &amp; Osborne, 2005)"},"properties":{"noteIndex":0},"schema":"https://github.com/citation-style-language/schema/raw/master/csl-citation.json"}</w:instrText>
      </w:r>
      <w:r w:rsidR="008E5D14" w:rsidRPr="00B827B4">
        <w:rPr>
          <w:rFonts w:asciiTheme="majorBidi" w:hAnsiTheme="majorBidi" w:cstheme="majorBidi"/>
        </w:rPr>
        <w:fldChar w:fldCharType="separate"/>
      </w:r>
      <w:r w:rsidR="008E5D14" w:rsidRPr="00B827B4">
        <w:rPr>
          <w:rFonts w:asciiTheme="majorBidi" w:hAnsiTheme="majorBidi" w:cstheme="majorBidi"/>
          <w:noProof/>
        </w:rPr>
        <w:t xml:space="preserve">(Costello </w:t>
      </w:r>
      <w:r w:rsidR="001D36C2" w:rsidRPr="00B827B4">
        <w:rPr>
          <w:rFonts w:asciiTheme="majorBidi" w:hAnsiTheme="majorBidi" w:cstheme="majorBidi"/>
          <w:noProof/>
        </w:rPr>
        <w:t xml:space="preserve">&amp; </w:t>
      </w:r>
      <w:r w:rsidR="008E5D14" w:rsidRPr="00B827B4">
        <w:rPr>
          <w:rFonts w:asciiTheme="majorBidi" w:hAnsiTheme="majorBidi" w:cstheme="majorBidi"/>
          <w:noProof/>
        </w:rPr>
        <w:t>Osborne, 2005)</w:t>
      </w:r>
      <w:r w:rsidR="008E5D14" w:rsidRPr="00B827B4">
        <w:rPr>
          <w:rFonts w:asciiTheme="majorBidi" w:hAnsiTheme="majorBidi" w:cstheme="majorBidi"/>
        </w:rPr>
        <w:fldChar w:fldCharType="end"/>
      </w:r>
      <w:r w:rsidR="008E5D14" w:rsidRPr="00B827B4">
        <w:rPr>
          <w:rFonts w:asciiTheme="majorBidi" w:hAnsiTheme="majorBidi" w:cstheme="majorBidi"/>
        </w:rPr>
        <w:t xml:space="preserve">. </w:t>
      </w:r>
      <w:r w:rsidR="001D36C2" w:rsidRPr="00B827B4">
        <w:rPr>
          <w:rFonts w:asciiTheme="majorBidi" w:hAnsiTheme="majorBidi" w:cstheme="majorBidi"/>
        </w:rPr>
        <w:t>A</w:t>
      </w:r>
      <w:r w:rsidR="008E5D14" w:rsidRPr="00B827B4">
        <w:rPr>
          <w:rFonts w:asciiTheme="majorBidi" w:hAnsiTheme="majorBidi" w:cstheme="majorBidi"/>
        </w:rPr>
        <w:t xml:space="preserve"> larger sample size decreases sampling error</w:t>
      </w:r>
      <w:r w:rsidR="001D36C2" w:rsidRPr="00B827B4">
        <w:rPr>
          <w:rFonts w:asciiTheme="majorBidi" w:hAnsiTheme="majorBidi" w:cstheme="majorBidi"/>
        </w:rPr>
        <w:t xml:space="preserve">, </w:t>
      </w:r>
      <w:r w:rsidR="008E5D14" w:rsidRPr="00B827B4">
        <w:rPr>
          <w:rFonts w:asciiTheme="majorBidi" w:hAnsiTheme="majorBidi" w:cstheme="majorBidi"/>
        </w:rPr>
        <w:t>result</w:t>
      </w:r>
      <w:r w:rsidR="001D36C2" w:rsidRPr="00B827B4">
        <w:rPr>
          <w:rFonts w:asciiTheme="majorBidi" w:hAnsiTheme="majorBidi" w:cstheme="majorBidi"/>
        </w:rPr>
        <w:t>ing</w:t>
      </w:r>
      <w:r w:rsidR="008E5D14" w:rsidRPr="00B827B4">
        <w:rPr>
          <w:rFonts w:asciiTheme="majorBidi" w:hAnsiTheme="majorBidi" w:cstheme="majorBidi"/>
        </w:rPr>
        <w:t xml:space="preserve"> in more stable factor solutions</w:t>
      </w:r>
      <w:r w:rsidR="007224D6" w:rsidRPr="00B827B4">
        <w:rPr>
          <w:rFonts w:asciiTheme="majorBidi" w:hAnsiTheme="majorBidi" w:cstheme="majorBidi"/>
        </w:rPr>
        <w:t xml:space="preserve"> </w:t>
      </w:r>
      <w:r w:rsidR="007224D6" w:rsidRPr="00B827B4">
        <w:rPr>
          <w:rFonts w:asciiTheme="majorBidi" w:hAnsiTheme="majorBidi" w:cstheme="majorBidi"/>
        </w:rPr>
        <w:fldChar w:fldCharType="begin" w:fldLock="1"/>
      </w:r>
      <w:r w:rsidR="004A3995" w:rsidRPr="00B827B4">
        <w:rPr>
          <w:rFonts w:asciiTheme="majorBidi" w:hAnsiTheme="majorBidi" w:cstheme="majorBidi"/>
        </w:rPr>
        <w:instrText>ADDIN CSL_CITATION {"citationItems":[{"id":"ITEM-1","itemData":{"author":[{"dropping-particle":"","family":"Hogarty","given":"K. Y","non-dropping-particle":"","parse-names":false,"suffix":""},{"dropping-particle":"V","family":"Hines","given":"C.","non-dropping-particle":"","parse-names":false,"suffix":""},{"dropping-particle":"","family":"Kromrey","given":"J. D","non-dropping-particle":"","parse-names":false,"suffix":""},{"dropping-particle":"","family":"Ferron","given":"J. M","non-dropping-particle":"","parse-names":false,"suffix":""},{"dropping-particle":"","family":"Mumford","given":"K. R","non-dropping-particle":"","parse-names":false,"suffix":""}],"container-title":"Educational and Psychological Measurement","id":"ITEM-1","issue":"2","issued":{"date-parts":[["2005"]]},"page":"202-226","title":"The quality of factor solutions in exploratory factor analysis: The influence of sample size, communality, and overdetermination","type":"article-journal","volume":"65"},"uris":["http://www.mendeley.com/documents/?uuid=26df6539-40e7-4532-be13-696bacef6124"]}],"mendeley":{"formattedCitation":"(Hogarty, Hines, Kromrey, Ferron, &amp; Mumford, 2005)","manualFormatting":"(Hogarty, Hines, Kromrey, Ferron &amp; Mumford, 2005)","plainTextFormattedCitation":"(Hogarty, Hines, Kromrey, Ferron, &amp; Mumford, 2005)","previouslyFormattedCitation":"(Hogarty, Hines, Kromrey, Ferron, &amp; Mumford, 2005)"},"properties":{"noteIndex":0},"schema":"https://github.com/citation-style-language/schema/raw/master/csl-citation.json"}</w:instrText>
      </w:r>
      <w:r w:rsidR="007224D6" w:rsidRPr="00B827B4">
        <w:rPr>
          <w:rFonts w:asciiTheme="majorBidi" w:hAnsiTheme="majorBidi" w:cstheme="majorBidi"/>
        </w:rPr>
        <w:fldChar w:fldCharType="separate"/>
      </w:r>
      <w:r w:rsidR="007224D6" w:rsidRPr="00B827B4">
        <w:rPr>
          <w:rFonts w:asciiTheme="majorBidi" w:hAnsiTheme="majorBidi" w:cstheme="majorBidi"/>
          <w:noProof/>
        </w:rPr>
        <w:t>(Hogarty, Hines, Kromrey, Ferron &amp; Mumford, 2005)</w:t>
      </w:r>
      <w:r w:rsidR="007224D6" w:rsidRPr="00B827B4">
        <w:rPr>
          <w:rFonts w:asciiTheme="majorBidi" w:hAnsiTheme="majorBidi" w:cstheme="majorBidi"/>
        </w:rPr>
        <w:fldChar w:fldCharType="end"/>
      </w:r>
      <w:r w:rsidR="008E5D14" w:rsidRPr="00B827B4">
        <w:rPr>
          <w:rFonts w:asciiTheme="majorBidi" w:hAnsiTheme="majorBidi" w:cstheme="majorBidi"/>
        </w:rPr>
        <w:t>.</w:t>
      </w:r>
      <w:r w:rsidR="008E5D14" w:rsidRPr="00B827B4">
        <w:t xml:space="preserve"> </w:t>
      </w:r>
      <w:r w:rsidR="001D36C2" w:rsidRPr="00B827B4">
        <w:t>T</w:t>
      </w:r>
      <w:r w:rsidR="008E5D14" w:rsidRPr="00B827B4">
        <w:rPr>
          <w:rFonts w:asciiTheme="majorBidi" w:hAnsiTheme="majorBidi" w:cstheme="majorBidi"/>
        </w:rPr>
        <w:t xml:space="preserve">his study </w:t>
      </w:r>
      <w:r w:rsidR="001D36C2" w:rsidRPr="00B827B4">
        <w:rPr>
          <w:rFonts w:asciiTheme="majorBidi" w:hAnsiTheme="majorBidi" w:cstheme="majorBidi"/>
        </w:rPr>
        <w:t>therefore</w:t>
      </w:r>
      <w:r w:rsidR="00A33581" w:rsidRPr="00B827B4">
        <w:rPr>
          <w:rFonts w:asciiTheme="majorBidi" w:hAnsiTheme="majorBidi" w:cstheme="majorBidi"/>
        </w:rPr>
        <w:t xml:space="preserve"> </w:t>
      </w:r>
      <w:r w:rsidR="008E5D14" w:rsidRPr="00B827B4">
        <w:rPr>
          <w:rFonts w:asciiTheme="majorBidi" w:hAnsiTheme="majorBidi" w:cstheme="majorBidi"/>
        </w:rPr>
        <w:t xml:space="preserve">targeted </w:t>
      </w:r>
      <w:r w:rsidR="008E5D14" w:rsidRPr="00B827B4">
        <w:t>a sample of around 2000 participants.</w:t>
      </w:r>
    </w:p>
    <w:p w14:paraId="34E57F63" w14:textId="64A37B42" w:rsidR="008E5D14" w:rsidRDefault="008E5D14" w:rsidP="004A3995">
      <w:pPr>
        <w:spacing w:line="480" w:lineRule="auto"/>
        <w:ind w:firstLine="720"/>
        <w:jc w:val="both"/>
        <w:rPr>
          <w:rFonts w:asciiTheme="majorBidi" w:hAnsiTheme="majorBidi" w:cstheme="majorBidi"/>
          <w:bCs/>
        </w:rPr>
      </w:pPr>
      <w:r w:rsidRPr="00B827B4">
        <w:rPr>
          <w:rFonts w:asciiTheme="majorBidi" w:hAnsiTheme="majorBidi" w:cstheme="majorBidi"/>
          <w:bCs/>
        </w:rPr>
        <w:t>Approximately 61.4% of the survey respondents were male and 38.6% were female. In total, 38.9% were aged 30–39 years old, 33.6% were aged 20–29 years old, and 60.7% were married with children. The biggest group, 49.6%, were in technical roles, with 4</w:t>
      </w:r>
      <w:r w:rsidR="00991300" w:rsidRPr="00B827B4">
        <w:rPr>
          <w:rFonts w:asciiTheme="majorBidi" w:hAnsiTheme="majorBidi" w:cstheme="majorBidi"/>
          <w:bCs/>
        </w:rPr>
        <w:t>2</w:t>
      </w:r>
      <w:r w:rsidRPr="00B827B4">
        <w:rPr>
          <w:rFonts w:asciiTheme="majorBidi" w:hAnsiTheme="majorBidi" w:cstheme="majorBidi"/>
          <w:bCs/>
        </w:rPr>
        <w:t xml:space="preserve">.3% in supervisory roles and 8.1% at managerial level. </w:t>
      </w:r>
      <w:r w:rsidR="006563E9" w:rsidRPr="00B827B4">
        <w:rPr>
          <w:rFonts w:asciiTheme="majorBidi" w:hAnsiTheme="majorBidi" w:cstheme="majorBidi"/>
          <w:bCs/>
        </w:rPr>
        <w:t xml:space="preserve">In total, </w:t>
      </w:r>
      <w:r w:rsidR="005C7FB4" w:rsidRPr="00B827B4">
        <w:rPr>
          <w:rFonts w:asciiTheme="majorBidi" w:hAnsiTheme="majorBidi" w:cstheme="majorBidi"/>
          <w:bCs/>
        </w:rPr>
        <w:t>60.8%</w:t>
      </w:r>
      <w:r w:rsidRPr="00B827B4">
        <w:rPr>
          <w:rFonts w:asciiTheme="majorBidi" w:hAnsiTheme="majorBidi" w:cstheme="majorBidi"/>
          <w:bCs/>
        </w:rPr>
        <w:t xml:space="preserve"> had more than 15 years’ experience in the police force, with 34.3% having 16–20 years’ experience and 26.5% having more than 21 years’ experience. The </w:t>
      </w:r>
      <w:r w:rsidR="006563E9" w:rsidRPr="00B827B4">
        <w:rPr>
          <w:rFonts w:asciiTheme="majorBidi" w:hAnsiTheme="majorBidi" w:cstheme="majorBidi"/>
          <w:bCs/>
        </w:rPr>
        <w:t xml:space="preserve">biggest group </w:t>
      </w:r>
      <w:r w:rsidRPr="00B827B4">
        <w:rPr>
          <w:rFonts w:asciiTheme="majorBidi" w:hAnsiTheme="majorBidi" w:cstheme="majorBidi"/>
          <w:bCs/>
        </w:rPr>
        <w:t xml:space="preserve">of respondents </w:t>
      </w:r>
      <w:r w:rsidR="006563E9" w:rsidRPr="00B827B4">
        <w:rPr>
          <w:rFonts w:asciiTheme="majorBidi" w:hAnsiTheme="majorBidi" w:cstheme="majorBidi"/>
          <w:bCs/>
        </w:rPr>
        <w:t>(</w:t>
      </w:r>
      <w:r w:rsidRPr="00B827B4">
        <w:rPr>
          <w:rFonts w:asciiTheme="majorBidi" w:hAnsiTheme="majorBidi" w:cstheme="majorBidi"/>
          <w:bCs/>
        </w:rPr>
        <w:t>50</w:t>
      </w:r>
      <w:r w:rsidR="007E3698" w:rsidRPr="00B827B4">
        <w:rPr>
          <w:rFonts w:asciiTheme="majorBidi" w:hAnsiTheme="majorBidi" w:cstheme="majorBidi"/>
          <w:bCs/>
        </w:rPr>
        <w:t>%</w:t>
      </w:r>
      <w:r w:rsidR="006563E9" w:rsidRPr="00B827B4">
        <w:rPr>
          <w:rFonts w:asciiTheme="majorBidi" w:hAnsiTheme="majorBidi" w:cstheme="majorBidi"/>
          <w:bCs/>
        </w:rPr>
        <w:t>)</w:t>
      </w:r>
      <w:r w:rsidR="007E3698" w:rsidRPr="00B827B4">
        <w:rPr>
          <w:rFonts w:asciiTheme="majorBidi" w:hAnsiTheme="majorBidi" w:cstheme="majorBidi"/>
          <w:bCs/>
        </w:rPr>
        <w:t xml:space="preserve"> held</w:t>
      </w:r>
      <w:r w:rsidRPr="00B827B4">
        <w:rPr>
          <w:rFonts w:asciiTheme="majorBidi" w:hAnsiTheme="majorBidi" w:cstheme="majorBidi"/>
          <w:bCs/>
        </w:rPr>
        <w:t xml:space="preserve"> bachelor’s </w:t>
      </w:r>
      <w:r w:rsidRPr="00B827B4">
        <w:rPr>
          <w:rFonts w:asciiTheme="majorBidi" w:hAnsiTheme="majorBidi" w:cstheme="majorBidi"/>
          <w:bCs/>
        </w:rPr>
        <w:lastRenderedPageBreak/>
        <w:t xml:space="preserve">degrees, 45.5% were non-commissioned officers (Constable, Corporal, Sergeant, Sergeant Major), 45.0% were commissioned officers (Lieutenant, First Lieutenant, Captain, Major) and 9.5% </w:t>
      </w:r>
      <w:r w:rsidR="006563E9" w:rsidRPr="00B827B4">
        <w:rPr>
          <w:rFonts w:asciiTheme="majorBidi" w:hAnsiTheme="majorBidi" w:cstheme="majorBidi"/>
          <w:bCs/>
        </w:rPr>
        <w:t>were more senior</w:t>
      </w:r>
      <w:r w:rsidRPr="00B827B4">
        <w:rPr>
          <w:rFonts w:asciiTheme="majorBidi" w:hAnsiTheme="majorBidi" w:cstheme="majorBidi"/>
          <w:bCs/>
        </w:rPr>
        <w:t xml:space="preserve"> officers (Lieutenant Colonel, Colonel, Brigadier General, Major General, Lieutenant General). Table 10 shows the socio-demographic characteristics</w:t>
      </w:r>
      <w:r w:rsidR="006563E9" w:rsidRPr="00B827B4">
        <w:rPr>
          <w:rFonts w:asciiTheme="majorBidi" w:hAnsiTheme="majorBidi" w:cstheme="majorBidi"/>
          <w:bCs/>
        </w:rPr>
        <w:t xml:space="preserve"> of participants</w:t>
      </w:r>
      <w:r w:rsidRPr="00B827B4">
        <w:rPr>
          <w:rFonts w:asciiTheme="majorBidi" w:hAnsiTheme="majorBidi" w:cstheme="majorBidi"/>
          <w:bCs/>
        </w:rPr>
        <w:t xml:space="preserve"> and the descriptive statistics of the study variables</w:t>
      </w:r>
      <w:r w:rsidR="006563E9" w:rsidRPr="00B827B4">
        <w:rPr>
          <w:rFonts w:asciiTheme="majorBidi" w:hAnsiTheme="majorBidi" w:cstheme="majorBidi"/>
          <w:bCs/>
        </w:rPr>
        <w:t>. This was used</w:t>
      </w:r>
      <w:r w:rsidRPr="00B827B4">
        <w:rPr>
          <w:rFonts w:asciiTheme="majorBidi" w:hAnsiTheme="majorBidi" w:cstheme="majorBidi"/>
          <w:bCs/>
        </w:rPr>
        <w:t xml:space="preserve"> to identify distributional characteristics.</w:t>
      </w:r>
      <w:r w:rsidRPr="009A48EB">
        <w:rPr>
          <w:rFonts w:asciiTheme="majorBidi" w:hAnsiTheme="majorBidi" w:cstheme="majorBidi"/>
          <w:bCs/>
        </w:rPr>
        <w:t xml:space="preserve"> </w:t>
      </w:r>
    </w:p>
    <w:p w14:paraId="6354D43A" w14:textId="1020F762" w:rsidR="008E5D14" w:rsidRPr="007C0411" w:rsidRDefault="008E5D14" w:rsidP="00C50007">
      <w:pPr>
        <w:pStyle w:val="Tables"/>
        <w:rPr>
          <w:b w:val="0"/>
          <w:bCs w:val="0"/>
          <w:sz w:val="20"/>
          <w:szCs w:val="20"/>
        </w:rPr>
      </w:pPr>
      <w:bookmarkStart w:id="116" w:name="_Toc16952843"/>
      <w:r w:rsidRPr="007C0411">
        <w:rPr>
          <w:sz w:val="20"/>
          <w:szCs w:val="20"/>
        </w:rPr>
        <w:t>Table 1</w:t>
      </w:r>
      <w:r>
        <w:rPr>
          <w:sz w:val="20"/>
          <w:szCs w:val="20"/>
        </w:rPr>
        <w:t>0</w:t>
      </w:r>
      <w:r w:rsidRPr="007C0411">
        <w:rPr>
          <w:sz w:val="20"/>
          <w:szCs w:val="20"/>
        </w:rPr>
        <w:t xml:space="preserve">: </w:t>
      </w:r>
      <w:r w:rsidRPr="007C0411">
        <w:rPr>
          <w:b w:val="0"/>
          <w:bCs w:val="0"/>
          <w:sz w:val="20"/>
          <w:szCs w:val="20"/>
        </w:rPr>
        <w:t>Socio-demographic variables and data (</w:t>
      </w:r>
      <w:r w:rsidR="00C50007">
        <w:rPr>
          <w:b w:val="0"/>
          <w:bCs w:val="0"/>
          <w:sz w:val="20"/>
          <w:szCs w:val="20"/>
        </w:rPr>
        <w:t>n</w:t>
      </w:r>
      <w:r w:rsidRPr="007C0411">
        <w:rPr>
          <w:b w:val="0"/>
          <w:bCs w:val="0"/>
          <w:sz w:val="20"/>
          <w:szCs w:val="20"/>
        </w:rPr>
        <w:t xml:space="preserve"> = 1000)</w:t>
      </w:r>
      <w:bookmarkEnd w:id="116"/>
    </w:p>
    <w:tbl>
      <w:tblPr>
        <w:tblStyle w:val="PlainTable21"/>
        <w:tblW w:w="0" w:type="auto"/>
        <w:jc w:val="center"/>
        <w:tblLook w:val="0620" w:firstRow="1" w:lastRow="0" w:firstColumn="0" w:lastColumn="0" w:noHBand="1" w:noVBand="1"/>
      </w:tblPr>
      <w:tblGrid>
        <w:gridCol w:w="3743"/>
        <w:gridCol w:w="516"/>
        <w:gridCol w:w="733"/>
      </w:tblGrid>
      <w:tr w:rsidR="008E5D14" w:rsidRPr="00343A84" w14:paraId="681546F6" w14:textId="77777777" w:rsidTr="00241014">
        <w:trPr>
          <w:cnfStyle w:val="100000000000" w:firstRow="1" w:lastRow="0" w:firstColumn="0" w:lastColumn="0" w:oddVBand="0" w:evenVBand="0" w:oddHBand="0" w:evenHBand="0" w:firstRowFirstColumn="0" w:firstRowLastColumn="0" w:lastRowFirstColumn="0" w:lastRowLastColumn="0"/>
          <w:trHeight w:val="20"/>
          <w:jc w:val="center"/>
        </w:trPr>
        <w:tc>
          <w:tcPr>
            <w:tcW w:w="0" w:type="auto"/>
            <w:tcBorders>
              <w:top w:val="single" w:sz="4" w:space="0" w:color="7F7F7F" w:themeColor="text1" w:themeTint="80"/>
              <w:bottom w:val="single" w:sz="12" w:space="0" w:color="7F7F7F" w:themeColor="text1" w:themeTint="80"/>
            </w:tcBorders>
          </w:tcPr>
          <w:p w14:paraId="485E980D"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Variable</w:t>
            </w:r>
          </w:p>
        </w:tc>
        <w:tc>
          <w:tcPr>
            <w:tcW w:w="0" w:type="auto"/>
            <w:tcBorders>
              <w:top w:val="single" w:sz="4" w:space="0" w:color="7F7F7F" w:themeColor="text1" w:themeTint="80"/>
              <w:bottom w:val="single" w:sz="12" w:space="0" w:color="7F7F7F" w:themeColor="text1" w:themeTint="80"/>
            </w:tcBorders>
          </w:tcPr>
          <w:p w14:paraId="6FFC0289" w14:textId="77777777" w:rsidR="008E5D14" w:rsidRPr="00343A84" w:rsidRDefault="008E5D14" w:rsidP="00343A84">
            <w:pPr>
              <w:jc w:val="center"/>
              <w:rPr>
                <w:rFonts w:asciiTheme="majorBidi" w:hAnsiTheme="majorBidi" w:cstheme="majorBidi"/>
                <w:i/>
                <w:sz w:val="20"/>
                <w:szCs w:val="20"/>
              </w:rPr>
            </w:pPr>
            <w:r w:rsidRPr="00343A84">
              <w:rPr>
                <w:rFonts w:asciiTheme="majorBidi" w:hAnsiTheme="majorBidi" w:cstheme="majorBidi"/>
                <w:i/>
                <w:sz w:val="20"/>
                <w:szCs w:val="20"/>
              </w:rPr>
              <w:t>n</w:t>
            </w:r>
          </w:p>
        </w:tc>
        <w:tc>
          <w:tcPr>
            <w:tcW w:w="0" w:type="auto"/>
            <w:tcBorders>
              <w:top w:val="single" w:sz="4" w:space="0" w:color="7F7F7F" w:themeColor="text1" w:themeTint="80"/>
              <w:bottom w:val="single" w:sz="12" w:space="0" w:color="7F7F7F" w:themeColor="text1" w:themeTint="80"/>
            </w:tcBorders>
          </w:tcPr>
          <w:p w14:paraId="31FA3D7A" w14:textId="77777777" w:rsidR="008E5D14" w:rsidRPr="00343A84" w:rsidRDefault="008E5D14" w:rsidP="00343A84">
            <w:pPr>
              <w:jc w:val="center"/>
              <w:rPr>
                <w:rFonts w:asciiTheme="majorBidi" w:hAnsiTheme="majorBidi" w:cstheme="majorBidi"/>
                <w:i/>
                <w:sz w:val="20"/>
                <w:szCs w:val="20"/>
              </w:rPr>
            </w:pPr>
            <w:r w:rsidRPr="00343A84">
              <w:rPr>
                <w:rFonts w:asciiTheme="majorBidi" w:hAnsiTheme="majorBidi" w:cstheme="majorBidi"/>
                <w:i/>
                <w:sz w:val="20"/>
                <w:szCs w:val="20"/>
              </w:rPr>
              <w:t>%</w:t>
            </w:r>
          </w:p>
        </w:tc>
      </w:tr>
      <w:tr w:rsidR="008E5D14" w:rsidRPr="00343A84" w14:paraId="09650D83" w14:textId="77777777" w:rsidTr="00241014">
        <w:trPr>
          <w:trHeight w:val="20"/>
          <w:jc w:val="center"/>
        </w:trPr>
        <w:tc>
          <w:tcPr>
            <w:tcW w:w="0" w:type="auto"/>
            <w:tcBorders>
              <w:top w:val="single" w:sz="12" w:space="0" w:color="7F7F7F" w:themeColor="text1" w:themeTint="80"/>
            </w:tcBorders>
          </w:tcPr>
          <w:p w14:paraId="13503CD0"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Gender</w:t>
            </w:r>
          </w:p>
        </w:tc>
        <w:tc>
          <w:tcPr>
            <w:tcW w:w="0" w:type="auto"/>
            <w:tcBorders>
              <w:top w:val="single" w:sz="12" w:space="0" w:color="7F7F7F" w:themeColor="text1" w:themeTint="80"/>
            </w:tcBorders>
          </w:tcPr>
          <w:p w14:paraId="0839AB31" w14:textId="77777777" w:rsidR="008E5D14" w:rsidRPr="00343A84" w:rsidRDefault="008E5D14" w:rsidP="00343A84">
            <w:pPr>
              <w:rPr>
                <w:rFonts w:asciiTheme="majorBidi" w:hAnsiTheme="majorBidi" w:cstheme="majorBidi"/>
                <w:sz w:val="20"/>
                <w:szCs w:val="20"/>
              </w:rPr>
            </w:pPr>
          </w:p>
        </w:tc>
        <w:tc>
          <w:tcPr>
            <w:tcW w:w="0" w:type="auto"/>
            <w:tcBorders>
              <w:top w:val="single" w:sz="12" w:space="0" w:color="7F7F7F" w:themeColor="text1" w:themeTint="80"/>
            </w:tcBorders>
          </w:tcPr>
          <w:p w14:paraId="2769300C" w14:textId="77777777" w:rsidR="008E5D14" w:rsidRPr="00343A84" w:rsidRDefault="008E5D14" w:rsidP="00343A84">
            <w:pPr>
              <w:rPr>
                <w:rFonts w:asciiTheme="majorBidi" w:hAnsiTheme="majorBidi" w:cstheme="majorBidi"/>
                <w:sz w:val="20"/>
                <w:szCs w:val="20"/>
              </w:rPr>
            </w:pPr>
          </w:p>
        </w:tc>
      </w:tr>
      <w:tr w:rsidR="008E5D14" w:rsidRPr="00343A84" w14:paraId="1EC85C89" w14:textId="77777777" w:rsidTr="00241014">
        <w:trPr>
          <w:trHeight w:val="20"/>
          <w:jc w:val="center"/>
        </w:trPr>
        <w:tc>
          <w:tcPr>
            <w:tcW w:w="0" w:type="auto"/>
          </w:tcPr>
          <w:p w14:paraId="04C40334"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Male</w:t>
            </w:r>
          </w:p>
        </w:tc>
        <w:tc>
          <w:tcPr>
            <w:tcW w:w="0" w:type="auto"/>
          </w:tcPr>
          <w:p w14:paraId="6EBBA699"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614</w:t>
            </w:r>
          </w:p>
        </w:tc>
        <w:tc>
          <w:tcPr>
            <w:tcW w:w="0" w:type="auto"/>
          </w:tcPr>
          <w:p w14:paraId="2FF32B14"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61.4%</w:t>
            </w:r>
          </w:p>
        </w:tc>
      </w:tr>
      <w:tr w:rsidR="008E5D14" w:rsidRPr="00343A84" w14:paraId="7BFBA1F2" w14:textId="77777777" w:rsidTr="00241014">
        <w:trPr>
          <w:trHeight w:val="20"/>
          <w:jc w:val="center"/>
        </w:trPr>
        <w:tc>
          <w:tcPr>
            <w:tcW w:w="0" w:type="auto"/>
          </w:tcPr>
          <w:p w14:paraId="0792A513"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Female</w:t>
            </w:r>
          </w:p>
        </w:tc>
        <w:tc>
          <w:tcPr>
            <w:tcW w:w="0" w:type="auto"/>
          </w:tcPr>
          <w:p w14:paraId="1FD39150"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386</w:t>
            </w:r>
          </w:p>
        </w:tc>
        <w:tc>
          <w:tcPr>
            <w:tcW w:w="0" w:type="auto"/>
          </w:tcPr>
          <w:p w14:paraId="127A6183"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38.6%</w:t>
            </w:r>
          </w:p>
        </w:tc>
      </w:tr>
      <w:tr w:rsidR="008E5D14" w:rsidRPr="00343A84" w14:paraId="4CDD7375" w14:textId="77777777" w:rsidTr="00241014">
        <w:trPr>
          <w:trHeight w:val="20"/>
          <w:jc w:val="center"/>
        </w:trPr>
        <w:tc>
          <w:tcPr>
            <w:tcW w:w="0" w:type="auto"/>
          </w:tcPr>
          <w:p w14:paraId="7F80CC6D"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Age</w:t>
            </w:r>
          </w:p>
        </w:tc>
        <w:tc>
          <w:tcPr>
            <w:tcW w:w="0" w:type="auto"/>
          </w:tcPr>
          <w:p w14:paraId="0B2F7A32" w14:textId="77777777" w:rsidR="008E5D14" w:rsidRPr="00343A84" w:rsidRDefault="008E5D14" w:rsidP="00343A84">
            <w:pPr>
              <w:jc w:val="center"/>
              <w:rPr>
                <w:rFonts w:asciiTheme="majorBidi" w:hAnsiTheme="majorBidi" w:cstheme="majorBidi"/>
                <w:sz w:val="20"/>
                <w:szCs w:val="20"/>
              </w:rPr>
            </w:pPr>
          </w:p>
        </w:tc>
        <w:tc>
          <w:tcPr>
            <w:tcW w:w="0" w:type="auto"/>
          </w:tcPr>
          <w:p w14:paraId="376F88BC" w14:textId="77777777" w:rsidR="008E5D14" w:rsidRPr="00343A84" w:rsidRDefault="008E5D14" w:rsidP="00343A84">
            <w:pPr>
              <w:jc w:val="center"/>
              <w:rPr>
                <w:rFonts w:asciiTheme="majorBidi" w:hAnsiTheme="majorBidi" w:cstheme="majorBidi"/>
                <w:sz w:val="20"/>
                <w:szCs w:val="20"/>
              </w:rPr>
            </w:pPr>
          </w:p>
        </w:tc>
      </w:tr>
      <w:tr w:rsidR="008E5D14" w:rsidRPr="00343A84" w14:paraId="6CE70978" w14:textId="77777777" w:rsidTr="00241014">
        <w:trPr>
          <w:trHeight w:val="20"/>
          <w:jc w:val="center"/>
        </w:trPr>
        <w:tc>
          <w:tcPr>
            <w:tcW w:w="0" w:type="auto"/>
          </w:tcPr>
          <w:p w14:paraId="66A31D34"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20–29 years</w:t>
            </w:r>
          </w:p>
        </w:tc>
        <w:tc>
          <w:tcPr>
            <w:tcW w:w="0" w:type="auto"/>
          </w:tcPr>
          <w:p w14:paraId="1AA43B98"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336</w:t>
            </w:r>
          </w:p>
        </w:tc>
        <w:tc>
          <w:tcPr>
            <w:tcW w:w="0" w:type="auto"/>
          </w:tcPr>
          <w:p w14:paraId="298EF8AF"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33.6%</w:t>
            </w:r>
          </w:p>
        </w:tc>
      </w:tr>
      <w:tr w:rsidR="008E5D14" w:rsidRPr="00343A84" w14:paraId="517295D8" w14:textId="77777777" w:rsidTr="00241014">
        <w:trPr>
          <w:trHeight w:val="20"/>
          <w:jc w:val="center"/>
        </w:trPr>
        <w:tc>
          <w:tcPr>
            <w:tcW w:w="0" w:type="auto"/>
          </w:tcPr>
          <w:p w14:paraId="76632DC3"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30–39 years</w:t>
            </w:r>
          </w:p>
        </w:tc>
        <w:tc>
          <w:tcPr>
            <w:tcW w:w="0" w:type="auto"/>
          </w:tcPr>
          <w:p w14:paraId="55DF84B4"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389</w:t>
            </w:r>
          </w:p>
        </w:tc>
        <w:tc>
          <w:tcPr>
            <w:tcW w:w="0" w:type="auto"/>
          </w:tcPr>
          <w:p w14:paraId="7AF2D8C2"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38.9%</w:t>
            </w:r>
          </w:p>
        </w:tc>
      </w:tr>
      <w:tr w:rsidR="008E5D14" w:rsidRPr="00343A84" w14:paraId="0D00E2BC" w14:textId="77777777" w:rsidTr="00241014">
        <w:trPr>
          <w:trHeight w:val="20"/>
          <w:jc w:val="center"/>
        </w:trPr>
        <w:tc>
          <w:tcPr>
            <w:tcW w:w="0" w:type="auto"/>
          </w:tcPr>
          <w:p w14:paraId="33EB539D"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40–49 years</w:t>
            </w:r>
          </w:p>
        </w:tc>
        <w:tc>
          <w:tcPr>
            <w:tcW w:w="0" w:type="auto"/>
          </w:tcPr>
          <w:p w14:paraId="65F38733"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185</w:t>
            </w:r>
          </w:p>
        </w:tc>
        <w:tc>
          <w:tcPr>
            <w:tcW w:w="0" w:type="auto"/>
          </w:tcPr>
          <w:p w14:paraId="4A968F36"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18.5%</w:t>
            </w:r>
          </w:p>
        </w:tc>
      </w:tr>
      <w:tr w:rsidR="008E5D14" w:rsidRPr="00343A84" w14:paraId="42AC4B79" w14:textId="77777777" w:rsidTr="00241014">
        <w:trPr>
          <w:trHeight w:val="20"/>
          <w:jc w:val="center"/>
        </w:trPr>
        <w:tc>
          <w:tcPr>
            <w:tcW w:w="0" w:type="auto"/>
          </w:tcPr>
          <w:p w14:paraId="76071126"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50 &amp; above</w:t>
            </w:r>
          </w:p>
        </w:tc>
        <w:tc>
          <w:tcPr>
            <w:tcW w:w="0" w:type="auto"/>
          </w:tcPr>
          <w:p w14:paraId="0829CA41"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90</w:t>
            </w:r>
          </w:p>
        </w:tc>
        <w:tc>
          <w:tcPr>
            <w:tcW w:w="0" w:type="auto"/>
          </w:tcPr>
          <w:p w14:paraId="4640E55F"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9.0%</w:t>
            </w:r>
          </w:p>
        </w:tc>
      </w:tr>
      <w:tr w:rsidR="008E5D14" w:rsidRPr="00343A84" w14:paraId="547E0A78" w14:textId="77777777" w:rsidTr="00241014">
        <w:trPr>
          <w:trHeight w:val="20"/>
          <w:jc w:val="center"/>
        </w:trPr>
        <w:tc>
          <w:tcPr>
            <w:tcW w:w="0" w:type="auto"/>
          </w:tcPr>
          <w:p w14:paraId="66D83241"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Relationship status</w:t>
            </w:r>
          </w:p>
        </w:tc>
        <w:tc>
          <w:tcPr>
            <w:tcW w:w="0" w:type="auto"/>
          </w:tcPr>
          <w:p w14:paraId="0F0CC487" w14:textId="77777777" w:rsidR="008E5D14" w:rsidRPr="00343A84" w:rsidRDefault="008E5D14" w:rsidP="00343A84">
            <w:pPr>
              <w:jc w:val="center"/>
              <w:rPr>
                <w:rFonts w:asciiTheme="majorBidi" w:hAnsiTheme="majorBidi" w:cstheme="majorBidi"/>
                <w:sz w:val="20"/>
                <w:szCs w:val="20"/>
              </w:rPr>
            </w:pPr>
          </w:p>
        </w:tc>
        <w:tc>
          <w:tcPr>
            <w:tcW w:w="0" w:type="auto"/>
          </w:tcPr>
          <w:p w14:paraId="77DC2B82" w14:textId="77777777" w:rsidR="008E5D14" w:rsidRPr="00343A84" w:rsidRDefault="008E5D14" w:rsidP="00343A84">
            <w:pPr>
              <w:jc w:val="center"/>
              <w:rPr>
                <w:rFonts w:asciiTheme="majorBidi" w:hAnsiTheme="majorBidi" w:cstheme="majorBidi"/>
                <w:sz w:val="20"/>
                <w:szCs w:val="20"/>
              </w:rPr>
            </w:pPr>
          </w:p>
        </w:tc>
      </w:tr>
      <w:tr w:rsidR="008E5D14" w:rsidRPr="00343A84" w14:paraId="2F6FAA51" w14:textId="77777777" w:rsidTr="00241014">
        <w:trPr>
          <w:trHeight w:val="20"/>
          <w:jc w:val="center"/>
        </w:trPr>
        <w:tc>
          <w:tcPr>
            <w:tcW w:w="0" w:type="auto"/>
          </w:tcPr>
          <w:p w14:paraId="02647B55"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Single</w:t>
            </w:r>
          </w:p>
        </w:tc>
        <w:tc>
          <w:tcPr>
            <w:tcW w:w="0" w:type="auto"/>
          </w:tcPr>
          <w:p w14:paraId="63DC2845"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111</w:t>
            </w:r>
          </w:p>
        </w:tc>
        <w:tc>
          <w:tcPr>
            <w:tcW w:w="0" w:type="auto"/>
          </w:tcPr>
          <w:p w14:paraId="1001C859"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11.1%</w:t>
            </w:r>
          </w:p>
        </w:tc>
      </w:tr>
      <w:tr w:rsidR="008E5D14" w:rsidRPr="00343A84" w14:paraId="3D9AA0CB" w14:textId="77777777" w:rsidTr="00241014">
        <w:trPr>
          <w:trHeight w:val="20"/>
          <w:jc w:val="center"/>
        </w:trPr>
        <w:tc>
          <w:tcPr>
            <w:tcW w:w="0" w:type="auto"/>
          </w:tcPr>
          <w:p w14:paraId="69E5B0CD"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Married</w:t>
            </w:r>
          </w:p>
        </w:tc>
        <w:tc>
          <w:tcPr>
            <w:tcW w:w="0" w:type="auto"/>
          </w:tcPr>
          <w:p w14:paraId="2BBC9E56"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198</w:t>
            </w:r>
          </w:p>
        </w:tc>
        <w:tc>
          <w:tcPr>
            <w:tcW w:w="0" w:type="auto"/>
          </w:tcPr>
          <w:p w14:paraId="7E13185D"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19.8%</w:t>
            </w:r>
          </w:p>
        </w:tc>
      </w:tr>
      <w:tr w:rsidR="008E5D14" w:rsidRPr="00343A84" w14:paraId="624F8BC4" w14:textId="77777777" w:rsidTr="00241014">
        <w:trPr>
          <w:trHeight w:val="20"/>
          <w:jc w:val="center"/>
        </w:trPr>
        <w:tc>
          <w:tcPr>
            <w:tcW w:w="0" w:type="auto"/>
          </w:tcPr>
          <w:p w14:paraId="70177312"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Married with children</w:t>
            </w:r>
          </w:p>
        </w:tc>
        <w:tc>
          <w:tcPr>
            <w:tcW w:w="0" w:type="auto"/>
          </w:tcPr>
          <w:p w14:paraId="4EA665E3"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607</w:t>
            </w:r>
          </w:p>
        </w:tc>
        <w:tc>
          <w:tcPr>
            <w:tcW w:w="0" w:type="auto"/>
          </w:tcPr>
          <w:p w14:paraId="609F821D"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60.7%</w:t>
            </w:r>
          </w:p>
        </w:tc>
      </w:tr>
      <w:tr w:rsidR="008E5D14" w:rsidRPr="00343A84" w14:paraId="6D06E8AE" w14:textId="77777777" w:rsidTr="00241014">
        <w:trPr>
          <w:trHeight w:val="20"/>
          <w:jc w:val="center"/>
        </w:trPr>
        <w:tc>
          <w:tcPr>
            <w:tcW w:w="0" w:type="auto"/>
          </w:tcPr>
          <w:p w14:paraId="20B1DA5D"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Divorced</w:t>
            </w:r>
          </w:p>
        </w:tc>
        <w:tc>
          <w:tcPr>
            <w:tcW w:w="0" w:type="auto"/>
          </w:tcPr>
          <w:p w14:paraId="6212D46F"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48</w:t>
            </w:r>
          </w:p>
        </w:tc>
        <w:tc>
          <w:tcPr>
            <w:tcW w:w="0" w:type="auto"/>
          </w:tcPr>
          <w:p w14:paraId="076C9E70"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4.8%</w:t>
            </w:r>
          </w:p>
        </w:tc>
      </w:tr>
      <w:tr w:rsidR="008E5D14" w:rsidRPr="00343A84" w14:paraId="612173FA" w14:textId="77777777" w:rsidTr="00241014">
        <w:trPr>
          <w:trHeight w:val="20"/>
          <w:jc w:val="center"/>
        </w:trPr>
        <w:tc>
          <w:tcPr>
            <w:tcW w:w="0" w:type="auto"/>
          </w:tcPr>
          <w:p w14:paraId="3D194BAE"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Divorced with children</w:t>
            </w:r>
          </w:p>
        </w:tc>
        <w:tc>
          <w:tcPr>
            <w:tcW w:w="0" w:type="auto"/>
          </w:tcPr>
          <w:p w14:paraId="0E791E6B"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36</w:t>
            </w:r>
          </w:p>
        </w:tc>
        <w:tc>
          <w:tcPr>
            <w:tcW w:w="0" w:type="auto"/>
          </w:tcPr>
          <w:p w14:paraId="579097EE"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3.6%</w:t>
            </w:r>
          </w:p>
        </w:tc>
      </w:tr>
      <w:tr w:rsidR="008E5D14" w:rsidRPr="00343A84" w14:paraId="47734967" w14:textId="77777777" w:rsidTr="00241014">
        <w:trPr>
          <w:trHeight w:val="20"/>
          <w:jc w:val="center"/>
        </w:trPr>
        <w:tc>
          <w:tcPr>
            <w:tcW w:w="0" w:type="auto"/>
          </w:tcPr>
          <w:p w14:paraId="5B6B3AF3"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Designation</w:t>
            </w:r>
          </w:p>
        </w:tc>
        <w:tc>
          <w:tcPr>
            <w:tcW w:w="0" w:type="auto"/>
          </w:tcPr>
          <w:p w14:paraId="3BC16328" w14:textId="77777777" w:rsidR="008E5D14" w:rsidRPr="00343A84" w:rsidRDefault="008E5D14" w:rsidP="00343A84">
            <w:pPr>
              <w:jc w:val="center"/>
              <w:rPr>
                <w:rFonts w:asciiTheme="majorBidi" w:hAnsiTheme="majorBidi" w:cstheme="majorBidi"/>
                <w:sz w:val="20"/>
                <w:szCs w:val="20"/>
              </w:rPr>
            </w:pPr>
          </w:p>
        </w:tc>
        <w:tc>
          <w:tcPr>
            <w:tcW w:w="0" w:type="auto"/>
          </w:tcPr>
          <w:p w14:paraId="0505B812" w14:textId="77777777" w:rsidR="008E5D14" w:rsidRPr="00343A84" w:rsidRDefault="008E5D14" w:rsidP="00343A84">
            <w:pPr>
              <w:jc w:val="center"/>
              <w:rPr>
                <w:rFonts w:asciiTheme="majorBidi" w:hAnsiTheme="majorBidi" w:cstheme="majorBidi"/>
                <w:sz w:val="20"/>
                <w:szCs w:val="20"/>
              </w:rPr>
            </w:pPr>
          </w:p>
        </w:tc>
      </w:tr>
      <w:tr w:rsidR="008E5D14" w:rsidRPr="00343A84" w14:paraId="655D6C0D" w14:textId="77777777" w:rsidTr="00241014">
        <w:trPr>
          <w:trHeight w:val="20"/>
          <w:jc w:val="center"/>
        </w:trPr>
        <w:tc>
          <w:tcPr>
            <w:tcW w:w="0" w:type="auto"/>
          </w:tcPr>
          <w:p w14:paraId="2CD3DD78"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Managerial</w:t>
            </w:r>
          </w:p>
        </w:tc>
        <w:tc>
          <w:tcPr>
            <w:tcW w:w="0" w:type="auto"/>
          </w:tcPr>
          <w:p w14:paraId="56E41165"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81</w:t>
            </w:r>
          </w:p>
        </w:tc>
        <w:tc>
          <w:tcPr>
            <w:tcW w:w="0" w:type="auto"/>
          </w:tcPr>
          <w:p w14:paraId="067C3081"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8.1%</w:t>
            </w:r>
          </w:p>
        </w:tc>
      </w:tr>
      <w:tr w:rsidR="008E5D14" w:rsidRPr="00343A84" w14:paraId="1C649636" w14:textId="77777777" w:rsidTr="00241014">
        <w:trPr>
          <w:trHeight w:val="20"/>
          <w:jc w:val="center"/>
        </w:trPr>
        <w:tc>
          <w:tcPr>
            <w:tcW w:w="0" w:type="auto"/>
          </w:tcPr>
          <w:p w14:paraId="4C07087D" w14:textId="77777777" w:rsidR="008E5D14" w:rsidRPr="00343A84" w:rsidRDefault="008E5D14" w:rsidP="00343A84">
            <w:pPr>
              <w:rPr>
                <w:rFonts w:asciiTheme="majorBidi" w:hAnsiTheme="majorBidi" w:cstheme="majorBidi"/>
                <w:i/>
                <w:sz w:val="20"/>
                <w:szCs w:val="20"/>
              </w:rPr>
            </w:pPr>
            <w:proofErr w:type="gramStart"/>
            <w:r w:rsidRPr="00343A84">
              <w:rPr>
                <w:rFonts w:asciiTheme="majorBidi" w:hAnsiTheme="majorBidi" w:cstheme="majorBidi"/>
                <w:sz w:val="20"/>
                <w:szCs w:val="20"/>
              </w:rPr>
              <w:t>Supervisory(</w:t>
            </w:r>
            <w:proofErr w:type="gramEnd"/>
            <w:r w:rsidRPr="00343A84">
              <w:rPr>
                <w:rFonts w:asciiTheme="majorBidi" w:hAnsiTheme="majorBidi" w:cstheme="majorBidi"/>
                <w:sz w:val="20"/>
                <w:szCs w:val="20"/>
              </w:rPr>
              <w:t>first-line manager)</w:t>
            </w:r>
          </w:p>
        </w:tc>
        <w:tc>
          <w:tcPr>
            <w:tcW w:w="0" w:type="auto"/>
          </w:tcPr>
          <w:p w14:paraId="44DD6E1D"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423</w:t>
            </w:r>
          </w:p>
        </w:tc>
        <w:tc>
          <w:tcPr>
            <w:tcW w:w="0" w:type="auto"/>
          </w:tcPr>
          <w:p w14:paraId="7DD62C0B"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42.3%</w:t>
            </w:r>
          </w:p>
        </w:tc>
      </w:tr>
      <w:tr w:rsidR="008E5D14" w:rsidRPr="00343A84" w14:paraId="5264F47F" w14:textId="77777777" w:rsidTr="00241014">
        <w:trPr>
          <w:trHeight w:val="20"/>
          <w:jc w:val="center"/>
        </w:trPr>
        <w:tc>
          <w:tcPr>
            <w:tcW w:w="0" w:type="auto"/>
          </w:tcPr>
          <w:p w14:paraId="59E364F7"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Technical</w:t>
            </w:r>
          </w:p>
        </w:tc>
        <w:tc>
          <w:tcPr>
            <w:tcW w:w="0" w:type="auto"/>
          </w:tcPr>
          <w:p w14:paraId="03A53F49"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496</w:t>
            </w:r>
          </w:p>
        </w:tc>
        <w:tc>
          <w:tcPr>
            <w:tcW w:w="0" w:type="auto"/>
          </w:tcPr>
          <w:p w14:paraId="7579880B"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49.6%</w:t>
            </w:r>
          </w:p>
        </w:tc>
      </w:tr>
      <w:tr w:rsidR="008E5D14" w:rsidRPr="00343A84" w14:paraId="53EADBD8" w14:textId="77777777" w:rsidTr="00241014">
        <w:trPr>
          <w:trHeight w:val="20"/>
          <w:jc w:val="center"/>
        </w:trPr>
        <w:tc>
          <w:tcPr>
            <w:tcW w:w="0" w:type="auto"/>
          </w:tcPr>
          <w:p w14:paraId="06049890"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Total years of experience in the police force</w:t>
            </w:r>
          </w:p>
        </w:tc>
        <w:tc>
          <w:tcPr>
            <w:tcW w:w="0" w:type="auto"/>
          </w:tcPr>
          <w:p w14:paraId="795D796B" w14:textId="77777777" w:rsidR="008E5D14" w:rsidRPr="00343A84" w:rsidRDefault="008E5D14" w:rsidP="00343A84">
            <w:pPr>
              <w:jc w:val="center"/>
              <w:rPr>
                <w:rFonts w:asciiTheme="majorBidi" w:hAnsiTheme="majorBidi" w:cstheme="majorBidi"/>
                <w:sz w:val="20"/>
                <w:szCs w:val="20"/>
              </w:rPr>
            </w:pPr>
          </w:p>
        </w:tc>
        <w:tc>
          <w:tcPr>
            <w:tcW w:w="0" w:type="auto"/>
          </w:tcPr>
          <w:p w14:paraId="1207E50D" w14:textId="77777777" w:rsidR="008E5D14" w:rsidRPr="00343A84" w:rsidRDefault="008E5D14" w:rsidP="00343A84">
            <w:pPr>
              <w:jc w:val="center"/>
              <w:rPr>
                <w:rFonts w:asciiTheme="majorBidi" w:hAnsiTheme="majorBidi" w:cstheme="majorBidi"/>
                <w:sz w:val="20"/>
                <w:szCs w:val="20"/>
              </w:rPr>
            </w:pPr>
          </w:p>
        </w:tc>
      </w:tr>
      <w:tr w:rsidR="008E5D14" w:rsidRPr="00343A84" w14:paraId="027A8D16" w14:textId="77777777" w:rsidTr="00241014">
        <w:trPr>
          <w:trHeight w:val="20"/>
          <w:jc w:val="center"/>
        </w:trPr>
        <w:tc>
          <w:tcPr>
            <w:tcW w:w="0" w:type="auto"/>
          </w:tcPr>
          <w:p w14:paraId="7400C92E"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Less than 5 years</w:t>
            </w:r>
          </w:p>
        </w:tc>
        <w:tc>
          <w:tcPr>
            <w:tcW w:w="0" w:type="auto"/>
          </w:tcPr>
          <w:p w14:paraId="5D32D023"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41</w:t>
            </w:r>
          </w:p>
        </w:tc>
        <w:tc>
          <w:tcPr>
            <w:tcW w:w="0" w:type="auto"/>
          </w:tcPr>
          <w:p w14:paraId="0167B43F"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4.1%</w:t>
            </w:r>
          </w:p>
        </w:tc>
      </w:tr>
      <w:tr w:rsidR="008E5D14" w:rsidRPr="00343A84" w14:paraId="22B613D4" w14:textId="77777777" w:rsidTr="00241014">
        <w:trPr>
          <w:trHeight w:val="20"/>
          <w:jc w:val="center"/>
        </w:trPr>
        <w:tc>
          <w:tcPr>
            <w:tcW w:w="0" w:type="auto"/>
          </w:tcPr>
          <w:p w14:paraId="32834150"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5–10 years</w:t>
            </w:r>
          </w:p>
        </w:tc>
        <w:tc>
          <w:tcPr>
            <w:tcW w:w="0" w:type="auto"/>
          </w:tcPr>
          <w:p w14:paraId="706D6180"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246</w:t>
            </w:r>
          </w:p>
        </w:tc>
        <w:tc>
          <w:tcPr>
            <w:tcW w:w="0" w:type="auto"/>
          </w:tcPr>
          <w:p w14:paraId="2F426F56"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24.6%</w:t>
            </w:r>
          </w:p>
        </w:tc>
      </w:tr>
      <w:tr w:rsidR="008E5D14" w:rsidRPr="00343A84" w14:paraId="07F9F372" w14:textId="77777777" w:rsidTr="00241014">
        <w:trPr>
          <w:trHeight w:val="20"/>
          <w:jc w:val="center"/>
        </w:trPr>
        <w:tc>
          <w:tcPr>
            <w:tcW w:w="0" w:type="auto"/>
          </w:tcPr>
          <w:p w14:paraId="3E2380D6"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11–15 years</w:t>
            </w:r>
          </w:p>
        </w:tc>
        <w:tc>
          <w:tcPr>
            <w:tcW w:w="0" w:type="auto"/>
          </w:tcPr>
          <w:p w14:paraId="73125CE4"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105</w:t>
            </w:r>
          </w:p>
        </w:tc>
        <w:tc>
          <w:tcPr>
            <w:tcW w:w="0" w:type="auto"/>
          </w:tcPr>
          <w:p w14:paraId="22829E27"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10.5%</w:t>
            </w:r>
          </w:p>
        </w:tc>
      </w:tr>
      <w:tr w:rsidR="008E5D14" w:rsidRPr="00343A84" w14:paraId="51D02A43" w14:textId="77777777" w:rsidTr="00241014">
        <w:trPr>
          <w:trHeight w:val="20"/>
          <w:jc w:val="center"/>
        </w:trPr>
        <w:tc>
          <w:tcPr>
            <w:tcW w:w="0" w:type="auto"/>
          </w:tcPr>
          <w:p w14:paraId="1AFD1583"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16–20 years</w:t>
            </w:r>
          </w:p>
        </w:tc>
        <w:tc>
          <w:tcPr>
            <w:tcW w:w="0" w:type="auto"/>
          </w:tcPr>
          <w:p w14:paraId="7A2F05CC"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343</w:t>
            </w:r>
          </w:p>
        </w:tc>
        <w:tc>
          <w:tcPr>
            <w:tcW w:w="0" w:type="auto"/>
          </w:tcPr>
          <w:p w14:paraId="78FE60B0"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34.3%</w:t>
            </w:r>
          </w:p>
        </w:tc>
      </w:tr>
      <w:tr w:rsidR="008E5D14" w:rsidRPr="00343A84" w14:paraId="1F7DD08C" w14:textId="77777777" w:rsidTr="00241014">
        <w:trPr>
          <w:trHeight w:val="20"/>
          <w:jc w:val="center"/>
        </w:trPr>
        <w:tc>
          <w:tcPr>
            <w:tcW w:w="0" w:type="auto"/>
          </w:tcPr>
          <w:p w14:paraId="39F21C97"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sz w:val="20"/>
                <w:szCs w:val="20"/>
              </w:rPr>
              <w:t>21 years &amp; above</w:t>
            </w:r>
          </w:p>
        </w:tc>
        <w:tc>
          <w:tcPr>
            <w:tcW w:w="0" w:type="auto"/>
          </w:tcPr>
          <w:p w14:paraId="183F94F0"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265</w:t>
            </w:r>
          </w:p>
        </w:tc>
        <w:tc>
          <w:tcPr>
            <w:tcW w:w="0" w:type="auto"/>
          </w:tcPr>
          <w:p w14:paraId="5A418AFC"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26.5%</w:t>
            </w:r>
          </w:p>
        </w:tc>
      </w:tr>
      <w:tr w:rsidR="008E5D14" w:rsidRPr="00343A84" w14:paraId="41BF0B06" w14:textId="77777777" w:rsidTr="00241014">
        <w:trPr>
          <w:trHeight w:val="20"/>
          <w:jc w:val="center"/>
        </w:trPr>
        <w:tc>
          <w:tcPr>
            <w:tcW w:w="0" w:type="auto"/>
          </w:tcPr>
          <w:p w14:paraId="38B64D06"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Education</w:t>
            </w:r>
          </w:p>
        </w:tc>
        <w:tc>
          <w:tcPr>
            <w:tcW w:w="0" w:type="auto"/>
          </w:tcPr>
          <w:p w14:paraId="44B5A191" w14:textId="77777777" w:rsidR="008E5D14" w:rsidRPr="00343A84" w:rsidRDefault="008E5D14" w:rsidP="00343A84">
            <w:pPr>
              <w:jc w:val="center"/>
              <w:rPr>
                <w:rFonts w:asciiTheme="majorBidi" w:hAnsiTheme="majorBidi" w:cstheme="majorBidi"/>
                <w:sz w:val="20"/>
                <w:szCs w:val="20"/>
              </w:rPr>
            </w:pPr>
          </w:p>
        </w:tc>
        <w:tc>
          <w:tcPr>
            <w:tcW w:w="0" w:type="auto"/>
          </w:tcPr>
          <w:p w14:paraId="07040EF9" w14:textId="77777777" w:rsidR="008E5D14" w:rsidRPr="00343A84" w:rsidRDefault="008E5D14" w:rsidP="00343A84">
            <w:pPr>
              <w:jc w:val="center"/>
              <w:rPr>
                <w:rFonts w:asciiTheme="majorBidi" w:hAnsiTheme="majorBidi" w:cstheme="majorBidi"/>
                <w:sz w:val="20"/>
                <w:szCs w:val="20"/>
              </w:rPr>
            </w:pPr>
          </w:p>
        </w:tc>
      </w:tr>
      <w:tr w:rsidR="008E5D14" w:rsidRPr="00343A84" w14:paraId="27203964" w14:textId="77777777" w:rsidTr="00241014">
        <w:trPr>
          <w:trHeight w:val="20"/>
          <w:jc w:val="center"/>
        </w:trPr>
        <w:tc>
          <w:tcPr>
            <w:tcW w:w="0" w:type="auto"/>
          </w:tcPr>
          <w:p w14:paraId="5916B13B"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Less than high school</w:t>
            </w:r>
          </w:p>
        </w:tc>
        <w:tc>
          <w:tcPr>
            <w:tcW w:w="0" w:type="auto"/>
          </w:tcPr>
          <w:p w14:paraId="569A0C48"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42</w:t>
            </w:r>
          </w:p>
        </w:tc>
        <w:tc>
          <w:tcPr>
            <w:tcW w:w="0" w:type="auto"/>
          </w:tcPr>
          <w:p w14:paraId="6ED61CEA"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4.2%</w:t>
            </w:r>
          </w:p>
        </w:tc>
      </w:tr>
      <w:tr w:rsidR="008E5D14" w:rsidRPr="00343A84" w14:paraId="09FC19F8" w14:textId="77777777" w:rsidTr="00241014">
        <w:trPr>
          <w:trHeight w:val="20"/>
          <w:jc w:val="center"/>
        </w:trPr>
        <w:tc>
          <w:tcPr>
            <w:tcW w:w="0" w:type="auto"/>
          </w:tcPr>
          <w:p w14:paraId="1A4678E3"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High school</w:t>
            </w:r>
          </w:p>
        </w:tc>
        <w:tc>
          <w:tcPr>
            <w:tcW w:w="0" w:type="auto"/>
          </w:tcPr>
          <w:p w14:paraId="1C9861DA"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176</w:t>
            </w:r>
          </w:p>
        </w:tc>
        <w:tc>
          <w:tcPr>
            <w:tcW w:w="0" w:type="auto"/>
          </w:tcPr>
          <w:p w14:paraId="1CEEA351"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17.6%</w:t>
            </w:r>
          </w:p>
        </w:tc>
      </w:tr>
      <w:tr w:rsidR="008E5D14" w:rsidRPr="00343A84" w14:paraId="343B0BC6" w14:textId="77777777" w:rsidTr="00241014">
        <w:trPr>
          <w:trHeight w:val="20"/>
          <w:jc w:val="center"/>
        </w:trPr>
        <w:tc>
          <w:tcPr>
            <w:tcW w:w="0" w:type="auto"/>
          </w:tcPr>
          <w:p w14:paraId="277CF3C5"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Technical education</w:t>
            </w:r>
          </w:p>
        </w:tc>
        <w:tc>
          <w:tcPr>
            <w:tcW w:w="0" w:type="auto"/>
          </w:tcPr>
          <w:p w14:paraId="7FA09AA3"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144</w:t>
            </w:r>
          </w:p>
        </w:tc>
        <w:tc>
          <w:tcPr>
            <w:tcW w:w="0" w:type="auto"/>
          </w:tcPr>
          <w:p w14:paraId="4F5969C2"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14.4%</w:t>
            </w:r>
          </w:p>
        </w:tc>
      </w:tr>
      <w:tr w:rsidR="008E5D14" w:rsidRPr="00343A84" w14:paraId="08A6C786" w14:textId="77777777" w:rsidTr="00241014">
        <w:trPr>
          <w:trHeight w:val="20"/>
          <w:jc w:val="center"/>
        </w:trPr>
        <w:tc>
          <w:tcPr>
            <w:tcW w:w="0" w:type="auto"/>
          </w:tcPr>
          <w:p w14:paraId="583F6BAB"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Bachelor’s degree</w:t>
            </w:r>
          </w:p>
        </w:tc>
        <w:tc>
          <w:tcPr>
            <w:tcW w:w="0" w:type="auto"/>
          </w:tcPr>
          <w:p w14:paraId="14125691"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500</w:t>
            </w:r>
          </w:p>
        </w:tc>
        <w:tc>
          <w:tcPr>
            <w:tcW w:w="0" w:type="auto"/>
          </w:tcPr>
          <w:p w14:paraId="1E8FAB2E"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50.0%</w:t>
            </w:r>
          </w:p>
        </w:tc>
      </w:tr>
      <w:tr w:rsidR="008E5D14" w:rsidRPr="00343A84" w14:paraId="671B9ECA" w14:textId="77777777" w:rsidTr="00241014">
        <w:trPr>
          <w:trHeight w:val="20"/>
          <w:jc w:val="center"/>
        </w:trPr>
        <w:tc>
          <w:tcPr>
            <w:tcW w:w="0" w:type="auto"/>
          </w:tcPr>
          <w:p w14:paraId="014121EC"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Master &amp; Doctoral degree</w:t>
            </w:r>
          </w:p>
        </w:tc>
        <w:tc>
          <w:tcPr>
            <w:tcW w:w="0" w:type="auto"/>
          </w:tcPr>
          <w:p w14:paraId="3ABEFDBA"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138</w:t>
            </w:r>
          </w:p>
        </w:tc>
        <w:tc>
          <w:tcPr>
            <w:tcW w:w="0" w:type="auto"/>
          </w:tcPr>
          <w:p w14:paraId="4C189BBE"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13.8%</w:t>
            </w:r>
          </w:p>
        </w:tc>
      </w:tr>
      <w:tr w:rsidR="008E5D14" w:rsidRPr="00343A84" w14:paraId="3E60E0FF" w14:textId="77777777" w:rsidTr="00241014">
        <w:trPr>
          <w:trHeight w:val="20"/>
          <w:jc w:val="center"/>
        </w:trPr>
        <w:tc>
          <w:tcPr>
            <w:tcW w:w="0" w:type="auto"/>
          </w:tcPr>
          <w:p w14:paraId="29A79243" w14:textId="77777777" w:rsidR="008E5D14" w:rsidRPr="00343A84" w:rsidRDefault="008E5D14" w:rsidP="00343A84">
            <w:pPr>
              <w:rPr>
                <w:rFonts w:asciiTheme="majorBidi" w:hAnsiTheme="majorBidi" w:cstheme="majorBidi"/>
                <w:i/>
                <w:sz w:val="20"/>
                <w:szCs w:val="20"/>
              </w:rPr>
            </w:pPr>
            <w:r w:rsidRPr="00343A84">
              <w:rPr>
                <w:rFonts w:asciiTheme="majorBidi" w:hAnsiTheme="majorBidi" w:cstheme="majorBidi"/>
                <w:i/>
                <w:sz w:val="20"/>
                <w:szCs w:val="20"/>
              </w:rPr>
              <w:t>Rank</w:t>
            </w:r>
          </w:p>
        </w:tc>
        <w:tc>
          <w:tcPr>
            <w:tcW w:w="0" w:type="auto"/>
          </w:tcPr>
          <w:p w14:paraId="1CA2D6E1" w14:textId="77777777" w:rsidR="008E5D14" w:rsidRPr="00343A84" w:rsidRDefault="008E5D14" w:rsidP="00343A84">
            <w:pPr>
              <w:jc w:val="center"/>
              <w:rPr>
                <w:rFonts w:asciiTheme="majorBidi" w:hAnsiTheme="majorBidi" w:cstheme="majorBidi"/>
                <w:sz w:val="20"/>
                <w:szCs w:val="20"/>
              </w:rPr>
            </w:pPr>
          </w:p>
        </w:tc>
        <w:tc>
          <w:tcPr>
            <w:tcW w:w="0" w:type="auto"/>
          </w:tcPr>
          <w:p w14:paraId="2E1A349B" w14:textId="77777777" w:rsidR="008E5D14" w:rsidRPr="00343A84" w:rsidRDefault="008E5D14" w:rsidP="00343A84">
            <w:pPr>
              <w:jc w:val="center"/>
              <w:rPr>
                <w:rFonts w:asciiTheme="majorBidi" w:hAnsiTheme="majorBidi" w:cstheme="majorBidi"/>
                <w:sz w:val="20"/>
                <w:szCs w:val="20"/>
              </w:rPr>
            </w:pPr>
          </w:p>
        </w:tc>
      </w:tr>
      <w:tr w:rsidR="008E5D14" w:rsidRPr="00343A84" w14:paraId="38F23AB4" w14:textId="77777777" w:rsidTr="00241014">
        <w:trPr>
          <w:trHeight w:val="20"/>
          <w:jc w:val="center"/>
        </w:trPr>
        <w:tc>
          <w:tcPr>
            <w:tcW w:w="0" w:type="auto"/>
          </w:tcPr>
          <w:p w14:paraId="25A46371"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Non-Commissioned Officer</w:t>
            </w:r>
          </w:p>
        </w:tc>
        <w:tc>
          <w:tcPr>
            <w:tcW w:w="0" w:type="auto"/>
          </w:tcPr>
          <w:p w14:paraId="2E87A07F"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455</w:t>
            </w:r>
          </w:p>
        </w:tc>
        <w:tc>
          <w:tcPr>
            <w:tcW w:w="0" w:type="auto"/>
          </w:tcPr>
          <w:p w14:paraId="2424F5B1"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45.5%</w:t>
            </w:r>
          </w:p>
        </w:tc>
      </w:tr>
      <w:tr w:rsidR="008E5D14" w:rsidRPr="00343A84" w14:paraId="717B84CA" w14:textId="77777777" w:rsidTr="00241014">
        <w:trPr>
          <w:trHeight w:val="20"/>
          <w:jc w:val="center"/>
        </w:trPr>
        <w:tc>
          <w:tcPr>
            <w:tcW w:w="0" w:type="auto"/>
          </w:tcPr>
          <w:p w14:paraId="3FC2D618"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Commissioned Officer</w:t>
            </w:r>
          </w:p>
        </w:tc>
        <w:tc>
          <w:tcPr>
            <w:tcW w:w="0" w:type="auto"/>
          </w:tcPr>
          <w:p w14:paraId="309C343B"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450</w:t>
            </w:r>
          </w:p>
        </w:tc>
        <w:tc>
          <w:tcPr>
            <w:tcW w:w="0" w:type="auto"/>
          </w:tcPr>
          <w:p w14:paraId="738C8948"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45.0%</w:t>
            </w:r>
          </w:p>
        </w:tc>
      </w:tr>
      <w:tr w:rsidR="008E5D14" w:rsidRPr="00343A84" w14:paraId="04AAC814" w14:textId="77777777" w:rsidTr="00241014">
        <w:trPr>
          <w:trHeight w:val="20"/>
          <w:jc w:val="center"/>
        </w:trPr>
        <w:tc>
          <w:tcPr>
            <w:tcW w:w="0" w:type="auto"/>
          </w:tcPr>
          <w:p w14:paraId="2AA2407B" w14:textId="77777777" w:rsidR="008E5D14" w:rsidRPr="00343A84" w:rsidRDefault="008E5D14" w:rsidP="00343A84">
            <w:pPr>
              <w:rPr>
                <w:rFonts w:asciiTheme="majorBidi" w:hAnsiTheme="majorBidi" w:cstheme="majorBidi"/>
                <w:sz w:val="20"/>
                <w:szCs w:val="20"/>
              </w:rPr>
            </w:pPr>
            <w:r w:rsidRPr="00343A84">
              <w:rPr>
                <w:rFonts w:asciiTheme="majorBidi" w:hAnsiTheme="majorBidi" w:cstheme="majorBidi"/>
                <w:sz w:val="20"/>
                <w:szCs w:val="20"/>
              </w:rPr>
              <w:t>Higher Officers</w:t>
            </w:r>
          </w:p>
        </w:tc>
        <w:tc>
          <w:tcPr>
            <w:tcW w:w="0" w:type="auto"/>
          </w:tcPr>
          <w:p w14:paraId="2D907558"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95</w:t>
            </w:r>
          </w:p>
        </w:tc>
        <w:tc>
          <w:tcPr>
            <w:tcW w:w="0" w:type="auto"/>
          </w:tcPr>
          <w:p w14:paraId="19F26F76" w14:textId="77777777" w:rsidR="008E5D14" w:rsidRPr="00343A84" w:rsidRDefault="008E5D14" w:rsidP="00343A84">
            <w:pPr>
              <w:jc w:val="center"/>
              <w:rPr>
                <w:rFonts w:asciiTheme="majorBidi" w:hAnsiTheme="majorBidi" w:cstheme="majorBidi"/>
                <w:sz w:val="20"/>
                <w:szCs w:val="20"/>
              </w:rPr>
            </w:pPr>
            <w:r w:rsidRPr="00343A84">
              <w:rPr>
                <w:rFonts w:asciiTheme="majorBidi" w:hAnsiTheme="majorBidi" w:cstheme="majorBidi"/>
                <w:sz w:val="20"/>
                <w:szCs w:val="20"/>
              </w:rPr>
              <w:t>9.5%</w:t>
            </w:r>
          </w:p>
        </w:tc>
      </w:tr>
    </w:tbl>
    <w:p w14:paraId="26CA6250" w14:textId="77777777" w:rsidR="008E5D14" w:rsidRDefault="008E5D14" w:rsidP="008E5D14">
      <w:pPr>
        <w:rPr>
          <w:rFonts w:asciiTheme="majorBidi" w:hAnsiTheme="majorBidi" w:cstheme="majorBidi"/>
        </w:rPr>
      </w:pPr>
    </w:p>
    <w:p w14:paraId="1B3DD903" w14:textId="0CB71907" w:rsidR="008E5D14" w:rsidRDefault="008E5D14" w:rsidP="008E5D14">
      <w:pPr>
        <w:rPr>
          <w:rFonts w:asciiTheme="majorBidi" w:hAnsiTheme="majorBidi" w:cstheme="majorBidi"/>
        </w:rPr>
      </w:pPr>
    </w:p>
    <w:p w14:paraId="05B1E8F8" w14:textId="2D6169C5" w:rsidR="00D460A3" w:rsidRPr="00C91D8C" w:rsidRDefault="00AA4073" w:rsidP="00676532">
      <w:pPr>
        <w:pStyle w:val="Heading2"/>
        <w:rPr>
          <w:rFonts w:asciiTheme="majorBidi" w:hAnsiTheme="majorBidi"/>
          <w:sz w:val="24"/>
          <w:szCs w:val="24"/>
        </w:rPr>
      </w:pPr>
      <w:bookmarkStart w:id="117" w:name="_Toc20875092"/>
      <w:r w:rsidRPr="00C91D8C">
        <w:rPr>
          <w:rFonts w:asciiTheme="majorBidi" w:hAnsiTheme="majorBidi"/>
          <w:sz w:val="24"/>
          <w:szCs w:val="24"/>
        </w:rPr>
        <w:lastRenderedPageBreak/>
        <w:t>3</w:t>
      </w:r>
      <w:r w:rsidR="00D460A3" w:rsidRPr="00C91D8C">
        <w:rPr>
          <w:rFonts w:asciiTheme="majorBidi" w:hAnsiTheme="majorBidi"/>
          <w:sz w:val="24"/>
          <w:szCs w:val="24"/>
        </w:rPr>
        <w:t>.</w:t>
      </w:r>
      <w:r w:rsidR="00676532" w:rsidRPr="00C91D8C">
        <w:rPr>
          <w:rFonts w:asciiTheme="majorBidi" w:hAnsiTheme="majorBidi"/>
          <w:sz w:val="24"/>
          <w:szCs w:val="24"/>
        </w:rPr>
        <w:t>8</w:t>
      </w:r>
      <w:r w:rsidR="00854509" w:rsidRPr="00C91D8C">
        <w:rPr>
          <w:rFonts w:asciiTheme="majorBidi" w:hAnsiTheme="majorBidi"/>
          <w:sz w:val="24"/>
          <w:szCs w:val="24"/>
        </w:rPr>
        <w:t xml:space="preserve"> </w:t>
      </w:r>
      <w:r w:rsidR="00D460A3" w:rsidRPr="00C91D8C">
        <w:rPr>
          <w:rFonts w:asciiTheme="majorBidi" w:hAnsiTheme="majorBidi"/>
          <w:sz w:val="24"/>
          <w:szCs w:val="24"/>
        </w:rPr>
        <w:t>Survey Analysis Strategy</w:t>
      </w:r>
      <w:bookmarkEnd w:id="117"/>
      <w:r w:rsidR="00D460A3" w:rsidRPr="00C91D8C">
        <w:rPr>
          <w:rFonts w:asciiTheme="majorBidi" w:hAnsiTheme="majorBidi"/>
          <w:sz w:val="24"/>
          <w:szCs w:val="24"/>
        </w:rPr>
        <w:t xml:space="preserve"> </w:t>
      </w:r>
    </w:p>
    <w:p w14:paraId="1C2F94F5" w14:textId="0BB60831" w:rsidR="007E1F9B" w:rsidRDefault="000F30E9" w:rsidP="00D47E5A">
      <w:pPr>
        <w:autoSpaceDE w:val="0"/>
        <w:autoSpaceDN w:val="0"/>
        <w:adjustRightInd w:val="0"/>
        <w:spacing w:line="480" w:lineRule="auto"/>
        <w:ind w:firstLine="720"/>
        <w:jc w:val="both"/>
        <w:rPr>
          <w:rFonts w:asciiTheme="majorBidi" w:hAnsiTheme="majorBidi" w:cstheme="majorBidi"/>
          <w:bCs/>
        </w:rPr>
      </w:pPr>
      <w:r w:rsidRPr="00B827B4">
        <w:t xml:space="preserve">This study </w:t>
      </w:r>
      <w:r w:rsidR="006563E9" w:rsidRPr="00B827B4">
        <w:t xml:space="preserve">was unable to </w:t>
      </w:r>
      <w:r w:rsidRPr="00B827B4">
        <w:t xml:space="preserve">formulate the hypotheses </w:t>
      </w:r>
      <w:r w:rsidR="006563E9" w:rsidRPr="00B827B4">
        <w:t xml:space="preserve">until </w:t>
      </w:r>
      <w:r w:rsidRPr="00B827B4">
        <w:t xml:space="preserve">the main operational and organizational stressors factors </w:t>
      </w:r>
      <w:r w:rsidR="006563E9" w:rsidRPr="00B827B4">
        <w:t>were identified</w:t>
      </w:r>
      <w:r w:rsidRPr="00B827B4">
        <w:t xml:space="preserve">. </w:t>
      </w:r>
      <w:r w:rsidR="006563E9" w:rsidRPr="00B827B4">
        <w:t>The first stage in the research was t</w:t>
      </w:r>
      <w:r w:rsidRPr="00B827B4">
        <w:t>herefore</w:t>
      </w:r>
      <w:r w:rsidR="00A50BFE" w:rsidRPr="00B827B4">
        <w:t xml:space="preserve"> an exploratory factor analysis using the survey </w:t>
      </w:r>
      <w:r w:rsidR="008E7D8B" w:rsidRPr="00B827B4">
        <w:t xml:space="preserve">to </w:t>
      </w:r>
      <w:r w:rsidR="00CC22C3" w:rsidRPr="00B827B4">
        <w:t>extract</w:t>
      </w:r>
      <w:r w:rsidR="008E7D8B" w:rsidRPr="00B827B4">
        <w:t xml:space="preserve"> </w:t>
      </w:r>
      <w:r w:rsidR="00A50BFE" w:rsidRPr="00B827B4">
        <w:t>the main operational and organizational stress factors</w:t>
      </w:r>
      <w:r w:rsidR="006563E9" w:rsidRPr="00B827B4">
        <w:t>. These enabled the formulation of</w:t>
      </w:r>
      <w:r w:rsidR="00A50BFE" w:rsidRPr="00B827B4">
        <w:t xml:space="preserve"> hypotheses </w:t>
      </w:r>
      <w:r w:rsidR="006563E9" w:rsidRPr="00B827B4">
        <w:t>for</w:t>
      </w:r>
      <w:r w:rsidR="00A50BFE" w:rsidRPr="00B827B4">
        <w:t xml:space="preserve"> test</w:t>
      </w:r>
      <w:r w:rsidR="006563E9" w:rsidRPr="00B827B4">
        <w:t>ing</w:t>
      </w:r>
      <w:r w:rsidR="00A50BFE" w:rsidRPr="00B827B4">
        <w:t>. Th</w:t>
      </w:r>
      <w:r w:rsidR="006563E9" w:rsidRPr="00B827B4">
        <w:t xml:space="preserve">is </w:t>
      </w:r>
      <w:r w:rsidR="00A50BFE" w:rsidRPr="00B827B4">
        <w:t xml:space="preserve">approach </w:t>
      </w:r>
      <w:r w:rsidR="006563E9" w:rsidRPr="00B827B4">
        <w:t>had also been used previously</w:t>
      </w:r>
      <w:r w:rsidR="00A50BFE" w:rsidRPr="00B827B4">
        <w:t xml:space="preserve"> </w:t>
      </w:r>
      <w:r w:rsidR="00A50BFE" w:rsidRPr="00B827B4">
        <w:fldChar w:fldCharType="begin" w:fldLock="1"/>
      </w:r>
      <w:r w:rsidR="00267814" w:rsidRPr="00B827B4">
        <w:instrText>ADDIN CSL_CITATION {"citationItems":[{"id":"ITEM-1","itemData":{"DOI":"10.1186/s12955-016-0581-9","ISBN":"1477-7525 (Electronic)\r1477-7525 (Linking)","ISSN":"14777525","PMID":"28077139","abstract":"The Brief Coping Orientation to Problems Experienced (Brief COPE) inventory is the most usual measure to identify the nature of coping strategies implemented by individuals and explore 14 coping strategies. The availability of a structure with fewer factors rather than the initial 14-factor structure may be of interest for both healthcare professionals and researchers. We report the validation process of a 4-factor structure of the French version of the Brief COPE in a French sample of individuals facing a singular life event, such as cancer, including patients and their caregivers.","author":[{"dropping-particle":"","family":"Baumstarck","given":"Karine","non-dropping-particle":"","parse-names":false,"suffix":""},{"dropping-particle":"","family":"Alessandrini","given":"Marine","non-dropping-particle":"","parse-names":false,"suffix":""},{"dropping-particle":"","family":"Hamidou","given":"Zeinab","non-dropping-particle":"","parse-names":false,"suffix":""},{"dropping-particle":"","family":"Auquier","given":"Pascal","non-dropping-particle":"","parse-names":false,"suffix":""},{"dropping-particle":"","family":"Leroy","given":"Tanguy","non-dropping-particle":"","parse-names":false,"suffix":""},{"dropping-particle":"","family":"Boyer","given":"Laurent","non-dropping-particle":"","parse-names":false,"suffix":""}],"container-title":"Health and Quality of Life Outcomes","id":"ITEM-1","issue":"1","issued":{"date-parts":[["2017"]]},"page":"1-9","publisher":"Health and Quality of Life Outcomes","title":"Assessment of coping: A new french four-factor structure of the brief COPE inventory","type":"article-journal","volume":"15"},"uris":["http://www.mendeley.com/documents/?uuid=4137d8a0-3cb4-42da-8941-29c0b9b8e01d"]},{"id":"ITEM-2","itemData":{"ISBN":"0320170020","author":[{"dropping-particle":"","family":"Phogat","given":"Sandeep","non-dropping-particle":"","parse-names":false,"suffix":""},{"dropping-particle":"","family":"Gupta","given":"Anil Kumar","non-dropping-particle":"","parse-names":false,"suffix":""}],"container-title":"International Journal of Quality &amp; Reliability Management","id":"ITEM-2","issue":"1","issued":{"date-parts":[["2019"]]},"page":"7-24.","title":"Evaluating the elements of just in time (JIT) for implementation in maintenance by exploratory and confirmatory factor analysis.","type":"article-journal","volume":"36"},"uris":["http://www.mendeley.com/documents/?uuid=2079d533-19f6-4d33-b984-bfc8e1224e3a"]}],"mendeley":{"formattedCitation":"(Baumstarck et al., 2017; Phogat &amp; Gupta, 2019)","manualFormatting":"(Baumstarck et al., 2017; Phogat &amp; Gupta, 2019)","plainTextFormattedCitation":"(Baumstarck et al., 2017; Phogat &amp; Gupta, 2019)","previouslyFormattedCitation":"(Baumstarck et al., 2017; Phogat &amp; Gupta, 2019)"},"properties":{"noteIndex":0},"schema":"https://github.com/citation-style-language/schema/raw/master/csl-citation.json"}</w:instrText>
      </w:r>
      <w:r w:rsidR="00A50BFE" w:rsidRPr="00B827B4">
        <w:fldChar w:fldCharType="separate"/>
      </w:r>
      <w:r w:rsidR="00A50BFE" w:rsidRPr="00B827B4">
        <w:rPr>
          <w:noProof/>
        </w:rPr>
        <w:t xml:space="preserve">(Baumstarck et al., 2017; Phogat </w:t>
      </w:r>
      <w:r w:rsidR="00D47E5A" w:rsidRPr="00B827B4">
        <w:rPr>
          <w:noProof/>
        </w:rPr>
        <w:t>&amp;</w:t>
      </w:r>
      <w:r w:rsidR="00A50BFE" w:rsidRPr="00B827B4">
        <w:rPr>
          <w:noProof/>
        </w:rPr>
        <w:t xml:space="preserve"> Gupta, 2019)</w:t>
      </w:r>
      <w:r w:rsidR="00A50BFE" w:rsidRPr="00B827B4">
        <w:fldChar w:fldCharType="end"/>
      </w:r>
      <w:r w:rsidR="00A50BFE" w:rsidRPr="00B827B4">
        <w:t xml:space="preserve">. </w:t>
      </w:r>
      <w:r w:rsidR="00D772ED" w:rsidRPr="00B827B4">
        <w:rPr>
          <w:rFonts w:asciiTheme="majorBidi" w:hAnsiTheme="majorBidi" w:cstheme="majorBidi"/>
          <w:bCs/>
        </w:rPr>
        <w:t xml:space="preserve">The steps used </w:t>
      </w:r>
      <w:r w:rsidR="001D36C2" w:rsidRPr="00B827B4">
        <w:rPr>
          <w:rFonts w:asciiTheme="majorBidi" w:hAnsiTheme="majorBidi" w:cstheme="majorBidi"/>
          <w:bCs/>
        </w:rPr>
        <w:t xml:space="preserve">to </w:t>
      </w:r>
      <w:r w:rsidR="00D772ED" w:rsidRPr="00B827B4">
        <w:rPr>
          <w:rFonts w:asciiTheme="majorBidi" w:hAnsiTheme="majorBidi" w:cstheme="majorBidi"/>
          <w:bCs/>
        </w:rPr>
        <w:t>analy</w:t>
      </w:r>
      <w:r w:rsidR="001D36C2" w:rsidRPr="00B827B4">
        <w:rPr>
          <w:rFonts w:asciiTheme="majorBidi" w:hAnsiTheme="majorBidi" w:cstheme="majorBidi"/>
          <w:bCs/>
        </w:rPr>
        <w:t>ze</w:t>
      </w:r>
      <w:r w:rsidR="00D772ED" w:rsidRPr="00B827B4">
        <w:rPr>
          <w:rFonts w:asciiTheme="majorBidi" w:hAnsiTheme="majorBidi" w:cstheme="majorBidi"/>
          <w:bCs/>
        </w:rPr>
        <w:t xml:space="preserve"> the collected data are </w:t>
      </w:r>
      <w:r w:rsidR="001D36C2" w:rsidRPr="00B827B4">
        <w:rPr>
          <w:rFonts w:asciiTheme="majorBidi" w:hAnsiTheme="majorBidi" w:cstheme="majorBidi"/>
          <w:bCs/>
        </w:rPr>
        <w:t xml:space="preserve">shown </w:t>
      </w:r>
      <w:r w:rsidR="00D772ED" w:rsidRPr="00B827B4">
        <w:rPr>
          <w:rFonts w:asciiTheme="majorBidi" w:hAnsiTheme="majorBidi" w:cstheme="majorBidi"/>
          <w:bCs/>
        </w:rPr>
        <w:t>in Figure 2.</w:t>
      </w:r>
      <w:r w:rsidR="00D772ED" w:rsidRPr="00C91D8C">
        <w:rPr>
          <w:rFonts w:asciiTheme="majorBidi" w:hAnsiTheme="majorBidi" w:cstheme="majorBidi"/>
          <w:bCs/>
        </w:rPr>
        <w:t xml:space="preserve"> </w:t>
      </w:r>
    </w:p>
    <w:p w14:paraId="1A23CE44" w14:textId="77777777" w:rsidR="006563E9" w:rsidRDefault="006563E9" w:rsidP="00D47E5A">
      <w:pPr>
        <w:autoSpaceDE w:val="0"/>
        <w:autoSpaceDN w:val="0"/>
        <w:adjustRightInd w:val="0"/>
        <w:spacing w:line="480" w:lineRule="auto"/>
        <w:ind w:firstLine="720"/>
        <w:jc w:val="both"/>
        <w:rPr>
          <w:rFonts w:asciiTheme="majorBidi" w:hAnsiTheme="majorBidi" w:cstheme="majorBidi"/>
          <w:bCs/>
        </w:rPr>
      </w:pPr>
    </w:p>
    <w:p w14:paraId="1F3D80E0" w14:textId="6C2F5BC6" w:rsidR="00D460A3" w:rsidRDefault="008E5D14" w:rsidP="00BF32D9">
      <w:pPr>
        <w:autoSpaceDE w:val="0"/>
        <w:autoSpaceDN w:val="0"/>
        <w:adjustRightInd w:val="0"/>
        <w:ind w:left="2880"/>
        <w:rPr>
          <w:rFonts w:asciiTheme="majorBidi" w:hAnsiTheme="majorBidi" w:cstheme="majorBidi"/>
        </w:rPr>
      </w:pPr>
      <w:r>
        <w:rPr>
          <w:rFonts w:asciiTheme="majorBidi" w:hAnsiTheme="majorBidi" w:cstheme="majorBidi"/>
          <w:noProof/>
        </w:rPr>
        <mc:AlternateContent>
          <mc:Choice Requires="wpg">
            <w:drawing>
              <wp:inline distT="0" distB="0" distL="0" distR="0" wp14:anchorId="1FB1B9B2" wp14:editId="319CE7E9">
                <wp:extent cx="1941195" cy="4297680"/>
                <wp:effectExtent l="0" t="0" r="20955" b="26670"/>
                <wp:docPr id="23" name="Group 23"/>
                <wp:cNvGraphicFramePr/>
                <a:graphic xmlns:a="http://schemas.openxmlformats.org/drawingml/2006/main">
                  <a:graphicData uri="http://schemas.microsoft.com/office/word/2010/wordprocessingGroup">
                    <wpg:wgp>
                      <wpg:cNvGrpSpPr/>
                      <wpg:grpSpPr>
                        <a:xfrm>
                          <a:off x="0" y="0"/>
                          <a:ext cx="1941195" cy="4297680"/>
                          <a:chOff x="9625" y="1703671"/>
                          <a:chExt cx="1942031" cy="4299017"/>
                        </a:xfrm>
                      </wpg:grpSpPr>
                      <wps:wsp>
                        <wps:cNvPr id="528" name="Text Box 2"/>
                        <wps:cNvSpPr txBox="1">
                          <a:spLocks noChangeArrowheads="1"/>
                        </wps:cNvSpPr>
                        <wps:spPr bwMode="auto">
                          <a:xfrm>
                            <a:off x="28876" y="2348564"/>
                            <a:ext cx="1912620" cy="392430"/>
                          </a:xfrm>
                          <a:prstGeom prst="rect">
                            <a:avLst/>
                          </a:prstGeom>
                          <a:solidFill>
                            <a:srgbClr val="FFFFFF"/>
                          </a:solidFill>
                          <a:ln w="9525">
                            <a:solidFill>
                              <a:srgbClr val="000000"/>
                            </a:solidFill>
                            <a:miter lim="800000"/>
                            <a:headEnd/>
                            <a:tailEnd/>
                          </a:ln>
                        </wps:spPr>
                        <wps:txbx>
                          <w:txbxContent>
                            <w:p w14:paraId="77888D52" w14:textId="77777777" w:rsidR="00487C67" w:rsidRPr="000E3B15" w:rsidRDefault="00487C67" w:rsidP="000E3B15">
                              <w:pPr>
                                <w:jc w:val="center"/>
                                <w:rPr>
                                  <w:sz w:val="20"/>
                                  <w:szCs w:val="20"/>
                                </w:rPr>
                              </w:pPr>
                              <w:r w:rsidRPr="000E3B15">
                                <w:rPr>
                                  <w:sz w:val="20"/>
                                  <w:szCs w:val="20"/>
                                </w:rPr>
                                <w:t>Extracting OPS and ORS Factors</w:t>
                              </w:r>
                            </w:p>
                            <w:p w14:paraId="6971C3C1" w14:textId="20956610" w:rsidR="00487C67" w:rsidRPr="000E3B15" w:rsidRDefault="00487C67" w:rsidP="000E3B15">
                              <w:pPr>
                                <w:jc w:val="center"/>
                                <w:rPr>
                                  <w:sz w:val="20"/>
                                  <w:szCs w:val="20"/>
                                </w:rPr>
                              </w:pPr>
                              <w:r>
                                <w:rPr>
                                  <w:sz w:val="20"/>
                                  <w:szCs w:val="20"/>
                                </w:rPr>
                                <w:t xml:space="preserve"> (Exploratory Factor Analysis)</w:t>
                              </w:r>
                            </w:p>
                          </w:txbxContent>
                        </wps:txbx>
                        <wps:bodyPr rot="0" vert="horz" wrap="square" lIns="91440" tIns="45720" rIns="91440" bIns="45720" anchor="t" anchorCtr="0">
                          <a:spAutoFit/>
                        </wps:bodyPr>
                      </wps:wsp>
                      <wps:wsp>
                        <wps:cNvPr id="530" name="Text Box 2"/>
                        <wps:cNvSpPr txBox="1">
                          <a:spLocks noChangeArrowheads="1"/>
                        </wps:cNvSpPr>
                        <wps:spPr bwMode="auto">
                          <a:xfrm>
                            <a:off x="9625" y="1703671"/>
                            <a:ext cx="1911985" cy="413886"/>
                          </a:xfrm>
                          <a:prstGeom prst="rect">
                            <a:avLst/>
                          </a:prstGeom>
                          <a:solidFill>
                            <a:srgbClr val="FFFFFF"/>
                          </a:solidFill>
                          <a:ln w="9525">
                            <a:solidFill>
                              <a:srgbClr val="000000"/>
                            </a:solidFill>
                            <a:miter lim="800000"/>
                            <a:headEnd/>
                            <a:tailEnd/>
                          </a:ln>
                        </wps:spPr>
                        <wps:txbx>
                          <w:txbxContent>
                            <w:p w14:paraId="1508164E" w14:textId="7780A7B4" w:rsidR="00487C67" w:rsidRPr="000E3B15" w:rsidRDefault="00487C67" w:rsidP="000E3B15">
                              <w:pPr>
                                <w:jc w:val="center"/>
                                <w:rPr>
                                  <w:sz w:val="20"/>
                                  <w:szCs w:val="20"/>
                                </w:rPr>
                              </w:pPr>
                              <w:r w:rsidRPr="009E0356">
                                <w:rPr>
                                  <w:sz w:val="20"/>
                                  <w:szCs w:val="20"/>
                                </w:rPr>
                                <w:t>Measurement of OPS &amp; ORS Scales Reliability</w:t>
                              </w:r>
                            </w:p>
                          </w:txbxContent>
                        </wps:txbx>
                        <wps:bodyPr rot="0" vert="horz" wrap="square" lIns="91440" tIns="45720" rIns="91440" bIns="45720" anchor="t" anchorCtr="0">
                          <a:noAutofit/>
                        </wps:bodyPr>
                      </wps:wsp>
                      <wps:wsp>
                        <wps:cNvPr id="529" name="Text Box 2"/>
                        <wps:cNvSpPr txBox="1">
                          <a:spLocks noChangeArrowheads="1"/>
                        </wps:cNvSpPr>
                        <wps:spPr bwMode="auto">
                          <a:xfrm>
                            <a:off x="28876" y="2954955"/>
                            <a:ext cx="1912620" cy="548640"/>
                          </a:xfrm>
                          <a:prstGeom prst="rect">
                            <a:avLst/>
                          </a:prstGeom>
                          <a:solidFill>
                            <a:srgbClr val="FFFFFF"/>
                          </a:solidFill>
                          <a:ln w="9525">
                            <a:solidFill>
                              <a:srgbClr val="000000"/>
                            </a:solidFill>
                            <a:miter lim="800000"/>
                            <a:headEnd/>
                            <a:tailEnd/>
                          </a:ln>
                        </wps:spPr>
                        <wps:txbx>
                          <w:txbxContent>
                            <w:p w14:paraId="2E693046" w14:textId="4C3E33EF" w:rsidR="00487C67" w:rsidRPr="000E3B15" w:rsidRDefault="00487C67" w:rsidP="000E3B15">
                              <w:pPr>
                                <w:jc w:val="center"/>
                                <w:rPr>
                                  <w:sz w:val="20"/>
                                  <w:szCs w:val="20"/>
                                </w:rPr>
                              </w:pPr>
                              <w:r w:rsidRPr="000E3B15">
                                <w:rPr>
                                  <w:sz w:val="20"/>
                                  <w:szCs w:val="20"/>
                                </w:rPr>
                                <w:t>Testing the Adequacy of the Resultant OPS and ORS Factors</w:t>
                              </w:r>
                            </w:p>
                            <w:p w14:paraId="095B2BD3" w14:textId="4C6841D8" w:rsidR="00487C67" w:rsidRPr="000E3B15" w:rsidRDefault="00487C67" w:rsidP="000E3B15">
                              <w:pPr>
                                <w:jc w:val="center"/>
                                <w:rPr>
                                  <w:sz w:val="20"/>
                                  <w:szCs w:val="20"/>
                                </w:rPr>
                              </w:pPr>
                              <w:r w:rsidRPr="000E3B15">
                                <w:rPr>
                                  <w:sz w:val="20"/>
                                  <w:szCs w:val="20"/>
                                </w:rPr>
                                <w:t>(</w:t>
                              </w:r>
                              <w:r>
                                <w:rPr>
                                  <w:sz w:val="20"/>
                                  <w:szCs w:val="20"/>
                                </w:rPr>
                                <w:t>Confirmatory Factor Analysis)</w:t>
                              </w:r>
                            </w:p>
                          </w:txbxContent>
                        </wps:txbx>
                        <wps:bodyPr rot="0" vert="horz" wrap="square" lIns="91440" tIns="45720" rIns="91440" bIns="45720" anchor="t" anchorCtr="0">
                          <a:noAutofit/>
                        </wps:bodyPr>
                      </wps:wsp>
                      <wps:wsp>
                        <wps:cNvPr id="532" name="Text Box 2"/>
                        <wps:cNvSpPr txBox="1">
                          <a:spLocks noChangeArrowheads="1"/>
                        </wps:cNvSpPr>
                        <wps:spPr bwMode="auto">
                          <a:xfrm>
                            <a:off x="19250" y="3657600"/>
                            <a:ext cx="1912620" cy="246380"/>
                          </a:xfrm>
                          <a:prstGeom prst="rect">
                            <a:avLst/>
                          </a:prstGeom>
                          <a:solidFill>
                            <a:srgbClr val="FFFFFF"/>
                          </a:solidFill>
                          <a:ln w="9525">
                            <a:solidFill>
                              <a:srgbClr val="000000"/>
                            </a:solidFill>
                            <a:miter lim="800000"/>
                            <a:headEnd/>
                            <a:tailEnd/>
                          </a:ln>
                        </wps:spPr>
                        <wps:txbx>
                          <w:txbxContent>
                            <w:p w14:paraId="445A5C34" w14:textId="6C8EB814" w:rsidR="00487C67" w:rsidRPr="000E3B15" w:rsidRDefault="00487C67" w:rsidP="002D1B56">
                              <w:pPr>
                                <w:jc w:val="center"/>
                                <w:rPr>
                                  <w:sz w:val="20"/>
                                  <w:szCs w:val="20"/>
                                </w:rPr>
                              </w:pPr>
                              <w:r w:rsidRPr="000E3B15">
                                <w:rPr>
                                  <w:rFonts w:asciiTheme="majorBidi" w:hAnsiTheme="majorBidi" w:cstheme="majorBidi"/>
                                  <w:bCs/>
                                  <w:sz w:val="20"/>
                                  <w:szCs w:val="20"/>
                                </w:rPr>
                                <w:t>Hypothes</w:t>
                              </w:r>
                              <w:r>
                                <w:rPr>
                                  <w:rFonts w:asciiTheme="majorBidi" w:hAnsiTheme="majorBidi" w:cstheme="majorBidi"/>
                                  <w:bCs/>
                                  <w:sz w:val="20"/>
                                  <w:szCs w:val="20"/>
                                </w:rPr>
                                <w:t>e</w:t>
                              </w:r>
                              <w:r w:rsidRPr="000E3B15">
                                <w:rPr>
                                  <w:rFonts w:asciiTheme="majorBidi" w:hAnsiTheme="majorBidi" w:cstheme="majorBidi"/>
                                  <w:bCs/>
                                  <w:sz w:val="20"/>
                                  <w:szCs w:val="20"/>
                                </w:rPr>
                                <w:t>s Formulation</w:t>
                              </w:r>
                            </w:p>
                          </w:txbxContent>
                        </wps:txbx>
                        <wps:bodyPr rot="0" vert="horz" wrap="square" lIns="91440" tIns="45720" rIns="91440" bIns="45720" anchor="t" anchorCtr="0">
                          <a:spAutoFit/>
                        </wps:bodyPr>
                      </wps:wsp>
                      <wps:wsp>
                        <wps:cNvPr id="540" name="Straight Arrow Connector 540"/>
                        <wps:cNvCnPr/>
                        <wps:spPr>
                          <a:xfrm flipH="1">
                            <a:off x="1010653" y="2127183"/>
                            <a:ext cx="10160" cy="230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4" name="Straight Arrow Connector 544"/>
                        <wps:cNvCnPr/>
                        <wps:spPr>
                          <a:xfrm>
                            <a:off x="1020278" y="2743200"/>
                            <a:ext cx="0" cy="2203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5" name="Straight Arrow Connector 545"/>
                        <wps:cNvCnPr/>
                        <wps:spPr>
                          <a:xfrm>
                            <a:off x="1029903" y="3493970"/>
                            <a:ext cx="0" cy="1784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49" name="Straight Arrow Connector 549"/>
                        <wps:cNvCnPr/>
                        <wps:spPr>
                          <a:xfrm>
                            <a:off x="1020278" y="3917482"/>
                            <a:ext cx="10160" cy="207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1" name="Text Box 2"/>
                        <wps:cNvSpPr txBox="1">
                          <a:spLocks noChangeArrowheads="1"/>
                        </wps:cNvSpPr>
                        <wps:spPr bwMode="auto">
                          <a:xfrm>
                            <a:off x="19250" y="4109987"/>
                            <a:ext cx="1912620" cy="538480"/>
                          </a:xfrm>
                          <a:prstGeom prst="rect">
                            <a:avLst/>
                          </a:prstGeom>
                          <a:solidFill>
                            <a:srgbClr val="FFFFFF"/>
                          </a:solidFill>
                          <a:ln w="9525">
                            <a:solidFill>
                              <a:srgbClr val="000000"/>
                            </a:solidFill>
                            <a:miter lim="800000"/>
                            <a:headEnd/>
                            <a:tailEnd/>
                          </a:ln>
                        </wps:spPr>
                        <wps:txbx>
                          <w:txbxContent>
                            <w:p w14:paraId="4EDF4C9F" w14:textId="698A445E" w:rsidR="00487C67" w:rsidRPr="000E3B15" w:rsidRDefault="00487C67" w:rsidP="002D1B56">
                              <w:pPr>
                                <w:jc w:val="center"/>
                                <w:rPr>
                                  <w:rFonts w:asciiTheme="majorBidi" w:hAnsiTheme="majorBidi" w:cstheme="majorBidi"/>
                                  <w:bCs/>
                                  <w:sz w:val="20"/>
                                  <w:szCs w:val="20"/>
                                </w:rPr>
                              </w:pPr>
                              <w:r w:rsidRPr="000E3B15">
                                <w:rPr>
                                  <w:rFonts w:asciiTheme="majorBidi" w:hAnsiTheme="majorBidi" w:cstheme="majorBidi"/>
                                  <w:bCs/>
                                  <w:sz w:val="20"/>
                                  <w:szCs w:val="20"/>
                                </w:rPr>
                                <w:t>Hypothes</w:t>
                              </w:r>
                              <w:r>
                                <w:rPr>
                                  <w:rFonts w:asciiTheme="majorBidi" w:hAnsiTheme="majorBidi" w:cstheme="majorBidi"/>
                                  <w:bCs/>
                                  <w:sz w:val="20"/>
                                  <w:szCs w:val="20"/>
                                </w:rPr>
                                <w:t>e</w:t>
                              </w:r>
                              <w:r w:rsidRPr="000E3B15">
                                <w:rPr>
                                  <w:rFonts w:asciiTheme="majorBidi" w:hAnsiTheme="majorBidi" w:cstheme="majorBidi"/>
                                  <w:bCs/>
                                  <w:sz w:val="20"/>
                                  <w:szCs w:val="20"/>
                                </w:rPr>
                                <w:t>s Testing</w:t>
                              </w:r>
                            </w:p>
                            <w:p w14:paraId="16C6CEC3" w14:textId="03A9BD9E" w:rsidR="00487C67" w:rsidRPr="000E3B15" w:rsidRDefault="00487C67" w:rsidP="000E3B15">
                              <w:pPr>
                                <w:jc w:val="center"/>
                                <w:rPr>
                                  <w:sz w:val="20"/>
                                  <w:szCs w:val="20"/>
                                </w:rPr>
                              </w:pPr>
                              <w:r w:rsidRPr="000E3B15">
                                <w:rPr>
                                  <w:sz w:val="20"/>
                                  <w:szCs w:val="20"/>
                                </w:rPr>
                                <w:t>(</w:t>
                              </w:r>
                              <w:r w:rsidRPr="000E3B15">
                                <w:rPr>
                                  <w:rFonts w:asciiTheme="majorBidi" w:eastAsia="Calibri" w:hAnsiTheme="majorBidi" w:cstheme="majorBidi"/>
                                  <w:sz w:val="20"/>
                                  <w:szCs w:val="20"/>
                                </w:rPr>
                                <w:t>Multivariate analysis of variance (MANOVA))</w:t>
                              </w:r>
                            </w:p>
                          </w:txbxContent>
                        </wps:txbx>
                        <wps:bodyPr rot="0" vert="horz" wrap="square" lIns="91440" tIns="45720" rIns="91440" bIns="45720" anchor="t" anchorCtr="0">
                          <a:spAutoFit/>
                        </wps:bodyPr>
                      </wps:wsp>
                      <wps:wsp>
                        <wps:cNvPr id="551" name="Straight Arrow Connector 551"/>
                        <wps:cNvCnPr/>
                        <wps:spPr>
                          <a:xfrm>
                            <a:off x="1049154" y="4658627"/>
                            <a:ext cx="0" cy="219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3" name="Text Box 2"/>
                        <wps:cNvSpPr txBox="1">
                          <a:spLocks noChangeArrowheads="1"/>
                        </wps:cNvSpPr>
                        <wps:spPr bwMode="auto">
                          <a:xfrm>
                            <a:off x="28876" y="4880008"/>
                            <a:ext cx="1922780" cy="1122680"/>
                          </a:xfrm>
                          <a:prstGeom prst="rect">
                            <a:avLst/>
                          </a:prstGeom>
                          <a:solidFill>
                            <a:srgbClr val="FFFFFF"/>
                          </a:solidFill>
                          <a:ln w="9525">
                            <a:solidFill>
                              <a:srgbClr val="000000"/>
                            </a:solidFill>
                            <a:miter lim="800000"/>
                            <a:headEnd/>
                            <a:tailEnd/>
                          </a:ln>
                        </wps:spPr>
                        <wps:txbx>
                          <w:txbxContent>
                            <w:p w14:paraId="415A1729" w14:textId="47B38993" w:rsidR="00487C67" w:rsidRDefault="00487C67" w:rsidP="000E3B15">
                              <w:pPr>
                                <w:contextualSpacing/>
                                <w:jc w:val="center"/>
                                <w:rPr>
                                  <w:rFonts w:asciiTheme="majorBidi" w:eastAsia="Calibri" w:hAnsiTheme="majorBidi" w:cstheme="majorBidi"/>
                                  <w:sz w:val="20"/>
                                  <w:szCs w:val="20"/>
                                </w:rPr>
                              </w:pPr>
                              <w:r w:rsidRPr="000E3B15">
                                <w:rPr>
                                  <w:rFonts w:asciiTheme="majorBidi" w:hAnsiTheme="majorBidi" w:cstheme="majorBidi"/>
                                  <w:bCs/>
                                  <w:sz w:val="20"/>
                                  <w:szCs w:val="20"/>
                                </w:rPr>
                                <w:t xml:space="preserve">Modelling the Differences Among the </w:t>
                              </w:r>
                              <w:r w:rsidRPr="000E3B15">
                                <w:rPr>
                                  <w:rFonts w:asciiTheme="majorBidi" w:eastAsia="Calibri" w:hAnsiTheme="majorBidi" w:cstheme="majorBidi"/>
                                  <w:sz w:val="20"/>
                                  <w:szCs w:val="20"/>
                                </w:rPr>
                                <w:t>groups of (age, gender, relationship status, education, and designation)</w:t>
                              </w:r>
                            </w:p>
                            <w:p w14:paraId="4DB1A4BE" w14:textId="77777777" w:rsidR="00487C67" w:rsidRPr="000E3B15" w:rsidRDefault="00487C67" w:rsidP="000E3B15">
                              <w:pPr>
                                <w:contextualSpacing/>
                                <w:jc w:val="center"/>
                                <w:rPr>
                                  <w:rFonts w:asciiTheme="majorBidi" w:eastAsia="Calibri" w:hAnsiTheme="majorBidi" w:cstheme="majorBidi"/>
                                  <w:sz w:val="20"/>
                                  <w:szCs w:val="20"/>
                                </w:rPr>
                              </w:pPr>
                            </w:p>
                            <w:p w14:paraId="64DF3C37" w14:textId="2E02C5E5" w:rsidR="00487C67" w:rsidRPr="000E3B15" w:rsidRDefault="00487C67" w:rsidP="000E3B15">
                              <w:pPr>
                                <w:contextualSpacing/>
                                <w:jc w:val="center"/>
                                <w:rPr>
                                  <w:rFonts w:asciiTheme="majorBidi" w:hAnsiTheme="majorBidi" w:cstheme="majorBidi"/>
                                  <w:bCs/>
                                  <w:sz w:val="20"/>
                                  <w:szCs w:val="20"/>
                                </w:rPr>
                              </w:pPr>
                              <w:r w:rsidRPr="000E3B15">
                                <w:rPr>
                                  <w:rFonts w:asciiTheme="majorBidi" w:eastAsia="Calibri" w:hAnsiTheme="majorBidi" w:cstheme="majorBidi"/>
                                  <w:sz w:val="20"/>
                                  <w:szCs w:val="20"/>
                                </w:rPr>
                                <w:t>(Descriptive Discriminant Analysis (DDA))</w:t>
                              </w:r>
                            </w:p>
                          </w:txbxContent>
                        </wps:txbx>
                        <wps:bodyPr rot="0" vert="horz" wrap="square" lIns="91440" tIns="45720" rIns="91440" bIns="45720" anchor="t" anchorCtr="0">
                          <a:spAutoFit/>
                        </wps:bodyPr>
                      </wps:wsp>
                    </wpg:wgp>
                  </a:graphicData>
                </a:graphic>
              </wp:inline>
            </w:drawing>
          </mc:Choice>
          <mc:Fallback>
            <w:pict>
              <v:group w14:anchorId="1FB1B9B2" id="Group 23" o:spid="_x0000_s1053" style="width:152.85pt;height:338.4pt;mso-position-horizontal-relative:char;mso-position-vertical-relative:line" coordorigin="96,17036" coordsize="19420,4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">
                <v:shape id="_x0000_s1054" type="#_x0000_t202" style="position:absolute;left:288;top:23485;width:19126;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">
                  <v:textbox style="mso-fit-shape-to-text:t">
                    <w:txbxContent>
                      <w:p w14:paraId="77888D52" w14:textId="77777777" w:rsidR="00487C67" w:rsidRPr="000E3B15" w:rsidRDefault="00487C67" w:rsidP="000E3B15">
                        <w:pPr>
                          <w:jc w:val="center"/>
                          <w:rPr>
                            <w:sz w:val="20"/>
                            <w:szCs w:val="20"/>
                          </w:rPr>
                        </w:pPr>
                        <w:r w:rsidRPr="000E3B15">
                          <w:rPr>
                            <w:sz w:val="20"/>
                            <w:szCs w:val="20"/>
                          </w:rPr>
                          <w:t>Extracting OPS and ORS Factors</w:t>
                        </w:r>
                      </w:p>
                      <w:p w14:paraId="6971C3C1" w14:textId="20956610" w:rsidR="00487C67" w:rsidRPr="000E3B15" w:rsidRDefault="00487C67" w:rsidP="000E3B15">
                        <w:pPr>
                          <w:jc w:val="center"/>
                          <w:rPr>
                            <w:sz w:val="20"/>
                            <w:szCs w:val="20"/>
                          </w:rPr>
                        </w:pPr>
                        <w:r>
                          <w:rPr>
                            <w:sz w:val="20"/>
                            <w:szCs w:val="20"/>
                          </w:rPr>
                          <w:t xml:space="preserve"> (Exploratory Factor Analysis)</w:t>
                        </w:r>
                      </w:p>
                    </w:txbxContent>
                  </v:textbox>
                </v:shape>
                <v:shape id="_x0000_s1055" type="#_x0000_t202" style="position:absolute;left:96;top:17036;width:19120;height:4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">
                  <v:textbox>
                    <w:txbxContent>
                      <w:p w14:paraId="1508164E" w14:textId="7780A7B4" w:rsidR="00487C67" w:rsidRPr="000E3B15" w:rsidRDefault="00487C67" w:rsidP="000E3B15">
                        <w:pPr>
                          <w:jc w:val="center"/>
                          <w:rPr>
                            <w:sz w:val="20"/>
                            <w:szCs w:val="20"/>
                          </w:rPr>
                        </w:pPr>
                        <w:r w:rsidRPr="009E0356">
                          <w:rPr>
                            <w:sz w:val="20"/>
                            <w:szCs w:val="20"/>
                          </w:rPr>
                          <w:t>Measurement of OPS &amp; ORS Scales Reliability</w:t>
                        </w:r>
                      </w:p>
                    </w:txbxContent>
                  </v:textbox>
                </v:shape>
                <v:shape id="_x0000_s1056" type="#_x0000_t202" style="position:absolute;left:288;top:29549;width:19126;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">
                  <v:textbox>
                    <w:txbxContent>
                      <w:p w14:paraId="2E693046" w14:textId="4C3E33EF" w:rsidR="00487C67" w:rsidRPr="000E3B15" w:rsidRDefault="00487C67" w:rsidP="000E3B15">
                        <w:pPr>
                          <w:jc w:val="center"/>
                          <w:rPr>
                            <w:sz w:val="20"/>
                            <w:szCs w:val="20"/>
                          </w:rPr>
                        </w:pPr>
                        <w:r w:rsidRPr="000E3B15">
                          <w:rPr>
                            <w:sz w:val="20"/>
                            <w:szCs w:val="20"/>
                          </w:rPr>
                          <w:t>Testing the Adequacy of the Resultant OPS and ORS Factors</w:t>
                        </w:r>
                      </w:p>
                      <w:p w14:paraId="095B2BD3" w14:textId="4C6841D8" w:rsidR="00487C67" w:rsidRPr="000E3B15" w:rsidRDefault="00487C67" w:rsidP="000E3B15">
                        <w:pPr>
                          <w:jc w:val="center"/>
                          <w:rPr>
                            <w:sz w:val="20"/>
                            <w:szCs w:val="20"/>
                          </w:rPr>
                        </w:pPr>
                        <w:r w:rsidRPr="000E3B15">
                          <w:rPr>
                            <w:sz w:val="20"/>
                            <w:szCs w:val="20"/>
                          </w:rPr>
                          <w:t>(</w:t>
                        </w:r>
                        <w:r>
                          <w:rPr>
                            <w:sz w:val="20"/>
                            <w:szCs w:val="20"/>
                          </w:rPr>
                          <w:t>Confirmatory Factor Analysis)</w:t>
                        </w:r>
                      </w:p>
                    </w:txbxContent>
                  </v:textbox>
                </v:shape>
                <v:shape id="_x0000_s1057" type="#_x0000_t202" style="position:absolute;left:192;top:36576;width:19126;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">
                  <v:textbox style="mso-fit-shape-to-text:t">
                    <w:txbxContent>
                      <w:p w14:paraId="445A5C34" w14:textId="6C8EB814" w:rsidR="00487C67" w:rsidRPr="000E3B15" w:rsidRDefault="00487C67" w:rsidP="002D1B56">
                        <w:pPr>
                          <w:jc w:val="center"/>
                          <w:rPr>
                            <w:sz w:val="20"/>
                            <w:szCs w:val="20"/>
                          </w:rPr>
                        </w:pPr>
                        <w:r w:rsidRPr="000E3B15">
                          <w:rPr>
                            <w:rFonts w:asciiTheme="majorBidi" w:hAnsiTheme="majorBidi" w:cstheme="majorBidi"/>
                            <w:bCs/>
                            <w:sz w:val="20"/>
                            <w:szCs w:val="20"/>
                          </w:rPr>
                          <w:t>Hypothes</w:t>
                        </w:r>
                        <w:r>
                          <w:rPr>
                            <w:rFonts w:asciiTheme="majorBidi" w:hAnsiTheme="majorBidi" w:cstheme="majorBidi"/>
                            <w:bCs/>
                            <w:sz w:val="20"/>
                            <w:szCs w:val="20"/>
                          </w:rPr>
                          <w:t>e</w:t>
                        </w:r>
                        <w:r w:rsidRPr="000E3B15">
                          <w:rPr>
                            <w:rFonts w:asciiTheme="majorBidi" w:hAnsiTheme="majorBidi" w:cstheme="majorBidi"/>
                            <w:bCs/>
                            <w:sz w:val="20"/>
                            <w:szCs w:val="20"/>
                          </w:rPr>
                          <w:t>s Formulation</w:t>
                        </w:r>
                      </w:p>
                    </w:txbxContent>
                  </v:textbox>
                </v:shape>
                <v:shapetype id="_x0000_t32" coordsize="21600,21600" o:spt="32" o:oned="t" path="m,l21600,21600e" filled="f">
                  <v:path arrowok="t" fillok="f" o:connecttype="none"/>
                  <o:lock v:ext="edit" shapetype="t"/>
                </v:shapetype>
                <v:shape id="Straight Arrow Connector 540" o:spid="_x0000_s1058" type="#_x0000_t32" style="position:absolute;left:10106;top:21271;width:102;height:2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" strokecolor="black [3040]">
                  <v:stroke endarrow="block"/>
                </v:shape>
                <v:shape id="Straight Arrow Connector 544" o:spid="_x0000_s1059" type="#_x0000_t32" style="position:absolute;left:10202;top:27432;width:0;height:2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" strokecolor="black [3040]">
                  <v:stroke endarrow="block"/>
                </v:shape>
                <v:shape id="Straight Arrow Connector 545" o:spid="_x0000_s1060" type="#_x0000_t32" style="position:absolute;left:10299;top:34939;width:0;height:1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" strokecolor="black [3040]">
                  <v:stroke endarrow="block"/>
                </v:shape>
                <v:shape id="Straight Arrow Connector 549" o:spid="_x0000_s1061" type="#_x0000_t32" style="position:absolute;left:10202;top:39174;width:102;height:2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" strokecolor="black [3040]">
                  <v:stroke endarrow="block"/>
                </v:shape>
                <v:shape id="_x0000_s1062" type="#_x0000_t202" style="position:absolute;left:192;top:41099;width:19126;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">
                  <v:textbox style="mso-fit-shape-to-text:t">
                    <w:txbxContent>
                      <w:p w14:paraId="4EDF4C9F" w14:textId="698A445E" w:rsidR="00487C67" w:rsidRPr="000E3B15" w:rsidRDefault="00487C67" w:rsidP="002D1B56">
                        <w:pPr>
                          <w:jc w:val="center"/>
                          <w:rPr>
                            <w:rFonts w:asciiTheme="majorBidi" w:hAnsiTheme="majorBidi" w:cstheme="majorBidi"/>
                            <w:bCs/>
                            <w:sz w:val="20"/>
                            <w:szCs w:val="20"/>
                          </w:rPr>
                        </w:pPr>
                        <w:r w:rsidRPr="000E3B15">
                          <w:rPr>
                            <w:rFonts w:asciiTheme="majorBidi" w:hAnsiTheme="majorBidi" w:cstheme="majorBidi"/>
                            <w:bCs/>
                            <w:sz w:val="20"/>
                            <w:szCs w:val="20"/>
                          </w:rPr>
                          <w:t>Hypothes</w:t>
                        </w:r>
                        <w:r>
                          <w:rPr>
                            <w:rFonts w:asciiTheme="majorBidi" w:hAnsiTheme="majorBidi" w:cstheme="majorBidi"/>
                            <w:bCs/>
                            <w:sz w:val="20"/>
                            <w:szCs w:val="20"/>
                          </w:rPr>
                          <w:t>e</w:t>
                        </w:r>
                        <w:r w:rsidRPr="000E3B15">
                          <w:rPr>
                            <w:rFonts w:asciiTheme="majorBidi" w:hAnsiTheme="majorBidi" w:cstheme="majorBidi"/>
                            <w:bCs/>
                            <w:sz w:val="20"/>
                            <w:szCs w:val="20"/>
                          </w:rPr>
                          <w:t>s Testing</w:t>
                        </w:r>
                      </w:p>
                      <w:p w14:paraId="16C6CEC3" w14:textId="03A9BD9E" w:rsidR="00487C67" w:rsidRPr="000E3B15" w:rsidRDefault="00487C67" w:rsidP="000E3B15">
                        <w:pPr>
                          <w:jc w:val="center"/>
                          <w:rPr>
                            <w:sz w:val="20"/>
                            <w:szCs w:val="20"/>
                          </w:rPr>
                        </w:pPr>
                        <w:r w:rsidRPr="000E3B15">
                          <w:rPr>
                            <w:sz w:val="20"/>
                            <w:szCs w:val="20"/>
                          </w:rPr>
                          <w:t>(</w:t>
                        </w:r>
                        <w:r w:rsidRPr="000E3B15">
                          <w:rPr>
                            <w:rFonts w:asciiTheme="majorBidi" w:eastAsia="Calibri" w:hAnsiTheme="majorBidi" w:cstheme="majorBidi"/>
                            <w:sz w:val="20"/>
                            <w:szCs w:val="20"/>
                          </w:rPr>
                          <w:t>Multivariate analysis of variance (MANOVA))</w:t>
                        </w:r>
                      </w:p>
                    </w:txbxContent>
                  </v:textbox>
                </v:shape>
                <v:shape id="Straight Arrow Connector 551" o:spid="_x0000_s1063" type="#_x0000_t32" style="position:absolute;left:10491;top:46586;width:0;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" strokecolor="black [3040]">
                  <v:stroke endarrow="block"/>
                </v:shape>
                <v:shape id="_x0000_s1064" type="#_x0000_t202" style="position:absolute;left:288;top:48800;width:19228;height:1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">
                  <v:textbox style="mso-fit-shape-to-text:t">
                    <w:txbxContent>
                      <w:p w14:paraId="415A1729" w14:textId="47B38993" w:rsidR="00487C67" w:rsidRDefault="00487C67" w:rsidP="000E3B15">
                        <w:pPr>
                          <w:contextualSpacing/>
                          <w:jc w:val="center"/>
                          <w:rPr>
                            <w:rFonts w:asciiTheme="majorBidi" w:eastAsia="Calibri" w:hAnsiTheme="majorBidi" w:cstheme="majorBidi"/>
                            <w:sz w:val="20"/>
                            <w:szCs w:val="20"/>
                          </w:rPr>
                        </w:pPr>
                        <w:r w:rsidRPr="000E3B15">
                          <w:rPr>
                            <w:rFonts w:asciiTheme="majorBidi" w:hAnsiTheme="majorBidi" w:cstheme="majorBidi"/>
                            <w:bCs/>
                            <w:sz w:val="20"/>
                            <w:szCs w:val="20"/>
                          </w:rPr>
                          <w:t xml:space="preserve">Modelling the Differences Among the </w:t>
                        </w:r>
                        <w:r w:rsidRPr="000E3B15">
                          <w:rPr>
                            <w:rFonts w:asciiTheme="majorBidi" w:eastAsia="Calibri" w:hAnsiTheme="majorBidi" w:cstheme="majorBidi"/>
                            <w:sz w:val="20"/>
                            <w:szCs w:val="20"/>
                          </w:rPr>
                          <w:t>groups of (age, gender, relationship status, education, and designation)</w:t>
                        </w:r>
                      </w:p>
                      <w:p w14:paraId="4DB1A4BE" w14:textId="77777777" w:rsidR="00487C67" w:rsidRPr="000E3B15" w:rsidRDefault="00487C67" w:rsidP="000E3B15">
                        <w:pPr>
                          <w:contextualSpacing/>
                          <w:jc w:val="center"/>
                          <w:rPr>
                            <w:rFonts w:asciiTheme="majorBidi" w:eastAsia="Calibri" w:hAnsiTheme="majorBidi" w:cstheme="majorBidi"/>
                            <w:sz w:val="20"/>
                            <w:szCs w:val="20"/>
                          </w:rPr>
                        </w:pPr>
                      </w:p>
                      <w:p w14:paraId="64DF3C37" w14:textId="2E02C5E5" w:rsidR="00487C67" w:rsidRPr="000E3B15" w:rsidRDefault="00487C67" w:rsidP="000E3B15">
                        <w:pPr>
                          <w:contextualSpacing/>
                          <w:jc w:val="center"/>
                          <w:rPr>
                            <w:rFonts w:asciiTheme="majorBidi" w:hAnsiTheme="majorBidi" w:cstheme="majorBidi"/>
                            <w:bCs/>
                            <w:sz w:val="20"/>
                            <w:szCs w:val="20"/>
                          </w:rPr>
                        </w:pPr>
                        <w:r w:rsidRPr="000E3B15">
                          <w:rPr>
                            <w:rFonts w:asciiTheme="majorBidi" w:eastAsia="Calibri" w:hAnsiTheme="majorBidi" w:cstheme="majorBidi"/>
                            <w:sz w:val="20"/>
                            <w:szCs w:val="20"/>
                          </w:rPr>
                          <w:t>(Descriptive Discriminant Analysis (DDA))</w:t>
                        </w:r>
                      </w:p>
                    </w:txbxContent>
                  </v:textbox>
                </v:shape>
                <w10:anchorlock/>
              </v:group>
            </w:pict>
          </mc:Fallback>
        </mc:AlternateContent>
      </w:r>
    </w:p>
    <w:p w14:paraId="652BCD42" w14:textId="7A380010" w:rsidR="00D460A3" w:rsidRDefault="00D460A3" w:rsidP="00D460A3">
      <w:pPr>
        <w:autoSpaceDE w:val="0"/>
        <w:autoSpaceDN w:val="0"/>
        <w:adjustRightInd w:val="0"/>
        <w:rPr>
          <w:rFonts w:asciiTheme="majorBidi" w:hAnsiTheme="majorBidi" w:cstheme="majorBidi"/>
        </w:rPr>
      </w:pPr>
    </w:p>
    <w:p w14:paraId="62529F94" w14:textId="77777777" w:rsidR="001D36C2" w:rsidRPr="002D1B56" w:rsidRDefault="001D36C2" w:rsidP="00BF32D9">
      <w:pPr>
        <w:pStyle w:val="Figures"/>
        <w:ind w:left="2880"/>
        <w:jc w:val="left"/>
        <w:rPr>
          <w:noProof/>
          <w:sz w:val="20"/>
          <w:szCs w:val="20"/>
        </w:rPr>
      </w:pPr>
      <w:r w:rsidRPr="002D1B56">
        <w:rPr>
          <w:sz w:val="20"/>
          <w:szCs w:val="20"/>
        </w:rPr>
        <w:t xml:space="preserve">Figure 2: </w:t>
      </w:r>
      <w:r w:rsidRPr="002D1B56">
        <w:rPr>
          <w:b w:val="0"/>
          <w:bCs w:val="0"/>
          <w:sz w:val="20"/>
          <w:szCs w:val="20"/>
        </w:rPr>
        <w:t>Survey Analysis Strategy</w:t>
      </w:r>
    </w:p>
    <w:p w14:paraId="429F77EF" w14:textId="77777777" w:rsidR="0003610B" w:rsidRDefault="0003610B" w:rsidP="00162B13">
      <w:pPr>
        <w:autoSpaceDE w:val="0"/>
        <w:autoSpaceDN w:val="0"/>
        <w:adjustRightInd w:val="0"/>
        <w:rPr>
          <w:rFonts w:asciiTheme="majorBidi" w:hAnsiTheme="majorBidi" w:cstheme="majorBidi"/>
          <w:highlight w:val="green"/>
        </w:rPr>
      </w:pPr>
    </w:p>
    <w:p w14:paraId="0C11A3E8" w14:textId="68750329" w:rsidR="00601FD0" w:rsidRPr="00B827B4" w:rsidRDefault="000F30E9" w:rsidP="000F30E9">
      <w:pPr>
        <w:spacing w:line="480" w:lineRule="auto"/>
        <w:ind w:firstLine="720"/>
        <w:jc w:val="both"/>
        <w:rPr>
          <w:rFonts w:asciiTheme="majorBidi" w:hAnsiTheme="majorBidi" w:cstheme="majorBidi"/>
        </w:rPr>
      </w:pPr>
      <w:r w:rsidRPr="00B827B4">
        <w:rPr>
          <w:rFonts w:asciiTheme="majorBidi" w:hAnsiTheme="majorBidi" w:cstheme="majorBidi"/>
          <w:bCs/>
        </w:rPr>
        <w:lastRenderedPageBreak/>
        <w:t xml:space="preserve">Figure 2 shows </w:t>
      </w:r>
      <w:r w:rsidR="00140196" w:rsidRPr="00B827B4">
        <w:rPr>
          <w:rFonts w:asciiTheme="majorBidi" w:hAnsiTheme="majorBidi" w:cstheme="majorBidi"/>
          <w:bCs/>
        </w:rPr>
        <w:t xml:space="preserve">that </w:t>
      </w:r>
      <w:r w:rsidRPr="00B827B4">
        <w:rPr>
          <w:rFonts w:asciiTheme="majorBidi" w:hAnsiTheme="majorBidi" w:cstheme="majorBidi"/>
        </w:rPr>
        <w:t>t</w:t>
      </w:r>
      <w:r w:rsidR="00085DF1" w:rsidRPr="00B827B4">
        <w:rPr>
          <w:rFonts w:asciiTheme="majorBidi" w:hAnsiTheme="majorBidi" w:cstheme="majorBidi"/>
        </w:rPr>
        <w:t>he</w:t>
      </w:r>
      <w:r w:rsidR="00DF0EC1" w:rsidRPr="00B827B4">
        <w:rPr>
          <w:rFonts w:asciiTheme="majorBidi" w:hAnsiTheme="majorBidi" w:cstheme="majorBidi"/>
        </w:rPr>
        <w:t xml:space="preserve"> analysis start</w:t>
      </w:r>
      <w:r w:rsidR="001D36C2" w:rsidRPr="00B827B4">
        <w:rPr>
          <w:rFonts w:asciiTheme="majorBidi" w:hAnsiTheme="majorBidi" w:cstheme="majorBidi"/>
        </w:rPr>
        <w:t>ed</w:t>
      </w:r>
      <w:r w:rsidR="00DF0EC1" w:rsidRPr="00B827B4">
        <w:rPr>
          <w:rFonts w:asciiTheme="majorBidi" w:hAnsiTheme="majorBidi" w:cstheme="majorBidi"/>
        </w:rPr>
        <w:t xml:space="preserve"> </w:t>
      </w:r>
      <w:r w:rsidR="0030306F" w:rsidRPr="00B827B4">
        <w:rPr>
          <w:rFonts w:asciiTheme="majorBidi" w:hAnsiTheme="majorBidi" w:cstheme="majorBidi"/>
        </w:rPr>
        <w:t xml:space="preserve">with a </w:t>
      </w:r>
      <w:r w:rsidR="00DF0EC1" w:rsidRPr="00B827B4">
        <w:rPr>
          <w:rFonts w:asciiTheme="majorBidi" w:hAnsiTheme="majorBidi" w:cstheme="majorBidi"/>
        </w:rPr>
        <w:t xml:space="preserve">reliability </w:t>
      </w:r>
      <w:r w:rsidR="00085DF1" w:rsidRPr="00B827B4">
        <w:rPr>
          <w:rFonts w:asciiTheme="majorBidi" w:hAnsiTheme="majorBidi" w:cstheme="majorBidi"/>
        </w:rPr>
        <w:t xml:space="preserve">test of </w:t>
      </w:r>
      <w:r w:rsidR="001D36C2" w:rsidRPr="00B827B4">
        <w:rPr>
          <w:rFonts w:asciiTheme="majorBidi" w:hAnsiTheme="majorBidi" w:cstheme="majorBidi"/>
        </w:rPr>
        <w:t xml:space="preserve">the two stressor </w:t>
      </w:r>
      <w:r w:rsidR="00085DF1" w:rsidRPr="00B827B4">
        <w:rPr>
          <w:rFonts w:asciiTheme="majorBidi" w:hAnsiTheme="majorBidi" w:cstheme="majorBidi"/>
        </w:rPr>
        <w:t>scales</w:t>
      </w:r>
      <w:r w:rsidR="00DF0EC1" w:rsidRPr="00B827B4">
        <w:rPr>
          <w:rFonts w:asciiTheme="majorBidi" w:hAnsiTheme="majorBidi" w:cstheme="majorBidi"/>
        </w:rPr>
        <w:t xml:space="preserve">. EFA </w:t>
      </w:r>
      <w:r w:rsidR="001D36C2" w:rsidRPr="00B827B4">
        <w:rPr>
          <w:rFonts w:asciiTheme="majorBidi" w:hAnsiTheme="majorBidi" w:cstheme="majorBidi"/>
        </w:rPr>
        <w:t xml:space="preserve">was then </w:t>
      </w:r>
      <w:r w:rsidR="00DF0EC1" w:rsidRPr="00B827B4">
        <w:rPr>
          <w:rFonts w:asciiTheme="majorBidi" w:hAnsiTheme="majorBidi" w:cstheme="majorBidi"/>
        </w:rPr>
        <w:t xml:space="preserve">used to </w:t>
      </w:r>
      <w:r w:rsidR="00085DF1" w:rsidRPr="00B827B4">
        <w:rPr>
          <w:rFonts w:asciiTheme="majorBidi" w:hAnsiTheme="majorBidi" w:cstheme="majorBidi"/>
        </w:rPr>
        <w:t xml:space="preserve">extract </w:t>
      </w:r>
      <w:r w:rsidR="001D36C2" w:rsidRPr="00B827B4">
        <w:rPr>
          <w:rFonts w:asciiTheme="majorBidi" w:hAnsiTheme="majorBidi" w:cstheme="majorBidi"/>
        </w:rPr>
        <w:t>operational and organizational stressor</w:t>
      </w:r>
      <w:r w:rsidR="00085DF1" w:rsidRPr="00B827B4">
        <w:rPr>
          <w:rFonts w:asciiTheme="majorBidi" w:hAnsiTheme="majorBidi" w:cstheme="majorBidi"/>
        </w:rPr>
        <w:t xml:space="preserve"> factors and</w:t>
      </w:r>
      <w:r w:rsidR="00DF0EC1" w:rsidRPr="00B827B4">
        <w:rPr>
          <w:rFonts w:asciiTheme="majorBidi" w:hAnsiTheme="majorBidi" w:cstheme="majorBidi"/>
        </w:rPr>
        <w:t xml:space="preserve"> CFA</w:t>
      </w:r>
      <w:r w:rsidR="004F57FB" w:rsidRPr="00B827B4">
        <w:rPr>
          <w:rFonts w:asciiTheme="majorBidi" w:hAnsiTheme="majorBidi" w:cstheme="majorBidi"/>
        </w:rPr>
        <w:t xml:space="preserve"> to</w:t>
      </w:r>
      <w:r w:rsidR="00DF0EC1" w:rsidRPr="00B827B4">
        <w:rPr>
          <w:rFonts w:asciiTheme="majorBidi" w:hAnsiTheme="majorBidi" w:cstheme="majorBidi"/>
        </w:rPr>
        <w:t xml:space="preserve"> </w:t>
      </w:r>
      <w:r w:rsidR="001D36C2" w:rsidRPr="00B827B4">
        <w:rPr>
          <w:rFonts w:asciiTheme="majorBidi" w:hAnsiTheme="majorBidi" w:cstheme="majorBidi"/>
        </w:rPr>
        <w:t xml:space="preserve">assess </w:t>
      </w:r>
      <w:r w:rsidR="00DF0EC1" w:rsidRPr="00B827B4">
        <w:rPr>
          <w:rFonts w:asciiTheme="majorBidi" w:hAnsiTheme="majorBidi" w:cstheme="majorBidi"/>
        </w:rPr>
        <w:t>the adequacy of the resultant factor structure</w:t>
      </w:r>
      <w:r w:rsidR="001D36C2" w:rsidRPr="00B827B4">
        <w:rPr>
          <w:rFonts w:asciiTheme="majorBidi" w:hAnsiTheme="majorBidi" w:cstheme="majorBidi"/>
        </w:rPr>
        <w:t>s</w:t>
      </w:r>
      <w:r w:rsidR="00DF0EC1" w:rsidRPr="00B827B4">
        <w:rPr>
          <w:rFonts w:asciiTheme="majorBidi" w:hAnsiTheme="majorBidi" w:cstheme="majorBidi"/>
        </w:rPr>
        <w:t>.</w:t>
      </w:r>
      <w:r w:rsidR="004F57FB" w:rsidRPr="00B827B4">
        <w:rPr>
          <w:rFonts w:asciiTheme="majorBidi" w:hAnsiTheme="majorBidi" w:cstheme="majorBidi"/>
        </w:rPr>
        <w:t xml:space="preserve"> </w:t>
      </w:r>
      <w:r w:rsidR="001D36C2" w:rsidRPr="00B827B4">
        <w:rPr>
          <w:rFonts w:asciiTheme="majorBidi" w:hAnsiTheme="majorBidi" w:cstheme="majorBidi"/>
        </w:rPr>
        <w:t>H</w:t>
      </w:r>
      <w:r w:rsidR="004F57FB" w:rsidRPr="00B827B4">
        <w:rPr>
          <w:rFonts w:asciiTheme="majorBidi" w:hAnsiTheme="majorBidi" w:cstheme="majorBidi"/>
        </w:rPr>
        <w:t xml:space="preserve">ypotheses </w:t>
      </w:r>
      <w:r w:rsidR="001D36C2" w:rsidRPr="00B827B4">
        <w:rPr>
          <w:rFonts w:asciiTheme="majorBidi" w:hAnsiTheme="majorBidi" w:cstheme="majorBidi"/>
        </w:rPr>
        <w:t xml:space="preserve">were then </w:t>
      </w:r>
      <w:r w:rsidR="004F57FB" w:rsidRPr="00B827B4">
        <w:rPr>
          <w:rFonts w:asciiTheme="majorBidi" w:hAnsiTheme="majorBidi" w:cstheme="majorBidi"/>
        </w:rPr>
        <w:t xml:space="preserve">formulated and MANOVA </w:t>
      </w:r>
      <w:r w:rsidR="001D36C2" w:rsidRPr="00B827B4">
        <w:rPr>
          <w:rFonts w:asciiTheme="majorBidi" w:hAnsiTheme="majorBidi" w:cstheme="majorBidi"/>
        </w:rPr>
        <w:t xml:space="preserve">used </w:t>
      </w:r>
      <w:r w:rsidR="004F57FB" w:rsidRPr="00B827B4">
        <w:rPr>
          <w:rFonts w:asciiTheme="majorBidi" w:hAnsiTheme="majorBidi" w:cstheme="majorBidi"/>
        </w:rPr>
        <w:t xml:space="preserve">to </w:t>
      </w:r>
      <w:r w:rsidR="00085DF1" w:rsidRPr="00B827B4">
        <w:rPr>
          <w:rFonts w:asciiTheme="majorBidi" w:hAnsiTheme="majorBidi" w:cstheme="majorBidi"/>
        </w:rPr>
        <w:t>test</w:t>
      </w:r>
      <w:r w:rsidR="004F57FB" w:rsidRPr="00B827B4">
        <w:rPr>
          <w:rFonts w:asciiTheme="majorBidi" w:hAnsiTheme="majorBidi" w:cstheme="majorBidi"/>
        </w:rPr>
        <w:t xml:space="preserve"> the</w:t>
      </w:r>
      <w:r w:rsidR="0030306F" w:rsidRPr="00B827B4">
        <w:rPr>
          <w:rFonts w:asciiTheme="majorBidi" w:hAnsiTheme="majorBidi" w:cstheme="majorBidi"/>
        </w:rPr>
        <w:t>m</w:t>
      </w:r>
      <w:r w:rsidR="004F57FB" w:rsidRPr="00B827B4">
        <w:rPr>
          <w:rFonts w:asciiTheme="majorBidi" w:hAnsiTheme="majorBidi" w:cstheme="majorBidi"/>
        </w:rPr>
        <w:t xml:space="preserve">. Finally, DDA </w:t>
      </w:r>
      <w:r w:rsidR="001D36C2" w:rsidRPr="00B827B4">
        <w:rPr>
          <w:rFonts w:asciiTheme="majorBidi" w:hAnsiTheme="majorBidi" w:cstheme="majorBidi"/>
        </w:rPr>
        <w:t>was used</w:t>
      </w:r>
      <w:r w:rsidR="004F57FB" w:rsidRPr="00B827B4">
        <w:rPr>
          <w:rFonts w:asciiTheme="majorBidi" w:hAnsiTheme="majorBidi" w:cstheme="majorBidi"/>
        </w:rPr>
        <w:t xml:space="preserve"> to model</w:t>
      </w:r>
      <w:r w:rsidR="00085DF1" w:rsidRPr="00B827B4">
        <w:rPr>
          <w:rFonts w:asciiTheme="majorBidi" w:hAnsiTheme="majorBidi" w:cstheme="majorBidi"/>
        </w:rPr>
        <w:t xml:space="preserve"> the differences among the groups </w:t>
      </w:r>
      <w:r w:rsidR="00D25126" w:rsidRPr="00B827B4">
        <w:rPr>
          <w:rFonts w:asciiTheme="majorBidi" w:hAnsiTheme="majorBidi" w:cstheme="majorBidi"/>
        </w:rPr>
        <w:t xml:space="preserve">by </w:t>
      </w:r>
      <w:r w:rsidR="00085DF1" w:rsidRPr="00B827B4">
        <w:rPr>
          <w:rFonts w:asciiTheme="majorBidi" w:hAnsiTheme="majorBidi" w:cstheme="majorBidi"/>
        </w:rPr>
        <w:t xml:space="preserve">age, gender, relationship status, education, and designation. </w:t>
      </w:r>
      <w:r w:rsidR="00601FD0" w:rsidRPr="00B827B4">
        <w:rPr>
          <w:rFonts w:asciiTheme="majorBidi" w:hAnsiTheme="majorBidi" w:cstheme="majorBidi"/>
        </w:rPr>
        <w:t xml:space="preserve">The </w:t>
      </w:r>
      <w:r w:rsidR="00D25126" w:rsidRPr="00B827B4">
        <w:rPr>
          <w:rFonts w:asciiTheme="majorBidi" w:hAnsiTheme="majorBidi" w:cstheme="majorBidi"/>
        </w:rPr>
        <w:t>next section discusses this process in more detail.</w:t>
      </w:r>
    </w:p>
    <w:p w14:paraId="09EC3A13" w14:textId="77777777" w:rsidR="00AB7717" w:rsidRPr="00B827B4" w:rsidRDefault="00AB7717" w:rsidP="00162B13">
      <w:pPr>
        <w:spacing w:line="480" w:lineRule="auto"/>
        <w:ind w:firstLine="720"/>
        <w:jc w:val="both"/>
        <w:rPr>
          <w:rFonts w:eastAsia="Calibri"/>
          <w:i/>
          <w:iCs/>
        </w:rPr>
      </w:pPr>
    </w:p>
    <w:p w14:paraId="7081CD68" w14:textId="1E6E3585" w:rsidR="00C25094" w:rsidRPr="00B827B4" w:rsidRDefault="00AA4073" w:rsidP="00676532">
      <w:pPr>
        <w:pStyle w:val="Heading2"/>
        <w:rPr>
          <w:rFonts w:asciiTheme="majorBidi" w:hAnsiTheme="majorBidi"/>
          <w:sz w:val="24"/>
          <w:szCs w:val="24"/>
        </w:rPr>
      </w:pPr>
      <w:bookmarkStart w:id="118" w:name="_Toc20875093"/>
      <w:r w:rsidRPr="00B827B4">
        <w:rPr>
          <w:rFonts w:asciiTheme="majorBidi" w:hAnsiTheme="majorBidi"/>
          <w:sz w:val="24"/>
          <w:szCs w:val="24"/>
        </w:rPr>
        <w:t>3</w:t>
      </w:r>
      <w:r w:rsidR="00C25094" w:rsidRPr="00B827B4">
        <w:rPr>
          <w:rFonts w:asciiTheme="majorBidi" w:hAnsiTheme="majorBidi"/>
          <w:sz w:val="24"/>
          <w:szCs w:val="24"/>
        </w:rPr>
        <w:t>.</w:t>
      </w:r>
      <w:r w:rsidR="00676532" w:rsidRPr="00B827B4">
        <w:rPr>
          <w:rFonts w:asciiTheme="majorBidi" w:hAnsiTheme="majorBidi"/>
          <w:sz w:val="24"/>
          <w:szCs w:val="24"/>
        </w:rPr>
        <w:t>9</w:t>
      </w:r>
      <w:r w:rsidR="00C25094" w:rsidRPr="00B827B4">
        <w:rPr>
          <w:rFonts w:asciiTheme="majorBidi" w:hAnsiTheme="majorBidi"/>
          <w:sz w:val="24"/>
          <w:szCs w:val="24"/>
        </w:rPr>
        <w:t xml:space="preserve"> </w:t>
      </w:r>
      <w:r w:rsidR="00A61BB5" w:rsidRPr="00B827B4">
        <w:rPr>
          <w:rFonts w:asciiTheme="majorBidi" w:hAnsiTheme="majorBidi"/>
          <w:sz w:val="24"/>
          <w:szCs w:val="24"/>
        </w:rPr>
        <w:t>Results</w:t>
      </w:r>
      <w:bookmarkEnd w:id="118"/>
      <w:r w:rsidR="00A61BB5" w:rsidRPr="00B827B4">
        <w:rPr>
          <w:rFonts w:asciiTheme="majorBidi" w:hAnsiTheme="majorBidi"/>
          <w:sz w:val="24"/>
          <w:szCs w:val="24"/>
        </w:rPr>
        <w:t xml:space="preserve"> </w:t>
      </w:r>
    </w:p>
    <w:p w14:paraId="4F12956F" w14:textId="2C12B0F8" w:rsidR="00C25094" w:rsidRPr="00B827B4" w:rsidRDefault="00C25094" w:rsidP="0048501D">
      <w:pPr>
        <w:spacing w:line="480" w:lineRule="auto"/>
        <w:ind w:firstLine="720"/>
        <w:jc w:val="both"/>
        <w:rPr>
          <w:rFonts w:asciiTheme="majorBidi" w:hAnsiTheme="majorBidi" w:cstheme="majorBidi"/>
          <w:bCs/>
        </w:rPr>
      </w:pPr>
      <w:r w:rsidRPr="00B827B4">
        <w:rPr>
          <w:rFonts w:asciiTheme="majorBidi" w:hAnsiTheme="majorBidi" w:cstheme="majorBidi"/>
          <w:bCs/>
        </w:rPr>
        <w:t xml:space="preserve">A five-step procedure was used in this study to assess operational and organizational stressors among </w:t>
      </w:r>
      <w:r w:rsidR="00A657CC" w:rsidRPr="00B827B4">
        <w:rPr>
          <w:rFonts w:asciiTheme="majorBidi" w:hAnsiTheme="majorBidi" w:cstheme="majorBidi"/>
          <w:bCs/>
        </w:rPr>
        <w:t>police personnel</w:t>
      </w:r>
      <w:r w:rsidRPr="00B827B4">
        <w:rPr>
          <w:rFonts w:asciiTheme="majorBidi" w:hAnsiTheme="majorBidi" w:cstheme="majorBidi"/>
          <w:bCs/>
        </w:rPr>
        <w:t xml:space="preserve">. The </w:t>
      </w:r>
      <w:r w:rsidR="00A657CC" w:rsidRPr="00B827B4">
        <w:rPr>
          <w:rFonts w:asciiTheme="majorBidi" w:hAnsiTheme="majorBidi" w:cstheme="majorBidi"/>
          <w:bCs/>
        </w:rPr>
        <w:t xml:space="preserve">following </w:t>
      </w:r>
      <w:r w:rsidRPr="00B827B4">
        <w:rPr>
          <w:rFonts w:asciiTheme="majorBidi" w:hAnsiTheme="majorBidi" w:cstheme="majorBidi"/>
          <w:bCs/>
        </w:rPr>
        <w:t xml:space="preserve">sections </w:t>
      </w:r>
      <w:r w:rsidR="00A657CC" w:rsidRPr="00B827B4">
        <w:rPr>
          <w:rFonts w:asciiTheme="majorBidi" w:hAnsiTheme="majorBidi" w:cstheme="majorBidi"/>
          <w:bCs/>
        </w:rPr>
        <w:t>describe these</w:t>
      </w:r>
      <w:r w:rsidRPr="00B827B4">
        <w:rPr>
          <w:rFonts w:asciiTheme="majorBidi" w:hAnsiTheme="majorBidi" w:cstheme="majorBidi"/>
          <w:bCs/>
        </w:rPr>
        <w:t xml:space="preserve"> steps in detail. </w:t>
      </w:r>
    </w:p>
    <w:p w14:paraId="407F19F0" w14:textId="77777777" w:rsidR="00216DE6" w:rsidRPr="00B827B4" w:rsidRDefault="00216DE6" w:rsidP="0048501D">
      <w:pPr>
        <w:spacing w:line="480" w:lineRule="auto"/>
        <w:ind w:firstLine="720"/>
        <w:jc w:val="both"/>
        <w:rPr>
          <w:rFonts w:asciiTheme="majorBidi" w:hAnsiTheme="majorBidi" w:cstheme="majorBidi"/>
          <w:bCs/>
        </w:rPr>
      </w:pPr>
    </w:p>
    <w:p w14:paraId="2154CF4E" w14:textId="55BF98E5" w:rsidR="00C25094" w:rsidRPr="00B827B4" w:rsidRDefault="002D1B56" w:rsidP="00676532">
      <w:pPr>
        <w:spacing w:line="480" w:lineRule="auto"/>
        <w:rPr>
          <w:rFonts w:asciiTheme="majorBidi" w:eastAsia="Calibri" w:hAnsiTheme="majorBidi" w:cstheme="majorBidi"/>
          <w:b/>
          <w:bCs/>
          <w:color w:val="000000" w:themeColor="text1"/>
        </w:rPr>
      </w:pPr>
      <w:r w:rsidRPr="00B827B4">
        <w:rPr>
          <w:rFonts w:asciiTheme="majorBidi" w:eastAsia="Calibri" w:hAnsiTheme="majorBidi" w:cstheme="majorBidi"/>
          <w:b/>
          <w:bCs/>
          <w:color w:val="000000" w:themeColor="text1"/>
        </w:rPr>
        <w:t>3</w:t>
      </w:r>
      <w:r w:rsidR="00C25094" w:rsidRPr="00B827B4">
        <w:rPr>
          <w:rFonts w:asciiTheme="majorBidi" w:eastAsia="Calibri" w:hAnsiTheme="majorBidi" w:cstheme="majorBidi"/>
          <w:b/>
          <w:bCs/>
          <w:color w:val="000000" w:themeColor="text1"/>
        </w:rPr>
        <w:t>.</w:t>
      </w:r>
      <w:r w:rsidR="00676532" w:rsidRPr="00B827B4">
        <w:rPr>
          <w:rFonts w:asciiTheme="majorBidi" w:eastAsia="Calibri" w:hAnsiTheme="majorBidi" w:cstheme="majorBidi"/>
          <w:b/>
          <w:bCs/>
          <w:color w:val="000000" w:themeColor="text1"/>
        </w:rPr>
        <w:t>9</w:t>
      </w:r>
      <w:r w:rsidR="00C25094" w:rsidRPr="00B827B4">
        <w:rPr>
          <w:rFonts w:asciiTheme="majorBidi" w:eastAsia="Calibri" w:hAnsiTheme="majorBidi" w:cstheme="majorBidi"/>
          <w:b/>
          <w:bCs/>
          <w:color w:val="000000" w:themeColor="text1"/>
        </w:rPr>
        <w:t>.</w:t>
      </w:r>
      <w:r w:rsidR="00966366" w:rsidRPr="00B827B4">
        <w:rPr>
          <w:rFonts w:asciiTheme="majorBidi" w:eastAsia="Calibri" w:hAnsiTheme="majorBidi" w:cstheme="majorBidi"/>
          <w:b/>
          <w:bCs/>
          <w:color w:val="000000" w:themeColor="text1"/>
        </w:rPr>
        <w:t>1</w:t>
      </w:r>
      <w:r w:rsidR="00C25094" w:rsidRPr="00B827B4">
        <w:rPr>
          <w:rFonts w:asciiTheme="majorBidi" w:eastAsia="Calibri" w:hAnsiTheme="majorBidi" w:cstheme="majorBidi"/>
          <w:b/>
          <w:bCs/>
          <w:color w:val="000000" w:themeColor="text1"/>
        </w:rPr>
        <w:t xml:space="preserve"> Measurement of OPS &amp; ORS Scales </w:t>
      </w:r>
      <w:r w:rsidR="009E0356" w:rsidRPr="00B827B4">
        <w:rPr>
          <w:rFonts w:asciiTheme="majorBidi" w:eastAsia="Calibri" w:hAnsiTheme="majorBidi" w:cstheme="majorBidi"/>
          <w:b/>
          <w:bCs/>
          <w:color w:val="000000" w:themeColor="text1"/>
        </w:rPr>
        <w:t>Reliability</w:t>
      </w:r>
    </w:p>
    <w:p w14:paraId="49797D11" w14:textId="5CCFAE38" w:rsidR="007D0659" w:rsidRPr="00B827B4" w:rsidRDefault="00C25094" w:rsidP="007D0659">
      <w:pPr>
        <w:spacing w:line="480" w:lineRule="auto"/>
        <w:ind w:firstLine="720"/>
        <w:jc w:val="both"/>
        <w:rPr>
          <w:rFonts w:asciiTheme="majorBidi" w:hAnsiTheme="majorBidi" w:cstheme="majorBidi"/>
          <w:bCs/>
        </w:rPr>
      </w:pPr>
      <w:r w:rsidRPr="00B827B4">
        <w:rPr>
          <w:rFonts w:asciiTheme="majorBidi" w:hAnsiTheme="majorBidi" w:cstheme="majorBidi"/>
          <w:bCs/>
        </w:rPr>
        <w:t xml:space="preserve">Before </w:t>
      </w:r>
      <w:r w:rsidR="00AD23E0" w:rsidRPr="00B827B4">
        <w:rPr>
          <w:rFonts w:asciiTheme="majorBidi" w:hAnsiTheme="majorBidi" w:cstheme="majorBidi"/>
          <w:bCs/>
        </w:rPr>
        <w:t>any</w:t>
      </w:r>
      <w:r w:rsidRPr="00B827B4">
        <w:rPr>
          <w:rFonts w:asciiTheme="majorBidi" w:hAnsiTheme="majorBidi" w:cstheme="majorBidi"/>
          <w:bCs/>
        </w:rPr>
        <w:t xml:space="preserve"> analysis of the data, it was </w:t>
      </w:r>
      <w:r w:rsidR="00140196" w:rsidRPr="00B827B4">
        <w:rPr>
          <w:rFonts w:asciiTheme="majorBidi" w:hAnsiTheme="majorBidi" w:cstheme="majorBidi"/>
          <w:bCs/>
        </w:rPr>
        <w:t xml:space="preserve">considered </w:t>
      </w:r>
      <w:r w:rsidRPr="00B827B4">
        <w:rPr>
          <w:rFonts w:asciiTheme="majorBidi" w:hAnsiTheme="majorBidi" w:cstheme="majorBidi"/>
          <w:bCs/>
        </w:rPr>
        <w:t xml:space="preserve">important to assess the reliability of the scales used </w:t>
      </w:r>
      <w:r w:rsidR="00140196" w:rsidRPr="00B827B4">
        <w:rPr>
          <w:rFonts w:asciiTheme="majorBidi" w:hAnsiTheme="majorBidi" w:cstheme="majorBidi"/>
          <w:bCs/>
        </w:rPr>
        <w:t xml:space="preserve">to </w:t>
      </w:r>
      <w:r w:rsidRPr="00B827B4">
        <w:rPr>
          <w:rFonts w:asciiTheme="majorBidi" w:hAnsiTheme="majorBidi" w:cstheme="majorBidi"/>
          <w:bCs/>
        </w:rPr>
        <w:t>measur</w:t>
      </w:r>
      <w:r w:rsidR="00140196" w:rsidRPr="00B827B4">
        <w:rPr>
          <w:rFonts w:asciiTheme="majorBidi" w:hAnsiTheme="majorBidi" w:cstheme="majorBidi"/>
          <w:bCs/>
        </w:rPr>
        <w:t>e</w:t>
      </w:r>
      <w:r w:rsidRPr="00B827B4">
        <w:rPr>
          <w:rFonts w:asciiTheme="majorBidi" w:hAnsiTheme="majorBidi" w:cstheme="majorBidi"/>
          <w:bCs/>
        </w:rPr>
        <w:t xml:space="preserve"> OPS </w:t>
      </w:r>
      <w:r w:rsidR="00AD23E0" w:rsidRPr="00B827B4">
        <w:rPr>
          <w:rFonts w:asciiTheme="majorBidi" w:hAnsiTheme="majorBidi" w:cstheme="majorBidi"/>
          <w:bCs/>
        </w:rPr>
        <w:t xml:space="preserve">and </w:t>
      </w:r>
      <w:r w:rsidRPr="00B827B4">
        <w:rPr>
          <w:rFonts w:asciiTheme="majorBidi" w:hAnsiTheme="majorBidi" w:cstheme="majorBidi"/>
          <w:bCs/>
        </w:rPr>
        <w:t xml:space="preserve">ORS. </w:t>
      </w:r>
      <w:r w:rsidR="00AD23E0" w:rsidRPr="00B827B4">
        <w:rPr>
          <w:rFonts w:asciiTheme="majorBidi" w:hAnsiTheme="majorBidi" w:cstheme="majorBidi"/>
          <w:bCs/>
        </w:rPr>
        <w:t>In total</w:t>
      </w:r>
      <w:r w:rsidRPr="00B827B4">
        <w:rPr>
          <w:rFonts w:asciiTheme="majorBidi" w:hAnsiTheme="majorBidi" w:cstheme="majorBidi"/>
          <w:bCs/>
        </w:rPr>
        <w:t xml:space="preserve">, 48 </w:t>
      </w:r>
      <w:r w:rsidR="00AD23E0" w:rsidRPr="00B827B4">
        <w:rPr>
          <w:rFonts w:asciiTheme="majorBidi" w:hAnsiTheme="majorBidi" w:cstheme="majorBidi"/>
          <w:bCs/>
        </w:rPr>
        <w:t xml:space="preserve">responses </w:t>
      </w:r>
      <w:r w:rsidRPr="00B827B4">
        <w:rPr>
          <w:rFonts w:asciiTheme="majorBidi" w:hAnsiTheme="majorBidi" w:cstheme="majorBidi"/>
          <w:bCs/>
        </w:rPr>
        <w:t xml:space="preserve">were excluded </w:t>
      </w:r>
      <w:r w:rsidR="00AD23E0" w:rsidRPr="00B827B4">
        <w:rPr>
          <w:rFonts w:asciiTheme="majorBidi" w:hAnsiTheme="majorBidi" w:cstheme="majorBidi"/>
          <w:bCs/>
        </w:rPr>
        <w:t>because</w:t>
      </w:r>
      <w:r w:rsidRPr="00B827B4">
        <w:rPr>
          <w:rFonts w:asciiTheme="majorBidi" w:hAnsiTheme="majorBidi" w:cstheme="majorBidi"/>
          <w:bCs/>
        </w:rPr>
        <w:t xml:space="preserve"> the</w:t>
      </w:r>
      <w:r w:rsidR="00AD23E0" w:rsidRPr="00B827B4">
        <w:rPr>
          <w:rFonts w:asciiTheme="majorBidi" w:hAnsiTheme="majorBidi" w:cstheme="majorBidi"/>
          <w:bCs/>
        </w:rPr>
        <w:t>y</w:t>
      </w:r>
      <w:r w:rsidRPr="00B827B4">
        <w:rPr>
          <w:rFonts w:asciiTheme="majorBidi" w:hAnsiTheme="majorBidi" w:cstheme="majorBidi"/>
          <w:bCs/>
        </w:rPr>
        <w:t xml:space="preserve"> were incomplete</w:t>
      </w:r>
      <w:r w:rsidR="00140196" w:rsidRPr="00B827B4">
        <w:rPr>
          <w:rFonts w:asciiTheme="majorBidi" w:hAnsiTheme="majorBidi" w:cstheme="majorBidi"/>
          <w:bCs/>
        </w:rPr>
        <w:t>,</w:t>
      </w:r>
      <w:r w:rsidRPr="00B827B4">
        <w:rPr>
          <w:rFonts w:asciiTheme="majorBidi" w:hAnsiTheme="majorBidi" w:cstheme="majorBidi"/>
          <w:bCs/>
        </w:rPr>
        <w:t xml:space="preserve"> </w:t>
      </w:r>
      <w:r w:rsidR="00AD23E0" w:rsidRPr="00B827B4">
        <w:rPr>
          <w:rFonts w:asciiTheme="majorBidi" w:hAnsiTheme="majorBidi" w:cstheme="majorBidi"/>
          <w:bCs/>
        </w:rPr>
        <w:t xml:space="preserve">so </w:t>
      </w:r>
      <w:r w:rsidRPr="00B827B4">
        <w:rPr>
          <w:rFonts w:asciiTheme="majorBidi" w:hAnsiTheme="majorBidi" w:cstheme="majorBidi"/>
          <w:bCs/>
        </w:rPr>
        <w:t xml:space="preserve">1000 </w:t>
      </w:r>
      <w:r w:rsidR="00140196" w:rsidRPr="00B827B4">
        <w:rPr>
          <w:rFonts w:asciiTheme="majorBidi" w:hAnsiTheme="majorBidi" w:cstheme="majorBidi"/>
          <w:bCs/>
        </w:rPr>
        <w:t xml:space="preserve">questionnaires </w:t>
      </w:r>
      <w:r w:rsidRPr="00B827B4">
        <w:rPr>
          <w:rFonts w:asciiTheme="majorBidi" w:hAnsiTheme="majorBidi" w:cstheme="majorBidi"/>
          <w:bCs/>
        </w:rPr>
        <w:t xml:space="preserve">were used for </w:t>
      </w:r>
      <w:r w:rsidR="00AD23E0" w:rsidRPr="00B827B4">
        <w:rPr>
          <w:rFonts w:asciiTheme="majorBidi" w:hAnsiTheme="majorBidi" w:cstheme="majorBidi"/>
          <w:bCs/>
        </w:rPr>
        <w:t>the overall analysis, and for assessing reliability</w:t>
      </w:r>
      <w:r w:rsidRPr="00B827B4">
        <w:rPr>
          <w:rFonts w:asciiTheme="majorBidi" w:hAnsiTheme="majorBidi" w:cstheme="majorBidi"/>
          <w:bCs/>
        </w:rPr>
        <w:t>.</w:t>
      </w:r>
      <w:r w:rsidR="00991325" w:rsidRPr="00B827B4">
        <w:rPr>
          <w:rFonts w:asciiTheme="majorBidi" w:hAnsiTheme="majorBidi" w:cstheme="majorBidi"/>
          <w:bCs/>
        </w:rPr>
        <w:t xml:space="preserve"> </w:t>
      </w:r>
      <w:r w:rsidR="00357ED4" w:rsidRPr="00B827B4">
        <w:rPr>
          <w:rFonts w:asciiTheme="majorBidi" w:hAnsiTheme="majorBidi" w:cstheme="majorBidi"/>
          <w:bCs/>
        </w:rPr>
        <w:t>The measurement of the reliability of</w:t>
      </w:r>
      <w:r w:rsidR="00D25126" w:rsidRPr="00B827B4">
        <w:rPr>
          <w:rFonts w:asciiTheme="majorBidi" w:hAnsiTheme="majorBidi" w:cstheme="majorBidi"/>
          <w:bCs/>
        </w:rPr>
        <w:t xml:space="preserve"> the</w:t>
      </w:r>
      <w:r w:rsidR="00357ED4" w:rsidRPr="00B827B4">
        <w:rPr>
          <w:rFonts w:asciiTheme="majorBidi" w:hAnsiTheme="majorBidi" w:cstheme="majorBidi"/>
          <w:bCs/>
        </w:rPr>
        <w:t xml:space="preserve"> </w:t>
      </w:r>
      <w:r w:rsidR="00457DB1" w:rsidRPr="00B827B4">
        <w:rPr>
          <w:rFonts w:asciiTheme="majorBidi" w:hAnsiTheme="majorBidi" w:cstheme="majorBidi"/>
          <w:bCs/>
        </w:rPr>
        <w:t>OPS</w:t>
      </w:r>
      <w:r w:rsidR="00357ED4" w:rsidRPr="00B827B4">
        <w:rPr>
          <w:rFonts w:asciiTheme="majorBidi" w:hAnsiTheme="majorBidi" w:cstheme="majorBidi"/>
          <w:bCs/>
        </w:rPr>
        <w:t xml:space="preserve"> and </w:t>
      </w:r>
      <w:r w:rsidR="00457DB1" w:rsidRPr="00B827B4">
        <w:rPr>
          <w:rFonts w:asciiTheme="majorBidi" w:hAnsiTheme="majorBidi" w:cstheme="majorBidi"/>
          <w:bCs/>
        </w:rPr>
        <w:t>ORS</w:t>
      </w:r>
      <w:r w:rsidR="00357ED4" w:rsidRPr="00B827B4">
        <w:rPr>
          <w:rFonts w:asciiTheme="majorBidi" w:hAnsiTheme="majorBidi" w:cstheme="majorBidi"/>
          <w:bCs/>
        </w:rPr>
        <w:t xml:space="preserve"> scales </w:t>
      </w:r>
      <w:r w:rsidR="00D25126" w:rsidRPr="00B827B4">
        <w:rPr>
          <w:rFonts w:asciiTheme="majorBidi" w:hAnsiTheme="majorBidi" w:cstheme="majorBidi"/>
          <w:bCs/>
        </w:rPr>
        <w:t>used</w:t>
      </w:r>
      <w:r w:rsidR="00357ED4" w:rsidRPr="00B827B4">
        <w:rPr>
          <w:rFonts w:asciiTheme="majorBidi" w:hAnsiTheme="majorBidi" w:cstheme="majorBidi"/>
          <w:bCs/>
        </w:rPr>
        <w:t xml:space="preserve"> SPSS 24 </w:t>
      </w:r>
      <w:r w:rsidR="00140196" w:rsidRPr="00B827B4">
        <w:rPr>
          <w:rFonts w:asciiTheme="majorBidi" w:hAnsiTheme="majorBidi" w:cstheme="majorBidi"/>
          <w:bCs/>
        </w:rPr>
        <w:t>to assess</w:t>
      </w:r>
      <w:r w:rsidR="00357ED4" w:rsidRPr="00B827B4">
        <w:rPr>
          <w:rFonts w:asciiTheme="majorBidi" w:hAnsiTheme="majorBidi" w:cstheme="majorBidi"/>
          <w:bCs/>
        </w:rPr>
        <w:t xml:space="preserve"> Cronbach’s alpha. Cronbach’s alpha </w:t>
      </w:r>
      <w:r w:rsidR="00D25126" w:rsidRPr="00B827B4">
        <w:rPr>
          <w:rFonts w:asciiTheme="majorBidi" w:hAnsiTheme="majorBidi" w:cstheme="majorBidi"/>
          <w:bCs/>
        </w:rPr>
        <w:t xml:space="preserve">can </w:t>
      </w:r>
      <w:r w:rsidR="00357ED4" w:rsidRPr="00B827B4">
        <w:rPr>
          <w:rFonts w:asciiTheme="majorBidi" w:hAnsiTheme="majorBidi" w:cstheme="majorBidi"/>
          <w:bCs/>
        </w:rPr>
        <w:t xml:space="preserve">lie </w:t>
      </w:r>
      <w:r w:rsidR="00D25126" w:rsidRPr="00B827B4">
        <w:rPr>
          <w:rFonts w:asciiTheme="majorBidi" w:hAnsiTheme="majorBidi" w:cstheme="majorBidi"/>
          <w:bCs/>
        </w:rPr>
        <w:t>anywhere between</w:t>
      </w:r>
      <w:r w:rsidR="00357ED4" w:rsidRPr="00B827B4">
        <w:rPr>
          <w:rFonts w:asciiTheme="majorBidi" w:hAnsiTheme="majorBidi" w:cstheme="majorBidi"/>
          <w:bCs/>
        </w:rPr>
        <w:t xml:space="preserve"> 0 and 1</w:t>
      </w:r>
      <w:r w:rsidR="00457DB1" w:rsidRPr="00B827B4">
        <w:rPr>
          <w:rFonts w:asciiTheme="majorBidi" w:hAnsiTheme="majorBidi" w:cstheme="majorBidi"/>
          <w:bCs/>
        </w:rPr>
        <w:t xml:space="preserve"> </w:t>
      </w:r>
      <w:r w:rsidR="005A4A01" w:rsidRPr="00B827B4">
        <w:rPr>
          <w:rFonts w:asciiTheme="majorBidi" w:hAnsiTheme="majorBidi" w:cstheme="majorBidi"/>
          <w:bCs/>
        </w:rPr>
        <w:fldChar w:fldCharType="begin" w:fldLock="1"/>
      </w:r>
      <w:r w:rsidR="00CE1D7F" w:rsidRPr="00B827B4">
        <w:rPr>
          <w:rFonts w:asciiTheme="majorBidi" w:hAnsiTheme="majorBidi" w:cstheme="majorBidi"/>
          <w:bCs/>
        </w:rPr>
        <w:instrText>ADDIN CSL_CITATION {"citationItems":[{"id":"ITEM-1","itemData":{"ISBN":"0320170020","author":[{"dropping-particle":"","family":"Phogat","given":"Sandeep","non-dropping-particle":"","parse-names":false,"suffix":""},{"dropping-particle":"","family":"Gupta","given":"Anil Kumar","non-dropping-particle":"","parse-names":false,"suffix":""}],"container-title":"International Journal of Quality &amp; Reliability Management","id":"ITEM-1","issue":"1","issued":{"date-parts":[["2019"]]},"page":"7-24.","title":"Evaluating the elements of just in time (JIT) for implementation in maintenance by exploratory and confirmatory factor analysis.","type":"article-journal","volume":"36"},"uris":["http://www.mendeley.com/documents/?uuid=2079d533-19f6-4d33-b984-bfc8e1224e3a"]}],"mendeley":{"formattedCitation":"(Phogat &amp; Gupta, 2019)","manualFormatting":"(Phogat &amp; Gupta, 2019)","plainTextFormattedCitation":"(Phogat &amp; Gupta, 2019)","previouslyFormattedCitation":"(Phogat &amp; Gupta, 2019)"},"properties":{"noteIndex":0},"schema":"https://github.com/citation-style-language/schema/raw/master/csl-citation.json"}</w:instrText>
      </w:r>
      <w:r w:rsidR="005A4A01" w:rsidRPr="00B827B4">
        <w:rPr>
          <w:rFonts w:asciiTheme="majorBidi" w:hAnsiTheme="majorBidi" w:cstheme="majorBidi"/>
          <w:bCs/>
        </w:rPr>
        <w:fldChar w:fldCharType="separate"/>
      </w:r>
      <w:r w:rsidR="005A4A01" w:rsidRPr="00B827B4">
        <w:rPr>
          <w:rFonts w:asciiTheme="majorBidi" w:hAnsiTheme="majorBidi" w:cstheme="majorBidi"/>
          <w:bCs/>
          <w:noProof/>
        </w:rPr>
        <w:t xml:space="preserve">(Phogat </w:t>
      </w:r>
      <w:r w:rsidR="00D25126" w:rsidRPr="00B827B4">
        <w:rPr>
          <w:rFonts w:asciiTheme="majorBidi" w:hAnsiTheme="majorBidi" w:cstheme="majorBidi"/>
          <w:bCs/>
          <w:noProof/>
        </w:rPr>
        <w:t xml:space="preserve">&amp; </w:t>
      </w:r>
      <w:r w:rsidR="005A4A01" w:rsidRPr="00B827B4">
        <w:rPr>
          <w:rFonts w:asciiTheme="majorBidi" w:hAnsiTheme="majorBidi" w:cstheme="majorBidi"/>
          <w:bCs/>
          <w:noProof/>
        </w:rPr>
        <w:t>Gupta, 2019)</w:t>
      </w:r>
      <w:r w:rsidR="005A4A01" w:rsidRPr="00B827B4">
        <w:rPr>
          <w:rFonts w:asciiTheme="majorBidi" w:hAnsiTheme="majorBidi" w:cstheme="majorBidi"/>
          <w:bCs/>
        </w:rPr>
        <w:fldChar w:fldCharType="end"/>
      </w:r>
      <w:r w:rsidR="00357ED4" w:rsidRPr="00B827B4">
        <w:rPr>
          <w:rFonts w:asciiTheme="majorBidi" w:hAnsiTheme="majorBidi" w:cstheme="majorBidi"/>
          <w:bCs/>
        </w:rPr>
        <w:t xml:space="preserve">. A base alpha estimation of 0.70 is </w:t>
      </w:r>
      <w:r w:rsidR="00D25126" w:rsidRPr="00B827B4">
        <w:rPr>
          <w:rFonts w:asciiTheme="majorBidi" w:hAnsiTheme="majorBidi" w:cstheme="majorBidi"/>
          <w:bCs/>
        </w:rPr>
        <w:t>considered to show</w:t>
      </w:r>
      <w:r w:rsidR="00357ED4" w:rsidRPr="00B827B4">
        <w:rPr>
          <w:rFonts w:asciiTheme="majorBidi" w:hAnsiTheme="majorBidi" w:cstheme="majorBidi"/>
          <w:bCs/>
        </w:rPr>
        <w:t xml:space="preserve"> inter</w:t>
      </w:r>
      <w:r w:rsidR="0030306F" w:rsidRPr="00B827B4">
        <w:rPr>
          <w:rFonts w:asciiTheme="majorBidi" w:hAnsiTheme="majorBidi" w:cstheme="majorBidi"/>
          <w:bCs/>
        </w:rPr>
        <w:t>nal</w:t>
      </w:r>
      <w:r w:rsidR="00357ED4" w:rsidRPr="00B827B4">
        <w:rPr>
          <w:rFonts w:asciiTheme="majorBidi" w:hAnsiTheme="majorBidi" w:cstheme="majorBidi"/>
          <w:bCs/>
        </w:rPr>
        <w:t xml:space="preserve"> consistency </w:t>
      </w:r>
      <w:r w:rsidR="005A4A01" w:rsidRPr="00B827B4">
        <w:rPr>
          <w:rFonts w:asciiTheme="majorBidi" w:hAnsiTheme="majorBidi" w:cstheme="majorBidi"/>
          <w:bCs/>
        </w:rPr>
        <w:fldChar w:fldCharType="begin" w:fldLock="1"/>
      </w:r>
      <w:r w:rsidR="00CE1D7F" w:rsidRPr="00B827B4">
        <w:rPr>
          <w:rFonts w:asciiTheme="majorBidi" w:hAnsiTheme="majorBidi" w:cstheme="majorBidi"/>
          <w:bCs/>
        </w:rPr>
        <w:instrText>ADDIN CSL_CITATION {"citationItems":[{"id":"ITEM-1","itemData":{"ISBN":"0320170020","author":[{"dropping-particle":"","family":"Phogat","given":"Sandeep","non-dropping-particle":"","parse-names":false,"suffix":""},{"dropping-particle":"","family":"Gupta","given":"Anil Kumar","non-dropping-particle":"","parse-names":false,"suffix":""}],"container-title":"International Journal of Quality &amp; Reliability Management","id":"ITEM-1","issue":"1","issued":{"date-parts":[["2019"]]},"page":"7-24.","title":"Evaluating the elements of just in time (JIT) for implementation in maintenance by exploratory and confirmatory factor analysis.","type":"article-journal","volume":"36"},"uris":["http://www.mendeley.com/documents/?uuid=2079d533-19f6-4d33-b984-bfc8e1224e3a"]}],"mendeley":{"formattedCitation":"(Phogat &amp; Gupta, 2019)","manualFormatting":"(Phogat &amp; Gupta, 2019)","plainTextFormattedCitation":"(Phogat &amp; Gupta, 2019)","previouslyFormattedCitation":"(Phogat &amp; Gupta, 2019)"},"properties":{"noteIndex":0},"schema":"https://github.com/citation-style-language/schema/raw/master/csl-citation.json"}</w:instrText>
      </w:r>
      <w:r w:rsidR="005A4A01" w:rsidRPr="00B827B4">
        <w:rPr>
          <w:rFonts w:asciiTheme="majorBidi" w:hAnsiTheme="majorBidi" w:cstheme="majorBidi"/>
          <w:bCs/>
        </w:rPr>
        <w:fldChar w:fldCharType="separate"/>
      </w:r>
      <w:r w:rsidR="005A4A01" w:rsidRPr="00B827B4">
        <w:rPr>
          <w:rFonts w:asciiTheme="majorBidi" w:hAnsiTheme="majorBidi" w:cstheme="majorBidi"/>
          <w:bCs/>
          <w:noProof/>
        </w:rPr>
        <w:t xml:space="preserve">(Phogat </w:t>
      </w:r>
      <w:r w:rsidR="00D25126" w:rsidRPr="00B827B4">
        <w:rPr>
          <w:rFonts w:asciiTheme="majorBidi" w:hAnsiTheme="majorBidi" w:cstheme="majorBidi"/>
          <w:bCs/>
          <w:noProof/>
        </w:rPr>
        <w:t xml:space="preserve">&amp; </w:t>
      </w:r>
      <w:r w:rsidR="005A4A01" w:rsidRPr="00B827B4">
        <w:rPr>
          <w:rFonts w:asciiTheme="majorBidi" w:hAnsiTheme="majorBidi" w:cstheme="majorBidi"/>
          <w:bCs/>
          <w:noProof/>
        </w:rPr>
        <w:t>Gupta, 2019)</w:t>
      </w:r>
      <w:r w:rsidR="005A4A01" w:rsidRPr="00B827B4">
        <w:rPr>
          <w:rFonts w:asciiTheme="majorBidi" w:hAnsiTheme="majorBidi" w:cstheme="majorBidi"/>
          <w:bCs/>
        </w:rPr>
        <w:fldChar w:fldCharType="end"/>
      </w:r>
      <w:r w:rsidR="00D25126" w:rsidRPr="00B827B4">
        <w:rPr>
          <w:rFonts w:asciiTheme="majorBidi" w:hAnsiTheme="majorBidi" w:cstheme="majorBidi"/>
          <w:bCs/>
        </w:rPr>
        <w:t>. In this study</w:t>
      </w:r>
      <w:r w:rsidR="005A4A01" w:rsidRPr="00B827B4">
        <w:rPr>
          <w:rFonts w:asciiTheme="majorBidi" w:hAnsiTheme="majorBidi" w:cstheme="majorBidi"/>
          <w:bCs/>
        </w:rPr>
        <w:t xml:space="preserve">, </w:t>
      </w:r>
      <w:r w:rsidR="00357ED4" w:rsidRPr="00B827B4">
        <w:rPr>
          <w:rFonts w:asciiTheme="majorBidi" w:hAnsiTheme="majorBidi" w:cstheme="majorBidi"/>
          <w:bCs/>
        </w:rPr>
        <w:t xml:space="preserve">Cronbach’s alpha </w:t>
      </w:r>
      <w:r w:rsidR="00D25126" w:rsidRPr="00B827B4">
        <w:rPr>
          <w:rFonts w:asciiTheme="majorBidi" w:hAnsiTheme="majorBidi" w:cstheme="majorBidi"/>
          <w:bCs/>
        </w:rPr>
        <w:t>was</w:t>
      </w:r>
      <w:r w:rsidR="00457DB1" w:rsidRPr="00B827B4">
        <w:rPr>
          <w:rFonts w:asciiTheme="majorBidi" w:hAnsiTheme="majorBidi" w:cstheme="majorBidi"/>
          <w:bCs/>
        </w:rPr>
        <w:t xml:space="preserve"> 0.905</w:t>
      </w:r>
      <w:r w:rsidR="00357ED4" w:rsidRPr="00B827B4">
        <w:rPr>
          <w:rFonts w:asciiTheme="majorBidi" w:hAnsiTheme="majorBidi" w:cstheme="majorBidi"/>
          <w:bCs/>
        </w:rPr>
        <w:t xml:space="preserve"> for OPS and 0.890 for ORS</w:t>
      </w:r>
      <w:r w:rsidR="00D25126" w:rsidRPr="00B827B4">
        <w:rPr>
          <w:rFonts w:asciiTheme="majorBidi" w:hAnsiTheme="majorBidi" w:cstheme="majorBidi"/>
          <w:bCs/>
        </w:rPr>
        <w:t>,</w:t>
      </w:r>
      <w:r w:rsidR="00357ED4" w:rsidRPr="00B827B4">
        <w:rPr>
          <w:rFonts w:asciiTheme="majorBidi" w:hAnsiTheme="majorBidi" w:cstheme="majorBidi"/>
          <w:bCs/>
        </w:rPr>
        <w:t xml:space="preserve"> suggest</w:t>
      </w:r>
      <w:r w:rsidR="00D25126" w:rsidRPr="00B827B4">
        <w:rPr>
          <w:rFonts w:asciiTheme="majorBidi" w:hAnsiTheme="majorBidi" w:cstheme="majorBidi"/>
          <w:bCs/>
        </w:rPr>
        <w:t>ing</w:t>
      </w:r>
      <w:r w:rsidR="00357ED4" w:rsidRPr="00B827B4">
        <w:rPr>
          <w:rFonts w:asciiTheme="majorBidi" w:hAnsiTheme="majorBidi" w:cstheme="majorBidi"/>
          <w:bCs/>
        </w:rPr>
        <w:t xml:space="preserve"> that the items ha</w:t>
      </w:r>
      <w:r w:rsidR="0030306F" w:rsidRPr="00B827B4">
        <w:rPr>
          <w:rFonts w:asciiTheme="majorBidi" w:hAnsiTheme="majorBidi" w:cstheme="majorBidi"/>
          <w:bCs/>
        </w:rPr>
        <w:t>d</w:t>
      </w:r>
      <w:r w:rsidR="00357ED4" w:rsidRPr="00B827B4">
        <w:rPr>
          <w:rFonts w:asciiTheme="majorBidi" w:hAnsiTheme="majorBidi" w:cstheme="majorBidi"/>
          <w:bCs/>
        </w:rPr>
        <w:t xml:space="preserve"> high internal consistency</w:t>
      </w:r>
      <w:r w:rsidR="00457DB1" w:rsidRPr="00B827B4">
        <w:rPr>
          <w:rFonts w:asciiTheme="majorBidi" w:hAnsiTheme="majorBidi" w:cstheme="majorBidi"/>
          <w:bCs/>
        </w:rPr>
        <w:t xml:space="preserve">. The reliability </w:t>
      </w:r>
      <w:r w:rsidR="00D25126" w:rsidRPr="00B827B4">
        <w:rPr>
          <w:rFonts w:asciiTheme="majorBidi" w:hAnsiTheme="majorBidi" w:cstheme="majorBidi"/>
          <w:bCs/>
        </w:rPr>
        <w:t xml:space="preserve">testing therefore </w:t>
      </w:r>
      <w:r w:rsidR="00087805" w:rsidRPr="00B827B4">
        <w:rPr>
          <w:rFonts w:asciiTheme="majorBidi" w:hAnsiTheme="majorBidi" w:cstheme="majorBidi"/>
          <w:bCs/>
        </w:rPr>
        <w:t>show</w:t>
      </w:r>
      <w:r w:rsidR="00D25126" w:rsidRPr="00B827B4">
        <w:rPr>
          <w:rFonts w:asciiTheme="majorBidi" w:hAnsiTheme="majorBidi" w:cstheme="majorBidi"/>
          <w:bCs/>
        </w:rPr>
        <w:t>ed</w:t>
      </w:r>
      <w:r w:rsidR="00087805" w:rsidRPr="00B827B4">
        <w:rPr>
          <w:rFonts w:asciiTheme="majorBidi" w:hAnsiTheme="majorBidi" w:cstheme="majorBidi"/>
          <w:bCs/>
        </w:rPr>
        <w:t xml:space="preserve"> the robustness of the </w:t>
      </w:r>
      <w:r w:rsidR="00D25126" w:rsidRPr="00B827B4">
        <w:rPr>
          <w:rFonts w:asciiTheme="majorBidi" w:hAnsiTheme="majorBidi" w:cstheme="majorBidi"/>
          <w:bCs/>
        </w:rPr>
        <w:t xml:space="preserve">study </w:t>
      </w:r>
      <w:r w:rsidR="00087805" w:rsidRPr="00B827B4">
        <w:rPr>
          <w:rFonts w:asciiTheme="majorBidi" w:hAnsiTheme="majorBidi" w:cstheme="majorBidi"/>
          <w:bCs/>
        </w:rPr>
        <w:t xml:space="preserve">questionnaire </w:t>
      </w:r>
      <w:r w:rsidR="00457DB1" w:rsidRPr="00B827B4">
        <w:rPr>
          <w:rFonts w:asciiTheme="majorBidi" w:hAnsiTheme="majorBidi" w:cstheme="majorBidi"/>
          <w:bCs/>
        </w:rPr>
        <w:t>and indicate</w:t>
      </w:r>
      <w:r w:rsidR="00140196" w:rsidRPr="00B827B4">
        <w:rPr>
          <w:rFonts w:asciiTheme="majorBidi" w:hAnsiTheme="majorBidi" w:cstheme="majorBidi"/>
          <w:bCs/>
        </w:rPr>
        <w:t>d</w:t>
      </w:r>
      <w:r w:rsidR="00457DB1" w:rsidRPr="00B827B4">
        <w:rPr>
          <w:rFonts w:asciiTheme="majorBidi" w:hAnsiTheme="majorBidi" w:cstheme="majorBidi"/>
          <w:bCs/>
        </w:rPr>
        <w:t xml:space="preserve"> </w:t>
      </w:r>
      <w:r w:rsidR="00457DB1" w:rsidRPr="00B827B4">
        <w:rPr>
          <w:rFonts w:asciiTheme="majorBidi" w:hAnsiTheme="majorBidi" w:cstheme="majorBidi"/>
          <w:bCs/>
        </w:rPr>
        <w:lastRenderedPageBreak/>
        <w:t xml:space="preserve">that </w:t>
      </w:r>
      <w:r w:rsidR="006B141E" w:rsidRPr="00B827B4">
        <w:t>similar</w:t>
      </w:r>
      <w:r w:rsidR="006B141E" w:rsidRPr="00B827B4">
        <w:rPr>
          <w:rFonts w:asciiTheme="minorHAnsi" w:hAnsiTheme="minorHAnsi" w:cstheme="minorBidi"/>
        </w:rPr>
        <w:t xml:space="preserve"> </w:t>
      </w:r>
      <w:r w:rsidR="001F0765" w:rsidRPr="00B827B4">
        <w:rPr>
          <w:rFonts w:asciiTheme="majorBidi" w:hAnsiTheme="majorBidi" w:cstheme="majorBidi"/>
          <w:bCs/>
        </w:rPr>
        <w:t xml:space="preserve">observations could be </w:t>
      </w:r>
      <w:r w:rsidR="0030306F" w:rsidRPr="00B827B4">
        <w:rPr>
          <w:rFonts w:asciiTheme="majorBidi" w:hAnsiTheme="majorBidi" w:cstheme="majorBidi"/>
          <w:bCs/>
        </w:rPr>
        <w:t xml:space="preserve">obtained </w:t>
      </w:r>
      <w:r w:rsidR="001F0765" w:rsidRPr="00B827B4">
        <w:rPr>
          <w:rFonts w:asciiTheme="majorBidi" w:hAnsiTheme="majorBidi" w:cstheme="majorBidi"/>
          <w:bCs/>
        </w:rPr>
        <w:t>by other researcher</w:t>
      </w:r>
      <w:r w:rsidR="00D25126" w:rsidRPr="00B827B4">
        <w:rPr>
          <w:rFonts w:asciiTheme="majorBidi" w:hAnsiTheme="majorBidi" w:cstheme="majorBidi"/>
          <w:bCs/>
        </w:rPr>
        <w:t>s</w:t>
      </w:r>
      <w:r w:rsidR="00991325" w:rsidRPr="00B827B4">
        <w:rPr>
          <w:rFonts w:asciiTheme="majorBidi" w:hAnsiTheme="majorBidi" w:cstheme="majorBidi"/>
          <w:bCs/>
        </w:rPr>
        <w:t xml:space="preserve"> </w:t>
      </w:r>
      <w:r w:rsidR="00991325" w:rsidRPr="00B827B4">
        <w:fldChar w:fldCharType="begin" w:fldLock="1"/>
      </w:r>
      <w:r w:rsidR="000604D6" w:rsidRPr="00B827B4">
        <w:instrText>ADDIN CSL_CITATION {"citationItems":[{"id":"ITEM-1","itemData":{"author":[{"dropping-particle":"","family":"Saunders, M., Lewis, P., &amp; Thornhill","given":"A.","non-dropping-particle":"","parse-names":false,"suffix":""}],"id":"ITEM-1","issued":{"date-parts":[["2009"]]},"publisher":"Pearson Education Ltd.","publisher-place":"Essex","title":"Research Methods for Business Students (5th Eds)","type":"book"},"uris":["http://www.mendeley.com/documents/?uuid=3099fcb0-2ab0-454d-a02a-75c62237473d"]}],"mendeley":{"formattedCitation":"(Saunders, M., Lewis, P., &amp; Thornhill, 2009)","manualFormatting":"(Saunders et al., 2009)","plainTextFormattedCitation":"(Saunders, M., Lewis, P., &amp; Thornhill, 2009)","previouslyFormattedCitation":"(Saunders, M., Lewis, P., &amp; Thornhill, 2009)"},"properties":{"noteIndex":0},"schema":"https://github.com/citation-style-language/schema/raw/master/csl-citation.json"}</w:instrText>
      </w:r>
      <w:r w:rsidR="00991325" w:rsidRPr="00B827B4">
        <w:fldChar w:fldCharType="separate"/>
      </w:r>
      <w:r w:rsidR="00991325" w:rsidRPr="00B827B4">
        <w:rPr>
          <w:noProof/>
        </w:rPr>
        <w:t>(Saunders</w:t>
      </w:r>
      <w:r w:rsidR="001D36C2" w:rsidRPr="00B827B4">
        <w:rPr>
          <w:noProof/>
        </w:rPr>
        <w:t xml:space="preserve"> et al.</w:t>
      </w:r>
      <w:r w:rsidR="00991325" w:rsidRPr="00B827B4">
        <w:rPr>
          <w:noProof/>
        </w:rPr>
        <w:t>, 2009)</w:t>
      </w:r>
      <w:r w:rsidR="00991325" w:rsidRPr="00B827B4">
        <w:fldChar w:fldCharType="end"/>
      </w:r>
      <w:r w:rsidR="001F0765" w:rsidRPr="00B827B4">
        <w:rPr>
          <w:rFonts w:asciiTheme="majorBidi" w:hAnsiTheme="majorBidi" w:cstheme="majorBidi"/>
          <w:bCs/>
        </w:rPr>
        <w:t xml:space="preserve">. </w:t>
      </w:r>
      <w:r w:rsidR="007D0659" w:rsidRPr="00B827B4">
        <w:rPr>
          <w:rFonts w:asciiTheme="majorBidi" w:hAnsiTheme="majorBidi" w:cstheme="majorBidi"/>
          <w:bCs/>
        </w:rPr>
        <w:t xml:space="preserve">The Corrected Item–Total Correlation is the Pearson correlation coefficient between the score for the individual item and the sum of the scores for the remaining items </w:t>
      </w:r>
      <w:r w:rsidR="007D0659" w:rsidRPr="00B827B4">
        <w:rPr>
          <w:rFonts w:asciiTheme="majorBidi" w:hAnsiTheme="majorBidi" w:cstheme="majorBidi"/>
          <w:bCs/>
        </w:rPr>
        <w:fldChar w:fldCharType="begin" w:fldLock="1"/>
      </w:r>
      <w:r w:rsidR="007D0659" w:rsidRPr="00B827B4">
        <w:rPr>
          <w:rFonts w:asciiTheme="majorBidi" w:hAnsiTheme="majorBidi" w:cstheme="majorBidi"/>
          <w:bCs/>
        </w:rPr>
        <w:instrText>ADDIN CSL_CITATION {"citationItems":[{"id":"ITEM-1","itemData":{"ISBN":"9780321621412","author":[{"dropping-particle":"","family":"Norušis","given":"M J","non-dropping-particle":"","parse-names":false,"suffix":""}],"id":"ITEM-1","issued":{"date-parts":[["2008"]]},"publisher":"Prentice Hall","title":"SPSS Statistics 17.0: Statistical Procedures Companion","type":"book"},"uris":["http://www.mendeley.com/documents/?uuid=371f5b34-a2bf-4fac-905d-0137926262b3"]}],"mendeley":{"formattedCitation":"(Norušis, 2008)","plainTextFormattedCitation":"(Norušis, 2008)","previouslyFormattedCitation":"(Norušis, 2008)"},"properties":{"noteIndex":0},"schema":"https://github.com/citation-style-language/schema/raw/master/csl-citation.json"}</w:instrText>
      </w:r>
      <w:r w:rsidR="007D0659" w:rsidRPr="00B827B4">
        <w:rPr>
          <w:rFonts w:asciiTheme="majorBidi" w:hAnsiTheme="majorBidi" w:cstheme="majorBidi"/>
          <w:bCs/>
        </w:rPr>
        <w:fldChar w:fldCharType="separate"/>
      </w:r>
      <w:r w:rsidR="007D0659" w:rsidRPr="00B827B4">
        <w:rPr>
          <w:rFonts w:asciiTheme="majorBidi" w:hAnsiTheme="majorBidi" w:cstheme="majorBidi"/>
          <w:bCs/>
          <w:noProof/>
        </w:rPr>
        <w:t>(Norušis, 2008)</w:t>
      </w:r>
      <w:r w:rsidR="007D0659" w:rsidRPr="00B827B4">
        <w:rPr>
          <w:rFonts w:asciiTheme="majorBidi" w:hAnsiTheme="majorBidi" w:cstheme="majorBidi"/>
          <w:bCs/>
        </w:rPr>
        <w:fldChar w:fldCharType="end"/>
      </w:r>
      <w:r w:rsidR="007D0659" w:rsidRPr="00B827B4">
        <w:rPr>
          <w:rFonts w:asciiTheme="majorBidi" w:hAnsiTheme="majorBidi" w:cstheme="majorBidi"/>
          <w:bCs/>
        </w:rPr>
        <w:t>. This study also looked at the relationship between individual items and the rest of the scale by using the multiple R</w:t>
      </w:r>
      <w:r w:rsidR="007D0659" w:rsidRPr="00B827B4">
        <w:rPr>
          <w:rFonts w:asciiTheme="majorBidi" w:hAnsiTheme="majorBidi" w:cstheme="majorBidi"/>
          <w:bCs/>
          <w:vertAlign w:val="superscript"/>
        </w:rPr>
        <w:t>2</w:t>
      </w:r>
      <w:r w:rsidR="007D0659" w:rsidRPr="00B827B4">
        <w:rPr>
          <w:rFonts w:asciiTheme="majorBidi" w:hAnsiTheme="majorBidi" w:cstheme="majorBidi"/>
          <w:bCs/>
        </w:rPr>
        <w:t>. As a rule, a higher value of multiple R</w:t>
      </w:r>
      <w:r w:rsidR="007D0659" w:rsidRPr="00B827B4">
        <w:rPr>
          <w:rFonts w:asciiTheme="majorBidi" w:hAnsiTheme="majorBidi" w:cstheme="majorBidi"/>
          <w:bCs/>
          <w:vertAlign w:val="superscript"/>
        </w:rPr>
        <w:t>2</w:t>
      </w:r>
      <w:r w:rsidR="007D0659" w:rsidRPr="00B827B4">
        <w:rPr>
          <w:rFonts w:asciiTheme="majorBidi" w:hAnsiTheme="majorBidi" w:cstheme="majorBidi"/>
          <w:bCs/>
        </w:rPr>
        <w:t xml:space="preserve"> means a more reliable analysis </w:t>
      </w:r>
      <w:r w:rsidR="007D0659" w:rsidRPr="00B827B4">
        <w:rPr>
          <w:rFonts w:asciiTheme="majorBidi" w:hAnsiTheme="majorBidi" w:cstheme="majorBidi"/>
          <w:bCs/>
        </w:rPr>
        <w:fldChar w:fldCharType="begin" w:fldLock="1"/>
      </w:r>
      <w:r w:rsidR="007D0659" w:rsidRPr="00B827B4">
        <w:rPr>
          <w:rFonts w:asciiTheme="majorBidi" w:hAnsiTheme="majorBidi" w:cstheme="majorBidi"/>
          <w:bCs/>
        </w:rPr>
        <w:instrText>ADDIN CSL_CITATION {"citationItems":[{"id":"ITEM-1","itemData":{"ISBN":"9780321621412","author":[{"dropping-particle":"","family":"Norušis","given":"M J","non-dropping-particle":"","parse-names":false,"suffix":""}],"id":"ITEM-1","issued":{"date-parts":[["2008"]]},"publisher":"Prentice Hall","title":"SPSS Statistics 17.0: Statistical Procedures Companion","type":"book"},"uris":["http://www.mendeley.com/documents/?uuid=371f5b34-a2bf-4fac-905d-0137926262b3"]}],"mendeley":{"formattedCitation":"(Norušis, 2008)","plainTextFormattedCitation":"(Norušis, 2008)","previouslyFormattedCitation":"(Norušis, 2008)"},"properties":{"noteIndex":0},"schema":"https://github.com/citation-style-language/schema/raw/master/csl-citation.json"}</w:instrText>
      </w:r>
      <w:r w:rsidR="007D0659" w:rsidRPr="00B827B4">
        <w:rPr>
          <w:rFonts w:asciiTheme="majorBidi" w:hAnsiTheme="majorBidi" w:cstheme="majorBidi"/>
          <w:bCs/>
        </w:rPr>
        <w:fldChar w:fldCharType="separate"/>
      </w:r>
      <w:r w:rsidR="007D0659" w:rsidRPr="00B827B4">
        <w:rPr>
          <w:rFonts w:asciiTheme="majorBidi" w:hAnsiTheme="majorBidi" w:cstheme="majorBidi"/>
          <w:bCs/>
          <w:noProof/>
        </w:rPr>
        <w:t>(Norušis, 2008)</w:t>
      </w:r>
      <w:r w:rsidR="007D0659" w:rsidRPr="00B827B4">
        <w:rPr>
          <w:rFonts w:asciiTheme="majorBidi" w:hAnsiTheme="majorBidi" w:cstheme="majorBidi"/>
          <w:bCs/>
        </w:rPr>
        <w:fldChar w:fldCharType="end"/>
      </w:r>
      <w:r w:rsidR="007D0659" w:rsidRPr="00B827B4">
        <w:rPr>
          <w:rFonts w:asciiTheme="majorBidi" w:hAnsiTheme="majorBidi" w:cstheme="majorBidi"/>
          <w:bCs/>
        </w:rPr>
        <w:t xml:space="preserve">. </w:t>
      </w:r>
      <w:r w:rsidR="00D158D9" w:rsidRPr="00B827B4">
        <w:rPr>
          <w:rFonts w:asciiTheme="majorBidi" w:hAnsiTheme="majorBidi" w:cstheme="majorBidi"/>
          <w:bCs/>
        </w:rPr>
        <w:t xml:space="preserve">After testing the </w:t>
      </w:r>
      <w:r w:rsidR="0086244C" w:rsidRPr="00B827B4">
        <w:rPr>
          <w:rFonts w:asciiTheme="majorBidi" w:hAnsiTheme="majorBidi" w:cstheme="majorBidi"/>
          <w:bCs/>
        </w:rPr>
        <w:t xml:space="preserve">reliability </w:t>
      </w:r>
      <w:r w:rsidR="00D158D9" w:rsidRPr="00B827B4">
        <w:rPr>
          <w:rFonts w:asciiTheme="majorBidi" w:hAnsiTheme="majorBidi" w:cstheme="majorBidi"/>
          <w:bCs/>
        </w:rPr>
        <w:t>of the OPS and ORS scale, t</w:t>
      </w:r>
      <w:r w:rsidRPr="00B827B4">
        <w:rPr>
          <w:rFonts w:asciiTheme="majorBidi" w:hAnsiTheme="majorBidi" w:cstheme="majorBidi"/>
          <w:bCs/>
        </w:rPr>
        <w:t>he value of the alpha coefficient</w:t>
      </w:r>
      <w:r w:rsidR="00AD23E0" w:rsidRPr="00B827B4">
        <w:rPr>
          <w:rFonts w:asciiTheme="majorBidi" w:hAnsiTheme="majorBidi" w:cstheme="majorBidi"/>
          <w:bCs/>
        </w:rPr>
        <w:t xml:space="preserve"> was also calculated with each</w:t>
      </w:r>
      <w:r w:rsidRPr="00B827B4">
        <w:rPr>
          <w:rFonts w:asciiTheme="majorBidi" w:hAnsiTheme="majorBidi" w:cstheme="majorBidi"/>
          <w:bCs/>
        </w:rPr>
        <w:t xml:space="preserve"> item deleted </w:t>
      </w:r>
      <w:r w:rsidR="00D25126" w:rsidRPr="00B827B4">
        <w:rPr>
          <w:rFonts w:asciiTheme="majorBidi" w:hAnsiTheme="majorBidi" w:cstheme="majorBidi"/>
          <w:bCs/>
        </w:rPr>
        <w:t xml:space="preserve">in turn, </w:t>
      </w:r>
      <w:r w:rsidRPr="00B827B4">
        <w:rPr>
          <w:rFonts w:asciiTheme="majorBidi" w:hAnsiTheme="majorBidi" w:cstheme="majorBidi"/>
          <w:bCs/>
        </w:rPr>
        <w:t xml:space="preserve">to </w:t>
      </w:r>
      <w:r w:rsidR="00AD23E0" w:rsidRPr="00B827B4">
        <w:rPr>
          <w:rFonts w:asciiTheme="majorBidi" w:hAnsiTheme="majorBidi" w:cstheme="majorBidi"/>
          <w:bCs/>
        </w:rPr>
        <w:t xml:space="preserve">see </w:t>
      </w:r>
      <w:r w:rsidRPr="00B827B4">
        <w:rPr>
          <w:rFonts w:asciiTheme="majorBidi" w:hAnsiTheme="majorBidi" w:cstheme="majorBidi"/>
          <w:bCs/>
        </w:rPr>
        <w:t xml:space="preserve">whether </w:t>
      </w:r>
      <w:r w:rsidR="00D25126" w:rsidRPr="00B827B4">
        <w:rPr>
          <w:rFonts w:asciiTheme="majorBidi" w:hAnsiTheme="majorBidi" w:cstheme="majorBidi"/>
          <w:bCs/>
        </w:rPr>
        <w:t xml:space="preserve">the alpha </w:t>
      </w:r>
      <w:r w:rsidRPr="00B827B4">
        <w:rPr>
          <w:rFonts w:asciiTheme="majorBidi" w:hAnsiTheme="majorBidi" w:cstheme="majorBidi"/>
          <w:bCs/>
        </w:rPr>
        <w:t>value could be improved (Table</w:t>
      </w:r>
      <w:r w:rsidR="00AD23E0" w:rsidRPr="00B827B4">
        <w:rPr>
          <w:rFonts w:asciiTheme="majorBidi" w:hAnsiTheme="majorBidi" w:cstheme="majorBidi"/>
          <w:bCs/>
        </w:rPr>
        <w:t>s</w:t>
      </w:r>
      <w:r w:rsidRPr="00B827B4">
        <w:rPr>
          <w:rFonts w:asciiTheme="majorBidi" w:hAnsiTheme="majorBidi" w:cstheme="majorBidi"/>
          <w:bCs/>
        </w:rPr>
        <w:t xml:space="preserve"> </w:t>
      </w:r>
      <w:r w:rsidR="00FE4E0E" w:rsidRPr="00B827B4">
        <w:rPr>
          <w:rFonts w:asciiTheme="majorBidi" w:hAnsiTheme="majorBidi" w:cstheme="majorBidi"/>
          <w:bCs/>
        </w:rPr>
        <w:t>11</w:t>
      </w:r>
      <w:r w:rsidR="00233B39" w:rsidRPr="00B827B4">
        <w:rPr>
          <w:rFonts w:asciiTheme="majorBidi" w:hAnsiTheme="majorBidi" w:cstheme="majorBidi"/>
          <w:bCs/>
        </w:rPr>
        <w:t xml:space="preserve"> </w:t>
      </w:r>
      <w:r w:rsidR="00AD23E0" w:rsidRPr="00B827B4">
        <w:rPr>
          <w:rFonts w:asciiTheme="majorBidi" w:hAnsiTheme="majorBidi" w:cstheme="majorBidi"/>
          <w:bCs/>
        </w:rPr>
        <w:t xml:space="preserve">and </w:t>
      </w:r>
      <w:r w:rsidR="00FE4E0E" w:rsidRPr="00B827B4">
        <w:rPr>
          <w:rFonts w:asciiTheme="majorBidi" w:hAnsiTheme="majorBidi" w:cstheme="majorBidi"/>
          <w:bCs/>
        </w:rPr>
        <w:t>12</w:t>
      </w:r>
      <w:r w:rsidRPr="00B827B4">
        <w:rPr>
          <w:rFonts w:asciiTheme="majorBidi" w:hAnsiTheme="majorBidi" w:cstheme="majorBidi"/>
          <w:bCs/>
        </w:rPr>
        <w:t>).</w:t>
      </w:r>
      <w:r w:rsidR="00423249" w:rsidRPr="00B827B4">
        <w:rPr>
          <w:rFonts w:asciiTheme="majorBidi" w:hAnsiTheme="majorBidi" w:cstheme="majorBidi"/>
          <w:bCs/>
        </w:rPr>
        <w:t xml:space="preserve"> </w:t>
      </w:r>
    </w:p>
    <w:p w14:paraId="265B8B30" w14:textId="324FB2D6" w:rsidR="00305C39" w:rsidRPr="00B827B4" w:rsidRDefault="00305C39" w:rsidP="007D0659">
      <w:pPr>
        <w:spacing w:line="480" w:lineRule="auto"/>
        <w:ind w:firstLine="720"/>
        <w:jc w:val="both"/>
        <w:rPr>
          <w:rFonts w:asciiTheme="majorBidi" w:hAnsiTheme="majorBidi" w:cstheme="majorBidi"/>
          <w:bCs/>
        </w:rPr>
      </w:pPr>
    </w:p>
    <w:p w14:paraId="368C81E0" w14:textId="587FC98E" w:rsidR="00305C39" w:rsidRPr="00B827B4" w:rsidRDefault="00305C39" w:rsidP="007D0659">
      <w:pPr>
        <w:spacing w:line="480" w:lineRule="auto"/>
        <w:ind w:firstLine="720"/>
        <w:jc w:val="both"/>
        <w:rPr>
          <w:rFonts w:asciiTheme="majorBidi" w:hAnsiTheme="majorBidi" w:cstheme="majorBidi"/>
          <w:bCs/>
        </w:rPr>
      </w:pPr>
    </w:p>
    <w:p w14:paraId="3964315D" w14:textId="14888BBE" w:rsidR="00305C39" w:rsidRPr="00B827B4" w:rsidRDefault="00305C39" w:rsidP="007D0659">
      <w:pPr>
        <w:spacing w:line="480" w:lineRule="auto"/>
        <w:ind w:firstLine="720"/>
        <w:jc w:val="both"/>
        <w:rPr>
          <w:rFonts w:asciiTheme="majorBidi" w:hAnsiTheme="majorBidi" w:cstheme="majorBidi"/>
          <w:bCs/>
        </w:rPr>
      </w:pPr>
    </w:p>
    <w:p w14:paraId="5565BBE8" w14:textId="57910D81" w:rsidR="00305C39" w:rsidRPr="00B827B4" w:rsidRDefault="00305C39" w:rsidP="007D0659">
      <w:pPr>
        <w:spacing w:line="480" w:lineRule="auto"/>
        <w:ind w:firstLine="720"/>
        <w:jc w:val="both"/>
        <w:rPr>
          <w:rFonts w:asciiTheme="majorBidi" w:hAnsiTheme="majorBidi" w:cstheme="majorBidi"/>
          <w:bCs/>
        </w:rPr>
      </w:pPr>
    </w:p>
    <w:p w14:paraId="72BFF2A4" w14:textId="675C4A73" w:rsidR="00305C39" w:rsidRPr="00B827B4" w:rsidRDefault="00305C39" w:rsidP="007D0659">
      <w:pPr>
        <w:spacing w:line="480" w:lineRule="auto"/>
        <w:ind w:firstLine="720"/>
        <w:jc w:val="both"/>
        <w:rPr>
          <w:rFonts w:asciiTheme="majorBidi" w:hAnsiTheme="majorBidi" w:cstheme="majorBidi"/>
          <w:bCs/>
        </w:rPr>
      </w:pPr>
    </w:p>
    <w:p w14:paraId="5AA115F6" w14:textId="125F38F3" w:rsidR="00305C39" w:rsidRPr="00B827B4" w:rsidRDefault="00305C39" w:rsidP="007D0659">
      <w:pPr>
        <w:spacing w:line="480" w:lineRule="auto"/>
        <w:ind w:firstLine="720"/>
        <w:jc w:val="both"/>
        <w:rPr>
          <w:rFonts w:asciiTheme="majorBidi" w:hAnsiTheme="majorBidi" w:cstheme="majorBidi"/>
          <w:bCs/>
        </w:rPr>
      </w:pPr>
    </w:p>
    <w:p w14:paraId="6A188FFA" w14:textId="5CCAF107" w:rsidR="00305C39" w:rsidRPr="00B827B4" w:rsidRDefault="00305C39" w:rsidP="007D0659">
      <w:pPr>
        <w:spacing w:line="480" w:lineRule="auto"/>
        <w:ind w:firstLine="720"/>
        <w:jc w:val="both"/>
        <w:rPr>
          <w:rFonts w:asciiTheme="majorBidi" w:hAnsiTheme="majorBidi" w:cstheme="majorBidi"/>
          <w:bCs/>
        </w:rPr>
      </w:pPr>
    </w:p>
    <w:p w14:paraId="708D93F9" w14:textId="259471F6" w:rsidR="00305C39" w:rsidRPr="00B827B4" w:rsidRDefault="00305C39" w:rsidP="007D0659">
      <w:pPr>
        <w:spacing w:line="480" w:lineRule="auto"/>
        <w:ind w:firstLine="720"/>
        <w:jc w:val="both"/>
        <w:rPr>
          <w:rFonts w:asciiTheme="majorBidi" w:hAnsiTheme="majorBidi" w:cstheme="majorBidi"/>
          <w:bCs/>
        </w:rPr>
      </w:pPr>
    </w:p>
    <w:p w14:paraId="4AE4AFD3" w14:textId="665E32DF" w:rsidR="00305C39" w:rsidRPr="00B827B4" w:rsidRDefault="00305C39" w:rsidP="007D0659">
      <w:pPr>
        <w:spacing w:line="480" w:lineRule="auto"/>
        <w:ind w:firstLine="720"/>
        <w:jc w:val="both"/>
        <w:rPr>
          <w:rFonts w:asciiTheme="majorBidi" w:hAnsiTheme="majorBidi" w:cstheme="majorBidi"/>
          <w:bCs/>
        </w:rPr>
      </w:pPr>
    </w:p>
    <w:p w14:paraId="46D29045" w14:textId="457D2BB2" w:rsidR="00305C39" w:rsidRPr="00B827B4" w:rsidRDefault="00305C39" w:rsidP="007D0659">
      <w:pPr>
        <w:spacing w:line="480" w:lineRule="auto"/>
        <w:ind w:firstLine="720"/>
        <w:jc w:val="both"/>
        <w:rPr>
          <w:rFonts w:asciiTheme="majorBidi" w:hAnsiTheme="majorBidi" w:cstheme="majorBidi"/>
          <w:bCs/>
        </w:rPr>
      </w:pPr>
    </w:p>
    <w:p w14:paraId="6E021CCF" w14:textId="48BC08FA" w:rsidR="00305C39" w:rsidRPr="00B827B4" w:rsidRDefault="00305C39" w:rsidP="007D0659">
      <w:pPr>
        <w:spacing w:line="480" w:lineRule="auto"/>
        <w:ind w:firstLine="720"/>
        <w:jc w:val="both"/>
        <w:rPr>
          <w:rFonts w:asciiTheme="majorBidi" w:hAnsiTheme="majorBidi" w:cstheme="majorBidi"/>
          <w:bCs/>
        </w:rPr>
      </w:pPr>
    </w:p>
    <w:p w14:paraId="70B13CDA" w14:textId="1EAA5956" w:rsidR="00305C39" w:rsidRPr="00B827B4" w:rsidRDefault="00305C39" w:rsidP="007D0659">
      <w:pPr>
        <w:spacing w:line="480" w:lineRule="auto"/>
        <w:ind w:firstLine="720"/>
        <w:jc w:val="both"/>
        <w:rPr>
          <w:rFonts w:asciiTheme="majorBidi" w:hAnsiTheme="majorBidi" w:cstheme="majorBidi"/>
          <w:bCs/>
        </w:rPr>
      </w:pPr>
    </w:p>
    <w:p w14:paraId="083207BF" w14:textId="728C1EDE" w:rsidR="00305C39" w:rsidRPr="00B827B4" w:rsidRDefault="00305C39" w:rsidP="007D0659">
      <w:pPr>
        <w:spacing w:line="480" w:lineRule="auto"/>
        <w:ind w:firstLine="720"/>
        <w:jc w:val="both"/>
        <w:rPr>
          <w:rFonts w:asciiTheme="majorBidi" w:hAnsiTheme="majorBidi" w:cstheme="majorBidi"/>
          <w:bCs/>
        </w:rPr>
      </w:pPr>
    </w:p>
    <w:p w14:paraId="04891666" w14:textId="63B12FA8" w:rsidR="00305C39" w:rsidRPr="00B827B4" w:rsidRDefault="00305C39" w:rsidP="007D0659">
      <w:pPr>
        <w:spacing w:line="480" w:lineRule="auto"/>
        <w:ind w:firstLine="720"/>
        <w:jc w:val="both"/>
        <w:rPr>
          <w:rFonts w:asciiTheme="majorBidi" w:hAnsiTheme="majorBidi" w:cstheme="majorBidi"/>
          <w:bCs/>
        </w:rPr>
      </w:pPr>
    </w:p>
    <w:p w14:paraId="1F7E2796" w14:textId="77777777" w:rsidR="00305C39" w:rsidRPr="00B827B4" w:rsidRDefault="00305C39" w:rsidP="007D0659">
      <w:pPr>
        <w:spacing w:line="480" w:lineRule="auto"/>
        <w:ind w:firstLine="720"/>
        <w:jc w:val="both"/>
        <w:rPr>
          <w:rFonts w:asciiTheme="majorBidi" w:hAnsiTheme="majorBidi" w:cstheme="majorBidi"/>
          <w:bCs/>
        </w:rPr>
      </w:pPr>
    </w:p>
    <w:p w14:paraId="29540926" w14:textId="77777777" w:rsidR="00075B05" w:rsidRDefault="00075B05" w:rsidP="00B10614">
      <w:pPr>
        <w:pStyle w:val="Tables"/>
        <w:spacing w:line="240" w:lineRule="auto"/>
      </w:pPr>
    </w:p>
    <w:p w14:paraId="174E2327" w14:textId="212C8F03" w:rsidR="00C25094" w:rsidRPr="007C0411" w:rsidRDefault="00C25094" w:rsidP="00966366">
      <w:pPr>
        <w:pStyle w:val="Tables"/>
        <w:spacing w:line="240" w:lineRule="auto"/>
        <w:rPr>
          <w:sz w:val="20"/>
          <w:szCs w:val="20"/>
        </w:rPr>
      </w:pPr>
      <w:bookmarkStart w:id="119" w:name="_Toc16952844"/>
      <w:r w:rsidRPr="007C0411">
        <w:rPr>
          <w:sz w:val="20"/>
          <w:szCs w:val="20"/>
        </w:rPr>
        <w:t xml:space="preserve">Table </w:t>
      </w:r>
      <w:r w:rsidR="00966366">
        <w:rPr>
          <w:sz w:val="20"/>
          <w:szCs w:val="20"/>
        </w:rPr>
        <w:t>11</w:t>
      </w:r>
      <w:r w:rsidRPr="007C0411">
        <w:rPr>
          <w:sz w:val="20"/>
          <w:szCs w:val="20"/>
        </w:rPr>
        <w:t xml:space="preserve">: </w:t>
      </w:r>
      <w:r w:rsidRPr="007C0411">
        <w:rPr>
          <w:b w:val="0"/>
          <w:bCs w:val="0"/>
          <w:sz w:val="20"/>
          <w:szCs w:val="20"/>
        </w:rPr>
        <w:t>OPS Reliability Analysis</w:t>
      </w:r>
      <w:bookmarkEnd w:id="119"/>
    </w:p>
    <w:p w14:paraId="2BA7433F" w14:textId="77777777" w:rsidR="00C25094" w:rsidRPr="007C0411" w:rsidRDefault="00C25094" w:rsidP="00C25094">
      <w:pPr>
        <w:rPr>
          <w:rFonts w:asciiTheme="majorBidi" w:hAnsiTheme="majorBidi" w:cstheme="majorBidi"/>
          <w:sz w:val="20"/>
          <w:szCs w:val="20"/>
        </w:rPr>
      </w:pPr>
    </w:p>
    <w:tbl>
      <w:tblPr>
        <w:tblStyle w:val="TableGrid"/>
        <w:tblW w:w="8010" w:type="dxa"/>
        <w:jc w:val="center"/>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019"/>
        <w:gridCol w:w="2079"/>
        <w:gridCol w:w="1915"/>
        <w:gridCol w:w="2065"/>
        <w:gridCol w:w="421"/>
      </w:tblGrid>
      <w:tr w:rsidR="00C25094" w:rsidRPr="00343A84" w14:paraId="49AD9B98" w14:textId="77777777" w:rsidTr="0001119C">
        <w:trPr>
          <w:gridAfter w:val="1"/>
          <w:wAfter w:w="421" w:type="dxa"/>
          <w:trHeight w:val="620"/>
          <w:jc w:val="center"/>
        </w:trPr>
        <w:tc>
          <w:tcPr>
            <w:tcW w:w="0" w:type="auto"/>
            <w:tcBorders>
              <w:top w:val="single" w:sz="2" w:space="0" w:color="auto"/>
              <w:bottom w:val="single" w:sz="12" w:space="0" w:color="auto"/>
            </w:tcBorders>
            <w:vAlign w:val="center"/>
          </w:tcPr>
          <w:p w14:paraId="4ACB8494" w14:textId="77777777" w:rsidR="00C25094" w:rsidRPr="00343A84" w:rsidRDefault="00C25094" w:rsidP="00343A84">
            <w:pPr>
              <w:jc w:val="center"/>
              <w:rPr>
                <w:rFonts w:asciiTheme="majorBidi" w:hAnsiTheme="majorBidi" w:cstheme="majorBidi"/>
                <w:b/>
                <w:sz w:val="20"/>
                <w:szCs w:val="20"/>
              </w:rPr>
            </w:pPr>
            <w:r w:rsidRPr="00343A84">
              <w:rPr>
                <w:rFonts w:asciiTheme="majorBidi" w:hAnsiTheme="majorBidi" w:cstheme="majorBidi"/>
                <w:b/>
                <w:sz w:val="20"/>
                <w:szCs w:val="20"/>
              </w:rPr>
              <w:t>No.</w:t>
            </w:r>
          </w:p>
        </w:tc>
        <w:tc>
          <w:tcPr>
            <w:tcW w:w="0" w:type="auto"/>
            <w:tcBorders>
              <w:top w:val="single" w:sz="2" w:space="0" w:color="auto"/>
              <w:bottom w:val="single" w:sz="12" w:space="0" w:color="auto"/>
            </w:tcBorders>
            <w:vAlign w:val="center"/>
          </w:tcPr>
          <w:p w14:paraId="7CAA008C" w14:textId="77777777" w:rsidR="00C25094" w:rsidRPr="00343A84" w:rsidRDefault="00C25094" w:rsidP="00343A84">
            <w:pPr>
              <w:jc w:val="center"/>
              <w:rPr>
                <w:rFonts w:asciiTheme="majorBidi" w:hAnsiTheme="majorBidi" w:cstheme="majorBidi"/>
                <w:b/>
                <w:sz w:val="20"/>
                <w:szCs w:val="20"/>
              </w:rPr>
            </w:pPr>
            <w:r w:rsidRPr="00343A84">
              <w:rPr>
                <w:rFonts w:asciiTheme="majorBidi" w:hAnsiTheme="majorBidi" w:cstheme="majorBidi"/>
                <w:b/>
                <w:sz w:val="20"/>
                <w:szCs w:val="20"/>
              </w:rPr>
              <w:t>Scale Items</w:t>
            </w:r>
          </w:p>
        </w:tc>
        <w:tc>
          <w:tcPr>
            <w:tcW w:w="0" w:type="auto"/>
            <w:tcBorders>
              <w:top w:val="single" w:sz="2" w:space="0" w:color="auto"/>
              <w:bottom w:val="single" w:sz="12" w:space="0" w:color="auto"/>
            </w:tcBorders>
            <w:vAlign w:val="center"/>
          </w:tcPr>
          <w:p w14:paraId="20E3F272" w14:textId="2A684044" w:rsidR="00C25094" w:rsidRPr="00343A84" w:rsidRDefault="00C25094" w:rsidP="00343A84">
            <w:pPr>
              <w:jc w:val="center"/>
              <w:rPr>
                <w:rFonts w:asciiTheme="majorBidi" w:hAnsiTheme="majorBidi" w:cstheme="majorBidi"/>
                <w:b/>
                <w:sz w:val="20"/>
                <w:szCs w:val="20"/>
              </w:rPr>
            </w:pPr>
            <w:r w:rsidRPr="00343A84">
              <w:rPr>
                <w:rFonts w:asciiTheme="majorBidi" w:hAnsiTheme="majorBidi" w:cstheme="majorBidi"/>
                <w:b/>
                <w:sz w:val="20"/>
                <w:szCs w:val="20"/>
              </w:rPr>
              <w:t>Corrected Item</w:t>
            </w:r>
            <w:r w:rsidR="007C3406" w:rsidRPr="00343A84">
              <w:rPr>
                <w:rFonts w:asciiTheme="majorBidi" w:hAnsiTheme="majorBidi" w:cstheme="majorBidi"/>
                <w:b/>
                <w:sz w:val="20"/>
                <w:szCs w:val="20"/>
              </w:rPr>
              <w:t>–</w:t>
            </w:r>
            <w:r w:rsidRPr="00343A84">
              <w:rPr>
                <w:rFonts w:asciiTheme="majorBidi" w:hAnsiTheme="majorBidi" w:cstheme="majorBidi"/>
                <w:b/>
                <w:sz w:val="20"/>
                <w:szCs w:val="20"/>
              </w:rPr>
              <w:t>Total Correlation</w:t>
            </w:r>
          </w:p>
        </w:tc>
        <w:tc>
          <w:tcPr>
            <w:tcW w:w="0" w:type="auto"/>
            <w:tcBorders>
              <w:top w:val="single" w:sz="2" w:space="0" w:color="auto"/>
              <w:bottom w:val="single" w:sz="12" w:space="0" w:color="auto"/>
            </w:tcBorders>
            <w:vAlign w:val="center"/>
          </w:tcPr>
          <w:p w14:paraId="63D8D55B" w14:textId="77777777" w:rsidR="00C25094" w:rsidRPr="00343A84" w:rsidRDefault="00C25094" w:rsidP="00343A84">
            <w:pPr>
              <w:jc w:val="center"/>
              <w:rPr>
                <w:rFonts w:asciiTheme="majorBidi" w:hAnsiTheme="majorBidi" w:cstheme="majorBidi"/>
                <w:b/>
                <w:sz w:val="20"/>
                <w:szCs w:val="20"/>
              </w:rPr>
            </w:pPr>
            <w:r w:rsidRPr="00343A84">
              <w:rPr>
                <w:rFonts w:asciiTheme="majorBidi" w:hAnsiTheme="majorBidi" w:cstheme="majorBidi"/>
                <w:b/>
                <w:sz w:val="20"/>
                <w:szCs w:val="20"/>
              </w:rPr>
              <w:t>Squared Multiple Correlation</w:t>
            </w:r>
          </w:p>
        </w:tc>
        <w:tc>
          <w:tcPr>
            <w:tcW w:w="0" w:type="auto"/>
            <w:tcBorders>
              <w:top w:val="single" w:sz="2" w:space="0" w:color="auto"/>
              <w:bottom w:val="single" w:sz="12" w:space="0" w:color="auto"/>
            </w:tcBorders>
            <w:vAlign w:val="center"/>
          </w:tcPr>
          <w:p w14:paraId="107DEB03" w14:textId="7C76419F" w:rsidR="00C25094" w:rsidRPr="00343A84" w:rsidRDefault="00C25094" w:rsidP="00343A84">
            <w:pPr>
              <w:jc w:val="center"/>
              <w:rPr>
                <w:rFonts w:asciiTheme="majorBidi" w:hAnsiTheme="majorBidi" w:cstheme="majorBidi"/>
                <w:b/>
                <w:sz w:val="20"/>
                <w:szCs w:val="20"/>
              </w:rPr>
            </w:pPr>
            <w:r w:rsidRPr="00343A84">
              <w:rPr>
                <w:rFonts w:asciiTheme="majorBidi" w:hAnsiTheme="majorBidi" w:cstheme="majorBidi"/>
                <w:b/>
                <w:sz w:val="20"/>
                <w:szCs w:val="20"/>
              </w:rPr>
              <w:t>Cronbach</w:t>
            </w:r>
            <w:r w:rsidR="007C3406" w:rsidRPr="00343A84">
              <w:rPr>
                <w:rFonts w:asciiTheme="majorBidi" w:hAnsiTheme="majorBidi" w:cstheme="majorBidi"/>
                <w:b/>
                <w:sz w:val="20"/>
                <w:szCs w:val="20"/>
              </w:rPr>
              <w:t>’</w:t>
            </w:r>
            <w:r w:rsidRPr="00343A84">
              <w:rPr>
                <w:rFonts w:asciiTheme="majorBidi" w:hAnsiTheme="majorBidi" w:cstheme="majorBidi"/>
                <w:b/>
                <w:sz w:val="20"/>
                <w:szCs w:val="20"/>
              </w:rPr>
              <w:t>s Alpha if Item Deleted</w:t>
            </w:r>
          </w:p>
        </w:tc>
      </w:tr>
      <w:tr w:rsidR="00C25094" w:rsidRPr="00343A84" w14:paraId="01017B9B" w14:textId="77777777" w:rsidTr="0001119C">
        <w:trPr>
          <w:gridAfter w:val="1"/>
          <w:wAfter w:w="421" w:type="dxa"/>
          <w:trHeight w:val="197"/>
          <w:jc w:val="center"/>
        </w:trPr>
        <w:tc>
          <w:tcPr>
            <w:tcW w:w="0" w:type="auto"/>
            <w:tcBorders>
              <w:top w:val="single" w:sz="12" w:space="0" w:color="auto"/>
            </w:tcBorders>
          </w:tcPr>
          <w:p w14:paraId="2436F754" w14:textId="77777777" w:rsidR="00C25094" w:rsidRPr="00B20270" w:rsidRDefault="00C25094" w:rsidP="00343A8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1</w:t>
            </w:r>
          </w:p>
        </w:tc>
        <w:tc>
          <w:tcPr>
            <w:tcW w:w="0" w:type="auto"/>
            <w:tcBorders>
              <w:top w:val="single" w:sz="12" w:space="0" w:color="auto"/>
            </w:tcBorders>
          </w:tcPr>
          <w:p w14:paraId="6BBB1493" w14:textId="5FC0778E" w:rsidR="00C25094" w:rsidRPr="00B20270" w:rsidRDefault="00C25094" w:rsidP="00343A8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OPS</w:t>
            </w:r>
            <w:r w:rsidR="00344AE9" w:rsidRPr="00B20270">
              <w:rPr>
                <w:rFonts w:asciiTheme="majorBidi" w:hAnsiTheme="majorBidi" w:cstheme="majorBidi"/>
                <w:color w:val="000000" w:themeColor="text1"/>
                <w:sz w:val="20"/>
                <w:szCs w:val="20"/>
              </w:rPr>
              <w:t>_</w:t>
            </w:r>
            <w:r w:rsidRPr="00B20270">
              <w:rPr>
                <w:rFonts w:asciiTheme="majorBidi" w:hAnsiTheme="majorBidi" w:cstheme="majorBidi"/>
                <w:color w:val="000000" w:themeColor="text1"/>
                <w:sz w:val="20"/>
                <w:szCs w:val="20"/>
              </w:rPr>
              <w:t>1</w:t>
            </w:r>
          </w:p>
        </w:tc>
        <w:tc>
          <w:tcPr>
            <w:tcW w:w="0" w:type="auto"/>
            <w:tcBorders>
              <w:top w:val="single" w:sz="12" w:space="0" w:color="auto"/>
            </w:tcBorders>
          </w:tcPr>
          <w:p w14:paraId="03113B0D" w14:textId="77777777" w:rsidR="00C25094" w:rsidRPr="00B20270" w:rsidRDefault="00C25094" w:rsidP="00343A8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.190</w:t>
            </w:r>
          </w:p>
        </w:tc>
        <w:tc>
          <w:tcPr>
            <w:tcW w:w="0" w:type="auto"/>
            <w:tcBorders>
              <w:top w:val="single" w:sz="12" w:space="0" w:color="auto"/>
            </w:tcBorders>
          </w:tcPr>
          <w:p w14:paraId="471307B6" w14:textId="77777777" w:rsidR="00C25094" w:rsidRPr="00B20270" w:rsidRDefault="00C25094" w:rsidP="00343A8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.123</w:t>
            </w:r>
          </w:p>
        </w:tc>
        <w:tc>
          <w:tcPr>
            <w:tcW w:w="0" w:type="auto"/>
            <w:tcBorders>
              <w:top w:val="single" w:sz="12" w:space="0" w:color="auto"/>
            </w:tcBorders>
          </w:tcPr>
          <w:p w14:paraId="401BAE7B" w14:textId="77777777" w:rsidR="00C25094" w:rsidRPr="00B20270" w:rsidRDefault="00C25094" w:rsidP="00343A8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.911</w:t>
            </w:r>
          </w:p>
        </w:tc>
      </w:tr>
      <w:tr w:rsidR="00C25094" w:rsidRPr="00343A84" w14:paraId="1EE5B345" w14:textId="77777777" w:rsidTr="0001119C">
        <w:trPr>
          <w:gridAfter w:val="1"/>
          <w:wAfter w:w="421" w:type="dxa"/>
          <w:trHeight w:val="206"/>
          <w:jc w:val="center"/>
        </w:trPr>
        <w:tc>
          <w:tcPr>
            <w:tcW w:w="0" w:type="auto"/>
          </w:tcPr>
          <w:p w14:paraId="30EF916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2</w:t>
            </w:r>
          </w:p>
        </w:tc>
        <w:tc>
          <w:tcPr>
            <w:tcW w:w="0" w:type="auto"/>
          </w:tcPr>
          <w:p w14:paraId="71A9B05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OPS_2</w:t>
            </w:r>
          </w:p>
        </w:tc>
        <w:tc>
          <w:tcPr>
            <w:tcW w:w="0" w:type="auto"/>
          </w:tcPr>
          <w:p w14:paraId="15DF37D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.521</w:t>
            </w:r>
          </w:p>
        </w:tc>
        <w:tc>
          <w:tcPr>
            <w:tcW w:w="0" w:type="auto"/>
          </w:tcPr>
          <w:p w14:paraId="2F6CF0F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.376</w:t>
            </w:r>
          </w:p>
        </w:tc>
        <w:tc>
          <w:tcPr>
            <w:tcW w:w="0" w:type="auto"/>
          </w:tcPr>
          <w:p w14:paraId="01651BB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.901</w:t>
            </w:r>
          </w:p>
        </w:tc>
      </w:tr>
      <w:tr w:rsidR="00C25094" w:rsidRPr="00343A84" w14:paraId="7A609E4A" w14:textId="77777777" w:rsidTr="0001119C">
        <w:trPr>
          <w:gridAfter w:val="1"/>
          <w:wAfter w:w="421" w:type="dxa"/>
          <w:trHeight w:val="206"/>
          <w:jc w:val="center"/>
        </w:trPr>
        <w:tc>
          <w:tcPr>
            <w:tcW w:w="0" w:type="auto"/>
          </w:tcPr>
          <w:p w14:paraId="6D1B2BD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3</w:t>
            </w:r>
          </w:p>
        </w:tc>
        <w:tc>
          <w:tcPr>
            <w:tcW w:w="0" w:type="auto"/>
          </w:tcPr>
          <w:p w14:paraId="466DD14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OPS_3</w:t>
            </w:r>
          </w:p>
        </w:tc>
        <w:tc>
          <w:tcPr>
            <w:tcW w:w="0" w:type="auto"/>
          </w:tcPr>
          <w:p w14:paraId="7E025DE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.699</w:t>
            </w:r>
          </w:p>
        </w:tc>
        <w:tc>
          <w:tcPr>
            <w:tcW w:w="0" w:type="auto"/>
          </w:tcPr>
          <w:p w14:paraId="3BD8F08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.585</w:t>
            </w:r>
          </w:p>
        </w:tc>
        <w:tc>
          <w:tcPr>
            <w:tcW w:w="0" w:type="auto"/>
          </w:tcPr>
          <w:p w14:paraId="0C8F8EA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.896</w:t>
            </w:r>
          </w:p>
        </w:tc>
      </w:tr>
      <w:tr w:rsidR="00C25094" w:rsidRPr="00343A84" w14:paraId="7BBDA453" w14:textId="77777777" w:rsidTr="0001119C">
        <w:trPr>
          <w:gridAfter w:val="1"/>
          <w:wAfter w:w="421" w:type="dxa"/>
          <w:trHeight w:val="197"/>
          <w:jc w:val="center"/>
        </w:trPr>
        <w:tc>
          <w:tcPr>
            <w:tcW w:w="0" w:type="auto"/>
          </w:tcPr>
          <w:p w14:paraId="67A5863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w:t>
            </w:r>
          </w:p>
        </w:tc>
        <w:tc>
          <w:tcPr>
            <w:tcW w:w="0" w:type="auto"/>
          </w:tcPr>
          <w:p w14:paraId="541B36F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OPS_4</w:t>
            </w:r>
          </w:p>
        </w:tc>
        <w:tc>
          <w:tcPr>
            <w:tcW w:w="0" w:type="auto"/>
          </w:tcPr>
          <w:p w14:paraId="331857A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.622</w:t>
            </w:r>
          </w:p>
        </w:tc>
        <w:tc>
          <w:tcPr>
            <w:tcW w:w="0" w:type="auto"/>
          </w:tcPr>
          <w:p w14:paraId="47E87FA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.584</w:t>
            </w:r>
          </w:p>
        </w:tc>
        <w:tc>
          <w:tcPr>
            <w:tcW w:w="0" w:type="auto"/>
          </w:tcPr>
          <w:p w14:paraId="3D763AE1"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.898</w:t>
            </w:r>
          </w:p>
        </w:tc>
      </w:tr>
      <w:tr w:rsidR="00C25094" w:rsidRPr="00343A84" w14:paraId="10F3C33F" w14:textId="77777777" w:rsidTr="0001119C">
        <w:trPr>
          <w:gridAfter w:val="1"/>
          <w:wAfter w:w="421" w:type="dxa"/>
          <w:trHeight w:val="206"/>
          <w:jc w:val="center"/>
        </w:trPr>
        <w:tc>
          <w:tcPr>
            <w:tcW w:w="0" w:type="auto"/>
          </w:tcPr>
          <w:p w14:paraId="3555F52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w:t>
            </w:r>
          </w:p>
        </w:tc>
        <w:tc>
          <w:tcPr>
            <w:tcW w:w="0" w:type="auto"/>
          </w:tcPr>
          <w:p w14:paraId="3DAA62F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OPS_5</w:t>
            </w:r>
          </w:p>
        </w:tc>
        <w:tc>
          <w:tcPr>
            <w:tcW w:w="0" w:type="auto"/>
          </w:tcPr>
          <w:p w14:paraId="4CA42F8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.562</w:t>
            </w:r>
          </w:p>
        </w:tc>
        <w:tc>
          <w:tcPr>
            <w:tcW w:w="0" w:type="auto"/>
          </w:tcPr>
          <w:p w14:paraId="51BFD03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.437</w:t>
            </w:r>
          </w:p>
        </w:tc>
        <w:tc>
          <w:tcPr>
            <w:tcW w:w="0" w:type="auto"/>
          </w:tcPr>
          <w:p w14:paraId="46A3B21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.900</w:t>
            </w:r>
          </w:p>
        </w:tc>
      </w:tr>
      <w:tr w:rsidR="00C25094" w:rsidRPr="00343A84" w14:paraId="61FE8178" w14:textId="77777777" w:rsidTr="0001119C">
        <w:trPr>
          <w:gridAfter w:val="1"/>
          <w:wAfter w:w="421" w:type="dxa"/>
          <w:trHeight w:val="206"/>
          <w:jc w:val="center"/>
        </w:trPr>
        <w:tc>
          <w:tcPr>
            <w:tcW w:w="0" w:type="auto"/>
          </w:tcPr>
          <w:p w14:paraId="729605C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w:t>
            </w:r>
          </w:p>
        </w:tc>
        <w:tc>
          <w:tcPr>
            <w:tcW w:w="0" w:type="auto"/>
          </w:tcPr>
          <w:p w14:paraId="00687E7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OPS_6</w:t>
            </w:r>
          </w:p>
        </w:tc>
        <w:tc>
          <w:tcPr>
            <w:tcW w:w="0" w:type="auto"/>
          </w:tcPr>
          <w:p w14:paraId="43C910C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.472</w:t>
            </w:r>
          </w:p>
        </w:tc>
        <w:tc>
          <w:tcPr>
            <w:tcW w:w="0" w:type="auto"/>
          </w:tcPr>
          <w:p w14:paraId="1395387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.362</w:t>
            </w:r>
          </w:p>
        </w:tc>
        <w:tc>
          <w:tcPr>
            <w:tcW w:w="0" w:type="auto"/>
          </w:tcPr>
          <w:p w14:paraId="5EA4593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.902</w:t>
            </w:r>
          </w:p>
        </w:tc>
      </w:tr>
      <w:tr w:rsidR="00C25094" w:rsidRPr="00343A84" w14:paraId="01AFA39C" w14:textId="77777777" w:rsidTr="0001119C">
        <w:trPr>
          <w:gridAfter w:val="1"/>
          <w:wAfter w:w="421" w:type="dxa"/>
          <w:trHeight w:val="197"/>
          <w:jc w:val="center"/>
        </w:trPr>
        <w:tc>
          <w:tcPr>
            <w:tcW w:w="0" w:type="auto"/>
          </w:tcPr>
          <w:p w14:paraId="7BB9BC2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7</w:t>
            </w:r>
          </w:p>
        </w:tc>
        <w:tc>
          <w:tcPr>
            <w:tcW w:w="0" w:type="auto"/>
          </w:tcPr>
          <w:p w14:paraId="1F74CD3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OPS_7</w:t>
            </w:r>
          </w:p>
        </w:tc>
        <w:tc>
          <w:tcPr>
            <w:tcW w:w="0" w:type="auto"/>
          </w:tcPr>
          <w:p w14:paraId="5EF05ED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.466</w:t>
            </w:r>
          </w:p>
        </w:tc>
        <w:tc>
          <w:tcPr>
            <w:tcW w:w="0" w:type="auto"/>
          </w:tcPr>
          <w:p w14:paraId="46722A21"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.327</w:t>
            </w:r>
          </w:p>
        </w:tc>
        <w:tc>
          <w:tcPr>
            <w:tcW w:w="0" w:type="auto"/>
          </w:tcPr>
          <w:p w14:paraId="24C7024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.902</w:t>
            </w:r>
          </w:p>
        </w:tc>
      </w:tr>
      <w:tr w:rsidR="00C25094" w:rsidRPr="00343A84" w14:paraId="769EE3E3" w14:textId="77777777" w:rsidTr="0001119C">
        <w:trPr>
          <w:gridAfter w:val="1"/>
          <w:wAfter w:w="421" w:type="dxa"/>
          <w:trHeight w:val="206"/>
          <w:jc w:val="center"/>
        </w:trPr>
        <w:tc>
          <w:tcPr>
            <w:tcW w:w="0" w:type="auto"/>
          </w:tcPr>
          <w:p w14:paraId="4A24392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w:t>
            </w:r>
          </w:p>
        </w:tc>
        <w:tc>
          <w:tcPr>
            <w:tcW w:w="0" w:type="auto"/>
          </w:tcPr>
          <w:p w14:paraId="6AB1E18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OPS_8</w:t>
            </w:r>
          </w:p>
        </w:tc>
        <w:tc>
          <w:tcPr>
            <w:tcW w:w="0" w:type="auto"/>
          </w:tcPr>
          <w:p w14:paraId="45256CF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.512</w:t>
            </w:r>
          </w:p>
        </w:tc>
        <w:tc>
          <w:tcPr>
            <w:tcW w:w="0" w:type="auto"/>
          </w:tcPr>
          <w:p w14:paraId="47D1AAF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.436</w:t>
            </w:r>
          </w:p>
        </w:tc>
        <w:tc>
          <w:tcPr>
            <w:tcW w:w="0" w:type="auto"/>
          </w:tcPr>
          <w:p w14:paraId="5199069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.901</w:t>
            </w:r>
          </w:p>
        </w:tc>
      </w:tr>
      <w:tr w:rsidR="00C25094" w:rsidRPr="00343A84" w14:paraId="78E51BA5" w14:textId="77777777" w:rsidTr="0001119C">
        <w:trPr>
          <w:gridAfter w:val="1"/>
          <w:wAfter w:w="421" w:type="dxa"/>
          <w:trHeight w:val="206"/>
          <w:jc w:val="center"/>
        </w:trPr>
        <w:tc>
          <w:tcPr>
            <w:tcW w:w="0" w:type="auto"/>
          </w:tcPr>
          <w:p w14:paraId="4899602B"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w:t>
            </w:r>
          </w:p>
        </w:tc>
        <w:tc>
          <w:tcPr>
            <w:tcW w:w="0" w:type="auto"/>
          </w:tcPr>
          <w:p w14:paraId="3F0B304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OPS_9</w:t>
            </w:r>
          </w:p>
        </w:tc>
        <w:tc>
          <w:tcPr>
            <w:tcW w:w="0" w:type="auto"/>
          </w:tcPr>
          <w:p w14:paraId="2B47174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.551</w:t>
            </w:r>
          </w:p>
        </w:tc>
        <w:tc>
          <w:tcPr>
            <w:tcW w:w="0" w:type="auto"/>
          </w:tcPr>
          <w:p w14:paraId="6154438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.454</w:t>
            </w:r>
          </w:p>
        </w:tc>
        <w:tc>
          <w:tcPr>
            <w:tcW w:w="0" w:type="auto"/>
          </w:tcPr>
          <w:p w14:paraId="78AF51E1"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.900</w:t>
            </w:r>
          </w:p>
        </w:tc>
      </w:tr>
      <w:tr w:rsidR="00C25094" w:rsidRPr="00343A84" w14:paraId="16667AE8" w14:textId="77777777" w:rsidTr="0001119C">
        <w:trPr>
          <w:gridAfter w:val="1"/>
          <w:wAfter w:w="421" w:type="dxa"/>
          <w:trHeight w:val="197"/>
          <w:jc w:val="center"/>
        </w:trPr>
        <w:tc>
          <w:tcPr>
            <w:tcW w:w="0" w:type="auto"/>
          </w:tcPr>
          <w:p w14:paraId="0862935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10</w:t>
            </w:r>
          </w:p>
        </w:tc>
        <w:tc>
          <w:tcPr>
            <w:tcW w:w="0" w:type="auto"/>
          </w:tcPr>
          <w:p w14:paraId="48BB109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OPS_10</w:t>
            </w:r>
          </w:p>
        </w:tc>
        <w:tc>
          <w:tcPr>
            <w:tcW w:w="0" w:type="auto"/>
          </w:tcPr>
          <w:p w14:paraId="4B78ACED"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.545</w:t>
            </w:r>
          </w:p>
        </w:tc>
        <w:tc>
          <w:tcPr>
            <w:tcW w:w="0" w:type="auto"/>
          </w:tcPr>
          <w:p w14:paraId="6F8ED6C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.558</w:t>
            </w:r>
          </w:p>
        </w:tc>
        <w:tc>
          <w:tcPr>
            <w:tcW w:w="0" w:type="auto"/>
          </w:tcPr>
          <w:p w14:paraId="55D2E34A"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.900</w:t>
            </w:r>
          </w:p>
        </w:tc>
      </w:tr>
      <w:tr w:rsidR="00C25094" w:rsidRPr="00343A84" w14:paraId="7742F10D" w14:textId="77777777" w:rsidTr="0001119C">
        <w:trPr>
          <w:gridAfter w:val="1"/>
          <w:wAfter w:w="421" w:type="dxa"/>
          <w:trHeight w:val="206"/>
          <w:jc w:val="center"/>
        </w:trPr>
        <w:tc>
          <w:tcPr>
            <w:tcW w:w="0" w:type="auto"/>
          </w:tcPr>
          <w:p w14:paraId="7485D4C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11</w:t>
            </w:r>
          </w:p>
        </w:tc>
        <w:tc>
          <w:tcPr>
            <w:tcW w:w="0" w:type="auto"/>
          </w:tcPr>
          <w:p w14:paraId="4D407623"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OPS_11</w:t>
            </w:r>
          </w:p>
        </w:tc>
        <w:tc>
          <w:tcPr>
            <w:tcW w:w="0" w:type="auto"/>
          </w:tcPr>
          <w:p w14:paraId="3D00FE3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.622</w:t>
            </w:r>
          </w:p>
        </w:tc>
        <w:tc>
          <w:tcPr>
            <w:tcW w:w="0" w:type="auto"/>
          </w:tcPr>
          <w:p w14:paraId="6A24AA1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.570</w:t>
            </w:r>
          </w:p>
        </w:tc>
        <w:tc>
          <w:tcPr>
            <w:tcW w:w="0" w:type="auto"/>
          </w:tcPr>
          <w:p w14:paraId="1B9D293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.898</w:t>
            </w:r>
          </w:p>
        </w:tc>
      </w:tr>
      <w:tr w:rsidR="00C25094" w:rsidRPr="00343A84" w14:paraId="7AC957DF" w14:textId="77777777" w:rsidTr="0001119C">
        <w:trPr>
          <w:gridAfter w:val="1"/>
          <w:wAfter w:w="421" w:type="dxa"/>
          <w:trHeight w:val="206"/>
          <w:jc w:val="center"/>
        </w:trPr>
        <w:tc>
          <w:tcPr>
            <w:tcW w:w="0" w:type="auto"/>
          </w:tcPr>
          <w:p w14:paraId="5E268A43"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12</w:t>
            </w:r>
          </w:p>
        </w:tc>
        <w:tc>
          <w:tcPr>
            <w:tcW w:w="0" w:type="auto"/>
          </w:tcPr>
          <w:p w14:paraId="0793270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OPS_12</w:t>
            </w:r>
          </w:p>
        </w:tc>
        <w:tc>
          <w:tcPr>
            <w:tcW w:w="0" w:type="auto"/>
          </w:tcPr>
          <w:p w14:paraId="334BEBBD"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.560</w:t>
            </w:r>
          </w:p>
        </w:tc>
        <w:tc>
          <w:tcPr>
            <w:tcW w:w="0" w:type="auto"/>
          </w:tcPr>
          <w:p w14:paraId="029F891B"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.508</w:t>
            </w:r>
          </w:p>
        </w:tc>
        <w:tc>
          <w:tcPr>
            <w:tcW w:w="0" w:type="auto"/>
          </w:tcPr>
          <w:p w14:paraId="3D5B835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.900</w:t>
            </w:r>
          </w:p>
        </w:tc>
      </w:tr>
      <w:tr w:rsidR="00C25094" w:rsidRPr="00343A84" w14:paraId="7F3EB9E8" w14:textId="77777777" w:rsidTr="0001119C">
        <w:trPr>
          <w:gridAfter w:val="1"/>
          <w:wAfter w:w="421" w:type="dxa"/>
          <w:trHeight w:val="197"/>
          <w:jc w:val="center"/>
        </w:trPr>
        <w:tc>
          <w:tcPr>
            <w:tcW w:w="0" w:type="auto"/>
          </w:tcPr>
          <w:p w14:paraId="193D059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13</w:t>
            </w:r>
          </w:p>
        </w:tc>
        <w:tc>
          <w:tcPr>
            <w:tcW w:w="0" w:type="auto"/>
          </w:tcPr>
          <w:p w14:paraId="550D3EC3"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OPS_13</w:t>
            </w:r>
          </w:p>
        </w:tc>
        <w:tc>
          <w:tcPr>
            <w:tcW w:w="0" w:type="auto"/>
          </w:tcPr>
          <w:p w14:paraId="782D99CD"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.486</w:t>
            </w:r>
          </w:p>
        </w:tc>
        <w:tc>
          <w:tcPr>
            <w:tcW w:w="0" w:type="auto"/>
          </w:tcPr>
          <w:p w14:paraId="08723AF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.446</w:t>
            </w:r>
          </w:p>
        </w:tc>
        <w:tc>
          <w:tcPr>
            <w:tcW w:w="0" w:type="auto"/>
          </w:tcPr>
          <w:p w14:paraId="214C17E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.901</w:t>
            </w:r>
          </w:p>
        </w:tc>
      </w:tr>
      <w:tr w:rsidR="00C25094" w:rsidRPr="00343A84" w14:paraId="2A94B110" w14:textId="77777777" w:rsidTr="0001119C">
        <w:trPr>
          <w:gridAfter w:val="1"/>
          <w:wAfter w:w="421" w:type="dxa"/>
          <w:trHeight w:val="206"/>
          <w:jc w:val="center"/>
        </w:trPr>
        <w:tc>
          <w:tcPr>
            <w:tcW w:w="0" w:type="auto"/>
          </w:tcPr>
          <w:p w14:paraId="246EFF2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14</w:t>
            </w:r>
          </w:p>
        </w:tc>
        <w:tc>
          <w:tcPr>
            <w:tcW w:w="0" w:type="auto"/>
          </w:tcPr>
          <w:p w14:paraId="514051F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OPS_14</w:t>
            </w:r>
          </w:p>
        </w:tc>
        <w:tc>
          <w:tcPr>
            <w:tcW w:w="0" w:type="auto"/>
          </w:tcPr>
          <w:p w14:paraId="2B954AC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.486</w:t>
            </w:r>
          </w:p>
        </w:tc>
        <w:tc>
          <w:tcPr>
            <w:tcW w:w="0" w:type="auto"/>
          </w:tcPr>
          <w:p w14:paraId="19633453"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.494</w:t>
            </w:r>
          </w:p>
        </w:tc>
        <w:tc>
          <w:tcPr>
            <w:tcW w:w="0" w:type="auto"/>
          </w:tcPr>
          <w:p w14:paraId="0DDB212F"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.901</w:t>
            </w:r>
          </w:p>
        </w:tc>
      </w:tr>
      <w:tr w:rsidR="00C25094" w:rsidRPr="00343A84" w14:paraId="29A3D365" w14:textId="77777777" w:rsidTr="0001119C">
        <w:trPr>
          <w:gridAfter w:val="1"/>
          <w:wAfter w:w="421" w:type="dxa"/>
          <w:trHeight w:val="206"/>
          <w:jc w:val="center"/>
        </w:trPr>
        <w:tc>
          <w:tcPr>
            <w:tcW w:w="0" w:type="auto"/>
          </w:tcPr>
          <w:p w14:paraId="25597401"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15</w:t>
            </w:r>
          </w:p>
        </w:tc>
        <w:tc>
          <w:tcPr>
            <w:tcW w:w="0" w:type="auto"/>
          </w:tcPr>
          <w:p w14:paraId="73C3FEE3"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OPS_15</w:t>
            </w:r>
          </w:p>
        </w:tc>
        <w:tc>
          <w:tcPr>
            <w:tcW w:w="0" w:type="auto"/>
          </w:tcPr>
          <w:p w14:paraId="411630F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.564</w:t>
            </w:r>
          </w:p>
        </w:tc>
        <w:tc>
          <w:tcPr>
            <w:tcW w:w="0" w:type="auto"/>
          </w:tcPr>
          <w:p w14:paraId="0B61602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.537</w:t>
            </w:r>
          </w:p>
        </w:tc>
        <w:tc>
          <w:tcPr>
            <w:tcW w:w="0" w:type="auto"/>
          </w:tcPr>
          <w:p w14:paraId="31B28BA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.900</w:t>
            </w:r>
          </w:p>
        </w:tc>
      </w:tr>
      <w:tr w:rsidR="00C25094" w:rsidRPr="00343A84" w14:paraId="6F705B1B" w14:textId="77777777" w:rsidTr="0001119C">
        <w:trPr>
          <w:gridAfter w:val="1"/>
          <w:wAfter w:w="421" w:type="dxa"/>
          <w:trHeight w:val="197"/>
          <w:jc w:val="center"/>
        </w:trPr>
        <w:tc>
          <w:tcPr>
            <w:tcW w:w="0" w:type="auto"/>
          </w:tcPr>
          <w:p w14:paraId="0CF181B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16</w:t>
            </w:r>
          </w:p>
        </w:tc>
        <w:tc>
          <w:tcPr>
            <w:tcW w:w="0" w:type="auto"/>
          </w:tcPr>
          <w:p w14:paraId="280B046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OPS_16</w:t>
            </w:r>
          </w:p>
        </w:tc>
        <w:tc>
          <w:tcPr>
            <w:tcW w:w="0" w:type="auto"/>
          </w:tcPr>
          <w:p w14:paraId="49B4CDF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.578</w:t>
            </w:r>
          </w:p>
        </w:tc>
        <w:tc>
          <w:tcPr>
            <w:tcW w:w="0" w:type="auto"/>
          </w:tcPr>
          <w:p w14:paraId="384E61CF"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.541</w:t>
            </w:r>
          </w:p>
        </w:tc>
        <w:tc>
          <w:tcPr>
            <w:tcW w:w="0" w:type="auto"/>
          </w:tcPr>
          <w:p w14:paraId="320B1D5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.899</w:t>
            </w:r>
          </w:p>
        </w:tc>
      </w:tr>
      <w:tr w:rsidR="00C25094" w:rsidRPr="00343A84" w14:paraId="0ACCBAA9" w14:textId="77777777" w:rsidTr="0001119C">
        <w:trPr>
          <w:gridAfter w:val="1"/>
          <w:wAfter w:w="421" w:type="dxa"/>
          <w:trHeight w:val="206"/>
          <w:jc w:val="center"/>
        </w:trPr>
        <w:tc>
          <w:tcPr>
            <w:tcW w:w="0" w:type="auto"/>
          </w:tcPr>
          <w:p w14:paraId="4463FAD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17</w:t>
            </w:r>
          </w:p>
        </w:tc>
        <w:tc>
          <w:tcPr>
            <w:tcW w:w="0" w:type="auto"/>
          </w:tcPr>
          <w:p w14:paraId="4A9BEB6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OPS_17</w:t>
            </w:r>
          </w:p>
        </w:tc>
        <w:tc>
          <w:tcPr>
            <w:tcW w:w="0" w:type="auto"/>
          </w:tcPr>
          <w:p w14:paraId="5AA245E0"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.605</w:t>
            </w:r>
          </w:p>
        </w:tc>
        <w:tc>
          <w:tcPr>
            <w:tcW w:w="0" w:type="auto"/>
          </w:tcPr>
          <w:p w14:paraId="1E5F877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.445</w:t>
            </w:r>
          </w:p>
        </w:tc>
        <w:tc>
          <w:tcPr>
            <w:tcW w:w="0" w:type="auto"/>
          </w:tcPr>
          <w:p w14:paraId="51DC4841"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.899</w:t>
            </w:r>
          </w:p>
        </w:tc>
      </w:tr>
      <w:tr w:rsidR="00C25094" w:rsidRPr="00343A84" w14:paraId="3AC040E4" w14:textId="77777777" w:rsidTr="0001119C">
        <w:trPr>
          <w:gridAfter w:val="1"/>
          <w:wAfter w:w="421" w:type="dxa"/>
          <w:trHeight w:val="206"/>
          <w:jc w:val="center"/>
        </w:trPr>
        <w:tc>
          <w:tcPr>
            <w:tcW w:w="0" w:type="auto"/>
          </w:tcPr>
          <w:p w14:paraId="6B219F1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18</w:t>
            </w:r>
          </w:p>
        </w:tc>
        <w:tc>
          <w:tcPr>
            <w:tcW w:w="0" w:type="auto"/>
          </w:tcPr>
          <w:p w14:paraId="03E109F4"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OPS_18</w:t>
            </w:r>
          </w:p>
        </w:tc>
        <w:tc>
          <w:tcPr>
            <w:tcW w:w="0" w:type="auto"/>
          </w:tcPr>
          <w:p w14:paraId="6B478BF6"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.521</w:t>
            </w:r>
          </w:p>
        </w:tc>
        <w:tc>
          <w:tcPr>
            <w:tcW w:w="0" w:type="auto"/>
          </w:tcPr>
          <w:p w14:paraId="32D150A8"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.430</w:t>
            </w:r>
          </w:p>
        </w:tc>
        <w:tc>
          <w:tcPr>
            <w:tcW w:w="0" w:type="auto"/>
          </w:tcPr>
          <w:p w14:paraId="23101347"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.901</w:t>
            </w:r>
          </w:p>
        </w:tc>
      </w:tr>
      <w:tr w:rsidR="00C25094" w:rsidRPr="00343A84" w14:paraId="44E07264" w14:textId="77777777" w:rsidTr="0001119C">
        <w:trPr>
          <w:gridAfter w:val="1"/>
          <w:wAfter w:w="421" w:type="dxa"/>
          <w:trHeight w:val="197"/>
          <w:jc w:val="center"/>
        </w:trPr>
        <w:tc>
          <w:tcPr>
            <w:tcW w:w="0" w:type="auto"/>
          </w:tcPr>
          <w:p w14:paraId="7C864A3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19</w:t>
            </w:r>
          </w:p>
        </w:tc>
        <w:tc>
          <w:tcPr>
            <w:tcW w:w="0" w:type="auto"/>
          </w:tcPr>
          <w:p w14:paraId="46D9DC3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OPS_19</w:t>
            </w:r>
          </w:p>
        </w:tc>
        <w:tc>
          <w:tcPr>
            <w:tcW w:w="0" w:type="auto"/>
          </w:tcPr>
          <w:p w14:paraId="2EE2520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.470</w:t>
            </w:r>
          </w:p>
        </w:tc>
        <w:tc>
          <w:tcPr>
            <w:tcW w:w="0" w:type="auto"/>
          </w:tcPr>
          <w:p w14:paraId="3B7259F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.372</w:t>
            </w:r>
          </w:p>
        </w:tc>
        <w:tc>
          <w:tcPr>
            <w:tcW w:w="0" w:type="auto"/>
          </w:tcPr>
          <w:p w14:paraId="2CF16C9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.902</w:t>
            </w:r>
          </w:p>
        </w:tc>
      </w:tr>
      <w:tr w:rsidR="00C25094" w:rsidRPr="00343A84" w14:paraId="3F81CCD7" w14:textId="77777777" w:rsidTr="0001119C">
        <w:trPr>
          <w:gridAfter w:val="1"/>
          <w:wAfter w:w="421" w:type="dxa"/>
          <w:trHeight w:val="206"/>
          <w:jc w:val="center"/>
        </w:trPr>
        <w:tc>
          <w:tcPr>
            <w:tcW w:w="0" w:type="auto"/>
          </w:tcPr>
          <w:p w14:paraId="7191385F"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20</w:t>
            </w:r>
          </w:p>
        </w:tc>
        <w:tc>
          <w:tcPr>
            <w:tcW w:w="0" w:type="auto"/>
          </w:tcPr>
          <w:p w14:paraId="6B2C90B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OPS_20</w:t>
            </w:r>
          </w:p>
        </w:tc>
        <w:tc>
          <w:tcPr>
            <w:tcW w:w="0" w:type="auto"/>
          </w:tcPr>
          <w:p w14:paraId="27B9A92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.600</w:t>
            </w:r>
          </w:p>
        </w:tc>
        <w:tc>
          <w:tcPr>
            <w:tcW w:w="0" w:type="auto"/>
          </w:tcPr>
          <w:p w14:paraId="189B3F2C"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.517</w:t>
            </w:r>
          </w:p>
        </w:tc>
        <w:tc>
          <w:tcPr>
            <w:tcW w:w="0" w:type="auto"/>
          </w:tcPr>
          <w:p w14:paraId="16D33415"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.899</w:t>
            </w:r>
          </w:p>
        </w:tc>
      </w:tr>
      <w:tr w:rsidR="00C25094" w:rsidRPr="00343A84" w14:paraId="067D6086" w14:textId="77777777" w:rsidTr="0001119C">
        <w:trPr>
          <w:gridAfter w:val="1"/>
          <w:wAfter w:w="421" w:type="dxa"/>
          <w:trHeight w:val="206"/>
          <w:jc w:val="center"/>
        </w:trPr>
        <w:tc>
          <w:tcPr>
            <w:tcW w:w="0" w:type="auto"/>
          </w:tcPr>
          <w:p w14:paraId="719C2B52"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21</w:t>
            </w:r>
          </w:p>
        </w:tc>
        <w:tc>
          <w:tcPr>
            <w:tcW w:w="0" w:type="auto"/>
          </w:tcPr>
          <w:p w14:paraId="0F36D31E"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OPS_21</w:t>
            </w:r>
          </w:p>
        </w:tc>
        <w:tc>
          <w:tcPr>
            <w:tcW w:w="0" w:type="auto"/>
          </w:tcPr>
          <w:p w14:paraId="454DCFC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.613</w:t>
            </w:r>
          </w:p>
        </w:tc>
        <w:tc>
          <w:tcPr>
            <w:tcW w:w="0" w:type="auto"/>
          </w:tcPr>
          <w:p w14:paraId="55291A19"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.460</w:t>
            </w:r>
          </w:p>
        </w:tc>
        <w:tc>
          <w:tcPr>
            <w:tcW w:w="0" w:type="auto"/>
          </w:tcPr>
          <w:p w14:paraId="24DB273F" w14:textId="77777777" w:rsidR="00C25094" w:rsidRPr="00343A84" w:rsidRDefault="00C25094" w:rsidP="00343A84">
            <w:pPr>
              <w:jc w:val="center"/>
              <w:rPr>
                <w:rFonts w:asciiTheme="majorBidi" w:hAnsiTheme="majorBidi" w:cstheme="majorBidi"/>
                <w:sz w:val="20"/>
                <w:szCs w:val="20"/>
              </w:rPr>
            </w:pPr>
            <w:r w:rsidRPr="00343A84">
              <w:rPr>
                <w:rFonts w:asciiTheme="majorBidi" w:hAnsiTheme="majorBidi" w:cstheme="majorBidi"/>
                <w:sz w:val="20"/>
                <w:szCs w:val="20"/>
              </w:rPr>
              <w:t>.898</w:t>
            </w:r>
          </w:p>
        </w:tc>
      </w:tr>
      <w:tr w:rsidR="00750E5F" w:rsidRPr="00343A84" w14:paraId="40C041C9" w14:textId="77777777" w:rsidTr="0001119C">
        <w:trPr>
          <w:trHeight w:val="2391"/>
          <w:jc w:val="center"/>
        </w:trPr>
        <w:tc>
          <w:tcPr>
            <w:tcW w:w="8010" w:type="dxa"/>
            <w:gridSpan w:val="6"/>
          </w:tcPr>
          <w:p w14:paraId="1CE96479" w14:textId="3A6F5A5F" w:rsidR="00750E5F" w:rsidRPr="00343A84" w:rsidRDefault="00750E5F" w:rsidP="00AF3E30">
            <w:pPr>
              <w:jc w:val="both"/>
              <w:rPr>
                <w:rFonts w:asciiTheme="majorBidi" w:hAnsiTheme="majorBidi" w:cstheme="majorBidi"/>
                <w:sz w:val="20"/>
                <w:szCs w:val="20"/>
              </w:rPr>
            </w:pPr>
            <w:r w:rsidRPr="00343A84">
              <w:rPr>
                <w:rFonts w:asciiTheme="majorBidi" w:hAnsiTheme="majorBidi" w:cstheme="majorBidi"/>
                <w:color w:val="000000"/>
                <w:sz w:val="20"/>
                <w:szCs w:val="20"/>
              </w:rPr>
              <w:t xml:space="preserve">Notes: </w:t>
            </w:r>
            <w:r w:rsidR="00707154" w:rsidRPr="00343A84">
              <w:rPr>
                <w:rFonts w:asciiTheme="majorBidi" w:hAnsiTheme="majorBidi" w:cstheme="majorBidi"/>
                <w:b/>
                <w:bCs/>
                <w:i/>
                <w:iCs/>
                <w:color w:val="222222"/>
                <w:sz w:val="20"/>
                <w:szCs w:val="20"/>
              </w:rPr>
              <w:t xml:space="preserve">Operational </w:t>
            </w:r>
            <w:r w:rsidRPr="00343A84">
              <w:rPr>
                <w:rFonts w:asciiTheme="majorBidi" w:hAnsiTheme="majorBidi" w:cstheme="majorBidi"/>
                <w:b/>
                <w:bCs/>
                <w:i/>
                <w:iCs/>
                <w:color w:val="222222"/>
                <w:sz w:val="20"/>
                <w:szCs w:val="20"/>
              </w:rPr>
              <w:t>stressors:</w:t>
            </w:r>
            <w:r w:rsidRPr="00343A84">
              <w:rPr>
                <w:rFonts w:asciiTheme="majorBidi" w:hAnsiTheme="majorBidi" w:cstheme="majorBidi"/>
                <w:b/>
                <w:bCs/>
                <w:color w:val="222222"/>
                <w:sz w:val="20"/>
                <w:szCs w:val="20"/>
              </w:rPr>
              <w:t xml:space="preserve"> </w:t>
            </w:r>
            <w:r w:rsidRPr="00343A84">
              <w:rPr>
                <w:rFonts w:asciiTheme="majorBidi" w:hAnsiTheme="majorBidi" w:cstheme="majorBidi"/>
                <w:b/>
                <w:bCs/>
                <w:sz w:val="20"/>
                <w:szCs w:val="20"/>
              </w:rPr>
              <w:t>OPS_1:</w:t>
            </w:r>
            <w:r w:rsidRPr="00343A84">
              <w:rPr>
                <w:rFonts w:asciiTheme="majorBidi" w:hAnsiTheme="majorBidi" w:cstheme="majorBidi"/>
                <w:sz w:val="20"/>
                <w:szCs w:val="20"/>
              </w:rPr>
              <w:t xml:space="preserve"> Shift work; </w:t>
            </w:r>
            <w:r w:rsidRPr="00343A84">
              <w:rPr>
                <w:rFonts w:asciiTheme="majorBidi" w:hAnsiTheme="majorBidi" w:cstheme="majorBidi"/>
                <w:b/>
                <w:bCs/>
                <w:sz w:val="20"/>
                <w:szCs w:val="20"/>
              </w:rPr>
              <w:t>OPS_2:</w:t>
            </w:r>
            <w:r w:rsidRPr="00343A84">
              <w:rPr>
                <w:rFonts w:asciiTheme="majorBidi" w:hAnsiTheme="majorBidi" w:cstheme="majorBidi"/>
                <w:sz w:val="20"/>
                <w:szCs w:val="20"/>
              </w:rPr>
              <w:t xml:space="preserve"> Working alone at night; </w:t>
            </w:r>
            <w:r w:rsidRPr="00343A84">
              <w:rPr>
                <w:rFonts w:asciiTheme="majorBidi" w:hAnsiTheme="majorBidi" w:cstheme="majorBidi"/>
                <w:b/>
                <w:bCs/>
                <w:sz w:val="20"/>
                <w:szCs w:val="20"/>
              </w:rPr>
              <w:t>OPS_3</w:t>
            </w:r>
            <w:r w:rsidRPr="00343A84">
              <w:rPr>
                <w:rFonts w:asciiTheme="majorBidi" w:hAnsiTheme="majorBidi" w:cstheme="majorBidi"/>
                <w:sz w:val="20"/>
                <w:szCs w:val="20"/>
              </w:rPr>
              <w:t>: Overtime demands;</w:t>
            </w:r>
            <w:r w:rsidRPr="00343A84">
              <w:rPr>
                <w:rFonts w:asciiTheme="majorBidi" w:hAnsiTheme="majorBidi" w:cstheme="majorBidi"/>
                <w:b/>
                <w:bCs/>
                <w:sz w:val="20"/>
                <w:szCs w:val="20"/>
              </w:rPr>
              <w:t xml:space="preserve"> OPS_4</w:t>
            </w:r>
            <w:r w:rsidRPr="00343A84">
              <w:rPr>
                <w:rFonts w:asciiTheme="majorBidi" w:hAnsiTheme="majorBidi" w:cstheme="majorBidi"/>
                <w:sz w:val="20"/>
                <w:szCs w:val="20"/>
              </w:rPr>
              <w:t>: Risk of being injured on the job;</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OPS_5:</w:t>
            </w:r>
            <w:r w:rsidRPr="00343A84">
              <w:rPr>
                <w:rFonts w:asciiTheme="majorBidi" w:hAnsiTheme="majorBidi" w:cstheme="majorBidi"/>
                <w:sz w:val="20"/>
                <w:szCs w:val="20"/>
              </w:rPr>
              <w:t xml:space="preserve"> </w:t>
            </w:r>
            <w:r w:rsidRPr="00343A84">
              <w:rPr>
                <w:rFonts w:asciiTheme="majorBidi" w:hAnsiTheme="majorBidi" w:cstheme="majorBidi"/>
                <w:color w:val="000000" w:themeColor="text1"/>
                <w:sz w:val="20"/>
                <w:szCs w:val="20"/>
              </w:rPr>
              <w:t>Having to work on vacation</w:t>
            </w:r>
            <w:r w:rsidRPr="00343A84">
              <w:rPr>
                <w:rFonts w:asciiTheme="majorBidi" w:hAnsiTheme="majorBidi" w:cstheme="majorBidi"/>
                <w:sz w:val="20"/>
                <w:szCs w:val="20"/>
              </w:rPr>
              <w:t>;</w:t>
            </w:r>
            <w:r w:rsidRPr="00343A84">
              <w:rPr>
                <w:rFonts w:asciiTheme="majorBidi" w:hAnsiTheme="majorBidi" w:cstheme="majorBidi"/>
                <w:b/>
                <w:bCs/>
                <w:sz w:val="20"/>
                <w:szCs w:val="20"/>
              </w:rPr>
              <w:t xml:space="preserve"> OPS_6:</w:t>
            </w:r>
            <w:r w:rsidRPr="00343A84">
              <w:rPr>
                <w:rFonts w:asciiTheme="majorBidi" w:hAnsiTheme="majorBidi" w:cstheme="majorBidi"/>
                <w:sz w:val="20"/>
                <w:szCs w:val="20"/>
              </w:rPr>
              <w:t xml:space="preserve"> Managing a social life outside work;</w:t>
            </w:r>
            <w:r w:rsidRPr="00343A84">
              <w:rPr>
                <w:rFonts w:asciiTheme="majorBidi" w:hAnsiTheme="majorBidi" w:cstheme="majorBidi"/>
                <w:b/>
                <w:bCs/>
                <w:sz w:val="20"/>
                <w:szCs w:val="20"/>
              </w:rPr>
              <w:t xml:space="preserve"> OPS_7:</w:t>
            </w:r>
            <w:r w:rsidRPr="00343A84">
              <w:rPr>
                <w:rFonts w:asciiTheme="majorBidi" w:hAnsiTheme="majorBidi" w:cstheme="majorBidi"/>
                <w:sz w:val="20"/>
                <w:szCs w:val="20"/>
              </w:rPr>
              <w:t xml:space="preserve"> Not enough time available to spend with</w:t>
            </w:r>
            <w:r w:rsidR="00F40DDF" w:rsidRPr="00343A84">
              <w:rPr>
                <w:rFonts w:asciiTheme="majorBidi" w:hAnsiTheme="majorBidi" w:cstheme="majorBidi"/>
                <w:sz w:val="20"/>
                <w:szCs w:val="20"/>
              </w:rPr>
              <w:t xml:space="preserve"> family and friends</w:t>
            </w:r>
            <w:r w:rsidRPr="00343A84">
              <w:rPr>
                <w:rFonts w:asciiTheme="majorBidi" w:hAnsiTheme="majorBidi" w:cstheme="majorBidi"/>
                <w:sz w:val="20"/>
                <w:szCs w:val="20"/>
              </w:rPr>
              <w:t>;</w:t>
            </w:r>
            <w:r w:rsidRPr="00343A84">
              <w:rPr>
                <w:rFonts w:asciiTheme="majorBidi" w:hAnsiTheme="majorBidi" w:cstheme="majorBidi"/>
                <w:b/>
                <w:bCs/>
                <w:sz w:val="20"/>
                <w:szCs w:val="20"/>
              </w:rPr>
              <w:t xml:space="preserve"> OPS_8:</w:t>
            </w:r>
            <w:r w:rsidRPr="00343A84">
              <w:rPr>
                <w:rFonts w:asciiTheme="majorBidi" w:hAnsiTheme="majorBidi" w:cstheme="majorBidi"/>
                <w:sz w:val="20"/>
                <w:szCs w:val="20"/>
              </w:rPr>
              <w:t xml:space="preserve"> Paper work;</w:t>
            </w:r>
            <w:r w:rsidRPr="00343A84">
              <w:rPr>
                <w:rFonts w:asciiTheme="majorBidi" w:hAnsiTheme="majorBidi" w:cstheme="majorBidi"/>
                <w:b/>
                <w:bCs/>
                <w:sz w:val="20"/>
                <w:szCs w:val="20"/>
              </w:rPr>
              <w:t xml:space="preserve"> OPS_9:</w:t>
            </w:r>
            <w:r w:rsidRPr="00343A84">
              <w:rPr>
                <w:rFonts w:asciiTheme="majorBidi" w:hAnsiTheme="majorBidi" w:cstheme="majorBidi"/>
                <w:sz w:val="20"/>
                <w:szCs w:val="20"/>
              </w:rPr>
              <w:t xml:space="preserve"> Eating healthily at work;</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OPS_10:</w:t>
            </w:r>
            <w:r w:rsidRPr="00343A84">
              <w:rPr>
                <w:rFonts w:asciiTheme="majorBidi" w:hAnsiTheme="majorBidi" w:cstheme="majorBidi"/>
                <w:sz w:val="20"/>
                <w:szCs w:val="20"/>
              </w:rPr>
              <w:t xml:space="preserve"> Finding time to stay in good physical condition; </w:t>
            </w:r>
            <w:r w:rsidRPr="00343A84">
              <w:rPr>
                <w:rFonts w:asciiTheme="majorBidi" w:hAnsiTheme="majorBidi" w:cstheme="majorBidi"/>
                <w:b/>
                <w:bCs/>
                <w:sz w:val="20"/>
                <w:szCs w:val="20"/>
              </w:rPr>
              <w:t>OPS_11:</w:t>
            </w:r>
            <w:r w:rsidRPr="00343A84">
              <w:rPr>
                <w:rFonts w:asciiTheme="majorBidi" w:hAnsiTheme="majorBidi" w:cstheme="majorBidi"/>
                <w:sz w:val="20"/>
                <w:szCs w:val="20"/>
              </w:rPr>
              <w:t xml:space="preserve"> Fatigue (tiredness) due to shift work, over-time;</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OPS_12:</w:t>
            </w:r>
            <w:r w:rsidRPr="00343A84">
              <w:rPr>
                <w:rFonts w:asciiTheme="majorBidi" w:hAnsiTheme="majorBidi" w:cstheme="majorBidi"/>
                <w:sz w:val="20"/>
                <w:szCs w:val="20"/>
              </w:rPr>
              <w:t xml:space="preserve"> Occupation-related health issues; </w:t>
            </w:r>
            <w:r w:rsidRPr="00343A84">
              <w:rPr>
                <w:rFonts w:asciiTheme="majorBidi" w:hAnsiTheme="majorBidi" w:cstheme="majorBidi"/>
                <w:b/>
                <w:bCs/>
                <w:sz w:val="20"/>
                <w:szCs w:val="20"/>
              </w:rPr>
              <w:t>OPS_13:</w:t>
            </w:r>
            <w:r w:rsidRPr="00343A84">
              <w:rPr>
                <w:rFonts w:asciiTheme="majorBidi" w:hAnsiTheme="majorBidi" w:cstheme="majorBidi"/>
                <w:sz w:val="20"/>
                <w:szCs w:val="20"/>
              </w:rPr>
              <w:t xml:space="preserve"> Lack of understanding from family and friends about your work;</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OPS_14:</w:t>
            </w:r>
            <w:r w:rsidRPr="00343A84">
              <w:rPr>
                <w:rFonts w:asciiTheme="majorBidi" w:hAnsiTheme="majorBidi" w:cstheme="majorBidi"/>
                <w:sz w:val="20"/>
                <w:szCs w:val="20"/>
              </w:rPr>
              <w:t xml:space="preserve"> Making friends outside the job;</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OPS_15:</w:t>
            </w:r>
            <w:r w:rsidRPr="00343A84">
              <w:rPr>
                <w:rFonts w:asciiTheme="majorBidi" w:hAnsiTheme="majorBidi" w:cstheme="majorBidi"/>
                <w:sz w:val="20"/>
                <w:szCs w:val="20"/>
              </w:rPr>
              <w:t xml:space="preserve"> Upholding a “higher image</w:t>
            </w:r>
            <w:r w:rsidR="00F40DDF" w:rsidRPr="00343A84">
              <w:rPr>
                <w:rFonts w:asciiTheme="majorBidi" w:hAnsiTheme="majorBidi" w:cstheme="majorBidi"/>
                <w:sz w:val="20"/>
                <w:szCs w:val="20"/>
              </w:rPr>
              <w:t>”</w:t>
            </w:r>
            <w:r w:rsidRPr="00343A84">
              <w:rPr>
                <w:rFonts w:asciiTheme="majorBidi" w:hAnsiTheme="majorBidi" w:cstheme="majorBidi"/>
                <w:sz w:val="20"/>
                <w:szCs w:val="20"/>
              </w:rPr>
              <w:t xml:space="preserve"> in public;</w:t>
            </w:r>
            <w:r w:rsidRPr="00343A84">
              <w:rPr>
                <w:rFonts w:asciiTheme="majorBidi" w:hAnsiTheme="majorBidi" w:cstheme="majorBidi"/>
                <w:b/>
                <w:bCs/>
                <w:sz w:val="20"/>
                <w:szCs w:val="20"/>
              </w:rPr>
              <w:t xml:space="preserve"> OPS_16:</w:t>
            </w:r>
            <w:r w:rsidRPr="00343A84">
              <w:rPr>
                <w:rFonts w:asciiTheme="majorBidi" w:hAnsiTheme="majorBidi" w:cstheme="majorBidi"/>
                <w:sz w:val="20"/>
                <w:szCs w:val="20"/>
              </w:rPr>
              <w:t xml:space="preserve"> Negative comments from public;</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OPS_17:</w:t>
            </w:r>
            <w:r w:rsidRPr="00343A84">
              <w:rPr>
                <w:rFonts w:asciiTheme="majorBidi" w:hAnsiTheme="majorBidi" w:cstheme="majorBidi"/>
                <w:sz w:val="20"/>
                <w:szCs w:val="20"/>
              </w:rPr>
              <w:t xml:space="preserve"> Limitations to your social life;</w:t>
            </w:r>
            <w:r w:rsidRPr="00343A84">
              <w:rPr>
                <w:rFonts w:asciiTheme="majorBidi" w:hAnsiTheme="majorBidi" w:cstheme="majorBidi"/>
                <w:b/>
                <w:bCs/>
                <w:sz w:val="20"/>
                <w:szCs w:val="20"/>
              </w:rPr>
              <w:t xml:space="preserve"> OPS_18:</w:t>
            </w:r>
            <w:r w:rsidRPr="00343A84">
              <w:rPr>
                <w:rFonts w:asciiTheme="majorBidi" w:hAnsiTheme="majorBidi" w:cstheme="majorBidi"/>
                <w:sz w:val="20"/>
                <w:szCs w:val="20"/>
              </w:rPr>
              <w:t xml:space="preserve"> Feeling like you are always on the job;</w:t>
            </w:r>
            <w:r w:rsidRPr="00343A84">
              <w:rPr>
                <w:rFonts w:asciiTheme="majorBidi" w:hAnsiTheme="majorBidi" w:cstheme="majorBidi"/>
                <w:b/>
                <w:bCs/>
                <w:sz w:val="20"/>
                <w:szCs w:val="20"/>
              </w:rPr>
              <w:t xml:space="preserve"> OPS_19:</w:t>
            </w:r>
            <w:r w:rsidRPr="00343A84">
              <w:rPr>
                <w:rFonts w:asciiTheme="majorBidi" w:hAnsiTheme="majorBidi" w:cstheme="majorBidi"/>
                <w:sz w:val="20"/>
                <w:szCs w:val="20"/>
              </w:rPr>
              <w:t xml:space="preserve"> Friends / family feel the effects of the stigma (dishonor) associated with your job;</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OPS_20:</w:t>
            </w:r>
            <w:r w:rsidRPr="00343A84">
              <w:rPr>
                <w:rFonts w:asciiTheme="majorBidi" w:hAnsiTheme="majorBidi" w:cstheme="majorBidi"/>
                <w:sz w:val="20"/>
                <w:szCs w:val="20"/>
              </w:rPr>
              <w:t xml:space="preserve"> </w:t>
            </w:r>
            <w:r w:rsidRPr="00343A84">
              <w:rPr>
                <w:rFonts w:asciiTheme="majorBidi" w:hAnsiTheme="majorBidi" w:cstheme="majorBidi"/>
                <w:color w:val="000000" w:themeColor="text1"/>
                <w:sz w:val="20"/>
                <w:szCs w:val="20"/>
              </w:rPr>
              <w:t>Heavy workload</w:t>
            </w:r>
            <w:r w:rsidRPr="00343A84">
              <w:rPr>
                <w:rFonts w:asciiTheme="majorBidi" w:hAnsiTheme="majorBidi" w:cstheme="majorBidi"/>
                <w:sz w:val="20"/>
                <w:szCs w:val="20"/>
              </w:rPr>
              <w:t>;</w:t>
            </w:r>
            <w:r w:rsidRPr="00343A84">
              <w:rPr>
                <w:rFonts w:asciiTheme="majorBidi" w:hAnsiTheme="majorBidi" w:cstheme="majorBidi"/>
                <w:b/>
                <w:bCs/>
                <w:sz w:val="20"/>
                <w:szCs w:val="20"/>
              </w:rPr>
              <w:t xml:space="preserve"> OPS_21:</w:t>
            </w:r>
            <w:r w:rsidRPr="00343A84">
              <w:rPr>
                <w:rFonts w:asciiTheme="majorBidi" w:hAnsiTheme="majorBidi" w:cstheme="majorBidi"/>
                <w:sz w:val="20"/>
                <w:szCs w:val="20"/>
              </w:rPr>
              <w:t xml:space="preserve"> </w:t>
            </w:r>
            <w:r w:rsidRPr="00343A84">
              <w:rPr>
                <w:rFonts w:asciiTheme="majorBidi" w:hAnsiTheme="majorBidi" w:cstheme="majorBidi"/>
                <w:color w:val="000000" w:themeColor="text1"/>
                <w:sz w:val="20"/>
                <w:szCs w:val="20"/>
              </w:rPr>
              <w:t>Making a decision on how to implement operational missions</w:t>
            </w:r>
            <w:r w:rsidR="00AF3E30">
              <w:rPr>
                <w:rFonts w:asciiTheme="majorBidi" w:hAnsiTheme="majorBidi" w:cstheme="majorBidi"/>
                <w:b/>
                <w:bCs/>
                <w:sz w:val="20"/>
                <w:szCs w:val="20"/>
              </w:rPr>
              <w:t>.</w:t>
            </w:r>
            <w:r w:rsidRPr="00343A84">
              <w:rPr>
                <w:rFonts w:asciiTheme="majorBidi" w:hAnsiTheme="majorBidi" w:cstheme="majorBidi"/>
                <w:b/>
                <w:bCs/>
                <w:sz w:val="20"/>
                <w:szCs w:val="20"/>
              </w:rPr>
              <w:t>OPS_1</w:t>
            </w:r>
            <w:r w:rsidR="001A09AF" w:rsidRPr="00343A84">
              <w:rPr>
                <w:rFonts w:asciiTheme="majorBidi" w:hAnsiTheme="majorBidi" w:cstheme="majorBidi"/>
                <w:bCs/>
                <w:sz w:val="20"/>
                <w:szCs w:val="20"/>
              </w:rPr>
              <w:t xml:space="preserve"> </w:t>
            </w:r>
            <w:r w:rsidRPr="00343A84">
              <w:rPr>
                <w:rFonts w:asciiTheme="majorBidi" w:hAnsiTheme="majorBidi" w:cstheme="majorBidi"/>
                <w:sz w:val="20"/>
                <w:szCs w:val="20"/>
              </w:rPr>
              <w:t>was dropped to improve the value of the alpha coefficient</w:t>
            </w:r>
            <w:r w:rsidR="00F40DDF" w:rsidRPr="00343A84">
              <w:rPr>
                <w:rFonts w:asciiTheme="majorBidi" w:hAnsiTheme="majorBidi" w:cstheme="majorBidi"/>
                <w:sz w:val="20"/>
                <w:szCs w:val="20"/>
              </w:rPr>
              <w:t>.</w:t>
            </w:r>
          </w:p>
        </w:tc>
      </w:tr>
    </w:tbl>
    <w:p w14:paraId="6127F90A" w14:textId="77777777" w:rsidR="000D099C" w:rsidRPr="009A48EB" w:rsidRDefault="000D099C" w:rsidP="00B10614">
      <w:pPr>
        <w:pStyle w:val="Tables"/>
        <w:spacing w:line="240" w:lineRule="auto"/>
      </w:pPr>
    </w:p>
    <w:p w14:paraId="22D04B2E" w14:textId="32290E7E" w:rsidR="008B3913" w:rsidRDefault="008B3913" w:rsidP="00B10614">
      <w:pPr>
        <w:pStyle w:val="Tables"/>
        <w:spacing w:line="240" w:lineRule="auto"/>
      </w:pPr>
    </w:p>
    <w:p w14:paraId="05E59AC2" w14:textId="58A4F637" w:rsidR="002A66E0" w:rsidRPr="00A54737" w:rsidRDefault="007D0659" w:rsidP="00B20270">
      <w:pPr>
        <w:spacing w:line="480" w:lineRule="auto"/>
        <w:ind w:firstLine="720"/>
        <w:jc w:val="both"/>
        <w:rPr>
          <w:b/>
        </w:rPr>
      </w:pPr>
      <w:r w:rsidRPr="00B827B4">
        <w:rPr>
          <w:rFonts w:asciiTheme="majorBidi" w:hAnsiTheme="majorBidi" w:cstheme="majorBidi"/>
          <w:bCs/>
        </w:rPr>
        <w:t>Table 11 show</w:t>
      </w:r>
      <w:r w:rsidR="00140196" w:rsidRPr="00B827B4">
        <w:rPr>
          <w:rFonts w:asciiTheme="majorBidi" w:hAnsiTheme="majorBidi" w:cstheme="majorBidi"/>
          <w:bCs/>
        </w:rPr>
        <w:t>s</w:t>
      </w:r>
      <w:r w:rsidRPr="00B827B4">
        <w:rPr>
          <w:rFonts w:asciiTheme="majorBidi" w:hAnsiTheme="majorBidi" w:cstheme="majorBidi"/>
          <w:bCs/>
        </w:rPr>
        <w:t xml:space="preserve"> that </w:t>
      </w:r>
      <w:r w:rsidR="00140196" w:rsidRPr="00B827B4">
        <w:rPr>
          <w:rFonts w:asciiTheme="majorBidi" w:hAnsiTheme="majorBidi" w:cstheme="majorBidi"/>
          <w:bCs/>
        </w:rPr>
        <w:t xml:space="preserve">when </w:t>
      </w:r>
      <w:r w:rsidRPr="00B827B4">
        <w:rPr>
          <w:rFonts w:asciiTheme="majorBidi" w:hAnsiTheme="majorBidi" w:cstheme="majorBidi"/>
          <w:bCs/>
        </w:rPr>
        <w:t xml:space="preserve">item OPS_1 </w:t>
      </w:r>
      <w:r w:rsidR="00414D13" w:rsidRPr="00B827B4">
        <w:rPr>
          <w:rFonts w:asciiTheme="majorBidi" w:hAnsiTheme="majorBidi" w:cstheme="majorBidi"/>
          <w:bCs/>
        </w:rPr>
        <w:t>was</w:t>
      </w:r>
      <w:r w:rsidRPr="00B827B4">
        <w:rPr>
          <w:rFonts w:asciiTheme="majorBidi" w:hAnsiTheme="majorBidi" w:cstheme="majorBidi"/>
          <w:bCs/>
        </w:rPr>
        <w:t xml:space="preserve"> dropped, the value of the alpha coefficient increased to 0.911 for OPS. The removal of any other OPS items from the analysis resulted in a lower Cronbach’s alpha. Removal of OPS_1 from the analysis therefore gave a small improvement in Cronbach’s alpha, and the Corrected Item–Total Correlation value was </w:t>
      </w:r>
      <w:r w:rsidR="00413BFE" w:rsidRPr="00B827B4">
        <w:rPr>
          <w:rFonts w:asciiTheme="majorBidi" w:hAnsiTheme="majorBidi" w:cstheme="majorBidi"/>
          <w:bCs/>
        </w:rPr>
        <w:t xml:space="preserve">low </w:t>
      </w:r>
      <w:r w:rsidR="00140196" w:rsidRPr="00B827B4">
        <w:rPr>
          <w:rFonts w:asciiTheme="majorBidi" w:hAnsiTheme="majorBidi" w:cstheme="majorBidi"/>
          <w:bCs/>
        </w:rPr>
        <w:t>for this item (</w:t>
      </w:r>
      <w:r w:rsidR="00413BFE" w:rsidRPr="00B827B4">
        <w:rPr>
          <w:rFonts w:asciiTheme="majorBidi" w:hAnsiTheme="majorBidi" w:cstheme="majorBidi"/>
          <w:bCs/>
        </w:rPr>
        <w:t>0.190</w:t>
      </w:r>
      <w:r w:rsidR="00140196" w:rsidRPr="00B827B4">
        <w:rPr>
          <w:rFonts w:asciiTheme="majorBidi" w:hAnsiTheme="majorBidi" w:cstheme="majorBidi"/>
          <w:bCs/>
        </w:rPr>
        <w:t>)</w:t>
      </w:r>
      <w:r w:rsidRPr="00B827B4">
        <w:rPr>
          <w:rFonts w:asciiTheme="majorBidi" w:hAnsiTheme="majorBidi" w:cstheme="majorBidi"/>
          <w:bCs/>
        </w:rPr>
        <w:t>. The multiple R</w:t>
      </w:r>
      <w:r w:rsidRPr="00B827B4">
        <w:rPr>
          <w:rFonts w:asciiTheme="majorBidi" w:hAnsiTheme="majorBidi" w:cstheme="majorBidi"/>
          <w:bCs/>
          <w:vertAlign w:val="superscript"/>
        </w:rPr>
        <w:t>2</w:t>
      </w:r>
      <w:r w:rsidRPr="00B827B4">
        <w:rPr>
          <w:rFonts w:asciiTheme="majorBidi" w:hAnsiTheme="majorBidi" w:cstheme="majorBidi"/>
          <w:bCs/>
        </w:rPr>
        <w:t xml:space="preserve"> for OPS_1 was </w:t>
      </w:r>
      <w:r w:rsidR="00140196" w:rsidRPr="00B827B4">
        <w:rPr>
          <w:rFonts w:asciiTheme="majorBidi" w:hAnsiTheme="majorBidi" w:cstheme="majorBidi"/>
          <w:bCs/>
        </w:rPr>
        <w:t xml:space="preserve">also </w:t>
      </w:r>
      <w:r w:rsidRPr="00B827B4">
        <w:rPr>
          <w:rFonts w:asciiTheme="majorBidi" w:hAnsiTheme="majorBidi" w:cstheme="majorBidi"/>
          <w:bCs/>
        </w:rPr>
        <w:t xml:space="preserve">extremely small. OPS_1 was </w:t>
      </w:r>
      <w:r w:rsidRPr="00B827B4">
        <w:rPr>
          <w:rFonts w:asciiTheme="majorBidi" w:hAnsiTheme="majorBidi" w:cstheme="majorBidi"/>
          <w:bCs/>
        </w:rPr>
        <w:lastRenderedPageBreak/>
        <w:t>therefore dropped from the analysis.</w:t>
      </w:r>
      <w:r w:rsidRPr="00B827B4">
        <w:rPr>
          <w:rFonts w:asciiTheme="majorBidi" w:hAnsiTheme="majorBidi" w:cstheme="majorBidi"/>
        </w:rPr>
        <w:t xml:space="preserve"> </w:t>
      </w:r>
      <w:r w:rsidR="00140196" w:rsidRPr="00B827B4">
        <w:rPr>
          <w:rFonts w:asciiTheme="majorBidi" w:hAnsiTheme="majorBidi" w:cstheme="majorBidi"/>
          <w:bCs/>
        </w:rPr>
        <w:t>This</w:t>
      </w:r>
      <w:r w:rsidR="00FE6A1B" w:rsidRPr="00B827B4">
        <w:rPr>
          <w:rFonts w:asciiTheme="majorBidi" w:hAnsiTheme="majorBidi" w:cstheme="majorBidi"/>
          <w:bCs/>
        </w:rPr>
        <w:t xml:space="preserve"> improve</w:t>
      </w:r>
      <w:r w:rsidR="00140196" w:rsidRPr="00B827B4">
        <w:rPr>
          <w:rFonts w:asciiTheme="majorBidi" w:hAnsiTheme="majorBidi" w:cstheme="majorBidi"/>
          <w:bCs/>
        </w:rPr>
        <w:t>d</w:t>
      </w:r>
      <w:r w:rsidR="00FE6A1B" w:rsidRPr="00B827B4">
        <w:rPr>
          <w:rFonts w:asciiTheme="majorBidi" w:hAnsiTheme="majorBidi" w:cstheme="majorBidi"/>
          <w:bCs/>
        </w:rPr>
        <w:t xml:space="preserve"> the value of the alpha coefficient to 0.911 for OPS.</w:t>
      </w:r>
    </w:p>
    <w:p w14:paraId="2A79C088" w14:textId="5B9429C7" w:rsidR="00C25094" w:rsidRPr="007C0411" w:rsidRDefault="009D78E2" w:rsidP="009D78E2">
      <w:pPr>
        <w:pStyle w:val="Tables"/>
        <w:tabs>
          <w:tab w:val="left" w:pos="1571"/>
        </w:tabs>
        <w:jc w:val="left"/>
        <w:rPr>
          <w:b w:val="0"/>
          <w:bCs w:val="0"/>
          <w:sz w:val="20"/>
          <w:szCs w:val="20"/>
        </w:rPr>
      </w:pPr>
      <w:r w:rsidRPr="009D78E2">
        <w:rPr>
          <w:b w:val="0"/>
          <w:lang w:bidi="ar-SA"/>
        </w:rPr>
        <w:tab/>
      </w:r>
      <w:bookmarkStart w:id="120" w:name="_Toc16952845"/>
      <w:r w:rsidR="00C25094" w:rsidRPr="007C0411">
        <w:rPr>
          <w:sz w:val="20"/>
          <w:szCs w:val="20"/>
        </w:rPr>
        <w:t xml:space="preserve">Table </w:t>
      </w:r>
      <w:r w:rsidR="00966366">
        <w:rPr>
          <w:sz w:val="20"/>
          <w:szCs w:val="20"/>
        </w:rPr>
        <w:t>12</w:t>
      </w:r>
      <w:r w:rsidR="00C25094" w:rsidRPr="007C0411">
        <w:rPr>
          <w:sz w:val="20"/>
          <w:szCs w:val="20"/>
        </w:rPr>
        <w:t xml:space="preserve">: </w:t>
      </w:r>
      <w:r w:rsidR="00C25094" w:rsidRPr="007C0411">
        <w:rPr>
          <w:b w:val="0"/>
          <w:bCs w:val="0"/>
          <w:sz w:val="20"/>
          <w:szCs w:val="20"/>
        </w:rPr>
        <w:t>ORS Reliability Analysis</w:t>
      </w:r>
      <w:bookmarkEnd w:id="120"/>
    </w:p>
    <w:tbl>
      <w:tblPr>
        <w:tblStyle w:val="TableGrid"/>
        <w:tblW w:w="7830"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1033"/>
        <w:gridCol w:w="2068"/>
        <w:gridCol w:w="1918"/>
        <w:gridCol w:w="2058"/>
        <w:gridCol w:w="241"/>
      </w:tblGrid>
      <w:tr w:rsidR="00C25094" w:rsidRPr="00343A84" w14:paraId="2384BD64" w14:textId="77777777" w:rsidTr="0001119C">
        <w:trPr>
          <w:gridAfter w:val="1"/>
          <w:wAfter w:w="241" w:type="dxa"/>
          <w:trHeight w:val="666"/>
          <w:jc w:val="center"/>
        </w:trPr>
        <w:tc>
          <w:tcPr>
            <w:tcW w:w="0" w:type="auto"/>
            <w:tcBorders>
              <w:top w:val="single" w:sz="2" w:space="0" w:color="auto"/>
              <w:bottom w:val="single" w:sz="12" w:space="0" w:color="auto"/>
            </w:tcBorders>
            <w:vAlign w:val="center"/>
          </w:tcPr>
          <w:p w14:paraId="375693AE" w14:textId="0ED65FA9" w:rsidR="00343A84" w:rsidRPr="00343A84" w:rsidRDefault="00F35DB6" w:rsidP="00C25094">
            <w:pPr>
              <w:jc w:val="center"/>
              <w:rPr>
                <w:rFonts w:asciiTheme="majorBidi" w:hAnsiTheme="majorBidi" w:cstheme="majorBidi"/>
                <w:b/>
                <w:sz w:val="20"/>
                <w:szCs w:val="20"/>
              </w:rPr>
            </w:pPr>
            <w:r w:rsidRPr="00343A84">
              <w:rPr>
                <w:rFonts w:asciiTheme="majorBidi" w:hAnsiTheme="majorBidi" w:cstheme="majorBidi"/>
                <w:b/>
                <w:sz w:val="20"/>
                <w:szCs w:val="20"/>
              </w:rPr>
              <w:t>No.</w:t>
            </w:r>
          </w:p>
        </w:tc>
        <w:tc>
          <w:tcPr>
            <w:tcW w:w="0" w:type="auto"/>
            <w:tcBorders>
              <w:top w:val="single" w:sz="2" w:space="0" w:color="auto"/>
              <w:bottom w:val="single" w:sz="12" w:space="0" w:color="auto"/>
            </w:tcBorders>
            <w:vAlign w:val="center"/>
          </w:tcPr>
          <w:p w14:paraId="0F6C3BB4" w14:textId="77777777" w:rsidR="00C25094" w:rsidRPr="00343A84" w:rsidRDefault="00C25094" w:rsidP="00C25094">
            <w:pPr>
              <w:jc w:val="center"/>
              <w:rPr>
                <w:rFonts w:asciiTheme="majorBidi" w:hAnsiTheme="majorBidi" w:cstheme="majorBidi"/>
                <w:b/>
                <w:sz w:val="20"/>
                <w:szCs w:val="20"/>
              </w:rPr>
            </w:pPr>
            <w:r w:rsidRPr="00343A84">
              <w:rPr>
                <w:rFonts w:asciiTheme="majorBidi" w:hAnsiTheme="majorBidi" w:cstheme="majorBidi"/>
                <w:b/>
                <w:sz w:val="20"/>
                <w:szCs w:val="20"/>
              </w:rPr>
              <w:t>Scale Items</w:t>
            </w:r>
          </w:p>
        </w:tc>
        <w:tc>
          <w:tcPr>
            <w:tcW w:w="0" w:type="auto"/>
            <w:tcBorders>
              <w:top w:val="single" w:sz="2" w:space="0" w:color="auto"/>
              <w:bottom w:val="single" w:sz="12" w:space="0" w:color="auto"/>
            </w:tcBorders>
            <w:vAlign w:val="center"/>
          </w:tcPr>
          <w:p w14:paraId="463B126D" w14:textId="77777777" w:rsidR="00C25094" w:rsidRPr="00343A84" w:rsidRDefault="00C25094" w:rsidP="00C25094">
            <w:pPr>
              <w:jc w:val="center"/>
              <w:rPr>
                <w:rFonts w:asciiTheme="majorBidi" w:hAnsiTheme="majorBidi" w:cstheme="majorBidi"/>
                <w:b/>
                <w:sz w:val="20"/>
                <w:szCs w:val="20"/>
              </w:rPr>
            </w:pPr>
            <w:r w:rsidRPr="00343A84">
              <w:rPr>
                <w:rFonts w:asciiTheme="majorBidi" w:hAnsiTheme="majorBidi" w:cstheme="majorBidi"/>
                <w:b/>
                <w:sz w:val="20"/>
                <w:szCs w:val="20"/>
              </w:rPr>
              <w:t>Corrected Item-Total Correlation</w:t>
            </w:r>
          </w:p>
        </w:tc>
        <w:tc>
          <w:tcPr>
            <w:tcW w:w="0" w:type="auto"/>
            <w:tcBorders>
              <w:top w:val="single" w:sz="2" w:space="0" w:color="auto"/>
              <w:bottom w:val="single" w:sz="12" w:space="0" w:color="auto"/>
            </w:tcBorders>
            <w:vAlign w:val="center"/>
          </w:tcPr>
          <w:p w14:paraId="633EB59D" w14:textId="77777777" w:rsidR="00C25094" w:rsidRPr="00343A84" w:rsidRDefault="00C25094" w:rsidP="00C25094">
            <w:pPr>
              <w:jc w:val="center"/>
              <w:rPr>
                <w:rFonts w:asciiTheme="majorBidi" w:hAnsiTheme="majorBidi" w:cstheme="majorBidi"/>
                <w:b/>
                <w:sz w:val="20"/>
                <w:szCs w:val="20"/>
              </w:rPr>
            </w:pPr>
            <w:r w:rsidRPr="00343A84">
              <w:rPr>
                <w:rFonts w:asciiTheme="majorBidi" w:hAnsiTheme="majorBidi" w:cstheme="majorBidi"/>
                <w:b/>
                <w:sz w:val="20"/>
                <w:szCs w:val="20"/>
              </w:rPr>
              <w:t>Squared Multiple Correlation</w:t>
            </w:r>
          </w:p>
        </w:tc>
        <w:tc>
          <w:tcPr>
            <w:tcW w:w="0" w:type="auto"/>
            <w:tcBorders>
              <w:top w:val="single" w:sz="2" w:space="0" w:color="auto"/>
              <w:bottom w:val="single" w:sz="12" w:space="0" w:color="auto"/>
            </w:tcBorders>
            <w:vAlign w:val="center"/>
          </w:tcPr>
          <w:p w14:paraId="77CA35F4" w14:textId="77777777" w:rsidR="00C25094" w:rsidRPr="00343A84" w:rsidRDefault="00C25094" w:rsidP="00C25094">
            <w:pPr>
              <w:jc w:val="center"/>
              <w:rPr>
                <w:rFonts w:asciiTheme="majorBidi" w:hAnsiTheme="majorBidi" w:cstheme="majorBidi"/>
                <w:b/>
                <w:sz w:val="20"/>
                <w:szCs w:val="20"/>
              </w:rPr>
            </w:pPr>
            <w:r w:rsidRPr="00343A84">
              <w:rPr>
                <w:rFonts w:asciiTheme="majorBidi" w:hAnsiTheme="majorBidi" w:cstheme="majorBidi"/>
                <w:b/>
                <w:sz w:val="20"/>
                <w:szCs w:val="20"/>
              </w:rPr>
              <w:t>Cronbach's Alpha if Item Deleted</w:t>
            </w:r>
          </w:p>
        </w:tc>
      </w:tr>
      <w:tr w:rsidR="00C25094" w:rsidRPr="00343A84" w14:paraId="71750BE0" w14:textId="77777777" w:rsidTr="0001119C">
        <w:trPr>
          <w:gridAfter w:val="1"/>
          <w:wAfter w:w="241" w:type="dxa"/>
          <w:trHeight w:val="212"/>
          <w:jc w:val="center"/>
        </w:trPr>
        <w:tc>
          <w:tcPr>
            <w:tcW w:w="0" w:type="auto"/>
            <w:tcBorders>
              <w:top w:val="single" w:sz="12" w:space="0" w:color="auto"/>
            </w:tcBorders>
          </w:tcPr>
          <w:p w14:paraId="36626099" w14:textId="77777777" w:rsidR="00C25094" w:rsidRPr="00343A84" w:rsidRDefault="00C25094" w:rsidP="00C25094">
            <w:pPr>
              <w:jc w:val="center"/>
              <w:rPr>
                <w:rFonts w:asciiTheme="majorBidi" w:hAnsiTheme="majorBidi" w:cstheme="majorBidi"/>
                <w:color w:val="FF0000"/>
                <w:sz w:val="20"/>
                <w:szCs w:val="20"/>
              </w:rPr>
            </w:pPr>
            <w:r w:rsidRPr="00343A84">
              <w:rPr>
                <w:rFonts w:asciiTheme="majorBidi" w:hAnsiTheme="majorBidi" w:cstheme="majorBidi"/>
                <w:sz w:val="20"/>
                <w:szCs w:val="20"/>
              </w:rPr>
              <w:t>1</w:t>
            </w:r>
          </w:p>
        </w:tc>
        <w:tc>
          <w:tcPr>
            <w:tcW w:w="0" w:type="auto"/>
            <w:tcBorders>
              <w:top w:val="single" w:sz="12" w:space="0" w:color="auto"/>
            </w:tcBorders>
          </w:tcPr>
          <w:p w14:paraId="77209B0E" w14:textId="77777777" w:rsidR="00C25094" w:rsidRPr="00343A84" w:rsidRDefault="00C25094" w:rsidP="00C25094">
            <w:pPr>
              <w:jc w:val="center"/>
              <w:rPr>
                <w:rFonts w:asciiTheme="majorBidi" w:hAnsiTheme="majorBidi" w:cstheme="majorBidi"/>
                <w:color w:val="FF0000"/>
                <w:sz w:val="20"/>
                <w:szCs w:val="20"/>
              </w:rPr>
            </w:pPr>
            <w:r w:rsidRPr="00343A84">
              <w:rPr>
                <w:rFonts w:asciiTheme="majorBidi" w:hAnsiTheme="majorBidi" w:cstheme="majorBidi"/>
                <w:sz w:val="20"/>
                <w:szCs w:val="20"/>
              </w:rPr>
              <w:t>ORS_1</w:t>
            </w:r>
          </w:p>
        </w:tc>
        <w:tc>
          <w:tcPr>
            <w:tcW w:w="0" w:type="auto"/>
            <w:tcBorders>
              <w:top w:val="single" w:sz="12" w:space="0" w:color="auto"/>
            </w:tcBorders>
          </w:tcPr>
          <w:p w14:paraId="38E9613F" w14:textId="77777777" w:rsidR="00C25094" w:rsidRPr="00343A84" w:rsidRDefault="00C25094" w:rsidP="00C25094">
            <w:pPr>
              <w:jc w:val="center"/>
              <w:rPr>
                <w:rFonts w:asciiTheme="majorBidi" w:hAnsiTheme="majorBidi" w:cstheme="majorBidi"/>
                <w:color w:val="FF0000"/>
                <w:sz w:val="20"/>
                <w:szCs w:val="20"/>
              </w:rPr>
            </w:pPr>
            <w:r w:rsidRPr="00343A84">
              <w:rPr>
                <w:rFonts w:asciiTheme="majorBidi" w:hAnsiTheme="majorBidi" w:cstheme="majorBidi"/>
                <w:sz w:val="20"/>
                <w:szCs w:val="20"/>
              </w:rPr>
              <w:t>.561</w:t>
            </w:r>
          </w:p>
        </w:tc>
        <w:tc>
          <w:tcPr>
            <w:tcW w:w="0" w:type="auto"/>
            <w:tcBorders>
              <w:top w:val="single" w:sz="12" w:space="0" w:color="auto"/>
            </w:tcBorders>
          </w:tcPr>
          <w:p w14:paraId="6C447CC9" w14:textId="77777777" w:rsidR="00C25094" w:rsidRPr="00343A84" w:rsidRDefault="00C25094" w:rsidP="00C25094">
            <w:pPr>
              <w:jc w:val="center"/>
              <w:rPr>
                <w:rFonts w:asciiTheme="majorBidi" w:hAnsiTheme="majorBidi" w:cstheme="majorBidi"/>
                <w:color w:val="FF0000"/>
                <w:sz w:val="20"/>
                <w:szCs w:val="20"/>
              </w:rPr>
            </w:pPr>
            <w:r w:rsidRPr="00343A84">
              <w:rPr>
                <w:rFonts w:asciiTheme="majorBidi" w:hAnsiTheme="majorBidi" w:cstheme="majorBidi"/>
                <w:sz w:val="20"/>
                <w:szCs w:val="20"/>
              </w:rPr>
              <w:t>.441</w:t>
            </w:r>
          </w:p>
        </w:tc>
        <w:tc>
          <w:tcPr>
            <w:tcW w:w="0" w:type="auto"/>
            <w:tcBorders>
              <w:top w:val="single" w:sz="12" w:space="0" w:color="auto"/>
            </w:tcBorders>
          </w:tcPr>
          <w:p w14:paraId="1A740F20" w14:textId="77777777" w:rsidR="00C25094" w:rsidRPr="00343A84" w:rsidRDefault="00C25094" w:rsidP="00C25094">
            <w:pPr>
              <w:jc w:val="center"/>
              <w:rPr>
                <w:rFonts w:asciiTheme="majorBidi" w:hAnsiTheme="majorBidi" w:cstheme="majorBidi"/>
                <w:color w:val="FF0000"/>
                <w:sz w:val="20"/>
                <w:szCs w:val="20"/>
              </w:rPr>
            </w:pPr>
            <w:r w:rsidRPr="00343A84">
              <w:rPr>
                <w:rFonts w:asciiTheme="majorBidi" w:hAnsiTheme="majorBidi" w:cstheme="majorBidi"/>
                <w:sz w:val="20"/>
                <w:szCs w:val="20"/>
              </w:rPr>
              <w:t>.885</w:t>
            </w:r>
          </w:p>
        </w:tc>
      </w:tr>
      <w:tr w:rsidR="00C25094" w:rsidRPr="00343A84" w14:paraId="3599B0A8" w14:textId="77777777" w:rsidTr="0001119C">
        <w:trPr>
          <w:gridAfter w:val="1"/>
          <w:wAfter w:w="241" w:type="dxa"/>
          <w:trHeight w:val="221"/>
          <w:jc w:val="center"/>
        </w:trPr>
        <w:tc>
          <w:tcPr>
            <w:tcW w:w="0" w:type="auto"/>
          </w:tcPr>
          <w:p w14:paraId="325574A1"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2</w:t>
            </w:r>
          </w:p>
        </w:tc>
        <w:tc>
          <w:tcPr>
            <w:tcW w:w="0" w:type="auto"/>
          </w:tcPr>
          <w:p w14:paraId="13681FD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ORS_2</w:t>
            </w:r>
          </w:p>
        </w:tc>
        <w:tc>
          <w:tcPr>
            <w:tcW w:w="0" w:type="auto"/>
          </w:tcPr>
          <w:p w14:paraId="1C99CB9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.605</w:t>
            </w:r>
          </w:p>
        </w:tc>
        <w:tc>
          <w:tcPr>
            <w:tcW w:w="0" w:type="auto"/>
          </w:tcPr>
          <w:p w14:paraId="5324A6A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.410</w:t>
            </w:r>
          </w:p>
        </w:tc>
        <w:tc>
          <w:tcPr>
            <w:tcW w:w="0" w:type="auto"/>
          </w:tcPr>
          <w:p w14:paraId="4019B74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.884</w:t>
            </w:r>
          </w:p>
        </w:tc>
      </w:tr>
      <w:tr w:rsidR="00C25094" w:rsidRPr="00343A84" w14:paraId="45046B6A" w14:textId="77777777" w:rsidTr="0001119C">
        <w:trPr>
          <w:gridAfter w:val="1"/>
          <w:wAfter w:w="241" w:type="dxa"/>
          <w:trHeight w:val="221"/>
          <w:jc w:val="center"/>
        </w:trPr>
        <w:tc>
          <w:tcPr>
            <w:tcW w:w="0" w:type="auto"/>
          </w:tcPr>
          <w:p w14:paraId="641AF2E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3</w:t>
            </w:r>
          </w:p>
        </w:tc>
        <w:tc>
          <w:tcPr>
            <w:tcW w:w="0" w:type="auto"/>
          </w:tcPr>
          <w:p w14:paraId="78E54189"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ORS_3</w:t>
            </w:r>
          </w:p>
        </w:tc>
        <w:tc>
          <w:tcPr>
            <w:tcW w:w="0" w:type="auto"/>
          </w:tcPr>
          <w:p w14:paraId="0E1018C3"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.627</w:t>
            </w:r>
          </w:p>
        </w:tc>
        <w:tc>
          <w:tcPr>
            <w:tcW w:w="0" w:type="auto"/>
          </w:tcPr>
          <w:p w14:paraId="1A92AB3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.555</w:t>
            </w:r>
          </w:p>
        </w:tc>
        <w:tc>
          <w:tcPr>
            <w:tcW w:w="0" w:type="auto"/>
          </w:tcPr>
          <w:p w14:paraId="07BEFD3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.883</w:t>
            </w:r>
          </w:p>
        </w:tc>
      </w:tr>
      <w:tr w:rsidR="00C25094" w:rsidRPr="00343A84" w14:paraId="6C03BC6A" w14:textId="77777777" w:rsidTr="0001119C">
        <w:trPr>
          <w:gridAfter w:val="1"/>
          <w:wAfter w:w="241" w:type="dxa"/>
          <w:trHeight w:val="212"/>
          <w:jc w:val="center"/>
        </w:trPr>
        <w:tc>
          <w:tcPr>
            <w:tcW w:w="0" w:type="auto"/>
          </w:tcPr>
          <w:p w14:paraId="55998BD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w:t>
            </w:r>
          </w:p>
        </w:tc>
        <w:tc>
          <w:tcPr>
            <w:tcW w:w="0" w:type="auto"/>
          </w:tcPr>
          <w:p w14:paraId="7E9671C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ORS_4</w:t>
            </w:r>
          </w:p>
        </w:tc>
        <w:tc>
          <w:tcPr>
            <w:tcW w:w="0" w:type="auto"/>
          </w:tcPr>
          <w:p w14:paraId="6C979B6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.597</w:t>
            </w:r>
          </w:p>
        </w:tc>
        <w:tc>
          <w:tcPr>
            <w:tcW w:w="0" w:type="auto"/>
          </w:tcPr>
          <w:p w14:paraId="0F30F28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.396</w:t>
            </w:r>
          </w:p>
        </w:tc>
        <w:tc>
          <w:tcPr>
            <w:tcW w:w="0" w:type="auto"/>
          </w:tcPr>
          <w:p w14:paraId="63D48BC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.884</w:t>
            </w:r>
          </w:p>
        </w:tc>
      </w:tr>
      <w:tr w:rsidR="00C25094" w:rsidRPr="00343A84" w14:paraId="10A4216E" w14:textId="77777777" w:rsidTr="0001119C">
        <w:trPr>
          <w:gridAfter w:val="1"/>
          <w:wAfter w:w="241" w:type="dxa"/>
          <w:trHeight w:val="221"/>
          <w:jc w:val="center"/>
        </w:trPr>
        <w:tc>
          <w:tcPr>
            <w:tcW w:w="0" w:type="auto"/>
          </w:tcPr>
          <w:p w14:paraId="66602E42" w14:textId="77777777" w:rsidR="00C25094" w:rsidRPr="00B20270" w:rsidRDefault="00C25094" w:rsidP="00C2509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5</w:t>
            </w:r>
          </w:p>
        </w:tc>
        <w:tc>
          <w:tcPr>
            <w:tcW w:w="0" w:type="auto"/>
          </w:tcPr>
          <w:p w14:paraId="12DB8EA5" w14:textId="77777777" w:rsidR="00C25094" w:rsidRPr="00B20270" w:rsidRDefault="00C25094" w:rsidP="00C2509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ORS_5</w:t>
            </w:r>
          </w:p>
        </w:tc>
        <w:tc>
          <w:tcPr>
            <w:tcW w:w="0" w:type="auto"/>
          </w:tcPr>
          <w:p w14:paraId="0BFBFC4D" w14:textId="77777777" w:rsidR="00C25094" w:rsidRPr="00B20270" w:rsidRDefault="00C25094" w:rsidP="00C2509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.369</w:t>
            </w:r>
          </w:p>
        </w:tc>
        <w:tc>
          <w:tcPr>
            <w:tcW w:w="0" w:type="auto"/>
          </w:tcPr>
          <w:p w14:paraId="5D0ADDD4" w14:textId="77777777" w:rsidR="00C25094" w:rsidRPr="00B20270" w:rsidRDefault="00C25094" w:rsidP="00C2509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.229</w:t>
            </w:r>
          </w:p>
        </w:tc>
        <w:tc>
          <w:tcPr>
            <w:tcW w:w="0" w:type="auto"/>
          </w:tcPr>
          <w:p w14:paraId="04ECEF47" w14:textId="77777777" w:rsidR="00C25094" w:rsidRPr="00B20270" w:rsidRDefault="00C25094" w:rsidP="00C25094">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.892</w:t>
            </w:r>
          </w:p>
        </w:tc>
      </w:tr>
      <w:tr w:rsidR="00C25094" w:rsidRPr="00343A84" w14:paraId="647E86A0" w14:textId="77777777" w:rsidTr="0001119C">
        <w:trPr>
          <w:gridAfter w:val="1"/>
          <w:wAfter w:w="241" w:type="dxa"/>
          <w:trHeight w:val="221"/>
          <w:jc w:val="center"/>
        </w:trPr>
        <w:tc>
          <w:tcPr>
            <w:tcW w:w="0" w:type="auto"/>
          </w:tcPr>
          <w:p w14:paraId="03A33A01"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6</w:t>
            </w:r>
          </w:p>
        </w:tc>
        <w:tc>
          <w:tcPr>
            <w:tcW w:w="0" w:type="auto"/>
          </w:tcPr>
          <w:p w14:paraId="27F4DEF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ORS_6</w:t>
            </w:r>
          </w:p>
        </w:tc>
        <w:tc>
          <w:tcPr>
            <w:tcW w:w="0" w:type="auto"/>
          </w:tcPr>
          <w:p w14:paraId="7819FF0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.509</w:t>
            </w:r>
          </w:p>
        </w:tc>
        <w:tc>
          <w:tcPr>
            <w:tcW w:w="0" w:type="auto"/>
          </w:tcPr>
          <w:p w14:paraId="18594E7E"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.365</w:t>
            </w:r>
          </w:p>
        </w:tc>
        <w:tc>
          <w:tcPr>
            <w:tcW w:w="0" w:type="auto"/>
          </w:tcPr>
          <w:p w14:paraId="3524EC00"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.887</w:t>
            </w:r>
          </w:p>
        </w:tc>
      </w:tr>
      <w:tr w:rsidR="00C25094" w:rsidRPr="00343A84" w14:paraId="692CFAE2" w14:textId="77777777" w:rsidTr="0001119C">
        <w:trPr>
          <w:gridAfter w:val="1"/>
          <w:wAfter w:w="241" w:type="dxa"/>
          <w:trHeight w:val="212"/>
          <w:jc w:val="center"/>
        </w:trPr>
        <w:tc>
          <w:tcPr>
            <w:tcW w:w="0" w:type="auto"/>
          </w:tcPr>
          <w:p w14:paraId="64FFA507"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7</w:t>
            </w:r>
          </w:p>
        </w:tc>
        <w:tc>
          <w:tcPr>
            <w:tcW w:w="0" w:type="auto"/>
          </w:tcPr>
          <w:p w14:paraId="3E6AF5E1"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ORS_7</w:t>
            </w:r>
          </w:p>
        </w:tc>
        <w:tc>
          <w:tcPr>
            <w:tcW w:w="0" w:type="auto"/>
          </w:tcPr>
          <w:p w14:paraId="286787A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.503</w:t>
            </w:r>
          </w:p>
        </w:tc>
        <w:tc>
          <w:tcPr>
            <w:tcW w:w="0" w:type="auto"/>
          </w:tcPr>
          <w:p w14:paraId="26CB5C5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.450</w:t>
            </w:r>
          </w:p>
        </w:tc>
        <w:tc>
          <w:tcPr>
            <w:tcW w:w="0" w:type="auto"/>
          </w:tcPr>
          <w:p w14:paraId="62A1830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.887</w:t>
            </w:r>
          </w:p>
        </w:tc>
      </w:tr>
      <w:tr w:rsidR="00C25094" w:rsidRPr="00343A84" w14:paraId="23BA2989" w14:textId="77777777" w:rsidTr="0001119C">
        <w:trPr>
          <w:gridAfter w:val="1"/>
          <w:wAfter w:w="241" w:type="dxa"/>
          <w:trHeight w:val="221"/>
          <w:jc w:val="center"/>
        </w:trPr>
        <w:tc>
          <w:tcPr>
            <w:tcW w:w="0" w:type="auto"/>
          </w:tcPr>
          <w:p w14:paraId="7DA1B1A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w:t>
            </w:r>
          </w:p>
        </w:tc>
        <w:tc>
          <w:tcPr>
            <w:tcW w:w="0" w:type="auto"/>
          </w:tcPr>
          <w:p w14:paraId="3F292FAE"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ORS_8</w:t>
            </w:r>
          </w:p>
        </w:tc>
        <w:tc>
          <w:tcPr>
            <w:tcW w:w="0" w:type="auto"/>
          </w:tcPr>
          <w:p w14:paraId="2A17022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.538</w:t>
            </w:r>
          </w:p>
        </w:tc>
        <w:tc>
          <w:tcPr>
            <w:tcW w:w="0" w:type="auto"/>
          </w:tcPr>
          <w:p w14:paraId="4FBA40C6"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.386</w:t>
            </w:r>
          </w:p>
        </w:tc>
        <w:tc>
          <w:tcPr>
            <w:tcW w:w="0" w:type="auto"/>
          </w:tcPr>
          <w:p w14:paraId="3753C50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.886</w:t>
            </w:r>
          </w:p>
        </w:tc>
      </w:tr>
      <w:tr w:rsidR="00C25094" w:rsidRPr="00343A84" w14:paraId="2D00DA3A" w14:textId="77777777" w:rsidTr="0001119C">
        <w:trPr>
          <w:gridAfter w:val="1"/>
          <w:wAfter w:w="241" w:type="dxa"/>
          <w:trHeight w:val="221"/>
          <w:jc w:val="center"/>
        </w:trPr>
        <w:tc>
          <w:tcPr>
            <w:tcW w:w="0" w:type="auto"/>
          </w:tcPr>
          <w:p w14:paraId="37D822A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9</w:t>
            </w:r>
          </w:p>
        </w:tc>
        <w:tc>
          <w:tcPr>
            <w:tcW w:w="0" w:type="auto"/>
          </w:tcPr>
          <w:p w14:paraId="79B5DE6B"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ORS_9</w:t>
            </w:r>
          </w:p>
        </w:tc>
        <w:tc>
          <w:tcPr>
            <w:tcW w:w="0" w:type="auto"/>
          </w:tcPr>
          <w:p w14:paraId="51229DD7"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.596</w:t>
            </w:r>
          </w:p>
        </w:tc>
        <w:tc>
          <w:tcPr>
            <w:tcW w:w="0" w:type="auto"/>
          </w:tcPr>
          <w:p w14:paraId="380E1B6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.491</w:t>
            </w:r>
          </w:p>
        </w:tc>
        <w:tc>
          <w:tcPr>
            <w:tcW w:w="0" w:type="auto"/>
          </w:tcPr>
          <w:p w14:paraId="103DC6D0"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.884</w:t>
            </w:r>
          </w:p>
        </w:tc>
      </w:tr>
      <w:tr w:rsidR="00C25094" w:rsidRPr="00343A84" w14:paraId="53F54968" w14:textId="77777777" w:rsidTr="0001119C">
        <w:trPr>
          <w:gridAfter w:val="1"/>
          <w:wAfter w:w="241" w:type="dxa"/>
          <w:trHeight w:val="212"/>
          <w:jc w:val="center"/>
        </w:trPr>
        <w:tc>
          <w:tcPr>
            <w:tcW w:w="0" w:type="auto"/>
          </w:tcPr>
          <w:p w14:paraId="14C0B38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10</w:t>
            </w:r>
          </w:p>
        </w:tc>
        <w:tc>
          <w:tcPr>
            <w:tcW w:w="0" w:type="auto"/>
          </w:tcPr>
          <w:p w14:paraId="3FB4B87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ORS_10</w:t>
            </w:r>
          </w:p>
        </w:tc>
        <w:tc>
          <w:tcPr>
            <w:tcW w:w="0" w:type="auto"/>
          </w:tcPr>
          <w:p w14:paraId="1316307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.598</w:t>
            </w:r>
          </w:p>
        </w:tc>
        <w:tc>
          <w:tcPr>
            <w:tcW w:w="0" w:type="auto"/>
          </w:tcPr>
          <w:p w14:paraId="554ECACE"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.469</w:t>
            </w:r>
          </w:p>
        </w:tc>
        <w:tc>
          <w:tcPr>
            <w:tcW w:w="0" w:type="auto"/>
          </w:tcPr>
          <w:p w14:paraId="4AC71EC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.884</w:t>
            </w:r>
          </w:p>
        </w:tc>
      </w:tr>
      <w:tr w:rsidR="00C25094" w:rsidRPr="00343A84" w14:paraId="195EE75F" w14:textId="77777777" w:rsidTr="0001119C">
        <w:trPr>
          <w:gridAfter w:val="1"/>
          <w:wAfter w:w="241" w:type="dxa"/>
          <w:trHeight w:val="221"/>
          <w:jc w:val="center"/>
        </w:trPr>
        <w:tc>
          <w:tcPr>
            <w:tcW w:w="0" w:type="auto"/>
          </w:tcPr>
          <w:p w14:paraId="040DF7B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11</w:t>
            </w:r>
          </w:p>
        </w:tc>
        <w:tc>
          <w:tcPr>
            <w:tcW w:w="0" w:type="auto"/>
          </w:tcPr>
          <w:p w14:paraId="26E4242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ORS_11</w:t>
            </w:r>
          </w:p>
        </w:tc>
        <w:tc>
          <w:tcPr>
            <w:tcW w:w="0" w:type="auto"/>
          </w:tcPr>
          <w:p w14:paraId="194AF63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.528</w:t>
            </w:r>
          </w:p>
        </w:tc>
        <w:tc>
          <w:tcPr>
            <w:tcW w:w="0" w:type="auto"/>
          </w:tcPr>
          <w:p w14:paraId="6BD5130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.432</w:t>
            </w:r>
          </w:p>
        </w:tc>
        <w:tc>
          <w:tcPr>
            <w:tcW w:w="0" w:type="auto"/>
          </w:tcPr>
          <w:p w14:paraId="68477BA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.887</w:t>
            </w:r>
          </w:p>
        </w:tc>
      </w:tr>
      <w:tr w:rsidR="00C25094" w:rsidRPr="00343A84" w14:paraId="0F6A3137" w14:textId="77777777" w:rsidTr="0001119C">
        <w:trPr>
          <w:gridAfter w:val="1"/>
          <w:wAfter w:w="241" w:type="dxa"/>
          <w:trHeight w:val="221"/>
          <w:jc w:val="center"/>
        </w:trPr>
        <w:tc>
          <w:tcPr>
            <w:tcW w:w="0" w:type="auto"/>
          </w:tcPr>
          <w:p w14:paraId="68DEE21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12</w:t>
            </w:r>
          </w:p>
        </w:tc>
        <w:tc>
          <w:tcPr>
            <w:tcW w:w="0" w:type="auto"/>
          </w:tcPr>
          <w:p w14:paraId="4995014C"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ORS_12</w:t>
            </w:r>
          </w:p>
        </w:tc>
        <w:tc>
          <w:tcPr>
            <w:tcW w:w="0" w:type="auto"/>
          </w:tcPr>
          <w:p w14:paraId="745F9221"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.533</w:t>
            </w:r>
          </w:p>
        </w:tc>
        <w:tc>
          <w:tcPr>
            <w:tcW w:w="0" w:type="auto"/>
          </w:tcPr>
          <w:p w14:paraId="1175EDCF"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.418</w:t>
            </w:r>
          </w:p>
        </w:tc>
        <w:tc>
          <w:tcPr>
            <w:tcW w:w="0" w:type="auto"/>
          </w:tcPr>
          <w:p w14:paraId="7430CE60"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.886</w:t>
            </w:r>
          </w:p>
        </w:tc>
      </w:tr>
      <w:tr w:rsidR="00C25094" w:rsidRPr="00343A84" w14:paraId="2ED93133" w14:textId="77777777" w:rsidTr="0001119C">
        <w:trPr>
          <w:gridAfter w:val="1"/>
          <w:wAfter w:w="241" w:type="dxa"/>
          <w:trHeight w:val="212"/>
          <w:jc w:val="center"/>
        </w:trPr>
        <w:tc>
          <w:tcPr>
            <w:tcW w:w="0" w:type="auto"/>
          </w:tcPr>
          <w:p w14:paraId="77EEB3A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13</w:t>
            </w:r>
          </w:p>
        </w:tc>
        <w:tc>
          <w:tcPr>
            <w:tcW w:w="0" w:type="auto"/>
          </w:tcPr>
          <w:p w14:paraId="1B6F72CD"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ORS_13</w:t>
            </w:r>
          </w:p>
        </w:tc>
        <w:tc>
          <w:tcPr>
            <w:tcW w:w="0" w:type="auto"/>
          </w:tcPr>
          <w:p w14:paraId="1D93E7A2"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.535</w:t>
            </w:r>
          </w:p>
        </w:tc>
        <w:tc>
          <w:tcPr>
            <w:tcW w:w="0" w:type="auto"/>
          </w:tcPr>
          <w:p w14:paraId="4E29FE6E"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.497</w:t>
            </w:r>
          </w:p>
        </w:tc>
        <w:tc>
          <w:tcPr>
            <w:tcW w:w="0" w:type="auto"/>
          </w:tcPr>
          <w:p w14:paraId="3C128DDD"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.886</w:t>
            </w:r>
          </w:p>
        </w:tc>
      </w:tr>
      <w:tr w:rsidR="00C25094" w:rsidRPr="00343A84" w14:paraId="37A7949A" w14:textId="77777777" w:rsidTr="0001119C">
        <w:trPr>
          <w:gridAfter w:val="1"/>
          <w:wAfter w:w="241" w:type="dxa"/>
          <w:trHeight w:val="221"/>
          <w:jc w:val="center"/>
        </w:trPr>
        <w:tc>
          <w:tcPr>
            <w:tcW w:w="0" w:type="auto"/>
          </w:tcPr>
          <w:p w14:paraId="5D414A2B"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14</w:t>
            </w:r>
          </w:p>
        </w:tc>
        <w:tc>
          <w:tcPr>
            <w:tcW w:w="0" w:type="auto"/>
          </w:tcPr>
          <w:p w14:paraId="2CC728E4"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ORS_14</w:t>
            </w:r>
          </w:p>
        </w:tc>
        <w:tc>
          <w:tcPr>
            <w:tcW w:w="0" w:type="auto"/>
          </w:tcPr>
          <w:p w14:paraId="6F78816D"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.587</w:t>
            </w:r>
          </w:p>
        </w:tc>
        <w:tc>
          <w:tcPr>
            <w:tcW w:w="0" w:type="auto"/>
          </w:tcPr>
          <w:p w14:paraId="7D0A2130"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.434</w:t>
            </w:r>
          </w:p>
        </w:tc>
        <w:tc>
          <w:tcPr>
            <w:tcW w:w="0" w:type="auto"/>
          </w:tcPr>
          <w:p w14:paraId="08A8328A"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.884</w:t>
            </w:r>
          </w:p>
        </w:tc>
      </w:tr>
      <w:tr w:rsidR="00C25094" w:rsidRPr="00343A84" w14:paraId="46647D2A" w14:textId="77777777" w:rsidTr="0001119C">
        <w:trPr>
          <w:gridAfter w:val="1"/>
          <w:wAfter w:w="241" w:type="dxa"/>
          <w:trHeight w:val="221"/>
          <w:jc w:val="center"/>
        </w:trPr>
        <w:tc>
          <w:tcPr>
            <w:tcW w:w="0" w:type="auto"/>
          </w:tcPr>
          <w:p w14:paraId="32FCA1D3"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15</w:t>
            </w:r>
          </w:p>
        </w:tc>
        <w:tc>
          <w:tcPr>
            <w:tcW w:w="0" w:type="auto"/>
          </w:tcPr>
          <w:p w14:paraId="20D8F93D"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ORS_15</w:t>
            </w:r>
          </w:p>
        </w:tc>
        <w:tc>
          <w:tcPr>
            <w:tcW w:w="0" w:type="auto"/>
          </w:tcPr>
          <w:p w14:paraId="3EDE6DFB"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.628</w:t>
            </w:r>
          </w:p>
        </w:tc>
        <w:tc>
          <w:tcPr>
            <w:tcW w:w="0" w:type="auto"/>
          </w:tcPr>
          <w:p w14:paraId="762E0155"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.536</w:t>
            </w:r>
          </w:p>
        </w:tc>
        <w:tc>
          <w:tcPr>
            <w:tcW w:w="0" w:type="auto"/>
          </w:tcPr>
          <w:p w14:paraId="5DF62133"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.883</w:t>
            </w:r>
          </w:p>
        </w:tc>
      </w:tr>
      <w:tr w:rsidR="00C25094" w:rsidRPr="00343A84" w14:paraId="3B60B448" w14:textId="77777777" w:rsidTr="0001119C">
        <w:trPr>
          <w:gridAfter w:val="1"/>
          <w:wAfter w:w="241" w:type="dxa"/>
          <w:trHeight w:val="212"/>
          <w:jc w:val="center"/>
        </w:trPr>
        <w:tc>
          <w:tcPr>
            <w:tcW w:w="0" w:type="auto"/>
            <w:tcBorders>
              <w:bottom w:val="nil"/>
            </w:tcBorders>
          </w:tcPr>
          <w:p w14:paraId="182293B8"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16</w:t>
            </w:r>
          </w:p>
        </w:tc>
        <w:tc>
          <w:tcPr>
            <w:tcW w:w="0" w:type="auto"/>
            <w:tcBorders>
              <w:bottom w:val="nil"/>
            </w:tcBorders>
          </w:tcPr>
          <w:p w14:paraId="0189BD0F"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ORS_16</w:t>
            </w:r>
          </w:p>
        </w:tc>
        <w:tc>
          <w:tcPr>
            <w:tcW w:w="0" w:type="auto"/>
            <w:tcBorders>
              <w:bottom w:val="nil"/>
            </w:tcBorders>
          </w:tcPr>
          <w:p w14:paraId="1C26994E"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.497</w:t>
            </w:r>
          </w:p>
        </w:tc>
        <w:tc>
          <w:tcPr>
            <w:tcW w:w="0" w:type="auto"/>
            <w:tcBorders>
              <w:bottom w:val="nil"/>
            </w:tcBorders>
          </w:tcPr>
          <w:p w14:paraId="0FD4094D"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.300</w:t>
            </w:r>
          </w:p>
        </w:tc>
        <w:tc>
          <w:tcPr>
            <w:tcW w:w="0" w:type="auto"/>
            <w:tcBorders>
              <w:bottom w:val="nil"/>
            </w:tcBorders>
          </w:tcPr>
          <w:p w14:paraId="54758449" w14:textId="77777777" w:rsidR="00C25094" w:rsidRPr="00343A84" w:rsidRDefault="00C25094" w:rsidP="00C25094">
            <w:pPr>
              <w:jc w:val="center"/>
              <w:rPr>
                <w:rFonts w:asciiTheme="majorBidi" w:hAnsiTheme="majorBidi" w:cstheme="majorBidi"/>
                <w:sz w:val="20"/>
                <w:szCs w:val="20"/>
              </w:rPr>
            </w:pPr>
            <w:r w:rsidRPr="00343A84">
              <w:rPr>
                <w:rFonts w:asciiTheme="majorBidi" w:hAnsiTheme="majorBidi" w:cstheme="majorBidi"/>
                <w:sz w:val="20"/>
                <w:szCs w:val="20"/>
              </w:rPr>
              <w:t>.888</w:t>
            </w:r>
          </w:p>
        </w:tc>
      </w:tr>
      <w:tr w:rsidR="00750E5F" w:rsidRPr="00343A84" w14:paraId="1C639A45" w14:textId="77777777" w:rsidTr="0001119C">
        <w:trPr>
          <w:trHeight w:val="1968"/>
          <w:jc w:val="center"/>
        </w:trPr>
        <w:tc>
          <w:tcPr>
            <w:tcW w:w="7830" w:type="dxa"/>
            <w:gridSpan w:val="6"/>
            <w:tcBorders>
              <w:bottom w:val="single" w:sz="4" w:space="0" w:color="auto"/>
            </w:tcBorders>
          </w:tcPr>
          <w:p w14:paraId="6A2B5B8A" w14:textId="4EEA4071" w:rsidR="00750E5F" w:rsidRPr="00343A84" w:rsidRDefault="00750E5F" w:rsidP="009321EA">
            <w:pPr>
              <w:jc w:val="both"/>
              <w:rPr>
                <w:rFonts w:asciiTheme="majorBidi" w:hAnsiTheme="majorBidi" w:cstheme="majorBidi"/>
                <w:sz w:val="20"/>
                <w:szCs w:val="20"/>
                <w:highlight w:val="yellow"/>
              </w:rPr>
            </w:pPr>
            <w:r w:rsidRPr="00343A84">
              <w:rPr>
                <w:rFonts w:asciiTheme="majorBidi" w:hAnsiTheme="majorBidi" w:cstheme="majorBidi"/>
                <w:color w:val="000000"/>
                <w:sz w:val="20"/>
                <w:szCs w:val="20"/>
              </w:rPr>
              <w:t xml:space="preserve">Notes: </w:t>
            </w:r>
            <w:r w:rsidR="00707154" w:rsidRPr="00343A84">
              <w:rPr>
                <w:rFonts w:asciiTheme="majorBidi" w:hAnsiTheme="majorBidi" w:cstheme="majorBidi"/>
                <w:b/>
                <w:bCs/>
                <w:i/>
                <w:iCs/>
                <w:color w:val="222222"/>
                <w:sz w:val="20"/>
                <w:szCs w:val="20"/>
              </w:rPr>
              <w:t xml:space="preserve">Organizational </w:t>
            </w:r>
            <w:r w:rsidRPr="00343A84">
              <w:rPr>
                <w:rFonts w:asciiTheme="majorBidi" w:hAnsiTheme="majorBidi" w:cstheme="majorBidi"/>
                <w:b/>
                <w:bCs/>
                <w:i/>
                <w:iCs/>
                <w:color w:val="222222"/>
                <w:sz w:val="20"/>
                <w:szCs w:val="20"/>
              </w:rPr>
              <w:t>stressors:</w:t>
            </w:r>
            <w:r w:rsidRPr="00343A84">
              <w:rPr>
                <w:rFonts w:asciiTheme="majorBidi" w:hAnsiTheme="majorBidi" w:cstheme="majorBidi"/>
                <w:b/>
                <w:bCs/>
                <w:color w:val="222222"/>
                <w:sz w:val="20"/>
                <w:szCs w:val="20"/>
              </w:rPr>
              <w:t xml:space="preserve"> </w:t>
            </w:r>
            <w:r w:rsidRPr="00343A84">
              <w:rPr>
                <w:rFonts w:asciiTheme="majorBidi" w:hAnsiTheme="majorBidi" w:cstheme="majorBidi"/>
                <w:b/>
                <w:bCs/>
                <w:sz w:val="20"/>
                <w:szCs w:val="20"/>
              </w:rPr>
              <w:t>ORS_1:</w:t>
            </w:r>
            <w:r w:rsidRPr="00343A84">
              <w:rPr>
                <w:rFonts w:asciiTheme="majorBidi" w:hAnsiTheme="majorBidi" w:cstheme="majorBidi"/>
                <w:sz w:val="20"/>
                <w:szCs w:val="20"/>
              </w:rPr>
              <w:t xml:space="preserve"> Bureaucratic methods and inadequate policies; </w:t>
            </w:r>
            <w:r w:rsidRPr="00343A84">
              <w:rPr>
                <w:rFonts w:asciiTheme="majorBidi" w:hAnsiTheme="majorBidi" w:cstheme="majorBidi"/>
                <w:b/>
                <w:bCs/>
                <w:sz w:val="20"/>
                <w:szCs w:val="20"/>
              </w:rPr>
              <w:t>ORS_2</w:t>
            </w:r>
            <w:r w:rsidRPr="00343A84">
              <w:rPr>
                <w:rFonts w:asciiTheme="majorBidi" w:hAnsiTheme="majorBidi" w:cstheme="majorBidi"/>
                <w:sz w:val="20"/>
                <w:szCs w:val="20"/>
              </w:rPr>
              <w:t xml:space="preserve">: </w:t>
            </w:r>
            <w:r w:rsidR="00F40DDF" w:rsidRPr="00343A84">
              <w:rPr>
                <w:rFonts w:asciiTheme="majorBidi" w:hAnsiTheme="majorBidi" w:cstheme="majorBidi"/>
                <w:sz w:val="20"/>
                <w:szCs w:val="20"/>
              </w:rPr>
              <w:t>F</w:t>
            </w:r>
            <w:r w:rsidRPr="00343A84">
              <w:rPr>
                <w:rFonts w:asciiTheme="majorBidi" w:hAnsiTheme="majorBidi" w:cstheme="majorBidi"/>
                <w:sz w:val="20"/>
                <w:szCs w:val="20"/>
              </w:rPr>
              <w:t>avoritism;</w:t>
            </w:r>
            <w:r w:rsidRPr="00343A84">
              <w:rPr>
                <w:rFonts w:asciiTheme="majorBidi" w:hAnsiTheme="majorBidi" w:cstheme="majorBidi"/>
                <w:b/>
                <w:bCs/>
                <w:sz w:val="20"/>
                <w:szCs w:val="20"/>
              </w:rPr>
              <w:t xml:space="preserve"> ORS_3</w:t>
            </w:r>
            <w:r w:rsidRPr="00343A84">
              <w:rPr>
                <w:rFonts w:asciiTheme="majorBidi" w:hAnsiTheme="majorBidi" w:cstheme="majorBidi"/>
                <w:sz w:val="20"/>
                <w:szCs w:val="20"/>
              </w:rPr>
              <w:t>: Feeling like you always have to prove yourself to the organization;</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ORS_4:</w:t>
            </w:r>
            <w:r w:rsidRPr="00343A84">
              <w:rPr>
                <w:rFonts w:asciiTheme="majorBidi" w:hAnsiTheme="majorBidi" w:cstheme="majorBidi"/>
                <w:sz w:val="20"/>
                <w:szCs w:val="20"/>
              </w:rPr>
              <w:t xml:space="preserve"> Excessive administrative duties;</w:t>
            </w:r>
            <w:r w:rsidRPr="00343A84">
              <w:rPr>
                <w:rFonts w:asciiTheme="majorBidi" w:hAnsiTheme="majorBidi" w:cstheme="majorBidi"/>
                <w:b/>
                <w:bCs/>
                <w:sz w:val="20"/>
                <w:szCs w:val="20"/>
              </w:rPr>
              <w:t xml:space="preserve"> ORS_5:</w:t>
            </w:r>
            <w:r w:rsidRPr="00343A84">
              <w:rPr>
                <w:rFonts w:asciiTheme="majorBidi" w:hAnsiTheme="majorBidi" w:cstheme="majorBidi"/>
                <w:sz w:val="20"/>
                <w:szCs w:val="20"/>
              </w:rPr>
              <w:t xml:space="preserve"> Constant changes in policy / legislation</w:t>
            </w:r>
            <w:r w:rsidR="00707154" w:rsidRPr="00343A84">
              <w:rPr>
                <w:rFonts w:asciiTheme="majorBidi" w:hAnsiTheme="majorBidi" w:cstheme="majorBidi"/>
                <w:sz w:val="20"/>
                <w:szCs w:val="20"/>
              </w:rPr>
              <w:t>;</w:t>
            </w:r>
            <w:r w:rsidR="00707154" w:rsidRPr="00343A84">
              <w:rPr>
                <w:rFonts w:asciiTheme="majorBidi" w:hAnsiTheme="majorBidi" w:cstheme="majorBidi"/>
                <w:b/>
                <w:bCs/>
                <w:sz w:val="20"/>
                <w:szCs w:val="20"/>
              </w:rPr>
              <w:t xml:space="preserve"> </w:t>
            </w:r>
            <w:r w:rsidRPr="00343A84">
              <w:rPr>
                <w:rFonts w:asciiTheme="majorBidi" w:hAnsiTheme="majorBidi" w:cstheme="majorBidi"/>
                <w:b/>
                <w:bCs/>
                <w:sz w:val="20"/>
                <w:szCs w:val="20"/>
              </w:rPr>
              <w:t>ORS_6:</w:t>
            </w:r>
            <w:r w:rsidRPr="00343A84">
              <w:rPr>
                <w:rFonts w:asciiTheme="majorBidi" w:hAnsiTheme="majorBidi" w:cstheme="majorBidi"/>
                <w:sz w:val="20"/>
                <w:szCs w:val="20"/>
              </w:rPr>
              <w:t xml:space="preserve"> Staff shortages;</w:t>
            </w:r>
            <w:r w:rsidRPr="00343A84">
              <w:rPr>
                <w:rFonts w:asciiTheme="majorBidi" w:hAnsiTheme="majorBidi" w:cstheme="majorBidi"/>
                <w:b/>
                <w:bCs/>
                <w:sz w:val="20"/>
                <w:szCs w:val="20"/>
              </w:rPr>
              <w:t xml:space="preserve"> ORS_7:</w:t>
            </w:r>
            <w:r w:rsidRPr="00343A84">
              <w:rPr>
                <w:rFonts w:asciiTheme="majorBidi" w:hAnsiTheme="majorBidi" w:cstheme="majorBidi"/>
                <w:sz w:val="20"/>
                <w:szCs w:val="20"/>
              </w:rPr>
              <w:t xml:space="preserve"> Dealing with co-workers;</w:t>
            </w:r>
            <w:r w:rsidRPr="00343A84">
              <w:rPr>
                <w:rFonts w:asciiTheme="majorBidi" w:hAnsiTheme="majorBidi" w:cstheme="majorBidi"/>
                <w:b/>
                <w:bCs/>
                <w:sz w:val="20"/>
                <w:szCs w:val="20"/>
              </w:rPr>
              <w:t xml:space="preserve"> ORS_8:</w:t>
            </w:r>
            <w:r w:rsidRPr="00343A84">
              <w:rPr>
                <w:rFonts w:asciiTheme="majorBidi" w:hAnsiTheme="majorBidi" w:cstheme="majorBidi"/>
                <w:sz w:val="20"/>
                <w:szCs w:val="20"/>
              </w:rPr>
              <w:t xml:space="preserve"> Too much computer work;</w:t>
            </w:r>
            <w:r w:rsidRPr="00343A84">
              <w:rPr>
                <w:rFonts w:asciiTheme="majorBidi" w:hAnsiTheme="majorBidi" w:cstheme="majorBidi"/>
                <w:b/>
                <w:bCs/>
                <w:sz w:val="20"/>
                <w:szCs w:val="20"/>
              </w:rPr>
              <w:t xml:space="preserve"> ORS_9:</w:t>
            </w:r>
            <w:r w:rsidRPr="00343A84">
              <w:rPr>
                <w:rFonts w:asciiTheme="majorBidi" w:hAnsiTheme="majorBidi" w:cstheme="majorBidi"/>
                <w:sz w:val="20"/>
                <w:szCs w:val="20"/>
              </w:rPr>
              <w:t xml:space="preserve"> Lack of training on new equipment;</w:t>
            </w:r>
            <w:r w:rsidRPr="00343A84">
              <w:rPr>
                <w:rFonts w:asciiTheme="majorBidi" w:hAnsiTheme="majorBidi" w:cstheme="majorBidi"/>
                <w:b/>
                <w:bCs/>
                <w:sz w:val="20"/>
                <w:szCs w:val="20"/>
              </w:rPr>
              <w:t xml:space="preserve"> ORS_10:</w:t>
            </w:r>
            <w:r w:rsidRPr="00343A84">
              <w:rPr>
                <w:rFonts w:asciiTheme="majorBidi" w:hAnsiTheme="majorBidi" w:cstheme="majorBidi"/>
                <w:sz w:val="20"/>
                <w:szCs w:val="20"/>
              </w:rPr>
              <w:t xml:space="preserve"> Dealing with supervisors;</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ORS_11:</w:t>
            </w:r>
            <w:r w:rsidRPr="00343A84">
              <w:rPr>
                <w:rFonts w:asciiTheme="majorBidi" w:hAnsiTheme="majorBidi" w:cstheme="majorBidi"/>
                <w:sz w:val="20"/>
                <w:szCs w:val="20"/>
              </w:rPr>
              <w:t xml:space="preserve"> Inconsistent leadership style; </w:t>
            </w:r>
            <w:r w:rsidRPr="00343A84">
              <w:rPr>
                <w:rFonts w:asciiTheme="majorBidi" w:hAnsiTheme="majorBidi" w:cstheme="majorBidi"/>
                <w:b/>
                <w:bCs/>
                <w:sz w:val="20"/>
                <w:szCs w:val="20"/>
              </w:rPr>
              <w:t>ORS_12:</w:t>
            </w:r>
            <w:r w:rsidRPr="00343A84">
              <w:rPr>
                <w:rFonts w:asciiTheme="majorBidi" w:hAnsiTheme="majorBidi" w:cstheme="majorBidi"/>
                <w:sz w:val="20"/>
                <w:szCs w:val="20"/>
              </w:rPr>
              <w:t xml:space="preserve"> Lack of resources;</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ORS_13:</w:t>
            </w:r>
            <w:r w:rsidRPr="00343A84">
              <w:rPr>
                <w:rFonts w:asciiTheme="majorBidi" w:hAnsiTheme="majorBidi" w:cstheme="majorBidi"/>
                <w:sz w:val="20"/>
                <w:szCs w:val="20"/>
              </w:rPr>
              <w:t xml:space="preserve"> Too many internal investigations; </w:t>
            </w:r>
            <w:r w:rsidRPr="00343A84">
              <w:rPr>
                <w:rFonts w:asciiTheme="majorBidi" w:hAnsiTheme="majorBidi" w:cstheme="majorBidi"/>
                <w:b/>
                <w:bCs/>
                <w:sz w:val="20"/>
                <w:szCs w:val="20"/>
              </w:rPr>
              <w:t>ORS_14:</w:t>
            </w:r>
            <w:r w:rsidRPr="00343A84">
              <w:rPr>
                <w:rFonts w:asciiTheme="majorBidi" w:hAnsiTheme="majorBidi" w:cstheme="majorBidi"/>
                <w:sz w:val="20"/>
                <w:szCs w:val="20"/>
              </w:rPr>
              <w:t xml:space="preserve"> Leaders over-emphasize the negatives;</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ORS_15:</w:t>
            </w:r>
            <w:r w:rsidRPr="00343A84">
              <w:rPr>
                <w:rFonts w:asciiTheme="majorBidi" w:hAnsiTheme="majorBidi" w:cstheme="majorBidi"/>
                <w:sz w:val="20"/>
                <w:szCs w:val="20"/>
              </w:rPr>
              <w:t xml:space="preserve"> Unequal sharing of work responsibilities;</w:t>
            </w:r>
            <w:r w:rsidRPr="00343A84">
              <w:rPr>
                <w:rFonts w:asciiTheme="majorBidi" w:hAnsiTheme="majorBidi" w:cstheme="majorBidi"/>
                <w:b/>
                <w:bCs/>
                <w:sz w:val="20"/>
                <w:szCs w:val="20"/>
              </w:rPr>
              <w:t xml:space="preserve"> ORS_16:</w:t>
            </w:r>
            <w:r w:rsidRPr="00343A84">
              <w:rPr>
                <w:rFonts w:asciiTheme="majorBidi" w:hAnsiTheme="majorBidi" w:cstheme="majorBidi"/>
                <w:sz w:val="20"/>
                <w:szCs w:val="20"/>
              </w:rPr>
              <w:t xml:space="preserve"> The need to be accountable for doing your job</w:t>
            </w:r>
            <w:r w:rsidR="009321EA">
              <w:rPr>
                <w:rFonts w:asciiTheme="majorBidi" w:hAnsiTheme="majorBidi" w:cstheme="majorBidi"/>
                <w:sz w:val="20"/>
                <w:szCs w:val="20"/>
              </w:rPr>
              <w:t>.</w:t>
            </w:r>
            <w:r w:rsidR="00F40DDF" w:rsidRPr="00343A84">
              <w:rPr>
                <w:rFonts w:asciiTheme="majorBidi" w:hAnsiTheme="majorBidi" w:cstheme="majorBidi"/>
                <w:sz w:val="20"/>
                <w:szCs w:val="20"/>
              </w:rPr>
              <w:t xml:space="preserve"> </w:t>
            </w:r>
            <w:r w:rsidRPr="00343A84">
              <w:rPr>
                <w:rFonts w:asciiTheme="majorBidi" w:hAnsiTheme="majorBidi" w:cstheme="majorBidi"/>
                <w:b/>
                <w:bCs/>
                <w:sz w:val="20"/>
                <w:szCs w:val="20"/>
              </w:rPr>
              <w:t>ORS_5</w:t>
            </w:r>
            <w:r w:rsidRPr="00343A84">
              <w:rPr>
                <w:rFonts w:asciiTheme="majorBidi" w:hAnsiTheme="majorBidi" w:cstheme="majorBidi"/>
                <w:sz w:val="20"/>
                <w:szCs w:val="20"/>
              </w:rPr>
              <w:t xml:space="preserve"> was dropped to improve </w:t>
            </w:r>
            <w:r w:rsidR="00707154" w:rsidRPr="00343A84">
              <w:rPr>
                <w:rFonts w:asciiTheme="majorBidi" w:hAnsiTheme="majorBidi" w:cstheme="majorBidi"/>
                <w:sz w:val="20"/>
                <w:szCs w:val="20"/>
              </w:rPr>
              <w:t xml:space="preserve">the </w:t>
            </w:r>
            <w:r w:rsidRPr="00343A84">
              <w:rPr>
                <w:rFonts w:asciiTheme="majorBidi" w:hAnsiTheme="majorBidi" w:cstheme="majorBidi"/>
                <w:sz w:val="20"/>
                <w:szCs w:val="20"/>
              </w:rPr>
              <w:t>value of the alpha coefficient</w:t>
            </w:r>
            <w:r w:rsidR="00F40DDF" w:rsidRPr="00343A84">
              <w:rPr>
                <w:rFonts w:asciiTheme="majorBidi" w:hAnsiTheme="majorBidi" w:cstheme="majorBidi"/>
                <w:sz w:val="20"/>
                <w:szCs w:val="20"/>
              </w:rPr>
              <w:t>.</w:t>
            </w:r>
          </w:p>
        </w:tc>
      </w:tr>
    </w:tbl>
    <w:p w14:paraId="07F10287" w14:textId="524EE9A0" w:rsidR="00C25094" w:rsidRDefault="00C25094" w:rsidP="007C3B35">
      <w:pPr>
        <w:spacing w:line="480" w:lineRule="auto"/>
        <w:rPr>
          <w:rFonts w:asciiTheme="majorBidi" w:hAnsiTheme="majorBidi" w:cstheme="majorBidi"/>
        </w:rPr>
      </w:pPr>
    </w:p>
    <w:p w14:paraId="48388CE1" w14:textId="022A5E0B" w:rsidR="00FE6A1B" w:rsidRPr="00B827B4" w:rsidRDefault="00414D13" w:rsidP="00B20270">
      <w:pPr>
        <w:spacing w:line="480" w:lineRule="auto"/>
        <w:ind w:firstLine="720"/>
        <w:jc w:val="both"/>
        <w:rPr>
          <w:b/>
        </w:rPr>
      </w:pPr>
      <w:r w:rsidRPr="00B827B4">
        <w:rPr>
          <w:rFonts w:asciiTheme="majorBidi" w:hAnsiTheme="majorBidi" w:cstheme="majorBidi"/>
          <w:bCs/>
        </w:rPr>
        <w:t>Table 12 show</w:t>
      </w:r>
      <w:r w:rsidR="00140196" w:rsidRPr="00B827B4">
        <w:rPr>
          <w:rFonts w:asciiTheme="majorBidi" w:hAnsiTheme="majorBidi" w:cstheme="majorBidi"/>
          <w:bCs/>
        </w:rPr>
        <w:t>s</w:t>
      </w:r>
      <w:r w:rsidR="007D0659" w:rsidRPr="00B827B4">
        <w:rPr>
          <w:rFonts w:asciiTheme="majorBidi" w:hAnsiTheme="majorBidi" w:cstheme="majorBidi"/>
          <w:bCs/>
        </w:rPr>
        <w:t xml:space="preserve"> that </w:t>
      </w:r>
      <w:r w:rsidR="00140196" w:rsidRPr="00B827B4">
        <w:rPr>
          <w:rFonts w:asciiTheme="majorBidi" w:hAnsiTheme="majorBidi" w:cstheme="majorBidi"/>
          <w:bCs/>
        </w:rPr>
        <w:t xml:space="preserve">when </w:t>
      </w:r>
      <w:r w:rsidR="007D0659" w:rsidRPr="00B827B4">
        <w:rPr>
          <w:rFonts w:asciiTheme="majorBidi" w:hAnsiTheme="majorBidi" w:cstheme="majorBidi"/>
          <w:bCs/>
        </w:rPr>
        <w:t xml:space="preserve">item ORS_5 </w:t>
      </w:r>
      <w:r w:rsidRPr="00B827B4">
        <w:rPr>
          <w:rFonts w:asciiTheme="majorBidi" w:hAnsiTheme="majorBidi" w:cstheme="majorBidi"/>
          <w:bCs/>
        </w:rPr>
        <w:t>was</w:t>
      </w:r>
      <w:r w:rsidR="007D0659" w:rsidRPr="00B827B4">
        <w:rPr>
          <w:rFonts w:asciiTheme="majorBidi" w:hAnsiTheme="majorBidi" w:cstheme="majorBidi"/>
          <w:bCs/>
        </w:rPr>
        <w:t xml:space="preserve"> dropped, the value of the alpha coefficient increased to 0.892 for ORS. The removal of any other </w:t>
      </w:r>
      <w:r w:rsidRPr="00B827B4">
        <w:rPr>
          <w:rFonts w:asciiTheme="majorBidi" w:hAnsiTheme="majorBidi" w:cstheme="majorBidi"/>
          <w:bCs/>
        </w:rPr>
        <w:t>ORS items</w:t>
      </w:r>
      <w:r w:rsidR="007D0659" w:rsidRPr="00B827B4">
        <w:rPr>
          <w:rFonts w:asciiTheme="majorBidi" w:hAnsiTheme="majorBidi" w:cstheme="majorBidi"/>
          <w:bCs/>
        </w:rPr>
        <w:t xml:space="preserve"> from the analysis resulted in a lower Cronbach’s alpha. Removal of ORS_5 from the analysis therefore gave a small improvement in Cronbach’s alpha</w:t>
      </w:r>
      <w:r w:rsidR="00140196" w:rsidRPr="00B827B4">
        <w:rPr>
          <w:rFonts w:asciiTheme="majorBidi" w:hAnsiTheme="majorBidi" w:cstheme="majorBidi"/>
          <w:bCs/>
        </w:rPr>
        <w:t>.</w:t>
      </w:r>
      <w:r w:rsidR="007D0659" w:rsidRPr="00B827B4">
        <w:rPr>
          <w:rFonts w:asciiTheme="majorBidi" w:hAnsiTheme="majorBidi" w:cstheme="majorBidi"/>
          <w:bCs/>
        </w:rPr>
        <w:t xml:space="preserve"> </w:t>
      </w:r>
      <w:r w:rsidR="00140196" w:rsidRPr="00B827B4">
        <w:rPr>
          <w:rFonts w:asciiTheme="majorBidi" w:hAnsiTheme="majorBidi" w:cstheme="majorBidi"/>
          <w:bCs/>
        </w:rPr>
        <w:t xml:space="preserve">Both </w:t>
      </w:r>
      <w:r w:rsidR="007D0659" w:rsidRPr="00B827B4">
        <w:rPr>
          <w:rFonts w:asciiTheme="majorBidi" w:hAnsiTheme="majorBidi" w:cstheme="majorBidi"/>
          <w:bCs/>
        </w:rPr>
        <w:t xml:space="preserve">the Corrected Item–Total Correlation value </w:t>
      </w:r>
      <w:r w:rsidR="00140196" w:rsidRPr="00B827B4">
        <w:rPr>
          <w:rFonts w:asciiTheme="majorBidi" w:hAnsiTheme="majorBidi" w:cstheme="majorBidi"/>
          <w:bCs/>
        </w:rPr>
        <w:t>(</w:t>
      </w:r>
      <w:r w:rsidR="007D0659" w:rsidRPr="00B827B4">
        <w:rPr>
          <w:rFonts w:asciiTheme="majorBidi" w:hAnsiTheme="majorBidi" w:cstheme="majorBidi"/>
          <w:bCs/>
        </w:rPr>
        <w:t>0.369</w:t>
      </w:r>
      <w:r w:rsidR="00140196" w:rsidRPr="00B827B4">
        <w:rPr>
          <w:rFonts w:asciiTheme="majorBidi" w:hAnsiTheme="majorBidi" w:cstheme="majorBidi"/>
          <w:bCs/>
        </w:rPr>
        <w:t>) and t</w:t>
      </w:r>
      <w:r w:rsidR="007D0659" w:rsidRPr="00B827B4">
        <w:rPr>
          <w:rFonts w:asciiTheme="majorBidi" w:hAnsiTheme="majorBidi" w:cstheme="majorBidi"/>
          <w:bCs/>
        </w:rPr>
        <w:t>he multiple R</w:t>
      </w:r>
      <w:r w:rsidR="007D0659" w:rsidRPr="00B827B4">
        <w:rPr>
          <w:rFonts w:asciiTheme="majorBidi" w:hAnsiTheme="majorBidi" w:cstheme="majorBidi"/>
          <w:bCs/>
          <w:vertAlign w:val="superscript"/>
        </w:rPr>
        <w:t>2</w:t>
      </w:r>
      <w:r w:rsidR="007D0659" w:rsidRPr="00B827B4">
        <w:rPr>
          <w:rFonts w:asciiTheme="majorBidi" w:hAnsiTheme="majorBidi" w:cstheme="majorBidi"/>
          <w:bCs/>
        </w:rPr>
        <w:t xml:space="preserve"> for O</w:t>
      </w:r>
      <w:r w:rsidRPr="00B827B4">
        <w:rPr>
          <w:rFonts w:asciiTheme="majorBidi" w:hAnsiTheme="majorBidi" w:cstheme="majorBidi"/>
          <w:bCs/>
        </w:rPr>
        <w:t>R</w:t>
      </w:r>
      <w:r w:rsidR="007D0659" w:rsidRPr="00B827B4">
        <w:rPr>
          <w:rFonts w:asciiTheme="majorBidi" w:hAnsiTheme="majorBidi" w:cstheme="majorBidi"/>
          <w:bCs/>
        </w:rPr>
        <w:t>S_</w:t>
      </w:r>
      <w:r w:rsidRPr="00B827B4">
        <w:rPr>
          <w:rFonts w:asciiTheme="majorBidi" w:hAnsiTheme="majorBidi" w:cstheme="majorBidi"/>
          <w:bCs/>
        </w:rPr>
        <w:t>5</w:t>
      </w:r>
      <w:r w:rsidR="007D0659" w:rsidRPr="00B827B4">
        <w:rPr>
          <w:rFonts w:asciiTheme="majorBidi" w:hAnsiTheme="majorBidi" w:cstheme="majorBidi"/>
          <w:bCs/>
        </w:rPr>
        <w:t xml:space="preserve"> </w:t>
      </w:r>
      <w:r w:rsidR="00140196" w:rsidRPr="00B827B4">
        <w:rPr>
          <w:rFonts w:asciiTheme="majorBidi" w:hAnsiTheme="majorBidi" w:cstheme="majorBidi"/>
          <w:bCs/>
        </w:rPr>
        <w:t>were</w:t>
      </w:r>
      <w:r w:rsidR="007D0659" w:rsidRPr="00B827B4">
        <w:rPr>
          <w:rFonts w:asciiTheme="majorBidi" w:hAnsiTheme="majorBidi" w:cstheme="majorBidi"/>
          <w:bCs/>
        </w:rPr>
        <w:t xml:space="preserve"> small. ORS_5 </w:t>
      </w:r>
      <w:r w:rsidRPr="00B827B4">
        <w:rPr>
          <w:rFonts w:asciiTheme="majorBidi" w:hAnsiTheme="majorBidi" w:cstheme="majorBidi"/>
          <w:bCs/>
        </w:rPr>
        <w:t>was</w:t>
      </w:r>
      <w:r w:rsidR="007D0659" w:rsidRPr="00B827B4">
        <w:rPr>
          <w:rFonts w:asciiTheme="majorBidi" w:hAnsiTheme="majorBidi" w:cstheme="majorBidi"/>
          <w:bCs/>
        </w:rPr>
        <w:t xml:space="preserve"> therefore dropped from the analysis</w:t>
      </w:r>
      <w:r w:rsidR="007D0659" w:rsidRPr="00B827B4">
        <w:rPr>
          <w:rFonts w:asciiTheme="majorBidi" w:hAnsiTheme="majorBidi" w:cstheme="majorBidi"/>
        </w:rPr>
        <w:t xml:space="preserve"> </w:t>
      </w:r>
      <w:r w:rsidR="00140196" w:rsidRPr="00B827B4">
        <w:rPr>
          <w:rFonts w:asciiTheme="majorBidi" w:hAnsiTheme="majorBidi" w:cstheme="majorBidi"/>
        </w:rPr>
        <w:t xml:space="preserve">and </w:t>
      </w:r>
      <w:r w:rsidRPr="00B827B4">
        <w:rPr>
          <w:rFonts w:asciiTheme="majorBidi" w:hAnsiTheme="majorBidi" w:cstheme="majorBidi"/>
          <w:bCs/>
        </w:rPr>
        <w:t xml:space="preserve">the value of </w:t>
      </w:r>
      <w:r w:rsidR="00140196" w:rsidRPr="00B827B4">
        <w:rPr>
          <w:rFonts w:asciiTheme="majorBidi" w:hAnsiTheme="majorBidi" w:cstheme="majorBidi"/>
          <w:bCs/>
        </w:rPr>
        <w:t xml:space="preserve">Cronbach’s </w:t>
      </w:r>
      <w:r w:rsidRPr="00B827B4">
        <w:rPr>
          <w:rFonts w:asciiTheme="majorBidi" w:hAnsiTheme="majorBidi" w:cstheme="majorBidi"/>
          <w:bCs/>
        </w:rPr>
        <w:t xml:space="preserve">alpha </w:t>
      </w:r>
      <w:r w:rsidR="00140196" w:rsidRPr="00B827B4">
        <w:rPr>
          <w:rFonts w:asciiTheme="majorBidi" w:hAnsiTheme="majorBidi" w:cstheme="majorBidi"/>
          <w:bCs/>
        </w:rPr>
        <w:t xml:space="preserve">improved </w:t>
      </w:r>
      <w:r w:rsidRPr="00B827B4">
        <w:rPr>
          <w:rFonts w:asciiTheme="majorBidi" w:hAnsiTheme="majorBidi" w:cstheme="majorBidi"/>
          <w:bCs/>
        </w:rPr>
        <w:t>to</w:t>
      </w:r>
      <w:r w:rsidR="00FE6A1B" w:rsidRPr="00B827B4">
        <w:rPr>
          <w:rFonts w:asciiTheme="majorBidi" w:hAnsiTheme="majorBidi" w:cstheme="majorBidi"/>
          <w:bCs/>
        </w:rPr>
        <w:t xml:space="preserve"> 0.892 for ORS.</w:t>
      </w:r>
    </w:p>
    <w:p w14:paraId="43FABCC0" w14:textId="307D07A2" w:rsidR="00C25094" w:rsidRPr="00847F49" w:rsidRDefault="002D1B56" w:rsidP="00676532">
      <w:pPr>
        <w:spacing w:line="480" w:lineRule="auto"/>
        <w:rPr>
          <w:rFonts w:asciiTheme="majorBidi" w:eastAsia="Calibri" w:hAnsiTheme="majorBidi" w:cstheme="majorBidi"/>
          <w:b/>
          <w:bCs/>
          <w:color w:val="000000" w:themeColor="text1"/>
        </w:rPr>
      </w:pPr>
      <w:r>
        <w:rPr>
          <w:rFonts w:asciiTheme="majorBidi" w:eastAsia="Calibri" w:hAnsiTheme="majorBidi" w:cstheme="majorBidi"/>
          <w:b/>
          <w:bCs/>
          <w:color w:val="000000" w:themeColor="text1"/>
        </w:rPr>
        <w:lastRenderedPageBreak/>
        <w:t>3</w:t>
      </w:r>
      <w:r w:rsidR="00C25094" w:rsidRPr="00847F49">
        <w:rPr>
          <w:rFonts w:asciiTheme="majorBidi" w:eastAsia="Calibri" w:hAnsiTheme="majorBidi" w:cstheme="majorBidi"/>
          <w:b/>
          <w:bCs/>
          <w:color w:val="000000" w:themeColor="text1"/>
        </w:rPr>
        <w:t>.</w:t>
      </w:r>
      <w:r w:rsidR="00676532">
        <w:rPr>
          <w:rFonts w:asciiTheme="majorBidi" w:eastAsia="Calibri" w:hAnsiTheme="majorBidi" w:cstheme="majorBidi"/>
          <w:b/>
          <w:bCs/>
          <w:color w:val="000000" w:themeColor="text1"/>
        </w:rPr>
        <w:t>9</w:t>
      </w:r>
      <w:r w:rsidR="00C25094" w:rsidRPr="00847F49">
        <w:rPr>
          <w:rFonts w:asciiTheme="majorBidi" w:eastAsia="Calibri" w:hAnsiTheme="majorBidi" w:cstheme="majorBidi"/>
          <w:b/>
          <w:bCs/>
          <w:color w:val="000000" w:themeColor="text1"/>
        </w:rPr>
        <w:t>.2 Extracting the Factors Measuring Operational and Organizational Stress Among Police Personnel</w:t>
      </w:r>
    </w:p>
    <w:p w14:paraId="79922AEF" w14:textId="70419BA8" w:rsidR="00952077" w:rsidRPr="00B827B4" w:rsidRDefault="009E0356" w:rsidP="002017A3">
      <w:pPr>
        <w:spacing w:line="480" w:lineRule="auto"/>
        <w:ind w:firstLine="720"/>
        <w:jc w:val="both"/>
        <w:rPr>
          <w:rFonts w:asciiTheme="majorBidi" w:eastAsia="Calibri" w:hAnsiTheme="majorBidi" w:cstheme="majorBidi"/>
        </w:rPr>
      </w:pPr>
      <w:r w:rsidRPr="00B827B4">
        <w:rPr>
          <w:rFonts w:asciiTheme="majorBidi" w:hAnsiTheme="majorBidi" w:cstheme="majorBidi"/>
          <w:bCs/>
        </w:rPr>
        <w:t xml:space="preserve">After testing the </w:t>
      </w:r>
      <w:r w:rsidR="00E00026" w:rsidRPr="00B827B4">
        <w:rPr>
          <w:rFonts w:asciiTheme="majorBidi" w:hAnsiTheme="majorBidi" w:cstheme="majorBidi"/>
          <w:bCs/>
        </w:rPr>
        <w:t>r</w:t>
      </w:r>
      <w:r w:rsidR="00D51F41" w:rsidRPr="00B827B4">
        <w:rPr>
          <w:rFonts w:asciiTheme="majorBidi" w:hAnsiTheme="majorBidi" w:cstheme="majorBidi"/>
          <w:bCs/>
        </w:rPr>
        <w:t>eliability of</w:t>
      </w:r>
      <w:r w:rsidRPr="00B827B4">
        <w:rPr>
          <w:rFonts w:asciiTheme="majorBidi" w:hAnsiTheme="majorBidi" w:cstheme="majorBidi"/>
          <w:bCs/>
        </w:rPr>
        <w:t xml:space="preserve"> </w:t>
      </w:r>
      <w:r w:rsidR="00D25126" w:rsidRPr="00B827B4">
        <w:rPr>
          <w:rFonts w:asciiTheme="majorBidi" w:hAnsiTheme="majorBidi" w:cstheme="majorBidi"/>
          <w:bCs/>
        </w:rPr>
        <w:t xml:space="preserve">the </w:t>
      </w:r>
      <w:r w:rsidRPr="00B827B4">
        <w:rPr>
          <w:rFonts w:asciiTheme="majorBidi" w:hAnsiTheme="majorBidi" w:cstheme="majorBidi"/>
          <w:bCs/>
        </w:rPr>
        <w:t xml:space="preserve">OPS and ORS </w:t>
      </w:r>
      <w:r w:rsidR="00D51F41" w:rsidRPr="00B827B4">
        <w:rPr>
          <w:rFonts w:asciiTheme="majorBidi" w:hAnsiTheme="majorBidi" w:cstheme="majorBidi"/>
          <w:bCs/>
        </w:rPr>
        <w:t>scales</w:t>
      </w:r>
      <w:r w:rsidR="00D25126" w:rsidRPr="00B827B4">
        <w:rPr>
          <w:rFonts w:asciiTheme="majorBidi" w:hAnsiTheme="majorBidi" w:cstheme="majorBidi"/>
          <w:bCs/>
        </w:rPr>
        <w:t>, t</w:t>
      </w:r>
      <w:r w:rsidR="00D51F41" w:rsidRPr="00B827B4">
        <w:rPr>
          <w:rFonts w:asciiTheme="majorBidi" w:hAnsiTheme="majorBidi" w:cstheme="majorBidi"/>
          <w:bCs/>
        </w:rPr>
        <w:t xml:space="preserve">he next step was </w:t>
      </w:r>
      <w:r w:rsidR="00D25126" w:rsidRPr="00B827B4">
        <w:rPr>
          <w:rFonts w:asciiTheme="majorBidi" w:hAnsiTheme="majorBidi" w:cstheme="majorBidi"/>
          <w:bCs/>
        </w:rPr>
        <w:t xml:space="preserve">to </w:t>
      </w:r>
      <w:r w:rsidR="00D51F41" w:rsidRPr="00B827B4">
        <w:t>us</w:t>
      </w:r>
      <w:r w:rsidR="00D25126" w:rsidRPr="00B827B4">
        <w:t>e</w:t>
      </w:r>
      <w:r w:rsidR="00D51F41" w:rsidRPr="00B827B4">
        <w:t xml:space="preserve"> EFA</w:t>
      </w:r>
      <w:r w:rsidR="00D51F41" w:rsidRPr="00B827B4">
        <w:rPr>
          <w:rFonts w:asciiTheme="majorBidi" w:hAnsiTheme="majorBidi" w:cstheme="majorBidi"/>
          <w:bCs/>
        </w:rPr>
        <w:t xml:space="preserve"> to</w:t>
      </w:r>
      <w:r w:rsidR="00551A42" w:rsidRPr="00B827B4">
        <w:rPr>
          <w:rFonts w:asciiTheme="majorBidi" w:hAnsiTheme="majorBidi" w:cstheme="majorBidi"/>
          <w:bCs/>
        </w:rPr>
        <w:t xml:space="preserve"> extract the underlying relationships and </w:t>
      </w:r>
      <w:r w:rsidR="0010489A" w:rsidRPr="00B827B4">
        <w:rPr>
          <w:rFonts w:asciiTheme="majorBidi" w:hAnsiTheme="majorBidi" w:cstheme="majorBidi"/>
          <w:bCs/>
        </w:rPr>
        <w:t xml:space="preserve">explain the correlations among </w:t>
      </w:r>
      <w:r w:rsidR="00D25126" w:rsidRPr="00B827B4">
        <w:rPr>
          <w:rFonts w:asciiTheme="majorBidi" w:hAnsiTheme="majorBidi" w:cstheme="majorBidi"/>
          <w:bCs/>
        </w:rPr>
        <w:t xml:space="preserve">the </w:t>
      </w:r>
      <w:r w:rsidR="00551A42" w:rsidRPr="00B827B4">
        <w:rPr>
          <w:rFonts w:asciiTheme="majorBidi" w:hAnsiTheme="majorBidi" w:cstheme="majorBidi"/>
          <w:bCs/>
        </w:rPr>
        <w:t xml:space="preserve">factors measuring </w:t>
      </w:r>
      <w:r w:rsidR="00D51F41" w:rsidRPr="00B827B4">
        <w:rPr>
          <w:rFonts w:asciiTheme="majorBidi" w:hAnsiTheme="majorBidi" w:cstheme="majorBidi"/>
          <w:bCs/>
        </w:rPr>
        <w:t>OPS and ORS</w:t>
      </w:r>
      <w:r w:rsidR="00551A42" w:rsidRPr="00B827B4">
        <w:rPr>
          <w:rFonts w:asciiTheme="majorBidi" w:hAnsiTheme="majorBidi" w:cstheme="majorBidi"/>
          <w:bCs/>
        </w:rPr>
        <w:t xml:space="preserve"> among</w:t>
      </w:r>
      <w:r w:rsidR="00D51F41" w:rsidRPr="00B827B4">
        <w:rPr>
          <w:rFonts w:asciiTheme="majorBidi" w:hAnsiTheme="majorBidi" w:cstheme="majorBidi"/>
          <w:bCs/>
        </w:rPr>
        <w:t xml:space="preserve"> police </w:t>
      </w:r>
      <w:r w:rsidR="00551A42" w:rsidRPr="00B827B4">
        <w:rPr>
          <w:rFonts w:asciiTheme="majorBidi" w:hAnsiTheme="majorBidi" w:cstheme="majorBidi"/>
          <w:bCs/>
        </w:rPr>
        <w:t xml:space="preserve">personnel </w:t>
      </w:r>
      <w:r w:rsidR="0010489A" w:rsidRPr="00B827B4">
        <w:rPr>
          <w:rFonts w:asciiTheme="majorBidi" w:hAnsiTheme="majorBidi" w:cstheme="majorBidi"/>
          <w:bCs/>
        </w:rPr>
        <w:fldChar w:fldCharType="begin" w:fldLock="1"/>
      </w:r>
      <w:r w:rsidR="002017A3" w:rsidRPr="00B827B4">
        <w:rPr>
          <w:rFonts w:asciiTheme="majorBidi" w:hAnsiTheme="majorBidi" w:cstheme="majorBidi"/>
          <w:bCs/>
        </w:rPr>
        <w:instrText>ADDIN CSL_CITATION {"citationItems":[{"id":"ITEM-1","itemData":{"author":[{"dropping-particle":"","family":"Beavers","given":"Amy S","non-dropping-particle":"","parse-names":false,"suffix":""},{"dropping-particle":"","family":"Lounsbury","given":"John W","non-dropping-particle":"","parse-names":false,"suffix":""},{"dropping-particle":"","family":"Richards","given":"Jennifer K","non-dropping-particle":"","parse-names":false,"suffix":""},{"dropping-particle":"","family":"Huck","given":"Schuyler W","non-dropping-particle":"","parse-names":false,"suffix":""},{"dropping-particle":"","family":"Skolits","given":"Gary J","non-dropping-particle":"","parse-names":false,"suffix":""},{"dropping-particle":"","family":"Esquivel","given":"Shelley L","non-dropping-particle":"","parse-names":false,"suffix":""}],"container-title":"Practical Assessment, Research &amp; Evaluation","id":"ITEM-1","issue":"6","issued":{"date-parts":[["2013"]]},"title":"Practical Considerations for Using Exploratory Factor Analysis in Educational Research","type":"article-journal","volume":"18"},"uris":["http://www.mendeley.com/documents/?uuid=fd459b61-7cda-4cb5-b93f-67a49619e478"]}],"mendeley":{"formattedCitation":"(Beavers et al., 2013)","manualFormatting":"(Beavers, Lounsbury, Richards, Huck, Skolits &amp; Esquivel, 2013)","plainTextFormattedCitation":"(Beavers et al., 2013)","previouslyFormattedCitation":"(Beavers et al., 2013)"},"properties":{"noteIndex":0},"schema":"https://github.com/citation-style-language/schema/raw/master/csl-citation.json"}</w:instrText>
      </w:r>
      <w:r w:rsidR="0010489A" w:rsidRPr="00B827B4">
        <w:rPr>
          <w:rFonts w:asciiTheme="majorBidi" w:hAnsiTheme="majorBidi" w:cstheme="majorBidi"/>
          <w:bCs/>
        </w:rPr>
        <w:fldChar w:fldCharType="separate"/>
      </w:r>
      <w:r w:rsidR="002017A3" w:rsidRPr="00B827B4">
        <w:rPr>
          <w:rFonts w:asciiTheme="majorBidi" w:hAnsiTheme="majorBidi" w:cstheme="majorBidi"/>
          <w:bCs/>
        </w:rPr>
        <w:t>(Beavers, Lounsbury, Richards, Huck, Skolits &amp; Esquivel</w:t>
      </w:r>
      <w:r w:rsidR="0010489A" w:rsidRPr="00B827B4">
        <w:rPr>
          <w:rFonts w:asciiTheme="majorBidi" w:hAnsiTheme="majorBidi" w:cstheme="majorBidi"/>
          <w:bCs/>
        </w:rPr>
        <w:t>, 2013)</w:t>
      </w:r>
      <w:r w:rsidR="0010489A" w:rsidRPr="00B827B4">
        <w:rPr>
          <w:rFonts w:asciiTheme="majorBidi" w:hAnsiTheme="majorBidi" w:cstheme="majorBidi"/>
          <w:bCs/>
        </w:rPr>
        <w:fldChar w:fldCharType="end"/>
      </w:r>
      <w:r w:rsidR="00551A42" w:rsidRPr="00B827B4">
        <w:rPr>
          <w:rFonts w:asciiTheme="majorBidi" w:hAnsiTheme="majorBidi" w:cstheme="majorBidi"/>
          <w:bCs/>
        </w:rPr>
        <w:t>.</w:t>
      </w:r>
      <w:r w:rsidR="00D51F41" w:rsidRPr="00B827B4">
        <w:rPr>
          <w:rFonts w:asciiTheme="majorBidi" w:hAnsiTheme="majorBidi" w:cstheme="majorBidi"/>
          <w:bCs/>
        </w:rPr>
        <w:t xml:space="preserve"> EFA</w:t>
      </w:r>
      <w:r w:rsidR="00C25094" w:rsidRPr="00B827B4">
        <w:rPr>
          <w:rFonts w:asciiTheme="majorBidi" w:hAnsiTheme="majorBidi" w:cstheme="majorBidi"/>
          <w:bCs/>
        </w:rPr>
        <w:t xml:space="preserve"> was </w:t>
      </w:r>
      <w:r w:rsidR="00E97388" w:rsidRPr="00B827B4">
        <w:rPr>
          <w:rFonts w:asciiTheme="majorBidi" w:hAnsiTheme="majorBidi" w:cstheme="majorBidi"/>
          <w:bCs/>
        </w:rPr>
        <w:t xml:space="preserve">carried out </w:t>
      </w:r>
      <w:r w:rsidR="00C25094" w:rsidRPr="00B827B4">
        <w:rPr>
          <w:rFonts w:asciiTheme="majorBidi" w:hAnsiTheme="majorBidi" w:cstheme="majorBidi"/>
          <w:bCs/>
        </w:rPr>
        <w:t>on 20</w:t>
      </w:r>
      <w:r w:rsidR="00140196" w:rsidRPr="00B827B4">
        <w:rPr>
          <w:rFonts w:asciiTheme="majorBidi" w:hAnsiTheme="majorBidi" w:cstheme="majorBidi"/>
          <w:bCs/>
        </w:rPr>
        <w:t xml:space="preserve"> OPS</w:t>
      </w:r>
      <w:r w:rsidR="00C25094" w:rsidRPr="00B827B4">
        <w:rPr>
          <w:rFonts w:asciiTheme="majorBidi" w:hAnsiTheme="majorBidi" w:cstheme="majorBidi"/>
          <w:bCs/>
        </w:rPr>
        <w:t xml:space="preserve"> items and 15 </w:t>
      </w:r>
      <w:r w:rsidR="00140196" w:rsidRPr="00B827B4">
        <w:rPr>
          <w:rFonts w:asciiTheme="majorBidi" w:hAnsiTheme="majorBidi" w:cstheme="majorBidi"/>
          <w:bCs/>
        </w:rPr>
        <w:t xml:space="preserve">ORS </w:t>
      </w:r>
      <w:r w:rsidR="00C25094" w:rsidRPr="00B827B4">
        <w:rPr>
          <w:rFonts w:asciiTheme="majorBidi" w:hAnsiTheme="majorBidi" w:cstheme="majorBidi"/>
          <w:bCs/>
        </w:rPr>
        <w:t xml:space="preserve">items </w:t>
      </w:r>
      <w:r w:rsidR="00E00026" w:rsidRPr="00B827B4">
        <w:rPr>
          <w:rFonts w:asciiTheme="majorBidi" w:hAnsiTheme="majorBidi" w:cstheme="majorBidi"/>
          <w:bCs/>
        </w:rPr>
        <w:t xml:space="preserve">after </w:t>
      </w:r>
      <w:r w:rsidR="00E97388" w:rsidRPr="00B827B4">
        <w:rPr>
          <w:rFonts w:asciiTheme="majorBidi" w:hAnsiTheme="majorBidi" w:cstheme="majorBidi"/>
          <w:bCs/>
        </w:rPr>
        <w:t xml:space="preserve">excluding </w:t>
      </w:r>
      <w:r w:rsidR="00C25094" w:rsidRPr="00B827B4">
        <w:rPr>
          <w:rFonts w:asciiTheme="majorBidi" w:hAnsiTheme="majorBidi" w:cstheme="majorBidi"/>
          <w:bCs/>
        </w:rPr>
        <w:t>OPS</w:t>
      </w:r>
      <w:r w:rsidR="003D2CF2" w:rsidRPr="00B827B4">
        <w:rPr>
          <w:rFonts w:asciiTheme="majorBidi" w:hAnsiTheme="majorBidi" w:cstheme="majorBidi"/>
          <w:bCs/>
        </w:rPr>
        <w:t>_</w:t>
      </w:r>
      <w:r w:rsidR="00C25094" w:rsidRPr="00B827B4">
        <w:rPr>
          <w:rFonts w:asciiTheme="majorBidi" w:hAnsiTheme="majorBidi" w:cstheme="majorBidi"/>
          <w:bCs/>
        </w:rPr>
        <w:t>1 and ORS</w:t>
      </w:r>
      <w:r w:rsidR="003D2CF2" w:rsidRPr="00B827B4">
        <w:rPr>
          <w:rFonts w:asciiTheme="majorBidi" w:hAnsiTheme="majorBidi" w:cstheme="majorBidi"/>
          <w:bCs/>
        </w:rPr>
        <w:t>_</w:t>
      </w:r>
      <w:r w:rsidR="00C25094" w:rsidRPr="00B827B4">
        <w:rPr>
          <w:rFonts w:asciiTheme="majorBidi" w:hAnsiTheme="majorBidi" w:cstheme="majorBidi"/>
          <w:bCs/>
        </w:rPr>
        <w:t>5</w:t>
      </w:r>
      <w:r w:rsidR="00E00026" w:rsidRPr="00B827B4">
        <w:rPr>
          <w:rFonts w:asciiTheme="majorBidi" w:hAnsiTheme="majorBidi" w:cstheme="majorBidi"/>
          <w:bCs/>
        </w:rPr>
        <w:t>.</w:t>
      </w:r>
      <w:r w:rsidR="00C25094" w:rsidRPr="00B827B4">
        <w:rPr>
          <w:rFonts w:asciiTheme="majorBidi" w:hAnsiTheme="majorBidi" w:cstheme="majorBidi"/>
          <w:bCs/>
        </w:rPr>
        <w:t xml:space="preserve"> </w:t>
      </w:r>
      <w:r w:rsidR="00E00026" w:rsidRPr="00B827B4">
        <w:t xml:space="preserve">EFA </w:t>
      </w:r>
      <w:r w:rsidR="00140196" w:rsidRPr="00B827B4">
        <w:t>used</w:t>
      </w:r>
      <w:r w:rsidR="00E00026" w:rsidRPr="00B827B4">
        <w:t xml:space="preserve"> SPSS24</w:t>
      </w:r>
      <w:r w:rsidR="003744E0" w:rsidRPr="00B827B4">
        <w:t xml:space="preserve">. </w:t>
      </w:r>
      <w:r w:rsidR="00952077" w:rsidRPr="00B827B4">
        <w:rPr>
          <w:rFonts w:asciiTheme="majorBidi" w:eastAsia="Calibri" w:hAnsiTheme="majorBidi" w:cstheme="majorBidi"/>
        </w:rPr>
        <w:t xml:space="preserve">This </w:t>
      </w:r>
      <w:r w:rsidR="00140196" w:rsidRPr="00B827B4">
        <w:rPr>
          <w:rFonts w:asciiTheme="majorBidi" w:eastAsia="Calibri" w:hAnsiTheme="majorBidi" w:cstheme="majorBidi"/>
        </w:rPr>
        <w:t xml:space="preserve">study </w:t>
      </w:r>
      <w:r w:rsidR="00952077" w:rsidRPr="00B827B4">
        <w:rPr>
          <w:rFonts w:asciiTheme="majorBidi" w:eastAsia="Calibri" w:hAnsiTheme="majorBidi" w:cstheme="majorBidi"/>
        </w:rPr>
        <w:t xml:space="preserve">used several statistical techniques to get the most suitable arrangement of OPS and ORS factors </w:t>
      </w:r>
      <w:r w:rsidR="00952077" w:rsidRPr="00B827B4">
        <w:rPr>
          <w:rFonts w:asciiTheme="majorBidi" w:eastAsia="Calibri" w:hAnsiTheme="majorBidi" w:cstheme="majorBidi"/>
        </w:rPr>
        <w:fldChar w:fldCharType="begin" w:fldLock="1"/>
      </w:r>
      <w:r w:rsidR="00952077" w:rsidRPr="00B827B4">
        <w:rPr>
          <w:rFonts w:asciiTheme="majorBidi" w:eastAsia="Calibri" w:hAnsiTheme="majorBidi" w:cstheme="majorBidi"/>
        </w:rPr>
        <w:instrText>ADDIN CSL_CITATION {"citationItems":[{"id":"ITEM-1","itemData":{"DOI":"10.1080/10447318.2015.1087664","ISBN":"1044-7318","ISSN":"15327590","abstract":"Authors within the fields of cyberpsychology and human−computer interaction have demonstrated a particu- lar interest in measurement and scale creation, and exploratory factor analysis (EFA) is an extremely important statistical method for these areas of research. Unfortunately, EFA requires several statistical and methodological decisions to which the best choices are often unclear. The current article reviews five primary decisions and provides direct suggestions for best practices. These decisions are (a) the data inspection techniques, (b) the factor analytic method, (c) the factor retention method, (d) the factor rotation method, and (e) the factor loading cutoff. Then the article reviews authors’ choices for these five EFA decisions in every relevant article within seven cyberpsychology and/or human–computer interaction journals. The results demonstrate that authors do not employ the recommended best practices for most decisions. Particularly, most authors do not inspect their data for violations of assumptions, apply inappropriate factor analytic methods, utilize outdated factor retention methods, and omit the justification for their factor rotation methods. Further, many authors omit altogether their EFA decisions. To rectify these concerns, the current article provides a step-by-step guide and checklist that authors can reference to ensure the use of recommended best practices. Together, the current article identifies concerns with current research and provides direct solutions to these concerns.","author":[{"dropping-particle":"","family":"Howard","given":"Matt C.","non-dropping-particle":"","parse-names":false,"suffix":""}],"container-title":"International Journal of Human-Computer Interaction","id":"ITEM-1","issue":"1","issued":{"date-parts":[["2016"]]},"page":"51-62","title":"A Review of Exploratory Factor Analysis Decisions and Overview of Current Practices: What We Are Doing and How Can We Improve?","type":"article-journal","volume":"32"},"uris":["http://www.mendeley.com/documents/?uuid=f7b7ecce-0eb9-48a5-acac-3ec4c9eb5d2d"]}],"mendeley":{"formattedCitation":"(Howard, 2016a)","manualFormatting":"(Howard, 2016)","plainTextFormattedCitation":"(Howard, 2016a)","previouslyFormattedCitation":"(Howard, 2016a)"},"properties":{"noteIndex":0},"schema":"https://github.com/citation-style-language/schema/raw/master/csl-citation.json"}</w:instrText>
      </w:r>
      <w:r w:rsidR="00952077" w:rsidRPr="00B827B4">
        <w:rPr>
          <w:rFonts w:asciiTheme="majorBidi" w:eastAsia="Calibri" w:hAnsiTheme="majorBidi" w:cstheme="majorBidi"/>
        </w:rPr>
        <w:fldChar w:fldCharType="separate"/>
      </w:r>
      <w:r w:rsidR="00952077" w:rsidRPr="00B827B4">
        <w:rPr>
          <w:rFonts w:asciiTheme="majorBidi" w:eastAsia="Calibri" w:hAnsiTheme="majorBidi" w:cstheme="majorBidi"/>
          <w:noProof/>
        </w:rPr>
        <w:t>(Howard, 2016)</w:t>
      </w:r>
      <w:r w:rsidR="00952077" w:rsidRPr="00B827B4">
        <w:rPr>
          <w:rFonts w:asciiTheme="majorBidi" w:eastAsia="Calibri" w:hAnsiTheme="majorBidi" w:cstheme="majorBidi"/>
        </w:rPr>
        <w:fldChar w:fldCharType="end"/>
      </w:r>
      <w:r w:rsidR="00952077" w:rsidRPr="00B827B4">
        <w:rPr>
          <w:rFonts w:asciiTheme="majorBidi" w:eastAsia="Calibri" w:hAnsiTheme="majorBidi" w:cstheme="majorBidi"/>
        </w:rPr>
        <w:t>. The steps were:</w:t>
      </w:r>
    </w:p>
    <w:p w14:paraId="534FE6F1" w14:textId="00760D94" w:rsidR="009E121E" w:rsidRPr="00B827B4" w:rsidRDefault="00952077" w:rsidP="002A7E86">
      <w:pPr>
        <w:pStyle w:val="ListParagraph"/>
        <w:widowControl w:val="0"/>
        <w:numPr>
          <w:ilvl w:val="0"/>
          <w:numId w:val="38"/>
        </w:numPr>
        <w:autoSpaceDE w:val="0"/>
        <w:autoSpaceDN w:val="0"/>
        <w:adjustRightInd w:val="0"/>
        <w:spacing w:line="480" w:lineRule="auto"/>
        <w:ind w:left="360"/>
        <w:jc w:val="both"/>
        <w:rPr>
          <w:rFonts w:asciiTheme="majorBidi" w:hAnsiTheme="majorBidi" w:cstheme="majorBidi"/>
          <w:bCs/>
        </w:rPr>
      </w:pPr>
      <w:r w:rsidRPr="00B827B4">
        <w:rPr>
          <w:rFonts w:asciiTheme="majorBidi" w:hAnsiTheme="majorBidi" w:cstheme="majorBidi"/>
          <w:b/>
          <w:bCs/>
        </w:rPr>
        <w:t>Data inspection techniques:</w:t>
      </w:r>
      <w:r w:rsidRPr="00B827B4">
        <w:rPr>
          <w:rFonts w:asciiTheme="majorBidi" w:hAnsiTheme="majorBidi" w:cstheme="majorBidi"/>
        </w:rPr>
        <w:t xml:space="preserve"> </w:t>
      </w:r>
      <w:r w:rsidR="009E121E" w:rsidRPr="00B827B4">
        <w:rPr>
          <w:rFonts w:asciiTheme="majorBidi" w:hAnsiTheme="majorBidi" w:cstheme="majorBidi"/>
          <w:bCs/>
        </w:rPr>
        <w:t xml:space="preserve">First, the Kaiser–Meyer–Olkin measure of sampling accuracy was used to determine the appropriateness of factor analysis. The values were 0.894 for OPS and 0.886 for ORS, which </w:t>
      </w:r>
      <w:r w:rsidR="00140196" w:rsidRPr="00B827B4">
        <w:rPr>
          <w:rFonts w:asciiTheme="majorBidi" w:hAnsiTheme="majorBidi" w:cstheme="majorBidi"/>
          <w:bCs/>
        </w:rPr>
        <w:t xml:space="preserve">were </w:t>
      </w:r>
      <w:r w:rsidR="00216DE6" w:rsidRPr="00B827B4">
        <w:rPr>
          <w:rFonts w:asciiTheme="majorBidi" w:hAnsiTheme="majorBidi" w:cstheme="majorBidi"/>
          <w:bCs/>
        </w:rPr>
        <w:t xml:space="preserve">both </w:t>
      </w:r>
      <w:r w:rsidR="009E121E" w:rsidRPr="00B827B4">
        <w:rPr>
          <w:rFonts w:asciiTheme="majorBidi" w:eastAsia="Calibri" w:hAnsiTheme="majorBidi" w:cstheme="majorBidi"/>
        </w:rPr>
        <w:t xml:space="preserve">greater than 0.50 and </w:t>
      </w:r>
      <w:r w:rsidR="00140196" w:rsidRPr="00B827B4">
        <w:rPr>
          <w:rFonts w:asciiTheme="majorBidi" w:hAnsiTheme="majorBidi" w:cstheme="majorBidi"/>
          <w:bCs/>
        </w:rPr>
        <w:t xml:space="preserve">therefore fell </w:t>
      </w:r>
      <w:r w:rsidR="009E121E" w:rsidRPr="00B827B4">
        <w:rPr>
          <w:rFonts w:asciiTheme="majorBidi" w:hAnsiTheme="majorBidi" w:cstheme="majorBidi"/>
          <w:bCs/>
        </w:rPr>
        <w:t xml:space="preserve">into the appropriate range </w:t>
      </w:r>
      <w:r w:rsidR="009E121E" w:rsidRPr="00B827B4">
        <w:rPr>
          <w:rFonts w:asciiTheme="majorBidi" w:eastAsia="Calibri" w:hAnsiTheme="majorBidi" w:cstheme="majorBidi"/>
        </w:rPr>
        <w:t xml:space="preserve">for factor </w:t>
      </w:r>
      <w:r w:rsidR="003744E0" w:rsidRPr="00B827B4">
        <w:rPr>
          <w:rFonts w:asciiTheme="majorBidi" w:eastAsia="Calibri" w:hAnsiTheme="majorBidi" w:cstheme="majorBidi"/>
        </w:rPr>
        <w:t xml:space="preserve">investigation </w:t>
      </w:r>
      <w:r w:rsidR="009E121E" w:rsidRPr="00B827B4">
        <w:rPr>
          <w:rFonts w:asciiTheme="majorBidi" w:hAnsiTheme="majorBidi" w:cstheme="majorBidi"/>
          <w:bCs/>
        </w:rPr>
        <w:t>(values between 0.8 and 0.9) (</w:t>
      </w:r>
      <w:r w:rsidR="009E121E" w:rsidRPr="00B827B4">
        <w:rPr>
          <w:rFonts w:asciiTheme="majorBidi" w:hAnsiTheme="majorBidi" w:cstheme="majorBidi"/>
          <w:bCs/>
        </w:rPr>
        <w:fldChar w:fldCharType="begin" w:fldLock="1"/>
      </w:r>
      <w:r w:rsidR="009E121E" w:rsidRPr="00B827B4">
        <w:rPr>
          <w:rFonts w:asciiTheme="majorBidi" w:hAnsiTheme="majorBidi" w:cstheme="majorBidi"/>
          <w:bCs/>
        </w:rPr>
        <w:instrText>ADDIN CSL_CITATION {"citationItems":[{"id":"ITEM-1","itemData":{"author":[{"dropping-particle":"","family":"Kaiser","given":"H.","non-dropping-particle":"","parse-names":false,"suffix":""}],"container-title":"Psychometrika","id":"ITEM-1","issued":{"date-parts":[["1974"]]},"page":"31-36.","title":"An index of factorial simplicity.","type":"article-journal","volume":"39"},"uris":["http://www.mendeley.com/documents/?uuid=95852c66-64b0-487b-839d-5837f5db3ae9"]}],"mendeley":{"formattedCitation":"(Kaiser, 1974)","manualFormatting":"Kaiser, 1974)","plainTextFormattedCitation":"(Kaiser, 1974)","previouslyFormattedCitation":"(Kaiser, 1974)"},"properties":{"noteIndex":0},"schema":"https://github.com/citation-style-language/schema/raw/master/csl-citation.json"}</w:instrText>
      </w:r>
      <w:r w:rsidR="009E121E" w:rsidRPr="00B827B4">
        <w:rPr>
          <w:rFonts w:asciiTheme="majorBidi" w:hAnsiTheme="majorBidi" w:cstheme="majorBidi"/>
          <w:bCs/>
        </w:rPr>
        <w:fldChar w:fldCharType="separate"/>
      </w:r>
      <w:r w:rsidR="009E121E" w:rsidRPr="00B827B4">
        <w:rPr>
          <w:rFonts w:asciiTheme="majorBidi" w:hAnsiTheme="majorBidi" w:cstheme="majorBidi"/>
          <w:bCs/>
          <w:noProof/>
        </w:rPr>
        <w:t>Kaiser, 1974)</w:t>
      </w:r>
      <w:r w:rsidR="009E121E" w:rsidRPr="00B827B4">
        <w:rPr>
          <w:rFonts w:asciiTheme="majorBidi" w:hAnsiTheme="majorBidi" w:cstheme="majorBidi"/>
          <w:bCs/>
        </w:rPr>
        <w:fldChar w:fldCharType="end"/>
      </w:r>
      <w:r w:rsidR="00D25126" w:rsidRPr="00B827B4">
        <w:rPr>
          <w:rFonts w:asciiTheme="majorBidi" w:hAnsiTheme="majorBidi" w:cstheme="majorBidi"/>
          <w:bCs/>
        </w:rPr>
        <w:t>.</w:t>
      </w:r>
      <w:r w:rsidR="009E121E" w:rsidRPr="00B827B4">
        <w:rPr>
          <w:rFonts w:asciiTheme="majorBidi" w:hAnsiTheme="majorBidi" w:cstheme="majorBidi"/>
          <w:bCs/>
        </w:rPr>
        <w:t xml:space="preserve"> Tables </w:t>
      </w:r>
      <w:r w:rsidR="002A7E86" w:rsidRPr="00B827B4">
        <w:rPr>
          <w:rFonts w:asciiTheme="majorBidi" w:hAnsiTheme="majorBidi" w:cstheme="majorBidi"/>
          <w:bCs/>
        </w:rPr>
        <w:t>13</w:t>
      </w:r>
      <w:r w:rsidR="009E121E" w:rsidRPr="00B827B4">
        <w:rPr>
          <w:rFonts w:asciiTheme="majorBidi" w:hAnsiTheme="majorBidi" w:cstheme="majorBidi"/>
          <w:bCs/>
        </w:rPr>
        <w:t xml:space="preserve"> and </w:t>
      </w:r>
      <w:r w:rsidR="002A7E86" w:rsidRPr="00B827B4">
        <w:rPr>
          <w:rFonts w:asciiTheme="majorBidi" w:hAnsiTheme="majorBidi" w:cstheme="majorBidi"/>
          <w:bCs/>
        </w:rPr>
        <w:t>14</w:t>
      </w:r>
      <w:r w:rsidR="009E121E" w:rsidRPr="00B827B4">
        <w:rPr>
          <w:rFonts w:asciiTheme="majorBidi" w:hAnsiTheme="majorBidi" w:cstheme="majorBidi"/>
          <w:bCs/>
        </w:rPr>
        <w:t xml:space="preserve"> show the result of EFA. </w:t>
      </w:r>
    </w:p>
    <w:p w14:paraId="32069C54" w14:textId="054A9551" w:rsidR="00571994" w:rsidRPr="00B827B4" w:rsidRDefault="00750D82" w:rsidP="00676532">
      <w:pPr>
        <w:pStyle w:val="ListParagraph"/>
        <w:widowControl w:val="0"/>
        <w:numPr>
          <w:ilvl w:val="0"/>
          <w:numId w:val="38"/>
        </w:numPr>
        <w:autoSpaceDE w:val="0"/>
        <w:autoSpaceDN w:val="0"/>
        <w:adjustRightInd w:val="0"/>
        <w:spacing w:line="480" w:lineRule="auto"/>
        <w:ind w:left="360"/>
        <w:jc w:val="both"/>
        <w:rPr>
          <w:rFonts w:asciiTheme="majorBidi" w:eastAsia="Calibri" w:hAnsiTheme="majorBidi" w:cstheme="majorBidi"/>
          <w:noProof/>
        </w:rPr>
      </w:pPr>
      <w:r w:rsidRPr="00B827B4">
        <w:rPr>
          <w:rFonts w:asciiTheme="majorBidi" w:hAnsiTheme="majorBidi" w:cstheme="majorBidi"/>
          <w:b/>
          <w:bCs/>
        </w:rPr>
        <w:t>The factor analysis method:</w:t>
      </w:r>
      <w:r w:rsidRPr="00B827B4">
        <w:rPr>
          <w:rFonts w:asciiTheme="majorBidi" w:hAnsiTheme="majorBidi" w:cstheme="majorBidi"/>
        </w:rPr>
        <w:t xml:space="preserve"> There are several possible</w:t>
      </w:r>
      <w:r w:rsidRPr="00B827B4">
        <w:rPr>
          <w:rFonts w:asciiTheme="majorBidi" w:eastAsia="Calibri" w:hAnsiTheme="majorBidi" w:cstheme="majorBidi"/>
        </w:rPr>
        <w:t xml:space="preserve"> techniques for factor analysis, including </w:t>
      </w:r>
      <w:r w:rsidR="00D25126" w:rsidRPr="00B827B4">
        <w:rPr>
          <w:rFonts w:asciiTheme="majorBidi" w:eastAsia="Calibri" w:hAnsiTheme="majorBidi" w:cstheme="majorBidi"/>
        </w:rPr>
        <w:t xml:space="preserve">principal components analysis </w:t>
      </w:r>
      <w:r w:rsidRPr="00B827B4">
        <w:rPr>
          <w:rFonts w:asciiTheme="majorBidi" w:eastAsia="Calibri" w:hAnsiTheme="majorBidi" w:cstheme="majorBidi"/>
        </w:rPr>
        <w:t xml:space="preserve">(PCA), </w:t>
      </w:r>
      <w:r w:rsidR="00D25126" w:rsidRPr="00B827B4">
        <w:rPr>
          <w:rFonts w:asciiTheme="majorBidi" w:eastAsia="Calibri" w:hAnsiTheme="majorBidi" w:cstheme="majorBidi"/>
        </w:rPr>
        <w:t>principal axis factoring</w:t>
      </w:r>
      <w:r w:rsidRPr="00B827B4">
        <w:rPr>
          <w:rFonts w:asciiTheme="majorBidi" w:eastAsia="Calibri" w:hAnsiTheme="majorBidi" w:cstheme="majorBidi"/>
        </w:rPr>
        <w:t xml:space="preserve"> (PAF), and </w:t>
      </w:r>
      <w:r w:rsidR="00D25126" w:rsidRPr="00B827B4">
        <w:rPr>
          <w:rFonts w:asciiTheme="majorBidi" w:eastAsia="Calibri" w:hAnsiTheme="majorBidi" w:cstheme="majorBidi"/>
        </w:rPr>
        <w:t xml:space="preserve">maximum likelihood </w:t>
      </w:r>
      <w:r w:rsidRPr="00B827B4">
        <w:rPr>
          <w:rFonts w:asciiTheme="majorBidi" w:eastAsia="Calibri" w:hAnsiTheme="majorBidi" w:cstheme="majorBidi"/>
        </w:rPr>
        <w:t xml:space="preserve">(ML). All these methods have their </w:t>
      </w:r>
      <w:r w:rsidR="00D25126" w:rsidRPr="00B827B4">
        <w:rPr>
          <w:rFonts w:asciiTheme="majorBidi" w:eastAsia="Calibri" w:hAnsiTheme="majorBidi" w:cstheme="majorBidi"/>
        </w:rPr>
        <w:t xml:space="preserve">advantages </w:t>
      </w:r>
      <w:r w:rsidRPr="00B827B4">
        <w:rPr>
          <w:rFonts w:asciiTheme="majorBidi" w:eastAsia="Calibri" w:hAnsiTheme="majorBidi" w:cstheme="majorBidi"/>
        </w:rPr>
        <w:t xml:space="preserve">and </w:t>
      </w:r>
      <w:r w:rsidR="00D25126" w:rsidRPr="00B827B4">
        <w:rPr>
          <w:rFonts w:asciiTheme="majorBidi" w:eastAsia="Calibri" w:hAnsiTheme="majorBidi" w:cstheme="majorBidi"/>
        </w:rPr>
        <w:t xml:space="preserve">disadvantages </w:t>
      </w:r>
      <w:r w:rsidR="00E40DB6" w:rsidRPr="00B827B4">
        <w:rPr>
          <w:rFonts w:asciiTheme="majorBidi" w:eastAsia="Calibri" w:hAnsiTheme="majorBidi" w:cstheme="majorBidi"/>
        </w:rPr>
        <w:fldChar w:fldCharType="begin" w:fldLock="1"/>
      </w:r>
      <w:r w:rsidR="00676532" w:rsidRPr="00B827B4">
        <w:rPr>
          <w:rFonts w:asciiTheme="majorBidi" w:eastAsia="Calibri" w:hAnsiTheme="majorBidi" w:cstheme="majorBidi"/>
        </w:rPr>
        <w:instrText>ADDIN CSL_CITATION {"citationItems":[{"id":"ITEM-1","itemData":{"author":[{"dropping-particle":"","family":"Fabrigar, L. R., &amp; Wegener","given":"D. T.","non-dropping-particle":"","parse-names":false,"suffix":""}],"id":"ITEM-1","issued":{"date-parts":[["2012"]]},"publisher":"Oxford University Press.","publisher-place":"Oxford","title":"Exploratory Factor Analysis.","type":"book"},"uris":["http://www.mendeley.com/documents/?uuid=ea07f3c2-405a-426b-9542-d27b8cf37cc9"]},{"id":"ITEM-2","itemData":{"DOI":"10.1207/S15328031US0201_02","ISSN":"1534-844X","author":[{"dropping-particle":"","family":"Preacher","given":"Kristopher J.","non-dropping-particle":"","parse-names":false,"suffix":""},{"dropping-particle":"","family":"MacCallum","given":"Robert C.","non-dropping-particle":"","parse-names":false,"suffix":""}],"container-title":"Understanding Statistics","id":"ITEM-2","issue":"1","issued":{"date-parts":[["2003","2","3"]]},"page":"13-43","title":"Repairing Tom Swift's Electric Factor Analysis Machine","type":"article-journal","volume":"2"},"uris":["http://www.mendeley.com/documents/?uuid=cf8efd2b-f660-4cd6-9531-5da59eb746c6"]}],"mendeley":{"formattedCitation":"(Fabrigar, L. R., &amp; Wegener, 2012; Preacher &amp; MacCallum, 2003)","manualFormatting":"(Fabrigar &amp; Wegener, 2012; Preacher &amp; MacCallum, 2003)","plainTextFormattedCitation":"(Fabrigar, L. R., &amp; Wegener, 2012; Preacher &amp; MacCallum, 2003)","previouslyFormattedCitation":"(Fabrigar, L. R., &amp; Wegener, 2012; Preacher &amp; MacCallum, 2003)"},"properties":{"noteIndex":0},"schema":"https://github.com/citation-style-language/schema/raw/master/csl-citation.json"}</w:instrText>
      </w:r>
      <w:r w:rsidR="00E40DB6" w:rsidRPr="00B827B4">
        <w:rPr>
          <w:rFonts w:asciiTheme="majorBidi" w:eastAsia="Calibri" w:hAnsiTheme="majorBidi" w:cstheme="majorBidi"/>
        </w:rPr>
        <w:fldChar w:fldCharType="separate"/>
      </w:r>
      <w:r w:rsidR="00E40DB6" w:rsidRPr="00B827B4">
        <w:rPr>
          <w:rFonts w:asciiTheme="majorBidi" w:eastAsia="Calibri" w:hAnsiTheme="majorBidi" w:cstheme="majorBidi"/>
          <w:noProof/>
        </w:rPr>
        <w:t xml:space="preserve">(Fabrigar </w:t>
      </w:r>
      <w:r w:rsidR="00676532" w:rsidRPr="00B827B4">
        <w:rPr>
          <w:rFonts w:asciiTheme="majorBidi" w:eastAsia="Calibri" w:hAnsiTheme="majorBidi" w:cstheme="majorBidi"/>
          <w:noProof/>
        </w:rPr>
        <w:t>&amp;</w:t>
      </w:r>
      <w:r w:rsidR="00E40DB6" w:rsidRPr="00B827B4">
        <w:rPr>
          <w:rFonts w:asciiTheme="majorBidi" w:eastAsia="Calibri" w:hAnsiTheme="majorBidi" w:cstheme="majorBidi"/>
          <w:noProof/>
        </w:rPr>
        <w:t xml:space="preserve"> Wegener, 2012; Preacher </w:t>
      </w:r>
      <w:r w:rsidR="00676532" w:rsidRPr="00B827B4">
        <w:rPr>
          <w:rFonts w:asciiTheme="majorBidi" w:eastAsia="Calibri" w:hAnsiTheme="majorBidi" w:cstheme="majorBidi"/>
          <w:noProof/>
        </w:rPr>
        <w:t>&amp;</w:t>
      </w:r>
      <w:r w:rsidR="00E40DB6" w:rsidRPr="00B827B4">
        <w:rPr>
          <w:rFonts w:asciiTheme="majorBidi" w:eastAsia="Calibri" w:hAnsiTheme="majorBidi" w:cstheme="majorBidi"/>
          <w:noProof/>
        </w:rPr>
        <w:t xml:space="preserve"> MacCallum, 2003)</w:t>
      </w:r>
      <w:r w:rsidR="00E40DB6" w:rsidRPr="00B827B4">
        <w:rPr>
          <w:rFonts w:asciiTheme="majorBidi" w:eastAsia="Calibri" w:hAnsiTheme="majorBidi" w:cstheme="majorBidi"/>
        </w:rPr>
        <w:fldChar w:fldCharType="end"/>
      </w:r>
      <w:r w:rsidRPr="00B827B4">
        <w:rPr>
          <w:rFonts w:asciiTheme="majorBidi" w:eastAsia="Calibri" w:hAnsiTheme="majorBidi" w:cstheme="majorBidi"/>
        </w:rPr>
        <w:t>.</w:t>
      </w:r>
      <w:r w:rsidR="00AD4B95" w:rsidRPr="00B827B4">
        <w:rPr>
          <w:rFonts w:asciiTheme="majorBidi" w:eastAsia="Calibri" w:hAnsiTheme="majorBidi" w:cstheme="majorBidi"/>
        </w:rPr>
        <w:t xml:space="preserve"> </w:t>
      </w:r>
      <w:r w:rsidRPr="00B827B4">
        <w:rPr>
          <w:rFonts w:asciiTheme="majorBidi" w:eastAsia="Calibri" w:hAnsiTheme="majorBidi" w:cstheme="majorBidi"/>
        </w:rPr>
        <w:fldChar w:fldCharType="begin" w:fldLock="1"/>
      </w:r>
      <w:r w:rsidRPr="00B827B4">
        <w:rPr>
          <w:rFonts w:asciiTheme="majorBidi" w:eastAsia="Calibri" w:hAnsiTheme="majorBidi" w:cstheme="majorBidi"/>
        </w:rPr>
        <w:instrText>ADDIN CSL_CITATION {"citationItems":[{"id":"ITEM-1","itemData":{"DOI":"10.1080/10447318.2015.1087664","ISBN":"1044-7318","ISSN":"1044-7318","abstract":"Authors within the fields of cyberpsychology and human−computer interaction have demonstrated a particu- lar interest in measurement and scale creation, and exploratory factor analysis (EFA) is an extremely important statistical method for these areas of research. Unfortunately, EFA requires several statistical and methodological decisions to which the best choices are often unclear. The current article reviews five primary decisions and provides direct suggestions for best practices. These decisions are (a) the data inspection techniques, (b) the factor analytic method, (c) the factor retention method, (d) the factor rotation method, and (e) the factor loading cutoff. Then the article reviews authors’ choices for these five EFA decisions in every relevant article within seven cyberpsychology and/or human–computer interaction journals. The results demonstrate that authors do not employ the recommended best practices for most decisions. Particularly, most authors do not inspect their data for violations of assumptions, apply inappropriate factor analytic methods, utilize outdated factor retention methods, and omit the justification for their factor rotation methods. Further, many authors omit altogether their EFA decisions. To rectify these concerns, the current article provides a step-by-step guide and checklist that authors can reference to ensure the use of recommended best practices. Together, the current article identifies concerns with current research and provides direct solutions to these concerns.","author":[{"dropping-particle":"","family":"Howard","given":"Matt C.","non-dropping-particle":"","parse-names":false,"suffix":""}],"container-title":"International Journal of Human-Computer Interaction","id":"ITEM-1","issue":"1","issued":{"date-parts":[["2016","1"]]},"page":"51-62","title":"A Review of Exploratory Factor Analysis Decisions and Overview of Current Practices: What We Are Doing and How Can We Improve?","type":"article-journal","volume":"32"},"uris":["http://www.mendeley.com/documents/?uuid=ff048261-9a7c-43e2-8a46-918ac33bb1a6"]}],"mendeley":{"formattedCitation":"(Howard, 2016b)","manualFormatting":"Howard (2016)","plainTextFormattedCitation":"(Howard, 2016b)","previouslyFormattedCitation":"(Howard, 2016b)"},"properties":{"noteIndex":0},"schema":"https://github.com/citation-style-language/schema/raw/master/csl-citation.json"}</w:instrText>
      </w:r>
      <w:r w:rsidRPr="00B827B4">
        <w:rPr>
          <w:rFonts w:asciiTheme="majorBidi" w:eastAsia="Calibri" w:hAnsiTheme="majorBidi" w:cstheme="majorBidi"/>
        </w:rPr>
        <w:fldChar w:fldCharType="separate"/>
      </w:r>
      <w:r w:rsidRPr="00B827B4">
        <w:rPr>
          <w:rFonts w:asciiTheme="majorBidi" w:eastAsia="Calibri" w:hAnsiTheme="majorBidi" w:cstheme="majorBidi"/>
          <w:noProof/>
        </w:rPr>
        <w:t>Howard (2016)</w:t>
      </w:r>
      <w:r w:rsidRPr="00B827B4">
        <w:rPr>
          <w:rFonts w:asciiTheme="majorBidi" w:eastAsia="Calibri" w:hAnsiTheme="majorBidi" w:cstheme="majorBidi"/>
        </w:rPr>
        <w:fldChar w:fldCharType="end"/>
      </w:r>
      <w:r w:rsidR="00AD4B95" w:rsidRPr="00B827B4">
        <w:rPr>
          <w:rFonts w:asciiTheme="majorBidi" w:eastAsia="Calibri" w:hAnsiTheme="majorBidi" w:cstheme="majorBidi"/>
        </w:rPr>
        <w:t xml:space="preserve"> </w:t>
      </w:r>
      <w:r w:rsidRPr="00B827B4">
        <w:rPr>
          <w:rFonts w:asciiTheme="majorBidi" w:eastAsia="Calibri" w:hAnsiTheme="majorBidi" w:cstheme="majorBidi"/>
        </w:rPr>
        <w:t xml:space="preserve">suggested three elements </w:t>
      </w:r>
      <w:r w:rsidR="00D25126" w:rsidRPr="00B827B4">
        <w:rPr>
          <w:rFonts w:asciiTheme="majorBidi" w:eastAsia="Calibri" w:hAnsiTheme="majorBidi" w:cstheme="majorBidi"/>
        </w:rPr>
        <w:t xml:space="preserve">were important </w:t>
      </w:r>
      <w:r w:rsidRPr="00B827B4">
        <w:rPr>
          <w:rFonts w:asciiTheme="majorBidi" w:eastAsia="Calibri" w:hAnsiTheme="majorBidi" w:cstheme="majorBidi"/>
        </w:rPr>
        <w:t>in choosing a factor analysis strategy</w:t>
      </w:r>
      <w:r w:rsidR="00AD4B95" w:rsidRPr="00B827B4">
        <w:rPr>
          <w:rFonts w:asciiTheme="majorBidi" w:eastAsia="Calibri" w:hAnsiTheme="majorBidi" w:cstheme="majorBidi"/>
        </w:rPr>
        <w:t xml:space="preserve">. </w:t>
      </w:r>
      <w:r w:rsidR="00456A49" w:rsidRPr="00B827B4">
        <w:rPr>
          <w:rFonts w:asciiTheme="majorBidi" w:eastAsia="Calibri" w:hAnsiTheme="majorBidi" w:cstheme="majorBidi"/>
        </w:rPr>
        <w:t>He</w:t>
      </w:r>
      <w:r w:rsidR="00BB4EF4" w:rsidRPr="00B827B4">
        <w:rPr>
          <w:rFonts w:asciiTheme="majorBidi" w:eastAsia="Calibri" w:hAnsiTheme="majorBidi" w:cstheme="majorBidi"/>
          <w:noProof/>
        </w:rPr>
        <w:t xml:space="preserve"> </w:t>
      </w:r>
      <w:r w:rsidR="00D25126" w:rsidRPr="00B827B4">
        <w:rPr>
          <w:rFonts w:asciiTheme="majorBidi" w:eastAsia="Calibri" w:hAnsiTheme="majorBidi" w:cstheme="majorBidi"/>
          <w:noProof/>
        </w:rPr>
        <w:t xml:space="preserve">suggested </w:t>
      </w:r>
      <w:r w:rsidR="00456A49" w:rsidRPr="00B827B4">
        <w:rPr>
          <w:rFonts w:asciiTheme="majorBidi" w:eastAsia="Calibri" w:hAnsiTheme="majorBidi" w:cstheme="majorBidi"/>
          <w:noProof/>
        </w:rPr>
        <w:t xml:space="preserve">that researchers </w:t>
      </w:r>
      <w:r w:rsidR="00EA732C" w:rsidRPr="00B827B4">
        <w:rPr>
          <w:rFonts w:asciiTheme="majorBidi" w:eastAsia="Calibri" w:hAnsiTheme="majorBidi" w:cstheme="majorBidi"/>
          <w:noProof/>
        </w:rPr>
        <w:t>should</w:t>
      </w:r>
      <w:r w:rsidR="00274456" w:rsidRPr="00B827B4">
        <w:rPr>
          <w:rFonts w:asciiTheme="majorBidi" w:eastAsia="Calibri" w:hAnsiTheme="majorBidi" w:cstheme="majorBidi"/>
          <w:noProof/>
        </w:rPr>
        <w:t xml:space="preserve"> </w:t>
      </w:r>
      <w:r w:rsidR="00297ABA" w:rsidRPr="00B827B4">
        <w:rPr>
          <w:rFonts w:asciiTheme="majorBidi" w:eastAsia="Calibri" w:hAnsiTheme="majorBidi" w:cstheme="majorBidi"/>
          <w:noProof/>
        </w:rPr>
        <w:t xml:space="preserve">be </w:t>
      </w:r>
      <w:r w:rsidR="00EA732C" w:rsidRPr="00B827B4">
        <w:rPr>
          <w:rFonts w:asciiTheme="majorBidi" w:eastAsia="Calibri" w:hAnsiTheme="majorBidi" w:cstheme="majorBidi"/>
          <w:noProof/>
        </w:rPr>
        <w:t>familiar</w:t>
      </w:r>
      <w:r w:rsidR="00456A49" w:rsidRPr="00B827B4">
        <w:rPr>
          <w:rFonts w:asciiTheme="majorBidi" w:eastAsia="Calibri" w:hAnsiTheme="majorBidi" w:cstheme="majorBidi"/>
          <w:noProof/>
        </w:rPr>
        <w:t xml:space="preserve"> </w:t>
      </w:r>
      <w:r w:rsidR="00D25126" w:rsidRPr="00B827B4">
        <w:rPr>
          <w:rFonts w:asciiTheme="majorBidi" w:eastAsia="Calibri" w:hAnsiTheme="majorBidi" w:cstheme="majorBidi"/>
          <w:noProof/>
        </w:rPr>
        <w:t xml:space="preserve">with </w:t>
      </w:r>
      <w:r w:rsidR="00456A49" w:rsidRPr="00B827B4">
        <w:rPr>
          <w:rFonts w:asciiTheme="majorBidi" w:eastAsia="Calibri" w:hAnsiTheme="majorBidi" w:cstheme="majorBidi"/>
          <w:noProof/>
        </w:rPr>
        <w:t xml:space="preserve">factor analysis </w:t>
      </w:r>
      <w:r w:rsidR="00297ABA" w:rsidRPr="00B827B4">
        <w:rPr>
          <w:rFonts w:asciiTheme="majorBidi" w:eastAsia="Calibri" w:hAnsiTheme="majorBidi" w:cstheme="majorBidi"/>
          <w:noProof/>
        </w:rPr>
        <w:t>method</w:t>
      </w:r>
      <w:r w:rsidR="00456A49" w:rsidRPr="00B827B4">
        <w:rPr>
          <w:rFonts w:asciiTheme="majorBidi" w:eastAsia="Calibri" w:hAnsiTheme="majorBidi" w:cstheme="majorBidi"/>
          <w:noProof/>
        </w:rPr>
        <w:t>s,</w:t>
      </w:r>
      <w:r w:rsidR="00297ABA" w:rsidRPr="00B827B4">
        <w:rPr>
          <w:rFonts w:asciiTheme="majorBidi" w:eastAsia="Calibri" w:hAnsiTheme="majorBidi" w:cstheme="majorBidi"/>
          <w:noProof/>
        </w:rPr>
        <w:t xml:space="preserve"> beneﬁts and limitations. He recommended th</w:t>
      </w:r>
      <w:r w:rsidR="00D25126" w:rsidRPr="00B827B4">
        <w:rPr>
          <w:rFonts w:asciiTheme="majorBidi" w:eastAsia="Calibri" w:hAnsiTheme="majorBidi" w:cstheme="majorBidi"/>
          <w:noProof/>
        </w:rPr>
        <w:t>at researchers</w:t>
      </w:r>
      <w:r w:rsidR="00297ABA" w:rsidRPr="00B827B4">
        <w:rPr>
          <w:rFonts w:asciiTheme="majorBidi" w:eastAsia="Calibri" w:hAnsiTheme="majorBidi" w:cstheme="majorBidi"/>
          <w:noProof/>
        </w:rPr>
        <w:t xml:space="preserve"> avoid </w:t>
      </w:r>
      <w:r w:rsidR="00274456" w:rsidRPr="00B827B4">
        <w:rPr>
          <w:rFonts w:asciiTheme="majorBidi" w:eastAsia="Calibri" w:hAnsiTheme="majorBidi" w:cstheme="majorBidi"/>
          <w:noProof/>
        </w:rPr>
        <w:t xml:space="preserve">PCA when </w:t>
      </w:r>
      <w:r w:rsidR="00D25126" w:rsidRPr="00B827B4">
        <w:rPr>
          <w:rFonts w:asciiTheme="majorBidi" w:eastAsia="Calibri" w:hAnsiTheme="majorBidi" w:cstheme="majorBidi"/>
          <w:noProof/>
        </w:rPr>
        <w:t xml:space="preserve">using </w:t>
      </w:r>
      <w:r w:rsidR="00274456" w:rsidRPr="00B827B4">
        <w:rPr>
          <w:rFonts w:asciiTheme="majorBidi" w:eastAsia="Calibri" w:hAnsiTheme="majorBidi" w:cstheme="majorBidi"/>
          <w:noProof/>
        </w:rPr>
        <w:t xml:space="preserve">EFA, </w:t>
      </w:r>
      <w:r w:rsidR="00D25126" w:rsidRPr="00B827B4">
        <w:rPr>
          <w:rFonts w:asciiTheme="majorBidi" w:eastAsia="Calibri" w:hAnsiTheme="majorBidi" w:cstheme="majorBidi"/>
          <w:noProof/>
        </w:rPr>
        <w:t xml:space="preserve">because </w:t>
      </w:r>
      <w:r w:rsidR="00274456" w:rsidRPr="00B827B4">
        <w:rPr>
          <w:rFonts w:asciiTheme="majorBidi" w:eastAsia="Calibri" w:hAnsiTheme="majorBidi" w:cstheme="majorBidi"/>
          <w:noProof/>
        </w:rPr>
        <w:t xml:space="preserve">the findings </w:t>
      </w:r>
      <w:r w:rsidR="00124D6A" w:rsidRPr="00B827B4">
        <w:rPr>
          <w:rFonts w:asciiTheme="majorBidi" w:eastAsia="Calibri" w:hAnsiTheme="majorBidi" w:cstheme="majorBidi"/>
          <w:noProof/>
        </w:rPr>
        <w:t xml:space="preserve">did </w:t>
      </w:r>
      <w:r w:rsidR="00274456" w:rsidRPr="00B827B4">
        <w:rPr>
          <w:rFonts w:asciiTheme="majorBidi" w:eastAsia="Calibri" w:hAnsiTheme="majorBidi" w:cstheme="majorBidi"/>
          <w:noProof/>
        </w:rPr>
        <w:t xml:space="preserve">not reﬂect true factors. </w:t>
      </w:r>
      <w:r w:rsidR="00D25126" w:rsidRPr="00B827B4">
        <w:rPr>
          <w:rFonts w:asciiTheme="majorBidi" w:eastAsia="Calibri" w:hAnsiTheme="majorBidi" w:cstheme="majorBidi"/>
          <w:noProof/>
        </w:rPr>
        <w:t>However</w:t>
      </w:r>
      <w:r w:rsidR="00456A49" w:rsidRPr="00B827B4">
        <w:rPr>
          <w:rFonts w:asciiTheme="majorBidi" w:eastAsia="Calibri" w:hAnsiTheme="majorBidi" w:cstheme="majorBidi"/>
          <w:noProof/>
        </w:rPr>
        <w:t xml:space="preserve">, </w:t>
      </w:r>
      <w:r w:rsidR="00D25126" w:rsidRPr="00B827B4">
        <w:rPr>
          <w:rFonts w:asciiTheme="majorBidi" w:eastAsia="Calibri" w:hAnsiTheme="majorBidi" w:cstheme="majorBidi"/>
          <w:noProof/>
        </w:rPr>
        <w:t xml:space="preserve">he suggested that </w:t>
      </w:r>
      <w:r w:rsidR="00274456" w:rsidRPr="00B827B4">
        <w:rPr>
          <w:rFonts w:asciiTheme="majorBidi" w:eastAsia="Calibri" w:hAnsiTheme="majorBidi" w:cstheme="majorBidi"/>
          <w:noProof/>
        </w:rPr>
        <w:lastRenderedPageBreak/>
        <w:t xml:space="preserve">ML </w:t>
      </w:r>
      <w:r w:rsidR="00124D6A" w:rsidRPr="00B827B4">
        <w:rPr>
          <w:rFonts w:asciiTheme="majorBidi" w:eastAsia="Calibri" w:hAnsiTheme="majorBidi" w:cstheme="majorBidi"/>
          <w:noProof/>
        </w:rPr>
        <w:t xml:space="preserve">could </w:t>
      </w:r>
      <w:r w:rsidR="00274456" w:rsidRPr="00B827B4">
        <w:rPr>
          <w:rFonts w:asciiTheme="majorBidi" w:eastAsia="Calibri" w:hAnsiTheme="majorBidi" w:cstheme="majorBidi"/>
          <w:noProof/>
        </w:rPr>
        <w:t xml:space="preserve">offer an array of model ﬁt indices </w:t>
      </w:r>
      <w:r w:rsidR="00124D6A" w:rsidRPr="00B827B4">
        <w:rPr>
          <w:rFonts w:asciiTheme="majorBidi" w:eastAsia="Calibri" w:hAnsiTheme="majorBidi" w:cstheme="majorBidi"/>
          <w:noProof/>
        </w:rPr>
        <w:t xml:space="preserve">that </w:t>
      </w:r>
      <w:r w:rsidR="00274456" w:rsidRPr="00B827B4">
        <w:rPr>
          <w:rFonts w:asciiTheme="majorBidi" w:eastAsia="Calibri" w:hAnsiTheme="majorBidi" w:cstheme="majorBidi"/>
          <w:noProof/>
        </w:rPr>
        <w:t>are shared with CFA</w:t>
      </w:r>
      <w:r w:rsidR="00D25126" w:rsidRPr="00B827B4">
        <w:rPr>
          <w:rFonts w:asciiTheme="majorBidi" w:eastAsia="Calibri" w:hAnsiTheme="majorBidi" w:cstheme="majorBidi"/>
          <w:noProof/>
        </w:rPr>
        <w:t>, and</w:t>
      </w:r>
      <w:r w:rsidR="00297ABA" w:rsidRPr="00B827B4">
        <w:rPr>
          <w:rFonts w:asciiTheme="majorBidi" w:eastAsia="Calibri" w:hAnsiTheme="majorBidi" w:cstheme="majorBidi"/>
          <w:noProof/>
        </w:rPr>
        <w:t xml:space="preserve"> </w:t>
      </w:r>
      <w:r w:rsidR="00124D6A" w:rsidRPr="00B827B4">
        <w:rPr>
          <w:rFonts w:asciiTheme="majorBidi" w:eastAsia="Calibri" w:hAnsiTheme="majorBidi" w:cstheme="majorBidi"/>
          <w:noProof/>
        </w:rPr>
        <w:t xml:space="preserve">that </w:t>
      </w:r>
      <w:r w:rsidR="00297ABA" w:rsidRPr="00B827B4">
        <w:rPr>
          <w:rFonts w:asciiTheme="majorBidi" w:eastAsia="Calibri" w:hAnsiTheme="majorBidi" w:cstheme="majorBidi"/>
          <w:noProof/>
        </w:rPr>
        <w:t>PAF</w:t>
      </w:r>
      <w:r w:rsidR="00B54375" w:rsidRPr="00B827B4">
        <w:rPr>
          <w:rFonts w:asciiTheme="majorBidi" w:eastAsia="Calibri" w:hAnsiTheme="majorBidi" w:cstheme="majorBidi"/>
          <w:noProof/>
        </w:rPr>
        <w:t xml:space="preserve"> </w:t>
      </w:r>
      <w:r w:rsidR="00297ABA" w:rsidRPr="00B827B4">
        <w:rPr>
          <w:rFonts w:asciiTheme="majorBidi" w:eastAsia="Calibri" w:hAnsiTheme="majorBidi" w:cstheme="majorBidi"/>
          <w:noProof/>
        </w:rPr>
        <w:t xml:space="preserve">focused more on </w:t>
      </w:r>
      <w:r w:rsidR="00B54375" w:rsidRPr="00B827B4">
        <w:rPr>
          <w:rFonts w:asciiTheme="majorBidi" w:eastAsia="Calibri" w:hAnsiTheme="majorBidi" w:cstheme="majorBidi"/>
          <w:noProof/>
        </w:rPr>
        <w:t>removing the unique and error variance</w:t>
      </w:r>
      <w:r w:rsidR="00297ABA" w:rsidRPr="00B827B4">
        <w:rPr>
          <w:rFonts w:asciiTheme="majorBidi" w:eastAsia="Calibri" w:hAnsiTheme="majorBidi" w:cstheme="majorBidi"/>
          <w:noProof/>
        </w:rPr>
        <w:t xml:space="preserve">. </w:t>
      </w:r>
      <w:r w:rsidR="00D25126" w:rsidRPr="00B827B4">
        <w:rPr>
          <w:rFonts w:asciiTheme="majorBidi" w:eastAsia="Calibri" w:hAnsiTheme="majorBidi" w:cstheme="majorBidi"/>
          <w:noProof/>
        </w:rPr>
        <w:t>In this study, therefore,</w:t>
      </w:r>
      <w:r w:rsidR="00571994" w:rsidRPr="00B827B4">
        <w:rPr>
          <w:rFonts w:asciiTheme="majorBidi" w:eastAsia="Calibri" w:hAnsiTheme="majorBidi" w:cstheme="majorBidi"/>
          <w:i/>
        </w:rPr>
        <w:t xml:space="preserve"> </w:t>
      </w:r>
      <w:r w:rsidR="00571994" w:rsidRPr="00B827B4">
        <w:rPr>
          <w:rFonts w:asciiTheme="majorBidi" w:eastAsia="Calibri" w:hAnsiTheme="majorBidi" w:cstheme="majorBidi"/>
          <w:noProof/>
        </w:rPr>
        <w:t>ML was prefer</w:t>
      </w:r>
      <w:r w:rsidR="00D25126" w:rsidRPr="00B827B4">
        <w:rPr>
          <w:rFonts w:asciiTheme="majorBidi" w:eastAsia="Calibri" w:hAnsiTheme="majorBidi" w:cstheme="majorBidi"/>
          <w:noProof/>
        </w:rPr>
        <w:t>r</w:t>
      </w:r>
      <w:r w:rsidR="00571994" w:rsidRPr="00B827B4">
        <w:rPr>
          <w:rFonts w:asciiTheme="majorBidi" w:eastAsia="Calibri" w:hAnsiTheme="majorBidi" w:cstheme="majorBidi"/>
          <w:noProof/>
        </w:rPr>
        <w:t>e</w:t>
      </w:r>
      <w:r w:rsidR="00D25126" w:rsidRPr="00B827B4">
        <w:rPr>
          <w:rFonts w:asciiTheme="majorBidi" w:eastAsia="Calibri" w:hAnsiTheme="majorBidi" w:cstheme="majorBidi"/>
          <w:noProof/>
        </w:rPr>
        <w:t>d</w:t>
      </w:r>
      <w:r w:rsidR="00571994" w:rsidRPr="00B827B4">
        <w:rPr>
          <w:rFonts w:asciiTheme="majorBidi" w:eastAsia="Calibri" w:hAnsiTheme="majorBidi" w:cstheme="majorBidi"/>
          <w:noProof/>
        </w:rPr>
        <w:t xml:space="preserve"> because</w:t>
      </w:r>
      <w:r w:rsidR="00EA732C" w:rsidRPr="00B827B4">
        <w:rPr>
          <w:rFonts w:asciiTheme="majorBidi" w:eastAsia="Calibri" w:hAnsiTheme="majorBidi" w:cstheme="majorBidi"/>
          <w:noProof/>
        </w:rPr>
        <w:t xml:space="preserve"> </w:t>
      </w:r>
      <w:r w:rsidR="003744E0" w:rsidRPr="00B827B4">
        <w:rPr>
          <w:rFonts w:asciiTheme="majorBidi" w:eastAsia="Calibri" w:hAnsiTheme="majorBidi" w:cstheme="majorBidi"/>
          <w:noProof/>
        </w:rPr>
        <w:t xml:space="preserve">it </w:t>
      </w:r>
      <w:r w:rsidR="00EA732C" w:rsidRPr="00B827B4">
        <w:rPr>
          <w:rFonts w:asciiTheme="majorBidi" w:eastAsia="Calibri" w:hAnsiTheme="majorBidi" w:cstheme="majorBidi"/>
          <w:noProof/>
        </w:rPr>
        <w:t>provide</w:t>
      </w:r>
      <w:r w:rsidR="00124D6A" w:rsidRPr="00B827B4">
        <w:rPr>
          <w:rFonts w:asciiTheme="majorBidi" w:eastAsia="Calibri" w:hAnsiTheme="majorBidi" w:cstheme="majorBidi"/>
          <w:noProof/>
        </w:rPr>
        <w:t>d</w:t>
      </w:r>
      <w:r w:rsidR="00EA732C" w:rsidRPr="00B827B4">
        <w:rPr>
          <w:rFonts w:asciiTheme="majorBidi" w:eastAsia="Calibri" w:hAnsiTheme="majorBidi" w:cstheme="majorBidi"/>
          <w:noProof/>
        </w:rPr>
        <w:t xml:space="preserve"> model ﬁt </w:t>
      </w:r>
      <w:r w:rsidR="003744E0" w:rsidRPr="00B827B4">
        <w:rPr>
          <w:rFonts w:asciiTheme="majorBidi" w:eastAsia="Calibri" w:hAnsiTheme="majorBidi" w:cstheme="majorBidi"/>
          <w:noProof/>
        </w:rPr>
        <w:t xml:space="preserve">indices </w:t>
      </w:r>
      <w:r w:rsidR="00EA732C" w:rsidRPr="00B827B4">
        <w:rPr>
          <w:rFonts w:asciiTheme="majorBidi" w:eastAsia="Calibri" w:hAnsiTheme="majorBidi" w:cstheme="majorBidi"/>
          <w:noProof/>
        </w:rPr>
        <w:t xml:space="preserve">that </w:t>
      </w:r>
      <w:r w:rsidR="00571994" w:rsidRPr="00B827B4">
        <w:rPr>
          <w:rFonts w:asciiTheme="majorBidi" w:eastAsia="Calibri" w:hAnsiTheme="majorBidi" w:cstheme="majorBidi"/>
          <w:noProof/>
        </w:rPr>
        <w:t>allow</w:t>
      </w:r>
      <w:r w:rsidR="00124D6A" w:rsidRPr="00B827B4">
        <w:rPr>
          <w:rFonts w:asciiTheme="majorBidi" w:eastAsia="Calibri" w:hAnsiTheme="majorBidi" w:cstheme="majorBidi"/>
          <w:noProof/>
        </w:rPr>
        <w:t>ed</w:t>
      </w:r>
      <w:r w:rsidR="00571994" w:rsidRPr="00B827B4">
        <w:rPr>
          <w:rFonts w:asciiTheme="majorBidi" w:eastAsia="Calibri" w:hAnsiTheme="majorBidi" w:cstheme="majorBidi"/>
          <w:noProof/>
        </w:rPr>
        <w:t xml:space="preserve"> direct comparisons between EFA solutions and assist</w:t>
      </w:r>
      <w:r w:rsidR="00124D6A" w:rsidRPr="00B827B4">
        <w:rPr>
          <w:rFonts w:asciiTheme="majorBidi" w:eastAsia="Calibri" w:hAnsiTheme="majorBidi" w:cstheme="majorBidi"/>
          <w:noProof/>
        </w:rPr>
        <w:t>ed</w:t>
      </w:r>
      <w:r w:rsidR="00571994" w:rsidRPr="00B827B4">
        <w:rPr>
          <w:rFonts w:asciiTheme="majorBidi" w:eastAsia="Calibri" w:hAnsiTheme="majorBidi" w:cstheme="majorBidi"/>
          <w:noProof/>
        </w:rPr>
        <w:t xml:space="preserve"> hypothesis testing</w:t>
      </w:r>
      <w:r w:rsidR="00456A49" w:rsidRPr="00B827B4">
        <w:rPr>
          <w:rFonts w:asciiTheme="majorBidi" w:eastAsia="Calibri" w:hAnsiTheme="majorBidi" w:cstheme="majorBidi"/>
          <w:noProof/>
        </w:rPr>
        <w:t>.</w:t>
      </w:r>
    </w:p>
    <w:p w14:paraId="45BBE971" w14:textId="4520687D" w:rsidR="00B95047" w:rsidRPr="00B827B4" w:rsidRDefault="001758DE" w:rsidP="00CB2E3E">
      <w:pPr>
        <w:pStyle w:val="ListParagraph"/>
        <w:widowControl w:val="0"/>
        <w:numPr>
          <w:ilvl w:val="0"/>
          <w:numId w:val="38"/>
        </w:numPr>
        <w:autoSpaceDE w:val="0"/>
        <w:autoSpaceDN w:val="0"/>
        <w:adjustRightInd w:val="0"/>
        <w:spacing w:line="480" w:lineRule="auto"/>
        <w:ind w:left="360"/>
        <w:jc w:val="both"/>
        <w:rPr>
          <w:rFonts w:asciiTheme="majorBidi" w:hAnsiTheme="majorBidi" w:cstheme="majorBidi"/>
          <w:bCs/>
        </w:rPr>
      </w:pPr>
      <w:r w:rsidRPr="00B827B4">
        <w:rPr>
          <w:rFonts w:asciiTheme="majorBidi" w:hAnsiTheme="majorBidi" w:cstheme="majorBidi"/>
          <w:b/>
          <w:bCs/>
        </w:rPr>
        <w:t xml:space="preserve">The factor rotation method: </w:t>
      </w:r>
      <w:r w:rsidRPr="00B827B4">
        <w:rPr>
          <w:rFonts w:asciiTheme="majorBidi" w:hAnsiTheme="majorBidi" w:cstheme="majorBidi"/>
        </w:rPr>
        <w:t xml:space="preserve">Rotation techniques </w:t>
      </w:r>
      <w:r w:rsidR="00124D6A" w:rsidRPr="00B827B4">
        <w:rPr>
          <w:rFonts w:asciiTheme="majorBidi" w:hAnsiTheme="majorBidi" w:cstheme="majorBidi"/>
        </w:rPr>
        <w:t xml:space="preserve">can be </w:t>
      </w:r>
      <w:r w:rsidRPr="00B827B4">
        <w:rPr>
          <w:rFonts w:asciiTheme="majorBidi" w:hAnsiTheme="majorBidi" w:cstheme="majorBidi"/>
        </w:rPr>
        <w:t xml:space="preserve">either orthogonal or diagonal. Orthogonal rotation strategies are used when the factors in the study are not related. Oblique rotation techniques are used for related variables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{"citationItems":[{"id":"ITEM-1","itemData":{"DOI":"10.1108/EUM0000000002688","ISBN":"089859202X","ISSN":"00438022","abstract":"Comprehensive and comprehensible, this classic covers the basic and advanced topics essential for using factor analysis as a scientific tool in psychology, education, sociology, and related areas. Emphasizing the usefulness of the techniques, it presents sufficient mathematical background for understanding and sufficient discussion of applications for effective use. This includes not only theory but also the empirical evaluations of the importance of mathematical distinctions for applied scientific analysis.","author":[{"dropping-particle":"","family":"Gorsuch","given":"R L","non-dropping-particle":"","parse-names":false,"suffix":""}],"container-title":"Work Study","id":"ITEM-1","issue":"1","issued":{"date-parts":[["1983"]]},"page":"10-11","title":"Factor Analysis","type":"article-journal","volume":"42"},"uris":["http://www.mendeley.com/documents/?uuid=486fdb92-c2f9-4cb1-ab11-24808ed5c00c"]}],"mendeley":{"formattedCitation":"(Gorsuch, 1983)","plainTextFormattedCitation":"(Gorsuch, 1983)","previouslyFormattedCitation":"(Gorsuch, 1983)"},"properties":{"noteIndex":0},"schema":"https://github.com/citation-style-language/schema/raw/master/csl-citation.json"}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(Gorsuch, 1983)</w:t>
      </w:r>
      <w:r w:rsidRPr="00B827B4">
        <w:rPr>
          <w:rFonts w:asciiTheme="majorBidi" w:hAnsiTheme="majorBidi" w:cstheme="majorBidi"/>
        </w:rPr>
        <w:fldChar w:fldCharType="end"/>
      </w:r>
      <w:r w:rsidRPr="00B827B4">
        <w:rPr>
          <w:rFonts w:asciiTheme="majorBidi" w:hAnsiTheme="majorBidi" w:cstheme="majorBidi"/>
        </w:rPr>
        <w:t xml:space="preserve">. </w:t>
      </w:r>
      <w:r w:rsidR="003D1947" w:rsidRPr="00B827B4">
        <w:rPr>
          <w:rFonts w:asciiTheme="majorBidi" w:hAnsiTheme="majorBidi" w:cstheme="majorBidi"/>
        </w:rPr>
        <w:fldChar w:fldCharType="begin" w:fldLock="1"/>
      </w:r>
      <w:r w:rsidR="002D6699" w:rsidRPr="00B827B4">
        <w:rPr>
          <w:rFonts w:asciiTheme="majorBidi" w:hAnsiTheme="majorBidi" w:cstheme="majorBidi"/>
        </w:rPr>
        <w:instrText>ADDIN CSL_CITATION {"citationItems":[{"id":"ITEM-1","itemData":{"author":[{"dropping-particle":"","family":"Tabachnick, B. G., &amp; S. Fidell","given":"L.","non-dropping-particle":"","parse-names":false,"suffix":""}],"container-title":"Pearson Education, Inc.","id":"ITEM-1","issued":{"date-parts":[["2007"]]},"page":"980.","title":"Using Multivariate Statistics.","type":"article-journal","volume":"28"},"uris":["http://www.mendeley.com/documents/?uuid=0de77d76-0455-46c4-8b5b-116d82199169"]}],"mendeley":{"formattedCitation":"(Tabachnick, B. G., &amp; S. Fidell, 2007)","manualFormatting":"Tabachnick and Fidell (2007)","plainTextFormattedCitation":"(Tabachnick, B. G., &amp; S. Fidell, 2007)","previouslyFormattedCitation":"(Tabachnick, B. G., &amp; S. Fidell, 2007)"},"properties":{"noteIndex":0},"schema":"https://github.com/citation-style-language/schema/raw/master/csl-citation.json"}</w:instrText>
      </w:r>
      <w:r w:rsidR="003D1947" w:rsidRPr="00B827B4">
        <w:rPr>
          <w:rFonts w:asciiTheme="majorBidi" w:hAnsiTheme="majorBidi" w:cstheme="majorBidi"/>
        </w:rPr>
        <w:fldChar w:fldCharType="separate"/>
      </w:r>
      <w:r w:rsidR="003D1947" w:rsidRPr="00B827B4">
        <w:rPr>
          <w:rFonts w:asciiTheme="majorBidi" w:hAnsiTheme="majorBidi" w:cstheme="majorBidi"/>
          <w:noProof/>
        </w:rPr>
        <w:t>Tabachnick and Fidell (2007)</w:t>
      </w:r>
      <w:r w:rsidR="003D1947" w:rsidRPr="00B827B4">
        <w:rPr>
          <w:rFonts w:asciiTheme="majorBidi" w:hAnsiTheme="majorBidi" w:cstheme="majorBidi"/>
        </w:rPr>
        <w:fldChar w:fldCharType="end"/>
      </w:r>
      <w:r w:rsidR="002B4406" w:rsidRPr="00B827B4">
        <w:rPr>
          <w:rFonts w:asciiTheme="majorBidi" w:hAnsiTheme="majorBidi" w:cstheme="majorBidi"/>
        </w:rPr>
        <w:t xml:space="preserve"> indicated that </w:t>
      </w:r>
      <w:r w:rsidR="003D1947" w:rsidRPr="00B827B4">
        <w:rPr>
          <w:rFonts w:asciiTheme="majorBidi" w:hAnsiTheme="majorBidi" w:cstheme="majorBidi"/>
        </w:rPr>
        <w:t xml:space="preserve">0.32 </w:t>
      </w:r>
      <w:r w:rsidR="00657A6B" w:rsidRPr="00B827B4">
        <w:rPr>
          <w:rFonts w:asciiTheme="majorBidi" w:hAnsiTheme="majorBidi" w:cstheme="majorBidi"/>
        </w:rPr>
        <w:t>w</w:t>
      </w:r>
      <w:r w:rsidR="003D1947" w:rsidRPr="00B827B4">
        <w:rPr>
          <w:rFonts w:asciiTheme="majorBidi" w:hAnsiTheme="majorBidi" w:cstheme="majorBidi"/>
        </w:rPr>
        <w:t xml:space="preserve">as a good rule of thumb for the minimum loading of an item, which </w:t>
      </w:r>
      <w:r w:rsidR="00E51F37" w:rsidRPr="00B827B4">
        <w:rPr>
          <w:rFonts w:asciiTheme="majorBidi" w:hAnsiTheme="majorBidi" w:cstheme="majorBidi"/>
        </w:rPr>
        <w:t xml:space="preserve">approximates </w:t>
      </w:r>
      <w:r w:rsidR="003D1947" w:rsidRPr="00B827B4">
        <w:rPr>
          <w:rFonts w:asciiTheme="majorBidi" w:hAnsiTheme="majorBidi" w:cstheme="majorBidi"/>
        </w:rPr>
        <w:t xml:space="preserve">to almost 10% </w:t>
      </w:r>
      <w:r w:rsidR="00D74317" w:rsidRPr="00B827B4">
        <w:rPr>
          <w:rFonts w:asciiTheme="majorBidi" w:hAnsiTheme="majorBidi" w:cstheme="majorBidi"/>
        </w:rPr>
        <w:t>overlap</w:t>
      </w:r>
      <w:r w:rsidR="003D1947" w:rsidRPr="00B827B4">
        <w:rPr>
          <w:rFonts w:asciiTheme="majorBidi" w:hAnsiTheme="majorBidi" w:cstheme="majorBidi"/>
        </w:rPr>
        <w:t xml:space="preserve"> in variance among factors with the other items in that factor. </w:t>
      </w:r>
      <w:r w:rsidR="00C25094" w:rsidRPr="00B827B4">
        <w:rPr>
          <w:rFonts w:asciiTheme="majorBidi" w:hAnsiTheme="majorBidi" w:cstheme="majorBidi"/>
          <w:bCs/>
        </w:rPr>
        <w:t>Looking</w:t>
      </w:r>
      <w:r w:rsidR="00820BAF" w:rsidRPr="00B827B4">
        <w:rPr>
          <w:rFonts w:asciiTheme="majorBidi" w:hAnsiTheme="majorBidi" w:cstheme="majorBidi"/>
          <w:bCs/>
        </w:rPr>
        <w:t xml:space="preserve"> </w:t>
      </w:r>
      <w:r w:rsidR="00C25094" w:rsidRPr="00B827B4">
        <w:rPr>
          <w:rFonts w:asciiTheme="majorBidi" w:hAnsiTheme="majorBidi" w:cstheme="majorBidi"/>
          <w:bCs/>
        </w:rPr>
        <w:t>at the factor correlation matrix</w:t>
      </w:r>
      <w:r w:rsidR="0045082F" w:rsidRPr="00B827B4">
        <w:rPr>
          <w:rFonts w:asciiTheme="majorBidi" w:hAnsiTheme="majorBidi" w:cstheme="majorBidi"/>
          <w:bCs/>
        </w:rPr>
        <w:t xml:space="preserve"> in this </w:t>
      </w:r>
      <w:r w:rsidR="009E121E" w:rsidRPr="00B827B4">
        <w:rPr>
          <w:rFonts w:asciiTheme="majorBidi" w:hAnsiTheme="majorBidi" w:cstheme="majorBidi"/>
          <w:bCs/>
        </w:rPr>
        <w:t>study,</w:t>
      </w:r>
      <w:r w:rsidR="00C25094" w:rsidRPr="00B827B4">
        <w:rPr>
          <w:rFonts w:asciiTheme="majorBidi" w:hAnsiTheme="majorBidi" w:cstheme="majorBidi"/>
          <w:bCs/>
        </w:rPr>
        <w:t xml:space="preserve"> both OPS and ORS exceeded the cut-off point (0.32 and above) </w:t>
      </w:r>
      <w:r w:rsidR="00E40DB6" w:rsidRPr="00B827B4">
        <w:rPr>
          <w:rFonts w:asciiTheme="majorBidi" w:hAnsiTheme="majorBidi" w:cstheme="majorBidi"/>
          <w:bCs/>
        </w:rPr>
        <w:fldChar w:fldCharType="begin" w:fldLock="1"/>
      </w:r>
      <w:r w:rsidR="00676532" w:rsidRPr="00B827B4">
        <w:rPr>
          <w:rFonts w:asciiTheme="majorBidi" w:hAnsiTheme="majorBidi" w:cstheme="majorBidi"/>
          <w:bCs/>
        </w:rPr>
        <w:instrText>ADDIN CSL_CITATION {"citationItems":[{"id":"ITEM-1","itemData":{"author":[{"dropping-particle":"","family":"Tabachnick, B. G., &amp; S. Fidell","given":"L.","non-dropping-particle":"","parse-names":false,"suffix":""}],"container-title":"Pearson Education, Inc.","id":"ITEM-1","issued":{"date-parts":[["2007"]]},"page":"980.","title":"Using Multivariate Statistics.","type":"article-journal","volume":"28"},"uris":["http://www.mendeley.com/documents/?uuid=0de77d76-0455-46c4-8b5b-116d82199169"]}],"mendeley":{"formattedCitation":"(Tabachnick, B. G., &amp; S. Fidell, 2007)","manualFormatting":"(Tabachnick &amp; Fidell, 2007)","plainTextFormattedCitation":"(Tabachnick, B. G., &amp; S. Fidell, 2007)","previouslyFormattedCitation":"(Tabachnick, B. G., &amp; S. Fidell, 2007)"},"properties":{"noteIndex":0},"schema":"https://github.com/citation-style-language/schema/raw/master/csl-citation.json"}</w:instrText>
      </w:r>
      <w:r w:rsidR="00E40DB6" w:rsidRPr="00B827B4">
        <w:rPr>
          <w:rFonts w:asciiTheme="majorBidi" w:hAnsiTheme="majorBidi" w:cstheme="majorBidi"/>
          <w:bCs/>
        </w:rPr>
        <w:fldChar w:fldCharType="separate"/>
      </w:r>
      <w:r w:rsidR="00E40DB6" w:rsidRPr="00B827B4">
        <w:rPr>
          <w:rFonts w:asciiTheme="majorBidi" w:hAnsiTheme="majorBidi" w:cstheme="majorBidi"/>
          <w:bCs/>
          <w:noProof/>
        </w:rPr>
        <w:t xml:space="preserve">(Tabachnick </w:t>
      </w:r>
      <w:r w:rsidR="00676532" w:rsidRPr="00B827B4">
        <w:rPr>
          <w:rFonts w:asciiTheme="majorBidi" w:hAnsiTheme="majorBidi" w:cstheme="majorBidi"/>
          <w:bCs/>
          <w:noProof/>
        </w:rPr>
        <w:t>&amp;</w:t>
      </w:r>
      <w:r w:rsidR="00E40DB6" w:rsidRPr="00B827B4">
        <w:rPr>
          <w:rFonts w:asciiTheme="majorBidi" w:hAnsiTheme="majorBidi" w:cstheme="majorBidi"/>
          <w:bCs/>
          <w:noProof/>
        </w:rPr>
        <w:t xml:space="preserve"> Fidell, 2007)</w:t>
      </w:r>
      <w:r w:rsidR="00E40DB6" w:rsidRPr="00B827B4">
        <w:rPr>
          <w:rFonts w:asciiTheme="majorBidi" w:hAnsiTheme="majorBidi" w:cstheme="majorBidi"/>
          <w:bCs/>
        </w:rPr>
        <w:fldChar w:fldCharType="end"/>
      </w:r>
      <w:r w:rsidR="00C25094" w:rsidRPr="00B827B4">
        <w:rPr>
          <w:rFonts w:asciiTheme="majorBidi" w:hAnsiTheme="majorBidi" w:cstheme="majorBidi"/>
          <w:bCs/>
        </w:rPr>
        <w:t xml:space="preserve">. </w:t>
      </w:r>
      <w:r w:rsidR="00E97388" w:rsidRPr="00B827B4">
        <w:rPr>
          <w:rFonts w:asciiTheme="majorBidi" w:hAnsiTheme="majorBidi" w:cstheme="majorBidi"/>
          <w:bCs/>
        </w:rPr>
        <w:t>O</w:t>
      </w:r>
      <w:r w:rsidR="00C25094" w:rsidRPr="00B827B4">
        <w:rPr>
          <w:rFonts w:asciiTheme="majorBidi" w:hAnsiTheme="majorBidi" w:cstheme="majorBidi"/>
          <w:bCs/>
        </w:rPr>
        <w:t xml:space="preserve">blique rotation </w:t>
      </w:r>
      <w:r w:rsidR="00E97388" w:rsidRPr="00B827B4">
        <w:rPr>
          <w:rFonts w:asciiTheme="majorBidi" w:hAnsiTheme="majorBidi" w:cstheme="majorBidi"/>
          <w:bCs/>
        </w:rPr>
        <w:t>was therefore used</w:t>
      </w:r>
      <w:r w:rsidR="00C25094" w:rsidRPr="00B827B4">
        <w:rPr>
          <w:rFonts w:asciiTheme="majorBidi" w:hAnsiTheme="majorBidi" w:cstheme="majorBidi"/>
          <w:bCs/>
        </w:rPr>
        <w:t xml:space="preserve"> </w:t>
      </w:r>
      <w:r w:rsidR="00E97388" w:rsidRPr="00B827B4">
        <w:rPr>
          <w:rFonts w:asciiTheme="majorBidi" w:hAnsiTheme="majorBidi" w:cstheme="majorBidi"/>
          <w:bCs/>
        </w:rPr>
        <w:t>t</w:t>
      </w:r>
      <w:r w:rsidR="00C25094" w:rsidRPr="00B827B4">
        <w:rPr>
          <w:rFonts w:asciiTheme="majorBidi" w:hAnsiTheme="majorBidi" w:cstheme="majorBidi"/>
          <w:bCs/>
        </w:rPr>
        <w:t xml:space="preserve">o expose the underlying dimensions of OPS and ORS, with </w:t>
      </w:r>
      <w:r w:rsidR="00E97388" w:rsidRPr="00B827B4">
        <w:rPr>
          <w:rFonts w:asciiTheme="majorBidi" w:hAnsiTheme="majorBidi" w:cstheme="majorBidi"/>
          <w:bCs/>
        </w:rPr>
        <w:t xml:space="preserve">a </w:t>
      </w:r>
      <w:r w:rsidR="00C25094" w:rsidRPr="00B827B4">
        <w:rPr>
          <w:rFonts w:asciiTheme="majorBidi" w:hAnsiTheme="majorBidi" w:cstheme="majorBidi"/>
          <w:bCs/>
        </w:rPr>
        <w:t xml:space="preserve">Promax </w:t>
      </w:r>
      <w:r w:rsidR="00E97388" w:rsidRPr="00B827B4">
        <w:rPr>
          <w:rFonts w:asciiTheme="majorBidi" w:hAnsiTheme="majorBidi" w:cstheme="majorBidi"/>
          <w:bCs/>
        </w:rPr>
        <w:t>rotation</w:t>
      </w:r>
      <w:r w:rsidR="00C25094" w:rsidRPr="00B827B4">
        <w:rPr>
          <w:rFonts w:asciiTheme="majorBidi" w:hAnsiTheme="majorBidi" w:cstheme="majorBidi"/>
          <w:bCs/>
        </w:rPr>
        <w:t xml:space="preserve"> to extract factors based on the latent root orientation (eigenvalue &gt;</w:t>
      </w:r>
      <w:r w:rsidR="00E97388" w:rsidRPr="00B827B4">
        <w:rPr>
          <w:rFonts w:asciiTheme="majorBidi" w:hAnsiTheme="majorBidi" w:cstheme="majorBidi"/>
          <w:bCs/>
        </w:rPr>
        <w:t xml:space="preserve"> </w:t>
      </w:r>
      <w:r w:rsidR="00C25094" w:rsidRPr="00B827B4">
        <w:rPr>
          <w:rFonts w:asciiTheme="majorBidi" w:hAnsiTheme="majorBidi" w:cstheme="majorBidi"/>
          <w:bCs/>
        </w:rPr>
        <w:t xml:space="preserve">1). </w:t>
      </w:r>
    </w:p>
    <w:p w14:paraId="07555828" w14:textId="2FB84244" w:rsidR="00597DA3" w:rsidRPr="00B827B4" w:rsidRDefault="00597DA3" w:rsidP="00597DA3">
      <w:pPr>
        <w:widowControl w:val="0"/>
        <w:autoSpaceDE w:val="0"/>
        <w:autoSpaceDN w:val="0"/>
        <w:adjustRightInd w:val="0"/>
        <w:spacing w:line="480" w:lineRule="auto"/>
        <w:jc w:val="both"/>
        <w:rPr>
          <w:rFonts w:asciiTheme="majorBidi" w:hAnsiTheme="majorBidi" w:cstheme="majorBidi"/>
          <w:bCs/>
        </w:rPr>
      </w:pPr>
    </w:p>
    <w:p w14:paraId="4AD2F089" w14:textId="3EBBF9CF" w:rsidR="00597DA3" w:rsidRPr="00B827B4" w:rsidRDefault="00597DA3" w:rsidP="00597DA3">
      <w:pPr>
        <w:widowControl w:val="0"/>
        <w:autoSpaceDE w:val="0"/>
        <w:autoSpaceDN w:val="0"/>
        <w:adjustRightInd w:val="0"/>
        <w:spacing w:line="480" w:lineRule="auto"/>
        <w:jc w:val="both"/>
        <w:rPr>
          <w:rFonts w:asciiTheme="majorBidi" w:hAnsiTheme="majorBidi" w:cstheme="majorBidi"/>
          <w:bCs/>
        </w:rPr>
      </w:pPr>
    </w:p>
    <w:p w14:paraId="4C6B4893" w14:textId="046070F8" w:rsidR="00597DA3" w:rsidRPr="00B827B4" w:rsidRDefault="00597DA3" w:rsidP="00597DA3">
      <w:pPr>
        <w:widowControl w:val="0"/>
        <w:autoSpaceDE w:val="0"/>
        <w:autoSpaceDN w:val="0"/>
        <w:adjustRightInd w:val="0"/>
        <w:spacing w:line="480" w:lineRule="auto"/>
        <w:jc w:val="both"/>
        <w:rPr>
          <w:rFonts w:asciiTheme="majorBidi" w:hAnsiTheme="majorBidi" w:cstheme="majorBidi"/>
          <w:bCs/>
        </w:rPr>
      </w:pPr>
    </w:p>
    <w:p w14:paraId="02DA9DC2" w14:textId="2285753A" w:rsidR="00D54400" w:rsidRPr="00B827B4" w:rsidRDefault="00D54400" w:rsidP="00597DA3">
      <w:pPr>
        <w:widowControl w:val="0"/>
        <w:autoSpaceDE w:val="0"/>
        <w:autoSpaceDN w:val="0"/>
        <w:adjustRightInd w:val="0"/>
        <w:spacing w:line="480" w:lineRule="auto"/>
        <w:jc w:val="both"/>
        <w:rPr>
          <w:rFonts w:asciiTheme="majorBidi" w:hAnsiTheme="majorBidi" w:cstheme="majorBidi"/>
          <w:bCs/>
        </w:rPr>
      </w:pPr>
    </w:p>
    <w:p w14:paraId="74EEFD72" w14:textId="5787362C" w:rsidR="00D54400" w:rsidRPr="00B827B4" w:rsidRDefault="00D54400" w:rsidP="00597DA3">
      <w:pPr>
        <w:widowControl w:val="0"/>
        <w:autoSpaceDE w:val="0"/>
        <w:autoSpaceDN w:val="0"/>
        <w:adjustRightInd w:val="0"/>
        <w:spacing w:line="480" w:lineRule="auto"/>
        <w:jc w:val="both"/>
        <w:rPr>
          <w:rFonts w:asciiTheme="majorBidi" w:hAnsiTheme="majorBidi" w:cstheme="majorBidi"/>
          <w:bCs/>
        </w:rPr>
      </w:pPr>
    </w:p>
    <w:p w14:paraId="7936264C" w14:textId="28D73452" w:rsidR="00D54400" w:rsidRPr="00B827B4" w:rsidRDefault="00D54400" w:rsidP="00597DA3">
      <w:pPr>
        <w:widowControl w:val="0"/>
        <w:autoSpaceDE w:val="0"/>
        <w:autoSpaceDN w:val="0"/>
        <w:adjustRightInd w:val="0"/>
        <w:spacing w:line="480" w:lineRule="auto"/>
        <w:jc w:val="both"/>
        <w:rPr>
          <w:rFonts w:asciiTheme="majorBidi" w:hAnsiTheme="majorBidi" w:cstheme="majorBidi"/>
          <w:bCs/>
        </w:rPr>
      </w:pPr>
    </w:p>
    <w:p w14:paraId="62FEF02C" w14:textId="77777777" w:rsidR="00D54400" w:rsidRPr="00B827B4" w:rsidRDefault="00D54400" w:rsidP="00597DA3">
      <w:pPr>
        <w:widowControl w:val="0"/>
        <w:autoSpaceDE w:val="0"/>
        <w:autoSpaceDN w:val="0"/>
        <w:adjustRightInd w:val="0"/>
        <w:spacing w:line="480" w:lineRule="auto"/>
        <w:jc w:val="both"/>
        <w:rPr>
          <w:rFonts w:asciiTheme="majorBidi" w:hAnsiTheme="majorBidi" w:cstheme="majorBidi"/>
          <w:bCs/>
        </w:rPr>
      </w:pPr>
    </w:p>
    <w:p w14:paraId="1EDA846B" w14:textId="77777777" w:rsidR="00597DA3" w:rsidRPr="00B827B4" w:rsidRDefault="00597DA3" w:rsidP="00597DA3">
      <w:pPr>
        <w:widowControl w:val="0"/>
        <w:autoSpaceDE w:val="0"/>
        <w:autoSpaceDN w:val="0"/>
        <w:adjustRightInd w:val="0"/>
        <w:spacing w:line="480" w:lineRule="auto"/>
        <w:jc w:val="both"/>
        <w:rPr>
          <w:rFonts w:asciiTheme="majorBidi" w:hAnsiTheme="majorBidi" w:cstheme="majorBidi"/>
          <w:bCs/>
        </w:rPr>
      </w:pPr>
    </w:p>
    <w:p w14:paraId="6001B225" w14:textId="6DE0826A" w:rsidR="00B95047" w:rsidRDefault="00B95047" w:rsidP="00B95047">
      <w:pPr>
        <w:widowControl w:val="0"/>
        <w:autoSpaceDE w:val="0"/>
        <w:autoSpaceDN w:val="0"/>
        <w:adjustRightInd w:val="0"/>
        <w:spacing w:line="480" w:lineRule="auto"/>
        <w:jc w:val="both"/>
        <w:rPr>
          <w:rFonts w:asciiTheme="majorBidi" w:hAnsiTheme="majorBidi" w:cstheme="majorBidi"/>
          <w:bCs/>
          <w:highlight w:val="yellow"/>
        </w:rPr>
      </w:pPr>
    </w:p>
    <w:p w14:paraId="2755D6D8" w14:textId="35976294" w:rsidR="00A2701F" w:rsidRPr="0001119C" w:rsidRDefault="00A2701F" w:rsidP="00966366">
      <w:pPr>
        <w:pStyle w:val="Tables"/>
        <w:rPr>
          <w:b w:val="0"/>
          <w:bCs w:val="0"/>
          <w:sz w:val="20"/>
          <w:szCs w:val="20"/>
        </w:rPr>
      </w:pPr>
      <w:bookmarkStart w:id="121" w:name="_Toc16952846"/>
      <w:r w:rsidRPr="0001119C">
        <w:rPr>
          <w:sz w:val="20"/>
          <w:szCs w:val="20"/>
        </w:rPr>
        <w:t xml:space="preserve">Table </w:t>
      </w:r>
      <w:r w:rsidR="00966366">
        <w:rPr>
          <w:sz w:val="20"/>
          <w:szCs w:val="20"/>
        </w:rPr>
        <w:t>13</w:t>
      </w:r>
      <w:r w:rsidRPr="0001119C">
        <w:rPr>
          <w:sz w:val="20"/>
          <w:szCs w:val="20"/>
        </w:rPr>
        <w:t xml:space="preserve">: </w:t>
      </w:r>
      <w:r w:rsidRPr="0001119C">
        <w:rPr>
          <w:b w:val="0"/>
          <w:bCs w:val="0"/>
          <w:sz w:val="20"/>
          <w:szCs w:val="20"/>
        </w:rPr>
        <w:t>Factor Correlation Matrices and Factor Analysis for Police Operational Stressors</w:t>
      </w:r>
      <w:r w:rsidR="00A46DC0">
        <w:rPr>
          <w:b w:val="0"/>
          <w:bCs w:val="0"/>
          <w:sz w:val="20"/>
          <w:szCs w:val="20"/>
        </w:rPr>
        <w:t xml:space="preserve"> </w:t>
      </w:r>
      <w:r w:rsidRPr="0001119C">
        <w:rPr>
          <w:b w:val="0"/>
          <w:bCs w:val="0"/>
          <w:sz w:val="20"/>
          <w:szCs w:val="20"/>
        </w:rPr>
        <w:t>(OPS)</w:t>
      </w:r>
      <w:bookmarkEnd w:id="121"/>
    </w:p>
    <w:tbl>
      <w:tblPr>
        <w:tblStyle w:val="TableGrid"/>
        <w:tblpPr w:leftFromText="181" w:rightFromText="181" w:vertAnchor="text" w:horzAnchor="margin" w:tblpXSpec="center" w:tblpY="1"/>
        <w:tblOverlap w:val="never"/>
        <w:tblW w:w="7740" w:type="dxa"/>
        <w:tblLook w:val="04A0" w:firstRow="1" w:lastRow="0" w:firstColumn="1" w:lastColumn="0" w:noHBand="0" w:noVBand="1"/>
      </w:tblPr>
      <w:tblGrid>
        <w:gridCol w:w="850"/>
        <w:gridCol w:w="4098"/>
        <w:gridCol w:w="771"/>
        <w:gridCol w:w="771"/>
        <w:gridCol w:w="1250"/>
      </w:tblGrid>
      <w:tr w:rsidR="00A2701F" w:rsidRPr="00343A84" w14:paraId="1B16B370" w14:textId="77777777" w:rsidTr="009A3C03">
        <w:tc>
          <w:tcPr>
            <w:tcW w:w="7740" w:type="dxa"/>
            <w:gridSpan w:val="5"/>
            <w:tcBorders>
              <w:top w:val="single" w:sz="2" w:space="0" w:color="auto"/>
              <w:left w:val="nil"/>
              <w:bottom w:val="nil"/>
              <w:right w:val="nil"/>
            </w:tcBorders>
            <w:shd w:val="clear" w:color="auto" w:fill="auto"/>
          </w:tcPr>
          <w:p w14:paraId="231FEEBE"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b/>
                <w:sz w:val="19"/>
                <w:szCs w:val="19"/>
              </w:rPr>
            </w:pPr>
            <w:r w:rsidRPr="00343A84">
              <w:rPr>
                <w:rFonts w:asciiTheme="majorBidi" w:hAnsiTheme="majorBidi" w:cstheme="majorBidi"/>
                <w:b/>
                <w:sz w:val="19"/>
                <w:szCs w:val="19"/>
              </w:rPr>
              <w:t>OPS Factor Analysis</w:t>
            </w:r>
          </w:p>
        </w:tc>
      </w:tr>
      <w:tr w:rsidR="00A2701F" w:rsidRPr="00343A84" w14:paraId="6DED765C" w14:textId="77777777" w:rsidTr="009A3C03">
        <w:trPr>
          <w:trHeight w:val="80"/>
        </w:trPr>
        <w:tc>
          <w:tcPr>
            <w:tcW w:w="0" w:type="auto"/>
            <w:gridSpan w:val="2"/>
            <w:tcBorders>
              <w:top w:val="nil"/>
              <w:left w:val="nil"/>
              <w:bottom w:val="single" w:sz="12" w:space="0" w:color="auto"/>
              <w:right w:val="nil"/>
            </w:tcBorders>
            <w:shd w:val="clear" w:color="auto" w:fill="auto"/>
          </w:tcPr>
          <w:p w14:paraId="50EE7CF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Scale Items</w:t>
            </w:r>
          </w:p>
        </w:tc>
        <w:tc>
          <w:tcPr>
            <w:tcW w:w="0" w:type="auto"/>
            <w:tcBorders>
              <w:top w:val="nil"/>
              <w:left w:val="nil"/>
              <w:bottom w:val="single" w:sz="12" w:space="0" w:color="auto"/>
              <w:right w:val="nil"/>
            </w:tcBorders>
            <w:shd w:val="clear" w:color="auto" w:fill="auto"/>
          </w:tcPr>
          <w:p w14:paraId="683C1EA9"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F1</w:t>
            </w:r>
          </w:p>
        </w:tc>
        <w:tc>
          <w:tcPr>
            <w:tcW w:w="0" w:type="auto"/>
            <w:tcBorders>
              <w:top w:val="nil"/>
              <w:left w:val="nil"/>
              <w:bottom w:val="single" w:sz="12" w:space="0" w:color="auto"/>
              <w:right w:val="nil"/>
            </w:tcBorders>
            <w:shd w:val="clear" w:color="auto" w:fill="auto"/>
          </w:tcPr>
          <w:p w14:paraId="657135EC"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F2</w:t>
            </w:r>
          </w:p>
        </w:tc>
        <w:tc>
          <w:tcPr>
            <w:tcW w:w="1067" w:type="dxa"/>
            <w:tcBorders>
              <w:top w:val="nil"/>
              <w:left w:val="nil"/>
              <w:bottom w:val="single" w:sz="12" w:space="0" w:color="auto"/>
              <w:right w:val="nil"/>
            </w:tcBorders>
            <w:shd w:val="clear" w:color="auto" w:fill="auto"/>
          </w:tcPr>
          <w:p w14:paraId="432E9A97"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F3</w:t>
            </w:r>
          </w:p>
        </w:tc>
      </w:tr>
      <w:tr w:rsidR="00A2701F" w:rsidRPr="00343A84" w14:paraId="2CE2F0EC" w14:textId="77777777" w:rsidTr="009A3C03">
        <w:tc>
          <w:tcPr>
            <w:tcW w:w="0" w:type="auto"/>
            <w:tcBorders>
              <w:top w:val="single" w:sz="12" w:space="0" w:color="auto"/>
              <w:left w:val="nil"/>
              <w:bottom w:val="nil"/>
              <w:right w:val="nil"/>
            </w:tcBorders>
            <w:shd w:val="clear" w:color="auto" w:fill="F2F2F2" w:themeFill="background1" w:themeFillShade="F2"/>
          </w:tcPr>
          <w:p w14:paraId="49E289A7"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OPS_9</w:t>
            </w:r>
          </w:p>
        </w:tc>
        <w:tc>
          <w:tcPr>
            <w:tcW w:w="0" w:type="auto"/>
            <w:tcBorders>
              <w:top w:val="single" w:sz="12" w:space="0" w:color="auto"/>
              <w:left w:val="nil"/>
              <w:bottom w:val="nil"/>
              <w:right w:val="nil"/>
            </w:tcBorders>
            <w:shd w:val="clear" w:color="auto" w:fill="auto"/>
          </w:tcPr>
          <w:p w14:paraId="12C7AA9B"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Eating healthily at work</w:t>
            </w:r>
          </w:p>
        </w:tc>
        <w:tc>
          <w:tcPr>
            <w:tcW w:w="0" w:type="auto"/>
            <w:tcBorders>
              <w:top w:val="single" w:sz="12" w:space="0" w:color="auto"/>
              <w:left w:val="nil"/>
              <w:bottom w:val="nil"/>
              <w:right w:val="nil"/>
            </w:tcBorders>
            <w:shd w:val="clear" w:color="auto" w:fill="auto"/>
          </w:tcPr>
          <w:p w14:paraId="10E8B51C"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0.526</w:t>
            </w:r>
          </w:p>
        </w:tc>
        <w:tc>
          <w:tcPr>
            <w:tcW w:w="0" w:type="auto"/>
            <w:tcBorders>
              <w:top w:val="single" w:sz="12" w:space="0" w:color="auto"/>
              <w:left w:val="nil"/>
              <w:bottom w:val="nil"/>
              <w:right w:val="nil"/>
            </w:tcBorders>
            <w:shd w:val="clear" w:color="auto" w:fill="auto"/>
          </w:tcPr>
          <w:p w14:paraId="4A789A8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single" w:sz="12" w:space="0" w:color="auto"/>
              <w:left w:val="nil"/>
              <w:bottom w:val="nil"/>
              <w:right w:val="nil"/>
            </w:tcBorders>
            <w:shd w:val="clear" w:color="auto" w:fill="auto"/>
          </w:tcPr>
          <w:p w14:paraId="0FCC54EE"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2F7437BA" w14:textId="77777777" w:rsidTr="009A3C03">
        <w:tc>
          <w:tcPr>
            <w:tcW w:w="0" w:type="auto"/>
            <w:tcBorders>
              <w:top w:val="nil"/>
              <w:left w:val="nil"/>
              <w:bottom w:val="nil"/>
              <w:right w:val="nil"/>
            </w:tcBorders>
            <w:shd w:val="clear" w:color="auto" w:fill="F2F2F2" w:themeFill="background1" w:themeFillShade="F2"/>
          </w:tcPr>
          <w:p w14:paraId="19416BFF"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OPS_10</w:t>
            </w:r>
          </w:p>
        </w:tc>
        <w:tc>
          <w:tcPr>
            <w:tcW w:w="0" w:type="auto"/>
            <w:tcBorders>
              <w:top w:val="nil"/>
              <w:left w:val="nil"/>
              <w:bottom w:val="nil"/>
              <w:right w:val="nil"/>
            </w:tcBorders>
            <w:shd w:val="clear" w:color="auto" w:fill="auto"/>
          </w:tcPr>
          <w:p w14:paraId="7DD8DC71"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Finding time to stay in good physical condition</w:t>
            </w:r>
          </w:p>
        </w:tc>
        <w:tc>
          <w:tcPr>
            <w:tcW w:w="0" w:type="auto"/>
            <w:tcBorders>
              <w:top w:val="nil"/>
              <w:left w:val="nil"/>
              <w:bottom w:val="nil"/>
              <w:right w:val="nil"/>
            </w:tcBorders>
            <w:shd w:val="clear" w:color="auto" w:fill="auto"/>
          </w:tcPr>
          <w:p w14:paraId="038DCDD8"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0.526</w:t>
            </w:r>
          </w:p>
        </w:tc>
        <w:tc>
          <w:tcPr>
            <w:tcW w:w="0" w:type="auto"/>
            <w:tcBorders>
              <w:top w:val="nil"/>
              <w:left w:val="nil"/>
              <w:bottom w:val="nil"/>
              <w:right w:val="nil"/>
            </w:tcBorders>
            <w:shd w:val="clear" w:color="auto" w:fill="auto"/>
          </w:tcPr>
          <w:p w14:paraId="721E956F"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1A57A57C"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5D98627E" w14:textId="77777777" w:rsidTr="009A3C03">
        <w:tc>
          <w:tcPr>
            <w:tcW w:w="0" w:type="auto"/>
            <w:tcBorders>
              <w:top w:val="nil"/>
              <w:left w:val="nil"/>
              <w:bottom w:val="nil"/>
              <w:right w:val="nil"/>
            </w:tcBorders>
            <w:shd w:val="clear" w:color="auto" w:fill="F2F2F2" w:themeFill="background1" w:themeFillShade="F2"/>
          </w:tcPr>
          <w:p w14:paraId="188A9E75"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OPS_11</w:t>
            </w:r>
          </w:p>
        </w:tc>
        <w:tc>
          <w:tcPr>
            <w:tcW w:w="0" w:type="auto"/>
            <w:tcBorders>
              <w:top w:val="nil"/>
              <w:left w:val="nil"/>
              <w:bottom w:val="nil"/>
              <w:right w:val="nil"/>
            </w:tcBorders>
            <w:shd w:val="clear" w:color="auto" w:fill="auto"/>
          </w:tcPr>
          <w:p w14:paraId="18EDB7B6"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Fatigue (tiredness) due to shift work, over-time etc.</w:t>
            </w:r>
          </w:p>
        </w:tc>
        <w:tc>
          <w:tcPr>
            <w:tcW w:w="0" w:type="auto"/>
            <w:tcBorders>
              <w:top w:val="nil"/>
              <w:left w:val="nil"/>
              <w:bottom w:val="nil"/>
              <w:right w:val="nil"/>
            </w:tcBorders>
            <w:shd w:val="clear" w:color="auto" w:fill="auto"/>
          </w:tcPr>
          <w:p w14:paraId="72AD8659"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0.699</w:t>
            </w:r>
          </w:p>
        </w:tc>
        <w:tc>
          <w:tcPr>
            <w:tcW w:w="0" w:type="auto"/>
            <w:tcBorders>
              <w:top w:val="nil"/>
              <w:left w:val="nil"/>
              <w:bottom w:val="nil"/>
              <w:right w:val="nil"/>
            </w:tcBorders>
            <w:shd w:val="clear" w:color="auto" w:fill="auto"/>
          </w:tcPr>
          <w:p w14:paraId="0607FE3F"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7BB15860"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04EB024F" w14:textId="77777777" w:rsidTr="009A3C03">
        <w:tc>
          <w:tcPr>
            <w:tcW w:w="0" w:type="auto"/>
            <w:tcBorders>
              <w:top w:val="nil"/>
              <w:left w:val="nil"/>
              <w:bottom w:val="nil"/>
              <w:right w:val="nil"/>
            </w:tcBorders>
            <w:shd w:val="clear" w:color="auto" w:fill="F2F2F2" w:themeFill="background1" w:themeFillShade="F2"/>
          </w:tcPr>
          <w:p w14:paraId="3A077349"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OPS_12</w:t>
            </w:r>
          </w:p>
        </w:tc>
        <w:tc>
          <w:tcPr>
            <w:tcW w:w="0" w:type="auto"/>
            <w:tcBorders>
              <w:top w:val="nil"/>
              <w:left w:val="nil"/>
              <w:bottom w:val="nil"/>
              <w:right w:val="nil"/>
            </w:tcBorders>
            <w:shd w:val="clear" w:color="auto" w:fill="auto"/>
          </w:tcPr>
          <w:p w14:paraId="4ADE867E"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Occupation-related health issues (e.g. back pain)</w:t>
            </w:r>
          </w:p>
        </w:tc>
        <w:tc>
          <w:tcPr>
            <w:tcW w:w="0" w:type="auto"/>
            <w:tcBorders>
              <w:top w:val="nil"/>
              <w:left w:val="nil"/>
              <w:bottom w:val="nil"/>
              <w:right w:val="nil"/>
            </w:tcBorders>
            <w:shd w:val="clear" w:color="auto" w:fill="auto"/>
          </w:tcPr>
          <w:p w14:paraId="55DA7AD8"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0.710</w:t>
            </w:r>
          </w:p>
        </w:tc>
        <w:tc>
          <w:tcPr>
            <w:tcW w:w="0" w:type="auto"/>
            <w:tcBorders>
              <w:top w:val="nil"/>
              <w:left w:val="nil"/>
              <w:bottom w:val="nil"/>
              <w:right w:val="nil"/>
            </w:tcBorders>
            <w:shd w:val="clear" w:color="auto" w:fill="auto"/>
          </w:tcPr>
          <w:p w14:paraId="39A79FF6"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6EB084FE"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3387A341" w14:textId="77777777" w:rsidTr="009A3C03">
        <w:tc>
          <w:tcPr>
            <w:tcW w:w="0" w:type="auto"/>
            <w:tcBorders>
              <w:top w:val="nil"/>
              <w:left w:val="nil"/>
              <w:bottom w:val="nil"/>
              <w:right w:val="nil"/>
            </w:tcBorders>
            <w:shd w:val="clear" w:color="auto" w:fill="D9D9D9" w:themeFill="background1" w:themeFillShade="D9"/>
          </w:tcPr>
          <w:p w14:paraId="46C431E4"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OPS_2</w:t>
            </w:r>
          </w:p>
        </w:tc>
        <w:tc>
          <w:tcPr>
            <w:tcW w:w="0" w:type="auto"/>
            <w:tcBorders>
              <w:top w:val="nil"/>
              <w:left w:val="nil"/>
              <w:bottom w:val="nil"/>
              <w:right w:val="nil"/>
            </w:tcBorders>
            <w:shd w:val="clear" w:color="auto" w:fill="auto"/>
          </w:tcPr>
          <w:p w14:paraId="6FBAE393"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Working alone at night</w:t>
            </w:r>
          </w:p>
        </w:tc>
        <w:tc>
          <w:tcPr>
            <w:tcW w:w="0" w:type="auto"/>
            <w:tcBorders>
              <w:top w:val="nil"/>
              <w:left w:val="nil"/>
              <w:bottom w:val="nil"/>
              <w:right w:val="nil"/>
            </w:tcBorders>
            <w:shd w:val="clear" w:color="auto" w:fill="auto"/>
          </w:tcPr>
          <w:p w14:paraId="6FB95FE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35A04714"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0.410</w:t>
            </w:r>
          </w:p>
        </w:tc>
        <w:tc>
          <w:tcPr>
            <w:tcW w:w="1067" w:type="dxa"/>
            <w:tcBorders>
              <w:top w:val="nil"/>
              <w:left w:val="nil"/>
              <w:bottom w:val="nil"/>
              <w:right w:val="nil"/>
            </w:tcBorders>
            <w:shd w:val="clear" w:color="auto" w:fill="auto"/>
          </w:tcPr>
          <w:p w14:paraId="60D3AC58" w14:textId="77777777" w:rsidR="00A2701F" w:rsidRPr="00343A84" w:rsidRDefault="00A2701F" w:rsidP="00343A84">
            <w:pPr>
              <w:tabs>
                <w:tab w:val="left" w:pos="2127"/>
              </w:tabs>
              <w:jc w:val="center"/>
              <w:rPr>
                <w:rFonts w:asciiTheme="majorBidi" w:hAnsiTheme="majorBidi" w:cstheme="majorBidi"/>
                <w:sz w:val="19"/>
                <w:szCs w:val="19"/>
              </w:rPr>
            </w:pPr>
          </w:p>
        </w:tc>
      </w:tr>
      <w:tr w:rsidR="00A2701F" w:rsidRPr="00343A84" w14:paraId="42C5E6A5" w14:textId="77777777" w:rsidTr="009A3C03">
        <w:tc>
          <w:tcPr>
            <w:tcW w:w="0" w:type="auto"/>
            <w:tcBorders>
              <w:top w:val="nil"/>
              <w:left w:val="nil"/>
              <w:bottom w:val="nil"/>
              <w:right w:val="nil"/>
            </w:tcBorders>
            <w:shd w:val="clear" w:color="auto" w:fill="D9D9D9" w:themeFill="background1" w:themeFillShade="D9"/>
          </w:tcPr>
          <w:p w14:paraId="758ED50B"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OPS_3</w:t>
            </w:r>
          </w:p>
        </w:tc>
        <w:tc>
          <w:tcPr>
            <w:tcW w:w="0" w:type="auto"/>
            <w:tcBorders>
              <w:top w:val="nil"/>
              <w:left w:val="nil"/>
              <w:bottom w:val="nil"/>
              <w:right w:val="nil"/>
            </w:tcBorders>
            <w:shd w:val="clear" w:color="auto" w:fill="auto"/>
          </w:tcPr>
          <w:p w14:paraId="038FFE70"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Overtime demands</w:t>
            </w:r>
          </w:p>
        </w:tc>
        <w:tc>
          <w:tcPr>
            <w:tcW w:w="0" w:type="auto"/>
            <w:tcBorders>
              <w:top w:val="nil"/>
              <w:left w:val="nil"/>
              <w:bottom w:val="nil"/>
              <w:right w:val="nil"/>
            </w:tcBorders>
            <w:shd w:val="clear" w:color="auto" w:fill="auto"/>
          </w:tcPr>
          <w:p w14:paraId="4620B07B"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6F1F3573"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0.721</w:t>
            </w:r>
          </w:p>
        </w:tc>
        <w:tc>
          <w:tcPr>
            <w:tcW w:w="1067" w:type="dxa"/>
            <w:tcBorders>
              <w:top w:val="nil"/>
              <w:left w:val="nil"/>
              <w:bottom w:val="nil"/>
              <w:right w:val="nil"/>
            </w:tcBorders>
            <w:shd w:val="clear" w:color="auto" w:fill="auto"/>
          </w:tcPr>
          <w:p w14:paraId="1B5263A8"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1D285325" w14:textId="77777777" w:rsidTr="009A3C03">
        <w:tc>
          <w:tcPr>
            <w:tcW w:w="0" w:type="auto"/>
            <w:tcBorders>
              <w:top w:val="nil"/>
              <w:left w:val="nil"/>
              <w:bottom w:val="nil"/>
              <w:right w:val="nil"/>
            </w:tcBorders>
            <w:shd w:val="clear" w:color="auto" w:fill="D9D9D9" w:themeFill="background1" w:themeFillShade="D9"/>
          </w:tcPr>
          <w:p w14:paraId="3D2E0DC6"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OPS_4</w:t>
            </w:r>
          </w:p>
        </w:tc>
        <w:tc>
          <w:tcPr>
            <w:tcW w:w="0" w:type="auto"/>
            <w:tcBorders>
              <w:top w:val="nil"/>
              <w:left w:val="nil"/>
              <w:bottom w:val="nil"/>
              <w:right w:val="nil"/>
            </w:tcBorders>
            <w:shd w:val="clear" w:color="auto" w:fill="auto"/>
          </w:tcPr>
          <w:p w14:paraId="2AD349DC"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Risk of being injured on the job</w:t>
            </w:r>
          </w:p>
        </w:tc>
        <w:tc>
          <w:tcPr>
            <w:tcW w:w="0" w:type="auto"/>
            <w:tcBorders>
              <w:top w:val="nil"/>
              <w:left w:val="nil"/>
              <w:bottom w:val="nil"/>
              <w:right w:val="nil"/>
            </w:tcBorders>
            <w:shd w:val="clear" w:color="auto" w:fill="auto"/>
          </w:tcPr>
          <w:p w14:paraId="06C54A1A"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59B87E5E"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0.749</w:t>
            </w:r>
          </w:p>
        </w:tc>
        <w:tc>
          <w:tcPr>
            <w:tcW w:w="1067" w:type="dxa"/>
            <w:tcBorders>
              <w:top w:val="nil"/>
              <w:left w:val="nil"/>
              <w:bottom w:val="nil"/>
              <w:right w:val="nil"/>
            </w:tcBorders>
            <w:shd w:val="clear" w:color="auto" w:fill="auto"/>
          </w:tcPr>
          <w:p w14:paraId="15D4BB76"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33847D8C" w14:textId="77777777" w:rsidTr="009A3C03">
        <w:tc>
          <w:tcPr>
            <w:tcW w:w="0" w:type="auto"/>
            <w:tcBorders>
              <w:top w:val="nil"/>
              <w:left w:val="nil"/>
              <w:bottom w:val="nil"/>
              <w:right w:val="nil"/>
            </w:tcBorders>
            <w:shd w:val="clear" w:color="auto" w:fill="D9D9D9" w:themeFill="background1" w:themeFillShade="D9"/>
          </w:tcPr>
          <w:p w14:paraId="2F0A6B8A"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OPS_5</w:t>
            </w:r>
          </w:p>
        </w:tc>
        <w:tc>
          <w:tcPr>
            <w:tcW w:w="0" w:type="auto"/>
            <w:tcBorders>
              <w:top w:val="nil"/>
              <w:left w:val="nil"/>
              <w:bottom w:val="nil"/>
              <w:right w:val="nil"/>
            </w:tcBorders>
            <w:shd w:val="clear" w:color="auto" w:fill="auto"/>
          </w:tcPr>
          <w:p w14:paraId="3DCC5058"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color w:val="000000" w:themeColor="text1"/>
                <w:sz w:val="19"/>
                <w:szCs w:val="19"/>
              </w:rPr>
              <w:t>Having to work on vacation</w:t>
            </w:r>
          </w:p>
        </w:tc>
        <w:tc>
          <w:tcPr>
            <w:tcW w:w="0" w:type="auto"/>
            <w:tcBorders>
              <w:top w:val="nil"/>
              <w:left w:val="nil"/>
              <w:bottom w:val="nil"/>
              <w:right w:val="nil"/>
            </w:tcBorders>
            <w:shd w:val="clear" w:color="auto" w:fill="auto"/>
          </w:tcPr>
          <w:p w14:paraId="6233172F"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5D0D5065"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0.571</w:t>
            </w:r>
          </w:p>
        </w:tc>
        <w:tc>
          <w:tcPr>
            <w:tcW w:w="1067" w:type="dxa"/>
            <w:tcBorders>
              <w:top w:val="nil"/>
              <w:left w:val="nil"/>
              <w:bottom w:val="nil"/>
              <w:right w:val="nil"/>
            </w:tcBorders>
            <w:shd w:val="clear" w:color="auto" w:fill="auto"/>
          </w:tcPr>
          <w:p w14:paraId="62D2293A"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2480FEAE" w14:textId="77777777" w:rsidTr="009A3C03">
        <w:tc>
          <w:tcPr>
            <w:tcW w:w="0" w:type="auto"/>
            <w:tcBorders>
              <w:top w:val="nil"/>
              <w:left w:val="nil"/>
              <w:bottom w:val="nil"/>
              <w:right w:val="nil"/>
            </w:tcBorders>
            <w:shd w:val="clear" w:color="auto" w:fill="D9D9D9" w:themeFill="background1" w:themeFillShade="D9"/>
          </w:tcPr>
          <w:p w14:paraId="7CD137C7"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OPS_8</w:t>
            </w:r>
          </w:p>
        </w:tc>
        <w:tc>
          <w:tcPr>
            <w:tcW w:w="0" w:type="auto"/>
            <w:tcBorders>
              <w:top w:val="nil"/>
              <w:left w:val="nil"/>
              <w:bottom w:val="nil"/>
              <w:right w:val="nil"/>
            </w:tcBorders>
            <w:shd w:val="clear" w:color="auto" w:fill="auto"/>
          </w:tcPr>
          <w:p w14:paraId="0155B7EC"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Paper work</w:t>
            </w:r>
          </w:p>
        </w:tc>
        <w:tc>
          <w:tcPr>
            <w:tcW w:w="0" w:type="auto"/>
            <w:tcBorders>
              <w:top w:val="nil"/>
              <w:left w:val="nil"/>
              <w:bottom w:val="nil"/>
              <w:right w:val="nil"/>
            </w:tcBorders>
            <w:shd w:val="clear" w:color="auto" w:fill="auto"/>
          </w:tcPr>
          <w:p w14:paraId="507D7821"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787667F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0.427</w:t>
            </w:r>
          </w:p>
        </w:tc>
        <w:tc>
          <w:tcPr>
            <w:tcW w:w="1067" w:type="dxa"/>
            <w:tcBorders>
              <w:top w:val="nil"/>
              <w:left w:val="nil"/>
              <w:bottom w:val="nil"/>
              <w:right w:val="nil"/>
            </w:tcBorders>
            <w:shd w:val="clear" w:color="auto" w:fill="auto"/>
          </w:tcPr>
          <w:p w14:paraId="717EB209"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4C51E815" w14:textId="77777777" w:rsidTr="009A3C03">
        <w:tc>
          <w:tcPr>
            <w:tcW w:w="0" w:type="auto"/>
            <w:tcBorders>
              <w:top w:val="nil"/>
              <w:left w:val="nil"/>
              <w:bottom w:val="nil"/>
              <w:right w:val="nil"/>
            </w:tcBorders>
            <w:shd w:val="clear" w:color="auto" w:fill="D9D9D9" w:themeFill="background1" w:themeFillShade="D9"/>
          </w:tcPr>
          <w:p w14:paraId="03B712FC"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OPS_18</w:t>
            </w:r>
          </w:p>
        </w:tc>
        <w:tc>
          <w:tcPr>
            <w:tcW w:w="0" w:type="auto"/>
            <w:tcBorders>
              <w:top w:val="nil"/>
              <w:left w:val="nil"/>
              <w:bottom w:val="nil"/>
              <w:right w:val="nil"/>
            </w:tcBorders>
            <w:shd w:val="clear" w:color="auto" w:fill="auto"/>
          </w:tcPr>
          <w:p w14:paraId="216002C0"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Feeling like you are always on the job</w:t>
            </w:r>
          </w:p>
        </w:tc>
        <w:tc>
          <w:tcPr>
            <w:tcW w:w="0" w:type="auto"/>
            <w:tcBorders>
              <w:top w:val="nil"/>
              <w:left w:val="nil"/>
              <w:bottom w:val="nil"/>
              <w:right w:val="nil"/>
            </w:tcBorders>
            <w:shd w:val="clear" w:color="auto" w:fill="auto"/>
          </w:tcPr>
          <w:p w14:paraId="7B5631E0"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34C44C1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0.453</w:t>
            </w:r>
          </w:p>
        </w:tc>
        <w:tc>
          <w:tcPr>
            <w:tcW w:w="1067" w:type="dxa"/>
            <w:tcBorders>
              <w:top w:val="nil"/>
              <w:left w:val="nil"/>
              <w:bottom w:val="nil"/>
              <w:right w:val="nil"/>
            </w:tcBorders>
            <w:shd w:val="clear" w:color="auto" w:fill="auto"/>
          </w:tcPr>
          <w:p w14:paraId="69A72561"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192F272F" w14:textId="77777777" w:rsidTr="009A3C03">
        <w:tc>
          <w:tcPr>
            <w:tcW w:w="0" w:type="auto"/>
            <w:tcBorders>
              <w:top w:val="nil"/>
              <w:left w:val="nil"/>
              <w:bottom w:val="nil"/>
              <w:right w:val="nil"/>
            </w:tcBorders>
            <w:shd w:val="clear" w:color="auto" w:fill="D9D9D9" w:themeFill="background1" w:themeFillShade="D9"/>
          </w:tcPr>
          <w:p w14:paraId="7D415267"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OPS_20</w:t>
            </w:r>
          </w:p>
        </w:tc>
        <w:tc>
          <w:tcPr>
            <w:tcW w:w="0" w:type="auto"/>
            <w:tcBorders>
              <w:top w:val="nil"/>
              <w:left w:val="nil"/>
              <w:bottom w:val="nil"/>
              <w:right w:val="nil"/>
            </w:tcBorders>
            <w:shd w:val="clear" w:color="auto" w:fill="auto"/>
          </w:tcPr>
          <w:p w14:paraId="4E034562"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color w:val="000000" w:themeColor="text1"/>
                <w:sz w:val="19"/>
                <w:szCs w:val="19"/>
              </w:rPr>
              <w:t>Heavy workload</w:t>
            </w:r>
          </w:p>
        </w:tc>
        <w:tc>
          <w:tcPr>
            <w:tcW w:w="0" w:type="auto"/>
            <w:tcBorders>
              <w:top w:val="nil"/>
              <w:left w:val="nil"/>
              <w:bottom w:val="nil"/>
              <w:right w:val="nil"/>
            </w:tcBorders>
            <w:shd w:val="clear" w:color="auto" w:fill="auto"/>
          </w:tcPr>
          <w:p w14:paraId="6E89A620"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31B71E8D"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0.714</w:t>
            </w:r>
          </w:p>
        </w:tc>
        <w:tc>
          <w:tcPr>
            <w:tcW w:w="1067" w:type="dxa"/>
            <w:tcBorders>
              <w:top w:val="nil"/>
              <w:left w:val="nil"/>
              <w:bottom w:val="nil"/>
              <w:right w:val="nil"/>
            </w:tcBorders>
            <w:shd w:val="clear" w:color="auto" w:fill="auto"/>
          </w:tcPr>
          <w:p w14:paraId="591BC3B0"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6BACC9DD" w14:textId="77777777" w:rsidTr="009A3C03">
        <w:tc>
          <w:tcPr>
            <w:tcW w:w="0" w:type="auto"/>
            <w:tcBorders>
              <w:top w:val="nil"/>
              <w:left w:val="nil"/>
              <w:bottom w:val="nil"/>
              <w:right w:val="nil"/>
            </w:tcBorders>
            <w:shd w:val="clear" w:color="auto" w:fill="D9D9D9" w:themeFill="background1" w:themeFillShade="D9"/>
          </w:tcPr>
          <w:p w14:paraId="40FEED4C"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OPS_21</w:t>
            </w:r>
          </w:p>
        </w:tc>
        <w:tc>
          <w:tcPr>
            <w:tcW w:w="0" w:type="auto"/>
            <w:tcBorders>
              <w:top w:val="nil"/>
              <w:left w:val="nil"/>
              <w:bottom w:val="nil"/>
              <w:right w:val="nil"/>
            </w:tcBorders>
            <w:shd w:val="clear" w:color="auto" w:fill="auto"/>
          </w:tcPr>
          <w:p w14:paraId="0EE2516E" w14:textId="77777777" w:rsidR="00A2701F" w:rsidRPr="00343A84" w:rsidRDefault="00A2701F" w:rsidP="00343A84">
            <w:pPr>
              <w:tabs>
                <w:tab w:val="left" w:pos="2127"/>
              </w:tabs>
              <w:rPr>
                <w:rFonts w:asciiTheme="majorBidi" w:hAnsiTheme="majorBidi" w:cstheme="majorBidi"/>
                <w:sz w:val="19"/>
                <w:szCs w:val="19"/>
              </w:rPr>
            </w:pPr>
            <w:proofErr w:type="gramStart"/>
            <w:r w:rsidRPr="00343A84">
              <w:rPr>
                <w:rFonts w:asciiTheme="majorBidi" w:hAnsiTheme="majorBidi" w:cstheme="majorBidi"/>
                <w:color w:val="000000" w:themeColor="text1"/>
                <w:sz w:val="19"/>
                <w:szCs w:val="19"/>
              </w:rPr>
              <w:t>Making a decision</w:t>
            </w:r>
            <w:proofErr w:type="gramEnd"/>
            <w:r w:rsidRPr="00343A84">
              <w:rPr>
                <w:rFonts w:asciiTheme="majorBidi" w:hAnsiTheme="majorBidi" w:cstheme="majorBidi"/>
                <w:color w:val="000000" w:themeColor="text1"/>
                <w:sz w:val="19"/>
                <w:szCs w:val="19"/>
              </w:rPr>
              <w:t xml:space="preserve"> on how to implement operational missions</w:t>
            </w:r>
          </w:p>
        </w:tc>
        <w:tc>
          <w:tcPr>
            <w:tcW w:w="0" w:type="auto"/>
            <w:tcBorders>
              <w:top w:val="nil"/>
              <w:left w:val="nil"/>
              <w:bottom w:val="nil"/>
              <w:right w:val="nil"/>
            </w:tcBorders>
            <w:shd w:val="clear" w:color="auto" w:fill="auto"/>
          </w:tcPr>
          <w:p w14:paraId="1B5AB41E"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01BC9D7F"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0.605</w:t>
            </w:r>
          </w:p>
        </w:tc>
        <w:tc>
          <w:tcPr>
            <w:tcW w:w="1067" w:type="dxa"/>
            <w:tcBorders>
              <w:top w:val="nil"/>
              <w:left w:val="nil"/>
              <w:bottom w:val="nil"/>
              <w:right w:val="nil"/>
            </w:tcBorders>
            <w:shd w:val="clear" w:color="auto" w:fill="auto"/>
          </w:tcPr>
          <w:p w14:paraId="3BF2C643"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r>
      <w:tr w:rsidR="00A2701F" w:rsidRPr="00343A84" w14:paraId="7643889B" w14:textId="77777777" w:rsidTr="009A3C03">
        <w:tc>
          <w:tcPr>
            <w:tcW w:w="0" w:type="auto"/>
            <w:tcBorders>
              <w:top w:val="nil"/>
              <w:left w:val="nil"/>
              <w:bottom w:val="nil"/>
              <w:right w:val="nil"/>
            </w:tcBorders>
            <w:shd w:val="clear" w:color="auto" w:fill="A6A6A6" w:themeFill="background1" w:themeFillShade="A6"/>
          </w:tcPr>
          <w:p w14:paraId="5EC905BD"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OPS_6</w:t>
            </w:r>
          </w:p>
        </w:tc>
        <w:tc>
          <w:tcPr>
            <w:tcW w:w="0" w:type="auto"/>
            <w:tcBorders>
              <w:top w:val="nil"/>
              <w:left w:val="nil"/>
              <w:bottom w:val="nil"/>
              <w:right w:val="nil"/>
            </w:tcBorders>
            <w:shd w:val="clear" w:color="auto" w:fill="auto"/>
          </w:tcPr>
          <w:p w14:paraId="60EE1793"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Managing a social life outside work</w:t>
            </w:r>
          </w:p>
        </w:tc>
        <w:tc>
          <w:tcPr>
            <w:tcW w:w="0" w:type="auto"/>
            <w:tcBorders>
              <w:top w:val="nil"/>
              <w:left w:val="nil"/>
              <w:bottom w:val="nil"/>
              <w:right w:val="nil"/>
            </w:tcBorders>
            <w:shd w:val="clear" w:color="auto" w:fill="auto"/>
          </w:tcPr>
          <w:p w14:paraId="290B3C2B"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2F100853"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151C35AA"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0.419</w:t>
            </w:r>
          </w:p>
        </w:tc>
      </w:tr>
      <w:tr w:rsidR="00A2701F" w:rsidRPr="00343A84" w14:paraId="60EF7136" w14:textId="77777777" w:rsidTr="009A3C03">
        <w:tc>
          <w:tcPr>
            <w:tcW w:w="0" w:type="auto"/>
            <w:tcBorders>
              <w:top w:val="nil"/>
              <w:left w:val="nil"/>
              <w:bottom w:val="nil"/>
              <w:right w:val="nil"/>
            </w:tcBorders>
            <w:shd w:val="clear" w:color="auto" w:fill="A6A6A6" w:themeFill="background1" w:themeFillShade="A6"/>
          </w:tcPr>
          <w:p w14:paraId="17DC97F3"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OPS_7</w:t>
            </w:r>
          </w:p>
        </w:tc>
        <w:tc>
          <w:tcPr>
            <w:tcW w:w="0" w:type="auto"/>
            <w:tcBorders>
              <w:top w:val="nil"/>
              <w:left w:val="nil"/>
              <w:bottom w:val="nil"/>
              <w:right w:val="nil"/>
            </w:tcBorders>
            <w:shd w:val="clear" w:color="auto" w:fill="auto"/>
          </w:tcPr>
          <w:p w14:paraId="04BDFFA7"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Not enough time available to spend with friends and family</w:t>
            </w:r>
          </w:p>
        </w:tc>
        <w:tc>
          <w:tcPr>
            <w:tcW w:w="0" w:type="auto"/>
            <w:tcBorders>
              <w:top w:val="nil"/>
              <w:left w:val="nil"/>
              <w:bottom w:val="nil"/>
              <w:right w:val="nil"/>
            </w:tcBorders>
            <w:shd w:val="clear" w:color="auto" w:fill="auto"/>
          </w:tcPr>
          <w:p w14:paraId="080549E4"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4DF06759"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1AB9B207"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0.430</w:t>
            </w:r>
          </w:p>
        </w:tc>
      </w:tr>
      <w:tr w:rsidR="00A2701F" w:rsidRPr="00343A84" w14:paraId="61B9818F" w14:textId="77777777" w:rsidTr="009A3C03">
        <w:tc>
          <w:tcPr>
            <w:tcW w:w="0" w:type="auto"/>
            <w:tcBorders>
              <w:top w:val="nil"/>
              <w:left w:val="nil"/>
              <w:bottom w:val="nil"/>
              <w:right w:val="nil"/>
            </w:tcBorders>
            <w:shd w:val="clear" w:color="auto" w:fill="A6A6A6" w:themeFill="background1" w:themeFillShade="A6"/>
          </w:tcPr>
          <w:p w14:paraId="5CD70712"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OPS_14</w:t>
            </w:r>
          </w:p>
        </w:tc>
        <w:tc>
          <w:tcPr>
            <w:tcW w:w="0" w:type="auto"/>
            <w:tcBorders>
              <w:top w:val="nil"/>
              <w:left w:val="nil"/>
              <w:bottom w:val="nil"/>
              <w:right w:val="nil"/>
            </w:tcBorders>
            <w:shd w:val="clear" w:color="auto" w:fill="auto"/>
          </w:tcPr>
          <w:p w14:paraId="4037314E"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Making friends outside the job</w:t>
            </w:r>
          </w:p>
        </w:tc>
        <w:tc>
          <w:tcPr>
            <w:tcW w:w="0" w:type="auto"/>
            <w:tcBorders>
              <w:top w:val="nil"/>
              <w:left w:val="nil"/>
              <w:bottom w:val="nil"/>
              <w:right w:val="nil"/>
            </w:tcBorders>
            <w:shd w:val="clear" w:color="auto" w:fill="auto"/>
          </w:tcPr>
          <w:p w14:paraId="206B492A"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4EE2A334"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679BDEA6"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0.715</w:t>
            </w:r>
          </w:p>
        </w:tc>
      </w:tr>
      <w:tr w:rsidR="00A2701F" w:rsidRPr="00343A84" w14:paraId="0EF81488" w14:textId="77777777" w:rsidTr="009A3C03">
        <w:tc>
          <w:tcPr>
            <w:tcW w:w="0" w:type="auto"/>
            <w:tcBorders>
              <w:top w:val="nil"/>
              <w:left w:val="nil"/>
              <w:bottom w:val="nil"/>
              <w:right w:val="nil"/>
            </w:tcBorders>
            <w:shd w:val="clear" w:color="auto" w:fill="A6A6A6" w:themeFill="background1" w:themeFillShade="A6"/>
          </w:tcPr>
          <w:p w14:paraId="24AC4370"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OPS_15</w:t>
            </w:r>
          </w:p>
        </w:tc>
        <w:tc>
          <w:tcPr>
            <w:tcW w:w="0" w:type="auto"/>
            <w:tcBorders>
              <w:top w:val="nil"/>
              <w:left w:val="nil"/>
              <w:bottom w:val="nil"/>
              <w:right w:val="nil"/>
            </w:tcBorders>
            <w:shd w:val="clear" w:color="auto" w:fill="auto"/>
          </w:tcPr>
          <w:p w14:paraId="7FA3D628"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 xml:space="preserve">Upholding a “higher image </w:t>
            </w:r>
            <w:proofErr w:type="gramStart"/>
            <w:r w:rsidRPr="00343A84">
              <w:rPr>
                <w:rFonts w:asciiTheme="majorBidi" w:hAnsiTheme="majorBidi" w:cstheme="majorBidi"/>
                <w:sz w:val="19"/>
                <w:szCs w:val="19"/>
              </w:rPr>
              <w:t>“ in</w:t>
            </w:r>
            <w:proofErr w:type="gramEnd"/>
            <w:r w:rsidRPr="00343A84">
              <w:rPr>
                <w:rFonts w:asciiTheme="majorBidi" w:hAnsiTheme="majorBidi" w:cstheme="majorBidi"/>
                <w:sz w:val="19"/>
                <w:szCs w:val="19"/>
              </w:rPr>
              <w:t xml:space="preserve"> public </w:t>
            </w:r>
          </w:p>
        </w:tc>
        <w:tc>
          <w:tcPr>
            <w:tcW w:w="0" w:type="auto"/>
            <w:tcBorders>
              <w:top w:val="nil"/>
              <w:left w:val="nil"/>
              <w:bottom w:val="nil"/>
              <w:right w:val="nil"/>
            </w:tcBorders>
            <w:shd w:val="clear" w:color="auto" w:fill="auto"/>
          </w:tcPr>
          <w:p w14:paraId="4B5BBEC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19B1E6A1"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58E97345"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0.769</w:t>
            </w:r>
          </w:p>
        </w:tc>
      </w:tr>
      <w:tr w:rsidR="00A2701F" w:rsidRPr="00343A84" w14:paraId="6FF858C6" w14:textId="77777777" w:rsidTr="009A3C03">
        <w:tc>
          <w:tcPr>
            <w:tcW w:w="0" w:type="auto"/>
            <w:tcBorders>
              <w:top w:val="nil"/>
              <w:left w:val="nil"/>
              <w:bottom w:val="nil"/>
              <w:right w:val="nil"/>
            </w:tcBorders>
            <w:shd w:val="clear" w:color="auto" w:fill="A6A6A6" w:themeFill="background1" w:themeFillShade="A6"/>
          </w:tcPr>
          <w:p w14:paraId="5E385F8D"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OPS_16</w:t>
            </w:r>
          </w:p>
        </w:tc>
        <w:tc>
          <w:tcPr>
            <w:tcW w:w="0" w:type="auto"/>
            <w:tcBorders>
              <w:top w:val="nil"/>
              <w:left w:val="nil"/>
              <w:bottom w:val="nil"/>
              <w:right w:val="nil"/>
            </w:tcBorders>
            <w:shd w:val="clear" w:color="auto" w:fill="auto"/>
          </w:tcPr>
          <w:p w14:paraId="33B67C44"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Negative comments from public</w:t>
            </w:r>
          </w:p>
        </w:tc>
        <w:tc>
          <w:tcPr>
            <w:tcW w:w="0" w:type="auto"/>
            <w:tcBorders>
              <w:top w:val="nil"/>
              <w:left w:val="nil"/>
              <w:bottom w:val="nil"/>
              <w:right w:val="nil"/>
            </w:tcBorders>
            <w:shd w:val="clear" w:color="auto" w:fill="auto"/>
          </w:tcPr>
          <w:p w14:paraId="7ACA0096"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0" w:type="auto"/>
            <w:tcBorders>
              <w:top w:val="nil"/>
              <w:left w:val="nil"/>
              <w:bottom w:val="nil"/>
              <w:right w:val="nil"/>
            </w:tcBorders>
            <w:shd w:val="clear" w:color="auto" w:fill="auto"/>
          </w:tcPr>
          <w:p w14:paraId="32856A10"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 </w:t>
            </w:r>
          </w:p>
        </w:tc>
        <w:tc>
          <w:tcPr>
            <w:tcW w:w="1067" w:type="dxa"/>
            <w:tcBorders>
              <w:top w:val="nil"/>
              <w:left w:val="nil"/>
              <w:bottom w:val="nil"/>
              <w:right w:val="nil"/>
            </w:tcBorders>
            <w:shd w:val="clear" w:color="auto" w:fill="auto"/>
          </w:tcPr>
          <w:p w14:paraId="4342AD1F"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0.793</w:t>
            </w:r>
          </w:p>
        </w:tc>
      </w:tr>
      <w:tr w:rsidR="00A2701F" w:rsidRPr="00343A84" w14:paraId="3A893B6A" w14:textId="77777777" w:rsidTr="009A3C03">
        <w:tc>
          <w:tcPr>
            <w:tcW w:w="0" w:type="auto"/>
            <w:tcBorders>
              <w:top w:val="nil"/>
              <w:left w:val="nil"/>
              <w:bottom w:val="nil"/>
              <w:right w:val="nil"/>
            </w:tcBorders>
            <w:shd w:val="clear" w:color="auto" w:fill="A6A6A6" w:themeFill="background1" w:themeFillShade="A6"/>
          </w:tcPr>
          <w:p w14:paraId="25728DF5" w14:textId="77777777" w:rsidR="00A2701F" w:rsidRPr="00343A84" w:rsidRDefault="00A2701F" w:rsidP="00343A84">
            <w:pPr>
              <w:tabs>
                <w:tab w:val="left" w:pos="2127"/>
              </w:tabs>
              <w:rPr>
                <w:rFonts w:asciiTheme="majorBidi" w:hAnsiTheme="majorBidi" w:cstheme="majorBidi"/>
                <w:bCs/>
                <w:sz w:val="19"/>
                <w:szCs w:val="19"/>
              </w:rPr>
            </w:pPr>
            <w:r w:rsidRPr="00343A84">
              <w:rPr>
                <w:rFonts w:asciiTheme="majorBidi" w:hAnsiTheme="majorBidi" w:cstheme="majorBidi"/>
                <w:bCs/>
                <w:sz w:val="19"/>
                <w:szCs w:val="19"/>
              </w:rPr>
              <w:t>OPS_17</w:t>
            </w:r>
          </w:p>
        </w:tc>
        <w:tc>
          <w:tcPr>
            <w:tcW w:w="0" w:type="auto"/>
            <w:tcBorders>
              <w:top w:val="nil"/>
              <w:left w:val="nil"/>
              <w:bottom w:val="nil"/>
              <w:right w:val="nil"/>
            </w:tcBorders>
            <w:shd w:val="clear" w:color="auto" w:fill="auto"/>
          </w:tcPr>
          <w:p w14:paraId="36BCA461" w14:textId="77777777" w:rsidR="00A2701F" w:rsidRPr="00343A84" w:rsidRDefault="00A2701F" w:rsidP="00343A84">
            <w:pPr>
              <w:tabs>
                <w:tab w:val="left" w:pos="2127"/>
              </w:tabs>
              <w:rPr>
                <w:rFonts w:asciiTheme="majorBidi" w:hAnsiTheme="majorBidi" w:cstheme="majorBidi"/>
                <w:bCs/>
                <w:sz w:val="19"/>
                <w:szCs w:val="19"/>
              </w:rPr>
            </w:pPr>
            <w:r w:rsidRPr="00343A84">
              <w:rPr>
                <w:rFonts w:asciiTheme="majorBidi" w:hAnsiTheme="majorBidi" w:cstheme="majorBidi"/>
                <w:sz w:val="19"/>
                <w:szCs w:val="19"/>
              </w:rPr>
              <w:t>Limitations to your social life</w:t>
            </w:r>
          </w:p>
        </w:tc>
        <w:tc>
          <w:tcPr>
            <w:tcW w:w="0" w:type="auto"/>
            <w:tcBorders>
              <w:top w:val="nil"/>
              <w:left w:val="nil"/>
              <w:bottom w:val="nil"/>
              <w:right w:val="nil"/>
            </w:tcBorders>
            <w:shd w:val="clear" w:color="auto" w:fill="auto"/>
          </w:tcPr>
          <w:p w14:paraId="7DFAF5CD" w14:textId="77777777" w:rsidR="00A2701F" w:rsidRPr="00343A84" w:rsidRDefault="00A2701F" w:rsidP="00343A84">
            <w:pPr>
              <w:tabs>
                <w:tab w:val="left" w:pos="2127"/>
              </w:tabs>
              <w:jc w:val="center"/>
              <w:rPr>
                <w:rFonts w:asciiTheme="majorBidi" w:hAnsiTheme="majorBidi" w:cstheme="majorBidi"/>
                <w:bCs/>
                <w:sz w:val="19"/>
                <w:szCs w:val="19"/>
              </w:rPr>
            </w:pPr>
            <w:r w:rsidRPr="00343A84">
              <w:rPr>
                <w:rFonts w:asciiTheme="majorBidi" w:hAnsiTheme="majorBidi" w:cstheme="majorBidi"/>
                <w:bCs/>
                <w:sz w:val="19"/>
                <w:szCs w:val="19"/>
              </w:rPr>
              <w:t> </w:t>
            </w:r>
          </w:p>
        </w:tc>
        <w:tc>
          <w:tcPr>
            <w:tcW w:w="0" w:type="auto"/>
            <w:tcBorders>
              <w:top w:val="nil"/>
              <w:left w:val="nil"/>
              <w:bottom w:val="nil"/>
              <w:right w:val="nil"/>
            </w:tcBorders>
            <w:shd w:val="clear" w:color="auto" w:fill="auto"/>
          </w:tcPr>
          <w:p w14:paraId="1FB4AE23" w14:textId="77777777" w:rsidR="00A2701F" w:rsidRPr="00343A84" w:rsidRDefault="00A2701F" w:rsidP="00343A84">
            <w:pPr>
              <w:tabs>
                <w:tab w:val="left" w:pos="2127"/>
              </w:tabs>
              <w:jc w:val="center"/>
              <w:rPr>
                <w:rFonts w:asciiTheme="majorBidi" w:hAnsiTheme="majorBidi" w:cstheme="majorBidi"/>
                <w:bCs/>
                <w:sz w:val="19"/>
                <w:szCs w:val="19"/>
              </w:rPr>
            </w:pPr>
            <w:r w:rsidRPr="00343A84">
              <w:rPr>
                <w:rFonts w:asciiTheme="majorBidi" w:hAnsiTheme="majorBidi" w:cstheme="majorBidi"/>
                <w:bCs/>
                <w:sz w:val="19"/>
                <w:szCs w:val="19"/>
              </w:rPr>
              <w:t> </w:t>
            </w:r>
          </w:p>
        </w:tc>
        <w:tc>
          <w:tcPr>
            <w:tcW w:w="1067" w:type="dxa"/>
            <w:tcBorders>
              <w:top w:val="nil"/>
              <w:left w:val="nil"/>
              <w:bottom w:val="nil"/>
              <w:right w:val="nil"/>
            </w:tcBorders>
            <w:shd w:val="clear" w:color="auto" w:fill="auto"/>
          </w:tcPr>
          <w:p w14:paraId="71894782" w14:textId="77777777" w:rsidR="00A2701F" w:rsidRPr="00343A84" w:rsidRDefault="00A2701F" w:rsidP="00343A84">
            <w:pPr>
              <w:tabs>
                <w:tab w:val="left" w:pos="2127"/>
              </w:tabs>
              <w:jc w:val="center"/>
              <w:rPr>
                <w:rFonts w:asciiTheme="majorBidi" w:hAnsiTheme="majorBidi" w:cstheme="majorBidi"/>
                <w:bCs/>
                <w:sz w:val="19"/>
                <w:szCs w:val="19"/>
              </w:rPr>
            </w:pPr>
            <w:r w:rsidRPr="00343A84">
              <w:rPr>
                <w:rFonts w:asciiTheme="majorBidi" w:hAnsiTheme="majorBidi" w:cstheme="majorBidi"/>
                <w:bCs/>
                <w:sz w:val="19"/>
                <w:szCs w:val="19"/>
              </w:rPr>
              <w:t>0.579</w:t>
            </w:r>
          </w:p>
        </w:tc>
      </w:tr>
      <w:tr w:rsidR="00A2701F" w:rsidRPr="00343A84" w14:paraId="2C216543" w14:textId="77777777" w:rsidTr="009A3C03">
        <w:tc>
          <w:tcPr>
            <w:tcW w:w="0" w:type="auto"/>
            <w:tcBorders>
              <w:top w:val="nil"/>
              <w:left w:val="nil"/>
              <w:bottom w:val="nil"/>
              <w:right w:val="nil"/>
            </w:tcBorders>
          </w:tcPr>
          <w:p w14:paraId="3DB92EA5"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OPS_13</w:t>
            </w:r>
          </w:p>
        </w:tc>
        <w:tc>
          <w:tcPr>
            <w:tcW w:w="0" w:type="auto"/>
            <w:tcBorders>
              <w:top w:val="nil"/>
              <w:left w:val="nil"/>
              <w:bottom w:val="nil"/>
              <w:right w:val="nil"/>
            </w:tcBorders>
            <w:shd w:val="clear" w:color="auto" w:fill="auto"/>
          </w:tcPr>
          <w:p w14:paraId="043F4151"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Lack of understanding from family and friends about your work</w:t>
            </w:r>
          </w:p>
        </w:tc>
        <w:tc>
          <w:tcPr>
            <w:tcW w:w="2899" w:type="dxa"/>
            <w:gridSpan w:val="3"/>
            <w:tcBorders>
              <w:top w:val="nil"/>
              <w:left w:val="nil"/>
              <w:bottom w:val="nil"/>
              <w:right w:val="nil"/>
            </w:tcBorders>
            <w:shd w:val="clear" w:color="auto" w:fill="auto"/>
          </w:tcPr>
          <w:p w14:paraId="09B97DF2"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λ &lt; 0.4</w:t>
            </w:r>
          </w:p>
        </w:tc>
      </w:tr>
      <w:tr w:rsidR="00A2701F" w:rsidRPr="00343A84" w14:paraId="62B2EB65" w14:textId="77777777" w:rsidTr="009A3C03">
        <w:tc>
          <w:tcPr>
            <w:tcW w:w="0" w:type="auto"/>
            <w:tcBorders>
              <w:top w:val="nil"/>
              <w:left w:val="nil"/>
              <w:bottom w:val="nil"/>
              <w:right w:val="nil"/>
            </w:tcBorders>
          </w:tcPr>
          <w:p w14:paraId="18368599"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OPS_19</w:t>
            </w:r>
          </w:p>
        </w:tc>
        <w:tc>
          <w:tcPr>
            <w:tcW w:w="0" w:type="auto"/>
            <w:tcBorders>
              <w:top w:val="nil"/>
              <w:left w:val="nil"/>
              <w:bottom w:val="nil"/>
              <w:right w:val="nil"/>
            </w:tcBorders>
            <w:shd w:val="clear" w:color="auto" w:fill="auto"/>
          </w:tcPr>
          <w:p w14:paraId="7EAFF247" w14:textId="77777777" w:rsidR="00A2701F" w:rsidRPr="00343A84" w:rsidRDefault="00A2701F" w:rsidP="00343A84">
            <w:pPr>
              <w:tabs>
                <w:tab w:val="left" w:pos="2127"/>
              </w:tabs>
              <w:rPr>
                <w:rFonts w:asciiTheme="majorBidi" w:hAnsiTheme="majorBidi" w:cstheme="majorBidi"/>
                <w:sz w:val="19"/>
                <w:szCs w:val="19"/>
              </w:rPr>
            </w:pPr>
            <w:r w:rsidRPr="00343A84">
              <w:rPr>
                <w:rFonts w:asciiTheme="majorBidi" w:hAnsiTheme="majorBidi" w:cstheme="majorBidi"/>
                <w:sz w:val="19"/>
                <w:szCs w:val="19"/>
              </w:rPr>
              <w:t>Friends / family feel the effects of the stigma (dishonor) associated with your job</w:t>
            </w:r>
          </w:p>
        </w:tc>
        <w:tc>
          <w:tcPr>
            <w:tcW w:w="2899" w:type="dxa"/>
            <w:gridSpan w:val="3"/>
            <w:tcBorders>
              <w:top w:val="nil"/>
              <w:left w:val="nil"/>
              <w:bottom w:val="nil"/>
              <w:right w:val="nil"/>
            </w:tcBorders>
            <w:shd w:val="clear" w:color="auto" w:fill="auto"/>
          </w:tcPr>
          <w:p w14:paraId="3EEE9ABC" w14:textId="77777777" w:rsidR="00A2701F" w:rsidRPr="00343A84" w:rsidRDefault="00A2701F" w:rsidP="00343A84">
            <w:pPr>
              <w:tabs>
                <w:tab w:val="left" w:pos="2127"/>
              </w:tabs>
              <w:jc w:val="center"/>
              <w:rPr>
                <w:rFonts w:asciiTheme="majorBidi" w:hAnsiTheme="majorBidi" w:cstheme="majorBidi"/>
                <w:sz w:val="19"/>
                <w:szCs w:val="19"/>
              </w:rPr>
            </w:pPr>
            <w:r w:rsidRPr="00343A84">
              <w:rPr>
                <w:rFonts w:asciiTheme="majorBidi" w:hAnsiTheme="majorBidi" w:cstheme="majorBidi"/>
                <w:sz w:val="19"/>
                <w:szCs w:val="19"/>
              </w:rPr>
              <w:t>λ &lt; 0.4</w:t>
            </w:r>
          </w:p>
        </w:tc>
      </w:tr>
      <w:tr w:rsidR="00A2701F" w:rsidRPr="00343A84" w14:paraId="2226F350" w14:textId="77777777" w:rsidTr="009A3C03">
        <w:tc>
          <w:tcPr>
            <w:tcW w:w="0" w:type="auto"/>
            <w:gridSpan w:val="2"/>
            <w:tcBorders>
              <w:top w:val="nil"/>
              <w:left w:val="nil"/>
              <w:bottom w:val="nil"/>
              <w:right w:val="nil"/>
            </w:tcBorders>
            <w:shd w:val="clear" w:color="auto" w:fill="auto"/>
            <w:vAlign w:val="center"/>
          </w:tcPr>
          <w:p w14:paraId="04FD7E60"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Α</w:t>
            </w:r>
          </w:p>
        </w:tc>
        <w:tc>
          <w:tcPr>
            <w:tcW w:w="0" w:type="auto"/>
            <w:tcBorders>
              <w:top w:val="nil"/>
              <w:left w:val="nil"/>
              <w:bottom w:val="nil"/>
              <w:right w:val="nil"/>
            </w:tcBorders>
            <w:shd w:val="clear" w:color="auto" w:fill="auto"/>
            <w:vAlign w:val="center"/>
          </w:tcPr>
          <w:p w14:paraId="0BE5E5F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0.749</w:t>
            </w:r>
          </w:p>
        </w:tc>
        <w:tc>
          <w:tcPr>
            <w:tcW w:w="0" w:type="auto"/>
            <w:tcBorders>
              <w:top w:val="nil"/>
              <w:left w:val="nil"/>
              <w:bottom w:val="nil"/>
              <w:right w:val="nil"/>
            </w:tcBorders>
            <w:shd w:val="clear" w:color="auto" w:fill="auto"/>
            <w:vAlign w:val="center"/>
          </w:tcPr>
          <w:p w14:paraId="0DB329D1"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0.828</w:t>
            </w:r>
          </w:p>
        </w:tc>
        <w:tc>
          <w:tcPr>
            <w:tcW w:w="1067" w:type="dxa"/>
            <w:tcBorders>
              <w:top w:val="nil"/>
              <w:left w:val="nil"/>
              <w:bottom w:val="nil"/>
              <w:right w:val="nil"/>
            </w:tcBorders>
            <w:shd w:val="clear" w:color="auto" w:fill="auto"/>
            <w:vAlign w:val="center"/>
          </w:tcPr>
          <w:p w14:paraId="2D57F38B"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0.78</w:t>
            </w:r>
          </w:p>
        </w:tc>
      </w:tr>
      <w:tr w:rsidR="00A2701F" w:rsidRPr="00343A84" w14:paraId="2D2C65B0" w14:textId="77777777" w:rsidTr="009A3C03">
        <w:tc>
          <w:tcPr>
            <w:tcW w:w="0" w:type="auto"/>
            <w:gridSpan w:val="2"/>
            <w:tcBorders>
              <w:top w:val="nil"/>
              <w:left w:val="nil"/>
              <w:bottom w:val="nil"/>
              <w:right w:val="nil"/>
            </w:tcBorders>
            <w:shd w:val="clear" w:color="auto" w:fill="auto"/>
            <w:vAlign w:val="center"/>
          </w:tcPr>
          <w:p w14:paraId="4B511968"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Explained Variance:</w:t>
            </w:r>
          </w:p>
          <w:p w14:paraId="0148805A"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 xml:space="preserve">58% </w:t>
            </w:r>
          </w:p>
        </w:tc>
        <w:tc>
          <w:tcPr>
            <w:tcW w:w="0" w:type="auto"/>
            <w:tcBorders>
              <w:top w:val="nil"/>
              <w:left w:val="nil"/>
              <w:bottom w:val="nil"/>
              <w:right w:val="nil"/>
            </w:tcBorders>
            <w:shd w:val="clear" w:color="auto" w:fill="auto"/>
            <w:vAlign w:val="center"/>
          </w:tcPr>
          <w:p w14:paraId="5570C0CE"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45%</w:t>
            </w:r>
          </w:p>
        </w:tc>
        <w:tc>
          <w:tcPr>
            <w:tcW w:w="0" w:type="auto"/>
            <w:tcBorders>
              <w:top w:val="nil"/>
              <w:left w:val="nil"/>
              <w:bottom w:val="nil"/>
              <w:right w:val="nil"/>
            </w:tcBorders>
            <w:shd w:val="clear" w:color="auto" w:fill="auto"/>
            <w:vAlign w:val="center"/>
          </w:tcPr>
          <w:p w14:paraId="61A17CF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7%</w:t>
            </w:r>
          </w:p>
        </w:tc>
        <w:tc>
          <w:tcPr>
            <w:tcW w:w="1067" w:type="dxa"/>
            <w:tcBorders>
              <w:top w:val="nil"/>
              <w:left w:val="nil"/>
              <w:bottom w:val="nil"/>
              <w:right w:val="nil"/>
            </w:tcBorders>
            <w:shd w:val="clear" w:color="auto" w:fill="auto"/>
            <w:vAlign w:val="center"/>
          </w:tcPr>
          <w:p w14:paraId="0B433A9E"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6%</w:t>
            </w:r>
          </w:p>
        </w:tc>
      </w:tr>
      <w:tr w:rsidR="00A2701F" w:rsidRPr="00343A84" w14:paraId="5BF35649" w14:textId="77777777" w:rsidTr="009A3C03">
        <w:tc>
          <w:tcPr>
            <w:tcW w:w="0" w:type="auto"/>
            <w:gridSpan w:val="2"/>
            <w:tcBorders>
              <w:top w:val="nil"/>
              <w:left w:val="nil"/>
              <w:bottom w:val="nil"/>
              <w:right w:val="nil"/>
            </w:tcBorders>
            <w:shd w:val="clear" w:color="auto" w:fill="auto"/>
            <w:vAlign w:val="center"/>
          </w:tcPr>
          <w:p w14:paraId="1B45E3D0"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KMO</w:t>
            </w:r>
          </w:p>
        </w:tc>
        <w:tc>
          <w:tcPr>
            <w:tcW w:w="2899" w:type="dxa"/>
            <w:gridSpan w:val="3"/>
            <w:tcBorders>
              <w:top w:val="nil"/>
              <w:left w:val="nil"/>
              <w:bottom w:val="nil"/>
              <w:right w:val="nil"/>
            </w:tcBorders>
            <w:shd w:val="clear" w:color="auto" w:fill="auto"/>
            <w:vAlign w:val="center"/>
          </w:tcPr>
          <w:p w14:paraId="634151FE"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0.894</w:t>
            </w:r>
          </w:p>
        </w:tc>
      </w:tr>
      <w:tr w:rsidR="00A2701F" w:rsidRPr="00343A84" w14:paraId="429C24F0" w14:textId="77777777" w:rsidTr="009A3C03">
        <w:tc>
          <w:tcPr>
            <w:tcW w:w="0" w:type="auto"/>
            <w:gridSpan w:val="2"/>
            <w:tcBorders>
              <w:top w:val="nil"/>
              <w:left w:val="nil"/>
              <w:bottom w:val="nil"/>
              <w:right w:val="nil"/>
            </w:tcBorders>
            <w:shd w:val="clear" w:color="auto" w:fill="auto"/>
            <w:vAlign w:val="center"/>
          </w:tcPr>
          <w:p w14:paraId="214226A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 xml:space="preserve">Bartlett, </w:t>
            </w:r>
            <w:r w:rsidRPr="00343A84">
              <w:rPr>
                <w:rFonts w:asciiTheme="majorBidi" w:hAnsiTheme="majorBidi" w:cstheme="majorBidi"/>
                <w:i/>
                <w:sz w:val="19"/>
                <w:szCs w:val="19"/>
              </w:rPr>
              <w:t>p</w:t>
            </w:r>
          </w:p>
        </w:tc>
        <w:tc>
          <w:tcPr>
            <w:tcW w:w="2899" w:type="dxa"/>
            <w:gridSpan w:val="3"/>
            <w:tcBorders>
              <w:top w:val="nil"/>
              <w:left w:val="nil"/>
              <w:bottom w:val="nil"/>
              <w:right w:val="nil"/>
            </w:tcBorders>
            <w:shd w:val="clear" w:color="auto" w:fill="auto"/>
            <w:vAlign w:val="center"/>
          </w:tcPr>
          <w:p w14:paraId="01D0CEDA"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&lt; 0.001</w:t>
            </w:r>
          </w:p>
        </w:tc>
      </w:tr>
      <w:tr w:rsidR="00A2701F" w:rsidRPr="00343A84" w14:paraId="27EE1DE3" w14:textId="77777777" w:rsidTr="009A3C03">
        <w:tc>
          <w:tcPr>
            <w:tcW w:w="7740" w:type="dxa"/>
            <w:gridSpan w:val="5"/>
            <w:tcBorders>
              <w:top w:val="nil"/>
              <w:left w:val="nil"/>
              <w:bottom w:val="nil"/>
              <w:right w:val="nil"/>
            </w:tcBorders>
            <w:shd w:val="clear" w:color="auto" w:fill="auto"/>
          </w:tcPr>
          <w:p w14:paraId="7B41D750"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b/>
                <w:sz w:val="19"/>
                <w:szCs w:val="19"/>
              </w:rPr>
              <w:t>OPS Factor Correlation</w:t>
            </w:r>
          </w:p>
        </w:tc>
      </w:tr>
      <w:tr w:rsidR="00A2701F" w:rsidRPr="00343A84" w14:paraId="10967877" w14:textId="77777777" w:rsidTr="009A3C03">
        <w:tc>
          <w:tcPr>
            <w:tcW w:w="0" w:type="auto"/>
            <w:gridSpan w:val="2"/>
            <w:tcBorders>
              <w:top w:val="nil"/>
              <w:left w:val="nil"/>
              <w:bottom w:val="nil"/>
              <w:right w:val="nil"/>
            </w:tcBorders>
            <w:shd w:val="clear" w:color="auto" w:fill="auto"/>
            <w:vAlign w:val="center"/>
          </w:tcPr>
          <w:p w14:paraId="74FD50D3"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p>
        </w:tc>
        <w:tc>
          <w:tcPr>
            <w:tcW w:w="0" w:type="auto"/>
            <w:tcBorders>
              <w:top w:val="nil"/>
              <w:left w:val="nil"/>
              <w:bottom w:val="nil"/>
              <w:right w:val="nil"/>
            </w:tcBorders>
            <w:shd w:val="clear" w:color="auto" w:fill="auto"/>
            <w:vAlign w:val="center"/>
          </w:tcPr>
          <w:p w14:paraId="351293CE"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F1</w:t>
            </w:r>
          </w:p>
        </w:tc>
        <w:tc>
          <w:tcPr>
            <w:tcW w:w="0" w:type="auto"/>
            <w:tcBorders>
              <w:top w:val="nil"/>
              <w:left w:val="nil"/>
              <w:bottom w:val="nil"/>
              <w:right w:val="nil"/>
            </w:tcBorders>
            <w:shd w:val="clear" w:color="auto" w:fill="auto"/>
            <w:vAlign w:val="center"/>
          </w:tcPr>
          <w:p w14:paraId="24BD281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F2</w:t>
            </w:r>
          </w:p>
        </w:tc>
        <w:tc>
          <w:tcPr>
            <w:tcW w:w="1067" w:type="dxa"/>
            <w:tcBorders>
              <w:top w:val="nil"/>
              <w:left w:val="nil"/>
              <w:bottom w:val="nil"/>
              <w:right w:val="nil"/>
            </w:tcBorders>
            <w:shd w:val="clear" w:color="auto" w:fill="auto"/>
            <w:vAlign w:val="center"/>
          </w:tcPr>
          <w:p w14:paraId="07B6F30A"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F3</w:t>
            </w:r>
          </w:p>
        </w:tc>
      </w:tr>
      <w:tr w:rsidR="00A2701F" w:rsidRPr="00343A84" w14:paraId="0ADC3AE1" w14:textId="77777777" w:rsidTr="009A3C03">
        <w:tc>
          <w:tcPr>
            <w:tcW w:w="0" w:type="auto"/>
            <w:gridSpan w:val="2"/>
            <w:tcBorders>
              <w:top w:val="nil"/>
              <w:left w:val="nil"/>
              <w:bottom w:val="nil"/>
              <w:right w:val="nil"/>
            </w:tcBorders>
            <w:shd w:val="clear" w:color="auto" w:fill="auto"/>
            <w:vAlign w:val="center"/>
          </w:tcPr>
          <w:p w14:paraId="779818B0"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F1</w:t>
            </w:r>
          </w:p>
        </w:tc>
        <w:tc>
          <w:tcPr>
            <w:tcW w:w="0" w:type="auto"/>
            <w:tcBorders>
              <w:top w:val="nil"/>
              <w:left w:val="nil"/>
              <w:bottom w:val="nil"/>
              <w:right w:val="nil"/>
            </w:tcBorders>
            <w:shd w:val="clear" w:color="auto" w:fill="auto"/>
            <w:vAlign w:val="center"/>
          </w:tcPr>
          <w:p w14:paraId="20F7FF44"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1.000</w:t>
            </w:r>
          </w:p>
        </w:tc>
        <w:tc>
          <w:tcPr>
            <w:tcW w:w="0" w:type="auto"/>
            <w:tcBorders>
              <w:top w:val="nil"/>
              <w:left w:val="nil"/>
              <w:bottom w:val="nil"/>
              <w:right w:val="nil"/>
            </w:tcBorders>
            <w:shd w:val="clear" w:color="auto" w:fill="auto"/>
            <w:vAlign w:val="center"/>
          </w:tcPr>
          <w:p w14:paraId="650899C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.575</w:t>
            </w:r>
          </w:p>
        </w:tc>
        <w:tc>
          <w:tcPr>
            <w:tcW w:w="1067" w:type="dxa"/>
            <w:tcBorders>
              <w:top w:val="nil"/>
              <w:left w:val="nil"/>
              <w:bottom w:val="nil"/>
              <w:right w:val="nil"/>
            </w:tcBorders>
            <w:shd w:val="clear" w:color="auto" w:fill="auto"/>
            <w:vAlign w:val="center"/>
          </w:tcPr>
          <w:p w14:paraId="15FFA150"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0.590</w:t>
            </w:r>
          </w:p>
        </w:tc>
      </w:tr>
      <w:tr w:rsidR="00A2701F" w:rsidRPr="00343A84" w14:paraId="7189FB1B" w14:textId="77777777" w:rsidTr="009A3C03">
        <w:tc>
          <w:tcPr>
            <w:tcW w:w="0" w:type="auto"/>
            <w:gridSpan w:val="2"/>
            <w:tcBorders>
              <w:top w:val="nil"/>
              <w:left w:val="nil"/>
              <w:bottom w:val="nil"/>
              <w:right w:val="nil"/>
            </w:tcBorders>
            <w:shd w:val="clear" w:color="auto" w:fill="auto"/>
            <w:vAlign w:val="center"/>
          </w:tcPr>
          <w:p w14:paraId="3DCB81C9"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F2</w:t>
            </w:r>
          </w:p>
        </w:tc>
        <w:tc>
          <w:tcPr>
            <w:tcW w:w="0" w:type="auto"/>
            <w:tcBorders>
              <w:top w:val="nil"/>
              <w:left w:val="nil"/>
              <w:bottom w:val="nil"/>
              <w:right w:val="nil"/>
            </w:tcBorders>
            <w:shd w:val="clear" w:color="auto" w:fill="auto"/>
            <w:vAlign w:val="center"/>
          </w:tcPr>
          <w:p w14:paraId="433ED0C3"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0.575</w:t>
            </w:r>
          </w:p>
        </w:tc>
        <w:tc>
          <w:tcPr>
            <w:tcW w:w="0" w:type="auto"/>
            <w:tcBorders>
              <w:top w:val="nil"/>
              <w:left w:val="nil"/>
              <w:bottom w:val="nil"/>
              <w:right w:val="nil"/>
            </w:tcBorders>
            <w:shd w:val="clear" w:color="auto" w:fill="auto"/>
            <w:vAlign w:val="center"/>
          </w:tcPr>
          <w:p w14:paraId="5BDBB363"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1.000</w:t>
            </w:r>
          </w:p>
        </w:tc>
        <w:tc>
          <w:tcPr>
            <w:tcW w:w="1067" w:type="dxa"/>
            <w:tcBorders>
              <w:top w:val="nil"/>
              <w:left w:val="nil"/>
              <w:bottom w:val="nil"/>
              <w:right w:val="nil"/>
            </w:tcBorders>
            <w:shd w:val="clear" w:color="auto" w:fill="auto"/>
            <w:vAlign w:val="center"/>
          </w:tcPr>
          <w:p w14:paraId="167DC20C"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0.556</w:t>
            </w:r>
          </w:p>
        </w:tc>
      </w:tr>
      <w:tr w:rsidR="00A2701F" w:rsidRPr="00343A84" w14:paraId="451C29BC" w14:textId="77777777" w:rsidTr="009A3C03">
        <w:tc>
          <w:tcPr>
            <w:tcW w:w="0" w:type="auto"/>
            <w:gridSpan w:val="2"/>
            <w:tcBorders>
              <w:top w:val="nil"/>
              <w:left w:val="nil"/>
              <w:bottom w:val="nil"/>
              <w:right w:val="nil"/>
            </w:tcBorders>
            <w:shd w:val="clear" w:color="auto" w:fill="auto"/>
            <w:vAlign w:val="center"/>
          </w:tcPr>
          <w:p w14:paraId="55733637"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F3</w:t>
            </w:r>
          </w:p>
        </w:tc>
        <w:tc>
          <w:tcPr>
            <w:tcW w:w="0" w:type="auto"/>
            <w:tcBorders>
              <w:top w:val="nil"/>
              <w:left w:val="nil"/>
              <w:bottom w:val="nil"/>
              <w:right w:val="nil"/>
            </w:tcBorders>
            <w:shd w:val="clear" w:color="auto" w:fill="auto"/>
            <w:vAlign w:val="center"/>
          </w:tcPr>
          <w:p w14:paraId="3FF3BC1D"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0.590</w:t>
            </w:r>
          </w:p>
        </w:tc>
        <w:tc>
          <w:tcPr>
            <w:tcW w:w="0" w:type="auto"/>
            <w:tcBorders>
              <w:top w:val="nil"/>
              <w:left w:val="nil"/>
              <w:bottom w:val="nil"/>
              <w:right w:val="nil"/>
            </w:tcBorders>
            <w:shd w:val="clear" w:color="auto" w:fill="auto"/>
            <w:vAlign w:val="center"/>
          </w:tcPr>
          <w:p w14:paraId="0484801A"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0.556</w:t>
            </w:r>
          </w:p>
        </w:tc>
        <w:tc>
          <w:tcPr>
            <w:tcW w:w="1067" w:type="dxa"/>
            <w:tcBorders>
              <w:top w:val="nil"/>
              <w:left w:val="nil"/>
              <w:bottom w:val="nil"/>
              <w:right w:val="nil"/>
            </w:tcBorders>
            <w:shd w:val="clear" w:color="auto" w:fill="auto"/>
            <w:vAlign w:val="center"/>
          </w:tcPr>
          <w:p w14:paraId="6A331792" w14:textId="77777777" w:rsidR="00A2701F" w:rsidRPr="00343A84" w:rsidRDefault="00A2701F" w:rsidP="00343A84">
            <w:pPr>
              <w:tabs>
                <w:tab w:val="left" w:pos="2127"/>
              </w:tabs>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1.000</w:t>
            </w:r>
          </w:p>
        </w:tc>
      </w:tr>
      <w:tr w:rsidR="00A2701F" w:rsidRPr="00343A84" w14:paraId="33CB7490" w14:textId="77777777" w:rsidTr="009A3C03">
        <w:tc>
          <w:tcPr>
            <w:tcW w:w="7740" w:type="dxa"/>
            <w:gridSpan w:val="5"/>
            <w:tcBorders>
              <w:top w:val="nil"/>
              <w:left w:val="nil"/>
              <w:bottom w:val="single" w:sz="2" w:space="0" w:color="auto"/>
              <w:right w:val="nil"/>
            </w:tcBorders>
            <w:shd w:val="clear" w:color="auto" w:fill="auto"/>
          </w:tcPr>
          <w:p w14:paraId="6479E823" w14:textId="3421F63F" w:rsidR="00A2701F" w:rsidRPr="00343A84" w:rsidRDefault="00A2701F" w:rsidP="00F35DB6">
            <w:pPr>
              <w:tabs>
                <w:tab w:val="left" w:pos="2127"/>
              </w:tabs>
              <w:autoSpaceDE w:val="0"/>
              <w:autoSpaceDN w:val="0"/>
              <w:adjustRightInd w:val="0"/>
              <w:ind w:left="60"/>
              <w:jc w:val="both"/>
              <w:rPr>
                <w:rFonts w:asciiTheme="majorBidi" w:hAnsiTheme="majorBidi" w:cstheme="majorBidi"/>
                <w:sz w:val="19"/>
                <w:szCs w:val="19"/>
              </w:rPr>
            </w:pPr>
            <w:r w:rsidRPr="00343A84">
              <w:rPr>
                <w:rFonts w:asciiTheme="majorBidi" w:hAnsiTheme="majorBidi" w:cstheme="majorBidi"/>
                <w:color w:val="000000"/>
                <w:sz w:val="19"/>
                <w:szCs w:val="19"/>
              </w:rPr>
              <w:t>Notes:</w:t>
            </w:r>
            <w:r w:rsidRPr="00343A84">
              <w:rPr>
                <w:rFonts w:asciiTheme="majorBidi" w:hAnsiTheme="majorBidi" w:cstheme="majorBidi"/>
                <w:sz w:val="19"/>
                <w:szCs w:val="19"/>
              </w:rPr>
              <w:t xml:space="preserve"> </w:t>
            </w:r>
            <w:r w:rsidRPr="00343A84">
              <w:rPr>
                <w:rFonts w:asciiTheme="majorBidi" w:hAnsiTheme="majorBidi" w:cstheme="majorBidi"/>
                <w:b/>
                <w:bCs/>
                <w:i/>
                <w:iCs/>
                <w:sz w:val="19"/>
                <w:szCs w:val="19"/>
              </w:rPr>
              <w:t>Operational Stressors factors</w:t>
            </w:r>
            <w:r w:rsidRPr="00343A84">
              <w:rPr>
                <w:rFonts w:asciiTheme="majorBidi" w:hAnsiTheme="majorBidi" w:cstheme="majorBidi"/>
                <w:b/>
                <w:bCs/>
                <w:sz w:val="19"/>
                <w:szCs w:val="19"/>
              </w:rPr>
              <w:t>: F1:</w:t>
            </w:r>
            <w:r w:rsidRPr="00343A84">
              <w:rPr>
                <w:rFonts w:asciiTheme="majorBidi" w:hAnsiTheme="majorBidi" w:cstheme="majorBidi"/>
                <w:sz w:val="19"/>
                <w:szCs w:val="19"/>
              </w:rPr>
              <w:t xml:space="preserve"> </w:t>
            </w:r>
            <w:r w:rsidRPr="00343A84">
              <w:rPr>
                <w:rFonts w:asciiTheme="majorBidi" w:hAnsiTheme="majorBidi" w:cstheme="majorBidi"/>
                <w:bCs/>
                <w:sz w:val="19"/>
                <w:szCs w:val="19"/>
              </w:rPr>
              <w:t xml:space="preserve">Physical condition; </w:t>
            </w:r>
            <w:r w:rsidRPr="00343A84">
              <w:rPr>
                <w:rFonts w:asciiTheme="majorBidi" w:hAnsiTheme="majorBidi" w:cstheme="majorBidi"/>
                <w:b/>
                <w:bCs/>
                <w:sz w:val="19"/>
                <w:szCs w:val="19"/>
              </w:rPr>
              <w:t xml:space="preserve">F2: </w:t>
            </w:r>
            <w:r w:rsidRPr="00343A84">
              <w:rPr>
                <w:rFonts w:asciiTheme="majorBidi" w:hAnsiTheme="majorBidi" w:cstheme="majorBidi"/>
                <w:bCs/>
                <w:sz w:val="19"/>
                <w:szCs w:val="19"/>
              </w:rPr>
              <w:t xml:space="preserve">Job demands and pressure; </w:t>
            </w:r>
            <w:r w:rsidRPr="00343A84">
              <w:rPr>
                <w:rFonts w:asciiTheme="majorBidi" w:hAnsiTheme="majorBidi" w:cstheme="majorBidi"/>
                <w:b/>
                <w:bCs/>
                <w:sz w:val="19"/>
                <w:szCs w:val="19"/>
              </w:rPr>
              <w:t xml:space="preserve">F3: </w:t>
            </w:r>
            <w:r w:rsidRPr="00343A84">
              <w:rPr>
                <w:rFonts w:asciiTheme="majorBidi" w:hAnsiTheme="majorBidi" w:cstheme="majorBidi"/>
                <w:bCs/>
                <w:sz w:val="19"/>
                <w:szCs w:val="19"/>
              </w:rPr>
              <w:t>Social life and image</w:t>
            </w:r>
            <w:r w:rsidR="003744E0" w:rsidRPr="00343A84">
              <w:rPr>
                <w:rFonts w:asciiTheme="majorBidi" w:hAnsiTheme="majorBidi" w:cstheme="majorBidi"/>
                <w:bCs/>
                <w:sz w:val="19"/>
                <w:szCs w:val="19"/>
              </w:rPr>
              <w:t>;</w:t>
            </w:r>
            <w:r w:rsidR="003744E0">
              <w:rPr>
                <w:rFonts w:asciiTheme="majorBidi" w:hAnsiTheme="majorBidi" w:cstheme="majorBidi"/>
                <w:bCs/>
                <w:sz w:val="19"/>
                <w:szCs w:val="19"/>
              </w:rPr>
              <w:t xml:space="preserve"> </w:t>
            </w:r>
            <w:r w:rsidRPr="00343A84">
              <w:rPr>
                <w:rFonts w:asciiTheme="majorBidi" w:hAnsiTheme="majorBidi" w:cstheme="majorBidi"/>
                <w:b/>
                <w:bCs/>
                <w:i/>
                <w:iCs/>
                <w:color w:val="222222"/>
                <w:sz w:val="19"/>
                <w:szCs w:val="19"/>
              </w:rPr>
              <w:t>Operational stressors:</w:t>
            </w:r>
            <w:r w:rsidRPr="00343A84">
              <w:rPr>
                <w:rFonts w:asciiTheme="majorBidi" w:hAnsiTheme="majorBidi" w:cstheme="majorBidi"/>
                <w:b/>
                <w:bCs/>
                <w:color w:val="222222"/>
                <w:sz w:val="19"/>
                <w:szCs w:val="19"/>
              </w:rPr>
              <w:t xml:space="preserve"> </w:t>
            </w:r>
            <w:r w:rsidRPr="00343A84">
              <w:rPr>
                <w:rFonts w:asciiTheme="majorBidi" w:hAnsiTheme="majorBidi" w:cstheme="majorBidi"/>
                <w:b/>
                <w:bCs/>
                <w:sz w:val="19"/>
                <w:szCs w:val="19"/>
              </w:rPr>
              <w:t>OPS_2:</w:t>
            </w:r>
            <w:r w:rsidRPr="00343A84">
              <w:rPr>
                <w:rFonts w:asciiTheme="majorBidi" w:hAnsiTheme="majorBidi" w:cstheme="majorBidi"/>
                <w:sz w:val="19"/>
                <w:szCs w:val="19"/>
              </w:rPr>
              <w:t xml:space="preserve"> Working alone at night; </w:t>
            </w:r>
            <w:r w:rsidRPr="00343A84">
              <w:rPr>
                <w:rFonts w:asciiTheme="majorBidi" w:hAnsiTheme="majorBidi" w:cstheme="majorBidi"/>
                <w:b/>
                <w:bCs/>
                <w:sz w:val="19"/>
                <w:szCs w:val="19"/>
              </w:rPr>
              <w:t>OPS_3</w:t>
            </w:r>
            <w:r w:rsidRPr="00343A84">
              <w:rPr>
                <w:rFonts w:asciiTheme="majorBidi" w:hAnsiTheme="majorBidi" w:cstheme="majorBidi"/>
                <w:sz w:val="19"/>
                <w:szCs w:val="19"/>
              </w:rPr>
              <w:t>: Overtime demands;</w:t>
            </w:r>
            <w:r w:rsidRPr="00343A84">
              <w:rPr>
                <w:rFonts w:asciiTheme="majorBidi" w:hAnsiTheme="majorBidi" w:cstheme="majorBidi"/>
                <w:b/>
                <w:bCs/>
                <w:sz w:val="19"/>
                <w:szCs w:val="19"/>
              </w:rPr>
              <w:t xml:space="preserve"> OPS_4</w:t>
            </w:r>
            <w:r w:rsidRPr="00343A84">
              <w:rPr>
                <w:rFonts w:asciiTheme="majorBidi" w:hAnsiTheme="majorBidi" w:cstheme="majorBidi"/>
                <w:sz w:val="19"/>
                <w:szCs w:val="19"/>
              </w:rPr>
              <w:t xml:space="preserve">: Risk of being injured on the job; </w:t>
            </w:r>
            <w:r w:rsidRPr="00343A84">
              <w:rPr>
                <w:rFonts w:asciiTheme="majorBidi" w:hAnsiTheme="majorBidi" w:cstheme="majorBidi"/>
                <w:b/>
                <w:bCs/>
                <w:sz w:val="19"/>
                <w:szCs w:val="19"/>
              </w:rPr>
              <w:t>OPS_5:</w:t>
            </w:r>
            <w:r w:rsidRPr="00343A84">
              <w:rPr>
                <w:rFonts w:asciiTheme="majorBidi" w:hAnsiTheme="majorBidi" w:cstheme="majorBidi"/>
                <w:sz w:val="19"/>
                <w:szCs w:val="19"/>
              </w:rPr>
              <w:t xml:space="preserve"> </w:t>
            </w:r>
            <w:r w:rsidRPr="00343A84">
              <w:rPr>
                <w:rFonts w:asciiTheme="majorBidi" w:hAnsiTheme="majorBidi" w:cstheme="majorBidi"/>
                <w:color w:val="000000" w:themeColor="text1"/>
                <w:sz w:val="19"/>
                <w:szCs w:val="19"/>
              </w:rPr>
              <w:t>Having to work on vacation</w:t>
            </w:r>
            <w:r w:rsidRPr="00343A84">
              <w:rPr>
                <w:rFonts w:asciiTheme="majorBidi" w:hAnsiTheme="majorBidi" w:cstheme="majorBidi"/>
                <w:sz w:val="19"/>
                <w:szCs w:val="19"/>
              </w:rPr>
              <w:t>;</w:t>
            </w:r>
            <w:r w:rsidRPr="00343A84">
              <w:rPr>
                <w:rFonts w:asciiTheme="majorBidi" w:hAnsiTheme="majorBidi" w:cstheme="majorBidi"/>
                <w:b/>
                <w:bCs/>
                <w:sz w:val="19"/>
                <w:szCs w:val="19"/>
              </w:rPr>
              <w:t xml:space="preserve"> OPS_6:</w:t>
            </w:r>
            <w:r w:rsidRPr="00343A84">
              <w:rPr>
                <w:rFonts w:asciiTheme="majorBidi" w:hAnsiTheme="majorBidi" w:cstheme="majorBidi"/>
                <w:sz w:val="19"/>
                <w:szCs w:val="19"/>
              </w:rPr>
              <w:t xml:space="preserve"> Managing a social life outside work;</w:t>
            </w:r>
            <w:r w:rsidRPr="00343A84">
              <w:rPr>
                <w:rFonts w:asciiTheme="majorBidi" w:hAnsiTheme="majorBidi" w:cstheme="majorBidi"/>
                <w:b/>
                <w:bCs/>
                <w:sz w:val="19"/>
                <w:szCs w:val="19"/>
              </w:rPr>
              <w:t xml:space="preserve"> OPS_7:</w:t>
            </w:r>
            <w:r w:rsidRPr="00343A84">
              <w:rPr>
                <w:rFonts w:asciiTheme="majorBidi" w:hAnsiTheme="majorBidi" w:cstheme="majorBidi"/>
                <w:sz w:val="19"/>
                <w:szCs w:val="19"/>
              </w:rPr>
              <w:t xml:space="preserve"> Not enough time available to spend with family and friends;</w:t>
            </w:r>
            <w:r w:rsidRPr="00343A84">
              <w:rPr>
                <w:rFonts w:asciiTheme="majorBidi" w:hAnsiTheme="majorBidi" w:cstheme="majorBidi"/>
                <w:b/>
                <w:bCs/>
                <w:sz w:val="19"/>
                <w:szCs w:val="19"/>
              </w:rPr>
              <w:t xml:space="preserve"> OPS_8:</w:t>
            </w:r>
            <w:r w:rsidRPr="00343A84">
              <w:rPr>
                <w:rFonts w:asciiTheme="majorBidi" w:hAnsiTheme="majorBidi" w:cstheme="majorBidi"/>
                <w:sz w:val="19"/>
                <w:szCs w:val="19"/>
              </w:rPr>
              <w:t xml:space="preserve"> Paper work;</w:t>
            </w:r>
            <w:r w:rsidRPr="00343A84">
              <w:rPr>
                <w:rFonts w:asciiTheme="majorBidi" w:hAnsiTheme="majorBidi" w:cstheme="majorBidi"/>
                <w:b/>
                <w:bCs/>
                <w:sz w:val="19"/>
                <w:szCs w:val="19"/>
              </w:rPr>
              <w:t xml:space="preserve"> OPS_9:</w:t>
            </w:r>
            <w:r w:rsidRPr="00343A84">
              <w:rPr>
                <w:rFonts w:asciiTheme="majorBidi" w:hAnsiTheme="majorBidi" w:cstheme="majorBidi"/>
                <w:sz w:val="19"/>
                <w:szCs w:val="19"/>
              </w:rPr>
              <w:t xml:space="preserve"> Eating healthily at work; </w:t>
            </w:r>
            <w:r w:rsidRPr="00343A84">
              <w:rPr>
                <w:rFonts w:asciiTheme="majorBidi" w:hAnsiTheme="majorBidi" w:cstheme="majorBidi"/>
                <w:b/>
                <w:bCs/>
                <w:sz w:val="19"/>
                <w:szCs w:val="19"/>
              </w:rPr>
              <w:t>OPS_10:</w:t>
            </w:r>
            <w:r w:rsidRPr="00343A84">
              <w:rPr>
                <w:rFonts w:asciiTheme="majorBidi" w:hAnsiTheme="majorBidi" w:cstheme="majorBidi"/>
                <w:sz w:val="19"/>
                <w:szCs w:val="19"/>
              </w:rPr>
              <w:t xml:space="preserve"> Finding time to stay in good physical condition; </w:t>
            </w:r>
            <w:r w:rsidRPr="00343A84">
              <w:rPr>
                <w:rFonts w:asciiTheme="majorBidi" w:hAnsiTheme="majorBidi" w:cstheme="majorBidi"/>
                <w:b/>
                <w:bCs/>
                <w:sz w:val="19"/>
                <w:szCs w:val="19"/>
              </w:rPr>
              <w:t>OPS_11:</w:t>
            </w:r>
            <w:r w:rsidRPr="00343A84">
              <w:rPr>
                <w:rFonts w:asciiTheme="majorBidi" w:hAnsiTheme="majorBidi" w:cstheme="majorBidi"/>
                <w:sz w:val="19"/>
                <w:szCs w:val="19"/>
              </w:rPr>
              <w:t xml:space="preserve"> Fatigue (tiredness) due to shift work, over-time; </w:t>
            </w:r>
            <w:r w:rsidRPr="00343A84">
              <w:rPr>
                <w:rFonts w:asciiTheme="majorBidi" w:hAnsiTheme="majorBidi" w:cstheme="majorBidi"/>
                <w:b/>
                <w:bCs/>
                <w:sz w:val="19"/>
                <w:szCs w:val="19"/>
              </w:rPr>
              <w:t>OPS_12:</w:t>
            </w:r>
            <w:r w:rsidRPr="00343A84">
              <w:rPr>
                <w:rFonts w:asciiTheme="majorBidi" w:hAnsiTheme="majorBidi" w:cstheme="majorBidi"/>
                <w:sz w:val="19"/>
                <w:szCs w:val="19"/>
              </w:rPr>
              <w:t xml:space="preserve"> Occupation-related health issues; </w:t>
            </w:r>
            <w:r w:rsidRPr="00343A84">
              <w:rPr>
                <w:rFonts w:asciiTheme="majorBidi" w:hAnsiTheme="majorBidi" w:cstheme="majorBidi"/>
                <w:b/>
                <w:bCs/>
                <w:sz w:val="19"/>
                <w:szCs w:val="19"/>
              </w:rPr>
              <w:t>OPS_13:</w:t>
            </w:r>
            <w:r w:rsidRPr="00343A84">
              <w:rPr>
                <w:rFonts w:asciiTheme="majorBidi" w:hAnsiTheme="majorBidi" w:cstheme="majorBidi"/>
                <w:sz w:val="19"/>
                <w:szCs w:val="19"/>
              </w:rPr>
              <w:t xml:space="preserve"> Lack of understanding from family and friends about your work; </w:t>
            </w:r>
            <w:r w:rsidRPr="00343A84">
              <w:rPr>
                <w:rFonts w:asciiTheme="majorBidi" w:hAnsiTheme="majorBidi" w:cstheme="majorBidi"/>
                <w:b/>
                <w:bCs/>
                <w:sz w:val="19"/>
                <w:szCs w:val="19"/>
              </w:rPr>
              <w:t>OPS_14:</w:t>
            </w:r>
            <w:r w:rsidRPr="00343A84">
              <w:rPr>
                <w:rFonts w:asciiTheme="majorBidi" w:hAnsiTheme="majorBidi" w:cstheme="majorBidi"/>
                <w:sz w:val="19"/>
                <w:szCs w:val="19"/>
              </w:rPr>
              <w:t xml:space="preserve"> Making friends outside the job; </w:t>
            </w:r>
            <w:r w:rsidRPr="00343A84">
              <w:rPr>
                <w:rFonts w:asciiTheme="majorBidi" w:hAnsiTheme="majorBidi" w:cstheme="majorBidi"/>
                <w:b/>
                <w:bCs/>
                <w:sz w:val="19"/>
                <w:szCs w:val="19"/>
              </w:rPr>
              <w:t>OPS_15:</w:t>
            </w:r>
            <w:r w:rsidRPr="00343A84">
              <w:rPr>
                <w:rFonts w:asciiTheme="majorBidi" w:hAnsiTheme="majorBidi" w:cstheme="majorBidi"/>
                <w:sz w:val="19"/>
                <w:szCs w:val="19"/>
              </w:rPr>
              <w:t xml:space="preserve"> Upholding a “higher image” in public;</w:t>
            </w:r>
            <w:r w:rsidRPr="00343A84">
              <w:rPr>
                <w:rFonts w:asciiTheme="majorBidi" w:hAnsiTheme="majorBidi" w:cstheme="majorBidi"/>
                <w:b/>
                <w:bCs/>
                <w:sz w:val="19"/>
                <w:szCs w:val="19"/>
              </w:rPr>
              <w:t xml:space="preserve"> OPS_16:</w:t>
            </w:r>
            <w:r w:rsidRPr="00343A84">
              <w:rPr>
                <w:rFonts w:asciiTheme="majorBidi" w:hAnsiTheme="majorBidi" w:cstheme="majorBidi"/>
                <w:sz w:val="19"/>
                <w:szCs w:val="19"/>
              </w:rPr>
              <w:t xml:space="preserve"> Negative comments from public; </w:t>
            </w:r>
            <w:r w:rsidRPr="00343A84">
              <w:rPr>
                <w:rFonts w:asciiTheme="majorBidi" w:hAnsiTheme="majorBidi" w:cstheme="majorBidi"/>
                <w:b/>
                <w:bCs/>
                <w:sz w:val="19"/>
                <w:szCs w:val="19"/>
              </w:rPr>
              <w:t>OPS_17:</w:t>
            </w:r>
            <w:r w:rsidRPr="00343A84">
              <w:rPr>
                <w:rFonts w:asciiTheme="majorBidi" w:hAnsiTheme="majorBidi" w:cstheme="majorBidi"/>
                <w:sz w:val="19"/>
                <w:szCs w:val="19"/>
              </w:rPr>
              <w:t xml:space="preserve"> Limitations to your social life;</w:t>
            </w:r>
            <w:r w:rsidRPr="00343A84">
              <w:rPr>
                <w:rFonts w:asciiTheme="majorBidi" w:hAnsiTheme="majorBidi" w:cstheme="majorBidi"/>
                <w:b/>
                <w:bCs/>
                <w:sz w:val="19"/>
                <w:szCs w:val="19"/>
              </w:rPr>
              <w:t xml:space="preserve"> OPS_18:</w:t>
            </w:r>
            <w:r w:rsidRPr="00343A84">
              <w:rPr>
                <w:rFonts w:asciiTheme="majorBidi" w:hAnsiTheme="majorBidi" w:cstheme="majorBidi"/>
                <w:sz w:val="19"/>
                <w:szCs w:val="19"/>
              </w:rPr>
              <w:t xml:space="preserve"> Feeling like you are always on the job;</w:t>
            </w:r>
            <w:r w:rsidRPr="00343A84">
              <w:rPr>
                <w:rFonts w:asciiTheme="majorBidi" w:hAnsiTheme="majorBidi" w:cstheme="majorBidi"/>
                <w:b/>
                <w:bCs/>
                <w:sz w:val="19"/>
                <w:szCs w:val="19"/>
              </w:rPr>
              <w:t xml:space="preserve"> OPS_19:</w:t>
            </w:r>
            <w:r w:rsidRPr="00343A84">
              <w:rPr>
                <w:rFonts w:asciiTheme="majorBidi" w:hAnsiTheme="majorBidi" w:cstheme="majorBidi"/>
                <w:sz w:val="19"/>
                <w:szCs w:val="19"/>
              </w:rPr>
              <w:t xml:space="preserve"> Friends / family feel the effects of the stigma (dishonor) associated with your job; </w:t>
            </w:r>
            <w:r w:rsidRPr="00343A84">
              <w:rPr>
                <w:rFonts w:asciiTheme="majorBidi" w:hAnsiTheme="majorBidi" w:cstheme="majorBidi"/>
                <w:b/>
                <w:bCs/>
                <w:sz w:val="19"/>
                <w:szCs w:val="19"/>
              </w:rPr>
              <w:t>OPS_20:</w:t>
            </w:r>
            <w:r w:rsidRPr="00343A84">
              <w:rPr>
                <w:rFonts w:asciiTheme="majorBidi" w:hAnsiTheme="majorBidi" w:cstheme="majorBidi"/>
                <w:sz w:val="19"/>
                <w:szCs w:val="19"/>
              </w:rPr>
              <w:t xml:space="preserve"> </w:t>
            </w:r>
            <w:r w:rsidRPr="00343A84">
              <w:rPr>
                <w:rFonts w:asciiTheme="majorBidi" w:hAnsiTheme="majorBidi" w:cstheme="majorBidi"/>
                <w:color w:val="000000" w:themeColor="text1"/>
                <w:sz w:val="19"/>
                <w:szCs w:val="19"/>
              </w:rPr>
              <w:t>Heavy workload</w:t>
            </w:r>
            <w:r w:rsidRPr="00343A84">
              <w:rPr>
                <w:rFonts w:asciiTheme="majorBidi" w:hAnsiTheme="majorBidi" w:cstheme="majorBidi"/>
                <w:sz w:val="19"/>
                <w:szCs w:val="19"/>
              </w:rPr>
              <w:t>;</w:t>
            </w:r>
            <w:r w:rsidRPr="00343A84">
              <w:rPr>
                <w:rFonts w:asciiTheme="majorBidi" w:hAnsiTheme="majorBidi" w:cstheme="majorBidi"/>
                <w:b/>
                <w:bCs/>
                <w:sz w:val="19"/>
                <w:szCs w:val="19"/>
              </w:rPr>
              <w:t xml:space="preserve"> OPS_21:</w:t>
            </w:r>
            <w:r w:rsidRPr="00343A84">
              <w:rPr>
                <w:rFonts w:asciiTheme="majorBidi" w:hAnsiTheme="majorBidi" w:cstheme="majorBidi"/>
                <w:sz w:val="19"/>
                <w:szCs w:val="19"/>
              </w:rPr>
              <w:t xml:space="preserve"> </w:t>
            </w:r>
            <w:r w:rsidRPr="00343A84">
              <w:rPr>
                <w:rFonts w:asciiTheme="majorBidi" w:hAnsiTheme="majorBidi" w:cstheme="majorBidi"/>
                <w:color w:val="000000" w:themeColor="text1"/>
                <w:sz w:val="19"/>
                <w:szCs w:val="19"/>
              </w:rPr>
              <w:t>Making a decision on how to implement operational missions</w:t>
            </w:r>
            <w:r w:rsidRPr="00343A84">
              <w:rPr>
                <w:rFonts w:asciiTheme="majorBidi" w:hAnsiTheme="majorBidi" w:cstheme="majorBidi"/>
                <w:b/>
                <w:bCs/>
                <w:sz w:val="19"/>
                <w:szCs w:val="19"/>
              </w:rPr>
              <w:t xml:space="preserve">; </w:t>
            </w:r>
            <w:r w:rsidRPr="00343A84">
              <w:rPr>
                <w:rFonts w:asciiTheme="majorBidi" w:hAnsiTheme="majorBidi" w:cstheme="majorBidi"/>
                <w:sz w:val="19"/>
                <w:szCs w:val="19"/>
              </w:rPr>
              <w:t>ML, Promax (κ = 4)</w:t>
            </w:r>
          </w:p>
        </w:tc>
      </w:tr>
    </w:tbl>
    <w:p w14:paraId="1F4376BB" w14:textId="77777777" w:rsidR="00A2701F" w:rsidRPr="009A48EB" w:rsidRDefault="00A2701F" w:rsidP="00A2701F">
      <w:pPr>
        <w:pStyle w:val="Tables"/>
        <w:spacing w:line="240" w:lineRule="auto"/>
      </w:pPr>
    </w:p>
    <w:p w14:paraId="7A2EA32B" w14:textId="74EC9E20" w:rsidR="00A2701F" w:rsidRDefault="00A2701F" w:rsidP="00A2701F">
      <w:pPr>
        <w:pStyle w:val="Tables"/>
        <w:rPr>
          <w:sz w:val="20"/>
          <w:szCs w:val="20"/>
        </w:rPr>
      </w:pPr>
    </w:p>
    <w:p w14:paraId="347B3008" w14:textId="29E2DB1F" w:rsidR="00597DA3" w:rsidRDefault="00597DA3" w:rsidP="00A2701F">
      <w:pPr>
        <w:pStyle w:val="Tables"/>
        <w:rPr>
          <w:sz w:val="20"/>
          <w:szCs w:val="20"/>
        </w:rPr>
      </w:pPr>
    </w:p>
    <w:p w14:paraId="7EFD051B" w14:textId="77777777" w:rsidR="00597DA3" w:rsidRDefault="00597DA3" w:rsidP="00A2701F">
      <w:pPr>
        <w:pStyle w:val="Tables"/>
        <w:rPr>
          <w:sz w:val="20"/>
          <w:szCs w:val="20"/>
        </w:rPr>
      </w:pPr>
    </w:p>
    <w:p w14:paraId="33B65568" w14:textId="331E7D90" w:rsidR="00A2701F" w:rsidRPr="00B827B4" w:rsidRDefault="006F5FB7" w:rsidP="006F5FB7">
      <w:pPr>
        <w:widowControl w:val="0"/>
        <w:autoSpaceDE w:val="0"/>
        <w:autoSpaceDN w:val="0"/>
        <w:adjustRightInd w:val="0"/>
        <w:spacing w:line="480" w:lineRule="auto"/>
        <w:ind w:firstLine="720"/>
        <w:jc w:val="both"/>
        <w:rPr>
          <w:rFonts w:asciiTheme="majorBidi" w:hAnsiTheme="majorBidi" w:cstheme="majorBidi"/>
          <w:bCs/>
        </w:rPr>
      </w:pPr>
      <w:r w:rsidRPr="00B827B4">
        <w:rPr>
          <w:rFonts w:asciiTheme="majorBidi" w:hAnsiTheme="majorBidi" w:cstheme="majorBidi"/>
          <w:bCs/>
        </w:rPr>
        <w:t xml:space="preserve">Table 13 shows the factor correlation matrices and factor analysis for police operational stressors. </w:t>
      </w:r>
      <w:r w:rsidR="00E51F37" w:rsidRPr="00B827B4">
        <w:rPr>
          <w:rFonts w:asciiTheme="majorBidi" w:hAnsiTheme="majorBidi" w:cstheme="majorBidi"/>
          <w:bCs/>
        </w:rPr>
        <w:t>A</w:t>
      </w:r>
      <w:r w:rsidR="00A2701F" w:rsidRPr="00B827B4">
        <w:rPr>
          <w:rFonts w:asciiTheme="majorBidi" w:hAnsiTheme="majorBidi" w:cstheme="majorBidi"/>
          <w:bCs/>
        </w:rPr>
        <w:t xml:space="preserve"> cutoff of 0.40 </w:t>
      </w:r>
      <w:r w:rsidR="00A2701F" w:rsidRPr="00B827B4">
        <w:rPr>
          <w:rFonts w:asciiTheme="majorBidi" w:hAnsiTheme="majorBidi" w:cstheme="majorBidi"/>
          <w:bCs/>
        </w:rPr>
        <w:fldChar w:fldCharType="begin" w:fldLock="1"/>
      </w:r>
      <w:r w:rsidR="00A2701F" w:rsidRPr="00B827B4">
        <w:rPr>
          <w:rFonts w:asciiTheme="majorBidi" w:hAnsiTheme="majorBidi" w:cstheme="majorBidi"/>
          <w:bCs/>
        </w:rPr>
        <w:instrText>ADDIN CSL_CITATION {"citationItems":[{"id":"ITEM-1","itemData":{"DOI":"10.1177/109442819800100106","ISBN":"0893-3200","ISSN":"1094-4281","PMID":"803973233","abstract":"The fastener design for the transfer of concentrated transverse (out of plane, pull-out) loads to random glass fiber reinforced thermoset polymers was investigated. The elastic material properties, void content,a nd glass content of the composite were determined and a finite element model was used to analyze and compare the performance of the various washer designs for reducing the stress and strain levels near the edge of the washer at a bolted joint. Experimental studies were conducted to verify the finite element model.","author":[{"dropping-particle":"","family":"Hinkin","given":"Timothy R.","non-dropping-particle":"","parse-names":false,"suffix":""}],"container-title":"Organizational Research Methods","id":"ITEM-1","issue":"1","issued":{"date-parts":[["1998","1"]]},"page":"104-121","title":"A Brief Tutorial on the Development of Measures for Use in Survey Questionnaires","type":"article-journal","volume":"1"},"uris":["http://www.mendeley.com/documents/?uuid=1c029626-73a0-4440-a4eb-d16af0a4ec3f"]}],"mendeley":{"formattedCitation":"(Hinkin, 1998)","plainTextFormattedCitation":"(Hinkin, 1998)","previouslyFormattedCitation":"(Hinkin, 1998)"},"properties":{"noteIndex":0},"schema":"https://github.com/citation-style-language/schema/raw/master/csl-citation.json"}</w:instrText>
      </w:r>
      <w:r w:rsidR="00A2701F" w:rsidRPr="00B827B4">
        <w:rPr>
          <w:rFonts w:asciiTheme="majorBidi" w:hAnsiTheme="majorBidi" w:cstheme="majorBidi"/>
          <w:bCs/>
        </w:rPr>
        <w:fldChar w:fldCharType="separate"/>
      </w:r>
      <w:r w:rsidR="00A2701F" w:rsidRPr="00B827B4">
        <w:rPr>
          <w:rFonts w:asciiTheme="majorBidi" w:hAnsiTheme="majorBidi" w:cstheme="majorBidi"/>
          <w:bCs/>
          <w:noProof/>
        </w:rPr>
        <w:t>(Hinkin, 1998)</w:t>
      </w:r>
      <w:r w:rsidR="00A2701F" w:rsidRPr="00B827B4">
        <w:rPr>
          <w:rFonts w:asciiTheme="majorBidi" w:hAnsiTheme="majorBidi" w:cstheme="majorBidi"/>
          <w:bCs/>
        </w:rPr>
        <w:fldChar w:fldCharType="end"/>
      </w:r>
      <w:r w:rsidR="00A2701F" w:rsidRPr="00B827B4">
        <w:rPr>
          <w:rFonts w:asciiTheme="majorBidi" w:hAnsiTheme="majorBidi" w:cstheme="majorBidi"/>
          <w:bCs/>
        </w:rPr>
        <w:t xml:space="preserve"> was used for relevant factor loadings. Items with lower loadings (OPS_13, OPS_19) were suppressed in the output. The three OPS factors </w:t>
      </w:r>
      <w:r w:rsidR="004E4DE4" w:rsidRPr="00B827B4">
        <w:rPr>
          <w:rFonts w:asciiTheme="majorBidi" w:hAnsiTheme="majorBidi" w:cstheme="majorBidi"/>
          <w:bCs/>
        </w:rPr>
        <w:t xml:space="preserve">derived </w:t>
      </w:r>
      <w:r w:rsidR="00A2701F" w:rsidRPr="00B827B4">
        <w:rPr>
          <w:rFonts w:asciiTheme="majorBidi" w:hAnsiTheme="majorBidi" w:cstheme="majorBidi"/>
          <w:bCs/>
        </w:rPr>
        <w:t xml:space="preserve">were: </w:t>
      </w:r>
    </w:p>
    <w:p w14:paraId="74F735B8" w14:textId="059D8F24" w:rsidR="00A2701F" w:rsidRPr="00B827B4" w:rsidRDefault="00A2701F" w:rsidP="00A2701F">
      <w:pPr>
        <w:pStyle w:val="ListParagraph"/>
        <w:numPr>
          <w:ilvl w:val="0"/>
          <w:numId w:val="11"/>
        </w:numPr>
        <w:spacing w:line="480" w:lineRule="auto"/>
        <w:jc w:val="both"/>
        <w:rPr>
          <w:rFonts w:asciiTheme="majorBidi" w:hAnsiTheme="majorBidi" w:cstheme="majorBidi"/>
          <w:bCs/>
        </w:rPr>
      </w:pPr>
      <w:r w:rsidRPr="00B827B4">
        <w:rPr>
          <w:rFonts w:asciiTheme="majorBidi" w:hAnsiTheme="majorBidi" w:cstheme="majorBidi"/>
          <w:b/>
        </w:rPr>
        <w:t>F1</w:t>
      </w:r>
      <w:r w:rsidRPr="00B827B4">
        <w:rPr>
          <w:rFonts w:asciiTheme="majorBidi" w:hAnsiTheme="majorBidi" w:cstheme="majorBidi"/>
          <w:bCs/>
        </w:rPr>
        <w:t xml:space="preserve">: Physical </w:t>
      </w:r>
      <w:r w:rsidR="00E51F37" w:rsidRPr="00B827B4">
        <w:rPr>
          <w:rFonts w:asciiTheme="majorBidi" w:hAnsiTheme="majorBidi" w:cstheme="majorBidi"/>
          <w:bCs/>
        </w:rPr>
        <w:t>c</w:t>
      </w:r>
      <w:r w:rsidRPr="00B827B4">
        <w:rPr>
          <w:rFonts w:asciiTheme="majorBidi" w:hAnsiTheme="majorBidi" w:cstheme="majorBidi"/>
          <w:bCs/>
        </w:rPr>
        <w:t>ondition (α = 0.749)</w:t>
      </w:r>
    </w:p>
    <w:p w14:paraId="4AD4C3DC" w14:textId="0A3CF2E7" w:rsidR="00A2701F" w:rsidRPr="00B827B4" w:rsidRDefault="00A2701F" w:rsidP="00A2701F">
      <w:pPr>
        <w:pStyle w:val="ListParagraph"/>
        <w:numPr>
          <w:ilvl w:val="0"/>
          <w:numId w:val="11"/>
        </w:numPr>
        <w:spacing w:line="480" w:lineRule="auto"/>
        <w:jc w:val="both"/>
        <w:rPr>
          <w:rFonts w:asciiTheme="majorBidi" w:hAnsiTheme="majorBidi" w:cstheme="majorBidi"/>
          <w:bCs/>
        </w:rPr>
      </w:pPr>
      <w:r w:rsidRPr="00B827B4">
        <w:rPr>
          <w:rFonts w:asciiTheme="majorBidi" w:hAnsiTheme="majorBidi" w:cstheme="majorBidi"/>
          <w:b/>
        </w:rPr>
        <w:t>F2</w:t>
      </w:r>
      <w:r w:rsidRPr="00B827B4">
        <w:rPr>
          <w:rFonts w:asciiTheme="majorBidi" w:hAnsiTheme="majorBidi" w:cstheme="majorBidi"/>
          <w:bCs/>
        </w:rPr>
        <w:t xml:space="preserve">: Job </w:t>
      </w:r>
      <w:r w:rsidR="00E51F37" w:rsidRPr="00B827B4">
        <w:rPr>
          <w:rFonts w:asciiTheme="majorBidi" w:hAnsiTheme="majorBidi" w:cstheme="majorBidi"/>
          <w:bCs/>
        </w:rPr>
        <w:t>d</w:t>
      </w:r>
      <w:r w:rsidRPr="00B827B4">
        <w:rPr>
          <w:rFonts w:asciiTheme="majorBidi" w:hAnsiTheme="majorBidi" w:cstheme="majorBidi"/>
          <w:bCs/>
        </w:rPr>
        <w:t xml:space="preserve">emands and </w:t>
      </w:r>
      <w:r w:rsidR="00E51F37" w:rsidRPr="00B827B4">
        <w:rPr>
          <w:rFonts w:asciiTheme="majorBidi" w:hAnsiTheme="majorBidi" w:cstheme="majorBidi"/>
          <w:bCs/>
        </w:rPr>
        <w:t>p</w:t>
      </w:r>
      <w:r w:rsidRPr="00B827B4">
        <w:rPr>
          <w:rFonts w:asciiTheme="majorBidi" w:hAnsiTheme="majorBidi" w:cstheme="majorBidi"/>
          <w:bCs/>
        </w:rPr>
        <w:t>ressure (α = 0.828)</w:t>
      </w:r>
    </w:p>
    <w:p w14:paraId="5F6ABE0A" w14:textId="1882DB9B" w:rsidR="00A2701F" w:rsidRPr="00B827B4" w:rsidRDefault="00A2701F" w:rsidP="00A2701F">
      <w:pPr>
        <w:pStyle w:val="ListParagraph"/>
        <w:numPr>
          <w:ilvl w:val="0"/>
          <w:numId w:val="11"/>
        </w:numPr>
        <w:spacing w:line="480" w:lineRule="auto"/>
        <w:jc w:val="both"/>
        <w:rPr>
          <w:rFonts w:asciiTheme="majorBidi" w:hAnsiTheme="majorBidi" w:cstheme="majorBidi"/>
          <w:bCs/>
        </w:rPr>
      </w:pPr>
      <w:r w:rsidRPr="00B827B4">
        <w:rPr>
          <w:rFonts w:asciiTheme="majorBidi" w:hAnsiTheme="majorBidi" w:cstheme="majorBidi"/>
          <w:b/>
        </w:rPr>
        <w:t>F3</w:t>
      </w:r>
      <w:r w:rsidRPr="00B827B4">
        <w:rPr>
          <w:rFonts w:asciiTheme="majorBidi" w:hAnsiTheme="majorBidi" w:cstheme="majorBidi"/>
          <w:bCs/>
        </w:rPr>
        <w:t xml:space="preserve">: Social </w:t>
      </w:r>
      <w:r w:rsidR="00E51F37" w:rsidRPr="00B827B4">
        <w:rPr>
          <w:rFonts w:asciiTheme="majorBidi" w:hAnsiTheme="majorBidi" w:cstheme="majorBidi"/>
          <w:bCs/>
        </w:rPr>
        <w:t>l</w:t>
      </w:r>
      <w:r w:rsidRPr="00B827B4">
        <w:rPr>
          <w:rFonts w:asciiTheme="majorBidi" w:hAnsiTheme="majorBidi" w:cstheme="majorBidi"/>
          <w:bCs/>
        </w:rPr>
        <w:t xml:space="preserve">ife and </w:t>
      </w:r>
      <w:r w:rsidR="00E51F37" w:rsidRPr="00B827B4">
        <w:rPr>
          <w:rFonts w:asciiTheme="majorBidi" w:hAnsiTheme="majorBidi" w:cstheme="majorBidi"/>
          <w:bCs/>
        </w:rPr>
        <w:t>i</w:t>
      </w:r>
      <w:r w:rsidRPr="00B827B4">
        <w:rPr>
          <w:rFonts w:asciiTheme="majorBidi" w:hAnsiTheme="majorBidi" w:cstheme="majorBidi"/>
          <w:bCs/>
        </w:rPr>
        <w:t>mage (α = 0.78)</w:t>
      </w:r>
    </w:p>
    <w:p w14:paraId="1D096DC9" w14:textId="2DBC43D1" w:rsidR="00A2701F" w:rsidRPr="009A48EB" w:rsidRDefault="00A2701F" w:rsidP="00162B13">
      <w:pPr>
        <w:spacing w:line="480" w:lineRule="auto"/>
        <w:jc w:val="both"/>
        <w:rPr>
          <w:rFonts w:asciiTheme="majorBidi" w:hAnsiTheme="majorBidi" w:cstheme="majorBidi"/>
          <w:bCs/>
        </w:rPr>
      </w:pPr>
      <w:r w:rsidRPr="00B827B4">
        <w:rPr>
          <w:rFonts w:asciiTheme="majorBidi" w:hAnsiTheme="majorBidi" w:cstheme="majorBidi"/>
          <w:bCs/>
        </w:rPr>
        <w:t>F1 (</w:t>
      </w:r>
      <w:r w:rsidR="00E51F37" w:rsidRPr="00B827B4">
        <w:rPr>
          <w:rFonts w:asciiTheme="majorBidi" w:hAnsiTheme="majorBidi" w:cstheme="majorBidi"/>
          <w:bCs/>
        </w:rPr>
        <w:t>p</w:t>
      </w:r>
      <w:r w:rsidRPr="00B827B4">
        <w:rPr>
          <w:rFonts w:asciiTheme="majorBidi" w:hAnsiTheme="majorBidi" w:cstheme="majorBidi"/>
          <w:bCs/>
        </w:rPr>
        <w:t xml:space="preserve">hysical </w:t>
      </w:r>
      <w:r w:rsidR="00E51F37" w:rsidRPr="00B827B4">
        <w:rPr>
          <w:rFonts w:asciiTheme="majorBidi" w:hAnsiTheme="majorBidi" w:cstheme="majorBidi"/>
          <w:bCs/>
        </w:rPr>
        <w:t>c</w:t>
      </w:r>
      <w:r w:rsidRPr="00B827B4">
        <w:rPr>
          <w:rFonts w:asciiTheme="majorBidi" w:hAnsiTheme="majorBidi" w:cstheme="majorBidi"/>
          <w:bCs/>
        </w:rPr>
        <w:t>ondition) contained four items and explained 45% of the total variance. F2 (</w:t>
      </w:r>
      <w:r w:rsidR="00E51F37" w:rsidRPr="00B827B4">
        <w:rPr>
          <w:rFonts w:asciiTheme="majorBidi" w:hAnsiTheme="majorBidi" w:cstheme="majorBidi"/>
          <w:bCs/>
        </w:rPr>
        <w:t>j</w:t>
      </w:r>
      <w:r w:rsidRPr="00B827B4">
        <w:rPr>
          <w:rFonts w:asciiTheme="majorBidi" w:hAnsiTheme="majorBidi" w:cstheme="majorBidi"/>
          <w:bCs/>
        </w:rPr>
        <w:t xml:space="preserve">ob </w:t>
      </w:r>
      <w:r w:rsidR="00E51F37" w:rsidRPr="00B827B4">
        <w:rPr>
          <w:rFonts w:asciiTheme="majorBidi" w:hAnsiTheme="majorBidi" w:cstheme="majorBidi"/>
          <w:bCs/>
        </w:rPr>
        <w:t>d</w:t>
      </w:r>
      <w:r w:rsidRPr="00B827B4">
        <w:rPr>
          <w:rFonts w:asciiTheme="majorBidi" w:hAnsiTheme="majorBidi" w:cstheme="majorBidi"/>
          <w:bCs/>
        </w:rPr>
        <w:t xml:space="preserve">emands and </w:t>
      </w:r>
      <w:r w:rsidR="00E51F37" w:rsidRPr="00B827B4">
        <w:rPr>
          <w:rFonts w:asciiTheme="majorBidi" w:hAnsiTheme="majorBidi" w:cstheme="majorBidi"/>
          <w:bCs/>
        </w:rPr>
        <w:t>p</w:t>
      </w:r>
      <w:r w:rsidRPr="00B827B4">
        <w:rPr>
          <w:rFonts w:asciiTheme="majorBidi" w:hAnsiTheme="majorBidi" w:cstheme="majorBidi"/>
          <w:bCs/>
        </w:rPr>
        <w:t>ressure) contained eight items and explained 7% of the total variance. F3 (</w:t>
      </w:r>
      <w:r w:rsidR="00E51F37" w:rsidRPr="00B827B4">
        <w:rPr>
          <w:rFonts w:asciiTheme="majorBidi" w:hAnsiTheme="majorBidi" w:cstheme="majorBidi"/>
          <w:bCs/>
        </w:rPr>
        <w:t>s</w:t>
      </w:r>
      <w:r w:rsidRPr="00B827B4">
        <w:rPr>
          <w:rFonts w:asciiTheme="majorBidi" w:hAnsiTheme="majorBidi" w:cstheme="majorBidi"/>
          <w:bCs/>
        </w:rPr>
        <w:t xml:space="preserve">ocial </w:t>
      </w:r>
      <w:r w:rsidR="00E51F37" w:rsidRPr="00B827B4">
        <w:rPr>
          <w:rFonts w:asciiTheme="majorBidi" w:hAnsiTheme="majorBidi" w:cstheme="majorBidi"/>
          <w:bCs/>
        </w:rPr>
        <w:t>l</w:t>
      </w:r>
      <w:r w:rsidRPr="00B827B4">
        <w:rPr>
          <w:rFonts w:asciiTheme="majorBidi" w:hAnsiTheme="majorBidi" w:cstheme="majorBidi"/>
          <w:bCs/>
        </w:rPr>
        <w:t xml:space="preserve">ife and </w:t>
      </w:r>
      <w:r w:rsidR="00E51F37" w:rsidRPr="00B827B4">
        <w:rPr>
          <w:rFonts w:asciiTheme="majorBidi" w:hAnsiTheme="majorBidi" w:cstheme="majorBidi"/>
          <w:bCs/>
        </w:rPr>
        <w:t>i</w:t>
      </w:r>
      <w:r w:rsidRPr="00B827B4">
        <w:rPr>
          <w:rFonts w:asciiTheme="majorBidi" w:hAnsiTheme="majorBidi" w:cstheme="majorBidi"/>
          <w:bCs/>
        </w:rPr>
        <w:t>mage) contained six items and explained 6% of the total variance.</w:t>
      </w:r>
      <w:r w:rsidRPr="009A48EB">
        <w:rPr>
          <w:rFonts w:asciiTheme="majorBidi" w:hAnsiTheme="majorBidi" w:cstheme="majorBidi"/>
          <w:bCs/>
        </w:rPr>
        <w:t xml:space="preserve"> </w:t>
      </w:r>
    </w:p>
    <w:p w14:paraId="0575E5C8" w14:textId="1C8BE6CD" w:rsidR="00A2701F" w:rsidRDefault="00A2701F" w:rsidP="00A2701F">
      <w:pPr>
        <w:autoSpaceDE w:val="0"/>
        <w:autoSpaceDN w:val="0"/>
        <w:adjustRightInd w:val="0"/>
        <w:spacing w:line="480" w:lineRule="auto"/>
        <w:ind w:left="360"/>
        <w:jc w:val="both"/>
        <w:rPr>
          <w:rFonts w:asciiTheme="majorBidi" w:hAnsiTheme="majorBidi" w:cstheme="majorBidi"/>
          <w:bCs/>
        </w:rPr>
      </w:pPr>
    </w:p>
    <w:p w14:paraId="3E2212AD" w14:textId="223A06E6"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167501D2" w14:textId="7B9EB117"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11FCBEA9" w14:textId="48685F63"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67202730" w14:textId="055D97F8"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729BA875" w14:textId="2B9BEE0C"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1807FD1B" w14:textId="1FFA028F"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5540FE44" w14:textId="42ABD119"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54818D43" w14:textId="77777777" w:rsidR="00597DA3" w:rsidRDefault="00597DA3" w:rsidP="00A2701F">
      <w:pPr>
        <w:autoSpaceDE w:val="0"/>
        <w:autoSpaceDN w:val="0"/>
        <w:adjustRightInd w:val="0"/>
        <w:spacing w:line="480" w:lineRule="auto"/>
        <w:ind w:left="360"/>
        <w:jc w:val="both"/>
        <w:rPr>
          <w:rFonts w:asciiTheme="majorBidi" w:hAnsiTheme="majorBidi" w:cstheme="majorBidi"/>
          <w:bCs/>
        </w:rPr>
      </w:pPr>
    </w:p>
    <w:p w14:paraId="56499AB1" w14:textId="4B3400AB"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250A74B8" w14:textId="7842A954"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3066EEC2" w14:textId="0682B44B"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5F4B528C" w14:textId="35A84078" w:rsidR="00B95047" w:rsidRDefault="00B95047" w:rsidP="00A2701F">
      <w:pPr>
        <w:autoSpaceDE w:val="0"/>
        <w:autoSpaceDN w:val="0"/>
        <w:adjustRightInd w:val="0"/>
        <w:spacing w:line="480" w:lineRule="auto"/>
        <w:ind w:left="360"/>
        <w:jc w:val="both"/>
        <w:rPr>
          <w:rFonts w:asciiTheme="majorBidi" w:hAnsiTheme="majorBidi" w:cstheme="majorBidi"/>
          <w:bCs/>
        </w:rPr>
      </w:pPr>
    </w:p>
    <w:p w14:paraId="68BCDBD0" w14:textId="33CBA327" w:rsidR="00A2701F" w:rsidRPr="00343A84" w:rsidRDefault="00A2701F" w:rsidP="00343A84">
      <w:pPr>
        <w:pStyle w:val="Tables"/>
        <w:rPr>
          <w:b w:val="0"/>
          <w:bCs w:val="0"/>
          <w:sz w:val="20"/>
          <w:szCs w:val="20"/>
        </w:rPr>
      </w:pPr>
      <w:bookmarkStart w:id="122" w:name="_Toc16952847"/>
      <w:r w:rsidRPr="007C0411">
        <w:rPr>
          <w:sz w:val="20"/>
          <w:szCs w:val="20"/>
        </w:rPr>
        <w:t xml:space="preserve">Table </w:t>
      </w:r>
      <w:r w:rsidR="00966366">
        <w:rPr>
          <w:sz w:val="20"/>
          <w:szCs w:val="20"/>
        </w:rPr>
        <w:t>14</w:t>
      </w:r>
      <w:r w:rsidRPr="007C0411">
        <w:rPr>
          <w:sz w:val="20"/>
          <w:szCs w:val="20"/>
        </w:rPr>
        <w:t xml:space="preserve">: </w:t>
      </w:r>
      <w:r w:rsidRPr="007C0411">
        <w:rPr>
          <w:b w:val="0"/>
          <w:bCs w:val="0"/>
          <w:sz w:val="20"/>
          <w:szCs w:val="20"/>
        </w:rPr>
        <w:t>Factor Correlation Matrices and Factor Analysis for Police Organizational Stressors (ORS)</w:t>
      </w:r>
      <w:bookmarkEnd w:id="122"/>
    </w:p>
    <w:tbl>
      <w:tblPr>
        <w:tblStyle w:val="TableGrid"/>
        <w:tblpPr w:leftFromText="181" w:rightFromText="181" w:vertAnchor="text" w:horzAnchor="margin" w:tblpXSpec="center" w:tblpY="1"/>
        <w:tblOverlap w:val="never"/>
        <w:tblW w:w="7650"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871"/>
        <w:gridCol w:w="4786"/>
        <w:gridCol w:w="789"/>
        <w:gridCol w:w="1204"/>
      </w:tblGrid>
      <w:tr w:rsidR="00A2701F" w:rsidRPr="00343A84" w14:paraId="128CBC8F" w14:textId="77777777" w:rsidTr="009A3C03">
        <w:tc>
          <w:tcPr>
            <w:tcW w:w="7650" w:type="dxa"/>
            <w:gridSpan w:val="4"/>
            <w:tcBorders>
              <w:top w:val="single" w:sz="2" w:space="0" w:color="auto"/>
              <w:bottom w:val="nil"/>
            </w:tcBorders>
          </w:tcPr>
          <w:p w14:paraId="30499959" w14:textId="77777777" w:rsidR="00A2701F" w:rsidRPr="00343A84" w:rsidRDefault="00A2701F" w:rsidP="00343A84">
            <w:pPr>
              <w:jc w:val="center"/>
              <w:rPr>
                <w:rFonts w:asciiTheme="majorBidi" w:hAnsiTheme="majorBidi" w:cstheme="majorBidi"/>
                <w:b/>
                <w:sz w:val="19"/>
                <w:szCs w:val="19"/>
              </w:rPr>
            </w:pPr>
            <w:r w:rsidRPr="00343A84">
              <w:rPr>
                <w:rFonts w:asciiTheme="majorBidi" w:hAnsiTheme="majorBidi" w:cstheme="majorBidi"/>
                <w:b/>
                <w:sz w:val="19"/>
                <w:szCs w:val="19"/>
              </w:rPr>
              <w:t>ORS Factor Analysis</w:t>
            </w:r>
          </w:p>
        </w:tc>
      </w:tr>
      <w:tr w:rsidR="00A2701F" w:rsidRPr="00343A84" w14:paraId="49D53C2F" w14:textId="77777777" w:rsidTr="009A3C03">
        <w:tc>
          <w:tcPr>
            <w:tcW w:w="0" w:type="auto"/>
            <w:gridSpan w:val="2"/>
            <w:tcBorders>
              <w:top w:val="nil"/>
              <w:bottom w:val="single" w:sz="12" w:space="0" w:color="auto"/>
            </w:tcBorders>
          </w:tcPr>
          <w:p w14:paraId="3C2A6987"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b/>
                <w:bCs/>
                <w:sz w:val="19"/>
                <w:szCs w:val="19"/>
              </w:rPr>
              <w:t>Scale Items</w:t>
            </w:r>
          </w:p>
        </w:tc>
        <w:tc>
          <w:tcPr>
            <w:tcW w:w="0" w:type="auto"/>
            <w:tcBorders>
              <w:top w:val="nil"/>
              <w:bottom w:val="single" w:sz="12" w:space="0" w:color="auto"/>
            </w:tcBorders>
            <w:vAlign w:val="center"/>
          </w:tcPr>
          <w:p w14:paraId="421F46FF" w14:textId="77777777" w:rsidR="00A2701F" w:rsidRPr="00343A84" w:rsidRDefault="00A2701F" w:rsidP="00343A84">
            <w:pPr>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F1</w:t>
            </w:r>
          </w:p>
        </w:tc>
        <w:tc>
          <w:tcPr>
            <w:tcW w:w="1040" w:type="dxa"/>
            <w:tcBorders>
              <w:top w:val="nil"/>
              <w:bottom w:val="single" w:sz="12" w:space="0" w:color="auto"/>
            </w:tcBorders>
            <w:vAlign w:val="center"/>
          </w:tcPr>
          <w:p w14:paraId="44F36E24" w14:textId="77777777" w:rsidR="00A2701F" w:rsidRPr="00343A84" w:rsidRDefault="00A2701F" w:rsidP="00343A84">
            <w:pPr>
              <w:autoSpaceDE w:val="0"/>
              <w:autoSpaceDN w:val="0"/>
              <w:adjustRightInd w:val="0"/>
              <w:ind w:left="60"/>
              <w:jc w:val="center"/>
              <w:rPr>
                <w:rFonts w:asciiTheme="majorBidi" w:hAnsiTheme="majorBidi" w:cstheme="majorBidi"/>
                <w:b/>
                <w:bCs/>
                <w:sz w:val="19"/>
                <w:szCs w:val="19"/>
              </w:rPr>
            </w:pPr>
            <w:r w:rsidRPr="00343A84">
              <w:rPr>
                <w:rFonts w:asciiTheme="majorBidi" w:hAnsiTheme="majorBidi" w:cstheme="majorBidi"/>
                <w:b/>
                <w:bCs/>
                <w:sz w:val="19"/>
                <w:szCs w:val="19"/>
              </w:rPr>
              <w:t>F2</w:t>
            </w:r>
          </w:p>
        </w:tc>
      </w:tr>
      <w:tr w:rsidR="00A2701F" w:rsidRPr="00343A84" w14:paraId="5C13E07D" w14:textId="77777777" w:rsidTr="009A3C03">
        <w:tc>
          <w:tcPr>
            <w:tcW w:w="0" w:type="auto"/>
            <w:tcBorders>
              <w:top w:val="single" w:sz="12" w:space="0" w:color="auto"/>
            </w:tcBorders>
            <w:shd w:val="clear" w:color="auto" w:fill="F2F2F2" w:themeFill="background1" w:themeFillShade="F2"/>
          </w:tcPr>
          <w:p w14:paraId="1472C080"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ORS_2</w:t>
            </w:r>
          </w:p>
        </w:tc>
        <w:tc>
          <w:tcPr>
            <w:tcW w:w="0" w:type="auto"/>
            <w:tcBorders>
              <w:top w:val="single" w:sz="12" w:space="0" w:color="auto"/>
            </w:tcBorders>
            <w:shd w:val="clear" w:color="auto" w:fill="auto"/>
          </w:tcPr>
          <w:p w14:paraId="114FB7C8"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The feeling that different rules apply to different people (e.g. favoritism)</w:t>
            </w:r>
          </w:p>
        </w:tc>
        <w:tc>
          <w:tcPr>
            <w:tcW w:w="0" w:type="auto"/>
            <w:tcBorders>
              <w:top w:val="single" w:sz="12" w:space="0" w:color="auto"/>
            </w:tcBorders>
            <w:shd w:val="clear" w:color="auto" w:fill="F2F2F2" w:themeFill="background1" w:themeFillShade="F2"/>
          </w:tcPr>
          <w:p w14:paraId="3A4A3FDC"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0.608</w:t>
            </w:r>
          </w:p>
        </w:tc>
        <w:tc>
          <w:tcPr>
            <w:tcW w:w="1040" w:type="dxa"/>
            <w:tcBorders>
              <w:top w:val="single" w:sz="12" w:space="0" w:color="auto"/>
            </w:tcBorders>
          </w:tcPr>
          <w:p w14:paraId="4D80AA58" w14:textId="77777777" w:rsidR="00A2701F" w:rsidRPr="00343A84" w:rsidRDefault="00A2701F" w:rsidP="00343A84">
            <w:pPr>
              <w:jc w:val="center"/>
              <w:rPr>
                <w:rFonts w:asciiTheme="majorBidi" w:hAnsiTheme="majorBidi" w:cstheme="majorBidi"/>
                <w:sz w:val="19"/>
                <w:szCs w:val="19"/>
              </w:rPr>
            </w:pPr>
          </w:p>
        </w:tc>
      </w:tr>
      <w:tr w:rsidR="00A2701F" w:rsidRPr="00343A84" w14:paraId="4B059608" w14:textId="77777777" w:rsidTr="009A3C03">
        <w:tc>
          <w:tcPr>
            <w:tcW w:w="0" w:type="auto"/>
            <w:shd w:val="clear" w:color="auto" w:fill="F2F2F2" w:themeFill="background1" w:themeFillShade="F2"/>
          </w:tcPr>
          <w:p w14:paraId="0197F22E"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ORS_3</w:t>
            </w:r>
          </w:p>
        </w:tc>
        <w:tc>
          <w:tcPr>
            <w:tcW w:w="0" w:type="auto"/>
            <w:shd w:val="clear" w:color="auto" w:fill="auto"/>
          </w:tcPr>
          <w:p w14:paraId="3D328F3A"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Feeling like you always have to prove yourself to the organization</w:t>
            </w:r>
          </w:p>
        </w:tc>
        <w:tc>
          <w:tcPr>
            <w:tcW w:w="0" w:type="auto"/>
            <w:shd w:val="clear" w:color="auto" w:fill="F2F2F2" w:themeFill="background1" w:themeFillShade="F2"/>
          </w:tcPr>
          <w:p w14:paraId="57AD669B"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0.756</w:t>
            </w:r>
          </w:p>
        </w:tc>
        <w:tc>
          <w:tcPr>
            <w:tcW w:w="1040" w:type="dxa"/>
          </w:tcPr>
          <w:p w14:paraId="32463900" w14:textId="77777777" w:rsidR="00A2701F" w:rsidRPr="00343A84" w:rsidRDefault="00A2701F" w:rsidP="00343A84">
            <w:pPr>
              <w:jc w:val="center"/>
              <w:rPr>
                <w:rFonts w:asciiTheme="majorBidi" w:hAnsiTheme="majorBidi" w:cstheme="majorBidi"/>
                <w:sz w:val="19"/>
                <w:szCs w:val="19"/>
              </w:rPr>
            </w:pPr>
          </w:p>
        </w:tc>
      </w:tr>
      <w:tr w:rsidR="00A2701F" w:rsidRPr="00343A84" w14:paraId="39E22D11" w14:textId="77777777" w:rsidTr="009A3C03">
        <w:tc>
          <w:tcPr>
            <w:tcW w:w="0" w:type="auto"/>
            <w:shd w:val="clear" w:color="auto" w:fill="F2F2F2" w:themeFill="background1" w:themeFillShade="F2"/>
          </w:tcPr>
          <w:p w14:paraId="3059935D"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ORS_7</w:t>
            </w:r>
          </w:p>
        </w:tc>
        <w:tc>
          <w:tcPr>
            <w:tcW w:w="0" w:type="auto"/>
            <w:shd w:val="clear" w:color="auto" w:fill="auto"/>
          </w:tcPr>
          <w:p w14:paraId="7777242F"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Dealing with co-workers</w:t>
            </w:r>
          </w:p>
        </w:tc>
        <w:tc>
          <w:tcPr>
            <w:tcW w:w="0" w:type="auto"/>
            <w:shd w:val="clear" w:color="auto" w:fill="F2F2F2" w:themeFill="background1" w:themeFillShade="F2"/>
          </w:tcPr>
          <w:p w14:paraId="30B41144"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0.635</w:t>
            </w:r>
          </w:p>
        </w:tc>
        <w:tc>
          <w:tcPr>
            <w:tcW w:w="1040" w:type="dxa"/>
          </w:tcPr>
          <w:p w14:paraId="070730A7" w14:textId="77777777" w:rsidR="00A2701F" w:rsidRPr="00343A84" w:rsidRDefault="00A2701F" w:rsidP="00343A84">
            <w:pPr>
              <w:jc w:val="center"/>
              <w:rPr>
                <w:rFonts w:asciiTheme="majorBidi" w:hAnsiTheme="majorBidi" w:cstheme="majorBidi"/>
                <w:sz w:val="19"/>
                <w:szCs w:val="19"/>
              </w:rPr>
            </w:pPr>
          </w:p>
        </w:tc>
      </w:tr>
      <w:tr w:rsidR="00A2701F" w:rsidRPr="00343A84" w14:paraId="1C6A569D" w14:textId="77777777" w:rsidTr="009A3C03">
        <w:tc>
          <w:tcPr>
            <w:tcW w:w="0" w:type="auto"/>
            <w:shd w:val="clear" w:color="auto" w:fill="F2F2F2" w:themeFill="background1" w:themeFillShade="F2"/>
          </w:tcPr>
          <w:p w14:paraId="34E7BA12"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ORS_8</w:t>
            </w:r>
          </w:p>
        </w:tc>
        <w:tc>
          <w:tcPr>
            <w:tcW w:w="0" w:type="auto"/>
            <w:shd w:val="clear" w:color="auto" w:fill="auto"/>
          </w:tcPr>
          <w:p w14:paraId="38DA16A9"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Too much computer work</w:t>
            </w:r>
          </w:p>
        </w:tc>
        <w:tc>
          <w:tcPr>
            <w:tcW w:w="0" w:type="auto"/>
            <w:shd w:val="clear" w:color="auto" w:fill="F2F2F2" w:themeFill="background1" w:themeFillShade="F2"/>
          </w:tcPr>
          <w:p w14:paraId="21A42E3C"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0.535</w:t>
            </w:r>
          </w:p>
        </w:tc>
        <w:tc>
          <w:tcPr>
            <w:tcW w:w="1040" w:type="dxa"/>
          </w:tcPr>
          <w:p w14:paraId="328E694C" w14:textId="77777777" w:rsidR="00A2701F" w:rsidRPr="00343A84" w:rsidRDefault="00A2701F" w:rsidP="00343A84">
            <w:pPr>
              <w:jc w:val="center"/>
              <w:rPr>
                <w:rFonts w:asciiTheme="majorBidi" w:hAnsiTheme="majorBidi" w:cstheme="majorBidi"/>
                <w:sz w:val="19"/>
                <w:szCs w:val="19"/>
              </w:rPr>
            </w:pPr>
          </w:p>
        </w:tc>
      </w:tr>
      <w:tr w:rsidR="00A2701F" w:rsidRPr="00343A84" w14:paraId="3A324241" w14:textId="77777777" w:rsidTr="009A3C03">
        <w:tc>
          <w:tcPr>
            <w:tcW w:w="0" w:type="auto"/>
            <w:shd w:val="clear" w:color="auto" w:fill="F2F2F2" w:themeFill="background1" w:themeFillShade="F2"/>
          </w:tcPr>
          <w:p w14:paraId="36897BE2"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ORS_10</w:t>
            </w:r>
          </w:p>
        </w:tc>
        <w:tc>
          <w:tcPr>
            <w:tcW w:w="0" w:type="auto"/>
            <w:shd w:val="clear" w:color="auto" w:fill="auto"/>
          </w:tcPr>
          <w:p w14:paraId="53626571"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Dealing with supervisors</w:t>
            </w:r>
          </w:p>
        </w:tc>
        <w:tc>
          <w:tcPr>
            <w:tcW w:w="0" w:type="auto"/>
            <w:shd w:val="clear" w:color="auto" w:fill="F2F2F2" w:themeFill="background1" w:themeFillShade="F2"/>
          </w:tcPr>
          <w:p w14:paraId="00DA7FD0"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0.600</w:t>
            </w:r>
          </w:p>
        </w:tc>
        <w:tc>
          <w:tcPr>
            <w:tcW w:w="1040" w:type="dxa"/>
          </w:tcPr>
          <w:p w14:paraId="59660748" w14:textId="77777777" w:rsidR="00A2701F" w:rsidRPr="00343A84" w:rsidRDefault="00A2701F" w:rsidP="00343A84">
            <w:pPr>
              <w:jc w:val="center"/>
              <w:rPr>
                <w:rFonts w:asciiTheme="majorBidi" w:hAnsiTheme="majorBidi" w:cstheme="majorBidi"/>
                <w:sz w:val="19"/>
                <w:szCs w:val="19"/>
              </w:rPr>
            </w:pPr>
          </w:p>
        </w:tc>
      </w:tr>
      <w:tr w:rsidR="00A2701F" w:rsidRPr="00343A84" w14:paraId="6D709D7D" w14:textId="77777777" w:rsidTr="009A3C03">
        <w:tc>
          <w:tcPr>
            <w:tcW w:w="0" w:type="auto"/>
            <w:shd w:val="clear" w:color="auto" w:fill="F2F2F2" w:themeFill="background1" w:themeFillShade="F2"/>
          </w:tcPr>
          <w:p w14:paraId="35248889"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ORS_11</w:t>
            </w:r>
          </w:p>
        </w:tc>
        <w:tc>
          <w:tcPr>
            <w:tcW w:w="0" w:type="auto"/>
            <w:shd w:val="clear" w:color="auto" w:fill="auto"/>
          </w:tcPr>
          <w:p w14:paraId="5596D034"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Inconsistent leadership style</w:t>
            </w:r>
          </w:p>
        </w:tc>
        <w:tc>
          <w:tcPr>
            <w:tcW w:w="0" w:type="auto"/>
            <w:shd w:val="clear" w:color="auto" w:fill="F2F2F2" w:themeFill="background1" w:themeFillShade="F2"/>
          </w:tcPr>
          <w:p w14:paraId="15BE2BF7"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0.594</w:t>
            </w:r>
          </w:p>
        </w:tc>
        <w:tc>
          <w:tcPr>
            <w:tcW w:w="1040" w:type="dxa"/>
          </w:tcPr>
          <w:p w14:paraId="3BA96ABD" w14:textId="77777777" w:rsidR="00A2701F" w:rsidRPr="00343A84" w:rsidRDefault="00A2701F" w:rsidP="00343A84">
            <w:pPr>
              <w:jc w:val="center"/>
              <w:rPr>
                <w:rFonts w:asciiTheme="majorBidi" w:hAnsiTheme="majorBidi" w:cstheme="majorBidi"/>
                <w:sz w:val="19"/>
                <w:szCs w:val="19"/>
              </w:rPr>
            </w:pPr>
          </w:p>
        </w:tc>
      </w:tr>
      <w:tr w:rsidR="00A2701F" w:rsidRPr="00343A84" w14:paraId="5A727DF2" w14:textId="77777777" w:rsidTr="009A3C03">
        <w:tc>
          <w:tcPr>
            <w:tcW w:w="0" w:type="auto"/>
            <w:shd w:val="clear" w:color="auto" w:fill="F2F2F2" w:themeFill="background1" w:themeFillShade="F2"/>
          </w:tcPr>
          <w:p w14:paraId="1456B388"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ORS_14</w:t>
            </w:r>
          </w:p>
        </w:tc>
        <w:tc>
          <w:tcPr>
            <w:tcW w:w="0" w:type="auto"/>
            <w:shd w:val="clear" w:color="auto" w:fill="auto"/>
          </w:tcPr>
          <w:p w14:paraId="5D322A44"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Leaders over-emphasize the negatives (e.g. evaluations, complaints)</w:t>
            </w:r>
          </w:p>
        </w:tc>
        <w:tc>
          <w:tcPr>
            <w:tcW w:w="0" w:type="auto"/>
            <w:shd w:val="clear" w:color="auto" w:fill="F2F2F2" w:themeFill="background1" w:themeFillShade="F2"/>
          </w:tcPr>
          <w:p w14:paraId="688C65F1"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0.550</w:t>
            </w:r>
          </w:p>
        </w:tc>
        <w:tc>
          <w:tcPr>
            <w:tcW w:w="1040" w:type="dxa"/>
          </w:tcPr>
          <w:p w14:paraId="6D2FB653" w14:textId="77777777" w:rsidR="00A2701F" w:rsidRPr="00343A84" w:rsidRDefault="00A2701F" w:rsidP="00343A84">
            <w:pPr>
              <w:jc w:val="center"/>
              <w:rPr>
                <w:rFonts w:asciiTheme="majorBidi" w:hAnsiTheme="majorBidi" w:cstheme="majorBidi"/>
                <w:sz w:val="19"/>
                <w:szCs w:val="19"/>
              </w:rPr>
            </w:pPr>
          </w:p>
        </w:tc>
      </w:tr>
      <w:tr w:rsidR="00A2701F" w:rsidRPr="00343A84" w14:paraId="03E02A87" w14:textId="77777777" w:rsidTr="009A3C03">
        <w:tc>
          <w:tcPr>
            <w:tcW w:w="0" w:type="auto"/>
            <w:shd w:val="clear" w:color="auto" w:fill="F2F2F2" w:themeFill="background1" w:themeFillShade="F2"/>
          </w:tcPr>
          <w:p w14:paraId="7556870D"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ORS_15</w:t>
            </w:r>
          </w:p>
        </w:tc>
        <w:tc>
          <w:tcPr>
            <w:tcW w:w="0" w:type="auto"/>
            <w:shd w:val="clear" w:color="auto" w:fill="auto"/>
          </w:tcPr>
          <w:p w14:paraId="1387EB45"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Unequal sharing of work responsibilities</w:t>
            </w:r>
          </w:p>
        </w:tc>
        <w:tc>
          <w:tcPr>
            <w:tcW w:w="0" w:type="auto"/>
            <w:shd w:val="clear" w:color="auto" w:fill="F2F2F2" w:themeFill="background1" w:themeFillShade="F2"/>
          </w:tcPr>
          <w:p w14:paraId="60597F1F"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0.760</w:t>
            </w:r>
          </w:p>
        </w:tc>
        <w:tc>
          <w:tcPr>
            <w:tcW w:w="1040" w:type="dxa"/>
          </w:tcPr>
          <w:p w14:paraId="646EA5EC" w14:textId="77777777" w:rsidR="00A2701F" w:rsidRPr="00343A84" w:rsidRDefault="00A2701F" w:rsidP="00343A84">
            <w:pPr>
              <w:jc w:val="center"/>
              <w:rPr>
                <w:rFonts w:asciiTheme="majorBidi" w:hAnsiTheme="majorBidi" w:cstheme="majorBidi"/>
                <w:sz w:val="19"/>
                <w:szCs w:val="19"/>
              </w:rPr>
            </w:pPr>
          </w:p>
        </w:tc>
      </w:tr>
      <w:tr w:rsidR="00A2701F" w:rsidRPr="00343A84" w14:paraId="52FA44A9" w14:textId="77777777" w:rsidTr="009A3C03">
        <w:tc>
          <w:tcPr>
            <w:tcW w:w="0" w:type="auto"/>
            <w:shd w:val="clear" w:color="auto" w:fill="BFBFBF" w:themeFill="background1" w:themeFillShade="BF"/>
          </w:tcPr>
          <w:p w14:paraId="49CC1DB6"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w:t>
            </w:r>
          </w:p>
        </w:tc>
        <w:tc>
          <w:tcPr>
            <w:tcW w:w="0" w:type="auto"/>
            <w:shd w:val="clear" w:color="auto" w:fill="auto"/>
          </w:tcPr>
          <w:p w14:paraId="369CB073"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Bureaucratic methods and inadequate specific policies/procedures</w:t>
            </w:r>
          </w:p>
        </w:tc>
        <w:tc>
          <w:tcPr>
            <w:tcW w:w="0" w:type="auto"/>
            <w:shd w:val="clear" w:color="auto" w:fill="auto"/>
          </w:tcPr>
          <w:p w14:paraId="342A03BF"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4ADE734E"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0.692</w:t>
            </w:r>
          </w:p>
        </w:tc>
      </w:tr>
      <w:tr w:rsidR="00A2701F" w:rsidRPr="00343A84" w14:paraId="6196824A" w14:textId="77777777" w:rsidTr="009A3C03">
        <w:tc>
          <w:tcPr>
            <w:tcW w:w="0" w:type="auto"/>
            <w:shd w:val="clear" w:color="auto" w:fill="BFBFBF" w:themeFill="background1" w:themeFillShade="BF"/>
          </w:tcPr>
          <w:p w14:paraId="6628F29D"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ORS_4</w:t>
            </w:r>
          </w:p>
        </w:tc>
        <w:tc>
          <w:tcPr>
            <w:tcW w:w="0" w:type="auto"/>
            <w:shd w:val="clear" w:color="auto" w:fill="auto"/>
          </w:tcPr>
          <w:p w14:paraId="4BF06E77"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 xml:space="preserve">Excessive administrative duties </w:t>
            </w:r>
          </w:p>
        </w:tc>
        <w:tc>
          <w:tcPr>
            <w:tcW w:w="0" w:type="auto"/>
            <w:shd w:val="clear" w:color="auto" w:fill="auto"/>
          </w:tcPr>
          <w:p w14:paraId="61CAA79E"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368D30D1"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0.537</w:t>
            </w:r>
          </w:p>
        </w:tc>
      </w:tr>
      <w:tr w:rsidR="00A2701F" w:rsidRPr="00343A84" w14:paraId="4B953D44" w14:textId="77777777" w:rsidTr="009A3C03">
        <w:tc>
          <w:tcPr>
            <w:tcW w:w="0" w:type="auto"/>
            <w:shd w:val="clear" w:color="auto" w:fill="BFBFBF" w:themeFill="background1" w:themeFillShade="BF"/>
          </w:tcPr>
          <w:p w14:paraId="66112BD8"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ORS_6</w:t>
            </w:r>
          </w:p>
        </w:tc>
        <w:tc>
          <w:tcPr>
            <w:tcW w:w="0" w:type="auto"/>
            <w:shd w:val="clear" w:color="auto" w:fill="auto"/>
          </w:tcPr>
          <w:p w14:paraId="3BCBEAF1"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Staff shortages</w:t>
            </w:r>
          </w:p>
        </w:tc>
        <w:tc>
          <w:tcPr>
            <w:tcW w:w="0" w:type="auto"/>
            <w:shd w:val="clear" w:color="auto" w:fill="auto"/>
          </w:tcPr>
          <w:p w14:paraId="1900E17E"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51D74C41"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0.531</w:t>
            </w:r>
          </w:p>
        </w:tc>
      </w:tr>
      <w:tr w:rsidR="00A2701F" w:rsidRPr="00343A84" w14:paraId="61720423" w14:textId="77777777" w:rsidTr="009A3C03">
        <w:tc>
          <w:tcPr>
            <w:tcW w:w="0" w:type="auto"/>
            <w:shd w:val="clear" w:color="auto" w:fill="BFBFBF" w:themeFill="background1" w:themeFillShade="BF"/>
          </w:tcPr>
          <w:p w14:paraId="375C49DF"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ORS_9</w:t>
            </w:r>
          </w:p>
        </w:tc>
        <w:tc>
          <w:tcPr>
            <w:tcW w:w="0" w:type="auto"/>
            <w:shd w:val="clear" w:color="auto" w:fill="auto"/>
          </w:tcPr>
          <w:p w14:paraId="6A8AC6A0"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Lack of training on new equipment</w:t>
            </w:r>
          </w:p>
        </w:tc>
        <w:tc>
          <w:tcPr>
            <w:tcW w:w="0" w:type="auto"/>
            <w:shd w:val="clear" w:color="auto" w:fill="auto"/>
          </w:tcPr>
          <w:p w14:paraId="68F2E76D"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49A531BD"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0.547</w:t>
            </w:r>
          </w:p>
        </w:tc>
      </w:tr>
      <w:tr w:rsidR="00A2701F" w:rsidRPr="00343A84" w14:paraId="7319771B" w14:textId="77777777" w:rsidTr="009A3C03">
        <w:tc>
          <w:tcPr>
            <w:tcW w:w="0" w:type="auto"/>
            <w:shd w:val="clear" w:color="auto" w:fill="BFBFBF" w:themeFill="background1" w:themeFillShade="BF"/>
          </w:tcPr>
          <w:p w14:paraId="6E15A2CE"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ORS_12</w:t>
            </w:r>
          </w:p>
        </w:tc>
        <w:tc>
          <w:tcPr>
            <w:tcW w:w="0" w:type="auto"/>
            <w:shd w:val="clear" w:color="auto" w:fill="auto"/>
          </w:tcPr>
          <w:p w14:paraId="4F13AED9"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Lack of resources</w:t>
            </w:r>
          </w:p>
        </w:tc>
        <w:tc>
          <w:tcPr>
            <w:tcW w:w="0" w:type="auto"/>
            <w:shd w:val="clear" w:color="auto" w:fill="auto"/>
          </w:tcPr>
          <w:p w14:paraId="412797F8"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26FDD678"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0.618</w:t>
            </w:r>
          </w:p>
        </w:tc>
      </w:tr>
      <w:tr w:rsidR="00A2701F" w:rsidRPr="00343A84" w14:paraId="31C7EBE0" w14:textId="77777777" w:rsidTr="009A3C03">
        <w:tc>
          <w:tcPr>
            <w:tcW w:w="0" w:type="auto"/>
            <w:shd w:val="clear" w:color="auto" w:fill="BFBFBF" w:themeFill="background1" w:themeFillShade="BF"/>
          </w:tcPr>
          <w:p w14:paraId="32FB4BE2"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ORS_13</w:t>
            </w:r>
          </w:p>
        </w:tc>
        <w:tc>
          <w:tcPr>
            <w:tcW w:w="0" w:type="auto"/>
            <w:shd w:val="clear" w:color="auto" w:fill="auto"/>
          </w:tcPr>
          <w:p w14:paraId="6D9AE75A"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Too many internal investigations</w:t>
            </w:r>
          </w:p>
        </w:tc>
        <w:tc>
          <w:tcPr>
            <w:tcW w:w="0" w:type="auto"/>
            <w:shd w:val="clear" w:color="auto" w:fill="auto"/>
          </w:tcPr>
          <w:p w14:paraId="6AAA681F" w14:textId="77777777" w:rsidR="00A2701F" w:rsidRPr="00343A84" w:rsidRDefault="00A2701F" w:rsidP="00343A84">
            <w:pPr>
              <w:jc w:val="center"/>
              <w:rPr>
                <w:rFonts w:asciiTheme="majorBidi" w:hAnsiTheme="majorBidi" w:cstheme="majorBidi"/>
                <w:sz w:val="19"/>
                <w:szCs w:val="19"/>
              </w:rPr>
            </w:pPr>
          </w:p>
        </w:tc>
        <w:tc>
          <w:tcPr>
            <w:tcW w:w="1040" w:type="dxa"/>
            <w:shd w:val="clear" w:color="auto" w:fill="BFBFBF" w:themeFill="background1" w:themeFillShade="BF"/>
          </w:tcPr>
          <w:p w14:paraId="266953FE"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0.748</w:t>
            </w:r>
          </w:p>
        </w:tc>
      </w:tr>
      <w:tr w:rsidR="00A2701F" w:rsidRPr="00343A84" w14:paraId="4F6AD3FB" w14:textId="77777777" w:rsidTr="009A3C03">
        <w:tc>
          <w:tcPr>
            <w:tcW w:w="0" w:type="auto"/>
          </w:tcPr>
          <w:p w14:paraId="5DB0B77B"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ORS_16</w:t>
            </w:r>
          </w:p>
        </w:tc>
        <w:tc>
          <w:tcPr>
            <w:tcW w:w="0" w:type="auto"/>
            <w:shd w:val="clear" w:color="auto" w:fill="auto"/>
          </w:tcPr>
          <w:p w14:paraId="5F7BD1FB" w14:textId="77777777" w:rsidR="00A2701F" w:rsidRPr="00343A84" w:rsidRDefault="00A2701F" w:rsidP="00343A84">
            <w:pPr>
              <w:rPr>
                <w:rFonts w:asciiTheme="majorBidi" w:hAnsiTheme="majorBidi" w:cstheme="majorBidi"/>
                <w:sz w:val="19"/>
                <w:szCs w:val="19"/>
              </w:rPr>
            </w:pPr>
            <w:r w:rsidRPr="00343A84">
              <w:rPr>
                <w:rFonts w:asciiTheme="majorBidi" w:hAnsiTheme="majorBidi" w:cstheme="majorBidi"/>
                <w:sz w:val="19"/>
                <w:szCs w:val="19"/>
              </w:rPr>
              <w:t>The need to be accountable for doing your job</w:t>
            </w:r>
          </w:p>
        </w:tc>
        <w:tc>
          <w:tcPr>
            <w:tcW w:w="2019" w:type="dxa"/>
            <w:gridSpan w:val="2"/>
          </w:tcPr>
          <w:p w14:paraId="2C338465"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λ &lt; 0.4</w:t>
            </w:r>
          </w:p>
        </w:tc>
      </w:tr>
      <w:tr w:rsidR="00A2701F" w:rsidRPr="00343A84" w14:paraId="3508DE25" w14:textId="77777777" w:rsidTr="009A3C03">
        <w:tc>
          <w:tcPr>
            <w:tcW w:w="0" w:type="auto"/>
            <w:gridSpan w:val="2"/>
          </w:tcPr>
          <w:p w14:paraId="5053345A"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p>
        </w:tc>
        <w:tc>
          <w:tcPr>
            <w:tcW w:w="0" w:type="auto"/>
            <w:vAlign w:val="center"/>
          </w:tcPr>
          <w:p w14:paraId="230C3751"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0.842</w:t>
            </w:r>
          </w:p>
        </w:tc>
        <w:tc>
          <w:tcPr>
            <w:tcW w:w="1040" w:type="dxa"/>
            <w:vAlign w:val="center"/>
          </w:tcPr>
          <w:p w14:paraId="26B2D101"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0.776</w:t>
            </w:r>
          </w:p>
        </w:tc>
      </w:tr>
      <w:tr w:rsidR="00A2701F" w:rsidRPr="00343A84" w14:paraId="19E215D3" w14:textId="77777777" w:rsidTr="009A3C03">
        <w:tc>
          <w:tcPr>
            <w:tcW w:w="0" w:type="auto"/>
            <w:gridSpan w:val="2"/>
          </w:tcPr>
          <w:p w14:paraId="303EEF8F"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Explained Variance:</w:t>
            </w:r>
          </w:p>
          <w:p w14:paraId="79790AAD"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 xml:space="preserve">55% </w:t>
            </w:r>
          </w:p>
        </w:tc>
        <w:tc>
          <w:tcPr>
            <w:tcW w:w="0" w:type="auto"/>
            <w:vAlign w:val="center"/>
          </w:tcPr>
          <w:p w14:paraId="339B84DC"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40%</w:t>
            </w:r>
          </w:p>
        </w:tc>
        <w:tc>
          <w:tcPr>
            <w:tcW w:w="1040" w:type="dxa"/>
            <w:vAlign w:val="center"/>
          </w:tcPr>
          <w:p w14:paraId="7044C90E"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sz w:val="19"/>
                <w:szCs w:val="19"/>
              </w:rPr>
              <w:t>15%</w:t>
            </w:r>
          </w:p>
        </w:tc>
      </w:tr>
      <w:tr w:rsidR="00A2701F" w:rsidRPr="00343A84" w14:paraId="561D0FEA" w14:textId="77777777" w:rsidTr="009A3C03">
        <w:tc>
          <w:tcPr>
            <w:tcW w:w="0" w:type="auto"/>
            <w:gridSpan w:val="2"/>
          </w:tcPr>
          <w:p w14:paraId="116BFD52"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KMO</w:t>
            </w:r>
          </w:p>
        </w:tc>
        <w:tc>
          <w:tcPr>
            <w:tcW w:w="2019" w:type="dxa"/>
            <w:gridSpan w:val="2"/>
            <w:vAlign w:val="center"/>
          </w:tcPr>
          <w:p w14:paraId="76E1F912"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0.886</w:t>
            </w:r>
          </w:p>
        </w:tc>
      </w:tr>
      <w:tr w:rsidR="00A2701F" w:rsidRPr="00343A84" w14:paraId="4AE03BB9" w14:textId="77777777" w:rsidTr="009A3C03">
        <w:tc>
          <w:tcPr>
            <w:tcW w:w="0" w:type="auto"/>
            <w:gridSpan w:val="2"/>
          </w:tcPr>
          <w:p w14:paraId="33F85EE6" w14:textId="77777777" w:rsidR="00A2701F" w:rsidRPr="00343A84" w:rsidRDefault="00A2701F" w:rsidP="00343A84">
            <w:pPr>
              <w:autoSpaceDE w:val="0"/>
              <w:autoSpaceDN w:val="0"/>
              <w:adjustRightInd w:val="0"/>
              <w:ind w:left="60"/>
              <w:jc w:val="center"/>
              <w:rPr>
                <w:rFonts w:asciiTheme="majorBidi" w:hAnsiTheme="majorBidi" w:cstheme="majorBidi"/>
                <w:i/>
                <w:sz w:val="19"/>
                <w:szCs w:val="19"/>
              </w:rPr>
            </w:pPr>
            <w:r w:rsidRPr="00343A84">
              <w:rPr>
                <w:rFonts w:asciiTheme="majorBidi" w:hAnsiTheme="majorBidi" w:cstheme="majorBidi"/>
                <w:sz w:val="19"/>
                <w:szCs w:val="19"/>
              </w:rPr>
              <w:t xml:space="preserve">Bartlett, </w:t>
            </w:r>
            <w:r w:rsidRPr="00343A84">
              <w:rPr>
                <w:rFonts w:asciiTheme="majorBidi" w:hAnsiTheme="majorBidi" w:cstheme="majorBidi"/>
                <w:i/>
                <w:sz w:val="19"/>
                <w:szCs w:val="19"/>
              </w:rPr>
              <w:t>p</w:t>
            </w:r>
          </w:p>
        </w:tc>
        <w:tc>
          <w:tcPr>
            <w:tcW w:w="2019" w:type="dxa"/>
            <w:gridSpan w:val="2"/>
            <w:vAlign w:val="center"/>
          </w:tcPr>
          <w:p w14:paraId="5A5D5DB1"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 xml:space="preserve">&lt; 0.001 </w:t>
            </w:r>
          </w:p>
        </w:tc>
      </w:tr>
      <w:tr w:rsidR="00A2701F" w:rsidRPr="00343A84" w14:paraId="58470306" w14:textId="77777777" w:rsidTr="009A3C03">
        <w:tc>
          <w:tcPr>
            <w:tcW w:w="7650" w:type="dxa"/>
            <w:gridSpan w:val="4"/>
          </w:tcPr>
          <w:p w14:paraId="175FFBAE" w14:textId="77777777" w:rsidR="00A2701F" w:rsidRPr="00343A84" w:rsidRDefault="00A2701F" w:rsidP="00343A84">
            <w:pPr>
              <w:jc w:val="center"/>
              <w:rPr>
                <w:rFonts w:asciiTheme="majorBidi" w:hAnsiTheme="majorBidi" w:cstheme="majorBidi"/>
                <w:sz w:val="19"/>
                <w:szCs w:val="19"/>
              </w:rPr>
            </w:pPr>
          </w:p>
        </w:tc>
      </w:tr>
      <w:tr w:rsidR="00A2701F" w:rsidRPr="00343A84" w14:paraId="74340499" w14:textId="77777777" w:rsidTr="009A3C03">
        <w:tc>
          <w:tcPr>
            <w:tcW w:w="7650" w:type="dxa"/>
            <w:gridSpan w:val="4"/>
          </w:tcPr>
          <w:p w14:paraId="374BDB97" w14:textId="77777777" w:rsidR="00A2701F" w:rsidRPr="00343A84" w:rsidRDefault="00A2701F" w:rsidP="00343A84">
            <w:pPr>
              <w:jc w:val="center"/>
              <w:rPr>
                <w:rFonts w:asciiTheme="majorBidi" w:hAnsiTheme="majorBidi" w:cstheme="majorBidi"/>
                <w:sz w:val="19"/>
                <w:szCs w:val="19"/>
              </w:rPr>
            </w:pPr>
            <w:r w:rsidRPr="00343A84">
              <w:rPr>
                <w:rFonts w:asciiTheme="majorBidi" w:hAnsiTheme="majorBidi" w:cstheme="majorBidi"/>
                <w:b/>
                <w:sz w:val="19"/>
                <w:szCs w:val="19"/>
              </w:rPr>
              <w:t>ORS Factor Correlation</w:t>
            </w:r>
          </w:p>
        </w:tc>
      </w:tr>
      <w:tr w:rsidR="00A2701F" w:rsidRPr="00343A84" w14:paraId="47CA75B5" w14:textId="77777777" w:rsidTr="009A3C03">
        <w:tc>
          <w:tcPr>
            <w:tcW w:w="0" w:type="auto"/>
            <w:gridSpan w:val="2"/>
          </w:tcPr>
          <w:p w14:paraId="0AA14C22"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p>
        </w:tc>
        <w:tc>
          <w:tcPr>
            <w:tcW w:w="0" w:type="auto"/>
            <w:vAlign w:val="center"/>
          </w:tcPr>
          <w:p w14:paraId="68F27337"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F1</w:t>
            </w:r>
          </w:p>
        </w:tc>
        <w:tc>
          <w:tcPr>
            <w:tcW w:w="1040" w:type="dxa"/>
            <w:vAlign w:val="center"/>
          </w:tcPr>
          <w:p w14:paraId="383AEE08"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F2</w:t>
            </w:r>
          </w:p>
        </w:tc>
      </w:tr>
      <w:tr w:rsidR="00A2701F" w:rsidRPr="00343A84" w14:paraId="5551836D" w14:textId="77777777" w:rsidTr="009A3C03">
        <w:tc>
          <w:tcPr>
            <w:tcW w:w="0" w:type="auto"/>
            <w:gridSpan w:val="2"/>
          </w:tcPr>
          <w:p w14:paraId="3D128190"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F1</w:t>
            </w:r>
          </w:p>
        </w:tc>
        <w:tc>
          <w:tcPr>
            <w:tcW w:w="0" w:type="auto"/>
            <w:vAlign w:val="center"/>
          </w:tcPr>
          <w:p w14:paraId="0A013EDE"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1.000</w:t>
            </w:r>
          </w:p>
        </w:tc>
        <w:tc>
          <w:tcPr>
            <w:tcW w:w="1040" w:type="dxa"/>
            <w:vAlign w:val="center"/>
          </w:tcPr>
          <w:p w14:paraId="6CD57E0C"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0.643</w:t>
            </w:r>
          </w:p>
        </w:tc>
      </w:tr>
      <w:tr w:rsidR="00A2701F" w:rsidRPr="00343A84" w14:paraId="7C4745EC" w14:textId="77777777" w:rsidTr="009A3C03">
        <w:tc>
          <w:tcPr>
            <w:tcW w:w="0" w:type="auto"/>
            <w:gridSpan w:val="2"/>
          </w:tcPr>
          <w:p w14:paraId="332BCA2F"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F2</w:t>
            </w:r>
          </w:p>
        </w:tc>
        <w:tc>
          <w:tcPr>
            <w:tcW w:w="0" w:type="auto"/>
            <w:vAlign w:val="center"/>
          </w:tcPr>
          <w:p w14:paraId="31F841E5"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0.643</w:t>
            </w:r>
          </w:p>
        </w:tc>
        <w:tc>
          <w:tcPr>
            <w:tcW w:w="1040" w:type="dxa"/>
            <w:vAlign w:val="center"/>
          </w:tcPr>
          <w:p w14:paraId="1C04B959" w14:textId="77777777" w:rsidR="00A2701F" w:rsidRPr="00343A84" w:rsidRDefault="00A2701F" w:rsidP="00343A84">
            <w:pPr>
              <w:autoSpaceDE w:val="0"/>
              <w:autoSpaceDN w:val="0"/>
              <w:adjustRightInd w:val="0"/>
              <w:ind w:left="60"/>
              <w:jc w:val="center"/>
              <w:rPr>
                <w:rFonts w:asciiTheme="majorBidi" w:hAnsiTheme="majorBidi" w:cstheme="majorBidi"/>
                <w:sz w:val="19"/>
                <w:szCs w:val="19"/>
              </w:rPr>
            </w:pPr>
            <w:r w:rsidRPr="00343A84">
              <w:rPr>
                <w:rFonts w:asciiTheme="majorBidi" w:hAnsiTheme="majorBidi" w:cstheme="majorBidi"/>
                <w:sz w:val="19"/>
                <w:szCs w:val="19"/>
              </w:rPr>
              <w:t>1.000</w:t>
            </w:r>
          </w:p>
        </w:tc>
      </w:tr>
      <w:tr w:rsidR="00A2701F" w:rsidRPr="00343A84" w14:paraId="56B5FC17" w14:textId="77777777" w:rsidTr="009A3C03">
        <w:tc>
          <w:tcPr>
            <w:tcW w:w="7650" w:type="dxa"/>
            <w:gridSpan w:val="4"/>
          </w:tcPr>
          <w:p w14:paraId="55527096" w14:textId="349C784A" w:rsidR="00A2701F" w:rsidRPr="00343A84" w:rsidRDefault="00A2701F" w:rsidP="00F35DB6">
            <w:pPr>
              <w:jc w:val="both"/>
              <w:rPr>
                <w:rFonts w:asciiTheme="majorBidi" w:hAnsiTheme="majorBidi" w:cstheme="majorBidi"/>
                <w:sz w:val="19"/>
                <w:szCs w:val="19"/>
              </w:rPr>
            </w:pPr>
            <w:r w:rsidRPr="00343A84">
              <w:rPr>
                <w:rFonts w:asciiTheme="majorBidi" w:hAnsiTheme="majorBidi" w:cstheme="majorBidi"/>
                <w:color w:val="000000"/>
                <w:sz w:val="19"/>
                <w:szCs w:val="19"/>
              </w:rPr>
              <w:t>Notes:</w:t>
            </w:r>
            <w:r w:rsidRPr="00343A84">
              <w:rPr>
                <w:rFonts w:asciiTheme="majorBidi" w:hAnsiTheme="majorBidi" w:cstheme="majorBidi"/>
                <w:sz w:val="19"/>
                <w:szCs w:val="19"/>
              </w:rPr>
              <w:t xml:space="preserve"> </w:t>
            </w:r>
            <w:r w:rsidRPr="00343A84">
              <w:rPr>
                <w:rFonts w:asciiTheme="majorBidi" w:hAnsiTheme="majorBidi" w:cstheme="majorBidi"/>
                <w:b/>
                <w:bCs/>
                <w:i/>
                <w:iCs/>
                <w:sz w:val="19"/>
                <w:szCs w:val="19"/>
              </w:rPr>
              <w:t>Organizational Stressors factors</w:t>
            </w:r>
            <w:r w:rsidRPr="00343A84">
              <w:rPr>
                <w:rFonts w:asciiTheme="majorBidi" w:hAnsiTheme="majorBidi" w:cstheme="majorBidi"/>
                <w:b/>
                <w:bCs/>
                <w:sz w:val="19"/>
                <w:szCs w:val="19"/>
              </w:rPr>
              <w:t>:</w:t>
            </w:r>
            <w:r w:rsidRPr="00343A84">
              <w:rPr>
                <w:rFonts w:asciiTheme="majorBidi" w:hAnsiTheme="majorBidi" w:cstheme="majorBidi"/>
                <w:sz w:val="19"/>
                <w:szCs w:val="19"/>
              </w:rPr>
              <w:t xml:space="preserve"> </w:t>
            </w:r>
            <w:r w:rsidRPr="00343A84">
              <w:rPr>
                <w:rFonts w:asciiTheme="majorBidi" w:hAnsiTheme="majorBidi" w:cstheme="majorBidi"/>
                <w:b/>
                <w:bCs/>
                <w:sz w:val="19"/>
                <w:szCs w:val="19"/>
              </w:rPr>
              <w:t>F1:</w:t>
            </w:r>
            <w:r w:rsidRPr="00343A84">
              <w:rPr>
                <w:rFonts w:asciiTheme="majorBidi" w:hAnsiTheme="majorBidi" w:cstheme="majorBidi"/>
                <w:color w:val="222222"/>
                <w:sz w:val="19"/>
                <w:szCs w:val="19"/>
              </w:rPr>
              <w:t xml:space="preserve"> Ineffective </w:t>
            </w:r>
            <w:r w:rsidRPr="00343A84">
              <w:rPr>
                <w:rFonts w:asciiTheme="majorBidi" w:hAnsiTheme="majorBidi" w:cstheme="majorBidi"/>
                <w:bCs/>
                <w:sz w:val="19"/>
                <w:szCs w:val="19"/>
              </w:rPr>
              <w:t>leadership and role conflict;</w:t>
            </w:r>
            <w:r w:rsidRPr="00343A84">
              <w:rPr>
                <w:rFonts w:asciiTheme="majorBidi" w:hAnsiTheme="majorBidi" w:cstheme="majorBidi"/>
                <w:b/>
                <w:bCs/>
                <w:sz w:val="19"/>
                <w:szCs w:val="19"/>
              </w:rPr>
              <w:t xml:space="preserve"> F2:</w:t>
            </w:r>
            <w:r w:rsidRPr="00343A84">
              <w:rPr>
                <w:rFonts w:asciiTheme="majorBidi" w:hAnsiTheme="majorBidi" w:cstheme="majorBidi"/>
                <w:bCs/>
                <w:sz w:val="19"/>
                <w:szCs w:val="19"/>
              </w:rPr>
              <w:t xml:space="preserve"> Working environment (resource shortages and internal dysfunction</w:t>
            </w:r>
            <w:r w:rsidR="003744E0" w:rsidRPr="00343A84">
              <w:rPr>
                <w:rFonts w:asciiTheme="majorBidi" w:hAnsiTheme="majorBidi" w:cstheme="majorBidi"/>
                <w:bCs/>
                <w:sz w:val="19"/>
                <w:szCs w:val="19"/>
              </w:rPr>
              <w:t>);</w:t>
            </w:r>
            <w:r w:rsidR="003744E0">
              <w:rPr>
                <w:rFonts w:asciiTheme="majorBidi" w:hAnsiTheme="majorBidi" w:cstheme="majorBidi"/>
                <w:bCs/>
                <w:sz w:val="19"/>
                <w:szCs w:val="19"/>
              </w:rPr>
              <w:t xml:space="preserve"> </w:t>
            </w:r>
            <w:r w:rsidRPr="00343A84">
              <w:rPr>
                <w:rFonts w:asciiTheme="majorBidi" w:hAnsiTheme="majorBidi" w:cstheme="majorBidi"/>
                <w:b/>
                <w:bCs/>
                <w:i/>
                <w:iCs/>
                <w:color w:val="222222"/>
                <w:sz w:val="19"/>
                <w:szCs w:val="19"/>
              </w:rPr>
              <w:t>Organizational stressors:</w:t>
            </w:r>
            <w:r w:rsidRPr="00343A84">
              <w:rPr>
                <w:rFonts w:asciiTheme="majorBidi" w:hAnsiTheme="majorBidi" w:cstheme="majorBidi"/>
                <w:b/>
                <w:bCs/>
                <w:color w:val="222222"/>
                <w:sz w:val="19"/>
                <w:szCs w:val="19"/>
              </w:rPr>
              <w:t xml:space="preserve"> </w:t>
            </w:r>
            <w:r w:rsidRPr="00343A84">
              <w:rPr>
                <w:rFonts w:asciiTheme="majorBidi" w:hAnsiTheme="majorBidi" w:cstheme="majorBidi"/>
                <w:b/>
                <w:bCs/>
                <w:sz w:val="19"/>
                <w:szCs w:val="19"/>
              </w:rPr>
              <w:t>ORS_1:</w:t>
            </w:r>
            <w:r w:rsidRPr="00343A84">
              <w:rPr>
                <w:rFonts w:asciiTheme="majorBidi" w:hAnsiTheme="majorBidi" w:cstheme="majorBidi"/>
                <w:sz w:val="19"/>
                <w:szCs w:val="19"/>
              </w:rPr>
              <w:t xml:space="preserve"> Bureaucratic methods and inadequate policies; </w:t>
            </w:r>
            <w:r w:rsidRPr="00343A84">
              <w:rPr>
                <w:rFonts w:asciiTheme="majorBidi" w:hAnsiTheme="majorBidi" w:cstheme="majorBidi"/>
                <w:b/>
                <w:bCs/>
                <w:sz w:val="19"/>
                <w:szCs w:val="19"/>
              </w:rPr>
              <w:t>ORS_2</w:t>
            </w:r>
            <w:r w:rsidRPr="00343A84">
              <w:rPr>
                <w:rFonts w:asciiTheme="majorBidi" w:hAnsiTheme="majorBidi" w:cstheme="majorBidi"/>
                <w:sz w:val="19"/>
                <w:szCs w:val="19"/>
              </w:rPr>
              <w:t>: Favoritism;</w:t>
            </w:r>
            <w:r w:rsidRPr="00343A84">
              <w:rPr>
                <w:rFonts w:asciiTheme="majorBidi" w:hAnsiTheme="majorBidi" w:cstheme="majorBidi"/>
                <w:b/>
                <w:bCs/>
                <w:sz w:val="19"/>
                <w:szCs w:val="19"/>
              </w:rPr>
              <w:t xml:space="preserve"> ORS_3</w:t>
            </w:r>
            <w:r w:rsidRPr="00343A84">
              <w:rPr>
                <w:rFonts w:asciiTheme="majorBidi" w:hAnsiTheme="majorBidi" w:cstheme="majorBidi"/>
                <w:sz w:val="19"/>
                <w:szCs w:val="19"/>
              </w:rPr>
              <w:t xml:space="preserve">: Feeling like you always have to prove yourself to the organization; </w:t>
            </w:r>
            <w:r w:rsidRPr="00343A84">
              <w:rPr>
                <w:rFonts w:asciiTheme="majorBidi" w:hAnsiTheme="majorBidi" w:cstheme="majorBidi"/>
                <w:b/>
                <w:bCs/>
                <w:sz w:val="19"/>
                <w:szCs w:val="19"/>
              </w:rPr>
              <w:t>ORS_4:</w:t>
            </w:r>
            <w:r w:rsidRPr="00343A84">
              <w:rPr>
                <w:rFonts w:asciiTheme="majorBidi" w:hAnsiTheme="majorBidi" w:cstheme="majorBidi"/>
                <w:sz w:val="19"/>
                <w:szCs w:val="19"/>
              </w:rPr>
              <w:t xml:space="preserve"> Excessive administrative duties;</w:t>
            </w:r>
            <w:r w:rsidRPr="00343A84">
              <w:rPr>
                <w:rFonts w:asciiTheme="majorBidi" w:hAnsiTheme="majorBidi" w:cstheme="majorBidi"/>
                <w:b/>
                <w:bCs/>
                <w:sz w:val="19"/>
                <w:szCs w:val="19"/>
              </w:rPr>
              <w:t xml:space="preserve"> ORS_6:</w:t>
            </w:r>
            <w:r w:rsidRPr="00343A84">
              <w:rPr>
                <w:rFonts w:asciiTheme="majorBidi" w:hAnsiTheme="majorBidi" w:cstheme="majorBidi"/>
                <w:sz w:val="19"/>
                <w:szCs w:val="19"/>
              </w:rPr>
              <w:t xml:space="preserve"> Staff shortages;</w:t>
            </w:r>
            <w:r w:rsidRPr="00343A84">
              <w:rPr>
                <w:rFonts w:asciiTheme="majorBidi" w:hAnsiTheme="majorBidi" w:cstheme="majorBidi"/>
                <w:b/>
                <w:bCs/>
                <w:sz w:val="19"/>
                <w:szCs w:val="19"/>
              </w:rPr>
              <w:t xml:space="preserve"> ORS_7:</w:t>
            </w:r>
            <w:r w:rsidRPr="00343A84">
              <w:rPr>
                <w:rFonts w:asciiTheme="majorBidi" w:hAnsiTheme="majorBidi" w:cstheme="majorBidi"/>
                <w:sz w:val="19"/>
                <w:szCs w:val="19"/>
              </w:rPr>
              <w:t xml:space="preserve"> Dealing with co-workers;</w:t>
            </w:r>
            <w:r w:rsidRPr="00343A84">
              <w:rPr>
                <w:rFonts w:asciiTheme="majorBidi" w:hAnsiTheme="majorBidi" w:cstheme="majorBidi"/>
                <w:b/>
                <w:bCs/>
                <w:sz w:val="19"/>
                <w:szCs w:val="19"/>
              </w:rPr>
              <w:t xml:space="preserve"> ORS_8:</w:t>
            </w:r>
            <w:r w:rsidRPr="00343A84">
              <w:rPr>
                <w:rFonts w:asciiTheme="majorBidi" w:hAnsiTheme="majorBidi" w:cstheme="majorBidi"/>
                <w:sz w:val="19"/>
                <w:szCs w:val="19"/>
              </w:rPr>
              <w:t xml:space="preserve"> Too much computer work;</w:t>
            </w:r>
            <w:r w:rsidRPr="00343A84">
              <w:rPr>
                <w:rFonts w:asciiTheme="majorBidi" w:hAnsiTheme="majorBidi" w:cstheme="majorBidi"/>
                <w:b/>
                <w:bCs/>
                <w:sz w:val="19"/>
                <w:szCs w:val="19"/>
              </w:rPr>
              <w:t xml:space="preserve"> ORS_9:</w:t>
            </w:r>
            <w:r w:rsidRPr="00343A84">
              <w:rPr>
                <w:rFonts w:asciiTheme="majorBidi" w:hAnsiTheme="majorBidi" w:cstheme="majorBidi"/>
                <w:sz w:val="19"/>
                <w:szCs w:val="19"/>
              </w:rPr>
              <w:t xml:space="preserve"> Lack of training on new equipment;</w:t>
            </w:r>
            <w:r w:rsidRPr="00343A84">
              <w:rPr>
                <w:rFonts w:asciiTheme="majorBidi" w:hAnsiTheme="majorBidi" w:cstheme="majorBidi"/>
                <w:b/>
                <w:bCs/>
                <w:sz w:val="19"/>
                <w:szCs w:val="19"/>
              </w:rPr>
              <w:t xml:space="preserve"> ORS_10:</w:t>
            </w:r>
            <w:r w:rsidRPr="00343A84">
              <w:rPr>
                <w:rFonts w:asciiTheme="majorBidi" w:hAnsiTheme="majorBidi" w:cstheme="majorBidi"/>
                <w:sz w:val="19"/>
                <w:szCs w:val="19"/>
              </w:rPr>
              <w:t xml:space="preserve"> Dealing with supervisors; </w:t>
            </w:r>
            <w:r w:rsidRPr="00343A84">
              <w:rPr>
                <w:rFonts w:asciiTheme="majorBidi" w:hAnsiTheme="majorBidi" w:cstheme="majorBidi"/>
                <w:b/>
                <w:bCs/>
                <w:sz w:val="19"/>
                <w:szCs w:val="19"/>
              </w:rPr>
              <w:t>ORS_11:</w:t>
            </w:r>
            <w:r w:rsidRPr="00343A84">
              <w:rPr>
                <w:rFonts w:asciiTheme="majorBidi" w:hAnsiTheme="majorBidi" w:cstheme="majorBidi"/>
                <w:sz w:val="19"/>
                <w:szCs w:val="19"/>
              </w:rPr>
              <w:t xml:space="preserve"> Inconsistent leadership style; </w:t>
            </w:r>
            <w:r w:rsidRPr="00343A84">
              <w:rPr>
                <w:rFonts w:asciiTheme="majorBidi" w:hAnsiTheme="majorBidi" w:cstheme="majorBidi"/>
                <w:b/>
                <w:bCs/>
                <w:sz w:val="19"/>
                <w:szCs w:val="19"/>
              </w:rPr>
              <w:t>ORS_12:</w:t>
            </w:r>
            <w:r w:rsidRPr="00343A84">
              <w:rPr>
                <w:rFonts w:asciiTheme="majorBidi" w:hAnsiTheme="majorBidi" w:cstheme="majorBidi"/>
                <w:sz w:val="19"/>
                <w:szCs w:val="19"/>
              </w:rPr>
              <w:t xml:space="preserve"> Lack of resources; </w:t>
            </w:r>
            <w:r w:rsidRPr="00343A84">
              <w:rPr>
                <w:rFonts w:asciiTheme="majorBidi" w:hAnsiTheme="majorBidi" w:cstheme="majorBidi"/>
                <w:b/>
                <w:bCs/>
                <w:sz w:val="19"/>
                <w:szCs w:val="19"/>
              </w:rPr>
              <w:t>ORS_13:</w:t>
            </w:r>
            <w:r w:rsidRPr="00343A84">
              <w:rPr>
                <w:rFonts w:asciiTheme="majorBidi" w:hAnsiTheme="majorBidi" w:cstheme="majorBidi"/>
                <w:sz w:val="19"/>
                <w:szCs w:val="19"/>
              </w:rPr>
              <w:t xml:space="preserve"> Too many internal investigations; </w:t>
            </w:r>
            <w:r w:rsidRPr="00343A84">
              <w:rPr>
                <w:rFonts w:asciiTheme="majorBidi" w:hAnsiTheme="majorBidi" w:cstheme="majorBidi"/>
                <w:b/>
                <w:bCs/>
                <w:sz w:val="19"/>
                <w:szCs w:val="19"/>
              </w:rPr>
              <w:t>ORS_14:</w:t>
            </w:r>
            <w:r w:rsidRPr="00343A84">
              <w:rPr>
                <w:rFonts w:asciiTheme="majorBidi" w:hAnsiTheme="majorBidi" w:cstheme="majorBidi"/>
                <w:sz w:val="19"/>
                <w:szCs w:val="19"/>
              </w:rPr>
              <w:t xml:space="preserve"> Leaders over-emphasize the negatives; </w:t>
            </w:r>
            <w:r w:rsidRPr="00343A84">
              <w:rPr>
                <w:rFonts w:asciiTheme="majorBidi" w:hAnsiTheme="majorBidi" w:cstheme="majorBidi"/>
                <w:b/>
                <w:bCs/>
                <w:sz w:val="19"/>
                <w:szCs w:val="19"/>
              </w:rPr>
              <w:t>ORS_15:</w:t>
            </w:r>
            <w:r w:rsidRPr="00343A84">
              <w:rPr>
                <w:rFonts w:asciiTheme="majorBidi" w:hAnsiTheme="majorBidi" w:cstheme="majorBidi"/>
                <w:sz w:val="19"/>
                <w:szCs w:val="19"/>
              </w:rPr>
              <w:t xml:space="preserve"> Unequal sharing of work responsibilities;</w:t>
            </w:r>
            <w:r w:rsidRPr="00343A84">
              <w:rPr>
                <w:rFonts w:asciiTheme="majorBidi" w:hAnsiTheme="majorBidi" w:cstheme="majorBidi"/>
                <w:b/>
                <w:bCs/>
                <w:sz w:val="19"/>
                <w:szCs w:val="19"/>
              </w:rPr>
              <w:t xml:space="preserve"> ORS_16:</w:t>
            </w:r>
            <w:r w:rsidRPr="00343A84">
              <w:rPr>
                <w:rFonts w:asciiTheme="majorBidi" w:hAnsiTheme="majorBidi" w:cstheme="majorBidi"/>
                <w:sz w:val="19"/>
                <w:szCs w:val="19"/>
              </w:rPr>
              <w:t xml:space="preserve"> The need to be accountable for doing your job; ML, Promax (κ = 4)</w:t>
            </w:r>
          </w:p>
        </w:tc>
      </w:tr>
    </w:tbl>
    <w:p w14:paraId="4D60E87C" w14:textId="77777777" w:rsidR="00A2701F" w:rsidRDefault="00A2701F" w:rsidP="00A2701F">
      <w:pPr>
        <w:spacing w:line="480" w:lineRule="auto"/>
        <w:ind w:firstLine="720"/>
        <w:jc w:val="both"/>
        <w:rPr>
          <w:rFonts w:asciiTheme="majorBidi" w:hAnsiTheme="majorBidi" w:cstheme="majorBidi"/>
        </w:rPr>
      </w:pPr>
    </w:p>
    <w:p w14:paraId="3B3264A3" w14:textId="6AE30FE6" w:rsidR="00286D1A" w:rsidRPr="00B827B4" w:rsidRDefault="007F125C" w:rsidP="007F125C">
      <w:pPr>
        <w:spacing w:line="480" w:lineRule="auto"/>
        <w:ind w:firstLine="720"/>
        <w:jc w:val="both"/>
        <w:rPr>
          <w:rFonts w:asciiTheme="majorBidi" w:hAnsiTheme="majorBidi" w:cstheme="majorBidi"/>
          <w:bCs/>
        </w:rPr>
      </w:pPr>
      <w:r w:rsidRPr="00B827B4">
        <w:rPr>
          <w:rFonts w:asciiTheme="majorBidi" w:hAnsiTheme="majorBidi" w:cstheme="majorBidi"/>
          <w:bCs/>
        </w:rPr>
        <w:t xml:space="preserve">Table 14 shows the factor correlation matrices and factor analysis for police organizational stressors. </w:t>
      </w:r>
      <w:r w:rsidR="00E51F37" w:rsidRPr="00B827B4">
        <w:rPr>
          <w:rFonts w:asciiTheme="majorBidi" w:hAnsiTheme="majorBidi" w:cstheme="majorBidi"/>
          <w:bCs/>
        </w:rPr>
        <w:t>Again</w:t>
      </w:r>
      <w:r w:rsidR="00A2701F" w:rsidRPr="00B827B4">
        <w:rPr>
          <w:rFonts w:asciiTheme="majorBidi" w:hAnsiTheme="majorBidi" w:cstheme="majorBidi"/>
          <w:bCs/>
        </w:rPr>
        <w:t xml:space="preserve">, </w:t>
      </w:r>
      <w:r w:rsidR="00966366" w:rsidRPr="00B827B4">
        <w:rPr>
          <w:rFonts w:asciiTheme="majorBidi" w:hAnsiTheme="majorBidi" w:cstheme="majorBidi"/>
          <w:bCs/>
        </w:rPr>
        <w:t>a</w:t>
      </w:r>
      <w:r w:rsidR="00A2701F" w:rsidRPr="00B827B4">
        <w:rPr>
          <w:rFonts w:asciiTheme="majorBidi" w:hAnsiTheme="majorBidi" w:cstheme="majorBidi"/>
          <w:bCs/>
        </w:rPr>
        <w:t xml:space="preserve"> cutoff of 0.40 </w:t>
      </w:r>
      <w:r w:rsidR="00A2701F" w:rsidRPr="00B827B4">
        <w:rPr>
          <w:rFonts w:asciiTheme="majorBidi" w:hAnsiTheme="majorBidi" w:cstheme="majorBidi"/>
          <w:bCs/>
        </w:rPr>
        <w:fldChar w:fldCharType="begin" w:fldLock="1"/>
      </w:r>
      <w:r w:rsidR="00A2701F" w:rsidRPr="00B827B4">
        <w:rPr>
          <w:rFonts w:asciiTheme="majorBidi" w:hAnsiTheme="majorBidi" w:cstheme="majorBidi"/>
          <w:bCs/>
        </w:rPr>
        <w:instrText>ADDIN CSL_CITATION {"citationItems":[{"id":"ITEM-1","itemData":{"DOI":"10.1177/109442819800100106","ISBN":"0893-3200","ISSN":"1094-4281","PMID":"803973233","abstract":"The fastener design for the transfer of concentrated transverse (out of plane, pull-out) loads to random glass fiber reinforced thermoset polymers was investigated. The elastic material properties, void content,a nd glass content of the composite were determined and a finite element model was used to analyze and compare the performance of the various washer designs for reducing the stress and strain levels near the edge of the washer at a bolted joint. Experimental studies were conducted to verify the finite element model.","author":[{"dropping-particle":"","family":"Hinkin","given":"Timothy R.","non-dropping-particle":"","parse-names":false,"suffix":""}],"container-title":"Organizational Research Methods","id":"ITEM-1","issue":"1","issued":{"date-parts":[["1998","1"]]},"page":"104-121","title":"A Brief Tutorial on the Development of Measures for Use in Survey Questionnaires","type":"article-journal","volume":"1"},"uris":["http://www.mendeley.com/documents/?uuid=1c029626-73a0-4440-a4eb-d16af0a4ec3f"]}],"mendeley":{"formattedCitation":"(Hinkin, 1998)","plainTextFormattedCitation":"(Hinkin, 1998)","previouslyFormattedCitation":"(Hinkin, 1998)"},"properties":{"noteIndex":0},"schema":"https://github.com/citation-style-language/schema/raw/master/csl-citation.json"}</w:instrText>
      </w:r>
      <w:r w:rsidR="00A2701F" w:rsidRPr="00B827B4">
        <w:rPr>
          <w:rFonts w:asciiTheme="majorBidi" w:hAnsiTheme="majorBidi" w:cstheme="majorBidi"/>
          <w:bCs/>
        </w:rPr>
        <w:fldChar w:fldCharType="separate"/>
      </w:r>
      <w:r w:rsidR="00A2701F" w:rsidRPr="00B827B4">
        <w:rPr>
          <w:rFonts w:asciiTheme="majorBidi" w:hAnsiTheme="majorBidi" w:cstheme="majorBidi"/>
          <w:bCs/>
          <w:noProof/>
        </w:rPr>
        <w:t>(Hinkin, 1998)</w:t>
      </w:r>
      <w:r w:rsidR="00A2701F" w:rsidRPr="00B827B4">
        <w:rPr>
          <w:rFonts w:asciiTheme="majorBidi" w:hAnsiTheme="majorBidi" w:cstheme="majorBidi"/>
          <w:bCs/>
        </w:rPr>
        <w:fldChar w:fldCharType="end"/>
      </w:r>
      <w:r w:rsidR="00A2701F" w:rsidRPr="00B827B4">
        <w:rPr>
          <w:rFonts w:asciiTheme="majorBidi" w:hAnsiTheme="majorBidi" w:cstheme="majorBidi"/>
          <w:bCs/>
        </w:rPr>
        <w:t xml:space="preserve"> was used for appropriate factor loadings. Items with lower loadings (ORS_16) were suppressed in the output. </w:t>
      </w:r>
      <w:r w:rsidR="00286D1A" w:rsidRPr="00B827B4">
        <w:rPr>
          <w:rFonts w:asciiTheme="majorBidi" w:hAnsiTheme="majorBidi" w:cstheme="majorBidi"/>
          <w:bCs/>
        </w:rPr>
        <w:t>Two</w:t>
      </w:r>
      <w:r w:rsidR="00A2701F" w:rsidRPr="00B827B4">
        <w:rPr>
          <w:rFonts w:asciiTheme="majorBidi" w:hAnsiTheme="majorBidi" w:cstheme="majorBidi"/>
          <w:bCs/>
        </w:rPr>
        <w:t xml:space="preserve"> factors were derived for</w:t>
      </w:r>
      <w:r w:rsidR="00286D1A" w:rsidRPr="00B827B4">
        <w:rPr>
          <w:rFonts w:asciiTheme="majorBidi" w:hAnsiTheme="majorBidi" w:cstheme="majorBidi"/>
          <w:bCs/>
        </w:rPr>
        <w:t xml:space="preserve"> </w:t>
      </w:r>
      <w:r w:rsidR="00D14A2E" w:rsidRPr="00B827B4">
        <w:rPr>
          <w:rFonts w:asciiTheme="majorBidi" w:hAnsiTheme="majorBidi" w:cstheme="majorBidi"/>
          <w:bCs/>
        </w:rPr>
        <w:t>ORS</w:t>
      </w:r>
      <w:r w:rsidR="00342756" w:rsidRPr="00B827B4">
        <w:rPr>
          <w:rFonts w:asciiTheme="majorBidi" w:hAnsiTheme="majorBidi" w:cstheme="majorBidi"/>
          <w:bCs/>
        </w:rPr>
        <w:t>:</w:t>
      </w:r>
    </w:p>
    <w:p w14:paraId="174B9284" w14:textId="7EE2067E" w:rsidR="00286D1A" w:rsidRPr="00B827B4" w:rsidRDefault="00286D1A" w:rsidP="00286D1A">
      <w:pPr>
        <w:pStyle w:val="ListParagraph"/>
        <w:numPr>
          <w:ilvl w:val="0"/>
          <w:numId w:val="12"/>
        </w:numPr>
        <w:spacing w:line="480" w:lineRule="auto"/>
        <w:jc w:val="both"/>
        <w:rPr>
          <w:rFonts w:asciiTheme="majorBidi" w:hAnsiTheme="majorBidi" w:cstheme="majorBidi"/>
          <w:bCs/>
        </w:rPr>
      </w:pPr>
      <w:r w:rsidRPr="00B827B4">
        <w:rPr>
          <w:rFonts w:asciiTheme="majorBidi" w:hAnsiTheme="majorBidi" w:cstheme="majorBidi"/>
          <w:b/>
        </w:rPr>
        <w:lastRenderedPageBreak/>
        <w:t>F1</w:t>
      </w:r>
      <w:r w:rsidRPr="00B827B4">
        <w:rPr>
          <w:rFonts w:asciiTheme="majorBidi" w:hAnsiTheme="majorBidi" w:cstheme="majorBidi"/>
          <w:bCs/>
        </w:rPr>
        <w:t xml:space="preserve">: </w:t>
      </w:r>
      <w:r w:rsidRPr="00B827B4">
        <w:rPr>
          <w:rFonts w:asciiTheme="majorBidi" w:hAnsiTheme="majorBidi" w:cstheme="majorBidi"/>
          <w:color w:val="222222"/>
        </w:rPr>
        <w:t xml:space="preserve">Ineffective </w:t>
      </w:r>
      <w:r w:rsidR="00E51F37" w:rsidRPr="00B827B4">
        <w:rPr>
          <w:rFonts w:asciiTheme="majorBidi" w:hAnsiTheme="majorBidi" w:cstheme="majorBidi"/>
          <w:color w:val="222222"/>
        </w:rPr>
        <w:t>l</w:t>
      </w:r>
      <w:r w:rsidRPr="00B827B4">
        <w:rPr>
          <w:rFonts w:asciiTheme="majorBidi" w:hAnsiTheme="majorBidi" w:cstheme="majorBidi"/>
          <w:bCs/>
        </w:rPr>
        <w:t xml:space="preserve">eadership and </w:t>
      </w:r>
      <w:r w:rsidR="00E51F37" w:rsidRPr="00B827B4">
        <w:rPr>
          <w:rFonts w:asciiTheme="majorBidi" w:hAnsiTheme="majorBidi" w:cstheme="majorBidi"/>
          <w:bCs/>
        </w:rPr>
        <w:t xml:space="preserve">role conflict </w:t>
      </w:r>
      <w:r w:rsidRPr="00B827B4">
        <w:rPr>
          <w:rFonts w:asciiTheme="majorBidi" w:hAnsiTheme="majorBidi" w:cstheme="majorBidi"/>
          <w:bCs/>
        </w:rPr>
        <w:t>(α = 0.842)</w:t>
      </w:r>
    </w:p>
    <w:p w14:paraId="49408880" w14:textId="45F75197" w:rsidR="00286D1A" w:rsidRPr="00B827B4" w:rsidRDefault="00286D1A" w:rsidP="00286D1A">
      <w:pPr>
        <w:pStyle w:val="ListParagraph"/>
        <w:numPr>
          <w:ilvl w:val="0"/>
          <w:numId w:val="12"/>
        </w:numPr>
        <w:spacing w:line="480" w:lineRule="auto"/>
        <w:jc w:val="both"/>
        <w:rPr>
          <w:rFonts w:asciiTheme="majorBidi" w:hAnsiTheme="majorBidi" w:cstheme="majorBidi"/>
          <w:bCs/>
        </w:rPr>
      </w:pPr>
      <w:r w:rsidRPr="00B827B4">
        <w:rPr>
          <w:rFonts w:asciiTheme="majorBidi" w:hAnsiTheme="majorBidi" w:cstheme="majorBidi"/>
          <w:b/>
        </w:rPr>
        <w:t>F2</w:t>
      </w:r>
      <w:r w:rsidRPr="00B827B4">
        <w:rPr>
          <w:rFonts w:asciiTheme="majorBidi" w:hAnsiTheme="majorBidi" w:cstheme="majorBidi"/>
          <w:bCs/>
        </w:rPr>
        <w:t xml:space="preserve">: Working </w:t>
      </w:r>
      <w:r w:rsidR="00E51F37" w:rsidRPr="00B827B4">
        <w:rPr>
          <w:rFonts w:asciiTheme="majorBidi" w:hAnsiTheme="majorBidi" w:cstheme="majorBidi"/>
          <w:bCs/>
        </w:rPr>
        <w:t>environment (resource shortages and internal dysfunctio</w:t>
      </w:r>
      <w:r w:rsidRPr="00B827B4">
        <w:rPr>
          <w:rFonts w:asciiTheme="majorBidi" w:hAnsiTheme="majorBidi" w:cstheme="majorBidi"/>
          <w:bCs/>
        </w:rPr>
        <w:t>n) (α = 0.776)</w:t>
      </w:r>
    </w:p>
    <w:p w14:paraId="1C1ECFF4" w14:textId="150C3472" w:rsidR="009A3C03" w:rsidRDefault="00E51F37" w:rsidP="00162B13">
      <w:pPr>
        <w:spacing w:line="480" w:lineRule="auto"/>
        <w:jc w:val="both"/>
        <w:rPr>
          <w:rFonts w:asciiTheme="majorBidi" w:hAnsiTheme="majorBidi" w:cstheme="majorBidi"/>
          <w:bCs/>
        </w:rPr>
      </w:pPr>
      <w:r w:rsidRPr="00B827B4">
        <w:rPr>
          <w:rFonts w:asciiTheme="majorBidi" w:hAnsiTheme="majorBidi" w:cstheme="majorBidi"/>
          <w:bCs/>
        </w:rPr>
        <w:t>F</w:t>
      </w:r>
      <w:r w:rsidR="0040729F" w:rsidRPr="00B827B4">
        <w:rPr>
          <w:rFonts w:asciiTheme="majorBidi" w:hAnsiTheme="majorBidi" w:cstheme="majorBidi"/>
          <w:bCs/>
        </w:rPr>
        <w:t xml:space="preserve">actor </w:t>
      </w:r>
      <w:r w:rsidR="00286D1A" w:rsidRPr="00B827B4">
        <w:rPr>
          <w:rFonts w:asciiTheme="majorBidi" w:hAnsiTheme="majorBidi" w:cstheme="majorBidi"/>
          <w:bCs/>
        </w:rPr>
        <w:t>F1 (</w:t>
      </w:r>
      <w:r w:rsidRPr="00B827B4">
        <w:rPr>
          <w:rFonts w:asciiTheme="majorBidi" w:hAnsiTheme="majorBidi" w:cstheme="majorBidi"/>
          <w:bCs/>
        </w:rPr>
        <w:t>i</w:t>
      </w:r>
      <w:r w:rsidR="00286D1A" w:rsidRPr="00B827B4">
        <w:rPr>
          <w:rFonts w:asciiTheme="majorBidi" w:hAnsiTheme="majorBidi" w:cstheme="majorBidi"/>
          <w:color w:val="222222"/>
        </w:rPr>
        <w:t xml:space="preserve">neffective </w:t>
      </w:r>
      <w:r w:rsidRPr="00B827B4">
        <w:rPr>
          <w:rFonts w:asciiTheme="majorBidi" w:hAnsiTheme="majorBidi" w:cstheme="majorBidi"/>
          <w:bCs/>
        </w:rPr>
        <w:t>leadership and role conflict</w:t>
      </w:r>
      <w:r w:rsidR="00286D1A" w:rsidRPr="00B827B4">
        <w:rPr>
          <w:rFonts w:asciiTheme="majorBidi" w:hAnsiTheme="majorBidi" w:cstheme="majorBidi"/>
          <w:bCs/>
        </w:rPr>
        <w:t>) contained eight items and explained 40% of the total variance.</w:t>
      </w:r>
      <w:r w:rsidR="0040729F" w:rsidRPr="00B827B4">
        <w:rPr>
          <w:rFonts w:asciiTheme="majorBidi" w:hAnsiTheme="majorBidi" w:cstheme="majorBidi"/>
          <w:bCs/>
        </w:rPr>
        <w:t xml:space="preserve"> </w:t>
      </w:r>
      <w:r w:rsidRPr="00B827B4">
        <w:rPr>
          <w:rFonts w:asciiTheme="majorBidi" w:hAnsiTheme="majorBidi" w:cstheme="majorBidi"/>
          <w:bCs/>
        </w:rPr>
        <w:t>F</w:t>
      </w:r>
      <w:r w:rsidR="0040729F" w:rsidRPr="00B827B4">
        <w:rPr>
          <w:rFonts w:asciiTheme="majorBidi" w:hAnsiTheme="majorBidi" w:cstheme="majorBidi"/>
          <w:bCs/>
        </w:rPr>
        <w:t>actor F2 (</w:t>
      </w:r>
      <w:r w:rsidRPr="00B827B4">
        <w:rPr>
          <w:rFonts w:asciiTheme="majorBidi" w:hAnsiTheme="majorBidi" w:cstheme="majorBidi"/>
          <w:bCs/>
        </w:rPr>
        <w:t>w</w:t>
      </w:r>
      <w:r w:rsidR="00286D1A" w:rsidRPr="00B827B4">
        <w:rPr>
          <w:rFonts w:asciiTheme="majorBidi" w:hAnsiTheme="majorBidi" w:cstheme="majorBidi"/>
          <w:bCs/>
        </w:rPr>
        <w:t xml:space="preserve">orking </w:t>
      </w:r>
      <w:r w:rsidRPr="00B827B4">
        <w:rPr>
          <w:rFonts w:asciiTheme="majorBidi" w:hAnsiTheme="majorBidi" w:cstheme="majorBidi"/>
          <w:bCs/>
        </w:rPr>
        <w:t>e</w:t>
      </w:r>
      <w:r w:rsidR="00286D1A" w:rsidRPr="00B827B4">
        <w:rPr>
          <w:rFonts w:asciiTheme="majorBidi" w:hAnsiTheme="majorBidi" w:cstheme="majorBidi"/>
          <w:bCs/>
        </w:rPr>
        <w:t>nvironment</w:t>
      </w:r>
      <w:r w:rsidRPr="00B827B4">
        <w:rPr>
          <w:rFonts w:asciiTheme="majorBidi" w:hAnsiTheme="majorBidi" w:cstheme="majorBidi"/>
          <w:bCs/>
        </w:rPr>
        <w:t>),</w:t>
      </w:r>
      <w:r w:rsidR="0040729F" w:rsidRPr="00B827B4">
        <w:rPr>
          <w:rFonts w:asciiTheme="majorBidi" w:hAnsiTheme="majorBidi" w:cstheme="majorBidi"/>
          <w:bCs/>
        </w:rPr>
        <w:t xml:space="preserve"> which focuses on resource s</w:t>
      </w:r>
      <w:r w:rsidR="00286D1A" w:rsidRPr="00B827B4">
        <w:rPr>
          <w:rFonts w:asciiTheme="majorBidi" w:hAnsiTheme="majorBidi" w:cstheme="majorBidi"/>
          <w:bCs/>
        </w:rPr>
        <w:t>ho</w:t>
      </w:r>
      <w:r w:rsidR="0040729F" w:rsidRPr="00B827B4">
        <w:rPr>
          <w:rFonts w:asciiTheme="majorBidi" w:hAnsiTheme="majorBidi" w:cstheme="majorBidi"/>
          <w:bCs/>
        </w:rPr>
        <w:t>rtages and internal d</w:t>
      </w:r>
      <w:r w:rsidR="00286D1A" w:rsidRPr="00B827B4">
        <w:rPr>
          <w:rFonts w:asciiTheme="majorBidi" w:hAnsiTheme="majorBidi" w:cstheme="majorBidi"/>
          <w:bCs/>
        </w:rPr>
        <w:t>ysfunction, consisted of six items and explained 15% of the total variance.</w:t>
      </w:r>
      <w:r w:rsidR="00286D1A" w:rsidRPr="009A48EB">
        <w:rPr>
          <w:rFonts w:asciiTheme="majorBidi" w:hAnsiTheme="majorBidi" w:cstheme="majorBidi"/>
          <w:bCs/>
        </w:rPr>
        <w:t xml:space="preserve"> </w:t>
      </w:r>
    </w:p>
    <w:p w14:paraId="11EF2C63" w14:textId="77777777" w:rsidR="00E51F37" w:rsidRDefault="00E51F37" w:rsidP="00286D1A">
      <w:pPr>
        <w:spacing w:line="480" w:lineRule="auto"/>
        <w:ind w:firstLine="720"/>
        <w:jc w:val="both"/>
        <w:rPr>
          <w:rFonts w:asciiTheme="majorBidi" w:hAnsiTheme="majorBidi" w:cstheme="majorBidi"/>
          <w:bCs/>
        </w:rPr>
      </w:pPr>
    </w:p>
    <w:p w14:paraId="217D3FED" w14:textId="675E5EC0" w:rsidR="009A3C03" w:rsidRPr="00847F49" w:rsidRDefault="002D1B56" w:rsidP="00676532">
      <w:pPr>
        <w:spacing w:line="480" w:lineRule="auto"/>
        <w:rPr>
          <w:rFonts w:asciiTheme="majorBidi" w:eastAsia="Calibri" w:hAnsiTheme="majorBidi" w:cstheme="majorBidi"/>
          <w:b/>
          <w:bCs/>
          <w:color w:val="000000" w:themeColor="text1"/>
        </w:rPr>
      </w:pPr>
      <w:r>
        <w:rPr>
          <w:rFonts w:asciiTheme="majorBidi" w:eastAsia="Calibri" w:hAnsiTheme="majorBidi" w:cstheme="majorBidi"/>
          <w:b/>
          <w:bCs/>
          <w:color w:val="000000" w:themeColor="text1"/>
        </w:rPr>
        <w:t>3</w:t>
      </w:r>
      <w:r w:rsidR="009A3C03" w:rsidRPr="00847F49">
        <w:rPr>
          <w:rFonts w:asciiTheme="majorBidi" w:eastAsia="Calibri" w:hAnsiTheme="majorBidi" w:cstheme="majorBidi"/>
          <w:b/>
          <w:bCs/>
          <w:color w:val="000000" w:themeColor="text1"/>
        </w:rPr>
        <w:t>.</w:t>
      </w:r>
      <w:r w:rsidR="00676532">
        <w:rPr>
          <w:rFonts w:asciiTheme="majorBidi" w:eastAsia="Calibri" w:hAnsiTheme="majorBidi" w:cstheme="majorBidi"/>
          <w:b/>
          <w:bCs/>
          <w:color w:val="000000" w:themeColor="text1"/>
        </w:rPr>
        <w:t>9</w:t>
      </w:r>
      <w:r w:rsidR="009A3C03" w:rsidRPr="00847F49">
        <w:rPr>
          <w:rFonts w:asciiTheme="majorBidi" w:eastAsia="Calibri" w:hAnsiTheme="majorBidi" w:cstheme="majorBidi"/>
          <w:b/>
          <w:bCs/>
          <w:color w:val="000000" w:themeColor="text1"/>
        </w:rPr>
        <w:t>.3 Testing the Adequacy of the Resultant OPS and ORS Factors Through Confirmatory Factor Analysis (CFA)</w:t>
      </w:r>
    </w:p>
    <w:p w14:paraId="5D0A3ADE" w14:textId="08EDB16F" w:rsidR="009A3C03" w:rsidRPr="009A48EB" w:rsidRDefault="006C542B" w:rsidP="001F3988">
      <w:pPr>
        <w:spacing w:line="480" w:lineRule="auto"/>
        <w:ind w:firstLine="720"/>
        <w:jc w:val="both"/>
        <w:rPr>
          <w:rFonts w:asciiTheme="majorBidi" w:hAnsiTheme="majorBidi" w:cstheme="majorBidi"/>
          <w:bCs/>
        </w:rPr>
      </w:pPr>
      <w:r w:rsidRPr="00B827B4">
        <w:rPr>
          <w:rFonts w:asciiTheme="majorBidi" w:hAnsiTheme="majorBidi" w:cstheme="majorBidi"/>
          <w:bCs/>
        </w:rPr>
        <w:t>C</w:t>
      </w:r>
      <w:r w:rsidR="009A3C03" w:rsidRPr="00B827B4">
        <w:rPr>
          <w:rFonts w:asciiTheme="majorBidi" w:hAnsiTheme="majorBidi" w:cstheme="majorBidi"/>
          <w:bCs/>
        </w:rPr>
        <w:t xml:space="preserve">onfirmatory factor analysis </w:t>
      </w:r>
      <w:r w:rsidR="00A74D93" w:rsidRPr="00B827B4">
        <w:rPr>
          <w:rFonts w:asciiTheme="majorBidi" w:hAnsiTheme="majorBidi" w:cstheme="majorBidi"/>
          <w:bCs/>
        </w:rPr>
        <w:t>was</w:t>
      </w:r>
      <w:r w:rsidR="009A3C03" w:rsidRPr="00B827B4">
        <w:rPr>
          <w:rFonts w:asciiTheme="majorBidi" w:hAnsiTheme="majorBidi" w:cstheme="majorBidi"/>
          <w:bCs/>
        </w:rPr>
        <w:t xml:space="preserve"> used to check the degree of applicability of each factor. </w:t>
      </w:r>
      <w:r w:rsidRPr="00B827B4">
        <w:rPr>
          <w:rFonts w:asciiTheme="majorBidi" w:hAnsiTheme="majorBidi" w:cstheme="majorBidi"/>
          <w:bCs/>
        </w:rPr>
        <w:t>This</w:t>
      </w:r>
      <w:r w:rsidR="009A3C03" w:rsidRPr="00B827B4">
        <w:rPr>
          <w:rFonts w:asciiTheme="majorBidi" w:hAnsiTheme="majorBidi" w:cstheme="majorBidi"/>
          <w:bCs/>
        </w:rPr>
        <w:t xml:space="preserve"> </w:t>
      </w:r>
      <w:r w:rsidRPr="00B827B4">
        <w:rPr>
          <w:rFonts w:asciiTheme="majorBidi" w:hAnsiTheme="majorBidi" w:cstheme="majorBidi"/>
          <w:bCs/>
        </w:rPr>
        <w:t>gave</w:t>
      </w:r>
      <w:r w:rsidR="009A3C03" w:rsidRPr="00B827B4">
        <w:rPr>
          <w:rFonts w:asciiTheme="majorBidi" w:hAnsiTheme="majorBidi" w:cstheme="majorBidi"/>
          <w:bCs/>
        </w:rPr>
        <w:t xml:space="preserve"> a three-factor solution for OPS and a two-factor solution for ORS.</w:t>
      </w:r>
      <w:r w:rsidR="009A3C03" w:rsidRPr="009A48EB">
        <w:rPr>
          <w:rFonts w:asciiTheme="majorBidi" w:hAnsiTheme="majorBidi" w:cstheme="majorBidi"/>
          <w:bCs/>
        </w:rPr>
        <w:t xml:space="preserve"> </w:t>
      </w:r>
    </w:p>
    <w:p w14:paraId="6C813355" w14:textId="6F18CA1C" w:rsidR="009A3C03" w:rsidRPr="0001119C" w:rsidRDefault="009A3C03" w:rsidP="00966366">
      <w:pPr>
        <w:pStyle w:val="Tables"/>
        <w:rPr>
          <w:b w:val="0"/>
          <w:bCs w:val="0"/>
          <w:sz w:val="20"/>
          <w:szCs w:val="20"/>
        </w:rPr>
      </w:pPr>
      <w:bookmarkStart w:id="123" w:name="_Toc16952848"/>
      <w:r w:rsidRPr="0001119C">
        <w:rPr>
          <w:sz w:val="20"/>
          <w:szCs w:val="20"/>
        </w:rPr>
        <w:t>Table 1</w:t>
      </w:r>
      <w:r w:rsidR="00966366">
        <w:rPr>
          <w:sz w:val="20"/>
          <w:szCs w:val="20"/>
        </w:rPr>
        <w:t>5</w:t>
      </w:r>
      <w:r w:rsidRPr="0001119C">
        <w:rPr>
          <w:sz w:val="20"/>
          <w:szCs w:val="20"/>
        </w:rPr>
        <w:t xml:space="preserve">: </w:t>
      </w:r>
      <w:r w:rsidRPr="0001119C">
        <w:rPr>
          <w:b w:val="0"/>
          <w:bCs w:val="0"/>
          <w:sz w:val="20"/>
          <w:szCs w:val="20"/>
        </w:rPr>
        <w:t>Model Fit Indices</w:t>
      </w:r>
      <w:bookmarkEnd w:id="123"/>
    </w:p>
    <w:tbl>
      <w:tblPr>
        <w:tblW w:w="0" w:type="auto"/>
        <w:jc w:val="center"/>
        <w:tblBorders>
          <w:top w:val="single" w:sz="2" w:space="0" w:color="auto"/>
          <w:bottom w:val="single" w:sz="2" w:space="0" w:color="auto"/>
        </w:tblBorders>
        <w:tblLook w:val="04A0" w:firstRow="1" w:lastRow="0" w:firstColumn="1" w:lastColumn="0" w:noHBand="0" w:noVBand="1"/>
      </w:tblPr>
      <w:tblGrid>
        <w:gridCol w:w="761"/>
        <w:gridCol w:w="866"/>
        <w:gridCol w:w="428"/>
        <w:gridCol w:w="666"/>
        <w:gridCol w:w="666"/>
        <w:gridCol w:w="666"/>
        <w:gridCol w:w="939"/>
      </w:tblGrid>
      <w:tr w:rsidR="009A3C03" w:rsidRPr="009A48EB" w14:paraId="4872D75B" w14:textId="77777777" w:rsidTr="009A3C03">
        <w:trPr>
          <w:jc w:val="center"/>
        </w:trPr>
        <w:tc>
          <w:tcPr>
            <w:tcW w:w="0" w:type="auto"/>
            <w:tcBorders>
              <w:top w:val="single" w:sz="2" w:space="0" w:color="auto"/>
              <w:bottom w:val="single" w:sz="12" w:space="0" w:color="auto"/>
            </w:tcBorders>
          </w:tcPr>
          <w:p w14:paraId="339B382B"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Model</w:t>
            </w:r>
          </w:p>
        </w:tc>
        <w:tc>
          <w:tcPr>
            <w:tcW w:w="0" w:type="auto"/>
            <w:tcBorders>
              <w:top w:val="single" w:sz="2" w:space="0" w:color="auto"/>
              <w:bottom w:val="single" w:sz="12" w:space="0" w:color="auto"/>
            </w:tcBorders>
          </w:tcPr>
          <w:p w14:paraId="64C69FDD" w14:textId="77777777" w:rsidR="009A3C03" w:rsidRPr="009A48EB" w:rsidRDefault="009A3C03" w:rsidP="009A3C03">
            <w:pPr>
              <w:jc w:val="center"/>
              <w:rPr>
                <w:rFonts w:asciiTheme="majorBidi" w:hAnsiTheme="majorBidi" w:cstheme="majorBidi"/>
                <w:b/>
                <w:sz w:val="20"/>
                <w:szCs w:val="20"/>
                <w:vertAlign w:val="superscript"/>
              </w:rPr>
            </w:pPr>
            <w:r w:rsidRPr="009A48EB">
              <w:rPr>
                <w:rFonts w:asciiTheme="majorBidi" w:hAnsiTheme="majorBidi" w:cstheme="majorBidi"/>
                <w:b/>
                <w:bCs/>
                <w:sz w:val="20"/>
                <w:szCs w:val="20"/>
              </w:rPr>
              <w:t>χ</w:t>
            </w:r>
            <w:r w:rsidRPr="009A48EB">
              <w:rPr>
                <w:rFonts w:asciiTheme="majorBidi" w:hAnsiTheme="majorBidi" w:cstheme="majorBidi"/>
                <w:b/>
                <w:bCs/>
                <w:sz w:val="20"/>
                <w:szCs w:val="20"/>
                <w:vertAlign w:val="superscript"/>
              </w:rPr>
              <w:t>2</w:t>
            </w:r>
          </w:p>
        </w:tc>
        <w:tc>
          <w:tcPr>
            <w:tcW w:w="0" w:type="auto"/>
            <w:tcBorders>
              <w:top w:val="single" w:sz="2" w:space="0" w:color="auto"/>
              <w:bottom w:val="single" w:sz="12" w:space="0" w:color="auto"/>
            </w:tcBorders>
          </w:tcPr>
          <w:p w14:paraId="32EFBDBF"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Df</w:t>
            </w:r>
          </w:p>
        </w:tc>
        <w:tc>
          <w:tcPr>
            <w:tcW w:w="0" w:type="auto"/>
            <w:tcBorders>
              <w:top w:val="single" w:sz="2" w:space="0" w:color="auto"/>
              <w:bottom w:val="single" w:sz="12" w:space="0" w:color="auto"/>
            </w:tcBorders>
          </w:tcPr>
          <w:p w14:paraId="324F27C6"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IFI</w:t>
            </w:r>
          </w:p>
        </w:tc>
        <w:tc>
          <w:tcPr>
            <w:tcW w:w="0" w:type="auto"/>
            <w:tcBorders>
              <w:top w:val="single" w:sz="2" w:space="0" w:color="auto"/>
              <w:bottom w:val="single" w:sz="12" w:space="0" w:color="auto"/>
            </w:tcBorders>
          </w:tcPr>
          <w:p w14:paraId="21B5932D"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TLI</w:t>
            </w:r>
          </w:p>
        </w:tc>
        <w:tc>
          <w:tcPr>
            <w:tcW w:w="0" w:type="auto"/>
            <w:tcBorders>
              <w:top w:val="single" w:sz="2" w:space="0" w:color="auto"/>
              <w:bottom w:val="single" w:sz="12" w:space="0" w:color="auto"/>
            </w:tcBorders>
          </w:tcPr>
          <w:p w14:paraId="4DDBDA52"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CLI</w:t>
            </w:r>
          </w:p>
        </w:tc>
        <w:tc>
          <w:tcPr>
            <w:tcW w:w="0" w:type="auto"/>
            <w:tcBorders>
              <w:top w:val="single" w:sz="2" w:space="0" w:color="auto"/>
              <w:bottom w:val="single" w:sz="12" w:space="0" w:color="auto"/>
            </w:tcBorders>
          </w:tcPr>
          <w:p w14:paraId="065365BE" w14:textId="77777777" w:rsidR="009A3C03" w:rsidRPr="009A48EB" w:rsidRDefault="009A3C03" w:rsidP="009A3C03">
            <w:pPr>
              <w:jc w:val="center"/>
              <w:rPr>
                <w:rFonts w:asciiTheme="majorBidi" w:hAnsiTheme="majorBidi" w:cstheme="majorBidi"/>
                <w:b/>
                <w:sz w:val="20"/>
                <w:szCs w:val="20"/>
              </w:rPr>
            </w:pPr>
            <w:r w:rsidRPr="009A48EB">
              <w:rPr>
                <w:rFonts w:asciiTheme="majorBidi" w:hAnsiTheme="majorBidi" w:cstheme="majorBidi"/>
                <w:b/>
                <w:sz w:val="20"/>
                <w:szCs w:val="20"/>
              </w:rPr>
              <w:t>RMSEA</w:t>
            </w:r>
          </w:p>
        </w:tc>
      </w:tr>
      <w:tr w:rsidR="009A3C03" w:rsidRPr="009A48EB" w14:paraId="6F3DE0FA" w14:textId="77777777" w:rsidTr="009A3C03">
        <w:trPr>
          <w:jc w:val="center"/>
        </w:trPr>
        <w:tc>
          <w:tcPr>
            <w:tcW w:w="0" w:type="auto"/>
            <w:tcBorders>
              <w:top w:val="single" w:sz="12" w:space="0" w:color="auto"/>
            </w:tcBorders>
          </w:tcPr>
          <w:p w14:paraId="78BC93C6" w14:textId="77777777" w:rsidR="009A3C03" w:rsidRPr="009A48EB" w:rsidRDefault="009A3C03" w:rsidP="009A3C03">
            <w:pPr>
              <w:jc w:val="center"/>
              <w:rPr>
                <w:rFonts w:asciiTheme="majorBidi" w:hAnsiTheme="majorBidi" w:cstheme="majorBidi"/>
                <w:i/>
                <w:sz w:val="20"/>
                <w:szCs w:val="20"/>
              </w:rPr>
            </w:pPr>
            <w:r w:rsidRPr="009A48EB">
              <w:rPr>
                <w:rFonts w:asciiTheme="majorBidi" w:hAnsiTheme="majorBidi" w:cstheme="majorBidi"/>
                <w:i/>
                <w:sz w:val="20"/>
                <w:szCs w:val="20"/>
              </w:rPr>
              <w:t>OPS</w:t>
            </w:r>
          </w:p>
        </w:tc>
        <w:tc>
          <w:tcPr>
            <w:tcW w:w="0" w:type="auto"/>
            <w:tcBorders>
              <w:top w:val="single" w:sz="12" w:space="0" w:color="auto"/>
            </w:tcBorders>
            <w:vAlign w:val="center"/>
          </w:tcPr>
          <w:p w14:paraId="757E0B56"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390.069</w:t>
            </w:r>
          </w:p>
        </w:tc>
        <w:tc>
          <w:tcPr>
            <w:tcW w:w="0" w:type="auto"/>
            <w:tcBorders>
              <w:top w:val="single" w:sz="12" w:space="0" w:color="auto"/>
            </w:tcBorders>
            <w:vAlign w:val="center"/>
          </w:tcPr>
          <w:p w14:paraId="7F85DE8B"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55</w:t>
            </w:r>
          </w:p>
        </w:tc>
        <w:tc>
          <w:tcPr>
            <w:tcW w:w="0" w:type="auto"/>
            <w:tcBorders>
              <w:top w:val="single" w:sz="12" w:space="0" w:color="auto"/>
            </w:tcBorders>
            <w:vAlign w:val="center"/>
          </w:tcPr>
          <w:p w14:paraId="4DB787E3"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0.939</w:t>
            </w:r>
          </w:p>
        </w:tc>
        <w:tc>
          <w:tcPr>
            <w:tcW w:w="0" w:type="auto"/>
            <w:tcBorders>
              <w:top w:val="single" w:sz="12" w:space="0" w:color="auto"/>
            </w:tcBorders>
          </w:tcPr>
          <w:p w14:paraId="14E4E004"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0.913</w:t>
            </w:r>
          </w:p>
        </w:tc>
        <w:tc>
          <w:tcPr>
            <w:tcW w:w="0" w:type="auto"/>
            <w:tcBorders>
              <w:top w:val="single" w:sz="12" w:space="0" w:color="auto"/>
            </w:tcBorders>
            <w:vAlign w:val="center"/>
          </w:tcPr>
          <w:p w14:paraId="2B72B70C"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0.933</w:t>
            </w:r>
          </w:p>
        </w:tc>
        <w:tc>
          <w:tcPr>
            <w:tcW w:w="0" w:type="auto"/>
            <w:tcBorders>
              <w:top w:val="single" w:sz="12" w:space="0" w:color="auto"/>
            </w:tcBorders>
            <w:vAlign w:val="center"/>
          </w:tcPr>
          <w:p w14:paraId="6AE506AC"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0.078</w:t>
            </w:r>
          </w:p>
        </w:tc>
      </w:tr>
      <w:tr w:rsidR="009A3C03" w:rsidRPr="009A48EB" w14:paraId="70E06C66" w14:textId="77777777" w:rsidTr="009A3C03">
        <w:trPr>
          <w:jc w:val="center"/>
        </w:trPr>
        <w:tc>
          <w:tcPr>
            <w:tcW w:w="0" w:type="auto"/>
          </w:tcPr>
          <w:p w14:paraId="33ECD7A0" w14:textId="77777777" w:rsidR="009A3C03" w:rsidRPr="009A48EB" w:rsidRDefault="009A3C03" w:rsidP="009A3C03">
            <w:pPr>
              <w:jc w:val="center"/>
              <w:rPr>
                <w:rFonts w:asciiTheme="majorBidi" w:hAnsiTheme="majorBidi" w:cstheme="majorBidi"/>
                <w:i/>
                <w:sz w:val="20"/>
                <w:szCs w:val="20"/>
              </w:rPr>
            </w:pPr>
            <w:r w:rsidRPr="009A48EB">
              <w:rPr>
                <w:rFonts w:asciiTheme="majorBidi" w:hAnsiTheme="majorBidi" w:cstheme="majorBidi"/>
                <w:i/>
                <w:sz w:val="20"/>
                <w:szCs w:val="20"/>
              </w:rPr>
              <w:t>ORS</w:t>
            </w:r>
          </w:p>
        </w:tc>
        <w:tc>
          <w:tcPr>
            <w:tcW w:w="0" w:type="auto"/>
            <w:vAlign w:val="center"/>
          </w:tcPr>
          <w:p w14:paraId="2018D1E5"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268.381</w:t>
            </w:r>
          </w:p>
        </w:tc>
        <w:tc>
          <w:tcPr>
            <w:tcW w:w="0" w:type="auto"/>
            <w:vAlign w:val="center"/>
          </w:tcPr>
          <w:p w14:paraId="7338FD94"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41</w:t>
            </w:r>
          </w:p>
        </w:tc>
        <w:tc>
          <w:tcPr>
            <w:tcW w:w="0" w:type="auto"/>
            <w:vAlign w:val="center"/>
          </w:tcPr>
          <w:p w14:paraId="6C650A3A"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0.948</w:t>
            </w:r>
          </w:p>
        </w:tc>
        <w:tc>
          <w:tcPr>
            <w:tcW w:w="0" w:type="auto"/>
          </w:tcPr>
          <w:p w14:paraId="7B464FD3"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0.915</w:t>
            </w:r>
          </w:p>
        </w:tc>
        <w:tc>
          <w:tcPr>
            <w:tcW w:w="0" w:type="auto"/>
            <w:vAlign w:val="center"/>
          </w:tcPr>
          <w:p w14:paraId="53713C20"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0.947</w:t>
            </w:r>
          </w:p>
        </w:tc>
        <w:tc>
          <w:tcPr>
            <w:tcW w:w="0" w:type="auto"/>
            <w:vAlign w:val="center"/>
          </w:tcPr>
          <w:p w14:paraId="3A1C75D0" w14:textId="77777777" w:rsidR="009A3C03" w:rsidRPr="009A48EB" w:rsidRDefault="009A3C03" w:rsidP="009A3C03">
            <w:pPr>
              <w:jc w:val="center"/>
              <w:rPr>
                <w:rFonts w:asciiTheme="majorBidi" w:hAnsiTheme="majorBidi" w:cstheme="majorBidi"/>
                <w:sz w:val="20"/>
                <w:szCs w:val="20"/>
              </w:rPr>
            </w:pPr>
            <w:r w:rsidRPr="009A48EB">
              <w:rPr>
                <w:rFonts w:asciiTheme="majorBidi" w:hAnsiTheme="majorBidi" w:cstheme="majorBidi"/>
                <w:sz w:val="20"/>
                <w:szCs w:val="20"/>
              </w:rPr>
              <w:t>0.075</w:t>
            </w:r>
          </w:p>
        </w:tc>
      </w:tr>
    </w:tbl>
    <w:p w14:paraId="6CAB7BF7" w14:textId="660A6C5B" w:rsidR="009A3C03" w:rsidRDefault="009A3C03" w:rsidP="009A3C03">
      <w:pPr>
        <w:jc w:val="center"/>
        <w:rPr>
          <w:rFonts w:asciiTheme="majorBidi" w:hAnsiTheme="majorBidi" w:cstheme="majorBidi"/>
        </w:rPr>
      </w:pPr>
    </w:p>
    <w:p w14:paraId="5A434E53" w14:textId="2D9E69CC" w:rsidR="00E0557F" w:rsidRPr="00B827B4" w:rsidRDefault="00A545FD" w:rsidP="00E0557F">
      <w:pPr>
        <w:spacing w:line="480" w:lineRule="auto"/>
        <w:ind w:firstLine="720"/>
        <w:jc w:val="both"/>
        <w:rPr>
          <w:rFonts w:asciiTheme="majorBidi" w:hAnsiTheme="majorBidi" w:cstheme="majorBidi"/>
          <w:bCs/>
        </w:rPr>
      </w:pPr>
      <w:r w:rsidRPr="00B827B4">
        <w:rPr>
          <w:rFonts w:asciiTheme="majorBidi" w:hAnsiTheme="majorBidi" w:cstheme="majorBidi"/>
          <w:bCs/>
        </w:rPr>
        <w:t>Table 15</w:t>
      </w:r>
      <w:r w:rsidR="006C542B" w:rsidRPr="00B827B4">
        <w:rPr>
          <w:rFonts w:asciiTheme="majorBidi" w:hAnsiTheme="majorBidi" w:cstheme="majorBidi"/>
          <w:bCs/>
        </w:rPr>
        <w:t xml:space="preserve"> shows that</w:t>
      </w:r>
      <w:r w:rsidRPr="00B827B4">
        <w:rPr>
          <w:rFonts w:asciiTheme="majorBidi" w:hAnsiTheme="majorBidi" w:cstheme="majorBidi"/>
          <w:bCs/>
        </w:rPr>
        <w:t xml:space="preserve"> Bar</w:t>
      </w:r>
      <w:r w:rsidR="006C542B" w:rsidRPr="00B827B4">
        <w:rPr>
          <w:rFonts w:asciiTheme="majorBidi" w:hAnsiTheme="majorBidi" w:cstheme="majorBidi"/>
          <w:bCs/>
        </w:rPr>
        <w:t>t</w:t>
      </w:r>
      <w:r w:rsidRPr="00B827B4">
        <w:rPr>
          <w:rFonts w:asciiTheme="majorBidi" w:hAnsiTheme="majorBidi" w:cstheme="majorBidi"/>
          <w:bCs/>
        </w:rPr>
        <w:t xml:space="preserve">lett’s test of sphericity </w:t>
      </w:r>
      <w:r w:rsidR="006C542B" w:rsidRPr="00B827B4">
        <w:rPr>
          <w:rFonts w:asciiTheme="majorBidi" w:hAnsiTheme="majorBidi" w:cstheme="majorBidi"/>
          <w:bCs/>
        </w:rPr>
        <w:t xml:space="preserve">gave an </w:t>
      </w:r>
      <w:r w:rsidRPr="00B827B4">
        <w:rPr>
          <w:rFonts w:asciiTheme="majorBidi" w:hAnsiTheme="majorBidi" w:cstheme="majorBidi"/>
          <w:bCs/>
        </w:rPr>
        <w:t xml:space="preserve">inexact χ2 estimation of </w:t>
      </w:r>
      <w:r w:rsidR="00E0557F" w:rsidRPr="00B827B4">
        <w:rPr>
          <w:rFonts w:asciiTheme="majorBidi" w:hAnsiTheme="majorBidi" w:cstheme="majorBidi"/>
          <w:bCs/>
        </w:rPr>
        <w:t>390.069,</w:t>
      </w:r>
      <w:r w:rsidRPr="00B827B4">
        <w:rPr>
          <w:rFonts w:asciiTheme="majorBidi" w:hAnsiTheme="majorBidi" w:cstheme="majorBidi"/>
          <w:bCs/>
        </w:rPr>
        <w:t xml:space="preserve"> level of degree of freedom (DF) of 55, relative fit indices criteria/indicators (TLI) of </w:t>
      </w:r>
      <w:r w:rsidR="00E0557F" w:rsidRPr="00B827B4">
        <w:rPr>
          <w:rFonts w:asciiTheme="majorBidi" w:hAnsiTheme="majorBidi" w:cstheme="majorBidi"/>
          <w:bCs/>
        </w:rPr>
        <w:t xml:space="preserve">0.913 </w:t>
      </w:r>
      <w:r w:rsidRPr="00B827B4">
        <w:rPr>
          <w:rFonts w:asciiTheme="majorBidi" w:hAnsiTheme="majorBidi" w:cstheme="majorBidi"/>
          <w:bCs/>
        </w:rPr>
        <w:t xml:space="preserve">and RMSEA </w:t>
      </w:r>
      <w:r w:rsidR="006C542B" w:rsidRPr="00B827B4">
        <w:rPr>
          <w:rFonts w:asciiTheme="majorBidi" w:hAnsiTheme="majorBidi" w:cstheme="majorBidi"/>
          <w:bCs/>
        </w:rPr>
        <w:t xml:space="preserve">of </w:t>
      </w:r>
      <w:r w:rsidRPr="00B827B4">
        <w:rPr>
          <w:rFonts w:asciiTheme="majorBidi" w:hAnsiTheme="majorBidi" w:cstheme="majorBidi"/>
          <w:bCs/>
        </w:rPr>
        <w:t>0.078 for OPS.</w:t>
      </w:r>
      <w:r w:rsidR="00E0557F" w:rsidRPr="00B827B4">
        <w:rPr>
          <w:rFonts w:asciiTheme="majorBidi" w:hAnsiTheme="majorBidi" w:cstheme="majorBidi"/>
          <w:bCs/>
        </w:rPr>
        <w:t xml:space="preserve"> </w:t>
      </w:r>
      <w:r w:rsidRPr="00B827B4">
        <w:rPr>
          <w:rFonts w:asciiTheme="majorBidi" w:hAnsiTheme="majorBidi" w:cstheme="majorBidi"/>
          <w:bCs/>
        </w:rPr>
        <w:t>Bar</w:t>
      </w:r>
      <w:r w:rsidR="006C542B" w:rsidRPr="00B827B4">
        <w:rPr>
          <w:rFonts w:asciiTheme="majorBidi" w:hAnsiTheme="majorBidi" w:cstheme="majorBidi"/>
          <w:bCs/>
        </w:rPr>
        <w:t>t</w:t>
      </w:r>
      <w:r w:rsidRPr="00B827B4">
        <w:rPr>
          <w:rFonts w:asciiTheme="majorBidi" w:hAnsiTheme="majorBidi" w:cstheme="majorBidi"/>
          <w:bCs/>
        </w:rPr>
        <w:t xml:space="preserve">lett’s test of sphericity showed inexact χ2 estimation of </w:t>
      </w:r>
      <w:r w:rsidR="00E0557F" w:rsidRPr="00B827B4">
        <w:rPr>
          <w:rFonts w:asciiTheme="majorBidi" w:hAnsiTheme="majorBidi" w:cstheme="majorBidi"/>
          <w:bCs/>
        </w:rPr>
        <w:t>268.381</w:t>
      </w:r>
      <w:r w:rsidRPr="00B827B4">
        <w:rPr>
          <w:rFonts w:asciiTheme="majorBidi" w:hAnsiTheme="majorBidi" w:cstheme="majorBidi"/>
          <w:bCs/>
        </w:rPr>
        <w:t xml:space="preserve">, level of degree of freedom (DF) of </w:t>
      </w:r>
      <w:r w:rsidR="00E0557F" w:rsidRPr="00B827B4">
        <w:rPr>
          <w:rFonts w:asciiTheme="majorBidi" w:hAnsiTheme="majorBidi" w:cstheme="majorBidi"/>
          <w:bCs/>
        </w:rPr>
        <w:t>41</w:t>
      </w:r>
      <w:r w:rsidRPr="00B827B4">
        <w:rPr>
          <w:rFonts w:asciiTheme="majorBidi" w:hAnsiTheme="majorBidi" w:cstheme="majorBidi"/>
          <w:bCs/>
        </w:rPr>
        <w:t xml:space="preserve">, relative fit indices criteria/indicators (TLI) of </w:t>
      </w:r>
      <w:r w:rsidR="00E0557F" w:rsidRPr="00B827B4">
        <w:rPr>
          <w:rFonts w:asciiTheme="majorBidi" w:hAnsiTheme="majorBidi" w:cstheme="majorBidi"/>
          <w:bCs/>
        </w:rPr>
        <w:t xml:space="preserve">0.915 </w:t>
      </w:r>
      <w:r w:rsidRPr="00B827B4">
        <w:rPr>
          <w:rFonts w:asciiTheme="majorBidi" w:hAnsiTheme="majorBidi" w:cstheme="majorBidi"/>
          <w:bCs/>
        </w:rPr>
        <w:t xml:space="preserve">and RMSEA is </w:t>
      </w:r>
      <w:r w:rsidR="00E0557F" w:rsidRPr="00B827B4">
        <w:rPr>
          <w:rFonts w:asciiTheme="majorBidi" w:hAnsiTheme="majorBidi" w:cstheme="majorBidi"/>
          <w:bCs/>
        </w:rPr>
        <w:t>0.075</w:t>
      </w:r>
      <w:r w:rsidR="006C542B" w:rsidRPr="00B827B4">
        <w:rPr>
          <w:rFonts w:asciiTheme="majorBidi" w:hAnsiTheme="majorBidi" w:cstheme="majorBidi"/>
          <w:bCs/>
        </w:rPr>
        <w:t xml:space="preserve"> for ORS</w:t>
      </w:r>
      <w:r w:rsidRPr="00B827B4">
        <w:rPr>
          <w:rFonts w:asciiTheme="majorBidi" w:hAnsiTheme="majorBidi" w:cstheme="majorBidi"/>
          <w:bCs/>
        </w:rPr>
        <w:t xml:space="preserve">. </w:t>
      </w:r>
      <w:r w:rsidR="006C542B" w:rsidRPr="00B827B4">
        <w:rPr>
          <w:rFonts w:asciiTheme="majorBidi" w:hAnsiTheme="majorBidi" w:cstheme="majorBidi"/>
          <w:bCs/>
        </w:rPr>
        <w:t>T</w:t>
      </w:r>
      <w:r w:rsidR="00E0557F" w:rsidRPr="00B827B4">
        <w:rPr>
          <w:rFonts w:asciiTheme="majorBidi" w:hAnsiTheme="majorBidi" w:cstheme="majorBidi"/>
          <w:bCs/>
        </w:rPr>
        <w:t>he overall model fit indices</w:t>
      </w:r>
      <w:r w:rsidR="006C542B" w:rsidRPr="00B827B4">
        <w:rPr>
          <w:rFonts w:asciiTheme="majorBidi" w:hAnsiTheme="majorBidi" w:cstheme="majorBidi"/>
          <w:bCs/>
        </w:rPr>
        <w:t xml:space="preserve"> </w:t>
      </w:r>
      <w:r w:rsidR="00E0557F" w:rsidRPr="00B827B4">
        <w:rPr>
          <w:rFonts w:asciiTheme="majorBidi" w:hAnsiTheme="majorBidi" w:cstheme="majorBidi"/>
          <w:bCs/>
        </w:rPr>
        <w:t>indicate</w:t>
      </w:r>
      <w:r w:rsidR="006C542B" w:rsidRPr="00B827B4">
        <w:rPr>
          <w:rFonts w:asciiTheme="majorBidi" w:hAnsiTheme="majorBidi" w:cstheme="majorBidi"/>
          <w:bCs/>
        </w:rPr>
        <w:t>d</w:t>
      </w:r>
      <w:r w:rsidR="00E0557F" w:rsidRPr="00B827B4">
        <w:rPr>
          <w:rFonts w:asciiTheme="majorBidi" w:hAnsiTheme="majorBidi" w:cstheme="majorBidi"/>
          <w:bCs/>
        </w:rPr>
        <w:t xml:space="preserve"> that the models fit</w:t>
      </w:r>
      <w:r w:rsidR="006C542B" w:rsidRPr="00B827B4">
        <w:rPr>
          <w:rFonts w:asciiTheme="majorBidi" w:hAnsiTheme="majorBidi" w:cstheme="majorBidi"/>
          <w:bCs/>
        </w:rPr>
        <w:t>ted</w:t>
      </w:r>
      <w:r w:rsidR="00E0557F" w:rsidRPr="00B827B4">
        <w:rPr>
          <w:rFonts w:asciiTheme="majorBidi" w:hAnsiTheme="majorBidi" w:cstheme="majorBidi"/>
          <w:bCs/>
        </w:rPr>
        <w:t xml:space="preserve"> the data well for all 20 items of OPS and 15 items </w:t>
      </w:r>
      <w:r w:rsidR="006C542B" w:rsidRPr="00B827B4">
        <w:rPr>
          <w:rFonts w:asciiTheme="majorBidi" w:hAnsiTheme="majorBidi" w:cstheme="majorBidi"/>
          <w:bCs/>
        </w:rPr>
        <w:t xml:space="preserve">of </w:t>
      </w:r>
      <w:r w:rsidR="00E0557F" w:rsidRPr="00B827B4">
        <w:rPr>
          <w:rFonts w:asciiTheme="majorBidi" w:hAnsiTheme="majorBidi" w:cstheme="majorBidi"/>
          <w:bCs/>
        </w:rPr>
        <w:t>ORS.</w:t>
      </w:r>
    </w:p>
    <w:p w14:paraId="25BB70E2" w14:textId="3F13DC99" w:rsidR="001F3988" w:rsidRPr="00B827B4" w:rsidRDefault="001F3988" w:rsidP="009A3C03">
      <w:pPr>
        <w:jc w:val="center"/>
        <w:rPr>
          <w:rFonts w:asciiTheme="majorBidi" w:hAnsiTheme="majorBidi" w:cstheme="majorBidi"/>
        </w:rPr>
      </w:pPr>
    </w:p>
    <w:p w14:paraId="78029EF6" w14:textId="500628A8" w:rsidR="00E0557F" w:rsidRPr="00B827B4" w:rsidRDefault="00E0557F" w:rsidP="009A3C03">
      <w:pPr>
        <w:jc w:val="center"/>
        <w:rPr>
          <w:rFonts w:asciiTheme="majorBidi" w:hAnsiTheme="majorBidi" w:cstheme="majorBidi"/>
        </w:rPr>
      </w:pPr>
    </w:p>
    <w:p w14:paraId="1752A31B" w14:textId="41D9EC69" w:rsidR="00E0557F" w:rsidRPr="00B827B4" w:rsidRDefault="00E0557F" w:rsidP="009A3C03">
      <w:pPr>
        <w:jc w:val="center"/>
        <w:rPr>
          <w:rFonts w:asciiTheme="majorBidi" w:hAnsiTheme="majorBidi" w:cstheme="majorBidi"/>
        </w:rPr>
      </w:pPr>
    </w:p>
    <w:p w14:paraId="604F4791" w14:textId="77777777" w:rsidR="00E0557F" w:rsidRPr="00B827B4" w:rsidRDefault="00E0557F" w:rsidP="009A3C03">
      <w:pPr>
        <w:jc w:val="center"/>
        <w:rPr>
          <w:rFonts w:asciiTheme="majorBidi" w:hAnsiTheme="majorBidi" w:cstheme="majorBidi"/>
        </w:rPr>
      </w:pPr>
    </w:p>
    <w:p w14:paraId="16077D33" w14:textId="0BCBB890" w:rsidR="009A3C03" w:rsidRPr="00B827B4" w:rsidRDefault="009A3C03" w:rsidP="009A3C03">
      <w:pPr>
        <w:pStyle w:val="Tables"/>
        <w:spacing w:line="240" w:lineRule="auto"/>
        <w:rPr>
          <w:sz w:val="20"/>
          <w:szCs w:val="20"/>
        </w:rPr>
      </w:pPr>
      <w:bookmarkStart w:id="124" w:name="_Toc16952849"/>
      <w:r w:rsidRPr="00B827B4">
        <w:rPr>
          <w:sz w:val="20"/>
          <w:szCs w:val="20"/>
        </w:rPr>
        <w:t xml:space="preserve">Table 16: </w:t>
      </w:r>
      <w:r w:rsidRPr="00B827B4">
        <w:rPr>
          <w:b w:val="0"/>
          <w:bCs w:val="0"/>
          <w:sz w:val="20"/>
          <w:szCs w:val="20"/>
        </w:rPr>
        <w:t>CR, AVE, Descriptive Statistics and OPS Factor Validation</w:t>
      </w:r>
      <w:bookmarkEnd w:id="124"/>
    </w:p>
    <w:p w14:paraId="385AD682" w14:textId="77777777" w:rsidR="009A3C03" w:rsidRPr="00B827B4" w:rsidRDefault="009A3C03" w:rsidP="009A3C03">
      <w:pPr>
        <w:rPr>
          <w:rFonts w:asciiTheme="majorBidi" w:hAnsiTheme="majorBidi" w:cstheme="majorBidi"/>
          <w:i/>
          <w:iCs/>
        </w:rPr>
      </w:pPr>
    </w:p>
    <w:tbl>
      <w:tblPr>
        <w:tblStyle w:val="TableGrid"/>
        <w:tblW w:w="0" w:type="auto"/>
        <w:jc w:val="center"/>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652"/>
        <w:gridCol w:w="941"/>
        <w:gridCol w:w="1571"/>
        <w:gridCol w:w="1183"/>
      </w:tblGrid>
      <w:tr w:rsidR="009A3C03" w:rsidRPr="00B827B4" w14:paraId="291CB2D1" w14:textId="77777777" w:rsidTr="009A3C03">
        <w:trPr>
          <w:trHeight w:val="250"/>
          <w:jc w:val="center"/>
        </w:trPr>
        <w:tc>
          <w:tcPr>
            <w:tcW w:w="0" w:type="auto"/>
            <w:tcBorders>
              <w:bottom w:val="nil"/>
            </w:tcBorders>
          </w:tcPr>
          <w:p w14:paraId="0FE40FEC" w14:textId="77777777" w:rsidR="009A3C03" w:rsidRPr="00B827B4" w:rsidRDefault="009A3C03" w:rsidP="009A3C03">
            <w:pPr>
              <w:rPr>
                <w:rFonts w:asciiTheme="majorBidi" w:hAnsiTheme="majorBidi" w:cstheme="majorBidi"/>
                <w:sz w:val="20"/>
                <w:szCs w:val="20"/>
              </w:rPr>
            </w:pPr>
          </w:p>
        </w:tc>
        <w:tc>
          <w:tcPr>
            <w:tcW w:w="0" w:type="auto"/>
            <w:gridSpan w:val="4"/>
            <w:tcBorders>
              <w:bottom w:val="nil"/>
            </w:tcBorders>
          </w:tcPr>
          <w:p w14:paraId="3B438A48" w14:textId="77777777" w:rsidR="009A3C03" w:rsidRPr="00B827B4" w:rsidRDefault="009A3C03" w:rsidP="009A3C03">
            <w:pPr>
              <w:jc w:val="center"/>
              <w:rPr>
                <w:rFonts w:asciiTheme="majorBidi" w:hAnsiTheme="majorBidi" w:cstheme="majorBidi"/>
                <w:b/>
                <w:sz w:val="20"/>
                <w:szCs w:val="20"/>
              </w:rPr>
            </w:pPr>
            <w:r w:rsidRPr="00B827B4">
              <w:rPr>
                <w:rFonts w:asciiTheme="majorBidi" w:hAnsiTheme="majorBidi" w:cstheme="majorBidi"/>
                <w:b/>
                <w:sz w:val="20"/>
                <w:szCs w:val="20"/>
              </w:rPr>
              <w:t>Operational Stressors</w:t>
            </w:r>
          </w:p>
        </w:tc>
      </w:tr>
      <w:tr w:rsidR="009A3C03" w:rsidRPr="00B827B4" w14:paraId="0D3F467B" w14:textId="77777777" w:rsidTr="009A3C03">
        <w:trPr>
          <w:trHeight w:val="250"/>
          <w:jc w:val="center"/>
        </w:trPr>
        <w:tc>
          <w:tcPr>
            <w:tcW w:w="0" w:type="auto"/>
            <w:tcBorders>
              <w:top w:val="nil"/>
              <w:bottom w:val="single" w:sz="12" w:space="0" w:color="auto"/>
            </w:tcBorders>
            <w:vAlign w:val="center"/>
          </w:tcPr>
          <w:p w14:paraId="4D04BA6A" w14:textId="77777777" w:rsidR="009A3C03" w:rsidRPr="00B827B4" w:rsidRDefault="009A3C03" w:rsidP="009A3C03">
            <w:pPr>
              <w:jc w:val="center"/>
              <w:rPr>
                <w:rFonts w:asciiTheme="majorBidi" w:hAnsiTheme="majorBidi" w:cstheme="majorBidi"/>
                <w:b/>
                <w:i/>
                <w:sz w:val="20"/>
                <w:szCs w:val="20"/>
              </w:rPr>
            </w:pPr>
            <w:r w:rsidRPr="00B827B4">
              <w:rPr>
                <w:rFonts w:asciiTheme="majorBidi" w:hAnsiTheme="majorBidi" w:cstheme="majorBidi"/>
                <w:b/>
                <w:i/>
                <w:sz w:val="20"/>
                <w:szCs w:val="20"/>
              </w:rPr>
              <w:t>Factors</w:t>
            </w:r>
          </w:p>
        </w:tc>
        <w:tc>
          <w:tcPr>
            <w:tcW w:w="0" w:type="auto"/>
            <w:tcBorders>
              <w:top w:val="nil"/>
              <w:bottom w:val="single" w:sz="12" w:space="0" w:color="auto"/>
            </w:tcBorders>
            <w:vAlign w:val="center"/>
          </w:tcPr>
          <w:p w14:paraId="49706114" w14:textId="77777777" w:rsidR="009A3C03" w:rsidRPr="00B827B4" w:rsidRDefault="009A3C03" w:rsidP="009A3C03">
            <w:pPr>
              <w:jc w:val="center"/>
              <w:rPr>
                <w:rFonts w:asciiTheme="majorBidi" w:hAnsiTheme="majorBidi" w:cstheme="majorBidi"/>
                <w:b/>
                <w:sz w:val="20"/>
                <w:szCs w:val="20"/>
              </w:rPr>
            </w:pPr>
            <w:r w:rsidRPr="00B827B4">
              <w:rPr>
                <w:rFonts w:asciiTheme="majorBidi" w:hAnsiTheme="majorBidi" w:cstheme="majorBidi"/>
                <w:b/>
                <w:sz w:val="20"/>
                <w:szCs w:val="20"/>
              </w:rPr>
              <w:t>Composite reliability (CR) &amp; Average variance extracted (AVE)</w:t>
            </w:r>
          </w:p>
        </w:tc>
        <w:tc>
          <w:tcPr>
            <w:tcW w:w="0" w:type="auto"/>
            <w:tcBorders>
              <w:top w:val="nil"/>
              <w:bottom w:val="single" w:sz="12" w:space="0" w:color="auto"/>
            </w:tcBorders>
            <w:vAlign w:val="center"/>
          </w:tcPr>
          <w:p w14:paraId="77491DAB" w14:textId="77777777" w:rsidR="009A3C03" w:rsidRPr="00B827B4" w:rsidRDefault="009A3C03" w:rsidP="009A3C03">
            <w:pPr>
              <w:jc w:val="center"/>
              <w:rPr>
                <w:rFonts w:asciiTheme="majorBidi" w:hAnsiTheme="majorBidi" w:cstheme="majorBidi"/>
                <w:b/>
                <w:sz w:val="20"/>
                <w:szCs w:val="20"/>
              </w:rPr>
            </w:pPr>
            <w:r w:rsidRPr="00B827B4">
              <w:rPr>
                <w:rFonts w:asciiTheme="majorBidi" w:hAnsiTheme="majorBidi" w:cstheme="majorBidi"/>
                <w:b/>
                <w:sz w:val="20"/>
                <w:szCs w:val="20"/>
              </w:rPr>
              <w:t>Mean (M)</w:t>
            </w:r>
          </w:p>
        </w:tc>
        <w:tc>
          <w:tcPr>
            <w:tcW w:w="0" w:type="auto"/>
            <w:tcBorders>
              <w:top w:val="nil"/>
              <w:bottom w:val="single" w:sz="12" w:space="0" w:color="auto"/>
            </w:tcBorders>
            <w:vAlign w:val="center"/>
          </w:tcPr>
          <w:p w14:paraId="4B042E6B" w14:textId="77777777" w:rsidR="009A3C03" w:rsidRPr="00B827B4" w:rsidRDefault="009A3C03" w:rsidP="009A3C03">
            <w:pPr>
              <w:jc w:val="center"/>
              <w:rPr>
                <w:rFonts w:asciiTheme="majorBidi" w:hAnsiTheme="majorBidi" w:cstheme="majorBidi"/>
                <w:b/>
                <w:sz w:val="20"/>
                <w:szCs w:val="20"/>
              </w:rPr>
            </w:pPr>
            <w:r w:rsidRPr="00B827B4">
              <w:rPr>
                <w:rFonts w:asciiTheme="majorBidi" w:hAnsiTheme="majorBidi" w:cstheme="majorBidi"/>
                <w:b/>
                <w:sz w:val="20"/>
                <w:szCs w:val="20"/>
              </w:rPr>
              <w:t>Standard deviation (SD)</w:t>
            </w:r>
          </w:p>
        </w:tc>
        <w:tc>
          <w:tcPr>
            <w:tcW w:w="0" w:type="auto"/>
            <w:tcBorders>
              <w:top w:val="nil"/>
              <w:bottom w:val="single" w:sz="12" w:space="0" w:color="auto"/>
            </w:tcBorders>
            <w:vAlign w:val="center"/>
          </w:tcPr>
          <w:p w14:paraId="7A759E1A" w14:textId="77777777" w:rsidR="009A3C03" w:rsidRPr="00B827B4" w:rsidRDefault="009A3C03" w:rsidP="009A3C03">
            <w:pPr>
              <w:jc w:val="center"/>
              <w:rPr>
                <w:rFonts w:asciiTheme="majorBidi" w:hAnsiTheme="majorBidi" w:cstheme="majorBidi"/>
                <w:b/>
                <w:sz w:val="20"/>
                <w:szCs w:val="20"/>
              </w:rPr>
            </w:pPr>
            <w:r w:rsidRPr="00B827B4">
              <w:rPr>
                <w:rFonts w:asciiTheme="majorBidi" w:hAnsiTheme="majorBidi" w:cstheme="majorBidi"/>
                <w:b/>
                <w:sz w:val="20"/>
                <w:szCs w:val="20"/>
              </w:rPr>
              <w:t>Factor loading</w:t>
            </w:r>
          </w:p>
        </w:tc>
      </w:tr>
      <w:tr w:rsidR="009A3C03" w:rsidRPr="00B827B4" w14:paraId="4C317081" w14:textId="77777777" w:rsidTr="009A3C03">
        <w:trPr>
          <w:trHeight w:val="250"/>
          <w:jc w:val="center"/>
        </w:trPr>
        <w:tc>
          <w:tcPr>
            <w:tcW w:w="0" w:type="auto"/>
            <w:tcBorders>
              <w:top w:val="single" w:sz="12" w:space="0" w:color="auto"/>
            </w:tcBorders>
          </w:tcPr>
          <w:p w14:paraId="4F7F9A0D" w14:textId="77777777" w:rsidR="009A3C03" w:rsidRPr="00B827B4" w:rsidRDefault="009A3C03" w:rsidP="009A3C03">
            <w:pPr>
              <w:rPr>
                <w:rFonts w:asciiTheme="majorBidi" w:hAnsiTheme="majorBidi" w:cstheme="majorBidi"/>
                <w:b/>
                <w:i/>
                <w:sz w:val="20"/>
                <w:szCs w:val="20"/>
              </w:rPr>
            </w:pPr>
            <w:r w:rsidRPr="00B827B4">
              <w:rPr>
                <w:rFonts w:asciiTheme="majorBidi" w:hAnsiTheme="majorBidi" w:cstheme="majorBidi"/>
                <w:b/>
                <w:i/>
                <w:sz w:val="20"/>
                <w:szCs w:val="20"/>
              </w:rPr>
              <w:t>Factor 1</w:t>
            </w:r>
          </w:p>
        </w:tc>
        <w:tc>
          <w:tcPr>
            <w:tcW w:w="0" w:type="auto"/>
            <w:tcBorders>
              <w:top w:val="single" w:sz="12" w:space="0" w:color="auto"/>
            </w:tcBorders>
            <w:vAlign w:val="center"/>
          </w:tcPr>
          <w:p w14:paraId="6D45B57E" w14:textId="77777777" w:rsidR="009A3C03" w:rsidRPr="00B827B4" w:rsidRDefault="009A3C03" w:rsidP="009A3C03">
            <w:pPr>
              <w:jc w:val="center"/>
              <w:rPr>
                <w:rFonts w:asciiTheme="majorBidi" w:hAnsiTheme="majorBidi" w:cstheme="majorBidi"/>
                <w:sz w:val="20"/>
                <w:szCs w:val="20"/>
              </w:rPr>
            </w:pPr>
          </w:p>
        </w:tc>
        <w:tc>
          <w:tcPr>
            <w:tcW w:w="0" w:type="auto"/>
            <w:tcBorders>
              <w:top w:val="single" w:sz="12" w:space="0" w:color="auto"/>
            </w:tcBorders>
            <w:vAlign w:val="center"/>
          </w:tcPr>
          <w:p w14:paraId="26509BA2" w14:textId="77777777" w:rsidR="009A3C03" w:rsidRPr="00B827B4" w:rsidRDefault="009A3C03" w:rsidP="009A3C03">
            <w:pPr>
              <w:jc w:val="center"/>
              <w:rPr>
                <w:rFonts w:asciiTheme="majorBidi" w:hAnsiTheme="majorBidi" w:cstheme="majorBidi"/>
                <w:sz w:val="20"/>
                <w:szCs w:val="20"/>
              </w:rPr>
            </w:pPr>
          </w:p>
        </w:tc>
        <w:tc>
          <w:tcPr>
            <w:tcW w:w="0" w:type="auto"/>
            <w:tcBorders>
              <w:top w:val="single" w:sz="12" w:space="0" w:color="auto"/>
            </w:tcBorders>
            <w:vAlign w:val="center"/>
          </w:tcPr>
          <w:p w14:paraId="7D6F6F3D" w14:textId="77777777" w:rsidR="009A3C03" w:rsidRPr="00B827B4" w:rsidRDefault="009A3C03" w:rsidP="009A3C03">
            <w:pPr>
              <w:jc w:val="center"/>
              <w:rPr>
                <w:rFonts w:asciiTheme="majorBidi" w:hAnsiTheme="majorBidi" w:cstheme="majorBidi"/>
                <w:sz w:val="20"/>
                <w:szCs w:val="20"/>
              </w:rPr>
            </w:pPr>
          </w:p>
        </w:tc>
        <w:tc>
          <w:tcPr>
            <w:tcW w:w="0" w:type="auto"/>
            <w:tcBorders>
              <w:top w:val="single" w:sz="12" w:space="0" w:color="auto"/>
            </w:tcBorders>
            <w:vAlign w:val="center"/>
          </w:tcPr>
          <w:p w14:paraId="370B6BC0" w14:textId="77777777" w:rsidR="009A3C03" w:rsidRPr="00B827B4" w:rsidRDefault="009A3C03" w:rsidP="009A3C03">
            <w:pPr>
              <w:jc w:val="center"/>
              <w:rPr>
                <w:rFonts w:asciiTheme="majorBidi" w:hAnsiTheme="majorBidi" w:cstheme="majorBidi"/>
                <w:sz w:val="20"/>
                <w:szCs w:val="20"/>
              </w:rPr>
            </w:pPr>
          </w:p>
        </w:tc>
      </w:tr>
      <w:tr w:rsidR="009A3C03" w:rsidRPr="00B827B4" w14:paraId="08BBD7D4" w14:textId="77777777" w:rsidTr="009A3C03">
        <w:trPr>
          <w:trHeight w:val="250"/>
          <w:jc w:val="center"/>
        </w:trPr>
        <w:tc>
          <w:tcPr>
            <w:tcW w:w="0" w:type="auto"/>
          </w:tcPr>
          <w:p w14:paraId="1FB5D0D8"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OPS_9</w:t>
            </w:r>
          </w:p>
        </w:tc>
        <w:tc>
          <w:tcPr>
            <w:tcW w:w="0" w:type="auto"/>
            <w:vMerge w:val="restart"/>
            <w:vAlign w:val="center"/>
          </w:tcPr>
          <w:p w14:paraId="1D19A8F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0.809 &amp; 0.524</w:t>
            </w:r>
          </w:p>
        </w:tc>
        <w:tc>
          <w:tcPr>
            <w:tcW w:w="0" w:type="auto"/>
          </w:tcPr>
          <w:p w14:paraId="7C74C66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3.88</w:t>
            </w:r>
          </w:p>
        </w:tc>
        <w:tc>
          <w:tcPr>
            <w:tcW w:w="0" w:type="auto"/>
          </w:tcPr>
          <w:p w14:paraId="26ED3F9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1.326</w:t>
            </w:r>
          </w:p>
        </w:tc>
        <w:tc>
          <w:tcPr>
            <w:tcW w:w="0" w:type="auto"/>
            <w:vAlign w:val="center"/>
          </w:tcPr>
          <w:p w14:paraId="76ADE875"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0.542</w:t>
            </w:r>
          </w:p>
        </w:tc>
      </w:tr>
      <w:tr w:rsidR="009A3C03" w:rsidRPr="00B827B4" w14:paraId="07464E69" w14:textId="77777777" w:rsidTr="009A3C03">
        <w:trPr>
          <w:trHeight w:val="250"/>
          <w:jc w:val="center"/>
        </w:trPr>
        <w:tc>
          <w:tcPr>
            <w:tcW w:w="0" w:type="auto"/>
          </w:tcPr>
          <w:p w14:paraId="2953954B"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sz w:val="20"/>
                <w:szCs w:val="20"/>
              </w:rPr>
              <w:t>OPS_10</w:t>
            </w:r>
          </w:p>
        </w:tc>
        <w:tc>
          <w:tcPr>
            <w:tcW w:w="0" w:type="auto"/>
            <w:vMerge/>
            <w:vAlign w:val="center"/>
          </w:tcPr>
          <w:p w14:paraId="06931758" w14:textId="77777777" w:rsidR="009A3C03" w:rsidRPr="00B827B4" w:rsidRDefault="009A3C03" w:rsidP="009A3C03">
            <w:pPr>
              <w:jc w:val="center"/>
              <w:rPr>
                <w:rFonts w:asciiTheme="majorBidi" w:hAnsiTheme="majorBidi" w:cstheme="majorBidi"/>
                <w:sz w:val="20"/>
                <w:szCs w:val="20"/>
              </w:rPr>
            </w:pPr>
          </w:p>
        </w:tc>
        <w:tc>
          <w:tcPr>
            <w:tcW w:w="0" w:type="auto"/>
          </w:tcPr>
          <w:p w14:paraId="53F34E2E"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3.52</w:t>
            </w:r>
          </w:p>
        </w:tc>
        <w:tc>
          <w:tcPr>
            <w:tcW w:w="0" w:type="auto"/>
          </w:tcPr>
          <w:p w14:paraId="380B11EE"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1.487</w:t>
            </w:r>
          </w:p>
        </w:tc>
        <w:tc>
          <w:tcPr>
            <w:tcW w:w="0" w:type="auto"/>
            <w:vAlign w:val="center"/>
          </w:tcPr>
          <w:p w14:paraId="1BBB9B6C"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0.925</w:t>
            </w:r>
          </w:p>
        </w:tc>
      </w:tr>
      <w:tr w:rsidR="009A3C03" w:rsidRPr="00B827B4" w14:paraId="57F1A811" w14:textId="77777777" w:rsidTr="009A3C03">
        <w:trPr>
          <w:trHeight w:val="250"/>
          <w:jc w:val="center"/>
        </w:trPr>
        <w:tc>
          <w:tcPr>
            <w:tcW w:w="0" w:type="auto"/>
          </w:tcPr>
          <w:p w14:paraId="2F3AD342"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sz w:val="20"/>
                <w:szCs w:val="20"/>
              </w:rPr>
              <w:t>OPS_11</w:t>
            </w:r>
          </w:p>
        </w:tc>
        <w:tc>
          <w:tcPr>
            <w:tcW w:w="0" w:type="auto"/>
            <w:vMerge/>
            <w:vAlign w:val="center"/>
          </w:tcPr>
          <w:p w14:paraId="7EC75EE5" w14:textId="77777777" w:rsidR="009A3C03" w:rsidRPr="00B827B4" w:rsidRDefault="009A3C03" w:rsidP="009A3C03">
            <w:pPr>
              <w:jc w:val="center"/>
              <w:rPr>
                <w:rFonts w:asciiTheme="majorBidi" w:hAnsiTheme="majorBidi" w:cstheme="majorBidi"/>
                <w:sz w:val="20"/>
                <w:szCs w:val="20"/>
              </w:rPr>
            </w:pPr>
          </w:p>
        </w:tc>
        <w:tc>
          <w:tcPr>
            <w:tcW w:w="0" w:type="auto"/>
          </w:tcPr>
          <w:p w14:paraId="419061D1"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3.86</w:t>
            </w:r>
          </w:p>
        </w:tc>
        <w:tc>
          <w:tcPr>
            <w:tcW w:w="0" w:type="auto"/>
          </w:tcPr>
          <w:p w14:paraId="5B0554AF"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1.411</w:t>
            </w:r>
          </w:p>
        </w:tc>
        <w:tc>
          <w:tcPr>
            <w:tcW w:w="0" w:type="auto"/>
            <w:vAlign w:val="center"/>
          </w:tcPr>
          <w:p w14:paraId="768E9B88" w14:textId="77777777" w:rsidR="009A3C03" w:rsidRPr="00B827B4" w:rsidRDefault="009A3C03" w:rsidP="009A3C03">
            <w:pPr>
              <w:jc w:val="center"/>
              <w:rPr>
                <w:rFonts w:asciiTheme="majorBidi" w:hAnsiTheme="majorBidi" w:cstheme="majorBidi"/>
                <w:color w:val="FF0000"/>
                <w:sz w:val="20"/>
                <w:szCs w:val="20"/>
              </w:rPr>
            </w:pPr>
            <w:r w:rsidRPr="00B827B4">
              <w:rPr>
                <w:rFonts w:asciiTheme="majorBidi" w:hAnsiTheme="majorBidi" w:cstheme="majorBidi"/>
                <w:sz w:val="20"/>
                <w:szCs w:val="20"/>
              </w:rPr>
              <w:t>0.649</w:t>
            </w:r>
          </w:p>
        </w:tc>
      </w:tr>
      <w:tr w:rsidR="009A3C03" w:rsidRPr="00B827B4" w14:paraId="2C20B8C8" w14:textId="77777777" w:rsidTr="009A3C03">
        <w:trPr>
          <w:trHeight w:val="250"/>
          <w:jc w:val="center"/>
        </w:trPr>
        <w:tc>
          <w:tcPr>
            <w:tcW w:w="0" w:type="auto"/>
          </w:tcPr>
          <w:p w14:paraId="6CC97129"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OPS_12</w:t>
            </w:r>
          </w:p>
        </w:tc>
        <w:tc>
          <w:tcPr>
            <w:tcW w:w="0" w:type="auto"/>
            <w:vMerge/>
            <w:vAlign w:val="center"/>
          </w:tcPr>
          <w:p w14:paraId="07071BB2" w14:textId="77777777" w:rsidR="009A3C03" w:rsidRPr="00B827B4" w:rsidRDefault="009A3C03" w:rsidP="009A3C03">
            <w:pPr>
              <w:jc w:val="center"/>
              <w:rPr>
                <w:rFonts w:asciiTheme="majorBidi" w:hAnsiTheme="majorBidi" w:cstheme="majorBidi"/>
                <w:sz w:val="20"/>
                <w:szCs w:val="20"/>
              </w:rPr>
            </w:pPr>
          </w:p>
        </w:tc>
        <w:tc>
          <w:tcPr>
            <w:tcW w:w="0" w:type="auto"/>
          </w:tcPr>
          <w:p w14:paraId="36BE416C"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4.10</w:t>
            </w:r>
          </w:p>
        </w:tc>
        <w:tc>
          <w:tcPr>
            <w:tcW w:w="0" w:type="auto"/>
          </w:tcPr>
          <w:p w14:paraId="3BE0AA32"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1.448</w:t>
            </w:r>
          </w:p>
        </w:tc>
        <w:tc>
          <w:tcPr>
            <w:tcW w:w="0" w:type="auto"/>
            <w:vAlign w:val="center"/>
          </w:tcPr>
          <w:p w14:paraId="34EE1176"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0.726</w:t>
            </w:r>
          </w:p>
        </w:tc>
      </w:tr>
      <w:tr w:rsidR="009A3C03" w:rsidRPr="00B827B4" w14:paraId="6E9C3DA8" w14:textId="77777777" w:rsidTr="009A3C03">
        <w:trPr>
          <w:trHeight w:val="250"/>
          <w:jc w:val="center"/>
        </w:trPr>
        <w:tc>
          <w:tcPr>
            <w:tcW w:w="0" w:type="auto"/>
          </w:tcPr>
          <w:p w14:paraId="7E5D8D1F" w14:textId="77777777" w:rsidR="009A3C03" w:rsidRPr="00B827B4" w:rsidRDefault="009A3C03" w:rsidP="009A3C03">
            <w:pPr>
              <w:rPr>
                <w:rFonts w:asciiTheme="majorBidi" w:hAnsiTheme="majorBidi" w:cstheme="majorBidi"/>
                <w:b/>
                <w:i/>
                <w:sz w:val="20"/>
                <w:szCs w:val="20"/>
              </w:rPr>
            </w:pPr>
            <w:r w:rsidRPr="00B827B4">
              <w:rPr>
                <w:rFonts w:asciiTheme="majorBidi" w:hAnsiTheme="majorBidi" w:cstheme="majorBidi"/>
                <w:b/>
                <w:i/>
                <w:sz w:val="20"/>
                <w:szCs w:val="20"/>
              </w:rPr>
              <w:t>Factor 2</w:t>
            </w:r>
          </w:p>
        </w:tc>
        <w:tc>
          <w:tcPr>
            <w:tcW w:w="0" w:type="auto"/>
            <w:vAlign w:val="center"/>
          </w:tcPr>
          <w:p w14:paraId="65FBCE81"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082E089A"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690CB856"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2808A485" w14:textId="77777777" w:rsidR="009A3C03" w:rsidRPr="00B827B4" w:rsidRDefault="009A3C03" w:rsidP="009A3C03">
            <w:pPr>
              <w:jc w:val="center"/>
              <w:rPr>
                <w:rFonts w:asciiTheme="majorBidi" w:hAnsiTheme="majorBidi" w:cstheme="majorBidi"/>
                <w:sz w:val="20"/>
                <w:szCs w:val="20"/>
              </w:rPr>
            </w:pPr>
          </w:p>
        </w:tc>
      </w:tr>
      <w:tr w:rsidR="009A3C03" w:rsidRPr="00B827B4" w14:paraId="14A285F0" w14:textId="77777777" w:rsidTr="009A3C03">
        <w:trPr>
          <w:trHeight w:val="250"/>
          <w:jc w:val="center"/>
        </w:trPr>
        <w:tc>
          <w:tcPr>
            <w:tcW w:w="0" w:type="auto"/>
          </w:tcPr>
          <w:p w14:paraId="7AF650D6"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color w:val="000000" w:themeColor="text1"/>
                <w:sz w:val="20"/>
                <w:szCs w:val="20"/>
              </w:rPr>
              <w:t>OPS_2</w:t>
            </w:r>
          </w:p>
        </w:tc>
        <w:tc>
          <w:tcPr>
            <w:tcW w:w="0" w:type="auto"/>
            <w:vMerge w:val="restart"/>
            <w:vAlign w:val="center"/>
          </w:tcPr>
          <w:p w14:paraId="568816D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0.850 &amp; 0.534</w:t>
            </w:r>
          </w:p>
        </w:tc>
        <w:tc>
          <w:tcPr>
            <w:tcW w:w="0" w:type="auto"/>
            <w:gridSpan w:val="3"/>
            <w:vAlign w:val="center"/>
          </w:tcPr>
          <w:p w14:paraId="3DE1A5C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color w:val="000000" w:themeColor="text1"/>
                <w:sz w:val="20"/>
                <w:szCs w:val="20"/>
              </w:rPr>
              <w:t>Rejected</w:t>
            </w:r>
          </w:p>
        </w:tc>
      </w:tr>
      <w:tr w:rsidR="009A3C03" w:rsidRPr="00B827B4" w14:paraId="06C92078" w14:textId="77777777" w:rsidTr="009A3C03">
        <w:trPr>
          <w:trHeight w:val="250"/>
          <w:jc w:val="center"/>
        </w:trPr>
        <w:tc>
          <w:tcPr>
            <w:tcW w:w="0" w:type="auto"/>
          </w:tcPr>
          <w:p w14:paraId="39F90135"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OPS_3</w:t>
            </w:r>
          </w:p>
        </w:tc>
        <w:tc>
          <w:tcPr>
            <w:tcW w:w="0" w:type="auto"/>
            <w:vMerge/>
            <w:vAlign w:val="center"/>
          </w:tcPr>
          <w:p w14:paraId="20B030DD"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224F4343"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3.69</w:t>
            </w:r>
          </w:p>
        </w:tc>
        <w:tc>
          <w:tcPr>
            <w:tcW w:w="0" w:type="auto"/>
            <w:vAlign w:val="center"/>
          </w:tcPr>
          <w:p w14:paraId="55D424E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1.329</w:t>
            </w:r>
          </w:p>
        </w:tc>
        <w:tc>
          <w:tcPr>
            <w:tcW w:w="0" w:type="auto"/>
            <w:vAlign w:val="center"/>
          </w:tcPr>
          <w:p w14:paraId="46996BC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0.742</w:t>
            </w:r>
          </w:p>
        </w:tc>
      </w:tr>
      <w:tr w:rsidR="009A3C03" w:rsidRPr="00B827B4" w14:paraId="6242D2CD" w14:textId="77777777" w:rsidTr="009A3C03">
        <w:trPr>
          <w:trHeight w:val="250"/>
          <w:jc w:val="center"/>
        </w:trPr>
        <w:tc>
          <w:tcPr>
            <w:tcW w:w="0" w:type="auto"/>
          </w:tcPr>
          <w:p w14:paraId="6CEF4746"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OPS_4</w:t>
            </w:r>
          </w:p>
        </w:tc>
        <w:tc>
          <w:tcPr>
            <w:tcW w:w="0" w:type="auto"/>
            <w:vMerge/>
            <w:vAlign w:val="center"/>
          </w:tcPr>
          <w:p w14:paraId="328E44A9"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16ECE788"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3.90</w:t>
            </w:r>
          </w:p>
        </w:tc>
        <w:tc>
          <w:tcPr>
            <w:tcW w:w="0" w:type="auto"/>
            <w:vAlign w:val="center"/>
          </w:tcPr>
          <w:p w14:paraId="197B019C"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1.696</w:t>
            </w:r>
          </w:p>
        </w:tc>
        <w:tc>
          <w:tcPr>
            <w:tcW w:w="0" w:type="auto"/>
            <w:vAlign w:val="center"/>
          </w:tcPr>
          <w:p w14:paraId="1EF96FC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0.827</w:t>
            </w:r>
          </w:p>
        </w:tc>
      </w:tr>
      <w:tr w:rsidR="009A3C03" w:rsidRPr="00B827B4" w14:paraId="403706E8" w14:textId="77777777" w:rsidTr="009A3C03">
        <w:trPr>
          <w:trHeight w:val="250"/>
          <w:jc w:val="center"/>
        </w:trPr>
        <w:tc>
          <w:tcPr>
            <w:tcW w:w="0" w:type="auto"/>
          </w:tcPr>
          <w:p w14:paraId="389DFFAE"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OPS_5</w:t>
            </w:r>
          </w:p>
        </w:tc>
        <w:tc>
          <w:tcPr>
            <w:tcW w:w="0" w:type="auto"/>
            <w:vMerge/>
            <w:vAlign w:val="center"/>
          </w:tcPr>
          <w:p w14:paraId="20667DB2"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16F0D415"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3.75</w:t>
            </w:r>
          </w:p>
        </w:tc>
        <w:tc>
          <w:tcPr>
            <w:tcW w:w="0" w:type="auto"/>
            <w:vAlign w:val="center"/>
          </w:tcPr>
          <w:p w14:paraId="3004E8DF"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1.344</w:t>
            </w:r>
          </w:p>
        </w:tc>
        <w:tc>
          <w:tcPr>
            <w:tcW w:w="0" w:type="auto"/>
            <w:vAlign w:val="center"/>
          </w:tcPr>
          <w:p w14:paraId="4766722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0.656</w:t>
            </w:r>
          </w:p>
        </w:tc>
      </w:tr>
      <w:tr w:rsidR="009A3C03" w:rsidRPr="00B827B4" w14:paraId="2EB36822" w14:textId="77777777" w:rsidTr="009A3C03">
        <w:trPr>
          <w:trHeight w:val="250"/>
          <w:jc w:val="center"/>
        </w:trPr>
        <w:tc>
          <w:tcPr>
            <w:tcW w:w="0" w:type="auto"/>
          </w:tcPr>
          <w:p w14:paraId="1A10D4F7"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color w:val="000000" w:themeColor="text1"/>
                <w:sz w:val="20"/>
                <w:szCs w:val="20"/>
              </w:rPr>
              <w:t>OPS_8</w:t>
            </w:r>
          </w:p>
        </w:tc>
        <w:tc>
          <w:tcPr>
            <w:tcW w:w="0" w:type="auto"/>
            <w:vMerge/>
            <w:vAlign w:val="center"/>
          </w:tcPr>
          <w:p w14:paraId="12C6C3AD" w14:textId="77777777" w:rsidR="009A3C03" w:rsidRPr="00B827B4" w:rsidRDefault="009A3C03" w:rsidP="009A3C03">
            <w:pPr>
              <w:jc w:val="center"/>
              <w:rPr>
                <w:rFonts w:asciiTheme="majorBidi" w:hAnsiTheme="majorBidi" w:cstheme="majorBidi"/>
                <w:sz w:val="20"/>
                <w:szCs w:val="20"/>
              </w:rPr>
            </w:pPr>
          </w:p>
        </w:tc>
        <w:tc>
          <w:tcPr>
            <w:tcW w:w="0" w:type="auto"/>
            <w:gridSpan w:val="3"/>
            <w:vAlign w:val="center"/>
          </w:tcPr>
          <w:p w14:paraId="6E4D834F"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color w:val="000000" w:themeColor="text1"/>
                <w:sz w:val="20"/>
                <w:szCs w:val="20"/>
              </w:rPr>
              <w:t>Rejected</w:t>
            </w:r>
          </w:p>
        </w:tc>
      </w:tr>
      <w:tr w:rsidR="009A3C03" w:rsidRPr="00B827B4" w14:paraId="52A0D248" w14:textId="77777777" w:rsidTr="009A3C03">
        <w:trPr>
          <w:trHeight w:val="250"/>
          <w:jc w:val="center"/>
        </w:trPr>
        <w:tc>
          <w:tcPr>
            <w:tcW w:w="0" w:type="auto"/>
          </w:tcPr>
          <w:p w14:paraId="33AEB2B3"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color w:val="000000" w:themeColor="text1"/>
                <w:sz w:val="20"/>
                <w:szCs w:val="20"/>
              </w:rPr>
              <w:t>OPS_18</w:t>
            </w:r>
          </w:p>
        </w:tc>
        <w:tc>
          <w:tcPr>
            <w:tcW w:w="0" w:type="auto"/>
            <w:vMerge/>
            <w:vAlign w:val="center"/>
          </w:tcPr>
          <w:p w14:paraId="500A4868" w14:textId="77777777" w:rsidR="009A3C03" w:rsidRPr="00B827B4" w:rsidRDefault="009A3C03" w:rsidP="009A3C03">
            <w:pPr>
              <w:jc w:val="center"/>
              <w:rPr>
                <w:rFonts w:asciiTheme="majorBidi" w:hAnsiTheme="majorBidi" w:cstheme="majorBidi"/>
                <w:sz w:val="20"/>
                <w:szCs w:val="20"/>
              </w:rPr>
            </w:pPr>
          </w:p>
        </w:tc>
        <w:tc>
          <w:tcPr>
            <w:tcW w:w="0" w:type="auto"/>
            <w:gridSpan w:val="3"/>
            <w:vAlign w:val="center"/>
          </w:tcPr>
          <w:p w14:paraId="35888D48"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color w:val="000000" w:themeColor="text1"/>
                <w:sz w:val="20"/>
                <w:szCs w:val="20"/>
              </w:rPr>
              <w:t>Rejected</w:t>
            </w:r>
          </w:p>
        </w:tc>
      </w:tr>
      <w:tr w:rsidR="009A3C03" w:rsidRPr="00B827B4" w14:paraId="3B941777" w14:textId="77777777" w:rsidTr="009A3C03">
        <w:trPr>
          <w:trHeight w:val="250"/>
          <w:jc w:val="center"/>
        </w:trPr>
        <w:tc>
          <w:tcPr>
            <w:tcW w:w="0" w:type="auto"/>
          </w:tcPr>
          <w:p w14:paraId="7EAFE6CC"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sz w:val="20"/>
                <w:szCs w:val="20"/>
              </w:rPr>
              <w:t>OPS_20</w:t>
            </w:r>
          </w:p>
        </w:tc>
        <w:tc>
          <w:tcPr>
            <w:tcW w:w="0" w:type="auto"/>
            <w:vMerge/>
            <w:vAlign w:val="center"/>
          </w:tcPr>
          <w:p w14:paraId="3D362DB9"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6284F7BC"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4.13</w:t>
            </w:r>
          </w:p>
        </w:tc>
        <w:tc>
          <w:tcPr>
            <w:tcW w:w="0" w:type="auto"/>
            <w:vAlign w:val="center"/>
          </w:tcPr>
          <w:p w14:paraId="2220C5DC"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1.427</w:t>
            </w:r>
          </w:p>
        </w:tc>
        <w:tc>
          <w:tcPr>
            <w:tcW w:w="0" w:type="auto"/>
            <w:vAlign w:val="center"/>
          </w:tcPr>
          <w:p w14:paraId="5E53453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0.607</w:t>
            </w:r>
          </w:p>
        </w:tc>
      </w:tr>
      <w:tr w:rsidR="009A3C03" w:rsidRPr="00B827B4" w14:paraId="68A150B2" w14:textId="77777777" w:rsidTr="009A3C03">
        <w:trPr>
          <w:trHeight w:val="250"/>
          <w:jc w:val="center"/>
        </w:trPr>
        <w:tc>
          <w:tcPr>
            <w:tcW w:w="0" w:type="auto"/>
          </w:tcPr>
          <w:p w14:paraId="3B55160F"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sz w:val="20"/>
                <w:szCs w:val="20"/>
              </w:rPr>
              <w:t>OPS_21</w:t>
            </w:r>
          </w:p>
        </w:tc>
        <w:tc>
          <w:tcPr>
            <w:tcW w:w="0" w:type="auto"/>
            <w:vMerge/>
            <w:vAlign w:val="center"/>
          </w:tcPr>
          <w:p w14:paraId="4A3C1185"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7D78ED82"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3.75</w:t>
            </w:r>
          </w:p>
        </w:tc>
        <w:tc>
          <w:tcPr>
            <w:tcW w:w="0" w:type="auto"/>
            <w:vAlign w:val="center"/>
          </w:tcPr>
          <w:p w14:paraId="233C9E65"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1.418</w:t>
            </w:r>
          </w:p>
        </w:tc>
        <w:tc>
          <w:tcPr>
            <w:tcW w:w="0" w:type="auto"/>
            <w:vAlign w:val="center"/>
          </w:tcPr>
          <w:p w14:paraId="6795606E"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0.799</w:t>
            </w:r>
          </w:p>
        </w:tc>
      </w:tr>
      <w:tr w:rsidR="009A3C03" w:rsidRPr="00B827B4" w14:paraId="48E250B7" w14:textId="77777777" w:rsidTr="009A3C03">
        <w:trPr>
          <w:trHeight w:val="250"/>
          <w:jc w:val="center"/>
        </w:trPr>
        <w:tc>
          <w:tcPr>
            <w:tcW w:w="0" w:type="auto"/>
          </w:tcPr>
          <w:p w14:paraId="0FA1BCB8" w14:textId="77777777" w:rsidR="009A3C03" w:rsidRPr="00B827B4" w:rsidRDefault="009A3C03" w:rsidP="009A3C03">
            <w:pPr>
              <w:rPr>
                <w:rFonts w:asciiTheme="majorBidi" w:hAnsiTheme="majorBidi" w:cstheme="majorBidi"/>
                <w:b/>
                <w:i/>
                <w:sz w:val="20"/>
                <w:szCs w:val="20"/>
              </w:rPr>
            </w:pPr>
            <w:r w:rsidRPr="00B827B4">
              <w:rPr>
                <w:rFonts w:asciiTheme="majorBidi" w:hAnsiTheme="majorBidi" w:cstheme="majorBidi"/>
                <w:b/>
                <w:i/>
                <w:sz w:val="20"/>
                <w:szCs w:val="20"/>
              </w:rPr>
              <w:t>Factor 3</w:t>
            </w:r>
          </w:p>
        </w:tc>
        <w:tc>
          <w:tcPr>
            <w:tcW w:w="0" w:type="auto"/>
            <w:vAlign w:val="center"/>
          </w:tcPr>
          <w:p w14:paraId="4AD1A294"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6756E965"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0C44BB89" w14:textId="77777777" w:rsidR="009A3C03" w:rsidRPr="00B827B4" w:rsidRDefault="009A3C03" w:rsidP="009A3C03">
            <w:pPr>
              <w:jc w:val="center"/>
              <w:rPr>
                <w:rFonts w:asciiTheme="majorBidi" w:hAnsiTheme="majorBidi" w:cstheme="majorBidi"/>
                <w:sz w:val="20"/>
                <w:szCs w:val="20"/>
              </w:rPr>
            </w:pPr>
          </w:p>
        </w:tc>
        <w:tc>
          <w:tcPr>
            <w:tcW w:w="0" w:type="auto"/>
            <w:vAlign w:val="center"/>
          </w:tcPr>
          <w:p w14:paraId="43DB2334" w14:textId="77777777" w:rsidR="009A3C03" w:rsidRPr="00B827B4" w:rsidRDefault="009A3C03" w:rsidP="009A3C03">
            <w:pPr>
              <w:jc w:val="center"/>
              <w:rPr>
                <w:rFonts w:asciiTheme="majorBidi" w:hAnsiTheme="majorBidi" w:cstheme="majorBidi"/>
                <w:sz w:val="20"/>
                <w:szCs w:val="20"/>
              </w:rPr>
            </w:pPr>
          </w:p>
        </w:tc>
      </w:tr>
      <w:tr w:rsidR="009A3C03" w:rsidRPr="00B827B4" w14:paraId="428DC433" w14:textId="77777777" w:rsidTr="009A3C03">
        <w:trPr>
          <w:trHeight w:val="250"/>
          <w:jc w:val="center"/>
        </w:trPr>
        <w:tc>
          <w:tcPr>
            <w:tcW w:w="0" w:type="auto"/>
          </w:tcPr>
          <w:p w14:paraId="2D3F599E"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color w:val="000000" w:themeColor="text1"/>
                <w:sz w:val="20"/>
                <w:szCs w:val="20"/>
              </w:rPr>
              <w:t>OPS_6</w:t>
            </w:r>
          </w:p>
        </w:tc>
        <w:tc>
          <w:tcPr>
            <w:tcW w:w="0" w:type="auto"/>
            <w:vMerge w:val="restart"/>
            <w:vAlign w:val="center"/>
          </w:tcPr>
          <w:p w14:paraId="725DD3C5"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0.811 &amp; 0.520</w:t>
            </w:r>
          </w:p>
        </w:tc>
        <w:tc>
          <w:tcPr>
            <w:tcW w:w="0" w:type="auto"/>
            <w:gridSpan w:val="3"/>
            <w:vAlign w:val="center"/>
          </w:tcPr>
          <w:p w14:paraId="14921073"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color w:val="000000" w:themeColor="text1"/>
                <w:sz w:val="20"/>
                <w:szCs w:val="20"/>
              </w:rPr>
              <w:t>Rejected</w:t>
            </w:r>
          </w:p>
        </w:tc>
      </w:tr>
      <w:tr w:rsidR="009A3C03" w:rsidRPr="00B827B4" w14:paraId="5418201E" w14:textId="77777777" w:rsidTr="009A3C03">
        <w:trPr>
          <w:trHeight w:val="250"/>
          <w:jc w:val="center"/>
        </w:trPr>
        <w:tc>
          <w:tcPr>
            <w:tcW w:w="0" w:type="auto"/>
          </w:tcPr>
          <w:p w14:paraId="53ACA9C0" w14:textId="77777777" w:rsidR="009A3C03" w:rsidRPr="00B827B4" w:rsidRDefault="009A3C03" w:rsidP="009A3C03">
            <w:pPr>
              <w:ind w:left="167"/>
              <w:rPr>
                <w:rFonts w:asciiTheme="majorBidi" w:hAnsiTheme="majorBidi" w:cstheme="majorBidi"/>
                <w:color w:val="FF0000"/>
                <w:sz w:val="20"/>
                <w:szCs w:val="20"/>
              </w:rPr>
            </w:pPr>
            <w:r w:rsidRPr="00B827B4">
              <w:rPr>
                <w:rFonts w:asciiTheme="majorBidi" w:hAnsiTheme="majorBidi" w:cstheme="majorBidi"/>
                <w:color w:val="000000" w:themeColor="text1"/>
                <w:sz w:val="20"/>
                <w:szCs w:val="20"/>
              </w:rPr>
              <w:t>OPS_7</w:t>
            </w:r>
          </w:p>
        </w:tc>
        <w:tc>
          <w:tcPr>
            <w:tcW w:w="0" w:type="auto"/>
            <w:vMerge/>
            <w:vAlign w:val="center"/>
          </w:tcPr>
          <w:p w14:paraId="21F900B2" w14:textId="77777777" w:rsidR="009A3C03" w:rsidRPr="00B827B4" w:rsidRDefault="009A3C03" w:rsidP="009A3C03">
            <w:pPr>
              <w:jc w:val="center"/>
              <w:rPr>
                <w:rFonts w:asciiTheme="majorBidi" w:hAnsiTheme="majorBidi" w:cstheme="majorBidi"/>
                <w:sz w:val="20"/>
                <w:szCs w:val="20"/>
              </w:rPr>
            </w:pPr>
          </w:p>
        </w:tc>
        <w:tc>
          <w:tcPr>
            <w:tcW w:w="0" w:type="auto"/>
            <w:gridSpan w:val="3"/>
            <w:vAlign w:val="center"/>
          </w:tcPr>
          <w:p w14:paraId="689C6D40"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color w:val="000000" w:themeColor="text1"/>
                <w:sz w:val="20"/>
                <w:szCs w:val="20"/>
              </w:rPr>
              <w:t>Rejected</w:t>
            </w:r>
          </w:p>
        </w:tc>
      </w:tr>
      <w:tr w:rsidR="009A3C03" w:rsidRPr="00B827B4" w14:paraId="562941C6" w14:textId="77777777" w:rsidTr="009A3C03">
        <w:trPr>
          <w:trHeight w:val="250"/>
          <w:jc w:val="center"/>
        </w:trPr>
        <w:tc>
          <w:tcPr>
            <w:tcW w:w="0" w:type="auto"/>
          </w:tcPr>
          <w:p w14:paraId="3C950002" w14:textId="77777777" w:rsidR="009A3C03" w:rsidRPr="00B827B4" w:rsidRDefault="009A3C03" w:rsidP="009A3C03">
            <w:pPr>
              <w:ind w:left="167"/>
              <w:rPr>
                <w:rFonts w:asciiTheme="majorBidi" w:hAnsiTheme="majorBidi" w:cstheme="majorBidi"/>
                <w:b/>
                <w:i/>
                <w:sz w:val="20"/>
                <w:szCs w:val="20"/>
              </w:rPr>
            </w:pPr>
            <w:r w:rsidRPr="00B827B4">
              <w:rPr>
                <w:rFonts w:asciiTheme="majorBidi" w:hAnsiTheme="majorBidi" w:cstheme="majorBidi"/>
                <w:sz w:val="20"/>
                <w:szCs w:val="20"/>
              </w:rPr>
              <w:t>OPS_14</w:t>
            </w:r>
          </w:p>
        </w:tc>
        <w:tc>
          <w:tcPr>
            <w:tcW w:w="0" w:type="auto"/>
            <w:vMerge/>
            <w:vAlign w:val="center"/>
          </w:tcPr>
          <w:p w14:paraId="3B2E0FCA" w14:textId="77777777" w:rsidR="009A3C03" w:rsidRPr="00B827B4" w:rsidRDefault="009A3C03" w:rsidP="009A3C03">
            <w:pPr>
              <w:jc w:val="center"/>
              <w:rPr>
                <w:rFonts w:asciiTheme="majorBidi" w:hAnsiTheme="majorBidi" w:cstheme="majorBidi"/>
                <w:sz w:val="20"/>
                <w:szCs w:val="20"/>
              </w:rPr>
            </w:pPr>
          </w:p>
        </w:tc>
        <w:tc>
          <w:tcPr>
            <w:tcW w:w="0" w:type="auto"/>
          </w:tcPr>
          <w:p w14:paraId="712081A9"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3.57</w:t>
            </w:r>
          </w:p>
        </w:tc>
        <w:tc>
          <w:tcPr>
            <w:tcW w:w="0" w:type="auto"/>
          </w:tcPr>
          <w:p w14:paraId="071B22F7"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1.314</w:t>
            </w:r>
          </w:p>
        </w:tc>
        <w:tc>
          <w:tcPr>
            <w:tcW w:w="0" w:type="auto"/>
            <w:vAlign w:val="center"/>
          </w:tcPr>
          <w:p w14:paraId="371906DE"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0.628</w:t>
            </w:r>
          </w:p>
        </w:tc>
      </w:tr>
      <w:tr w:rsidR="009A3C03" w:rsidRPr="00B827B4" w14:paraId="3C5ABA5E" w14:textId="77777777" w:rsidTr="009A3C03">
        <w:trPr>
          <w:trHeight w:val="250"/>
          <w:jc w:val="center"/>
        </w:trPr>
        <w:tc>
          <w:tcPr>
            <w:tcW w:w="0" w:type="auto"/>
          </w:tcPr>
          <w:p w14:paraId="07CD1B94"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OPS_15</w:t>
            </w:r>
          </w:p>
        </w:tc>
        <w:tc>
          <w:tcPr>
            <w:tcW w:w="0" w:type="auto"/>
            <w:vMerge/>
            <w:vAlign w:val="center"/>
          </w:tcPr>
          <w:p w14:paraId="62A7BDA7" w14:textId="77777777" w:rsidR="009A3C03" w:rsidRPr="00B827B4" w:rsidRDefault="009A3C03" w:rsidP="009A3C03">
            <w:pPr>
              <w:jc w:val="center"/>
              <w:rPr>
                <w:rFonts w:asciiTheme="majorBidi" w:hAnsiTheme="majorBidi" w:cstheme="majorBidi"/>
                <w:sz w:val="20"/>
                <w:szCs w:val="20"/>
              </w:rPr>
            </w:pPr>
          </w:p>
        </w:tc>
        <w:tc>
          <w:tcPr>
            <w:tcW w:w="0" w:type="auto"/>
          </w:tcPr>
          <w:p w14:paraId="5823950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3.76</w:t>
            </w:r>
          </w:p>
        </w:tc>
        <w:tc>
          <w:tcPr>
            <w:tcW w:w="0" w:type="auto"/>
          </w:tcPr>
          <w:p w14:paraId="6819BDF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1.407</w:t>
            </w:r>
          </w:p>
        </w:tc>
        <w:tc>
          <w:tcPr>
            <w:tcW w:w="0" w:type="auto"/>
            <w:vAlign w:val="center"/>
          </w:tcPr>
          <w:p w14:paraId="3E9A311B"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0.728</w:t>
            </w:r>
          </w:p>
        </w:tc>
      </w:tr>
      <w:tr w:rsidR="009A3C03" w:rsidRPr="00B827B4" w14:paraId="5F6CAA5D" w14:textId="77777777" w:rsidTr="009A3C03">
        <w:trPr>
          <w:trHeight w:val="250"/>
          <w:jc w:val="center"/>
        </w:trPr>
        <w:tc>
          <w:tcPr>
            <w:tcW w:w="0" w:type="auto"/>
          </w:tcPr>
          <w:p w14:paraId="7FAC6EA7"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OPS_16</w:t>
            </w:r>
          </w:p>
        </w:tc>
        <w:tc>
          <w:tcPr>
            <w:tcW w:w="0" w:type="auto"/>
            <w:vMerge/>
            <w:vAlign w:val="center"/>
          </w:tcPr>
          <w:p w14:paraId="151DF9F3" w14:textId="77777777" w:rsidR="009A3C03" w:rsidRPr="00B827B4" w:rsidRDefault="009A3C03" w:rsidP="009A3C03">
            <w:pPr>
              <w:jc w:val="center"/>
              <w:rPr>
                <w:rFonts w:asciiTheme="majorBidi" w:hAnsiTheme="majorBidi" w:cstheme="majorBidi"/>
                <w:sz w:val="20"/>
                <w:szCs w:val="20"/>
              </w:rPr>
            </w:pPr>
          </w:p>
        </w:tc>
        <w:tc>
          <w:tcPr>
            <w:tcW w:w="0" w:type="auto"/>
          </w:tcPr>
          <w:p w14:paraId="3A0AADBA"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3.97</w:t>
            </w:r>
          </w:p>
        </w:tc>
        <w:tc>
          <w:tcPr>
            <w:tcW w:w="0" w:type="auto"/>
          </w:tcPr>
          <w:p w14:paraId="46B7993A"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1.602</w:t>
            </w:r>
          </w:p>
        </w:tc>
        <w:tc>
          <w:tcPr>
            <w:tcW w:w="0" w:type="auto"/>
            <w:vAlign w:val="center"/>
          </w:tcPr>
          <w:p w14:paraId="0C7E2C0D"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0.835</w:t>
            </w:r>
          </w:p>
        </w:tc>
      </w:tr>
      <w:tr w:rsidR="009A3C03" w:rsidRPr="00B827B4" w14:paraId="7FD389F3" w14:textId="77777777" w:rsidTr="009A3C03">
        <w:trPr>
          <w:trHeight w:val="250"/>
          <w:jc w:val="center"/>
        </w:trPr>
        <w:tc>
          <w:tcPr>
            <w:tcW w:w="0" w:type="auto"/>
          </w:tcPr>
          <w:p w14:paraId="66D0A21A" w14:textId="77777777" w:rsidR="009A3C03" w:rsidRPr="00B827B4" w:rsidRDefault="009A3C03" w:rsidP="009A3C03">
            <w:pPr>
              <w:ind w:left="167"/>
              <w:rPr>
                <w:rFonts w:asciiTheme="majorBidi" w:hAnsiTheme="majorBidi" w:cstheme="majorBidi"/>
                <w:sz w:val="20"/>
                <w:szCs w:val="20"/>
              </w:rPr>
            </w:pPr>
            <w:r w:rsidRPr="00B827B4">
              <w:rPr>
                <w:rFonts w:asciiTheme="majorBidi" w:hAnsiTheme="majorBidi" w:cstheme="majorBidi"/>
                <w:sz w:val="20"/>
                <w:szCs w:val="20"/>
              </w:rPr>
              <w:t>OPS_17</w:t>
            </w:r>
          </w:p>
        </w:tc>
        <w:tc>
          <w:tcPr>
            <w:tcW w:w="0" w:type="auto"/>
            <w:vMerge/>
            <w:vAlign w:val="center"/>
          </w:tcPr>
          <w:p w14:paraId="6CE7A3FF" w14:textId="77777777" w:rsidR="009A3C03" w:rsidRPr="00B827B4" w:rsidRDefault="009A3C03" w:rsidP="009A3C03">
            <w:pPr>
              <w:jc w:val="center"/>
              <w:rPr>
                <w:rFonts w:asciiTheme="majorBidi" w:hAnsiTheme="majorBidi" w:cstheme="majorBidi"/>
                <w:sz w:val="20"/>
                <w:szCs w:val="20"/>
              </w:rPr>
            </w:pPr>
          </w:p>
        </w:tc>
        <w:tc>
          <w:tcPr>
            <w:tcW w:w="0" w:type="auto"/>
          </w:tcPr>
          <w:p w14:paraId="0D8B64B4"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3.76</w:t>
            </w:r>
          </w:p>
        </w:tc>
        <w:tc>
          <w:tcPr>
            <w:tcW w:w="0" w:type="auto"/>
          </w:tcPr>
          <w:p w14:paraId="37A2F2A1"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1.340</w:t>
            </w:r>
          </w:p>
        </w:tc>
        <w:tc>
          <w:tcPr>
            <w:tcW w:w="0" w:type="auto"/>
            <w:vAlign w:val="center"/>
          </w:tcPr>
          <w:p w14:paraId="0142EEE5" w14:textId="77777777" w:rsidR="009A3C03" w:rsidRPr="00B827B4" w:rsidRDefault="009A3C03" w:rsidP="009A3C03">
            <w:pPr>
              <w:jc w:val="center"/>
              <w:rPr>
                <w:rFonts w:asciiTheme="majorBidi" w:hAnsiTheme="majorBidi" w:cstheme="majorBidi"/>
                <w:sz w:val="20"/>
                <w:szCs w:val="20"/>
              </w:rPr>
            </w:pPr>
            <w:r w:rsidRPr="00B827B4">
              <w:rPr>
                <w:rFonts w:asciiTheme="majorBidi" w:hAnsiTheme="majorBidi" w:cstheme="majorBidi"/>
                <w:sz w:val="20"/>
                <w:szCs w:val="20"/>
              </w:rPr>
              <w:t>0.677</w:t>
            </w:r>
          </w:p>
        </w:tc>
      </w:tr>
      <w:tr w:rsidR="009A3C03" w:rsidRPr="00B827B4" w14:paraId="1121895F" w14:textId="77777777" w:rsidTr="009A3C03">
        <w:trPr>
          <w:trHeight w:val="250"/>
          <w:jc w:val="center"/>
        </w:trPr>
        <w:tc>
          <w:tcPr>
            <w:tcW w:w="0" w:type="auto"/>
            <w:gridSpan w:val="5"/>
          </w:tcPr>
          <w:p w14:paraId="71602969" w14:textId="77777777" w:rsidR="009A3C03" w:rsidRPr="00B827B4" w:rsidRDefault="009A3C03" w:rsidP="009A3C03">
            <w:pPr>
              <w:jc w:val="center"/>
              <w:rPr>
                <w:rFonts w:asciiTheme="majorBidi" w:hAnsiTheme="majorBidi" w:cstheme="majorBidi"/>
                <w:sz w:val="20"/>
                <w:szCs w:val="20"/>
              </w:rPr>
            </w:pPr>
          </w:p>
        </w:tc>
      </w:tr>
      <w:tr w:rsidR="009A3C03" w:rsidRPr="00B827B4" w14:paraId="63C0739C" w14:textId="77777777" w:rsidTr="009A3C03">
        <w:trPr>
          <w:trHeight w:val="250"/>
          <w:jc w:val="center"/>
        </w:trPr>
        <w:tc>
          <w:tcPr>
            <w:tcW w:w="0" w:type="auto"/>
            <w:gridSpan w:val="5"/>
          </w:tcPr>
          <w:p w14:paraId="4E9FCE76" w14:textId="30DC407F" w:rsidR="009A3C03" w:rsidRPr="00B827B4" w:rsidRDefault="009A3C03" w:rsidP="009321EA">
            <w:pPr>
              <w:jc w:val="both"/>
              <w:rPr>
                <w:rFonts w:asciiTheme="majorBidi" w:hAnsiTheme="majorBidi" w:cstheme="majorBidi"/>
                <w:sz w:val="20"/>
                <w:szCs w:val="20"/>
              </w:rPr>
            </w:pPr>
            <w:r w:rsidRPr="00B827B4">
              <w:rPr>
                <w:rFonts w:asciiTheme="majorBidi" w:hAnsiTheme="majorBidi" w:cstheme="majorBidi"/>
                <w:color w:val="000000"/>
                <w:sz w:val="20"/>
                <w:szCs w:val="20"/>
              </w:rPr>
              <w:t xml:space="preserve">Notes: </w:t>
            </w:r>
            <w:r w:rsidRPr="00B827B4">
              <w:rPr>
                <w:rFonts w:asciiTheme="majorBidi" w:hAnsiTheme="majorBidi" w:cstheme="majorBidi"/>
                <w:b/>
                <w:bCs/>
                <w:i/>
                <w:iCs/>
                <w:color w:val="222222"/>
                <w:sz w:val="20"/>
                <w:szCs w:val="20"/>
              </w:rPr>
              <w:t>Operational stressors:</w:t>
            </w:r>
            <w:r w:rsidRPr="00B827B4">
              <w:rPr>
                <w:rFonts w:asciiTheme="majorBidi" w:hAnsiTheme="majorBidi" w:cstheme="majorBidi"/>
                <w:b/>
                <w:bCs/>
                <w:color w:val="222222"/>
                <w:sz w:val="20"/>
                <w:szCs w:val="20"/>
              </w:rPr>
              <w:t xml:space="preserve"> F1: </w:t>
            </w:r>
            <w:r w:rsidRPr="00B827B4">
              <w:rPr>
                <w:rFonts w:asciiTheme="majorBidi" w:hAnsiTheme="majorBidi" w:cstheme="majorBidi"/>
                <w:bCs/>
                <w:sz w:val="20"/>
                <w:szCs w:val="20"/>
              </w:rPr>
              <w:t>Physical Condition</w:t>
            </w:r>
            <w:r w:rsidRPr="00B827B4">
              <w:rPr>
                <w:rFonts w:asciiTheme="majorBidi" w:hAnsiTheme="majorBidi" w:cstheme="majorBidi"/>
                <w:color w:val="000000"/>
                <w:sz w:val="20"/>
                <w:szCs w:val="20"/>
              </w:rPr>
              <w:t xml:space="preserve">; </w:t>
            </w:r>
            <w:r w:rsidRPr="00B827B4">
              <w:rPr>
                <w:rFonts w:asciiTheme="majorBidi" w:hAnsiTheme="majorBidi" w:cstheme="majorBidi"/>
                <w:b/>
                <w:bCs/>
                <w:color w:val="000000"/>
                <w:sz w:val="20"/>
                <w:szCs w:val="20"/>
              </w:rPr>
              <w:t>F2</w:t>
            </w:r>
            <w:r w:rsidRPr="00B827B4">
              <w:rPr>
                <w:rFonts w:asciiTheme="majorBidi" w:hAnsiTheme="majorBidi" w:cstheme="majorBidi"/>
                <w:color w:val="000000"/>
                <w:sz w:val="20"/>
                <w:szCs w:val="20"/>
              </w:rPr>
              <w:t>:</w:t>
            </w:r>
            <w:r w:rsidRPr="00B827B4">
              <w:rPr>
                <w:rFonts w:asciiTheme="majorBidi" w:hAnsiTheme="majorBidi" w:cstheme="majorBidi"/>
                <w:bCs/>
                <w:sz w:val="20"/>
                <w:szCs w:val="20"/>
              </w:rPr>
              <w:t xml:space="preserve"> Job Demands and Pressure</w:t>
            </w:r>
            <w:r w:rsidRPr="00B827B4">
              <w:rPr>
                <w:rFonts w:asciiTheme="majorBidi" w:eastAsiaTheme="minorHAnsi" w:hAnsiTheme="majorBidi" w:cstheme="majorBidi"/>
                <w:sz w:val="20"/>
                <w:szCs w:val="20"/>
                <w:lang w:bidi="ar-AE"/>
              </w:rPr>
              <w:t>;</w:t>
            </w:r>
            <w:r w:rsidRPr="00B827B4">
              <w:rPr>
                <w:rFonts w:asciiTheme="majorBidi" w:hAnsiTheme="majorBidi" w:cstheme="majorBidi"/>
                <w:color w:val="000000"/>
                <w:sz w:val="20"/>
                <w:szCs w:val="20"/>
              </w:rPr>
              <w:t xml:space="preserve"> </w:t>
            </w:r>
            <w:r w:rsidRPr="00B827B4">
              <w:rPr>
                <w:rFonts w:asciiTheme="majorBidi" w:hAnsiTheme="majorBidi" w:cstheme="majorBidi"/>
                <w:b/>
                <w:bCs/>
                <w:color w:val="000000"/>
                <w:sz w:val="20"/>
                <w:szCs w:val="20"/>
              </w:rPr>
              <w:t>F3</w:t>
            </w:r>
            <w:r w:rsidRPr="00B827B4">
              <w:rPr>
                <w:rFonts w:asciiTheme="majorBidi" w:hAnsiTheme="majorBidi" w:cstheme="majorBidi"/>
                <w:color w:val="000000"/>
                <w:sz w:val="20"/>
                <w:szCs w:val="20"/>
              </w:rPr>
              <w:t>:</w:t>
            </w:r>
            <w:r w:rsidRPr="00B827B4">
              <w:rPr>
                <w:rFonts w:asciiTheme="majorBidi" w:hAnsiTheme="majorBidi" w:cstheme="majorBidi"/>
                <w:bCs/>
                <w:sz w:val="20"/>
                <w:szCs w:val="20"/>
              </w:rPr>
              <w:t xml:space="preserve"> Social Life and Image</w:t>
            </w:r>
            <w:r w:rsidRPr="00B827B4">
              <w:rPr>
                <w:rFonts w:asciiTheme="majorBidi" w:hAnsiTheme="majorBidi" w:cstheme="majorBidi"/>
                <w:color w:val="000000"/>
                <w:sz w:val="20"/>
                <w:szCs w:val="20"/>
              </w:rPr>
              <w:t xml:space="preserve">; </w:t>
            </w:r>
            <w:r w:rsidRPr="00B827B4">
              <w:rPr>
                <w:rFonts w:asciiTheme="majorBidi" w:hAnsiTheme="majorBidi" w:cstheme="majorBidi"/>
                <w:b/>
                <w:bCs/>
                <w:sz w:val="20"/>
                <w:szCs w:val="20"/>
              </w:rPr>
              <w:t>OPS_2:</w:t>
            </w:r>
            <w:r w:rsidRPr="00B827B4">
              <w:rPr>
                <w:rFonts w:asciiTheme="majorBidi" w:hAnsiTheme="majorBidi" w:cstheme="majorBidi"/>
                <w:sz w:val="20"/>
                <w:szCs w:val="20"/>
              </w:rPr>
              <w:t xml:space="preserve"> Working alone at night; </w:t>
            </w:r>
            <w:r w:rsidRPr="00B827B4">
              <w:rPr>
                <w:rFonts w:asciiTheme="majorBidi" w:hAnsiTheme="majorBidi" w:cstheme="majorBidi"/>
                <w:b/>
                <w:bCs/>
                <w:sz w:val="20"/>
                <w:szCs w:val="20"/>
              </w:rPr>
              <w:t>OPS_3</w:t>
            </w:r>
            <w:r w:rsidRPr="00B827B4">
              <w:rPr>
                <w:rFonts w:asciiTheme="majorBidi" w:hAnsiTheme="majorBidi" w:cstheme="majorBidi"/>
                <w:sz w:val="20"/>
                <w:szCs w:val="20"/>
              </w:rPr>
              <w:t>: Overtime demands;</w:t>
            </w:r>
            <w:r w:rsidRPr="00B827B4">
              <w:rPr>
                <w:rFonts w:asciiTheme="majorBidi" w:hAnsiTheme="majorBidi" w:cstheme="majorBidi"/>
                <w:b/>
                <w:bCs/>
                <w:sz w:val="20"/>
                <w:szCs w:val="20"/>
              </w:rPr>
              <w:t xml:space="preserve"> OPS_4</w:t>
            </w:r>
            <w:r w:rsidRPr="00B827B4">
              <w:rPr>
                <w:rFonts w:asciiTheme="majorBidi" w:hAnsiTheme="majorBidi" w:cstheme="majorBidi"/>
                <w:sz w:val="20"/>
                <w:szCs w:val="20"/>
              </w:rPr>
              <w:t xml:space="preserve">: Risk of being injured on the job; </w:t>
            </w:r>
            <w:r w:rsidRPr="00B827B4">
              <w:rPr>
                <w:rFonts w:asciiTheme="majorBidi" w:hAnsiTheme="majorBidi" w:cstheme="majorBidi"/>
                <w:b/>
                <w:bCs/>
                <w:sz w:val="20"/>
                <w:szCs w:val="20"/>
              </w:rPr>
              <w:t>OPS_5:</w:t>
            </w:r>
            <w:r w:rsidRPr="00B827B4">
              <w:rPr>
                <w:rFonts w:asciiTheme="majorBidi" w:hAnsiTheme="majorBidi" w:cstheme="majorBidi"/>
                <w:sz w:val="20"/>
                <w:szCs w:val="20"/>
              </w:rPr>
              <w:t xml:space="preserve"> </w:t>
            </w:r>
            <w:r w:rsidRPr="00B827B4">
              <w:rPr>
                <w:rFonts w:asciiTheme="majorBidi" w:hAnsiTheme="majorBidi" w:cstheme="majorBidi"/>
                <w:color w:val="000000" w:themeColor="text1"/>
                <w:sz w:val="20"/>
                <w:szCs w:val="20"/>
              </w:rPr>
              <w:t>Having to work on vacation</w:t>
            </w:r>
            <w:r w:rsidRPr="00B827B4">
              <w:rPr>
                <w:rFonts w:asciiTheme="majorBidi" w:hAnsiTheme="majorBidi" w:cstheme="majorBidi"/>
                <w:sz w:val="20"/>
                <w:szCs w:val="20"/>
              </w:rPr>
              <w:t>;</w:t>
            </w:r>
            <w:r w:rsidRPr="00B827B4">
              <w:rPr>
                <w:rFonts w:asciiTheme="majorBidi" w:hAnsiTheme="majorBidi" w:cstheme="majorBidi"/>
                <w:b/>
                <w:bCs/>
                <w:sz w:val="20"/>
                <w:szCs w:val="20"/>
              </w:rPr>
              <w:t xml:space="preserve"> OPS_6:</w:t>
            </w:r>
            <w:r w:rsidRPr="00B827B4">
              <w:rPr>
                <w:rFonts w:asciiTheme="majorBidi" w:hAnsiTheme="majorBidi" w:cstheme="majorBidi"/>
                <w:sz w:val="20"/>
                <w:szCs w:val="20"/>
              </w:rPr>
              <w:t xml:space="preserve"> Managing a social life outside work;</w:t>
            </w:r>
            <w:r w:rsidRPr="00B827B4">
              <w:rPr>
                <w:rFonts w:asciiTheme="majorBidi" w:hAnsiTheme="majorBidi" w:cstheme="majorBidi"/>
                <w:b/>
                <w:bCs/>
                <w:sz w:val="20"/>
                <w:szCs w:val="20"/>
              </w:rPr>
              <w:t xml:space="preserve"> OPS_7:</w:t>
            </w:r>
            <w:r w:rsidRPr="00B827B4">
              <w:rPr>
                <w:rFonts w:asciiTheme="majorBidi" w:hAnsiTheme="majorBidi" w:cstheme="majorBidi"/>
                <w:sz w:val="20"/>
                <w:szCs w:val="20"/>
              </w:rPr>
              <w:t xml:space="preserve"> Not enough time available to spend with family and friends;</w:t>
            </w:r>
            <w:r w:rsidRPr="00B827B4">
              <w:rPr>
                <w:rFonts w:asciiTheme="majorBidi" w:hAnsiTheme="majorBidi" w:cstheme="majorBidi"/>
                <w:b/>
                <w:bCs/>
                <w:sz w:val="20"/>
                <w:szCs w:val="20"/>
              </w:rPr>
              <w:t xml:space="preserve"> OPS_8:</w:t>
            </w:r>
            <w:r w:rsidRPr="00B827B4">
              <w:rPr>
                <w:rFonts w:asciiTheme="majorBidi" w:hAnsiTheme="majorBidi" w:cstheme="majorBidi"/>
                <w:sz w:val="20"/>
                <w:szCs w:val="20"/>
              </w:rPr>
              <w:t xml:space="preserve"> Paper work;</w:t>
            </w:r>
            <w:r w:rsidRPr="00B827B4">
              <w:rPr>
                <w:rFonts w:asciiTheme="majorBidi" w:hAnsiTheme="majorBidi" w:cstheme="majorBidi"/>
                <w:b/>
                <w:bCs/>
                <w:sz w:val="20"/>
                <w:szCs w:val="20"/>
              </w:rPr>
              <w:t xml:space="preserve"> OPS_9:</w:t>
            </w:r>
            <w:r w:rsidRPr="00B827B4">
              <w:rPr>
                <w:rFonts w:asciiTheme="majorBidi" w:hAnsiTheme="majorBidi" w:cstheme="majorBidi"/>
                <w:sz w:val="20"/>
                <w:szCs w:val="20"/>
              </w:rPr>
              <w:t xml:space="preserve"> Eating healthily at work; </w:t>
            </w:r>
            <w:r w:rsidRPr="00B827B4">
              <w:rPr>
                <w:rFonts w:asciiTheme="majorBidi" w:hAnsiTheme="majorBidi" w:cstheme="majorBidi"/>
                <w:b/>
                <w:bCs/>
                <w:sz w:val="20"/>
                <w:szCs w:val="20"/>
              </w:rPr>
              <w:t>OPS_10:</w:t>
            </w:r>
            <w:r w:rsidRPr="00B827B4">
              <w:rPr>
                <w:rFonts w:asciiTheme="majorBidi" w:hAnsiTheme="majorBidi" w:cstheme="majorBidi"/>
                <w:sz w:val="20"/>
                <w:szCs w:val="20"/>
              </w:rPr>
              <w:t xml:space="preserve"> Finding time to stay in good physical condition; </w:t>
            </w:r>
            <w:r w:rsidRPr="00B827B4">
              <w:rPr>
                <w:rFonts w:asciiTheme="majorBidi" w:hAnsiTheme="majorBidi" w:cstheme="majorBidi"/>
                <w:b/>
                <w:bCs/>
                <w:sz w:val="20"/>
                <w:szCs w:val="20"/>
              </w:rPr>
              <w:t>OPS_11:</w:t>
            </w:r>
            <w:r w:rsidRPr="00B827B4">
              <w:rPr>
                <w:rFonts w:asciiTheme="majorBidi" w:hAnsiTheme="majorBidi" w:cstheme="majorBidi"/>
                <w:sz w:val="20"/>
                <w:szCs w:val="20"/>
              </w:rPr>
              <w:t xml:space="preserve"> Fatigue (tiredness) due to shift work, over-time; </w:t>
            </w:r>
            <w:r w:rsidRPr="00B827B4">
              <w:rPr>
                <w:rFonts w:asciiTheme="majorBidi" w:hAnsiTheme="majorBidi" w:cstheme="majorBidi"/>
                <w:b/>
                <w:bCs/>
                <w:sz w:val="20"/>
                <w:szCs w:val="20"/>
              </w:rPr>
              <w:t>OPS_12:</w:t>
            </w:r>
            <w:r w:rsidRPr="00B827B4">
              <w:rPr>
                <w:rFonts w:asciiTheme="majorBidi" w:hAnsiTheme="majorBidi" w:cstheme="majorBidi"/>
                <w:sz w:val="20"/>
                <w:szCs w:val="20"/>
              </w:rPr>
              <w:t xml:space="preserve"> Occupation-related health issues; </w:t>
            </w:r>
            <w:r w:rsidRPr="00B827B4">
              <w:rPr>
                <w:rFonts w:asciiTheme="majorBidi" w:hAnsiTheme="majorBidi" w:cstheme="majorBidi"/>
                <w:b/>
                <w:bCs/>
                <w:sz w:val="20"/>
                <w:szCs w:val="20"/>
              </w:rPr>
              <w:t>OPS_14:</w:t>
            </w:r>
            <w:r w:rsidRPr="00B827B4">
              <w:rPr>
                <w:rFonts w:asciiTheme="majorBidi" w:hAnsiTheme="majorBidi" w:cstheme="majorBidi"/>
                <w:sz w:val="20"/>
                <w:szCs w:val="20"/>
              </w:rPr>
              <w:t xml:space="preserve"> Making friends outside the job; </w:t>
            </w:r>
            <w:r w:rsidRPr="00B827B4">
              <w:rPr>
                <w:rFonts w:asciiTheme="majorBidi" w:hAnsiTheme="majorBidi" w:cstheme="majorBidi"/>
                <w:b/>
                <w:bCs/>
                <w:sz w:val="20"/>
                <w:szCs w:val="20"/>
              </w:rPr>
              <w:t>OPS_15:</w:t>
            </w:r>
            <w:r w:rsidRPr="00B827B4">
              <w:rPr>
                <w:rFonts w:asciiTheme="majorBidi" w:hAnsiTheme="majorBidi" w:cstheme="majorBidi"/>
                <w:sz w:val="20"/>
                <w:szCs w:val="20"/>
              </w:rPr>
              <w:t xml:space="preserve"> Upholding a “higher image “ in public;</w:t>
            </w:r>
            <w:r w:rsidRPr="00B827B4">
              <w:rPr>
                <w:rFonts w:asciiTheme="majorBidi" w:hAnsiTheme="majorBidi" w:cstheme="majorBidi"/>
                <w:b/>
                <w:bCs/>
                <w:sz w:val="20"/>
                <w:szCs w:val="20"/>
              </w:rPr>
              <w:t xml:space="preserve"> OPS_16:</w:t>
            </w:r>
            <w:r w:rsidRPr="00B827B4">
              <w:rPr>
                <w:rFonts w:asciiTheme="majorBidi" w:hAnsiTheme="majorBidi" w:cstheme="majorBidi"/>
                <w:sz w:val="20"/>
                <w:szCs w:val="20"/>
              </w:rPr>
              <w:t xml:space="preserve"> Negative comments from public; </w:t>
            </w:r>
            <w:r w:rsidRPr="00B827B4">
              <w:rPr>
                <w:rFonts w:asciiTheme="majorBidi" w:hAnsiTheme="majorBidi" w:cstheme="majorBidi"/>
                <w:b/>
                <w:bCs/>
                <w:sz w:val="20"/>
                <w:szCs w:val="20"/>
              </w:rPr>
              <w:t>OPS_17:</w:t>
            </w:r>
            <w:r w:rsidRPr="00B827B4">
              <w:rPr>
                <w:rFonts w:asciiTheme="majorBidi" w:hAnsiTheme="majorBidi" w:cstheme="majorBidi"/>
                <w:sz w:val="20"/>
                <w:szCs w:val="20"/>
              </w:rPr>
              <w:t xml:space="preserve"> Limitations to your social life;</w:t>
            </w:r>
            <w:r w:rsidRPr="00B827B4">
              <w:rPr>
                <w:rFonts w:asciiTheme="majorBidi" w:hAnsiTheme="majorBidi" w:cstheme="majorBidi"/>
                <w:b/>
                <w:bCs/>
                <w:sz w:val="20"/>
                <w:szCs w:val="20"/>
              </w:rPr>
              <w:t xml:space="preserve"> OPS_18:</w:t>
            </w:r>
            <w:r w:rsidRPr="00B827B4">
              <w:rPr>
                <w:rFonts w:asciiTheme="majorBidi" w:hAnsiTheme="majorBidi" w:cstheme="majorBidi"/>
                <w:sz w:val="20"/>
                <w:szCs w:val="20"/>
              </w:rPr>
              <w:t xml:space="preserve"> Feeling like you are always on the job; </w:t>
            </w:r>
            <w:r w:rsidRPr="00B827B4">
              <w:rPr>
                <w:rFonts w:asciiTheme="majorBidi" w:hAnsiTheme="majorBidi" w:cstheme="majorBidi"/>
                <w:b/>
                <w:bCs/>
                <w:sz w:val="20"/>
                <w:szCs w:val="20"/>
              </w:rPr>
              <w:t>OPS_20:</w:t>
            </w:r>
            <w:r w:rsidRPr="00B827B4">
              <w:rPr>
                <w:rFonts w:asciiTheme="majorBidi" w:hAnsiTheme="majorBidi" w:cstheme="majorBidi"/>
                <w:sz w:val="20"/>
                <w:szCs w:val="20"/>
              </w:rPr>
              <w:t xml:space="preserve"> </w:t>
            </w:r>
            <w:r w:rsidRPr="00B827B4">
              <w:rPr>
                <w:rFonts w:asciiTheme="majorBidi" w:hAnsiTheme="majorBidi" w:cstheme="majorBidi"/>
                <w:color w:val="000000" w:themeColor="text1"/>
                <w:sz w:val="20"/>
                <w:szCs w:val="20"/>
              </w:rPr>
              <w:t>Heavy workload</w:t>
            </w:r>
            <w:r w:rsidRPr="00B827B4">
              <w:rPr>
                <w:rFonts w:asciiTheme="majorBidi" w:hAnsiTheme="majorBidi" w:cstheme="majorBidi"/>
                <w:sz w:val="20"/>
                <w:szCs w:val="20"/>
              </w:rPr>
              <w:t>;</w:t>
            </w:r>
            <w:r w:rsidRPr="00B827B4">
              <w:rPr>
                <w:rFonts w:asciiTheme="majorBidi" w:hAnsiTheme="majorBidi" w:cstheme="majorBidi"/>
                <w:b/>
                <w:bCs/>
                <w:sz w:val="20"/>
                <w:szCs w:val="20"/>
              </w:rPr>
              <w:t xml:space="preserve"> OPS_21:</w:t>
            </w:r>
            <w:r w:rsidRPr="00B827B4">
              <w:rPr>
                <w:rFonts w:asciiTheme="majorBidi" w:hAnsiTheme="majorBidi" w:cstheme="majorBidi"/>
                <w:sz w:val="20"/>
                <w:szCs w:val="20"/>
              </w:rPr>
              <w:t xml:space="preserve"> </w:t>
            </w:r>
            <w:r w:rsidRPr="00B827B4">
              <w:rPr>
                <w:rFonts w:asciiTheme="majorBidi" w:hAnsiTheme="majorBidi" w:cstheme="majorBidi"/>
                <w:color w:val="000000" w:themeColor="text1"/>
                <w:sz w:val="20"/>
                <w:szCs w:val="20"/>
              </w:rPr>
              <w:t>Making a decision on how to implement operational missions.</w:t>
            </w:r>
            <w:r w:rsidRPr="00B827B4">
              <w:rPr>
                <w:rFonts w:asciiTheme="majorBidi" w:hAnsiTheme="majorBidi" w:cstheme="majorBidi"/>
                <w:sz w:val="20"/>
                <w:szCs w:val="20"/>
              </w:rPr>
              <w:t xml:space="preserve"> </w:t>
            </w:r>
            <w:r w:rsidR="009321EA" w:rsidRPr="00B827B4">
              <w:rPr>
                <w:rFonts w:asciiTheme="majorBidi" w:hAnsiTheme="majorBidi" w:cstheme="majorBidi"/>
                <w:sz w:val="20"/>
                <w:szCs w:val="20"/>
              </w:rPr>
              <w:t>I</w:t>
            </w:r>
            <w:r w:rsidRPr="00B827B4">
              <w:rPr>
                <w:rFonts w:asciiTheme="majorBidi" w:hAnsiTheme="majorBidi" w:cstheme="majorBidi"/>
                <w:sz w:val="20"/>
                <w:szCs w:val="20"/>
              </w:rPr>
              <w:t>tems (</w:t>
            </w:r>
            <w:r w:rsidRPr="00B827B4">
              <w:rPr>
                <w:rFonts w:asciiTheme="majorBidi" w:hAnsiTheme="majorBidi" w:cstheme="majorBidi"/>
                <w:b/>
                <w:bCs/>
                <w:sz w:val="20"/>
                <w:szCs w:val="20"/>
              </w:rPr>
              <w:t xml:space="preserve">OPS_2, OPS_8, and OPS_18 from Factor 2; OPS_6 </w:t>
            </w:r>
            <w:r w:rsidRPr="00B827B4">
              <w:rPr>
                <w:rFonts w:asciiTheme="majorBidi" w:hAnsiTheme="majorBidi" w:cstheme="majorBidi"/>
                <w:sz w:val="20"/>
                <w:szCs w:val="20"/>
              </w:rPr>
              <w:t>and</w:t>
            </w:r>
            <w:r w:rsidRPr="00B827B4">
              <w:rPr>
                <w:rFonts w:asciiTheme="majorBidi" w:hAnsiTheme="majorBidi" w:cstheme="majorBidi"/>
                <w:bCs/>
                <w:sz w:val="20"/>
                <w:szCs w:val="20"/>
              </w:rPr>
              <w:t xml:space="preserve"> </w:t>
            </w:r>
            <w:r w:rsidRPr="00B827B4">
              <w:rPr>
                <w:rFonts w:asciiTheme="majorBidi" w:hAnsiTheme="majorBidi" w:cstheme="majorBidi"/>
                <w:b/>
                <w:bCs/>
                <w:sz w:val="20"/>
                <w:szCs w:val="20"/>
              </w:rPr>
              <w:t>OPS_7 from Factor 3</w:t>
            </w:r>
            <w:r w:rsidRPr="00B827B4">
              <w:rPr>
                <w:rFonts w:asciiTheme="majorBidi" w:hAnsiTheme="majorBidi" w:cstheme="majorBidi"/>
                <w:bCs/>
                <w:sz w:val="20"/>
                <w:szCs w:val="20"/>
              </w:rPr>
              <w:t xml:space="preserve">) </w:t>
            </w:r>
            <w:r w:rsidRPr="00B827B4">
              <w:rPr>
                <w:rFonts w:asciiTheme="majorBidi" w:hAnsiTheme="majorBidi" w:cstheme="majorBidi"/>
                <w:sz w:val="20"/>
                <w:szCs w:val="20"/>
              </w:rPr>
              <w:t>were removed, because loadings were below the cut-off value of 0.5.</w:t>
            </w:r>
          </w:p>
        </w:tc>
      </w:tr>
    </w:tbl>
    <w:p w14:paraId="69201357" w14:textId="77777777" w:rsidR="009A3C03" w:rsidRPr="00B827B4" w:rsidRDefault="009A3C03" w:rsidP="009A3C03">
      <w:pPr>
        <w:rPr>
          <w:rFonts w:asciiTheme="majorBidi" w:hAnsiTheme="majorBidi" w:cstheme="majorBidi"/>
          <w:sz w:val="2"/>
          <w:szCs w:val="2"/>
        </w:rPr>
      </w:pPr>
    </w:p>
    <w:p w14:paraId="0E92F17C" w14:textId="77777777" w:rsidR="009A3C03" w:rsidRPr="00B827B4" w:rsidRDefault="009A3C03" w:rsidP="009A3C03">
      <w:pPr>
        <w:pStyle w:val="Tables"/>
        <w:spacing w:line="240" w:lineRule="auto"/>
      </w:pPr>
    </w:p>
    <w:p w14:paraId="0F8E84E8" w14:textId="6C3E3E63" w:rsidR="009A3C03" w:rsidRPr="009A3C03" w:rsidRDefault="001F3988" w:rsidP="004A3995">
      <w:pPr>
        <w:spacing w:line="480" w:lineRule="auto"/>
        <w:ind w:firstLine="720"/>
        <w:jc w:val="both"/>
        <w:rPr>
          <w:rFonts w:asciiTheme="majorBidi" w:hAnsiTheme="majorBidi" w:cstheme="majorBidi"/>
          <w:bCs/>
        </w:rPr>
      </w:pPr>
      <w:r w:rsidRPr="00B827B4">
        <w:rPr>
          <w:rFonts w:asciiTheme="majorBidi" w:hAnsiTheme="majorBidi" w:cstheme="majorBidi"/>
          <w:bCs/>
        </w:rPr>
        <w:t>Table 16 show</w:t>
      </w:r>
      <w:r w:rsidR="00A65531" w:rsidRPr="00B827B4">
        <w:rPr>
          <w:rFonts w:asciiTheme="majorBidi" w:hAnsiTheme="majorBidi" w:cstheme="majorBidi"/>
          <w:bCs/>
        </w:rPr>
        <w:t>s</w:t>
      </w:r>
      <w:r w:rsidRPr="00B827B4">
        <w:rPr>
          <w:rFonts w:asciiTheme="majorBidi" w:hAnsiTheme="majorBidi" w:cstheme="majorBidi"/>
          <w:bCs/>
        </w:rPr>
        <w:t xml:space="preserve"> that all items with loadings above the general cut-off value of 0.5 were retained. </w:t>
      </w:r>
      <w:r w:rsidR="007C3156" w:rsidRPr="00B827B4">
        <w:rPr>
          <w:rFonts w:asciiTheme="majorBidi" w:hAnsiTheme="majorBidi" w:cstheme="majorBidi"/>
          <w:bCs/>
        </w:rPr>
        <w:t xml:space="preserve">Table 16 shows </w:t>
      </w:r>
      <w:r w:rsidR="006C542B" w:rsidRPr="00B827B4">
        <w:rPr>
          <w:rFonts w:asciiTheme="majorBidi" w:hAnsiTheme="majorBidi" w:cstheme="majorBidi"/>
          <w:bCs/>
        </w:rPr>
        <w:t xml:space="preserve">the </w:t>
      </w:r>
      <w:r w:rsidR="007C3156" w:rsidRPr="00B827B4">
        <w:rPr>
          <w:rFonts w:asciiTheme="majorBidi" w:hAnsiTheme="majorBidi" w:cstheme="majorBidi"/>
          <w:bCs/>
        </w:rPr>
        <w:t>items</w:t>
      </w:r>
      <w:r w:rsidR="006C542B" w:rsidRPr="00B827B4">
        <w:rPr>
          <w:rFonts w:asciiTheme="majorBidi" w:hAnsiTheme="majorBidi" w:cstheme="majorBidi"/>
          <w:bCs/>
        </w:rPr>
        <w:t xml:space="preserve"> that were removed</w:t>
      </w:r>
      <w:r w:rsidR="00C36CB1" w:rsidRPr="00B827B4">
        <w:rPr>
          <w:rFonts w:asciiTheme="majorBidi" w:hAnsiTheme="majorBidi" w:cstheme="majorBidi"/>
          <w:bCs/>
        </w:rPr>
        <w:t xml:space="preserve"> </w:t>
      </w:r>
      <w:r w:rsidR="006C542B" w:rsidRPr="00B827B4">
        <w:rPr>
          <w:rFonts w:asciiTheme="majorBidi" w:hAnsiTheme="majorBidi" w:cstheme="majorBidi"/>
          <w:bCs/>
        </w:rPr>
        <w:t xml:space="preserve">because the loadings were below the cut-off value of 0.5 </w:t>
      </w:r>
      <w:r w:rsidR="006C542B" w:rsidRPr="00B827B4">
        <w:rPr>
          <w:rFonts w:asciiTheme="majorBidi" w:hAnsiTheme="majorBidi" w:cstheme="majorBidi"/>
          <w:bCs/>
        </w:rPr>
        <w:fldChar w:fldCharType="begin" w:fldLock="1"/>
      </w:r>
      <w:r w:rsidR="006C542B" w:rsidRPr="00B827B4">
        <w:rPr>
          <w:rFonts w:asciiTheme="majorBidi" w:hAnsiTheme="majorBidi" w:cstheme="majorBidi"/>
          <w:bCs/>
        </w:rPr>
        <w:instrText>ADDIN CSL_CITATION {"citationItems":[{"id":"ITEM-1","itemData":{"DOI":"10.1037/022267","ISBN":"0205459382","ISSN":"15540138","PMID":"20572240","abstract":"This book takes a practical approach to multivariate data analysis, with an introduction to the most commonly encountered statistical and multivariate techniques. Using Multivariate Statistics provides practical guidelines for conducting numerous types of multivariate statistical analyses. It gives syntax and output for accomplishing many analyses through the most recent releases of SAS, SPSS, and SYSTAT, some not available in software manuals. The book maintains its practical approach, still focusing on the benefits and limitations of applications of a technique to a data set - when, why, and how to do it. Overall, it provides advanced users with a timely and comprehensive introduction to today's most commonly encountered statistical and multivariate techniques, while assuming only a limited knowledge of higher-level mathematics. For those interested in statistical analysis.","author":[{"dropping-particle":"","family":"Tabachnick","given":"Barbara G","non-dropping-particle":"","parse-names":false,"suffix":""},{"dropping-particle":"","family":"Fidell","given":"Linda S","non-dropping-particle":"","parse-names":false,"suffix":""}],"container-title":"Boston: Pearson Education","id":"ITEM-1","issued":{"date-parts":[["2013"]]},"title":"Using multivariate statistics","type":"book"},"uris":["http://www.mendeley.com/documents/?uuid=fe87bf2a-af22-4c4b-bf52-bc6da2fd521d"]}],"mendeley":{"formattedCitation":"(Tabachnick &amp; Fidell, 2013)","manualFormatting":"(Tabachnick &amp; Fidell, 2013)","plainTextFormattedCitation":"(Tabachnick &amp; Fidell, 2013)","previouslyFormattedCitation":"(Tabachnick &amp; Fidell, 2013)"},"properties":{"noteIndex":0},"schema":"https://github.com/citation-style-language/schema/raw/master/csl-citation.json"}</w:instrText>
      </w:r>
      <w:r w:rsidR="006C542B" w:rsidRPr="00B827B4">
        <w:rPr>
          <w:rFonts w:asciiTheme="majorBidi" w:hAnsiTheme="majorBidi" w:cstheme="majorBidi"/>
          <w:bCs/>
        </w:rPr>
        <w:fldChar w:fldCharType="separate"/>
      </w:r>
      <w:r w:rsidR="006C542B" w:rsidRPr="00B827B4">
        <w:rPr>
          <w:rFonts w:asciiTheme="majorBidi" w:hAnsiTheme="majorBidi" w:cstheme="majorBidi"/>
          <w:bCs/>
          <w:noProof/>
        </w:rPr>
        <w:t>(Tabachnick &amp; Fidell, 2013)</w:t>
      </w:r>
      <w:r w:rsidR="006C542B" w:rsidRPr="00B827B4">
        <w:rPr>
          <w:rFonts w:asciiTheme="majorBidi" w:hAnsiTheme="majorBidi" w:cstheme="majorBidi"/>
          <w:bCs/>
        </w:rPr>
        <w:fldChar w:fldCharType="end"/>
      </w:r>
      <w:r w:rsidR="006C542B" w:rsidRPr="00B827B4">
        <w:rPr>
          <w:rFonts w:asciiTheme="majorBidi" w:hAnsiTheme="majorBidi" w:cstheme="majorBidi"/>
          <w:bCs/>
        </w:rPr>
        <w:t xml:space="preserve"> </w:t>
      </w:r>
      <w:r w:rsidR="007C3156" w:rsidRPr="00B827B4">
        <w:rPr>
          <w:rFonts w:asciiTheme="majorBidi" w:hAnsiTheme="majorBidi" w:cstheme="majorBidi"/>
          <w:bCs/>
        </w:rPr>
        <w:t>(OPS_2, OPS_8, and OPS_18 from Factor 2; OPS_6 and OPS_7 from Factor 3)</w:t>
      </w:r>
      <w:r w:rsidRPr="00B827B4">
        <w:rPr>
          <w:rFonts w:asciiTheme="majorBidi" w:hAnsiTheme="majorBidi" w:cstheme="majorBidi"/>
          <w:bCs/>
        </w:rPr>
        <w:t xml:space="preserve">. </w:t>
      </w:r>
      <w:r w:rsidR="006C542B" w:rsidRPr="00B827B4">
        <w:rPr>
          <w:rFonts w:asciiTheme="majorBidi" w:hAnsiTheme="majorBidi" w:cstheme="majorBidi"/>
          <w:bCs/>
        </w:rPr>
        <w:t>Table 16 also shows t</w:t>
      </w:r>
      <w:r w:rsidR="00FF6CB5" w:rsidRPr="00B827B4">
        <w:rPr>
          <w:rFonts w:asciiTheme="majorBidi" w:hAnsiTheme="majorBidi" w:cstheme="majorBidi"/>
          <w:bCs/>
        </w:rPr>
        <w:t>he descriptive statistics for the constructs</w:t>
      </w:r>
      <w:r w:rsidR="006C542B" w:rsidRPr="00B827B4">
        <w:rPr>
          <w:rFonts w:asciiTheme="majorBidi" w:hAnsiTheme="majorBidi" w:cstheme="majorBidi"/>
          <w:bCs/>
        </w:rPr>
        <w:t xml:space="preserve"> and t</w:t>
      </w:r>
      <w:r w:rsidRPr="00B827B4">
        <w:rPr>
          <w:rFonts w:asciiTheme="majorBidi" w:hAnsiTheme="majorBidi" w:cstheme="majorBidi"/>
          <w:bCs/>
        </w:rPr>
        <w:t xml:space="preserve">he </w:t>
      </w:r>
      <w:r w:rsidRPr="00B827B4">
        <w:rPr>
          <w:rFonts w:asciiTheme="majorBidi" w:hAnsiTheme="majorBidi" w:cstheme="majorBidi"/>
          <w:bCs/>
        </w:rPr>
        <w:lastRenderedPageBreak/>
        <w:t>resultant factor loadings, reliability (composite reliability, CR) and convergent validity (average variance extracted, AVE). The CR and AVE met the minimum standards of 0.70 and 0.50, so the scales were considered reliable and suitable for further analysis</w:t>
      </w:r>
      <w:r w:rsidR="004A3995" w:rsidRPr="00B827B4">
        <w:rPr>
          <w:rFonts w:asciiTheme="majorBidi" w:hAnsiTheme="majorBidi" w:cstheme="majorBidi"/>
          <w:bCs/>
        </w:rPr>
        <w:t xml:space="preserve"> </w:t>
      </w:r>
      <w:r w:rsidR="004A3995" w:rsidRPr="00B827B4">
        <w:rPr>
          <w:rFonts w:asciiTheme="majorBidi" w:hAnsiTheme="majorBidi" w:cstheme="majorBidi"/>
          <w:bCs/>
        </w:rPr>
        <w:fldChar w:fldCharType="begin" w:fldLock="1"/>
      </w:r>
      <w:r w:rsidR="00967DCC" w:rsidRPr="00B827B4">
        <w:rPr>
          <w:rFonts w:asciiTheme="majorBidi" w:hAnsiTheme="majorBidi" w:cstheme="majorBidi"/>
          <w:bCs/>
        </w:rPr>
        <w:instrText>ADDIN CSL_CITATION {"citationItems":[{"id":"ITEM-1","itemData":{"author":[{"dropping-particle":"","family":"Hair, J.F., Anderson, R.E., Babin, B.J. and Black","given":"W.C.","non-dropping-particle":"","parse-names":false,"suffix":""}],"id":"ITEM-1","issued":{"date-parts":[["2010"]]},"publisher":"Upper Saddle River: NJ: Pearson.","title":"Multivariate data analysis: A global perspective (Vol. 7).","type":"book"},"uris":["http://www.mendeley.com/documents/?uuid=f58aa858-bc89-462c-9fb3-68532e5ed859"]}],"mendeley":{"formattedCitation":"(Hair, J.F., Anderson, R.E., Babin, B.J. and Black, 2010)","manualFormatting":"(Hair, Anderson, Babin &amp; Black, 2010)","plainTextFormattedCitation":"(Hair, J.F., Anderson, R.E., Babin, B.J. and Black, 2010)","previouslyFormattedCitation":"(Hair, J.F., Anderson, R.E., Babin, B.J. and Black, 2010)"},"properties":{"noteIndex":0},"schema":"https://github.com/citation-style-language/schema/raw/master/csl-citation.json"}</w:instrText>
      </w:r>
      <w:r w:rsidR="004A3995" w:rsidRPr="00B827B4">
        <w:rPr>
          <w:rFonts w:asciiTheme="majorBidi" w:hAnsiTheme="majorBidi" w:cstheme="majorBidi"/>
          <w:bCs/>
        </w:rPr>
        <w:fldChar w:fldCharType="separate"/>
      </w:r>
      <w:r w:rsidR="004A3995" w:rsidRPr="00B827B4">
        <w:rPr>
          <w:rFonts w:asciiTheme="majorBidi" w:hAnsiTheme="majorBidi" w:cstheme="majorBidi"/>
          <w:bCs/>
          <w:noProof/>
        </w:rPr>
        <w:t>(Hair, Anderson, Babin &amp; Black, 2010)</w:t>
      </w:r>
      <w:r w:rsidR="004A3995" w:rsidRPr="00B827B4">
        <w:rPr>
          <w:rFonts w:asciiTheme="majorBidi" w:hAnsiTheme="majorBidi" w:cstheme="majorBidi"/>
          <w:bCs/>
        </w:rPr>
        <w:fldChar w:fldCharType="end"/>
      </w:r>
      <w:r w:rsidR="004A3995" w:rsidRPr="00B827B4">
        <w:rPr>
          <w:rFonts w:asciiTheme="majorBidi" w:hAnsiTheme="majorBidi" w:cstheme="majorBidi"/>
          <w:bCs/>
        </w:rPr>
        <w:t xml:space="preserve">. </w:t>
      </w:r>
      <w:r w:rsidRPr="00B827B4">
        <w:rPr>
          <w:rFonts w:asciiTheme="majorBidi" w:hAnsiTheme="majorBidi" w:cstheme="majorBidi"/>
          <w:bCs/>
        </w:rPr>
        <w:t xml:space="preserve">The discriminant validity of the dimensions of OPS was tested by comparing AVE values to squared correlations between the constructs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{"citationItems":[{"id":"ITEM-1","itemData":{"author":[{"dropping-particle":"","family":"Chin","given":"W. W.","non-dropping-particle":"","parse-names":false,"suffix":""}],"id":"ITEM-1","issued":{"date-parts":[["2010"]]},"number-of-pages":"(pp. 655-690).","publisher":"Heidelberg.","publisher-place":"Springer, Berlin,","title":"How to write up and report PLS analyses. In Handbook of partial least squares","type":"book"},"uris":["http://www.mendeley.com/documents/?uuid=c02a45a5-365f-43ab-a9a5-2d5a75675c75"]},{"id":"ITEM-2","itemData":{"author":[{"dropping-particle":"","family":"Fornell","given":"C","non-dropping-particle":"","parse-names":false,"suffix":""},{"dropping-particle":"","family":"Larcker","given":"D.F.","non-dropping-particle":"","parse-names":false,"suffix":""}],"container-title":"Journal of marketing research","id":"ITEM-2","issued":{"date-parts":[["1981"]]},"page":"382-388.","title":"Structural equation models with unobservable variables and measurement error: Algebra and statistics.","type":"article-journal"},"uris":["http://www.mendeley.com/documents/?uuid=4e3fe50e-6e4b-41b8-84f9-8a0842aecf90"]}],"mendeley":{"formattedCitation":"(Chin, 2010; Fornell &amp; Larcker, 1981)","manualFormatting":"(Chin, 2010; Fornell &amp; Larcker, 1981)","plainTextFormattedCitation":"(Chin, 2010; Fornell &amp; Larcker, 1981)","previouslyFormattedCitation":"(Chin, 2010; Fornell &amp; Larcker, 1981)"},"properties":{"noteIndex":0},"schema":"https://github.com/citation-style-language/schema/raw/master/csl-citation.json"}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(Chin, 2010; Fornell &amp; Larcker, 1981)</w:t>
      </w:r>
      <w:r w:rsidRPr="00B827B4">
        <w:rPr>
          <w:rFonts w:asciiTheme="majorBidi" w:hAnsiTheme="majorBidi" w:cstheme="majorBidi"/>
          <w:bCs/>
        </w:rPr>
        <w:fldChar w:fldCharType="end"/>
      </w:r>
      <w:r w:rsidRPr="00B827B4">
        <w:rPr>
          <w:rFonts w:asciiTheme="majorBidi" w:hAnsiTheme="majorBidi" w:cstheme="majorBidi"/>
          <w:bCs/>
        </w:rPr>
        <w:t>. The square root of the AVE values was larger than the inter-construct correlation coefficients, suggesting that the items had discriminant validity.</w:t>
      </w:r>
      <w:r w:rsidRPr="00B20270">
        <w:rPr>
          <w:rFonts w:asciiTheme="majorBidi" w:hAnsiTheme="majorBidi" w:cstheme="majorBidi"/>
          <w:bCs/>
        </w:rPr>
        <w:t xml:space="preserve"> </w:t>
      </w:r>
    </w:p>
    <w:p w14:paraId="7F752229" w14:textId="77777777" w:rsidR="002A66E0" w:rsidRPr="009A48EB" w:rsidRDefault="002A66E0" w:rsidP="009A3C03">
      <w:pPr>
        <w:pStyle w:val="Tables"/>
        <w:spacing w:line="240" w:lineRule="auto"/>
      </w:pPr>
    </w:p>
    <w:p w14:paraId="37797978" w14:textId="1EBE63E7" w:rsidR="009A3C03" w:rsidRPr="007C0411" w:rsidRDefault="009A3C03" w:rsidP="009A3C03">
      <w:pPr>
        <w:pStyle w:val="Tables"/>
        <w:spacing w:line="240" w:lineRule="auto"/>
        <w:rPr>
          <w:b w:val="0"/>
          <w:bCs w:val="0"/>
          <w:sz w:val="20"/>
          <w:szCs w:val="20"/>
        </w:rPr>
      </w:pPr>
      <w:bookmarkStart w:id="125" w:name="_Toc16952850"/>
      <w:r w:rsidRPr="007C0411">
        <w:rPr>
          <w:sz w:val="20"/>
          <w:szCs w:val="20"/>
        </w:rPr>
        <w:t xml:space="preserve">Table </w:t>
      </w:r>
      <w:r>
        <w:rPr>
          <w:sz w:val="20"/>
          <w:szCs w:val="20"/>
        </w:rPr>
        <w:t>17</w:t>
      </w:r>
      <w:r w:rsidRPr="007C0411">
        <w:rPr>
          <w:sz w:val="20"/>
          <w:szCs w:val="20"/>
        </w:rPr>
        <w:t xml:space="preserve">: </w:t>
      </w:r>
      <w:r w:rsidRPr="007C0411">
        <w:rPr>
          <w:b w:val="0"/>
          <w:bCs w:val="0"/>
          <w:sz w:val="20"/>
          <w:szCs w:val="20"/>
        </w:rPr>
        <w:t>CR, AVE, Descriptive Statistics and ORS Factors Validation</w:t>
      </w:r>
      <w:bookmarkEnd w:id="125"/>
    </w:p>
    <w:p w14:paraId="4A35C304" w14:textId="77777777" w:rsidR="009A3C03" w:rsidRPr="009A48EB" w:rsidRDefault="009A3C03" w:rsidP="009A3C03">
      <w:pPr>
        <w:jc w:val="center"/>
        <w:rPr>
          <w:rFonts w:asciiTheme="majorBidi" w:hAnsiTheme="majorBidi" w:cstheme="majorBidi"/>
          <w:i/>
          <w:iCs/>
        </w:rPr>
      </w:pPr>
    </w:p>
    <w:tbl>
      <w:tblPr>
        <w:tblStyle w:val="TableGrid"/>
        <w:tblW w:w="0" w:type="auto"/>
        <w:jc w:val="center"/>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318"/>
        <w:gridCol w:w="1318"/>
        <w:gridCol w:w="938"/>
        <w:gridCol w:w="1565"/>
        <w:gridCol w:w="1179"/>
      </w:tblGrid>
      <w:tr w:rsidR="009A3C03" w:rsidRPr="00343A84" w14:paraId="165AE3B2" w14:textId="77777777" w:rsidTr="009A3C03">
        <w:trPr>
          <w:trHeight w:val="237"/>
          <w:jc w:val="center"/>
        </w:trPr>
        <w:tc>
          <w:tcPr>
            <w:tcW w:w="0" w:type="auto"/>
            <w:gridSpan w:val="2"/>
            <w:tcBorders>
              <w:top w:val="single" w:sz="2" w:space="0" w:color="auto"/>
              <w:bottom w:val="nil"/>
            </w:tcBorders>
          </w:tcPr>
          <w:p w14:paraId="0B8742CE" w14:textId="77777777" w:rsidR="009A3C03" w:rsidRPr="00343A84" w:rsidRDefault="009A3C03" w:rsidP="009A3C03">
            <w:pPr>
              <w:rPr>
                <w:rFonts w:asciiTheme="majorBidi" w:hAnsiTheme="majorBidi" w:cstheme="majorBidi"/>
                <w:sz w:val="20"/>
                <w:szCs w:val="20"/>
              </w:rPr>
            </w:pPr>
          </w:p>
        </w:tc>
        <w:tc>
          <w:tcPr>
            <w:tcW w:w="0" w:type="auto"/>
            <w:gridSpan w:val="4"/>
            <w:tcBorders>
              <w:top w:val="single" w:sz="2" w:space="0" w:color="auto"/>
              <w:bottom w:val="nil"/>
            </w:tcBorders>
            <w:vAlign w:val="center"/>
          </w:tcPr>
          <w:p w14:paraId="5F1A7DD9"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b/>
                <w:sz w:val="20"/>
                <w:szCs w:val="20"/>
              </w:rPr>
              <w:t>Organizational Stressors</w:t>
            </w:r>
          </w:p>
        </w:tc>
      </w:tr>
      <w:tr w:rsidR="009A3C03" w:rsidRPr="00343A84" w14:paraId="399901D0" w14:textId="77777777" w:rsidTr="009A3C03">
        <w:trPr>
          <w:trHeight w:val="475"/>
          <w:jc w:val="center"/>
        </w:trPr>
        <w:tc>
          <w:tcPr>
            <w:tcW w:w="0" w:type="auto"/>
            <w:tcBorders>
              <w:top w:val="nil"/>
              <w:bottom w:val="single" w:sz="12" w:space="0" w:color="auto"/>
            </w:tcBorders>
            <w:vAlign w:val="center"/>
          </w:tcPr>
          <w:p w14:paraId="37DDF2CA" w14:textId="77777777" w:rsidR="009A3C03" w:rsidRPr="00343A84" w:rsidRDefault="009A3C03" w:rsidP="009A3C03">
            <w:pPr>
              <w:jc w:val="center"/>
              <w:rPr>
                <w:rFonts w:asciiTheme="majorBidi" w:hAnsiTheme="majorBidi" w:cstheme="majorBidi"/>
                <w:b/>
                <w:i/>
                <w:sz w:val="20"/>
                <w:szCs w:val="20"/>
              </w:rPr>
            </w:pPr>
            <w:r w:rsidRPr="00343A84">
              <w:rPr>
                <w:rFonts w:asciiTheme="majorBidi" w:hAnsiTheme="majorBidi" w:cstheme="majorBidi"/>
                <w:b/>
                <w:i/>
                <w:sz w:val="20"/>
                <w:szCs w:val="20"/>
              </w:rPr>
              <w:t>Factors</w:t>
            </w:r>
          </w:p>
        </w:tc>
        <w:tc>
          <w:tcPr>
            <w:tcW w:w="0" w:type="auto"/>
            <w:gridSpan w:val="2"/>
            <w:tcBorders>
              <w:top w:val="nil"/>
              <w:bottom w:val="single" w:sz="12" w:space="0" w:color="auto"/>
            </w:tcBorders>
            <w:vAlign w:val="center"/>
          </w:tcPr>
          <w:p w14:paraId="58B80207" w14:textId="77777777" w:rsidR="009A3C03" w:rsidRPr="00343A84" w:rsidRDefault="009A3C03" w:rsidP="009A3C03">
            <w:pPr>
              <w:jc w:val="center"/>
              <w:rPr>
                <w:rFonts w:asciiTheme="majorBidi" w:hAnsiTheme="majorBidi" w:cstheme="majorBidi"/>
                <w:b/>
                <w:sz w:val="20"/>
                <w:szCs w:val="20"/>
              </w:rPr>
            </w:pPr>
            <w:r w:rsidRPr="00343A84">
              <w:rPr>
                <w:rFonts w:asciiTheme="majorBidi" w:hAnsiTheme="majorBidi" w:cstheme="majorBidi"/>
                <w:b/>
                <w:sz w:val="20"/>
                <w:szCs w:val="20"/>
              </w:rPr>
              <w:t>Composite reliability (CR) &amp; Average variance extracted (AVE)</w:t>
            </w:r>
          </w:p>
        </w:tc>
        <w:tc>
          <w:tcPr>
            <w:tcW w:w="0" w:type="auto"/>
            <w:tcBorders>
              <w:top w:val="nil"/>
              <w:bottom w:val="single" w:sz="12" w:space="0" w:color="auto"/>
            </w:tcBorders>
            <w:vAlign w:val="center"/>
          </w:tcPr>
          <w:p w14:paraId="2632ADCC" w14:textId="77777777" w:rsidR="009A3C03" w:rsidRPr="00343A84" w:rsidRDefault="009A3C03" w:rsidP="009A3C03">
            <w:pPr>
              <w:jc w:val="center"/>
              <w:rPr>
                <w:rFonts w:asciiTheme="majorBidi" w:hAnsiTheme="majorBidi" w:cstheme="majorBidi"/>
                <w:b/>
                <w:sz w:val="20"/>
                <w:szCs w:val="20"/>
              </w:rPr>
            </w:pPr>
            <w:r w:rsidRPr="00343A84">
              <w:rPr>
                <w:rFonts w:asciiTheme="majorBidi" w:hAnsiTheme="majorBidi" w:cstheme="majorBidi"/>
                <w:b/>
                <w:sz w:val="20"/>
                <w:szCs w:val="20"/>
              </w:rPr>
              <w:t>Mean (M)</w:t>
            </w:r>
          </w:p>
        </w:tc>
        <w:tc>
          <w:tcPr>
            <w:tcW w:w="0" w:type="auto"/>
            <w:tcBorders>
              <w:top w:val="nil"/>
              <w:bottom w:val="single" w:sz="12" w:space="0" w:color="auto"/>
            </w:tcBorders>
            <w:vAlign w:val="center"/>
          </w:tcPr>
          <w:p w14:paraId="01422A21" w14:textId="77777777" w:rsidR="009A3C03" w:rsidRPr="00343A84" w:rsidRDefault="009A3C03" w:rsidP="009A3C03">
            <w:pPr>
              <w:jc w:val="center"/>
              <w:rPr>
                <w:rFonts w:asciiTheme="majorBidi" w:hAnsiTheme="majorBidi" w:cstheme="majorBidi"/>
                <w:b/>
                <w:sz w:val="20"/>
                <w:szCs w:val="20"/>
              </w:rPr>
            </w:pPr>
            <w:r w:rsidRPr="00343A84">
              <w:rPr>
                <w:rFonts w:asciiTheme="majorBidi" w:hAnsiTheme="majorBidi" w:cstheme="majorBidi"/>
                <w:b/>
                <w:sz w:val="20"/>
                <w:szCs w:val="20"/>
              </w:rPr>
              <w:t>Standard deviation (SD)</w:t>
            </w:r>
          </w:p>
        </w:tc>
        <w:tc>
          <w:tcPr>
            <w:tcW w:w="0" w:type="auto"/>
            <w:tcBorders>
              <w:top w:val="nil"/>
              <w:bottom w:val="single" w:sz="12" w:space="0" w:color="auto"/>
            </w:tcBorders>
            <w:vAlign w:val="center"/>
          </w:tcPr>
          <w:p w14:paraId="6256DE3F" w14:textId="77777777" w:rsidR="009A3C03" w:rsidRPr="00343A84" w:rsidRDefault="009A3C03" w:rsidP="009A3C03">
            <w:pPr>
              <w:jc w:val="center"/>
              <w:rPr>
                <w:rFonts w:asciiTheme="majorBidi" w:hAnsiTheme="majorBidi" w:cstheme="majorBidi"/>
                <w:b/>
                <w:sz w:val="20"/>
                <w:szCs w:val="20"/>
              </w:rPr>
            </w:pPr>
            <w:r w:rsidRPr="00343A84">
              <w:rPr>
                <w:rFonts w:asciiTheme="majorBidi" w:hAnsiTheme="majorBidi" w:cstheme="majorBidi"/>
                <w:b/>
                <w:sz w:val="20"/>
                <w:szCs w:val="20"/>
              </w:rPr>
              <w:t>Factor loading</w:t>
            </w:r>
          </w:p>
        </w:tc>
      </w:tr>
      <w:tr w:rsidR="009A3C03" w:rsidRPr="00343A84" w14:paraId="29DE1426" w14:textId="77777777" w:rsidTr="009A3C03">
        <w:trPr>
          <w:trHeight w:val="237"/>
          <w:jc w:val="center"/>
        </w:trPr>
        <w:tc>
          <w:tcPr>
            <w:tcW w:w="0" w:type="auto"/>
            <w:tcBorders>
              <w:top w:val="single" w:sz="12" w:space="0" w:color="auto"/>
            </w:tcBorders>
          </w:tcPr>
          <w:p w14:paraId="3DE74F38" w14:textId="77777777" w:rsidR="009A3C03" w:rsidRPr="00343A84" w:rsidRDefault="009A3C03" w:rsidP="009A3C03">
            <w:pPr>
              <w:rPr>
                <w:rFonts w:asciiTheme="majorBidi" w:hAnsiTheme="majorBidi" w:cstheme="majorBidi"/>
                <w:b/>
                <w:i/>
                <w:sz w:val="20"/>
                <w:szCs w:val="20"/>
              </w:rPr>
            </w:pPr>
            <w:r w:rsidRPr="00343A84">
              <w:rPr>
                <w:rFonts w:asciiTheme="majorBidi" w:hAnsiTheme="majorBidi" w:cstheme="majorBidi"/>
                <w:b/>
                <w:i/>
                <w:sz w:val="20"/>
                <w:szCs w:val="20"/>
              </w:rPr>
              <w:t>Factor 1</w:t>
            </w:r>
          </w:p>
        </w:tc>
        <w:tc>
          <w:tcPr>
            <w:tcW w:w="0" w:type="auto"/>
            <w:gridSpan w:val="2"/>
            <w:tcBorders>
              <w:top w:val="single" w:sz="12" w:space="0" w:color="auto"/>
            </w:tcBorders>
          </w:tcPr>
          <w:p w14:paraId="6DD6FC32" w14:textId="77777777" w:rsidR="009A3C03" w:rsidRPr="00343A84" w:rsidRDefault="009A3C03" w:rsidP="009A3C03">
            <w:pPr>
              <w:rPr>
                <w:rFonts w:asciiTheme="majorBidi" w:hAnsiTheme="majorBidi" w:cstheme="majorBidi"/>
                <w:sz w:val="20"/>
                <w:szCs w:val="20"/>
              </w:rPr>
            </w:pPr>
          </w:p>
        </w:tc>
        <w:tc>
          <w:tcPr>
            <w:tcW w:w="0" w:type="auto"/>
            <w:tcBorders>
              <w:top w:val="single" w:sz="12" w:space="0" w:color="auto"/>
            </w:tcBorders>
          </w:tcPr>
          <w:p w14:paraId="6B95F6BC" w14:textId="77777777" w:rsidR="009A3C03" w:rsidRPr="00343A84" w:rsidRDefault="009A3C03" w:rsidP="009A3C03">
            <w:pPr>
              <w:rPr>
                <w:rFonts w:asciiTheme="majorBidi" w:hAnsiTheme="majorBidi" w:cstheme="majorBidi"/>
                <w:sz w:val="20"/>
                <w:szCs w:val="20"/>
              </w:rPr>
            </w:pPr>
          </w:p>
        </w:tc>
        <w:tc>
          <w:tcPr>
            <w:tcW w:w="0" w:type="auto"/>
            <w:tcBorders>
              <w:top w:val="single" w:sz="12" w:space="0" w:color="auto"/>
            </w:tcBorders>
          </w:tcPr>
          <w:p w14:paraId="73276BC7" w14:textId="77777777" w:rsidR="009A3C03" w:rsidRPr="00343A84" w:rsidRDefault="009A3C03" w:rsidP="009A3C03">
            <w:pPr>
              <w:rPr>
                <w:rFonts w:asciiTheme="majorBidi" w:hAnsiTheme="majorBidi" w:cstheme="majorBidi"/>
                <w:sz w:val="20"/>
                <w:szCs w:val="20"/>
              </w:rPr>
            </w:pPr>
          </w:p>
        </w:tc>
        <w:tc>
          <w:tcPr>
            <w:tcW w:w="0" w:type="auto"/>
            <w:tcBorders>
              <w:top w:val="single" w:sz="12" w:space="0" w:color="auto"/>
            </w:tcBorders>
          </w:tcPr>
          <w:p w14:paraId="4A5E9745" w14:textId="77777777" w:rsidR="009A3C03" w:rsidRPr="00343A84" w:rsidRDefault="009A3C03" w:rsidP="009A3C03">
            <w:pPr>
              <w:rPr>
                <w:rFonts w:asciiTheme="majorBidi" w:hAnsiTheme="majorBidi" w:cstheme="majorBidi"/>
                <w:sz w:val="20"/>
                <w:szCs w:val="20"/>
              </w:rPr>
            </w:pPr>
          </w:p>
        </w:tc>
      </w:tr>
      <w:tr w:rsidR="009A3C03" w:rsidRPr="00343A84" w14:paraId="7B2E16AC" w14:textId="77777777" w:rsidTr="009A3C03">
        <w:trPr>
          <w:trHeight w:val="237"/>
          <w:jc w:val="center"/>
        </w:trPr>
        <w:tc>
          <w:tcPr>
            <w:tcW w:w="0" w:type="auto"/>
          </w:tcPr>
          <w:p w14:paraId="47B7C6BA"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ORS_2</w:t>
            </w:r>
          </w:p>
        </w:tc>
        <w:tc>
          <w:tcPr>
            <w:tcW w:w="0" w:type="auto"/>
            <w:gridSpan w:val="2"/>
            <w:vMerge w:val="restart"/>
            <w:vAlign w:val="center"/>
          </w:tcPr>
          <w:p w14:paraId="704FAE00"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0.878 &amp; 0.511</w:t>
            </w:r>
          </w:p>
        </w:tc>
        <w:tc>
          <w:tcPr>
            <w:tcW w:w="0" w:type="auto"/>
            <w:vAlign w:val="center"/>
          </w:tcPr>
          <w:p w14:paraId="3BD32D70"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3.91</w:t>
            </w:r>
          </w:p>
        </w:tc>
        <w:tc>
          <w:tcPr>
            <w:tcW w:w="0" w:type="auto"/>
            <w:vAlign w:val="center"/>
          </w:tcPr>
          <w:p w14:paraId="2F82E9D8"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1.248</w:t>
            </w:r>
          </w:p>
        </w:tc>
        <w:tc>
          <w:tcPr>
            <w:tcW w:w="0" w:type="auto"/>
            <w:vAlign w:val="center"/>
          </w:tcPr>
          <w:p w14:paraId="4C51DA3C"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.695</w:t>
            </w:r>
          </w:p>
        </w:tc>
      </w:tr>
      <w:tr w:rsidR="009A3C03" w:rsidRPr="00343A84" w14:paraId="28F0040A" w14:textId="77777777" w:rsidTr="009A3C03">
        <w:trPr>
          <w:trHeight w:val="237"/>
          <w:jc w:val="center"/>
        </w:trPr>
        <w:tc>
          <w:tcPr>
            <w:tcW w:w="0" w:type="auto"/>
          </w:tcPr>
          <w:p w14:paraId="3228AD63"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ORS_3</w:t>
            </w:r>
          </w:p>
        </w:tc>
        <w:tc>
          <w:tcPr>
            <w:tcW w:w="0" w:type="auto"/>
            <w:gridSpan w:val="2"/>
            <w:vMerge/>
            <w:vAlign w:val="center"/>
          </w:tcPr>
          <w:p w14:paraId="5D906DD4"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08D2471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3.98</w:t>
            </w:r>
          </w:p>
        </w:tc>
        <w:tc>
          <w:tcPr>
            <w:tcW w:w="0" w:type="auto"/>
            <w:vAlign w:val="center"/>
          </w:tcPr>
          <w:p w14:paraId="05FD23FB"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1.631</w:t>
            </w:r>
          </w:p>
        </w:tc>
        <w:tc>
          <w:tcPr>
            <w:tcW w:w="0" w:type="auto"/>
            <w:vAlign w:val="center"/>
          </w:tcPr>
          <w:p w14:paraId="5B5A0EA0"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.783</w:t>
            </w:r>
          </w:p>
        </w:tc>
      </w:tr>
      <w:tr w:rsidR="009A3C03" w:rsidRPr="00343A84" w14:paraId="4AE4A710" w14:textId="77777777" w:rsidTr="009A3C03">
        <w:trPr>
          <w:trHeight w:val="237"/>
          <w:jc w:val="center"/>
        </w:trPr>
        <w:tc>
          <w:tcPr>
            <w:tcW w:w="0" w:type="auto"/>
          </w:tcPr>
          <w:p w14:paraId="1AD7CD66"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ORS_7</w:t>
            </w:r>
          </w:p>
        </w:tc>
        <w:tc>
          <w:tcPr>
            <w:tcW w:w="0" w:type="auto"/>
            <w:gridSpan w:val="2"/>
            <w:vMerge/>
            <w:vAlign w:val="center"/>
          </w:tcPr>
          <w:p w14:paraId="63EF8CC2"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77F7CBFC"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4.26</w:t>
            </w:r>
          </w:p>
        </w:tc>
        <w:tc>
          <w:tcPr>
            <w:tcW w:w="0" w:type="auto"/>
            <w:vAlign w:val="center"/>
          </w:tcPr>
          <w:p w14:paraId="785976C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1.323</w:t>
            </w:r>
          </w:p>
        </w:tc>
        <w:tc>
          <w:tcPr>
            <w:tcW w:w="0" w:type="auto"/>
            <w:vAlign w:val="center"/>
          </w:tcPr>
          <w:p w14:paraId="1B2DE631"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.587</w:t>
            </w:r>
          </w:p>
        </w:tc>
      </w:tr>
      <w:tr w:rsidR="009A3C03" w:rsidRPr="00343A84" w14:paraId="769BCE8E" w14:textId="77777777" w:rsidTr="009A3C03">
        <w:trPr>
          <w:trHeight w:val="237"/>
          <w:jc w:val="center"/>
        </w:trPr>
        <w:tc>
          <w:tcPr>
            <w:tcW w:w="0" w:type="auto"/>
          </w:tcPr>
          <w:p w14:paraId="40E9F2AB" w14:textId="77777777" w:rsidR="009A3C03" w:rsidRPr="00B20270" w:rsidRDefault="009A3C03" w:rsidP="009A3C03">
            <w:pPr>
              <w:ind w:left="167"/>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ORS_8</w:t>
            </w:r>
          </w:p>
        </w:tc>
        <w:tc>
          <w:tcPr>
            <w:tcW w:w="0" w:type="auto"/>
            <w:gridSpan w:val="2"/>
            <w:vMerge/>
            <w:vAlign w:val="center"/>
          </w:tcPr>
          <w:p w14:paraId="6A0F6C80" w14:textId="77777777" w:rsidR="009A3C03" w:rsidRPr="00B20270" w:rsidRDefault="009A3C03" w:rsidP="009A3C03">
            <w:pPr>
              <w:jc w:val="center"/>
              <w:rPr>
                <w:rFonts w:asciiTheme="majorBidi" w:hAnsiTheme="majorBidi" w:cstheme="majorBidi"/>
                <w:color w:val="000000" w:themeColor="text1"/>
                <w:sz w:val="20"/>
                <w:szCs w:val="20"/>
              </w:rPr>
            </w:pPr>
          </w:p>
        </w:tc>
        <w:tc>
          <w:tcPr>
            <w:tcW w:w="0" w:type="auto"/>
            <w:gridSpan w:val="3"/>
            <w:vAlign w:val="center"/>
          </w:tcPr>
          <w:p w14:paraId="6CC2574B" w14:textId="77777777" w:rsidR="009A3C03" w:rsidRPr="00B20270" w:rsidRDefault="009A3C03" w:rsidP="009A3C03">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Rejected</w:t>
            </w:r>
          </w:p>
        </w:tc>
      </w:tr>
      <w:tr w:rsidR="009A3C03" w:rsidRPr="00343A84" w14:paraId="50FE813C" w14:textId="77777777" w:rsidTr="009A3C03">
        <w:trPr>
          <w:trHeight w:val="237"/>
          <w:jc w:val="center"/>
        </w:trPr>
        <w:tc>
          <w:tcPr>
            <w:tcW w:w="0" w:type="auto"/>
          </w:tcPr>
          <w:p w14:paraId="52501698" w14:textId="77777777" w:rsidR="009A3C03" w:rsidRPr="00343A84" w:rsidRDefault="009A3C03" w:rsidP="009A3C03">
            <w:pPr>
              <w:ind w:left="167"/>
              <w:rPr>
                <w:rFonts w:asciiTheme="majorBidi" w:hAnsiTheme="majorBidi" w:cstheme="majorBidi"/>
                <w:b/>
                <w:i/>
                <w:sz w:val="20"/>
                <w:szCs w:val="20"/>
              </w:rPr>
            </w:pPr>
            <w:r w:rsidRPr="00343A84">
              <w:rPr>
                <w:rFonts w:asciiTheme="majorBidi" w:hAnsiTheme="majorBidi" w:cstheme="majorBidi"/>
                <w:sz w:val="20"/>
                <w:szCs w:val="20"/>
              </w:rPr>
              <w:t>ORS_10</w:t>
            </w:r>
          </w:p>
        </w:tc>
        <w:tc>
          <w:tcPr>
            <w:tcW w:w="0" w:type="auto"/>
            <w:gridSpan w:val="2"/>
            <w:vMerge/>
            <w:vAlign w:val="center"/>
          </w:tcPr>
          <w:p w14:paraId="657FAC8B"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6E0B3CD7"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3.90</w:t>
            </w:r>
          </w:p>
        </w:tc>
        <w:tc>
          <w:tcPr>
            <w:tcW w:w="0" w:type="auto"/>
            <w:vAlign w:val="center"/>
          </w:tcPr>
          <w:p w14:paraId="4029F6F9"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1.285</w:t>
            </w:r>
          </w:p>
        </w:tc>
        <w:tc>
          <w:tcPr>
            <w:tcW w:w="0" w:type="auto"/>
            <w:vAlign w:val="center"/>
          </w:tcPr>
          <w:p w14:paraId="24F47378"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.664</w:t>
            </w:r>
          </w:p>
        </w:tc>
      </w:tr>
      <w:tr w:rsidR="009A3C03" w:rsidRPr="00343A84" w14:paraId="154F70E9" w14:textId="77777777" w:rsidTr="009A3C03">
        <w:trPr>
          <w:trHeight w:val="237"/>
          <w:jc w:val="center"/>
        </w:trPr>
        <w:tc>
          <w:tcPr>
            <w:tcW w:w="0" w:type="auto"/>
          </w:tcPr>
          <w:p w14:paraId="4EB0AEF1"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ORS_11</w:t>
            </w:r>
          </w:p>
        </w:tc>
        <w:tc>
          <w:tcPr>
            <w:tcW w:w="0" w:type="auto"/>
            <w:gridSpan w:val="2"/>
            <w:vAlign w:val="center"/>
          </w:tcPr>
          <w:p w14:paraId="6B342CB7"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4BA4482A"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4.17</w:t>
            </w:r>
          </w:p>
        </w:tc>
        <w:tc>
          <w:tcPr>
            <w:tcW w:w="0" w:type="auto"/>
            <w:vAlign w:val="center"/>
          </w:tcPr>
          <w:p w14:paraId="78714B7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1.381</w:t>
            </w:r>
          </w:p>
        </w:tc>
        <w:tc>
          <w:tcPr>
            <w:tcW w:w="0" w:type="auto"/>
            <w:vAlign w:val="center"/>
          </w:tcPr>
          <w:p w14:paraId="2D684C9A"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.718</w:t>
            </w:r>
          </w:p>
        </w:tc>
      </w:tr>
      <w:tr w:rsidR="009A3C03" w:rsidRPr="00343A84" w14:paraId="04C7D5B6" w14:textId="77777777" w:rsidTr="009A3C03">
        <w:trPr>
          <w:trHeight w:val="237"/>
          <w:jc w:val="center"/>
        </w:trPr>
        <w:tc>
          <w:tcPr>
            <w:tcW w:w="0" w:type="auto"/>
          </w:tcPr>
          <w:p w14:paraId="23AB60A1"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ORS_14</w:t>
            </w:r>
          </w:p>
        </w:tc>
        <w:tc>
          <w:tcPr>
            <w:tcW w:w="0" w:type="auto"/>
            <w:gridSpan w:val="2"/>
            <w:vMerge w:val="restart"/>
            <w:vAlign w:val="center"/>
          </w:tcPr>
          <w:p w14:paraId="00A6CCFF"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1A12F136"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4.00</w:t>
            </w:r>
          </w:p>
        </w:tc>
        <w:tc>
          <w:tcPr>
            <w:tcW w:w="0" w:type="auto"/>
            <w:vAlign w:val="center"/>
          </w:tcPr>
          <w:p w14:paraId="63BC5C4A"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1.246</w:t>
            </w:r>
          </w:p>
        </w:tc>
        <w:tc>
          <w:tcPr>
            <w:tcW w:w="0" w:type="auto"/>
            <w:vAlign w:val="center"/>
          </w:tcPr>
          <w:p w14:paraId="4C2D66A6"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.669</w:t>
            </w:r>
          </w:p>
        </w:tc>
      </w:tr>
      <w:tr w:rsidR="009A3C03" w:rsidRPr="00343A84" w14:paraId="1210FE09" w14:textId="77777777" w:rsidTr="009A3C03">
        <w:trPr>
          <w:trHeight w:val="237"/>
          <w:jc w:val="center"/>
        </w:trPr>
        <w:tc>
          <w:tcPr>
            <w:tcW w:w="0" w:type="auto"/>
          </w:tcPr>
          <w:p w14:paraId="015E4DB6"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ORS_15</w:t>
            </w:r>
          </w:p>
        </w:tc>
        <w:tc>
          <w:tcPr>
            <w:tcW w:w="0" w:type="auto"/>
            <w:gridSpan w:val="2"/>
            <w:vMerge/>
            <w:vAlign w:val="center"/>
          </w:tcPr>
          <w:p w14:paraId="19D7E123"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09E4C107"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4.11</w:t>
            </w:r>
          </w:p>
        </w:tc>
        <w:tc>
          <w:tcPr>
            <w:tcW w:w="0" w:type="auto"/>
            <w:vAlign w:val="center"/>
          </w:tcPr>
          <w:p w14:paraId="27CDE93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1.536</w:t>
            </w:r>
          </w:p>
        </w:tc>
        <w:tc>
          <w:tcPr>
            <w:tcW w:w="0" w:type="auto"/>
            <w:vAlign w:val="center"/>
          </w:tcPr>
          <w:p w14:paraId="2177F57A"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.857</w:t>
            </w:r>
          </w:p>
        </w:tc>
      </w:tr>
      <w:tr w:rsidR="009A3C03" w:rsidRPr="00343A84" w14:paraId="48D70FA9" w14:textId="77777777" w:rsidTr="009A3C03">
        <w:trPr>
          <w:trHeight w:val="237"/>
          <w:jc w:val="center"/>
        </w:trPr>
        <w:tc>
          <w:tcPr>
            <w:tcW w:w="0" w:type="auto"/>
          </w:tcPr>
          <w:p w14:paraId="30EE5DA6"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b/>
                <w:i/>
                <w:sz w:val="20"/>
                <w:szCs w:val="20"/>
              </w:rPr>
              <w:t>Factor 2</w:t>
            </w:r>
          </w:p>
        </w:tc>
        <w:tc>
          <w:tcPr>
            <w:tcW w:w="0" w:type="auto"/>
            <w:gridSpan w:val="2"/>
            <w:vAlign w:val="center"/>
          </w:tcPr>
          <w:p w14:paraId="438B783E"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5890B6EE"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42C6A6DF"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59FC8DC1" w14:textId="77777777" w:rsidR="009A3C03" w:rsidRPr="00343A84" w:rsidRDefault="009A3C03" w:rsidP="009A3C03">
            <w:pPr>
              <w:jc w:val="center"/>
              <w:rPr>
                <w:rFonts w:asciiTheme="majorBidi" w:hAnsiTheme="majorBidi" w:cstheme="majorBidi"/>
                <w:sz w:val="20"/>
                <w:szCs w:val="20"/>
              </w:rPr>
            </w:pPr>
          </w:p>
        </w:tc>
      </w:tr>
      <w:tr w:rsidR="009A3C03" w:rsidRPr="00343A84" w14:paraId="13CF9085" w14:textId="77777777" w:rsidTr="009A3C03">
        <w:trPr>
          <w:trHeight w:val="237"/>
          <w:jc w:val="center"/>
        </w:trPr>
        <w:tc>
          <w:tcPr>
            <w:tcW w:w="0" w:type="auto"/>
          </w:tcPr>
          <w:p w14:paraId="7D80AB78" w14:textId="77777777" w:rsidR="009A3C03" w:rsidRPr="00343A84" w:rsidRDefault="009A3C03" w:rsidP="009A3C03">
            <w:pPr>
              <w:ind w:left="156"/>
              <w:rPr>
                <w:rFonts w:asciiTheme="majorBidi" w:hAnsiTheme="majorBidi" w:cstheme="majorBidi"/>
                <w:sz w:val="20"/>
                <w:szCs w:val="20"/>
              </w:rPr>
            </w:pPr>
            <w:r w:rsidRPr="00343A84">
              <w:rPr>
                <w:rFonts w:asciiTheme="majorBidi" w:hAnsiTheme="majorBidi" w:cstheme="majorBidi"/>
                <w:sz w:val="20"/>
                <w:szCs w:val="20"/>
              </w:rPr>
              <w:t>ORS_1</w:t>
            </w:r>
          </w:p>
        </w:tc>
        <w:tc>
          <w:tcPr>
            <w:tcW w:w="0" w:type="auto"/>
            <w:gridSpan w:val="2"/>
            <w:vMerge w:val="restart"/>
            <w:vAlign w:val="center"/>
          </w:tcPr>
          <w:p w14:paraId="4C3F1C1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0.838 &amp; 0.504</w:t>
            </w:r>
          </w:p>
        </w:tc>
        <w:tc>
          <w:tcPr>
            <w:tcW w:w="0" w:type="auto"/>
            <w:vAlign w:val="center"/>
          </w:tcPr>
          <w:p w14:paraId="2C24B396"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3.50</w:t>
            </w:r>
          </w:p>
        </w:tc>
        <w:tc>
          <w:tcPr>
            <w:tcW w:w="0" w:type="auto"/>
            <w:vAlign w:val="center"/>
          </w:tcPr>
          <w:p w14:paraId="170A3B31"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1.194</w:t>
            </w:r>
          </w:p>
        </w:tc>
        <w:tc>
          <w:tcPr>
            <w:tcW w:w="0" w:type="auto"/>
            <w:vAlign w:val="center"/>
          </w:tcPr>
          <w:p w14:paraId="7E8D7507"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.662</w:t>
            </w:r>
          </w:p>
        </w:tc>
      </w:tr>
      <w:tr w:rsidR="009A3C03" w:rsidRPr="00343A84" w14:paraId="607DD59C" w14:textId="77777777" w:rsidTr="009A3C03">
        <w:trPr>
          <w:trHeight w:val="464"/>
          <w:jc w:val="center"/>
        </w:trPr>
        <w:tc>
          <w:tcPr>
            <w:tcW w:w="0" w:type="auto"/>
          </w:tcPr>
          <w:p w14:paraId="1CE80547" w14:textId="77777777" w:rsidR="009A3C03" w:rsidRPr="00343A84" w:rsidRDefault="009A3C03" w:rsidP="009A3C03">
            <w:pPr>
              <w:ind w:left="156"/>
              <w:rPr>
                <w:rFonts w:asciiTheme="majorBidi" w:hAnsiTheme="majorBidi" w:cstheme="majorBidi"/>
                <w:sz w:val="20"/>
                <w:szCs w:val="20"/>
              </w:rPr>
            </w:pPr>
            <w:r w:rsidRPr="00343A84">
              <w:rPr>
                <w:rFonts w:asciiTheme="majorBidi" w:hAnsiTheme="majorBidi" w:cstheme="majorBidi"/>
                <w:sz w:val="20"/>
                <w:szCs w:val="20"/>
              </w:rPr>
              <w:t>ORS_4</w:t>
            </w:r>
          </w:p>
        </w:tc>
        <w:tc>
          <w:tcPr>
            <w:tcW w:w="0" w:type="auto"/>
            <w:gridSpan w:val="2"/>
            <w:vMerge/>
            <w:vAlign w:val="center"/>
          </w:tcPr>
          <w:p w14:paraId="0C1F28CC"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226CCFD6"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3.82</w:t>
            </w:r>
          </w:p>
        </w:tc>
        <w:tc>
          <w:tcPr>
            <w:tcW w:w="0" w:type="auto"/>
            <w:vAlign w:val="center"/>
          </w:tcPr>
          <w:p w14:paraId="436E0149"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1.183</w:t>
            </w:r>
          </w:p>
        </w:tc>
        <w:tc>
          <w:tcPr>
            <w:tcW w:w="0" w:type="auto"/>
            <w:vAlign w:val="center"/>
          </w:tcPr>
          <w:p w14:paraId="6E341E5D"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.731</w:t>
            </w:r>
          </w:p>
        </w:tc>
      </w:tr>
      <w:tr w:rsidR="009A3C03" w:rsidRPr="00343A84" w14:paraId="3616ACE3" w14:textId="77777777" w:rsidTr="009A3C03">
        <w:trPr>
          <w:trHeight w:val="237"/>
          <w:jc w:val="center"/>
        </w:trPr>
        <w:tc>
          <w:tcPr>
            <w:tcW w:w="0" w:type="auto"/>
          </w:tcPr>
          <w:p w14:paraId="5678BD61" w14:textId="77777777" w:rsidR="009A3C03" w:rsidRPr="00343A84" w:rsidRDefault="009A3C03" w:rsidP="009A3C03">
            <w:pPr>
              <w:ind w:left="156"/>
              <w:rPr>
                <w:rFonts w:asciiTheme="majorBidi" w:hAnsiTheme="majorBidi" w:cstheme="majorBidi"/>
                <w:sz w:val="20"/>
                <w:szCs w:val="20"/>
              </w:rPr>
            </w:pPr>
            <w:r w:rsidRPr="00343A84">
              <w:rPr>
                <w:rFonts w:asciiTheme="majorBidi" w:hAnsiTheme="majorBidi" w:cstheme="majorBidi"/>
                <w:sz w:val="20"/>
                <w:szCs w:val="20"/>
              </w:rPr>
              <w:t>ORS6</w:t>
            </w:r>
          </w:p>
        </w:tc>
        <w:tc>
          <w:tcPr>
            <w:tcW w:w="0" w:type="auto"/>
            <w:gridSpan w:val="2"/>
            <w:vMerge w:val="restart"/>
            <w:vAlign w:val="center"/>
          </w:tcPr>
          <w:p w14:paraId="710607CE"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0F665450"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4.09</w:t>
            </w:r>
          </w:p>
        </w:tc>
        <w:tc>
          <w:tcPr>
            <w:tcW w:w="0" w:type="auto"/>
            <w:vAlign w:val="center"/>
          </w:tcPr>
          <w:p w14:paraId="63BD38E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1.184</w:t>
            </w:r>
          </w:p>
        </w:tc>
        <w:tc>
          <w:tcPr>
            <w:tcW w:w="0" w:type="auto"/>
            <w:vAlign w:val="center"/>
          </w:tcPr>
          <w:p w14:paraId="6D3C1C4D"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.782</w:t>
            </w:r>
          </w:p>
        </w:tc>
      </w:tr>
      <w:tr w:rsidR="009A3C03" w:rsidRPr="00343A84" w14:paraId="4DAF22F5" w14:textId="77777777" w:rsidTr="009A3C03">
        <w:trPr>
          <w:trHeight w:val="237"/>
          <w:jc w:val="center"/>
        </w:trPr>
        <w:tc>
          <w:tcPr>
            <w:tcW w:w="0" w:type="auto"/>
          </w:tcPr>
          <w:p w14:paraId="1EF33E22" w14:textId="77777777" w:rsidR="009A3C03" w:rsidRPr="00B20270" w:rsidRDefault="009A3C03" w:rsidP="009A3C03">
            <w:pPr>
              <w:ind w:left="156"/>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ORS_9</w:t>
            </w:r>
          </w:p>
        </w:tc>
        <w:tc>
          <w:tcPr>
            <w:tcW w:w="0" w:type="auto"/>
            <w:gridSpan w:val="2"/>
            <w:vMerge/>
            <w:vAlign w:val="center"/>
          </w:tcPr>
          <w:p w14:paraId="74A364A2" w14:textId="77777777" w:rsidR="009A3C03" w:rsidRPr="00B20270" w:rsidRDefault="009A3C03" w:rsidP="009A3C03">
            <w:pPr>
              <w:jc w:val="center"/>
              <w:rPr>
                <w:rFonts w:asciiTheme="majorBidi" w:hAnsiTheme="majorBidi" w:cstheme="majorBidi"/>
                <w:color w:val="000000" w:themeColor="text1"/>
                <w:sz w:val="20"/>
                <w:szCs w:val="20"/>
              </w:rPr>
            </w:pPr>
          </w:p>
        </w:tc>
        <w:tc>
          <w:tcPr>
            <w:tcW w:w="0" w:type="auto"/>
            <w:gridSpan w:val="3"/>
            <w:vAlign w:val="center"/>
          </w:tcPr>
          <w:p w14:paraId="3B58833A" w14:textId="77777777" w:rsidR="009A3C03" w:rsidRPr="00B20270" w:rsidRDefault="009A3C03" w:rsidP="009A3C03">
            <w:pPr>
              <w:jc w:val="center"/>
              <w:rPr>
                <w:rFonts w:asciiTheme="majorBidi" w:hAnsiTheme="majorBidi" w:cstheme="majorBidi"/>
                <w:color w:val="000000" w:themeColor="text1"/>
                <w:sz w:val="20"/>
                <w:szCs w:val="20"/>
              </w:rPr>
            </w:pPr>
            <w:r w:rsidRPr="00B20270">
              <w:rPr>
                <w:rFonts w:asciiTheme="majorBidi" w:hAnsiTheme="majorBidi" w:cstheme="majorBidi"/>
                <w:color w:val="000000" w:themeColor="text1"/>
                <w:sz w:val="20"/>
                <w:szCs w:val="20"/>
              </w:rPr>
              <w:t>Rejected</w:t>
            </w:r>
          </w:p>
        </w:tc>
      </w:tr>
      <w:tr w:rsidR="009A3C03" w:rsidRPr="00343A84" w14:paraId="161CA276" w14:textId="77777777" w:rsidTr="009A3C03">
        <w:trPr>
          <w:trHeight w:val="237"/>
          <w:jc w:val="center"/>
        </w:trPr>
        <w:tc>
          <w:tcPr>
            <w:tcW w:w="0" w:type="auto"/>
          </w:tcPr>
          <w:p w14:paraId="52DCF781" w14:textId="77777777" w:rsidR="009A3C03" w:rsidRPr="00343A84" w:rsidRDefault="009A3C03" w:rsidP="009A3C03">
            <w:pPr>
              <w:ind w:left="156"/>
              <w:rPr>
                <w:rFonts w:asciiTheme="majorBidi" w:hAnsiTheme="majorBidi" w:cstheme="majorBidi"/>
                <w:sz w:val="20"/>
                <w:szCs w:val="20"/>
              </w:rPr>
            </w:pPr>
            <w:r w:rsidRPr="00343A84">
              <w:rPr>
                <w:rFonts w:asciiTheme="majorBidi" w:hAnsiTheme="majorBidi" w:cstheme="majorBidi"/>
                <w:sz w:val="20"/>
                <w:szCs w:val="20"/>
              </w:rPr>
              <w:t>ORS_12</w:t>
            </w:r>
          </w:p>
        </w:tc>
        <w:tc>
          <w:tcPr>
            <w:tcW w:w="0" w:type="auto"/>
            <w:gridSpan w:val="2"/>
            <w:vMerge/>
            <w:vAlign w:val="center"/>
          </w:tcPr>
          <w:p w14:paraId="020FFC4A"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3A4E4FFE"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4.05</w:t>
            </w:r>
          </w:p>
        </w:tc>
        <w:tc>
          <w:tcPr>
            <w:tcW w:w="0" w:type="auto"/>
            <w:vAlign w:val="center"/>
          </w:tcPr>
          <w:p w14:paraId="695F8416"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1.176</w:t>
            </w:r>
          </w:p>
        </w:tc>
        <w:tc>
          <w:tcPr>
            <w:tcW w:w="0" w:type="auto"/>
            <w:vAlign w:val="center"/>
          </w:tcPr>
          <w:p w14:paraId="105B3568"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.666</w:t>
            </w:r>
          </w:p>
        </w:tc>
      </w:tr>
      <w:tr w:rsidR="009A3C03" w:rsidRPr="00343A84" w14:paraId="3C6A9A95" w14:textId="77777777" w:rsidTr="009A3C03">
        <w:trPr>
          <w:trHeight w:val="237"/>
          <w:jc w:val="center"/>
        </w:trPr>
        <w:tc>
          <w:tcPr>
            <w:tcW w:w="0" w:type="auto"/>
          </w:tcPr>
          <w:p w14:paraId="63914DE0" w14:textId="77777777" w:rsidR="009A3C03" w:rsidRPr="00343A84" w:rsidRDefault="009A3C03" w:rsidP="009A3C03">
            <w:pPr>
              <w:ind w:left="167"/>
              <w:rPr>
                <w:rFonts w:asciiTheme="majorBidi" w:hAnsiTheme="majorBidi" w:cstheme="majorBidi"/>
                <w:sz w:val="20"/>
                <w:szCs w:val="20"/>
              </w:rPr>
            </w:pPr>
            <w:r w:rsidRPr="00343A84">
              <w:rPr>
                <w:rFonts w:asciiTheme="majorBidi" w:hAnsiTheme="majorBidi" w:cstheme="majorBidi"/>
                <w:sz w:val="20"/>
                <w:szCs w:val="20"/>
              </w:rPr>
              <w:t>ORS_13</w:t>
            </w:r>
          </w:p>
        </w:tc>
        <w:tc>
          <w:tcPr>
            <w:tcW w:w="0" w:type="auto"/>
            <w:gridSpan w:val="2"/>
            <w:vAlign w:val="center"/>
          </w:tcPr>
          <w:p w14:paraId="58656F61" w14:textId="77777777" w:rsidR="009A3C03" w:rsidRPr="00343A84" w:rsidRDefault="009A3C03" w:rsidP="009A3C03">
            <w:pPr>
              <w:jc w:val="center"/>
              <w:rPr>
                <w:rFonts w:asciiTheme="majorBidi" w:hAnsiTheme="majorBidi" w:cstheme="majorBidi"/>
                <w:sz w:val="20"/>
                <w:szCs w:val="20"/>
              </w:rPr>
            </w:pPr>
          </w:p>
        </w:tc>
        <w:tc>
          <w:tcPr>
            <w:tcW w:w="0" w:type="auto"/>
            <w:vAlign w:val="center"/>
          </w:tcPr>
          <w:p w14:paraId="466EB062"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3.80</w:t>
            </w:r>
          </w:p>
        </w:tc>
        <w:tc>
          <w:tcPr>
            <w:tcW w:w="0" w:type="auto"/>
            <w:vAlign w:val="center"/>
          </w:tcPr>
          <w:p w14:paraId="1F7178C5"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1.287</w:t>
            </w:r>
          </w:p>
        </w:tc>
        <w:tc>
          <w:tcPr>
            <w:tcW w:w="0" w:type="auto"/>
            <w:vAlign w:val="center"/>
          </w:tcPr>
          <w:p w14:paraId="5F32D6E3" w14:textId="77777777" w:rsidR="009A3C03" w:rsidRPr="00343A84" w:rsidRDefault="009A3C03" w:rsidP="009A3C03">
            <w:pPr>
              <w:jc w:val="center"/>
              <w:rPr>
                <w:rFonts w:asciiTheme="majorBidi" w:hAnsiTheme="majorBidi" w:cstheme="majorBidi"/>
                <w:sz w:val="20"/>
                <w:szCs w:val="20"/>
              </w:rPr>
            </w:pPr>
            <w:r w:rsidRPr="00343A84">
              <w:rPr>
                <w:rFonts w:asciiTheme="majorBidi" w:hAnsiTheme="majorBidi" w:cstheme="majorBidi"/>
                <w:sz w:val="20"/>
                <w:szCs w:val="20"/>
              </w:rPr>
              <w:t>.720</w:t>
            </w:r>
          </w:p>
        </w:tc>
      </w:tr>
      <w:tr w:rsidR="009A3C03" w:rsidRPr="00343A84" w14:paraId="36CD58A2" w14:textId="77777777" w:rsidTr="009A3C03">
        <w:trPr>
          <w:trHeight w:val="237"/>
          <w:jc w:val="center"/>
        </w:trPr>
        <w:tc>
          <w:tcPr>
            <w:tcW w:w="0" w:type="auto"/>
            <w:gridSpan w:val="6"/>
          </w:tcPr>
          <w:p w14:paraId="60B910FB" w14:textId="5BB64153" w:rsidR="009A3C03" w:rsidRPr="00343A84" w:rsidRDefault="009A3C03" w:rsidP="009321EA">
            <w:pPr>
              <w:jc w:val="both"/>
              <w:rPr>
                <w:rFonts w:asciiTheme="majorBidi" w:hAnsiTheme="majorBidi" w:cstheme="majorBidi"/>
                <w:sz w:val="20"/>
                <w:szCs w:val="20"/>
              </w:rPr>
            </w:pPr>
            <w:r w:rsidRPr="00343A84">
              <w:rPr>
                <w:rFonts w:asciiTheme="majorBidi" w:hAnsiTheme="majorBidi" w:cstheme="majorBidi"/>
                <w:color w:val="000000"/>
                <w:sz w:val="20"/>
                <w:szCs w:val="20"/>
              </w:rPr>
              <w:t xml:space="preserve">Notes: </w:t>
            </w:r>
            <w:r w:rsidRPr="00343A84">
              <w:rPr>
                <w:rFonts w:asciiTheme="majorBidi" w:hAnsiTheme="majorBidi" w:cstheme="majorBidi"/>
                <w:b/>
                <w:bCs/>
                <w:i/>
                <w:iCs/>
                <w:color w:val="222222"/>
                <w:sz w:val="20"/>
                <w:szCs w:val="20"/>
              </w:rPr>
              <w:t>Organizational stressors:</w:t>
            </w:r>
            <w:r w:rsidRPr="00343A84">
              <w:rPr>
                <w:rFonts w:asciiTheme="majorBidi" w:hAnsiTheme="majorBidi" w:cstheme="majorBidi"/>
                <w:b/>
                <w:bCs/>
                <w:color w:val="222222"/>
                <w:sz w:val="20"/>
                <w:szCs w:val="20"/>
              </w:rPr>
              <w:t xml:space="preserve"> F1: </w:t>
            </w:r>
            <w:r w:rsidRPr="00343A84">
              <w:rPr>
                <w:rFonts w:asciiTheme="majorBidi" w:hAnsiTheme="majorBidi" w:cstheme="majorBidi"/>
                <w:color w:val="222222"/>
                <w:sz w:val="20"/>
                <w:szCs w:val="20"/>
              </w:rPr>
              <w:t xml:space="preserve">Ineffective </w:t>
            </w:r>
            <w:r w:rsidRPr="00343A84">
              <w:rPr>
                <w:rFonts w:asciiTheme="majorBidi" w:hAnsiTheme="majorBidi" w:cstheme="majorBidi"/>
                <w:bCs/>
                <w:sz w:val="20"/>
                <w:szCs w:val="20"/>
              </w:rPr>
              <w:t>Leadership and Role Conflict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F2</w:t>
            </w:r>
            <w:r w:rsidRPr="00343A84">
              <w:rPr>
                <w:rFonts w:asciiTheme="majorBidi" w:hAnsiTheme="majorBidi" w:cstheme="majorBidi"/>
                <w:color w:val="000000"/>
                <w:sz w:val="20"/>
                <w:szCs w:val="20"/>
              </w:rPr>
              <w:t>:</w:t>
            </w:r>
            <w:r w:rsidRPr="00343A84">
              <w:rPr>
                <w:rFonts w:asciiTheme="majorBidi" w:hAnsiTheme="majorBidi" w:cstheme="majorBidi"/>
                <w:bCs/>
                <w:sz w:val="20"/>
                <w:szCs w:val="20"/>
              </w:rPr>
              <w:t xml:space="preserve"> Working Environment (Resource Shortages and Internal Dysfunction); </w:t>
            </w:r>
            <w:r w:rsidRPr="00343A84">
              <w:rPr>
                <w:rFonts w:asciiTheme="majorBidi" w:hAnsiTheme="majorBidi" w:cstheme="majorBidi"/>
                <w:b/>
                <w:bCs/>
                <w:sz w:val="20"/>
                <w:szCs w:val="20"/>
              </w:rPr>
              <w:t>ORS_1:</w:t>
            </w:r>
            <w:r w:rsidRPr="00343A84">
              <w:rPr>
                <w:rFonts w:asciiTheme="majorBidi" w:hAnsiTheme="majorBidi" w:cstheme="majorBidi"/>
                <w:sz w:val="20"/>
                <w:szCs w:val="20"/>
              </w:rPr>
              <w:t xml:space="preserve"> Bureaucratic methods and inadequate policies; </w:t>
            </w:r>
            <w:r w:rsidRPr="00343A84">
              <w:rPr>
                <w:rFonts w:asciiTheme="majorBidi" w:hAnsiTheme="majorBidi" w:cstheme="majorBidi"/>
                <w:b/>
                <w:bCs/>
                <w:sz w:val="20"/>
                <w:szCs w:val="20"/>
              </w:rPr>
              <w:t>ORS_2</w:t>
            </w:r>
            <w:r w:rsidRPr="00343A84">
              <w:rPr>
                <w:rFonts w:asciiTheme="majorBidi" w:hAnsiTheme="majorBidi" w:cstheme="majorBidi"/>
                <w:sz w:val="20"/>
                <w:szCs w:val="20"/>
              </w:rPr>
              <w:t>: Favoritism;</w:t>
            </w:r>
            <w:r w:rsidRPr="00343A84">
              <w:rPr>
                <w:rFonts w:asciiTheme="majorBidi" w:hAnsiTheme="majorBidi" w:cstheme="majorBidi"/>
                <w:b/>
                <w:bCs/>
                <w:sz w:val="20"/>
                <w:szCs w:val="20"/>
              </w:rPr>
              <w:t xml:space="preserve"> ORS_3</w:t>
            </w:r>
            <w:r w:rsidRPr="00343A84">
              <w:rPr>
                <w:rFonts w:asciiTheme="majorBidi" w:hAnsiTheme="majorBidi" w:cstheme="majorBidi"/>
                <w:sz w:val="20"/>
                <w:szCs w:val="20"/>
              </w:rPr>
              <w:t xml:space="preserve">: Feeling like you always have to prove yourself to the organization; </w:t>
            </w:r>
            <w:r w:rsidRPr="00343A84">
              <w:rPr>
                <w:rFonts w:asciiTheme="majorBidi" w:hAnsiTheme="majorBidi" w:cstheme="majorBidi"/>
                <w:b/>
                <w:bCs/>
                <w:sz w:val="20"/>
                <w:szCs w:val="20"/>
              </w:rPr>
              <w:t>ORS_4:</w:t>
            </w:r>
            <w:r w:rsidRPr="00343A84">
              <w:rPr>
                <w:rFonts w:asciiTheme="majorBidi" w:hAnsiTheme="majorBidi" w:cstheme="majorBidi"/>
                <w:sz w:val="20"/>
                <w:szCs w:val="20"/>
              </w:rPr>
              <w:t xml:space="preserve"> Excessive administrative duties;</w:t>
            </w:r>
            <w:r w:rsidRPr="00343A84">
              <w:rPr>
                <w:rFonts w:asciiTheme="majorBidi" w:hAnsiTheme="majorBidi" w:cstheme="majorBidi"/>
                <w:b/>
                <w:bCs/>
                <w:sz w:val="20"/>
                <w:szCs w:val="20"/>
              </w:rPr>
              <w:t xml:space="preserve"> ORS_7:</w:t>
            </w:r>
            <w:r w:rsidRPr="00343A84">
              <w:rPr>
                <w:rFonts w:asciiTheme="majorBidi" w:hAnsiTheme="majorBidi" w:cstheme="majorBidi"/>
                <w:sz w:val="20"/>
                <w:szCs w:val="20"/>
              </w:rPr>
              <w:t xml:space="preserve"> Dealing with co-workers;</w:t>
            </w:r>
            <w:r w:rsidRPr="00343A84">
              <w:rPr>
                <w:rFonts w:asciiTheme="majorBidi" w:hAnsiTheme="majorBidi" w:cstheme="majorBidi"/>
                <w:b/>
                <w:bCs/>
                <w:sz w:val="20"/>
                <w:szCs w:val="20"/>
              </w:rPr>
              <w:t xml:space="preserve"> ORS_8:</w:t>
            </w:r>
            <w:r w:rsidRPr="00343A84">
              <w:rPr>
                <w:rFonts w:asciiTheme="majorBidi" w:hAnsiTheme="majorBidi" w:cstheme="majorBidi"/>
                <w:sz w:val="20"/>
                <w:szCs w:val="20"/>
              </w:rPr>
              <w:t xml:space="preserve"> Too much computer work;</w:t>
            </w:r>
            <w:r w:rsidRPr="00343A84">
              <w:rPr>
                <w:rFonts w:asciiTheme="majorBidi" w:hAnsiTheme="majorBidi" w:cstheme="majorBidi"/>
                <w:b/>
                <w:bCs/>
                <w:sz w:val="20"/>
                <w:szCs w:val="20"/>
              </w:rPr>
              <w:t xml:space="preserve"> ORS_9:</w:t>
            </w:r>
            <w:r w:rsidRPr="00343A84">
              <w:rPr>
                <w:rFonts w:asciiTheme="majorBidi" w:hAnsiTheme="majorBidi" w:cstheme="majorBidi"/>
                <w:sz w:val="20"/>
                <w:szCs w:val="20"/>
              </w:rPr>
              <w:t xml:space="preserve"> Lack of training on new equipment;</w:t>
            </w:r>
            <w:r w:rsidRPr="00343A84">
              <w:rPr>
                <w:rFonts w:asciiTheme="majorBidi" w:hAnsiTheme="majorBidi" w:cstheme="majorBidi"/>
                <w:b/>
                <w:bCs/>
                <w:sz w:val="20"/>
                <w:szCs w:val="20"/>
              </w:rPr>
              <w:t xml:space="preserve"> ORS_10:</w:t>
            </w:r>
            <w:r w:rsidRPr="00343A84">
              <w:rPr>
                <w:rFonts w:asciiTheme="majorBidi" w:hAnsiTheme="majorBidi" w:cstheme="majorBidi"/>
                <w:sz w:val="20"/>
                <w:szCs w:val="20"/>
              </w:rPr>
              <w:t xml:space="preserve"> Dealing with supervisors;</w:t>
            </w:r>
            <w:r w:rsidRPr="00343A84">
              <w:rPr>
                <w:rFonts w:asciiTheme="majorBidi" w:hAnsiTheme="majorBidi" w:cstheme="majorBidi"/>
                <w:b/>
                <w:bCs/>
                <w:sz w:val="20"/>
                <w:szCs w:val="20"/>
              </w:rPr>
              <w:t>ORS_11:</w:t>
            </w:r>
            <w:r w:rsidRPr="00343A84">
              <w:rPr>
                <w:rFonts w:asciiTheme="majorBidi" w:hAnsiTheme="majorBidi" w:cstheme="majorBidi"/>
                <w:sz w:val="20"/>
                <w:szCs w:val="20"/>
              </w:rPr>
              <w:t xml:space="preserve"> Inconsistent leadership style; </w:t>
            </w:r>
            <w:r w:rsidRPr="00343A84">
              <w:rPr>
                <w:rFonts w:asciiTheme="majorBidi" w:hAnsiTheme="majorBidi" w:cstheme="majorBidi"/>
                <w:b/>
                <w:bCs/>
                <w:sz w:val="20"/>
                <w:szCs w:val="20"/>
              </w:rPr>
              <w:t>ORS_12:</w:t>
            </w:r>
            <w:r w:rsidRPr="00343A84">
              <w:rPr>
                <w:rFonts w:asciiTheme="majorBidi" w:hAnsiTheme="majorBidi" w:cstheme="majorBidi"/>
                <w:sz w:val="20"/>
                <w:szCs w:val="20"/>
              </w:rPr>
              <w:t xml:space="preserve"> Lack of resources; </w:t>
            </w:r>
            <w:r w:rsidRPr="00343A84">
              <w:rPr>
                <w:rFonts w:asciiTheme="majorBidi" w:hAnsiTheme="majorBidi" w:cstheme="majorBidi"/>
                <w:b/>
                <w:bCs/>
                <w:sz w:val="20"/>
                <w:szCs w:val="20"/>
              </w:rPr>
              <w:t>ORS_13:</w:t>
            </w:r>
            <w:r w:rsidRPr="00343A84">
              <w:rPr>
                <w:rFonts w:asciiTheme="majorBidi" w:hAnsiTheme="majorBidi" w:cstheme="majorBidi"/>
                <w:sz w:val="20"/>
                <w:szCs w:val="20"/>
              </w:rPr>
              <w:t xml:space="preserve"> Too many internal investigations; </w:t>
            </w:r>
            <w:r w:rsidRPr="00343A84">
              <w:rPr>
                <w:rFonts w:asciiTheme="majorBidi" w:hAnsiTheme="majorBidi" w:cstheme="majorBidi"/>
                <w:b/>
                <w:bCs/>
                <w:sz w:val="20"/>
                <w:szCs w:val="20"/>
              </w:rPr>
              <w:t>ORS_14:</w:t>
            </w:r>
            <w:r w:rsidRPr="00343A84">
              <w:rPr>
                <w:rFonts w:asciiTheme="majorBidi" w:hAnsiTheme="majorBidi" w:cstheme="majorBidi"/>
                <w:sz w:val="20"/>
                <w:szCs w:val="20"/>
              </w:rPr>
              <w:t xml:space="preserve"> Leaders over-emphasize the negatives; </w:t>
            </w:r>
            <w:r w:rsidRPr="00343A84">
              <w:rPr>
                <w:rFonts w:asciiTheme="majorBidi" w:hAnsiTheme="majorBidi" w:cstheme="majorBidi"/>
                <w:b/>
                <w:bCs/>
                <w:sz w:val="20"/>
                <w:szCs w:val="20"/>
              </w:rPr>
              <w:t>ORS_15:</w:t>
            </w:r>
            <w:r w:rsidRPr="00343A84">
              <w:rPr>
                <w:rFonts w:asciiTheme="majorBidi" w:hAnsiTheme="majorBidi" w:cstheme="majorBidi"/>
                <w:sz w:val="20"/>
                <w:szCs w:val="20"/>
              </w:rPr>
              <w:t xml:space="preserve"> Unequal sharing of work responsibilities.</w:t>
            </w:r>
            <w:r w:rsidRPr="00343A84">
              <w:rPr>
                <w:rFonts w:asciiTheme="majorBidi" w:hAnsiTheme="majorBidi" w:cstheme="majorBidi"/>
                <w:b/>
                <w:sz w:val="20"/>
                <w:szCs w:val="20"/>
              </w:rPr>
              <w:t xml:space="preserve"> </w:t>
            </w:r>
            <w:r w:rsidR="00B20270">
              <w:rPr>
                <w:rFonts w:asciiTheme="majorBidi" w:hAnsiTheme="majorBidi" w:cstheme="majorBidi"/>
                <w:bCs/>
                <w:sz w:val="20"/>
                <w:szCs w:val="20"/>
              </w:rPr>
              <w:t>I</w:t>
            </w:r>
            <w:r w:rsidRPr="00343A84">
              <w:rPr>
                <w:rFonts w:asciiTheme="majorBidi" w:hAnsiTheme="majorBidi" w:cstheme="majorBidi"/>
                <w:sz w:val="20"/>
                <w:szCs w:val="20"/>
              </w:rPr>
              <w:t xml:space="preserve">tems </w:t>
            </w:r>
            <w:r w:rsidRPr="00343A84">
              <w:rPr>
                <w:rFonts w:asciiTheme="majorBidi" w:hAnsiTheme="majorBidi" w:cstheme="majorBidi"/>
                <w:b/>
                <w:bCs/>
                <w:sz w:val="20"/>
                <w:szCs w:val="20"/>
              </w:rPr>
              <w:t>(ORS_8</w:t>
            </w:r>
            <w:r w:rsidRPr="00343A84">
              <w:rPr>
                <w:rFonts w:asciiTheme="majorBidi" w:hAnsiTheme="majorBidi" w:cstheme="majorBidi"/>
                <w:bCs/>
                <w:sz w:val="20"/>
                <w:szCs w:val="20"/>
              </w:rPr>
              <w:t xml:space="preserve"> </w:t>
            </w:r>
            <w:r w:rsidRPr="00343A84">
              <w:rPr>
                <w:rFonts w:asciiTheme="majorBidi" w:hAnsiTheme="majorBidi" w:cstheme="majorBidi"/>
                <w:sz w:val="20"/>
                <w:szCs w:val="20"/>
              </w:rPr>
              <w:t>and</w:t>
            </w:r>
            <w:r w:rsidRPr="00343A84">
              <w:rPr>
                <w:rFonts w:asciiTheme="majorBidi" w:hAnsiTheme="majorBidi" w:cstheme="majorBidi"/>
                <w:bCs/>
                <w:sz w:val="20"/>
                <w:szCs w:val="20"/>
              </w:rPr>
              <w:t xml:space="preserve"> </w:t>
            </w:r>
            <w:r w:rsidRPr="00343A84">
              <w:rPr>
                <w:rFonts w:asciiTheme="majorBidi" w:hAnsiTheme="majorBidi" w:cstheme="majorBidi"/>
                <w:b/>
                <w:bCs/>
                <w:sz w:val="20"/>
                <w:szCs w:val="20"/>
              </w:rPr>
              <w:t>ORS_9</w:t>
            </w:r>
            <w:r w:rsidRPr="00343A84">
              <w:rPr>
                <w:rFonts w:asciiTheme="majorBidi" w:hAnsiTheme="majorBidi" w:cstheme="majorBidi"/>
                <w:bCs/>
                <w:sz w:val="20"/>
                <w:szCs w:val="20"/>
              </w:rPr>
              <w:t xml:space="preserve">) </w:t>
            </w:r>
            <w:r w:rsidRPr="00343A84">
              <w:rPr>
                <w:rFonts w:asciiTheme="majorBidi" w:hAnsiTheme="majorBidi" w:cstheme="majorBidi"/>
                <w:sz w:val="20"/>
                <w:szCs w:val="20"/>
              </w:rPr>
              <w:t>were removed, because loadings were below the cut-off value of 0.5.</w:t>
            </w:r>
          </w:p>
        </w:tc>
      </w:tr>
    </w:tbl>
    <w:p w14:paraId="7ECE0475" w14:textId="77777777" w:rsidR="009A3C03" w:rsidRPr="009A48EB" w:rsidRDefault="009A3C03" w:rsidP="009A3C03">
      <w:pPr>
        <w:spacing w:line="480" w:lineRule="auto"/>
        <w:ind w:firstLine="720"/>
        <w:jc w:val="both"/>
        <w:rPr>
          <w:rFonts w:asciiTheme="majorBidi" w:hAnsiTheme="majorBidi" w:cstheme="majorBidi"/>
          <w:bCs/>
        </w:rPr>
      </w:pPr>
    </w:p>
    <w:p w14:paraId="271C4531" w14:textId="541CA3D1" w:rsidR="001F3988" w:rsidRPr="00B827B4" w:rsidRDefault="001F3988" w:rsidP="009321EA">
      <w:pPr>
        <w:spacing w:line="480" w:lineRule="auto"/>
        <w:ind w:firstLine="720"/>
        <w:jc w:val="both"/>
        <w:rPr>
          <w:rFonts w:asciiTheme="majorBidi" w:hAnsiTheme="majorBidi" w:cstheme="majorBidi"/>
          <w:bCs/>
        </w:rPr>
      </w:pPr>
      <w:r w:rsidRPr="00B827B4">
        <w:rPr>
          <w:rFonts w:asciiTheme="majorBidi" w:hAnsiTheme="majorBidi" w:cstheme="majorBidi"/>
          <w:bCs/>
        </w:rPr>
        <w:lastRenderedPageBreak/>
        <w:t>Table 17 show</w:t>
      </w:r>
      <w:r w:rsidR="00A65531" w:rsidRPr="00B827B4">
        <w:rPr>
          <w:rFonts w:asciiTheme="majorBidi" w:hAnsiTheme="majorBidi" w:cstheme="majorBidi"/>
          <w:bCs/>
        </w:rPr>
        <w:t>s</w:t>
      </w:r>
      <w:r w:rsidRPr="00B827B4">
        <w:rPr>
          <w:rFonts w:asciiTheme="majorBidi" w:hAnsiTheme="majorBidi" w:cstheme="majorBidi"/>
          <w:bCs/>
        </w:rPr>
        <w:t xml:space="preserve"> that all items with loadings above the general cut-off value of 0.5 were retained. </w:t>
      </w:r>
      <w:r w:rsidR="006C542B" w:rsidRPr="00B827B4">
        <w:rPr>
          <w:rFonts w:asciiTheme="majorBidi" w:hAnsiTheme="majorBidi" w:cstheme="majorBidi"/>
          <w:bCs/>
        </w:rPr>
        <w:t>It also</w:t>
      </w:r>
      <w:r w:rsidR="00092B05" w:rsidRPr="00B827B4">
        <w:rPr>
          <w:rFonts w:asciiTheme="majorBidi" w:hAnsiTheme="majorBidi" w:cstheme="majorBidi"/>
          <w:bCs/>
        </w:rPr>
        <w:t xml:space="preserve"> shows </w:t>
      </w:r>
      <w:r w:rsidR="006C542B" w:rsidRPr="00B827B4">
        <w:rPr>
          <w:rFonts w:asciiTheme="majorBidi" w:hAnsiTheme="majorBidi" w:cstheme="majorBidi"/>
          <w:bCs/>
        </w:rPr>
        <w:t xml:space="preserve">the </w:t>
      </w:r>
      <w:r w:rsidR="00092B05" w:rsidRPr="00B827B4">
        <w:rPr>
          <w:rFonts w:asciiTheme="majorBidi" w:hAnsiTheme="majorBidi" w:cstheme="majorBidi"/>
          <w:bCs/>
        </w:rPr>
        <w:t>items</w:t>
      </w:r>
      <w:r w:rsidR="006C542B" w:rsidRPr="00B827B4">
        <w:rPr>
          <w:rFonts w:asciiTheme="majorBidi" w:hAnsiTheme="majorBidi" w:cstheme="majorBidi"/>
          <w:bCs/>
        </w:rPr>
        <w:t xml:space="preserve"> that were removed, because the loadings were below the cut-off value of 0.5 </w:t>
      </w:r>
      <w:r w:rsidR="006C542B" w:rsidRPr="00B827B4">
        <w:rPr>
          <w:rFonts w:asciiTheme="majorBidi" w:hAnsiTheme="majorBidi" w:cstheme="majorBidi"/>
          <w:bCs/>
        </w:rPr>
        <w:fldChar w:fldCharType="begin" w:fldLock="1"/>
      </w:r>
      <w:r w:rsidR="006C542B" w:rsidRPr="00B827B4">
        <w:rPr>
          <w:rFonts w:asciiTheme="majorBidi" w:hAnsiTheme="majorBidi" w:cstheme="majorBidi"/>
          <w:bCs/>
        </w:rPr>
        <w:instrText>ADDIN CSL_CITATION {"citationItems":[{"id":"ITEM-1","itemData":{"DOI":"10.1037/022267","ISBN":"0205459382","ISSN":"15540138","PMID":"20572240","abstract":"This book takes a practical approach to multivariate data analysis, with an introduction to the most commonly encountered statistical and multivariate techniques. Using Multivariate Statistics provides practical guidelines for conducting numerous types of multivariate statistical analyses. It gives syntax and output for accomplishing many analyses through the most recent releases of SAS, SPSS, and SYSTAT, some not available in software manuals. The book maintains its practical approach, still focusing on the benefits and limitations of applications of a technique to a data set - when, why, and how to do it. Overall, it provides advanced users with a timely and comprehensive introduction to today's most commonly encountered statistical and multivariate techniques, while assuming only a limited knowledge of higher-level mathematics. For those interested in statistical analysis.","author":[{"dropping-particle":"","family":"Tabachnick","given":"Barbara G","non-dropping-particle":"","parse-names":false,"suffix":""},{"dropping-particle":"","family":"Fidell","given":"Linda S","non-dropping-particle":"","parse-names":false,"suffix":""}],"container-title":"Boston: Pearson Education","id":"ITEM-1","issued":{"date-parts":[["2013"]]},"title":"Using multivariate statistics","type":"book"},"uris":["http://www.mendeley.com/documents/?uuid=fe87bf2a-af22-4c4b-bf52-bc6da2fd521d"]}],"mendeley":{"formattedCitation":"(Tabachnick &amp; Fidell, 2013)","manualFormatting":"(Tabachnick &amp; Fidell, 2013)","plainTextFormattedCitation":"(Tabachnick &amp; Fidell, 2013)","previouslyFormattedCitation":"(Tabachnick &amp; Fidell, 2013)"},"properties":{"noteIndex":0},"schema":"https://github.com/citation-style-language/schema/raw/master/csl-citation.json"}</w:instrText>
      </w:r>
      <w:r w:rsidR="006C542B" w:rsidRPr="00B827B4">
        <w:rPr>
          <w:rFonts w:asciiTheme="majorBidi" w:hAnsiTheme="majorBidi" w:cstheme="majorBidi"/>
          <w:bCs/>
        </w:rPr>
        <w:fldChar w:fldCharType="separate"/>
      </w:r>
      <w:r w:rsidR="006C542B" w:rsidRPr="00B827B4">
        <w:rPr>
          <w:rFonts w:asciiTheme="majorBidi" w:hAnsiTheme="majorBidi" w:cstheme="majorBidi"/>
          <w:bCs/>
          <w:noProof/>
        </w:rPr>
        <w:t>(Tabachnick &amp; Fidell, 2013)</w:t>
      </w:r>
      <w:r w:rsidR="006C542B" w:rsidRPr="00B827B4">
        <w:rPr>
          <w:rFonts w:asciiTheme="majorBidi" w:hAnsiTheme="majorBidi" w:cstheme="majorBidi"/>
          <w:bCs/>
        </w:rPr>
        <w:fldChar w:fldCharType="end"/>
      </w:r>
      <w:r w:rsidR="00092B05" w:rsidRPr="00B827B4">
        <w:rPr>
          <w:rFonts w:asciiTheme="majorBidi" w:hAnsiTheme="majorBidi" w:cstheme="majorBidi"/>
          <w:bCs/>
        </w:rPr>
        <w:t xml:space="preserve"> (ORS_8 and ORS_9)</w:t>
      </w:r>
      <w:r w:rsidR="006C542B" w:rsidRPr="00B827B4">
        <w:rPr>
          <w:rFonts w:asciiTheme="majorBidi" w:hAnsiTheme="majorBidi" w:cstheme="majorBidi"/>
          <w:bCs/>
        </w:rPr>
        <w:t>, as well as t</w:t>
      </w:r>
      <w:r w:rsidR="00FF6CB5" w:rsidRPr="00B827B4">
        <w:rPr>
          <w:rFonts w:asciiTheme="majorBidi" w:hAnsiTheme="majorBidi" w:cstheme="majorBidi"/>
          <w:bCs/>
        </w:rPr>
        <w:t>he descriptive statistics for the constructs</w:t>
      </w:r>
      <w:r w:rsidR="006C542B" w:rsidRPr="00B827B4">
        <w:rPr>
          <w:rFonts w:asciiTheme="majorBidi" w:hAnsiTheme="majorBidi" w:cstheme="majorBidi"/>
          <w:bCs/>
        </w:rPr>
        <w:t xml:space="preserve"> and</w:t>
      </w:r>
      <w:r w:rsidRPr="00B827B4">
        <w:rPr>
          <w:rFonts w:asciiTheme="majorBidi" w:hAnsiTheme="majorBidi" w:cstheme="majorBidi"/>
          <w:bCs/>
        </w:rPr>
        <w:t xml:space="preserve"> resultant factor loadings, reliability (composite reliability, CR) and convergent validity (average variance extracted, AVE). The CR and AVE met the minimum standards of 0.70 and 0.50, so the</w:t>
      </w:r>
      <w:r w:rsidR="00092B05" w:rsidRPr="00B827B4">
        <w:rPr>
          <w:rFonts w:asciiTheme="majorBidi" w:hAnsiTheme="majorBidi" w:cstheme="majorBidi"/>
          <w:bCs/>
        </w:rPr>
        <w:t xml:space="preserve"> ORS</w:t>
      </w:r>
      <w:r w:rsidRPr="00B827B4">
        <w:rPr>
          <w:rFonts w:asciiTheme="majorBidi" w:hAnsiTheme="majorBidi" w:cstheme="majorBidi"/>
          <w:bCs/>
        </w:rPr>
        <w:t xml:space="preserve"> scales were considered reliable and suitable for further analysis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{"citationItems":[{"id":"ITEM-1","itemData":{"author":[{"dropping-particle":"","family":"Hair, J.F., Anderson, R.E., Babin, B.J. and Black","given":"W.C.","non-dropping-particle":"","parse-names":false,"suffix":""}],"id":"ITEM-1","issued":{"date-parts":[["2010"]]},"publisher":"Upper Saddle River: NJ: Pearson.","title":"Multivariate data analysis: A global perspective (Vol. 7).","type":"book"},"uris":["http://www.mendeley.com/documents/?uuid=f58aa858-bc89-462c-9fb3-68532e5ed859"]}],"mendeley":{"formattedCitation":"(Hair, J.F., Anderson, R.E., Babin, B.J. and Black, 2010)","manualFormatting":"(Hair et al., 2010)","plainTextFormattedCitation":"(Hair, J.F., Anderson, R.E., Babin, B.J. and Black, 2010)","previouslyFormattedCitation":"(Hair, J.F., Anderson, R.E., Babin, B.J. and Black, 2010)"},"properties":{"noteIndex":0},"schema":"https://github.com/citation-style-language/schema/raw/master/csl-citation.json"}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(Hair et al., 2010)</w:t>
      </w:r>
      <w:r w:rsidRPr="00B827B4">
        <w:rPr>
          <w:rFonts w:asciiTheme="majorBidi" w:hAnsiTheme="majorBidi" w:cstheme="majorBidi"/>
          <w:bCs/>
        </w:rPr>
        <w:fldChar w:fldCharType="end"/>
      </w:r>
      <w:r w:rsidRPr="00B827B4">
        <w:rPr>
          <w:rFonts w:asciiTheme="majorBidi" w:hAnsiTheme="majorBidi" w:cstheme="majorBidi"/>
          <w:bCs/>
        </w:rPr>
        <w:t xml:space="preserve">. The discriminant validity of the dimensions of ORS was tested by comparing AVE values to squared correlations between the constructs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{"citationItems":[{"id":"ITEM-1","itemData":{"author":[{"dropping-particle":"","family":"Chin","given":"W. W.","non-dropping-particle":"","parse-names":false,"suffix":""}],"id":"ITEM-1","issued":{"date-parts":[["2010"]]},"number-of-pages":"(pp. 655-690).","publisher":"Heidelberg.","publisher-place":"Springer, Berlin,","title":"How to write up and report PLS analyses. In Handbook of partial least squares","type":"book"},"uris":["http://www.mendeley.com/documents/?uuid=c02a45a5-365f-43ab-a9a5-2d5a75675c75"]},{"id":"ITEM-2","itemData":{"author":[{"dropping-particle":"","family":"Fornell","given":"C","non-dropping-particle":"","parse-names":false,"suffix":""},{"dropping-particle":"","family":"Larcker","given":"D.F.","non-dropping-particle":"","parse-names":false,"suffix":""}],"container-title":"Journal of marketing research","id":"ITEM-2","issued":{"date-parts":[["1981"]]},"page":"382-388.","title":"Structural equation models with unobservable variables and measurement error: Algebra and statistics.","type":"article-journal"},"uris":["http://www.mendeley.com/documents/?uuid=4e3fe50e-6e4b-41b8-84f9-8a0842aecf90"]}],"mendeley":{"formattedCitation":"(Chin, 2010; Fornell &amp; Larcker, 1981)","manualFormatting":"(Chin, 2010; Fornell &amp; Larcker, 1981)","plainTextFormattedCitation":"(Chin, 2010; Fornell &amp; Larcker, 1981)","previouslyFormattedCitation":"(Chin, 2010; Fornell &amp; Larcker, 1981)"},"properties":{"noteIndex":0},"schema":"https://github.com/citation-style-language/schema/raw/master/csl-citation.json"}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(Chin, 2010; Fornell &amp; Larcker, 1981)</w:t>
      </w:r>
      <w:r w:rsidRPr="00B827B4">
        <w:rPr>
          <w:rFonts w:asciiTheme="majorBidi" w:hAnsiTheme="majorBidi" w:cstheme="majorBidi"/>
          <w:bCs/>
        </w:rPr>
        <w:fldChar w:fldCharType="end"/>
      </w:r>
      <w:r w:rsidRPr="00B827B4">
        <w:rPr>
          <w:rFonts w:asciiTheme="majorBidi" w:hAnsiTheme="majorBidi" w:cstheme="majorBidi"/>
          <w:bCs/>
        </w:rPr>
        <w:t xml:space="preserve">. The square root of the AVE values was larger than the inter-construct correlation coefficients, suggesting that the items had discriminant validity. </w:t>
      </w:r>
    </w:p>
    <w:p w14:paraId="768A6042" w14:textId="10BACF18" w:rsidR="00C25094" w:rsidRPr="00B827B4" w:rsidRDefault="0087687B" w:rsidP="00D31B06">
      <w:pPr>
        <w:spacing w:line="480" w:lineRule="auto"/>
        <w:ind w:firstLine="720"/>
        <w:jc w:val="both"/>
        <w:rPr>
          <w:rFonts w:asciiTheme="majorBidi" w:hAnsiTheme="majorBidi" w:cstheme="majorBidi"/>
          <w:bCs/>
        </w:rPr>
      </w:pPr>
      <w:r w:rsidRPr="00B827B4">
        <w:rPr>
          <w:rFonts w:asciiTheme="majorBidi" w:hAnsiTheme="majorBidi" w:cstheme="majorBidi"/>
          <w:bCs/>
        </w:rPr>
        <w:t>O</w:t>
      </w:r>
      <w:r w:rsidR="00C25094" w:rsidRPr="00B827B4">
        <w:rPr>
          <w:rFonts w:asciiTheme="majorBidi" w:hAnsiTheme="majorBidi" w:cstheme="majorBidi"/>
          <w:bCs/>
        </w:rPr>
        <w:t xml:space="preserve">ther researchers </w:t>
      </w:r>
      <w:r w:rsidR="00D31B06" w:rsidRPr="00B827B4">
        <w:rPr>
          <w:rFonts w:asciiTheme="majorBidi" w:hAnsiTheme="majorBidi" w:cstheme="majorBidi"/>
          <w:bCs/>
        </w:rPr>
        <w:fldChar w:fldCharType="begin" w:fldLock="1"/>
      </w:r>
      <w:r w:rsidR="000604D6" w:rsidRPr="00B827B4">
        <w:rPr>
          <w:rFonts w:asciiTheme="majorBidi" w:hAnsiTheme="majorBidi" w:cstheme="majorBidi"/>
          <w:bCs/>
        </w:rPr>
        <w:instrText>ADDIN CSL_CITATION {"citationItems":[{"id":"ITEM-1","itemData":{"author":[{"dropping-particle":"","family":"Gross","given":"E.","non-dropping-particle":"","parse-names":false,"suffix":""}],"id":"ITEM-1","issued":{"date-parts":[["2017"]]},"number-of-pages":"54-110.","publisher":"GrossWork, organization and stress54Social Stress1970","publisher-place":"Chicago: Aldine","title":"Work, organization, and stress. SocialStress.","type":"book"},"uris":["http://www.mendeley.com/documents/?uuid=9e70e601-f8c0-46b2-a964-1eb1338733bf"]},{"id":"ITEM-2","itemData":{"DOI":"10.1177/0149206309352246","ISBN":"01492063","ISSN":"0149-2063","abstract":"Organizations are currently facing the retirement of many older workers and the challenge of recruiting and retaining young talent. However, few studies have empirically substantiated generational differences in work values. This study examines the work values of a nationally representative sample of U.S. high school seniors in 1976, 1991, and 2006 (N = 16,507) representing Baby Boomers, Generation X (GenX), and Generation Me (GenMe, also known as GenY, or Millennials). With data collected across time, these analyses isolate generational differences from age differences, unlike one-time studies, which cannot separate the two. Leisure values increased steadily over the generations (d comparing Boomers and GenMe = .57), and work centrality declined. Extrinsic values (e.g., status, money) peaked with GenX but were still higher among GenMe than among Boomers (d = .26). Contrary to popular press reports, GenMe does not favor altruistic work values (e.g., helping, societal worth) more than previous generations. Social values (e.g., making friends) and intrinsic values (e.g., an interesting, results-oriented job) were rated lower by GenMe than by Boomers. These findings have practical implications for the recruitment and management of the emerging workforce.","author":[{"dropping-particle":"","family":"Twenge","given":"Jean M.","non-dropping-particle":"","parse-names":false,"suffix":""},{"dropping-particle":"","family":"Campbell","given":"Stacy M.","non-dropping-particle":"","parse-names":false,"suffix":""},{"dropping-particle":"","family":"Hoffman","given":"Brian J.","non-dropping-particle":"","parse-names":false,"suffix":""},{"dropping-particle":"","family":"Lance","given":"Charles E.","non-dropping-particle":"","parse-names":false,"suffix":""}],"container-title":"Journal of Management","id":"ITEM-2","issue":"5","issued":{"date-parts":[["2010","9"]]},"page":"1117-1142","title":"Generational Differences in Work Values: Leisure and Extrinsic Values Increasing, Social and Intrinsic Values Decreasing","type":"article-journal","volume":"36"},"uris":["http://www.mendeley.com/documents/?uuid=2c4a51de-6a74-4dfa-8576-555571300eee"]}],"mendeley":{"formattedCitation":"(Gross, 2017; Twenge, Campbell, Hoffman, &amp; Lance, 2010)","manualFormatting":"(Gross, 2017; Twenge, Campbell, Hoffman &amp; Lance, 2010)","plainTextFormattedCitation":"(Gross, 2017; Twenge, Campbell, Hoffman, &amp; Lance, 2010)","previouslyFormattedCitation":"(Gross, 2017; Twenge, Campbell, Hoffman, &amp; Lance, 2010)"},"properties":{"noteIndex":0},"schema":"https://github.com/citation-style-language/schema/raw/master/csl-citation.json"}</w:instrText>
      </w:r>
      <w:r w:rsidR="00D31B06" w:rsidRPr="00B827B4">
        <w:rPr>
          <w:rFonts w:asciiTheme="majorBidi" w:hAnsiTheme="majorBidi" w:cstheme="majorBidi"/>
          <w:bCs/>
        </w:rPr>
        <w:fldChar w:fldCharType="separate"/>
      </w:r>
      <w:r w:rsidR="00D31B06" w:rsidRPr="00B827B4">
        <w:rPr>
          <w:rFonts w:asciiTheme="majorBidi" w:hAnsiTheme="majorBidi" w:cstheme="majorBidi"/>
          <w:bCs/>
          <w:noProof/>
        </w:rPr>
        <w:t xml:space="preserve">(Gross, 2017; Twenge, Campbell, Hoffman </w:t>
      </w:r>
      <w:r w:rsidR="00E51F37" w:rsidRPr="00B827B4">
        <w:rPr>
          <w:rFonts w:asciiTheme="majorBidi" w:hAnsiTheme="majorBidi" w:cstheme="majorBidi"/>
          <w:bCs/>
          <w:noProof/>
        </w:rPr>
        <w:t xml:space="preserve">&amp; </w:t>
      </w:r>
      <w:r w:rsidR="00D31B06" w:rsidRPr="00B827B4">
        <w:rPr>
          <w:rFonts w:asciiTheme="majorBidi" w:hAnsiTheme="majorBidi" w:cstheme="majorBidi"/>
          <w:bCs/>
          <w:noProof/>
        </w:rPr>
        <w:t>Lance, 2010)</w:t>
      </w:r>
      <w:r w:rsidR="00D31B06" w:rsidRPr="00B827B4">
        <w:rPr>
          <w:rFonts w:asciiTheme="majorBidi" w:hAnsiTheme="majorBidi" w:cstheme="majorBidi"/>
          <w:bCs/>
        </w:rPr>
        <w:fldChar w:fldCharType="end"/>
      </w:r>
      <w:r w:rsidR="00D31B06" w:rsidRPr="00B827B4">
        <w:rPr>
          <w:rFonts w:asciiTheme="majorBidi" w:hAnsiTheme="majorBidi" w:cstheme="majorBidi"/>
          <w:bCs/>
        </w:rPr>
        <w:t xml:space="preserve"> </w:t>
      </w:r>
      <w:r w:rsidRPr="00B827B4">
        <w:rPr>
          <w:rFonts w:asciiTheme="majorBidi" w:hAnsiTheme="majorBidi" w:cstheme="majorBidi"/>
          <w:bCs/>
        </w:rPr>
        <w:t xml:space="preserve">have </w:t>
      </w:r>
      <w:r w:rsidR="00C25094" w:rsidRPr="00B827B4">
        <w:rPr>
          <w:rFonts w:asciiTheme="majorBidi" w:hAnsiTheme="majorBidi" w:cstheme="majorBidi"/>
          <w:bCs/>
        </w:rPr>
        <w:t xml:space="preserve">also found it necessary to </w:t>
      </w:r>
      <w:r w:rsidRPr="00B827B4">
        <w:rPr>
          <w:rFonts w:asciiTheme="majorBidi" w:hAnsiTheme="majorBidi" w:cstheme="majorBidi"/>
          <w:bCs/>
        </w:rPr>
        <w:t xml:space="preserve">remove </w:t>
      </w:r>
      <w:r w:rsidR="00C25094" w:rsidRPr="00B827B4">
        <w:rPr>
          <w:rFonts w:asciiTheme="majorBidi" w:hAnsiTheme="majorBidi" w:cstheme="majorBidi"/>
          <w:bCs/>
        </w:rPr>
        <w:t xml:space="preserve">some operational stressors from their </w:t>
      </w:r>
      <w:r w:rsidR="00A356E5" w:rsidRPr="00B827B4">
        <w:rPr>
          <w:rFonts w:asciiTheme="majorBidi" w:hAnsiTheme="majorBidi" w:cstheme="majorBidi"/>
          <w:bCs/>
        </w:rPr>
        <w:t>model after applying CFA because</w:t>
      </w:r>
      <w:r w:rsidR="00E51F37" w:rsidRPr="00B827B4">
        <w:rPr>
          <w:rFonts w:asciiTheme="majorBidi" w:hAnsiTheme="majorBidi" w:cstheme="majorBidi"/>
          <w:bCs/>
        </w:rPr>
        <w:t xml:space="preserve"> the</w:t>
      </w:r>
      <w:r w:rsidR="00A356E5" w:rsidRPr="00B827B4">
        <w:rPr>
          <w:rFonts w:asciiTheme="majorBidi" w:hAnsiTheme="majorBidi" w:cstheme="majorBidi"/>
          <w:bCs/>
        </w:rPr>
        <w:t xml:space="preserve"> loadings were below the cut-off value of 0.5</w:t>
      </w:r>
      <w:r w:rsidR="00E51F37" w:rsidRPr="00B827B4">
        <w:rPr>
          <w:rFonts w:asciiTheme="majorBidi" w:hAnsiTheme="majorBidi" w:cstheme="majorBidi"/>
          <w:bCs/>
        </w:rPr>
        <w:t xml:space="preserve"> (</w:t>
      </w:r>
      <w:proofErr w:type="spellStart"/>
      <w:r w:rsidR="00966366" w:rsidRPr="00B827B4">
        <w:rPr>
          <w:rFonts w:asciiTheme="majorBidi" w:hAnsiTheme="majorBidi" w:cstheme="majorBidi"/>
          <w:bCs/>
        </w:rPr>
        <w:fldChar w:fldCharType="begin" w:fldLock="1"/>
      </w:r>
      <w:r w:rsidR="000604D6" w:rsidRPr="00B827B4">
        <w:rPr>
          <w:rFonts w:asciiTheme="majorBidi" w:hAnsiTheme="majorBidi" w:cstheme="majorBidi"/>
          <w:bCs/>
        </w:rPr>
        <w:instrText>ADDIN CSL_CITATION {"citationItems":[{"id":"ITEM-1","itemData":{"DOI":"10.1037/022267","ISBN":"0205459382","ISSN":"15540138","PMID":"20572240","abstract":"This book takes a practical approach to multivariate data analysis, with an introduction to the most commonly encountered statistical and multivariate techniques. Using Multivariate Statistics provides practical guidelines for conducting numerous types of multivariate statistical analyses. It gives syntax and output for accomplishing many analyses through the most recent releases of SAS, SPSS, and SYSTAT, some not available in software manuals. The book maintains its practical approach, still focusing on the benefits and limitations of applications of a technique to a data set - when, why, and how to do it. Overall, it provides advanced users with a timely and comprehensive introduction to today's most commonly encountered statistical and multivariate techniques, while assuming only a limited knowledge of higher-level mathematics. For those interested in statistical analysis.","author":[{"dropping-particle":"","family":"Tabachnick","given":"Barbara G","non-dropping-particle":"","parse-names":false,"suffix":""},{"dropping-particle":"","family":"Fidell","given":"Linda S","non-dropping-particle":"","parse-names":false,"suffix":""}],"container-title":"Boston: Pearson Education","id":"ITEM-1","issued":{"date-parts":[["2013"]]},"title":"Using multivariate statistics","type":"book"},"uris":["http://www.mendeley.com/documents/?uuid=fe87bf2a-af22-4c4b-bf52-bc6da2fd521d"]}],"mendeley":{"formattedCitation":"(Tabachnick &amp; Fidell, 2013)","manualFormatting":"Tabachnick &amp; Fidell, 2013)","plainTextFormattedCitation":"(Tabachnick &amp; Fidell, 2013)","previouslyFormattedCitation":"(Tabachnick &amp; Fidell, 2013)"},"properties":{"noteIndex":0},"schema":"https://github.com/citation-style-language/schema/raw/master/csl-citation.json"}</w:instrText>
      </w:r>
      <w:r w:rsidR="00966366" w:rsidRPr="00B827B4">
        <w:rPr>
          <w:rFonts w:asciiTheme="majorBidi" w:hAnsiTheme="majorBidi" w:cstheme="majorBidi"/>
          <w:bCs/>
        </w:rPr>
        <w:fldChar w:fldCharType="separate"/>
      </w:r>
      <w:r w:rsidR="00CE36FD" w:rsidRPr="00B827B4">
        <w:rPr>
          <w:rFonts w:asciiTheme="majorBidi" w:hAnsiTheme="majorBidi" w:cstheme="majorBidi"/>
          <w:bCs/>
          <w:noProof/>
        </w:rPr>
        <w:t>Tabachnick</w:t>
      </w:r>
      <w:proofErr w:type="spellEnd"/>
      <w:r w:rsidR="00CE36FD" w:rsidRPr="00B827B4">
        <w:rPr>
          <w:rFonts w:asciiTheme="majorBidi" w:hAnsiTheme="majorBidi" w:cstheme="majorBidi"/>
          <w:bCs/>
          <w:noProof/>
        </w:rPr>
        <w:t xml:space="preserve"> </w:t>
      </w:r>
      <w:r w:rsidR="00E51F37" w:rsidRPr="00B827B4">
        <w:rPr>
          <w:rFonts w:asciiTheme="majorBidi" w:hAnsiTheme="majorBidi" w:cstheme="majorBidi"/>
          <w:bCs/>
          <w:noProof/>
        </w:rPr>
        <w:t xml:space="preserve">&amp; </w:t>
      </w:r>
      <w:r w:rsidR="00CE36FD" w:rsidRPr="00B827B4">
        <w:rPr>
          <w:rFonts w:asciiTheme="majorBidi" w:hAnsiTheme="majorBidi" w:cstheme="majorBidi"/>
          <w:bCs/>
          <w:noProof/>
        </w:rPr>
        <w:t>Fidell</w:t>
      </w:r>
      <w:r w:rsidR="00E51F37" w:rsidRPr="00B827B4">
        <w:rPr>
          <w:rFonts w:asciiTheme="majorBidi" w:hAnsiTheme="majorBidi" w:cstheme="majorBidi"/>
          <w:bCs/>
          <w:noProof/>
        </w:rPr>
        <w:t>,</w:t>
      </w:r>
      <w:r w:rsidR="00CE36FD" w:rsidRPr="00B827B4">
        <w:rPr>
          <w:rFonts w:asciiTheme="majorBidi" w:hAnsiTheme="majorBidi" w:cstheme="majorBidi"/>
          <w:bCs/>
          <w:noProof/>
        </w:rPr>
        <w:t xml:space="preserve"> </w:t>
      </w:r>
      <w:r w:rsidR="00966366" w:rsidRPr="00B827B4">
        <w:rPr>
          <w:rFonts w:asciiTheme="majorBidi" w:hAnsiTheme="majorBidi" w:cstheme="majorBidi"/>
          <w:bCs/>
          <w:noProof/>
        </w:rPr>
        <w:t>2013)</w:t>
      </w:r>
      <w:r w:rsidR="00966366" w:rsidRPr="00B827B4">
        <w:rPr>
          <w:rFonts w:asciiTheme="majorBidi" w:hAnsiTheme="majorBidi" w:cstheme="majorBidi"/>
          <w:bCs/>
        </w:rPr>
        <w:fldChar w:fldCharType="end"/>
      </w:r>
      <w:r w:rsidR="00C25094" w:rsidRPr="00B827B4">
        <w:rPr>
          <w:rFonts w:asciiTheme="majorBidi" w:hAnsiTheme="majorBidi" w:cstheme="majorBidi"/>
          <w:bCs/>
        </w:rPr>
        <w:t xml:space="preserve">. For instance, </w:t>
      </w:r>
      <w:r w:rsidR="00D31B06" w:rsidRPr="00B827B4">
        <w:rPr>
          <w:rFonts w:asciiTheme="majorBidi" w:hAnsiTheme="majorBidi" w:cstheme="majorBidi"/>
          <w:bCs/>
        </w:rPr>
        <w:fldChar w:fldCharType="begin" w:fldLock="1"/>
      </w:r>
      <w:r w:rsidR="00D31B06" w:rsidRPr="00B827B4">
        <w:rPr>
          <w:rFonts w:asciiTheme="majorBidi" w:hAnsiTheme="majorBidi" w:cstheme="majorBidi"/>
          <w:bCs/>
        </w:rPr>
        <w:instrText>ADDIN CSL_CITATION {"citationItems":[{"id":"ITEM-1","itemData":{"author":[{"dropping-particle":"","family":"Gross","given":"E.","non-dropping-particle":"","parse-names":false,"suffix":""}],"id":"ITEM-1","issued":{"date-parts":[["2017"]]},"number-of-pages":"54-110.","publisher":"GrossWork, organization and stress54Social Stress1970","publisher-place":"Chicago: Aldine","title":"Work, organization, and stress. SocialStress.","type":"book"},"uris":["http://www.mendeley.com/documents/?uuid=9e70e601-f8c0-46b2-a964-1eb1338733bf"]}],"mendeley":{"formattedCitation":"(Gross, 2017)","manualFormatting":"Gross (2017)","plainTextFormattedCitation":"(Gross, 2017)","previouslyFormattedCitation":"(Gross, 2017)"},"properties":{"noteIndex":0},"schema":"https://github.com/citation-style-language/schema/raw/master/csl-citation.json"}</w:instrText>
      </w:r>
      <w:r w:rsidR="00D31B06" w:rsidRPr="00B827B4">
        <w:rPr>
          <w:rFonts w:asciiTheme="majorBidi" w:hAnsiTheme="majorBidi" w:cstheme="majorBidi"/>
          <w:bCs/>
        </w:rPr>
        <w:fldChar w:fldCharType="separate"/>
      </w:r>
      <w:r w:rsidR="00D31B06" w:rsidRPr="00B827B4">
        <w:rPr>
          <w:rFonts w:asciiTheme="majorBidi" w:hAnsiTheme="majorBidi" w:cstheme="majorBidi"/>
          <w:bCs/>
          <w:noProof/>
        </w:rPr>
        <w:t>Gross (2017)</w:t>
      </w:r>
      <w:r w:rsidR="00D31B06" w:rsidRPr="00B827B4">
        <w:rPr>
          <w:rFonts w:asciiTheme="majorBidi" w:hAnsiTheme="majorBidi" w:cstheme="majorBidi"/>
          <w:bCs/>
        </w:rPr>
        <w:fldChar w:fldCharType="end"/>
      </w:r>
      <w:r w:rsidR="00D31B06" w:rsidRPr="00B827B4">
        <w:rPr>
          <w:rFonts w:asciiTheme="majorBidi" w:hAnsiTheme="majorBidi" w:cstheme="majorBidi"/>
          <w:bCs/>
        </w:rPr>
        <w:t xml:space="preserve"> </w:t>
      </w:r>
      <w:r w:rsidR="00C25094" w:rsidRPr="00B827B4">
        <w:rPr>
          <w:rFonts w:asciiTheme="majorBidi" w:hAnsiTheme="majorBidi" w:cstheme="majorBidi"/>
          <w:bCs/>
        </w:rPr>
        <w:t>applied CFA</w:t>
      </w:r>
      <w:r w:rsidRPr="00B827B4">
        <w:rPr>
          <w:rFonts w:asciiTheme="majorBidi" w:hAnsiTheme="majorBidi" w:cstheme="majorBidi"/>
          <w:bCs/>
        </w:rPr>
        <w:t xml:space="preserve"> to</w:t>
      </w:r>
      <w:r w:rsidR="00C25094" w:rsidRPr="00B827B4">
        <w:rPr>
          <w:rFonts w:asciiTheme="majorBidi" w:hAnsiTheme="majorBidi" w:cstheme="majorBidi"/>
          <w:bCs/>
        </w:rPr>
        <w:t xml:space="preserve"> OPS and ORS and rejected “working alone at night”. Another study</w:t>
      </w:r>
      <w:r w:rsidR="00E51F37" w:rsidRPr="00B827B4">
        <w:rPr>
          <w:rFonts w:asciiTheme="majorBidi" w:hAnsiTheme="majorBidi" w:cstheme="majorBidi"/>
          <w:bCs/>
        </w:rPr>
        <w:t xml:space="preserve"> (</w:t>
      </w:r>
      <w:r w:rsidR="00C25094" w:rsidRPr="00B827B4">
        <w:rPr>
          <w:rFonts w:asciiTheme="majorBidi" w:hAnsiTheme="majorBidi" w:cstheme="majorBidi"/>
          <w:bCs/>
        </w:rPr>
        <w:fldChar w:fldCharType="begin" w:fldLock="1"/>
      </w:r>
      <w:r w:rsidR="000604D6" w:rsidRPr="00B827B4">
        <w:rPr>
          <w:rFonts w:asciiTheme="majorBidi" w:hAnsiTheme="majorBidi" w:cstheme="majorBidi"/>
          <w:bCs/>
        </w:rPr>
        <w:instrText>ADDIN CSL_CITATION {"citationItems":[{"id":"ITEM-1","itemData":{"DOI":"10.1177/0149206309352246","ISBN":"01492063","ISSN":"0149-2063","abstract":"Organizations are currently facing the retirement of many older workers and the challenge of recruiting and retaining young talent. However, few studies have empirically substantiated generational differences in work values. This study examines the work values of a nationally representative sample of U.S. high school seniors in 1976, 1991, and 2006 (N = 16,507) representing Baby Boomers, Generation X (GenX), and Generation Me (GenMe, also known as GenY, or Millennials). With data collected across time, these analyses isolate generational differences from age differences, unlike one-time studies, which cannot separate the two. Leisure values increased steadily over the generations (d comparing Boomers and GenMe = .57), and work centrality declined. Extrinsic values (e.g., status, money) peaked with GenX but were still higher among GenMe than among Boomers (d = .26). Contrary to popular press reports, GenMe does not favor altruistic work values (e.g., helping, societal worth) more than previous generations. Social values (e.g., making friends) and intrinsic values (e.g., an interesting, results-oriented job) were rated lower by GenMe than by Boomers. These findings have practical implications for the recruitment and management of the emerging workforce.","author":[{"dropping-particle":"","family":"Twenge","given":"Jean M.","non-dropping-particle":"","parse-names":false,"suffix":""},{"dropping-particle":"","family":"Campbell","given":"Stacy M.","non-dropping-particle":"","parse-names":false,"suffix":""},{"dropping-particle":"","family":"Hoffman","given":"Brian J.","non-dropping-particle":"","parse-names":false,"suffix":""},{"dropping-particle":"","family":"Lance","given":"Charles E.","non-dropping-particle":"","parse-names":false,"suffix":""}],"container-title":"Journal of Management","id":"ITEM-1","issue":"5","issued":{"date-parts":[["2010","9"]]},"page":"1117-1142","title":"Generational Differences in Work Values: Leisure and Extrinsic Values Increasing, Social and Intrinsic Values Decreasing","type":"article-journal","volume":"36"},"uris":["http://www.mendeley.com/documents/?uuid=2c4a51de-6a74-4dfa-8576-555571300eee"]}],"mendeley":{"formattedCitation":"(Twenge et al., 2010)","manualFormatting":"Twenge et al., 2010)","plainTextFormattedCitation":"(Twenge et al., 2010)","previouslyFormattedCitation":"(Twenge et al., 2010)"},"properties":{"noteIndex":0},"schema":"https://github.com/citation-style-language/schema/raw/master/csl-citation.json"}</w:instrText>
      </w:r>
      <w:r w:rsidR="00C25094" w:rsidRPr="00B827B4">
        <w:rPr>
          <w:rFonts w:asciiTheme="majorBidi" w:hAnsiTheme="majorBidi" w:cstheme="majorBidi"/>
          <w:bCs/>
        </w:rPr>
        <w:fldChar w:fldCharType="separate"/>
      </w:r>
      <w:r w:rsidR="00C25094" w:rsidRPr="00B827B4">
        <w:rPr>
          <w:rFonts w:asciiTheme="majorBidi" w:hAnsiTheme="majorBidi" w:cstheme="majorBidi"/>
          <w:bCs/>
          <w:noProof/>
        </w:rPr>
        <w:t>Twenge</w:t>
      </w:r>
      <w:r w:rsidR="00CE36FD" w:rsidRPr="00B827B4">
        <w:rPr>
          <w:rFonts w:asciiTheme="majorBidi" w:hAnsiTheme="majorBidi" w:cstheme="majorBidi"/>
          <w:bCs/>
          <w:noProof/>
        </w:rPr>
        <w:t xml:space="preserve"> et al.</w:t>
      </w:r>
      <w:r w:rsidR="00E51F37" w:rsidRPr="00B827B4">
        <w:rPr>
          <w:rFonts w:asciiTheme="majorBidi" w:hAnsiTheme="majorBidi" w:cstheme="majorBidi"/>
          <w:bCs/>
          <w:noProof/>
        </w:rPr>
        <w:t>,</w:t>
      </w:r>
      <w:r w:rsidR="00C25094" w:rsidRPr="00B827B4">
        <w:rPr>
          <w:rFonts w:asciiTheme="majorBidi" w:hAnsiTheme="majorBidi" w:cstheme="majorBidi"/>
          <w:bCs/>
          <w:noProof/>
        </w:rPr>
        <w:t xml:space="preserve"> 2010)</w:t>
      </w:r>
      <w:r w:rsidR="00C25094" w:rsidRPr="00B827B4">
        <w:rPr>
          <w:rFonts w:asciiTheme="majorBidi" w:hAnsiTheme="majorBidi" w:cstheme="majorBidi"/>
          <w:bCs/>
        </w:rPr>
        <w:fldChar w:fldCharType="end"/>
      </w:r>
      <w:r w:rsidR="00C25094" w:rsidRPr="00B827B4">
        <w:rPr>
          <w:rFonts w:asciiTheme="majorBidi" w:hAnsiTheme="majorBidi" w:cstheme="majorBidi"/>
          <w:bCs/>
        </w:rPr>
        <w:t xml:space="preserve"> </w:t>
      </w:r>
      <w:r w:rsidRPr="00B827B4">
        <w:rPr>
          <w:rFonts w:asciiTheme="majorBidi" w:hAnsiTheme="majorBidi" w:cstheme="majorBidi"/>
          <w:bCs/>
        </w:rPr>
        <w:t>had to remove</w:t>
      </w:r>
      <w:r w:rsidR="00C25094" w:rsidRPr="00B827B4">
        <w:rPr>
          <w:rFonts w:asciiTheme="majorBidi" w:hAnsiTheme="majorBidi" w:cstheme="majorBidi"/>
          <w:bCs/>
        </w:rPr>
        <w:t xml:space="preserve"> </w:t>
      </w:r>
      <w:r w:rsidRPr="00B827B4">
        <w:rPr>
          <w:rFonts w:asciiTheme="majorBidi" w:hAnsiTheme="majorBidi" w:cstheme="majorBidi"/>
          <w:bCs/>
        </w:rPr>
        <w:t>“</w:t>
      </w:r>
      <w:r w:rsidR="00C25094" w:rsidRPr="00B827B4">
        <w:rPr>
          <w:rFonts w:asciiTheme="majorBidi" w:hAnsiTheme="majorBidi" w:cstheme="majorBidi"/>
          <w:bCs/>
        </w:rPr>
        <w:t>managing social life outside work</w:t>
      </w:r>
      <w:r w:rsidRPr="00B827B4">
        <w:rPr>
          <w:rFonts w:asciiTheme="majorBidi" w:hAnsiTheme="majorBidi" w:cstheme="majorBidi"/>
          <w:bCs/>
        </w:rPr>
        <w:t xml:space="preserve">” and </w:t>
      </w:r>
      <w:r w:rsidR="00C25094" w:rsidRPr="00B827B4">
        <w:rPr>
          <w:rFonts w:asciiTheme="majorBidi" w:hAnsiTheme="majorBidi" w:cstheme="majorBidi"/>
          <w:bCs/>
        </w:rPr>
        <w:t>“unavailability of time to spend with family”.</w:t>
      </w:r>
      <w:r w:rsidR="00694BB8" w:rsidRPr="00B827B4">
        <w:rPr>
          <w:rFonts w:asciiTheme="majorBidi" w:hAnsiTheme="majorBidi" w:cstheme="majorBidi"/>
          <w:bCs/>
        </w:rPr>
        <w:t xml:space="preserve"> </w:t>
      </w:r>
      <w:r w:rsidR="00C25094" w:rsidRPr="00B827B4">
        <w:rPr>
          <w:rFonts w:asciiTheme="majorBidi" w:hAnsiTheme="majorBidi" w:cstheme="majorBidi"/>
          <w:bCs/>
        </w:rPr>
        <w:fldChar w:fldCharType="begin" w:fldLock="1"/>
      </w:r>
      <w:r w:rsidR="00441BD1" w:rsidRPr="00B827B4">
        <w:rPr>
          <w:rFonts w:asciiTheme="majorBidi" w:hAnsiTheme="majorBidi" w:cstheme="majorBidi"/>
          <w:bCs/>
        </w:rPr>
        <w:instrText>ADDIN CSL_CITATION {"citationItems":[{"id":"ITEM-1","itemData":{"DOI":"10.1016/j.jcrimjus.2010.05.008","ISBN":"9781109194715","ISSN":"00472352","PMID":"25246403","abstract":"This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Justice","id":"ITEM-1","issue":"4","issued":{"date-parts":[["2010","7"]]},"page":"807-818","title":"Organizational stressors and police performance","type":"article-journal","volume":"38"},"uris":["http://www.mendeley.com/documents/?uuid=0df7f9ed-bb6c-43ba-82fc-8b75a32d5f1f"]}],"mendeley":{"formattedCitation":"(Shane, 2010)","manualFormatting":"Shane (2010)","plainTextFormattedCitation":"(Shane, 2010)","previouslyFormattedCitation":"(Shane, 2010)"},"properties":{"noteIndex":0},"schema":"https://github.com/citation-style-language/schema/raw/master/csl-citation.json"}</w:instrText>
      </w:r>
      <w:r w:rsidR="00C25094" w:rsidRPr="00B827B4">
        <w:rPr>
          <w:rFonts w:asciiTheme="majorBidi" w:hAnsiTheme="majorBidi" w:cstheme="majorBidi"/>
          <w:bCs/>
        </w:rPr>
        <w:fldChar w:fldCharType="separate"/>
      </w:r>
      <w:r w:rsidR="00C25094" w:rsidRPr="00B827B4">
        <w:rPr>
          <w:rFonts w:asciiTheme="majorBidi" w:hAnsiTheme="majorBidi" w:cstheme="majorBidi"/>
          <w:bCs/>
          <w:noProof/>
        </w:rPr>
        <w:t>Shane (2010)</w:t>
      </w:r>
      <w:r w:rsidR="00C25094" w:rsidRPr="00B827B4">
        <w:rPr>
          <w:rFonts w:asciiTheme="majorBidi" w:hAnsiTheme="majorBidi" w:cstheme="majorBidi"/>
          <w:bCs/>
        </w:rPr>
        <w:fldChar w:fldCharType="end"/>
      </w:r>
      <w:r w:rsidR="00C25094" w:rsidRPr="00B827B4">
        <w:rPr>
          <w:rFonts w:asciiTheme="majorBidi" w:hAnsiTheme="majorBidi" w:cstheme="majorBidi"/>
          <w:bCs/>
        </w:rPr>
        <w:t xml:space="preserve"> </w:t>
      </w:r>
      <w:r w:rsidRPr="00B827B4">
        <w:rPr>
          <w:rFonts w:asciiTheme="majorBidi" w:hAnsiTheme="majorBidi" w:cstheme="majorBidi"/>
          <w:bCs/>
        </w:rPr>
        <w:t>removed</w:t>
      </w:r>
      <w:r w:rsidR="00C25094" w:rsidRPr="00B827B4">
        <w:rPr>
          <w:rFonts w:asciiTheme="majorBidi" w:hAnsiTheme="majorBidi" w:cstheme="majorBidi"/>
          <w:bCs/>
        </w:rPr>
        <w:t xml:space="preserve"> </w:t>
      </w:r>
      <w:r w:rsidRPr="00B827B4">
        <w:rPr>
          <w:rFonts w:asciiTheme="majorBidi" w:hAnsiTheme="majorBidi" w:cstheme="majorBidi"/>
          <w:bCs/>
        </w:rPr>
        <w:t>“</w:t>
      </w:r>
      <w:r w:rsidR="00C25094" w:rsidRPr="00B827B4">
        <w:rPr>
          <w:rFonts w:asciiTheme="majorBidi" w:hAnsiTheme="majorBidi" w:cstheme="majorBidi"/>
          <w:bCs/>
        </w:rPr>
        <w:t>too much computer work</w:t>
      </w:r>
      <w:r w:rsidRPr="00B827B4">
        <w:rPr>
          <w:rFonts w:asciiTheme="majorBidi" w:hAnsiTheme="majorBidi" w:cstheme="majorBidi"/>
          <w:bCs/>
        </w:rPr>
        <w:t>”</w:t>
      </w:r>
      <w:r w:rsidR="00C25094" w:rsidRPr="00B827B4">
        <w:rPr>
          <w:rFonts w:asciiTheme="majorBidi" w:hAnsiTheme="majorBidi" w:cstheme="majorBidi"/>
          <w:bCs/>
        </w:rPr>
        <w:t xml:space="preserve">, </w:t>
      </w:r>
      <w:r w:rsidRPr="00B827B4">
        <w:rPr>
          <w:rFonts w:asciiTheme="majorBidi" w:hAnsiTheme="majorBidi" w:cstheme="majorBidi"/>
          <w:bCs/>
        </w:rPr>
        <w:t>“</w:t>
      </w:r>
      <w:r w:rsidR="00C25094" w:rsidRPr="00B827B4">
        <w:rPr>
          <w:rFonts w:asciiTheme="majorBidi" w:hAnsiTheme="majorBidi" w:cstheme="majorBidi"/>
          <w:bCs/>
        </w:rPr>
        <w:t>lack of training</w:t>
      </w:r>
      <w:r w:rsidRPr="00B827B4">
        <w:rPr>
          <w:rFonts w:asciiTheme="majorBidi" w:hAnsiTheme="majorBidi" w:cstheme="majorBidi"/>
          <w:bCs/>
        </w:rPr>
        <w:t>”</w:t>
      </w:r>
      <w:r w:rsidR="00C25094" w:rsidRPr="00B827B4">
        <w:rPr>
          <w:rFonts w:asciiTheme="majorBidi" w:hAnsiTheme="majorBidi" w:cstheme="majorBidi"/>
          <w:bCs/>
        </w:rPr>
        <w:t xml:space="preserve">, </w:t>
      </w:r>
      <w:r w:rsidRPr="00B827B4">
        <w:rPr>
          <w:rFonts w:asciiTheme="majorBidi" w:hAnsiTheme="majorBidi" w:cstheme="majorBidi"/>
          <w:bCs/>
        </w:rPr>
        <w:t>“</w:t>
      </w:r>
      <w:r w:rsidR="00C25094" w:rsidRPr="00B827B4">
        <w:rPr>
          <w:rFonts w:asciiTheme="majorBidi" w:hAnsiTheme="majorBidi" w:cstheme="majorBidi"/>
          <w:bCs/>
        </w:rPr>
        <w:t xml:space="preserve">feeling like </w:t>
      </w:r>
      <w:r w:rsidRPr="00B827B4">
        <w:rPr>
          <w:rFonts w:asciiTheme="majorBidi" w:hAnsiTheme="majorBidi" w:cstheme="majorBidi"/>
          <w:bCs/>
        </w:rPr>
        <w:t>I am</w:t>
      </w:r>
      <w:r w:rsidR="00C25094" w:rsidRPr="00B827B4">
        <w:rPr>
          <w:rFonts w:asciiTheme="majorBidi" w:hAnsiTheme="majorBidi" w:cstheme="majorBidi"/>
          <w:bCs/>
        </w:rPr>
        <w:t xml:space="preserve"> always on the job</w:t>
      </w:r>
      <w:r w:rsidRPr="00B827B4">
        <w:rPr>
          <w:rFonts w:asciiTheme="majorBidi" w:hAnsiTheme="majorBidi" w:cstheme="majorBidi"/>
          <w:bCs/>
        </w:rPr>
        <w:t>”</w:t>
      </w:r>
      <w:r w:rsidR="00C25094" w:rsidRPr="00B827B4">
        <w:rPr>
          <w:rFonts w:asciiTheme="majorBidi" w:hAnsiTheme="majorBidi" w:cstheme="majorBidi"/>
          <w:bCs/>
        </w:rPr>
        <w:t xml:space="preserve">, and </w:t>
      </w:r>
      <w:r w:rsidRPr="00B827B4">
        <w:rPr>
          <w:rFonts w:asciiTheme="majorBidi" w:hAnsiTheme="majorBidi" w:cstheme="majorBidi"/>
          <w:bCs/>
        </w:rPr>
        <w:t xml:space="preserve">“too much </w:t>
      </w:r>
      <w:r w:rsidR="00C25094" w:rsidRPr="00B827B4">
        <w:rPr>
          <w:rFonts w:asciiTheme="majorBidi" w:hAnsiTheme="majorBidi" w:cstheme="majorBidi"/>
          <w:bCs/>
        </w:rPr>
        <w:t>paperwork</w:t>
      </w:r>
      <w:r w:rsidRPr="00B827B4">
        <w:rPr>
          <w:rFonts w:asciiTheme="majorBidi" w:hAnsiTheme="majorBidi" w:cstheme="majorBidi"/>
          <w:bCs/>
        </w:rPr>
        <w:t>”</w:t>
      </w:r>
      <w:r w:rsidR="00C25094" w:rsidRPr="00B827B4">
        <w:rPr>
          <w:rFonts w:asciiTheme="majorBidi" w:hAnsiTheme="majorBidi" w:cstheme="majorBidi"/>
          <w:bCs/>
        </w:rPr>
        <w:t xml:space="preserve"> after </w:t>
      </w:r>
      <w:r w:rsidRPr="00B827B4">
        <w:rPr>
          <w:rFonts w:asciiTheme="majorBidi" w:hAnsiTheme="majorBidi" w:cstheme="majorBidi"/>
          <w:bCs/>
        </w:rPr>
        <w:t>applying</w:t>
      </w:r>
      <w:r w:rsidR="00C25094" w:rsidRPr="00B827B4">
        <w:rPr>
          <w:rFonts w:asciiTheme="majorBidi" w:hAnsiTheme="majorBidi" w:cstheme="majorBidi"/>
          <w:bCs/>
        </w:rPr>
        <w:t xml:space="preserve"> CFA. </w:t>
      </w:r>
    </w:p>
    <w:p w14:paraId="69A78303" w14:textId="6ADEFD28" w:rsidR="00D54400" w:rsidRPr="00B827B4" w:rsidRDefault="00D54400" w:rsidP="00D31B06">
      <w:pPr>
        <w:spacing w:line="480" w:lineRule="auto"/>
        <w:ind w:firstLine="720"/>
        <w:jc w:val="both"/>
        <w:rPr>
          <w:rFonts w:asciiTheme="majorBidi" w:hAnsiTheme="majorBidi" w:cstheme="majorBidi"/>
          <w:bCs/>
        </w:rPr>
      </w:pPr>
    </w:p>
    <w:p w14:paraId="07A2CFD6" w14:textId="64E32E25" w:rsidR="00D54400" w:rsidRPr="00B827B4" w:rsidRDefault="00D54400" w:rsidP="00D31B06">
      <w:pPr>
        <w:spacing w:line="480" w:lineRule="auto"/>
        <w:ind w:firstLine="720"/>
        <w:jc w:val="both"/>
        <w:rPr>
          <w:rFonts w:asciiTheme="majorBidi" w:hAnsiTheme="majorBidi" w:cstheme="majorBidi"/>
          <w:bCs/>
        </w:rPr>
      </w:pPr>
    </w:p>
    <w:p w14:paraId="7A6E3594" w14:textId="77777777" w:rsidR="00D54400" w:rsidRPr="00B827B4" w:rsidRDefault="00D54400" w:rsidP="00D31B06">
      <w:pPr>
        <w:spacing w:line="480" w:lineRule="auto"/>
        <w:ind w:firstLine="720"/>
        <w:jc w:val="both"/>
        <w:rPr>
          <w:rFonts w:asciiTheme="majorBidi" w:hAnsiTheme="majorBidi" w:cstheme="majorBidi"/>
          <w:bCs/>
        </w:rPr>
      </w:pPr>
    </w:p>
    <w:p w14:paraId="138CB1A7" w14:textId="77777777" w:rsidR="00E11F88" w:rsidRPr="00B827B4" w:rsidRDefault="00E11F88" w:rsidP="00847F49">
      <w:pPr>
        <w:spacing w:line="480" w:lineRule="auto"/>
        <w:jc w:val="both"/>
        <w:rPr>
          <w:rFonts w:asciiTheme="majorBidi" w:hAnsiTheme="majorBidi" w:cstheme="majorBidi"/>
          <w:bCs/>
        </w:rPr>
      </w:pPr>
    </w:p>
    <w:p w14:paraId="141F8830" w14:textId="1EB951A0" w:rsidR="00D772ED" w:rsidRPr="00B827B4" w:rsidRDefault="002D1B56" w:rsidP="00676532">
      <w:pPr>
        <w:rPr>
          <w:rFonts w:asciiTheme="majorBidi" w:eastAsia="Calibri" w:hAnsiTheme="majorBidi" w:cstheme="majorBidi"/>
          <w:b/>
          <w:bCs/>
          <w:color w:val="000000" w:themeColor="text1"/>
        </w:rPr>
      </w:pPr>
      <w:r w:rsidRPr="00B827B4">
        <w:rPr>
          <w:rFonts w:asciiTheme="majorBidi" w:eastAsia="Calibri" w:hAnsiTheme="majorBidi" w:cstheme="majorBidi"/>
          <w:b/>
          <w:bCs/>
          <w:color w:val="000000" w:themeColor="text1"/>
        </w:rPr>
        <w:t>3</w:t>
      </w:r>
      <w:r w:rsidR="00D772ED" w:rsidRPr="00B827B4">
        <w:rPr>
          <w:rFonts w:asciiTheme="majorBidi" w:eastAsia="Calibri" w:hAnsiTheme="majorBidi" w:cstheme="majorBidi"/>
          <w:b/>
          <w:bCs/>
          <w:color w:val="000000" w:themeColor="text1"/>
        </w:rPr>
        <w:t>.</w:t>
      </w:r>
      <w:r w:rsidR="00676532" w:rsidRPr="00B827B4">
        <w:rPr>
          <w:rFonts w:asciiTheme="majorBidi" w:eastAsia="Calibri" w:hAnsiTheme="majorBidi" w:cstheme="majorBidi"/>
          <w:b/>
          <w:bCs/>
          <w:color w:val="000000" w:themeColor="text1"/>
        </w:rPr>
        <w:t>9</w:t>
      </w:r>
      <w:r w:rsidR="00D772ED" w:rsidRPr="00B827B4">
        <w:rPr>
          <w:rFonts w:asciiTheme="majorBidi" w:eastAsia="Calibri" w:hAnsiTheme="majorBidi" w:cstheme="majorBidi"/>
          <w:b/>
          <w:bCs/>
          <w:color w:val="000000" w:themeColor="text1"/>
        </w:rPr>
        <w:t>.4 Hypothes</w:t>
      </w:r>
      <w:r w:rsidRPr="00B827B4">
        <w:rPr>
          <w:rFonts w:asciiTheme="majorBidi" w:eastAsia="Calibri" w:hAnsiTheme="majorBidi" w:cstheme="majorBidi"/>
          <w:b/>
          <w:bCs/>
          <w:color w:val="000000" w:themeColor="text1"/>
        </w:rPr>
        <w:t>e</w:t>
      </w:r>
      <w:r w:rsidR="00D772ED" w:rsidRPr="00B827B4">
        <w:rPr>
          <w:rFonts w:asciiTheme="majorBidi" w:eastAsia="Calibri" w:hAnsiTheme="majorBidi" w:cstheme="majorBidi"/>
          <w:b/>
          <w:bCs/>
          <w:color w:val="000000" w:themeColor="text1"/>
        </w:rPr>
        <w:t xml:space="preserve">s Formulation </w:t>
      </w:r>
    </w:p>
    <w:p w14:paraId="111F21D6" w14:textId="68808CE9" w:rsidR="00F75D80" w:rsidRPr="00B827B4" w:rsidRDefault="00F75D80" w:rsidP="00854509">
      <w:pPr>
        <w:rPr>
          <w:rFonts w:asciiTheme="majorBidi" w:eastAsia="Calibri" w:hAnsiTheme="majorBidi" w:cstheme="majorBidi"/>
          <w:b/>
          <w:bCs/>
          <w:color w:val="000000" w:themeColor="text1"/>
        </w:rPr>
      </w:pPr>
    </w:p>
    <w:p w14:paraId="31F03F69" w14:textId="1C1E9F13" w:rsidR="00C25094" w:rsidRPr="00B827B4" w:rsidRDefault="00704E8A" w:rsidP="00162B13">
      <w:pPr>
        <w:autoSpaceDE w:val="0"/>
        <w:autoSpaceDN w:val="0"/>
        <w:adjustRightInd w:val="0"/>
        <w:spacing w:line="480" w:lineRule="auto"/>
        <w:ind w:firstLine="720"/>
        <w:jc w:val="both"/>
        <w:rPr>
          <w:rFonts w:asciiTheme="majorBidi" w:hAnsiTheme="majorBidi" w:cstheme="majorBidi"/>
          <w:bCs/>
        </w:rPr>
      </w:pPr>
      <w:r w:rsidRPr="00B827B4">
        <w:rPr>
          <w:rFonts w:asciiTheme="majorBidi" w:hAnsiTheme="majorBidi" w:cstheme="majorBidi"/>
          <w:bCs/>
        </w:rPr>
        <w:t>T</w:t>
      </w:r>
      <w:r w:rsidR="00C77AC9" w:rsidRPr="00B827B4">
        <w:rPr>
          <w:rFonts w:asciiTheme="majorBidi" w:hAnsiTheme="majorBidi" w:cstheme="majorBidi"/>
          <w:bCs/>
        </w:rPr>
        <w:t>he EFA results</w:t>
      </w:r>
      <w:r w:rsidRPr="00B827B4">
        <w:rPr>
          <w:rFonts w:asciiTheme="majorBidi" w:hAnsiTheme="majorBidi" w:cstheme="majorBidi"/>
          <w:bCs/>
        </w:rPr>
        <w:t xml:space="preserve"> showed that</w:t>
      </w:r>
      <w:r w:rsidR="00C77AC9" w:rsidRPr="00B827B4">
        <w:rPr>
          <w:rFonts w:asciiTheme="majorBidi" w:hAnsiTheme="majorBidi" w:cstheme="majorBidi"/>
          <w:bCs/>
        </w:rPr>
        <w:t xml:space="preserve"> there </w:t>
      </w:r>
      <w:r w:rsidRPr="00B827B4">
        <w:rPr>
          <w:rFonts w:asciiTheme="majorBidi" w:hAnsiTheme="majorBidi" w:cstheme="majorBidi"/>
          <w:bCs/>
        </w:rPr>
        <w:t>were</w:t>
      </w:r>
      <w:r w:rsidR="00C25094" w:rsidRPr="00B827B4">
        <w:rPr>
          <w:rFonts w:asciiTheme="majorBidi" w:hAnsiTheme="majorBidi" w:cstheme="majorBidi"/>
          <w:bCs/>
        </w:rPr>
        <w:t xml:space="preserve"> three </w:t>
      </w:r>
      <w:r w:rsidR="00C77AC9" w:rsidRPr="00B827B4">
        <w:rPr>
          <w:rFonts w:asciiTheme="majorBidi" w:hAnsiTheme="majorBidi" w:cstheme="majorBidi"/>
          <w:bCs/>
        </w:rPr>
        <w:t>OPS</w:t>
      </w:r>
      <w:r w:rsidR="00C25094" w:rsidRPr="00B827B4">
        <w:rPr>
          <w:rFonts w:asciiTheme="majorBidi" w:hAnsiTheme="majorBidi" w:cstheme="majorBidi"/>
          <w:bCs/>
        </w:rPr>
        <w:t xml:space="preserve"> and two </w:t>
      </w:r>
      <w:r w:rsidR="00C77AC9" w:rsidRPr="00B827B4">
        <w:rPr>
          <w:rFonts w:asciiTheme="majorBidi" w:hAnsiTheme="majorBidi" w:cstheme="majorBidi"/>
          <w:bCs/>
        </w:rPr>
        <w:t>ORS</w:t>
      </w:r>
      <w:r w:rsidR="00C25094" w:rsidRPr="00B827B4">
        <w:rPr>
          <w:rFonts w:asciiTheme="majorBidi" w:hAnsiTheme="majorBidi" w:cstheme="majorBidi"/>
          <w:bCs/>
        </w:rPr>
        <w:t xml:space="preserve"> factors that could cause stress among police personnel in the UAE. </w:t>
      </w:r>
      <w:r w:rsidRPr="00B827B4">
        <w:rPr>
          <w:rFonts w:asciiTheme="majorBidi" w:hAnsiTheme="majorBidi" w:cstheme="majorBidi"/>
          <w:bCs/>
        </w:rPr>
        <w:t>F</w:t>
      </w:r>
      <w:r w:rsidR="00C77AC9" w:rsidRPr="00B827B4">
        <w:rPr>
          <w:rFonts w:asciiTheme="majorBidi" w:hAnsiTheme="majorBidi" w:cstheme="majorBidi"/>
          <w:bCs/>
        </w:rPr>
        <w:t xml:space="preserve">ive hypotheses on operational stress were </w:t>
      </w:r>
      <w:r w:rsidRPr="00B827B4">
        <w:rPr>
          <w:rFonts w:asciiTheme="majorBidi" w:hAnsiTheme="majorBidi" w:cstheme="majorBidi"/>
          <w:bCs/>
        </w:rPr>
        <w:t xml:space="preserve">therefore developed </w:t>
      </w:r>
      <w:r w:rsidR="00C77AC9" w:rsidRPr="00B827B4">
        <w:rPr>
          <w:rFonts w:asciiTheme="majorBidi" w:hAnsiTheme="majorBidi" w:cstheme="majorBidi"/>
          <w:bCs/>
        </w:rPr>
        <w:t>for testing</w:t>
      </w:r>
      <w:r w:rsidRPr="00B827B4">
        <w:rPr>
          <w:rFonts w:asciiTheme="majorBidi" w:hAnsiTheme="majorBidi" w:cstheme="majorBidi"/>
          <w:bCs/>
        </w:rPr>
        <w:t>:</w:t>
      </w:r>
    </w:p>
    <w:p w14:paraId="227D67B2" w14:textId="77777777" w:rsidR="007E1828" w:rsidRPr="00B827B4" w:rsidRDefault="007E1828" w:rsidP="00E259E1">
      <w:pPr>
        <w:spacing w:line="480" w:lineRule="auto"/>
        <w:jc w:val="both"/>
        <w:rPr>
          <w:rFonts w:asciiTheme="majorBidi" w:hAnsiTheme="majorBidi" w:cstheme="majorBidi"/>
          <w:bCs/>
        </w:rPr>
      </w:pPr>
      <w:r w:rsidRPr="00B827B4">
        <w:rPr>
          <w:rFonts w:asciiTheme="majorBidi" w:hAnsiTheme="majorBidi" w:cstheme="majorBidi"/>
          <w:b/>
        </w:rPr>
        <w:t>H1a:</w:t>
      </w:r>
      <w:r w:rsidRPr="00B827B4">
        <w:rPr>
          <w:rFonts w:asciiTheme="majorBidi" w:hAnsiTheme="majorBidi" w:cstheme="majorBidi"/>
          <w:bCs/>
          <w:sz w:val="20"/>
          <w:szCs w:val="20"/>
        </w:rPr>
        <w:t xml:space="preserve"> </w:t>
      </w:r>
      <w:r w:rsidRPr="00B827B4">
        <w:rPr>
          <w:rFonts w:asciiTheme="majorBidi" w:hAnsiTheme="majorBidi" w:cstheme="majorBidi"/>
          <w:bCs/>
        </w:rPr>
        <w:t>There is a significant difference among men and women in the level of operational stress (physical condition, job demands and pressure and social life and image).</w:t>
      </w:r>
    </w:p>
    <w:p w14:paraId="3FFFE990" w14:textId="77777777" w:rsidR="007E1828" w:rsidRPr="00B827B4" w:rsidRDefault="007E1828" w:rsidP="00E259E1">
      <w:pPr>
        <w:spacing w:line="480" w:lineRule="auto"/>
        <w:jc w:val="both"/>
        <w:rPr>
          <w:rFonts w:asciiTheme="majorBidi" w:hAnsiTheme="majorBidi" w:cstheme="majorBidi"/>
          <w:bCs/>
        </w:rPr>
      </w:pPr>
      <w:r w:rsidRPr="00B827B4">
        <w:rPr>
          <w:rFonts w:asciiTheme="majorBidi" w:hAnsiTheme="majorBidi" w:cstheme="majorBidi"/>
          <w:b/>
        </w:rPr>
        <w:t>H1b:</w:t>
      </w:r>
      <w:r w:rsidRPr="00B827B4">
        <w:rPr>
          <w:rFonts w:asciiTheme="majorBidi" w:hAnsiTheme="majorBidi" w:cstheme="majorBidi"/>
          <w:bCs/>
          <w:sz w:val="20"/>
          <w:szCs w:val="20"/>
        </w:rPr>
        <w:t xml:space="preserve"> </w:t>
      </w:r>
      <w:r w:rsidRPr="00B827B4">
        <w:rPr>
          <w:rFonts w:asciiTheme="majorBidi" w:hAnsiTheme="majorBidi" w:cstheme="majorBidi"/>
          <w:bCs/>
        </w:rPr>
        <w:t>There is a significant difference in the level of operational stress (physical condition, job demands and pressure and social life and image) among police personnel based on their age group.</w:t>
      </w:r>
    </w:p>
    <w:p w14:paraId="162C8FC0" w14:textId="3FCBCDA4" w:rsidR="007E1828" w:rsidRPr="00B827B4" w:rsidRDefault="007E1828" w:rsidP="00E259E1">
      <w:pPr>
        <w:spacing w:line="480" w:lineRule="auto"/>
        <w:jc w:val="both"/>
        <w:rPr>
          <w:rFonts w:asciiTheme="majorBidi" w:hAnsiTheme="majorBidi" w:cstheme="majorBidi"/>
          <w:bCs/>
        </w:rPr>
      </w:pPr>
      <w:r w:rsidRPr="00B827B4">
        <w:rPr>
          <w:rFonts w:asciiTheme="majorBidi" w:hAnsiTheme="majorBidi" w:cstheme="majorBidi"/>
          <w:b/>
        </w:rPr>
        <w:t>H1c:</w:t>
      </w:r>
      <w:r w:rsidRPr="00B827B4">
        <w:rPr>
          <w:rFonts w:asciiTheme="majorBidi" w:hAnsiTheme="majorBidi" w:cstheme="majorBidi"/>
          <w:b/>
          <w:sz w:val="20"/>
          <w:szCs w:val="20"/>
        </w:rPr>
        <w:t xml:space="preserve"> </w:t>
      </w:r>
      <w:r w:rsidRPr="00B827B4">
        <w:rPr>
          <w:rFonts w:asciiTheme="majorBidi" w:hAnsiTheme="majorBidi" w:cstheme="majorBidi"/>
          <w:bCs/>
        </w:rPr>
        <w:t>There is a significant difference in the level of operational stress (physical condition, job demands and pressure and social life and image) among police personnel based on their relationship status.</w:t>
      </w:r>
    </w:p>
    <w:p w14:paraId="469385A0" w14:textId="77777777" w:rsidR="007E1828" w:rsidRPr="00B827B4" w:rsidRDefault="007E1828" w:rsidP="00E259E1">
      <w:pPr>
        <w:spacing w:line="480" w:lineRule="auto"/>
        <w:jc w:val="both"/>
        <w:rPr>
          <w:rFonts w:asciiTheme="majorBidi" w:hAnsiTheme="majorBidi" w:cstheme="majorBidi"/>
          <w:bCs/>
        </w:rPr>
      </w:pPr>
      <w:r w:rsidRPr="00B827B4">
        <w:rPr>
          <w:rFonts w:asciiTheme="majorBidi" w:hAnsiTheme="majorBidi" w:cstheme="majorBidi"/>
          <w:b/>
        </w:rPr>
        <w:t>H1d:</w:t>
      </w:r>
      <w:r w:rsidRPr="00B827B4">
        <w:rPr>
          <w:rFonts w:asciiTheme="majorBidi" w:hAnsiTheme="majorBidi" w:cstheme="majorBidi"/>
          <w:sz w:val="20"/>
          <w:szCs w:val="20"/>
        </w:rPr>
        <w:t xml:space="preserve"> </w:t>
      </w:r>
      <w:r w:rsidRPr="00B827B4">
        <w:rPr>
          <w:rFonts w:asciiTheme="majorBidi" w:hAnsiTheme="majorBidi" w:cstheme="majorBidi"/>
          <w:bCs/>
        </w:rPr>
        <w:t>There is a significant difference in the level of operational stress (physical condition, job demands and pressure and social life and image) among police personnel based on their level of education.</w:t>
      </w:r>
    </w:p>
    <w:p w14:paraId="247A32E7" w14:textId="77777777" w:rsidR="007E1828" w:rsidRPr="00413BFE" w:rsidRDefault="007E1828" w:rsidP="00E259E1">
      <w:pPr>
        <w:spacing w:line="480" w:lineRule="auto"/>
        <w:jc w:val="both"/>
        <w:rPr>
          <w:rFonts w:asciiTheme="majorBidi" w:hAnsiTheme="majorBidi" w:cstheme="majorBidi"/>
          <w:bCs/>
        </w:rPr>
      </w:pPr>
      <w:r w:rsidRPr="00B827B4">
        <w:rPr>
          <w:rFonts w:asciiTheme="majorBidi" w:hAnsiTheme="majorBidi" w:cstheme="majorBidi"/>
          <w:b/>
        </w:rPr>
        <w:t>H1e:</w:t>
      </w:r>
      <w:r w:rsidRPr="00B827B4">
        <w:rPr>
          <w:rFonts w:asciiTheme="majorBidi" w:hAnsiTheme="majorBidi" w:cstheme="majorBidi"/>
          <w:b/>
          <w:i/>
          <w:iCs/>
        </w:rPr>
        <w:t xml:space="preserve"> </w:t>
      </w:r>
      <w:r w:rsidRPr="00B827B4">
        <w:rPr>
          <w:rFonts w:asciiTheme="majorBidi" w:hAnsiTheme="majorBidi" w:cstheme="majorBidi"/>
          <w:bCs/>
        </w:rPr>
        <w:t>There is a significant difference</w:t>
      </w:r>
      <w:r w:rsidRPr="00413BFE">
        <w:rPr>
          <w:rFonts w:asciiTheme="majorBidi" w:hAnsiTheme="majorBidi" w:cstheme="majorBidi"/>
          <w:bCs/>
        </w:rPr>
        <w:t xml:space="preserve"> in the level of operational stress (physical condition, job demands and pressure and social life and image) among police personnel based on their level of designation.</w:t>
      </w:r>
    </w:p>
    <w:p w14:paraId="37C4084B" w14:textId="6A69212B" w:rsidR="00C77AC9" w:rsidRPr="00413BFE" w:rsidRDefault="008C7A87" w:rsidP="0048501D">
      <w:pPr>
        <w:spacing w:line="480" w:lineRule="auto"/>
        <w:ind w:firstLine="720"/>
        <w:jc w:val="both"/>
        <w:rPr>
          <w:rFonts w:asciiTheme="majorBidi" w:hAnsiTheme="majorBidi" w:cstheme="majorBidi"/>
          <w:bCs/>
        </w:rPr>
      </w:pPr>
      <w:r w:rsidRPr="00413BFE">
        <w:rPr>
          <w:rFonts w:asciiTheme="majorBidi" w:hAnsiTheme="majorBidi" w:cstheme="majorBidi"/>
          <w:bCs/>
        </w:rPr>
        <w:t>F</w:t>
      </w:r>
      <w:r w:rsidR="00C25094" w:rsidRPr="00413BFE">
        <w:rPr>
          <w:rFonts w:asciiTheme="majorBidi" w:hAnsiTheme="majorBidi" w:cstheme="majorBidi"/>
          <w:bCs/>
        </w:rPr>
        <w:t xml:space="preserve">ive </w:t>
      </w:r>
      <w:r w:rsidRPr="00413BFE">
        <w:rPr>
          <w:rFonts w:asciiTheme="majorBidi" w:hAnsiTheme="majorBidi" w:cstheme="majorBidi"/>
          <w:bCs/>
        </w:rPr>
        <w:t xml:space="preserve">further </w:t>
      </w:r>
      <w:r w:rsidR="00C25094" w:rsidRPr="00413BFE">
        <w:rPr>
          <w:rFonts w:asciiTheme="majorBidi" w:hAnsiTheme="majorBidi" w:cstheme="majorBidi"/>
          <w:bCs/>
        </w:rPr>
        <w:t xml:space="preserve">hypotheses </w:t>
      </w:r>
      <w:r w:rsidR="00704E8A" w:rsidRPr="00413BFE">
        <w:rPr>
          <w:rFonts w:asciiTheme="majorBidi" w:hAnsiTheme="majorBidi" w:cstheme="majorBidi"/>
          <w:bCs/>
        </w:rPr>
        <w:t xml:space="preserve">on organizational stress </w:t>
      </w:r>
      <w:r w:rsidR="00C25094" w:rsidRPr="00413BFE">
        <w:rPr>
          <w:rFonts w:asciiTheme="majorBidi" w:hAnsiTheme="majorBidi" w:cstheme="majorBidi"/>
          <w:bCs/>
        </w:rPr>
        <w:t>were</w:t>
      </w:r>
      <w:r w:rsidR="00286EB8" w:rsidRPr="00413BFE">
        <w:rPr>
          <w:rFonts w:asciiTheme="majorBidi" w:hAnsiTheme="majorBidi" w:cstheme="majorBidi"/>
          <w:bCs/>
        </w:rPr>
        <w:t xml:space="preserve"> </w:t>
      </w:r>
      <w:r w:rsidR="00704E8A" w:rsidRPr="00413BFE">
        <w:rPr>
          <w:rFonts w:asciiTheme="majorBidi" w:hAnsiTheme="majorBidi" w:cstheme="majorBidi"/>
          <w:bCs/>
        </w:rPr>
        <w:t xml:space="preserve">also </w:t>
      </w:r>
      <w:r w:rsidR="00286EB8" w:rsidRPr="00413BFE">
        <w:rPr>
          <w:rFonts w:asciiTheme="majorBidi" w:hAnsiTheme="majorBidi" w:cstheme="majorBidi"/>
          <w:bCs/>
        </w:rPr>
        <w:t>developed</w:t>
      </w:r>
      <w:r w:rsidR="00E11F88" w:rsidRPr="00413BFE">
        <w:rPr>
          <w:rFonts w:asciiTheme="majorBidi" w:hAnsiTheme="majorBidi" w:cstheme="majorBidi"/>
          <w:bCs/>
        </w:rPr>
        <w:t>:</w:t>
      </w:r>
    </w:p>
    <w:p w14:paraId="1CEAAD3C" w14:textId="77777777" w:rsidR="00E259E1" w:rsidRPr="00413BFE" w:rsidRDefault="00E259E1" w:rsidP="00E259E1">
      <w:pPr>
        <w:spacing w:line="480" w:lineRule="auto"/>
        <w:jc w:val="both"/>
        <w:rPr>
          <w:rFonts w:asciiTheme="majorBidi" w:hAnsiTheme="majorBidi" w:cstheme="majorBidi"/>
          <w:bCs/>
        </w:rPr>
      </w:pPr>
      <w:r w:rsidRPr="00413BFE">
        <w:rPr>
          <w:rFonts w:asciiTheme="majorBidi" w:hAnsiTheme="majorBidi" w:cstheme="majorBidi"/>
          <w:b/>
        </w:rPr>
        <w:t>H2a:</w:t>
      </w:r>
      <w:r w:rsidRPr="00413BFE">
        <w:rPr>
          <w:rFonts w:asciiTheme="majorBidi" w:hAnsiTheme="majorBidi" w:cstheme="majorBidi"/>
          <w:bCs/>
        </w:rPr>
        <w:t xml:space="preserve"> There is a significant difference among men and women in the level of organizational stress (ineffective leadership and role conflict, and working environment). </w:t>
      </w:r>
    </w:p>
    <w:p w14:paraId="72049150" w14:textId="77777777" w:rsidR="00E259E1" w:rsidRPr="00413BFE" w:rsidRDefault="00E259E1" w:rsidP="00E259E1">
      <w:pPr>
        <w:spacing w:line="480" w:lineRule="auto"/>
        <w:jc w:val="both"/>
        <w:rPr>
          <w:rFonts w:asciiTheme="majorBidi" w:hAnsiTheme="majorBidi" w:cstheme="majorBidi"/>
          <w:bCs/>
        </w:rPr>
      </w:pPr>
      <w:r w:rsidRPr="00413BFE">
        <w:rPr>
          <w:rFonts w:asciiTheme="majorBidi" w:hAnsiTheme="majorBidi" w:cstheme="majorBidi"/>
          <w:b/>
        </w:rPr>
        <w:lastRenderedPageBreak/>
        <w:t>H2b:</w:t>
      </w:r>
      <w:r w:rsidRPr="00413BFE">
        <w:rPr>
          <w:rFonts w:asciiTheme="majorBidi" w:hAnsiTheme="majorBidi" w:cstheme="majorBidi"/>
          <w:bCs/>
        </w:rPr>
        <w:t xml:space="preserve"> There is a significant difference in the level of organizational stress (ineffective leadership and role conflict, and working environment) among police personnel based on their age group.</w:t>
      </w:r>
    </w:p>
    <w:p w14:paraId="3B8FAD8F" w14:textId="73F7019D" w:rsidR="00E259E1" w:rsidRPr="00413BFE" w:rsidRDefault="00E259E1" w:rsidP="00E259E1">
      <w:pPr>
        <w:spacing w:line="480" w:lineRule="auto"/>
        <w:jc w:val="both"/>
        <w:rPr>
          <w:rFonts w:asciiTheme="majorBidi" w:hAnsiTheme="majorBidi" w:cstheme="majorBidi"/>
          <w:bCs/>
        </w:rPr>
      </w:pPr>
      <w:r w:rsidRPr="00413BFE">
        <w:rPr>
          <w:rFonts w:asciiTheme="majorBidi" w:hAnsiTheme="majorBidi" w:cstheme="majorBidi"/>
          <w:b/>
        </w:rPr>
        <w:t>H2c:</w:t>
      </w:r>
      <w:r w:rsidRPr="00413BFE">
        <w:rPr>
          <w:rFonts w:asciiTheme="majorBidi" w:hAnsiTheme="majorBidi" w:cstheme="majorBidi"/>
          <w:bCs/>
        </w:rPr>
        <w:t xml:space="preserve"> There is a significant difference in the level of organizational stress (ineffective leadership and role conflict, and working environment) among police personnel based on their relationship status.</w:t>
      </w:r>
    </w:p>
    <w:p w14:paraId="12021208" w14:textId="77777777" w:rsidR="00E259E1" w:rsidRPr="00413BFE" w:rsidRDefault="00E259E1" w:rsidP="00E259E1">
      <w:pPr>
        <w:spacing w:line="480" w:lineRule="auto"/>
        <w:jc w:val="both"/>
        <w:rPr>
          <w:rFonts w:asciiTheme="majorBidi" w:hAnsiTheme="majorBidi" w:cstheme="majorBidi"/>
          <w:bCs/>
        </w:rPr>
      </w:pPr>
      <w:r w:rsidRPr="00413BFE">
        <w:rPr>
          <w:rFonts w:asciiTheme="majorBidi" w:hAnsiTheme="majorBidi" w:cstheme="majorBidi"/>
          <w:b/>
        </w:rPr>
        <w:t>H2d:</w:t>
      </w:r>
      <w:r w:rsidRPr="00413BFE">
        <w:rPr>
          <w:rFonts w:asciiTheme="majorBidi" w:hAnsiTheme="majorBidi" w:cstheme="majorBidi"/>
          <w:bCs/>
        </w:rPr>
        <w:t xml:space="preserve"> There is a significant difference in the level of organizational stress (ineffective leadership and role conflict, and working environment) among police personnel based on their level of education.</w:t>
      </w:r>
    </w:p>
    <w:p w14:paraId="747A7087" w14:textId="0CBBCD38" w:rsidR="00E259E1" w:rsidRPr="00F1140C" w:rsidRDefault="00E259E1" w:rsidP="00E259E1">
      <w:pPr>
        <w:spacing w:line="480" w:lineRule="auto"/>
        <w:jc w:val="both"/>
        <w:rPr>
          <w:rFonts w:asciiTheme="majorBidi" w:hAnsiTheme="majorBidi" w:cstheme="majorBidi"/>
          <w:bCs/>
        </w:rPr>
      </w:pPr>
      <w:r w:rsidRPr="00413BFE">
        <w:rPr>
          <w:rFonts w:asciiTheme="majorBidi" w:hAnsiTheme="majorBidi" w:cstheme="majorBidi"/>
          <w:b/>
        </w:rPr>
        <w:t>H2e:</w:t>
      </w:r>
      <w:r w:rsidRPr="00413BFE">
        <w:rPr>
          <w:rFonts w:asciiTheme="majorBidi" w:hAnsiTheme="majorBidi" w:cstheme="majorBidi"/>
          <w:bCs/>
        </w:rPr>
        <w:t xml:space="preserve"> There is a significant difference in the level of organizational stress (ineffective leadership and role conflict, and working environment) among police personnel based on their level of designation.</w:t>
      </w:r>
    </w:p>
    <w:p w14:paraId="1C1443D9" w14:textId="77777777" w:rsidR="00E259E1" w:rsidRPr="009A48EB" w:rsidRDefault="00E259E1" w:rsidP="004801C8">
      <w:pPr>
        <w:spacing w:line="480" w:lineRule="auto"/>
        <w:jc w:val="both"/>
        <w:rPr>
          <w:rFonts w:asciiTheme="majorBidi" w:hAnsiTheme="majorBidi" w:cstheme="majorBidi"/>
          <w:bCs/>
        </w:rPr>
      </w:pPr>
    </w:p>
    <w:p w14:paraId="34BC5298" w14:textId="3ED810AB" w:rsidR="00E11F88" w:rsidRPr="00E11F88" w:rsidRDefault="002D1B56" w:rsidP="00676532">
      <w:pPr>
        <w:spacing w:line="480" w:lineRule="auto"/>
        <w:rPr>
          <w:rFonts w:asciiTheme="majorBidi" w:eastAsia="Calibri" w:hAnsiTheme="majorBidi" w:cstheme="majorBidi"/>
          <w:b/>
          <w:bCs/>
          <w:color w:val="000000" w:themeColor="text1"/>
        </w:rPr>
      </w:pPr>
      <w:r>
        <w:rPr>
          <w:rFonts w:asciiTheme="majorBidi" w:eastAsia="Calibri" w:hAnsiTheme="majorBidi" w:cstheme="majorBidi"/>
          <w:b/>
          <w:bCs/>
          <w:color w:val="000000" w:themeColor="text1"/>
        </w:rPr>
        <w:t>3</w:t>
      </w:r>
      <w:r w:rsidR="00C25094" w:rsidRPr="009A48EB">
        <w:rPr>
          <w:rFonts w:asciiTheme="majorBidi" w:eastAsia="Calibri" w:hAnsiTheme="majorBidi" w:cstheme="majorBidi"/>
          <w:b/>
          <w:bCs/>
          <w:color w:val="000000" w:themeColor="text1"/>
        </w:rPr>
        <w:t>.</w:t>
      </w:r>
      <w:r w:rsidR="00676532">
        <w:rPr>
          <w:rFonts w:asciiTheme="majorBidi" w:eastAsia="Calibri" w:hAnsiTheme="majorBidi" w:cstheme="majorBidi"/>
          <w:b/>
          <w:bCs/>
          <w:color w:val="000000" w:themeColor="text1"/>
        </w:rPr>
        <w:t>9</w:t>
      </w:r>
      <w:r w:rsidR="00C25094" w:rsidRPr="009A48EB">
        <w:rPr>
          <w:rFonts w:asciiTheme="majorBidi" w:eastAsia="Calibri" w:hAnsiTheme="majorBidi" w:cstheme="majorBidi"/>
          <w:b/>
          <w:bCs/>
          <w:color w:val="000000" w:themeColor="text1"/>
        </w:rPr>
        <w:t>.</w:t>
      </w:r>
      <w:r w:rsidR="00E11F88">
        <w:rPr>
          <w:rFonts w:asciiTheme="majorBidi" w:eastAsia="Calibri" w:hAnsiTheme="majorBidi" w:cstheme="majorBidi"/>
          <w:b/>
          <w:bCs/>
          <w:color w:val="000000" w:themeColor="text1"/>
        </w:rPr>
        <w:t>5</w:t>
      </w:r>
      <w:r w:rsidR="00C25094" w:rsidRPr="009A48EB">
        <w:rPr>
          <w:rFonts w:asciiTheme="majorBidi" w:eastAsia="Calibri" w:hAnsiTheme="majorBidi" w:cstheme="majorBidi"/>
          <w:b/>
          <w:bCs/>
          <w:color w:val="000000" w:themeColor="text1"/>
        </w:rPr>
        <w:t xml:space="preserve"> </w:t>
      </w:r>
      <w:r w:rsidR="00E11F88">
        <w:rPr>
          <w:rFonts w:asciiTheme="majorBidi" w:eastAsia="Calibri" w:hAnsiTheme="majorBidi" w:cstheme="majorBidi"/>
          <w:b/>
          <w:bCs/>
          <w:color w:val="000000" w:themeColor="text1"/>
        </w:rPr>
        <w:t>Hypothes</w:t>
      </w:r>
      <w:r w:rsidR="00704E8A">
        <w:rPr>
          <w:rFonts w:asciiTheme="majorBidi" w:eastAsia="Calibri" w:hAnsiTheme="majorBidi" w:cstheme="majorBidi"/>
          <w:b/>
          <w:bCs/>
          <w:color w:val="000000" w:themeColor="text1"/>
        </w:rPr>
        <w:t>i</w:t>
      </w:r>
      <w:r w:rsidR="00E11F88">
        <w:rPr>
          <w:rFonts w:asciiTheme="majorBidi" w:eastAsia="Calibri" w:hAnsiTheme="majorBidi" w:cstheme="majorBidi"/>
          <w:b/>
          <w:bCs/>
          <w:color w:val="000000" w:themeColor="text1"/>
        </w:rPr>
        <w:t xml:space="preserve">s Testing </w:t>
      </w:r>
      <w:r w:rsidR="00E11F88" w:rsidRPr="009A48EB">
        <w:rPr>
          <w:rFonts w:asciiTheme="majorBidi" w:eastAsia="Calibri" w:hAnsiTheme="majorBidi" w:cstheme="majorBidi"/>
          <w:b/>
          <w:bCs/>
          <w:color w:val="000000" w:themeColor="text1"/>
        </w:rPr>
        <w:t xml:space="preserve">Through </w:t>
      </w:r>
      <w:r w:rsidR="00E11F88" w:rsidRPr="00E11F88">
        <w:rPr>
          <w:rFonts w:asciiTheme="majorBidi" w:eastAsia="Calibri" w:hAnsiTheme="majorBidi" w:cstheme="majorBidi"/>
          <w:b/>
          <w:bCs/>
          <w:color w:val="000000" w:themeColor="text1"/>
        </w:rPr>
        <w:t xml:space="preserve">Multivariate </w:t>
      </w:r>
      <w:r w:rsidR="00704E8A">
        <w:rPr>
          <w:rFonts w:asciiTheme="majorBidi" w:eastAsia="Calibri" w:hAnsiTheme="majorBidi" w:cstheme="majorBidi"/>
          <w:b/>
          <w:bCs/>
          <w:color w:val="000000" w:themeColor="text1"/>
        </w:rPr>
        <w:t>A</w:t>
      </w:r>
      <w:r w:rsidR="00E11F88" w:rsidRPr="00E11F88">
        <w:rPr>
          <w:rFonts w:asciiTheme="majorBidi" w:eastAsia="Calibri" w:hAnsiTheme="majorBidi" w:cstheme="majorBidi"/>
          <w:b/>
          <w:bCs/>
          <w:color w:val="000000" w:themeColor="text1"/>
        </w:rPr>
        <w:t xml:space="preserve">nalysis of </w:t>
      </w:r>
      <w:r w:rsidR="00704E8A">
        <w:rPr>
          <w:rFonts w:asciiTheme="majorBidi" w:eastAsia="Calibri" w:hAnsiTheme="majorBidi" w:cstheme="majorBidi"/>
          <w:b/>
          <w:bCs/>
          <w:color w:val="000000" w:themeColor="text1"/>
        </w:rPr>
        <w:t>V</w:t>
      </w:r>
      <w:r w:rsidR="00E11F88" w:rsidRPr="00E11F88">
        <w:rPr>
          <w:rFonts w:asciiTheme="majorBidi" w:eastAsia="Calibri" w:hAnsiTheme="majorBidi" w:cstheme="majorBidi"/>
          <w:b/>
          <w:bCs/>
          <w:color w:val="000000" w:themeColor="text1"/>
        </w:rPr>
        <w:t>ariance (MANOVA)</w:t>
      </w:r>
    </w:p>
    <w:p w14:paraId="4BEBD89B" w14:textId="0D1DE3AD" w:rsidR="00C25094" w:rsidRPr="00B827B4" w:rsidRDefault="00955B2B" w:rsidP="00D31B06">
      <w:pPr>
        <w:spacing w:line="480" w:lineRule="auto"/>
        <w:ind w:firstLine="720"/>
        <w:jc w:val="both"/>
        <w:rPr>
          <w:rFonts w:asciiTheme="majorBidi" w:hAnsiTheme="majorBidi" w:cstheme="majorBidi"/>
          <w:bCs/>
        </w:rPr>
      </w:pPr>
      <w:r w:rsidRPr="00B827B4">
        <w:rPr>
          <w:rFonts w:asciiTheme="majorBidi" w:hAnsiTheme="majorBidi" w:cstheme="majorBidi"/>
          <w:bCs/>
        </w:rPr>
        <w:t>T</w:t>
      </w:r>
      <w:r w:rsidR="00C25094" w:rsidRPr="00B827B4">
        <w:rPr>
          <w:rFonts w:asciiTheme="majorBidi" w:hAnsiTheme="majorBidi" w:cstheme="majorBidi"/>
          <w:bCs/>
        </w:rPr>
        <w:t xml:space="preserve">his </w:t>
      </w:r>
      <w:r w:rsidRPr="00B827B4">
        <w:rPr>
          <w:rFonts w:asciiTheme="majorBidi" w:hAnsiTheme="majorBidi" w:cstheme="majorBidi"/>
          <w:bCs/>
        </w:rPr>
        <w:t>step</w:t>
      </w:r>
      <w:r w:rsidR="00820BAF" w:rsidRPr="00B827B4">
        <w:rPr>
          <w:rFonts w:asciiTheme="majorBidi" w:hAnsiTheme="majorBidi" w:cstheme="majorBidi"/>
          <w:bCs/>
        </w:rPr>
        <w:t xml:space="preserve"> </w:t>
      </w:r>
      <w:r w:rsidR="00C25094" w:rsidRPr="00B827B4">
        <w:rPr>
          <w:rFonts w:asciiTheme="majorBidi" w:hAnsiTheme="majorBidi" w:cstheme="majorBidi"/>
          <w:bCs/>
        </w:rPr>
        <w:t>used MANOVA</w:t>
      </w:r>
      <w:r w:rsidR="00E11F88" w:rsidRPr="00B827B4">
        <w:rPr>
          <w:rFonts w:asciiTheme="majorBidi" w:hAnsiTheme="majorBidi" w:cstheme="majorBidi"/>
          <w:bCs/>
        </w:rPr>
        <w:t xml:space="preserve"> to examin</w:t>
      </w:r>
      <w:r w:rsidR="00DE660C" w:rsidRPr="00B827B4">
        <w:rPr>
          <w:rFonts w:asciiTheme="majorBidi" w:hAnsiTheme="majorBidi" w:cstheme="majorBidi"/>
          <w:bCs/>
        </w:rPr>
        <w:t>e</w:t>
      </w:r>
      <w:r w:rsidR="00E11F88" w:rsidRPr="00B827B4">
        <w:rPr>
          <w:rFonts w:asciiTheme="majorBidi" w:hAnsiTheme="majorBidi" w:cstheme="majorBidi"/>
          <w:bCs/>
        </w:rPr>
        <w:t xml:space="preserve"> the effects of socio-demographic factors on operational and organizational stress among police personnel</w:t>
      </w:r>
      <w:r w:rsidR="00C25094" w:rsidRPr="00B827B4">
        <w:rPr>
          <w:rFonts w:asciiTheme="majorBidi" w:hAnsiTheme="majorBidi" w:cstheme="majorBidi"/>
          <w:bCs/>
        </w:rPr>
        <w:t xml:space="preserve">. The dependent variables for H1a to H2e </w:t>
      </w:r>
      <w:r w:rsidRPr="00B827B4">
        <w:rPr>
          <w:rFonts w:asciiTheme="majorBidi" w:hAnsiTheme="majorBidi" w:cstheme="majorBidi"/>
          <w:bCs/>
        </w:rPr>
        <w:t xml:space="preserve">were </w:t>
      </w:r>
      <w:r w:rsidR="00C25094" w:rsidRPr="00B827B4">
        <w:rPr>
          <w:rFonts w:asciiTheme="majorBidi" w:hAnsiTheme="majorBidi" w:cstheme="majorBidi"/>
          <w:bCs/>
        </w:rPr>
        <w:t>the three factors for OPS</w:t>
      </w:r>
      <w:r w:rsidRPr="00B827B4">
        <w:rPr>
          <w:rFonts w:asciiTheme="majorBidi" w:hAnsiTheme="majorBidi" w:cstheme="majorBidi"/>
          <w:bCs/>
        </w:rPr>
        <w:t xml:space="preserve"> and</w:t>
      </w:r>
      <w:r w:rsidR="00C25094" w:rsidRPr="00B827B4">
        <w:rPr>
          <w:rFonts w:asciiTheme="majorBidi" w:hAnsiTheme="majorBidi" w:cstheme="majorBidi"/>
          <w:bCs/>
        </w:rPr>
        <w:t xml:space="preserve"> the two factors for ORS </w:t>
      </w:r>
      <w:r w:rsidRPr="00B827B4">
        <w:rPr>
          <w:rFonts w:asciiTheme="majorBidi" w:hAnsiTheme="majorBidi" w:cstheme="majorBidi"/>
          <w:bCs/>
        </w:rPr>
        <w:t xml:space="preserve">emerging </w:t>
      </w:r>
      <w:r w:rsidR="00C25094" w:rsidRPr="00B827B4">
        <w:rPr>
          <w:rFonts w:asciiTheme="majorBidi" w:hAnsiTheme="majorBidi" w:cstheme="majorBidi"/>
          <w:bCs/>
        </w:rPr>
        <w:t>from the EFA and CFA</w:t>
      </w:r>
      <w:r w:rsidRPr="00B827B4">
        <w:rPr>
          <w:rFonts w:asciiTheme="majorBidi" w:hAnsiTheme="majorBidi" w:cstheme="majorBidi"/>
          <w:bCs/>
        </w:rPr>
        <w:t>.</w:t>
      </w:r>
      <w:r w:rsidR="00C25094" w:rsidRPr="00B827B4">
        <w:rPr>
          <w:rFonts w:asciiTheme="majorBidi" w:hAnsiTheme="majorBidi" w:cstheme="majorBidi"/>
          <w:bCs/>
        </w:rPr>
        <w:t xml:space="preserve"> </w:t>
      </w:r>
      <w:r w:rsidRPr="00B827B4">
        <w:rPr>
          <w:rFonts w:asciiTheme="majorBidi" w:hAnsiTheme="majorBidi" w:cstheme="majorBidi"/>
          <w:bCs/>
        </w:rPr>
        <w:t>T</w:t>
      </w:r>
      <w:r w:rsidR="00C25094" w:rsidRPr="00B827B4">
        <w:rPr>
          <w:rFonts w:asciiTheme="majorBidi" w:hAnsiTheme="majorBidi" w:cstheme="majorBidi"/>
          <w:bCs/>
        </w:rPr>
        <w:t xml:space="preserve">he independent variables </w:t>
      </w:r>
      <w:r w:rsidRPr="00B827B4">
        <w:rPr>
          <w:rFonts w:asciiTheme="majorBidi" w:hAnsiTheme="majorBidi" w:cstheme="majorBidi"/>
          <w:bCs/>
        </w:rPr>
        <w:t xml:space="preserve">were </w:t>
      </w:r>
      <w:r w:rsidR="00C25094" w:rsidRPr="00B827B4">
        <w:rPr>
          <w:rFonts w:asciiTheme="majorBidi" w:hAnsiTheme="majorBidi" w:cstheme="majorBidi"/>
          <w:bCs/>
        </w:rPr>
        <w:t xml:space="preserve">age, gender, relationship status, </w:t>
      </w:r>
      <w:r w:rsidRPr="00B827B4">
        <w:rPr>
          <w:rFonts w:asciiTheme="majorBidi" w:hAnsiTheme="majorBidi" w:cstheme="majorBidi"/>
          <w:bCs/>
        </w:rPr>
        <w:t xml:space="preserve">level of </w:t>
      </w:r>
      <w:r w:rsidR="00C25094" w:rsidRPr="00B827B4">
        <w:rPr>
          <w:rFonts w:asciiTheme="majorBidi" w:hAnsiTheme="majorBidi" w:cstheme="majorBidi"/>
          <w:bCs/>
        </w:rPr>
        <w:t>education, and designation.</w:t>
      </w:r>
      <w:r w:rsidRPr="00B827B4">
        <w:rPr>
          <w:rFonts w:asciiTheme="majorBidi" w:hAnsiTheme="majorBidi" w:cstheme="majorBidi"/>
          <w:bCs/>
        </w:rPr>
        <w:t xml:space="preserve"> </w:t>
      </w:r>
      <w:r w:rsidR="00C25094" w:rsidRPr="00B827B4">
        <w:rPr>
          <w:rFonts w:asciiTheme="majorBidi" w:hAnsiTheme="majorBidi" w:cstheme="majorBidi"/>
          <w:bCs/>
        </w:rPr>
        <w:t>Before MANOVA, possible violations in model assumptions</w:t>
      </w:r>
      <w:r w:rsidRPr="00B827B4">
        <w:rPr>
          <w:rFonts w:asciiTheme="majorBidi" w:hAnsiTheme="majorBidi" w:cstheme="majorBidi"/>
          <w:bCs/>
        </w:rPr>
        <w:t xml:space="preserve"> were checked</w:t>
      </w:r>
      <w:r w:rsidR="00C25094" w:rsidRPr="00B827B4">
        <w:rPr>
          <w:rFonts w:asciiTheme="majorBidi" w:hAnsiTheme="majorBidi" w:cstheme="majorBidi"/>
          <w:bCs/>
        </w:rPr>
        <w:t xml:space="preserve"> </w:t>
      </w:r>
      <w:r w:rsidR="00C25094" w:rsidRPr="00B827B4">
        <w:rPr>
          <w:rFonts w:asciiTheme="majorBidi" w:hAnsiTheme="majorBidi" w:cstheme="majorBidi"/>
          <w:bCs/>
        </w:rPr>
        <w:fldChar w:fldCharType="begin" w:fldLock="1"/>
      </w:r>
      <w:r w:rsidR="000604D6" w:rsidRPr="00B827B4">
        <w:rPr>
          <w:rFonts w:asciiTheme="majorBidi" w:hAnsiTheme="majorBidi" w:cstheme="majorBidi"/>
          <w:bCs/>
        </w:rPr>
        <w:instrText>ADDIN CSL_CITATION {"citationItems":[{"id":"ITEM-1","itemData":{"ISBN":"9788577804023","ISSN":"18733476","PMID":"21335075","abstract":"Basic Techniques MARKET: Statistics and statistical research can provide managers with invaluable data. This textbook teaches them the different kinds of analysis that can be done and how to apply the techniques in the workplace.","author":[{"dropping-particle":"","family":"Hair","given":"J. F.","non-dropping-particle":"","parse-names":false,"suffix":""},{"dropping-particle":"","family":"Black","given":"W. C.","non-dropping-particle":"","parse-names":false,"suffix":""},{"dropping-particle":"","family":"Babin","given":"B. J.","non-dropping-particle":"","parse-names":false,"suffix":""},{"dropping-particle":"","family":"Anderson","given":"R. E.","non-dropping-particle":"","parse-names":false,"suffix":""},{"dropping-particle":"","family":"Tatham","given":"R. L.","non-dropping-particle":"","parse-names":false,"suffix":""}],"container-title":"Prentice Hall","id":"ITEM-1","issued":{"date-parts":[["2010"]]},"number-of-pages":"816","title":"Multivariate Data Analysis","type":"book"},"uris":["http://www.mendeley.com/documents/?uuid=9715ba4b-99c6-4cea-ba53-d12be8348786"]}],"mendeley":{"formattedCitation":"(Hair, Black, Babin, Anderson, &amp; Tatham, 2010)","manualFormatting":"(Hair, Black, Babin, Anderson &amp; Tatham, 2010)","plainTextFormattedCitation":"(Hair, Black, Babin, Anderson, &amp; Tatham, 2010)","previouslyFormattedCitation":"(Hair, Black, Babin, Anderson, &amp; Tatham, 2010)"},"properties":{"noteIndex":0},"schema":"https://github.com/citation-style-language/schema/raw/master/csl-citation.json"}</w:instrText>
      </w:r>
      <w:r w:rsidR="00C25094" w:rsidRPr="00B827B4">
        <w:rPr>
          <w:rFonts w:asciiTheme="majorBidi" w:hAnsiTheme="majorBidi" w:cstheme="majorBidi"/>
          <w:bCs/>
        </w:rPr>
        <w:fldChar w:fldCharType="separate"/>
      </w:r>
      <w:r w:rsidR="00341009" w:rsidRPr="00B827B4">
        <w:rPr>
          <w:rFonts w:asciiTheme="majorBidi" w:hAnsiTheme="majorBidi" w:cstheme="majorBidi"/>
          <w:bCs/>
          <w:noProof/>
        </w:rPr>
        <w:t>(Hair, Black, Babin, Anderson</w:t>
      </w:r>
      <w:r w:rsidR="00D31B06" w:rsidRPr="00B827B4">
        <w:rPr>
          <w:rFonts w:asciiTheme="majorBidi" w:hAnsiTheme="majorBidi" w:cstheme="majorBidi"/>
          <w:bCs/>
          <w:noProof/>
        </w:rPr>
        <w:t xml:space="preserve"> </w:t>
      </w:r>
      <w:r w:rsidR="00704E8A" w:rsidRPr="00B827B4">
        <w:rPr>
          <w:rFonts w:asciiTheme="majorBidi" w:hAnsiTheme="majorBidi" w:cstheme="majorBidi"/>
          <w:bCs/>
          <w:noProof/>
        </w:rPr>
        <w:t xml:space="preserve">&amp; </w:t>
      </w:r>
      <w:r w:rsidR="00341009" w:rsidRPr="00B827B4">
        <w:rPr>
          <w:rFonts w:asciiTheme="majorBidi" w:hAnsiTheme="majorBidi" w:cstheme="majorBidi"/>
          <w:bCs/>
          <w:noProof/>
        </w:rPr>
        <w:t>Tatham, 2010)</w:t>
      </w:r>
      <w:r w:rsidR="00C25094" w:rsidRPr="00B827B4">
        <w:rPr>
          <w:rFonts w:asciiTheme="majorBidi" w:hAnsiTheme="majorBidi" w:cstheme="majorBidi"/>
          <w:bCs/>
        </w:rPr>
        <w:fldChar w:fldCharType="end"/>
      </w:r>
      <w:r w:rsidR="00C25094" w:rsidRPr="00B827B4">
        <w:rPr>
          <w:rFonts w:asciiTheme="majorBidi" w:hAnsiTheme="majorBidi" w:cstheme="majorBidi"/>
          <w:bCs/>
        </w:rPr>
        <w:t xml:space="preserve">: </w:t>
      </w:r>
    </w:p>
    <w:p w14:paraId="48502D9F" w14:textId="74DA1576" w:rsidR="00C25094" w:rsidRPr="00B827B4" w:rsidRDefault="00C25094" w:rsidP="00D31B06">
      <w:pPr>
        <w:pStyle w:val="ListParagraph"/>
        <w:numPr>
          <w:ilvl w:val="0"/>
          <w:numId w:val="24"/>
        </w:numPr>
        <w:spacing w:line="480" w:lineRule="auto"/>
        <w:contextualSpacing w:val="0"/>
        <w:jc w:val="both"/>
        <w:rPr>
          <w:rFonts w:asciiTheme="majorBidi" w:hAnsiTheme="majorBidi" w:cstheme="majorBidi"/>
          <w:color w:val="222222"/>
        </w:rPr>
      </w:pPr>
      <w:r w:rsidRPr="00B827B4">
        <w:rPr>
          <w:rFonts w:asciiTheme="majorBidi" w:hAnsiTheme="majorBidi" w:cstheme="majorBidi"/>
          <w:b/>
          <w:color w:val="222222"/>
        </w:rPr>
        <w:t>Multivariate outliers</w:t>
      </w:r>
      <w:r w:rsidRPr="00B827B4">
        <w:rPr>
          <w:rFonts w:asciiTheme="majorBidi" w:hAnsiTheme="majorBidi" w:cstheme="majorBidi"/>
          <w:color w:val="222222"/>
        </w:rPr>
        <w:t xml:space="preserve">: </w:t>
      </w:r>
      <w:r w:rsidR="00FE2F38" w:rsidRPr="00B827B4">
        <w:rPr>
          <w:rFonts w:asciiTheme="majorBidi" w:hAnsiTheme="majorBidi" w:cstheme="majorBidi"/>
          <w:color w:val="222222"/>
        </w:rPr>
        <w:t xml:space="preserve">multivariate outliers were checked using the </w:t>
      </w:r>
      <w:proofErr w:type="spellStart"/>
      <w:r w:rsidR="00FE2F38" w:rsidRPr="00B827B4">
        <w:rPr>
          <w:rFonts w:asciiTheme="majorBidi" w:hAnsiTheme="majorBidi" w:cstheme="majorBidi"/>
          <w:color w:val="222222"/>
        </w:rPr>
        <w:t>Mahalanobis</w:t>
      </w:r>
      <w:proofErr w:type="spellEnd"/>
      <w:r w:rsidR="00FE2F38" w:rsidRPr="00B827B4">
        <w:rPr>
          <w:rFonts w:asciiTheme="majorBidi" w:hAnsiTheme="majorBidi" w:cstheme="majorBidi"/>
          <w:color w:val="222222"/>
        </w:rPr>
        <w:t xml:space="preserve"> distance measure. Three outliers were found for OPS and </w:t>
      </w:r>
      <w:r w:rsidR="00FE2F38" w:rsidRPr="00B827B4">
        <w:rPr>
          <w:rFonts w:asciiTheme="majorBidi" w:hAnsiTheme="majorBidi" w:cstheme="majorBidi"/>
          <w:color w:val="222222"/>
        </w:rPr>
        <w:lastRenderedPageBreak/>
        <w:t xml:space="preserve">two for ORS </w:t>
      </w:r>
      <w:r w:rsidR="00704E8A" w:rsidRPr="00B827B4">
        <w:rPr>
          <w:rFonts w:asciiTheme="majorBidi" w:hAnsiTheme="majorBidi" w:cstheme="majorBidi"/>
          <w:color w:val="222222"/>
        </w:rPr>
        <w:t xml:space="preserve">that </w:t>
      </w:r>
      <w:r w:rsidR="00FE2F38" w:rsidRPr="00B827B4">
        <w:rPr>
          <w:rFonts w:asciiTheme="majorBidi" w:hAnsiTheme="majorBidi" w:cstheme="majorBidi"/>
          <w:color w:val="222222"/>
        </w:rPr>
        <w:t>were above the cutoff scores</w:t>
      </w:r>
      <w:r w:rsidR="0046744F" w:rsidRPr="00B827B4">
        <w:rPr>
          <w:rFonts w:asciiTheme="majorBidi" w:hAnsiTheme="majorBidi" w:cstheme="majorBidi"/>
          <w:color w:val="222222"/>
        </w:rPr>
        <w:t xml:space="preserve"> for standard deviations from the mean </w:t>
      </w:r>
      <w:r w:rsidR="00FE2F38" w:rsidRPr="00B827B4">
        <w:rPr>
          <w:rFonts w:asciiTheme="majorBidi" w:hAnsiTheme="majorBidi" w:cstheme="majorBidi"/>
          <w:color w:val="222222"/>
        </w:rPr>
        <w:t>z</w:t>
      </w:r>
      <w:r w:rsidR="00704E8A" w:rsidRPr="00B827B4">
        <w:rPr>
          <w:rFonts w:asciiTheme="majorBidi" w:hAnsiTheme="majorBidi" w:cstheme="majorBidi"/>
          <w:color w:val="222222"/>
        </w:rPr>
        <w:t xml:space="preserve"> </w:t>
      </w:r>
      <w:r w:rsidR="00FE2F38" w:rsidRPr="00B827B4">
        <w:rPr>
          <w:rFonts w:asciiTheme="majorBidi" w:hAnsiTheme="majorBidi" w:cstheme="majorBidi"/>
          <w:color w:val="222222"/>
        </w:rPr>
        <w:t>=</w:t>
      </w:r>
      <w:r w:rsidR="00704E8A" w:rsidRPr="00B827B4">
        <w:rPr>
          <w:rFonts w:asciiTheme="majorBidi" w:hAnsiTheme="majorBidi" w:cstheme="majorBidi"/>
          <w:color w:val="222222"/>
        </w:rPr>
        <w:t xml:space="preserve"> </w:t>
      </w:r>
      <w:r w:rsidR="00FE2F38" w:rsidRPr="00B827B4">
        <w:rPr>
          <w:rFonts w:asciiTheme="majorBidi" w:hAnsiTheme="majorBidi" w:cstheme="majorBidi"/>
          <w:color w:val="222222"/>
        </w:rPr>
        <w:t>3</w:t>
      </w:r>
      <w:r w:rsidR="0046744F" w:rsidRPr="00B827B4">
        <w:rPr>
          <w:rFonts w:asciiTheme="majorBidi" w:hAnsiTheme="majorBidi" w:cstheme="majorBidi"/>
          <w:color w:val="222222"/>
        </w:rPr>
        <w:t xml:space="preserve"> </w:t>
      </w:r>
      <w:r w:rsidR="00441BD1" w:rsidRPr="00B827B4">
        <w:rPr>
          <w:rFonts w:asciiTheme="majorBidi" w:hAnsiTheme="majorBidi" w:cstheme="majorBidi"/>
          <w:color w:val="222222"/>
        </w:rPr>
        <w:fldChar w:fldCharType="begin" w:fldLock="1"/>
      </w:r>
      <w:r w:rsidR="000604D6" w:rsidRPr="00B827B4">
        <w:rPr>
          <w:rFonts w:asciiTheme="majorBidi" w:hAnsiTheme="majorBidi" w:cstheme="majorBidi"/>
          <w:color w:val="222222"/>
        </w:rPr>
        <w:instrText>ADDIN CSL_CITATION {"citationItems":[{"id":"ITEM-1","itemData":{"DOI":"10.1080/14640749408401131","ISSN":"0272-4987","author":[{"dropping-particle":"","family":"Selst","given":"Mark","non-dropping-particle":"Van","parse-names":false,"suffix":""},{"dropping-particle":"","family":"Jolicoeur","given":"Pierre","non-dropping-particle":"","parse-names":false,"suffix":""}],"container-title":"The Quarterly Journal of Experimental Psychology Section A","id":"ITEM-1","issue":"3","issued":{"date-parts":[["1994","8"]]},"page":"631-650","title":"A Solution to the Effect of Sample Size on Outlier Elimination","type":"article-journal","volume":"47"},"uris":["http://www.mendeley.com/documents/?uuid=90eb939e-bdca-4d78-8319-5ca737434aac"]}],"mendeley":{"formattedCitation":"(Van Selst &amp; Jolicoeur, 1994)","manualFormatting":"(Van Selst &amp; Jolicoeur, 1994)","plainTextFormattedCitation":"(Van Selst &amp; Jolicoeur, 1994)","previouslyFormattedCitation":"(Van Selst &amp; Jolicoeur, 1994)"},"properties":{"noteIndex":0},"schema":"https://github.com/citation-style-language/schema/raw/master/csl-citation.json"}</w:instrText>
      </w:r>
      <w:r w:rsidR="00441BD1" w:rsidRPr="00B827B4">
        <w:rPr>
          <w:rFonts w:asciiTheme="majorBidi" w:hAnsiTheme="majorBidi" w:cstheme="majorBidi"/>
          <w:color w:val="222222"/>
        </w:rPr>
        <w:fldChar w:fldCharType="separate"/>
      </w:r>
      <w:r w:rsidR="00441BD1" w:rsidRPr="00B827B4">
        <w:rPr>
          <w:rFonts w:asciiTheme="majorBidi" w:hAnsiTheme="majorBidi" w:cstheme="majorBidi"/>
          <w:noProof/>
          <w:color w:val="222222"/>
        </w:rPr>
        <w:t xml:space="preserve">(Van Selst </w:t>
      </w:r>
      <w:r w:rsidR="00704E8A" w:rsidRPr="00B827B4">
        <w:rPr>
          <w:rFonts w:asciiTheme="majorBidi" w:hAnsiTheme="majorBidi" w:cstheme="majorBidi"/>
          <w:noProof/>
          <w:color w:val="222222"/>
        </w:rPr>
        <w:t xml:space="preserve">&amp; </w:t>
      </w:r>
      <w:r w:rsidR="00441BD1" w:rsidRPr="00B827B4">
        <w:rPr>
          <w:rFonts w:asciiTheme="majorBidi" w:hAnsiTheme="majorBidi" w:cstheme="majorBidi"/>
          <w:noProof/>
          <w:color w:val="222222"/>
        </w:rPr>
        <w:t>Jolicoeur, 1994)</w:t>
      </w:r>
      <w:r w:rsidR="00441BD1" w:rsidRPr="00B827B4">
        <w:rPr>
          <w:rFonts w:asciiTheme="majorBidi" w:hAnsiTheme="majorBidi" w:cstheme="majorBidi"/>
          <w:color w:val="222222"/>
        </w:rPr>
        <w:fldChar w:fldCharType="end"/>
      </w:r>
      <w:r w:rsidR="00955B2B" w:rsidRPr="00B827B4">
        <w:rPr>
          <w:rFonts w:asciiTheme="majorBidi" w:hAnsiTheme="majorBidi" w:cstheme="majorBidi"/>
          <w:color w:val="222222"/>
        </w:rPr>
        <w:t>,</w:t>
      </w:r>
      <w:r w:rsidR="00A819C7" w:rsidRPr="00B827B4">
        <w:rPr>
          <w:rFonts w:asciiTheme="majorBidi" w:hAnsiTheme="majorBidi" w:cstheme="majorBidi"/>
          <w:color w:val="222222"/>
        </w:rPr>
        <w:t xml:space="preserve"> </w:t>
      </w:r>
      <w:r w:rsidR="0046744F" w:rsidRPr="00B827B4">
        <w:rPr>
          <w:rFonts w:asciiTheme="majorBidi" w:hAnsiTheme="majorBidi" w:cstheme="majorBidi"/>
          <w:color w:val="222222"/>
        </w:rPr>
        <w:t xml:space="preserve">but no items were dropped because the difference </w:t>
      </w:r>
      <w:r w:rsidR="0038686F" w:rsidRPr="00B827B4">
        <w:rPr>
          <w:rFonts w:asciiTheme="majorBidi" w:hAnsiTheme="majorBidi" w:cstheme="majorBidi"/>
          <w:color w:val="222222"/>
        </w:rPr>
        <w:t>was</w:t>
      </w:r>
      <w:r w:rsidR="0046744F" w:rsidRPr="00B827B4">
        <w:rPr>
          <w:rFonts w:asciiTheme="majorBidi" w:hAnsiTheme="majorBidi" w:cstheme="majorBidi"/>
          <w:color w:val="222222"/>
        </w:rPr>
        <w:t xml:space="preserve"> small. </w:t>
      </w:r>
      <w:r w:rsidR="00704E8A" w:rsidRPr="00B827B4">
        <w:rPr>
          <w:rFonts w:asciiTheme="majorBidi" w:hAnsiTheme="majorBidi" w:cstheme="majorBidi"/>
          <w:color w:val="222222"/>
        </w:rPr>
        <w:t>T</w:t>
      </w:r>
      <w:r w:rsidR="0046744F" w:rsidRPr="00B827B4">
        <w:rPr>
          <w:rFonts w:asciiTheme="majorBidi" w:hAnsiTheme="majorBidi" w:cstheme="majorBidi"/>
          <w:color w:val="222222"/>
        </w:rPr>
        <w:t xml:space="preserve">he effect of the presence of these outliers was </w:t>
      </w:r>
      <w:r w:rsidR="00704E8A" w:rsidRPr="00B827B4">
        <w:rPr>
          <w:rFonts w:asciiTheme="majorBidi" w:hAnsiTheme="majorBidi" w:cstheme="majorBidi"/>
          <w:color w:val="222222"/>
        </w:rPr>
        <w:t xml:space="preserve">therefore </w:t>
      </w:r>
      <w:r w:rsidR="0046744F" w:rsidRPr="00B827B4">
        <w:rPr>
          <w:rFonts w:asciiTheme="majorBidi" w:hAnsiTheme="majorBidi" w:cstheme="majorBidi"/>
          <w:color w:val="222222"/>
        </w:rPr>
        <w:t>negligible</w:t>
      </w:r>
      <w:r w:rsidR="00704E8A" w:rsidRPr="00B827B4">
        <w:rPr>
          <w:rFonts w:asciiTheme="majorBidi" w:hAnsiTheme="majorBidi" w:cstheme="majorBidi"/>
          <w:color w:val="222222"/>
        </w:rPr>
        <w:t>,</w:t>
      </w:r>
      <w:r w:rsidR="0046744F" w:rsidRPr="00B827B4">
        <w:rPr>
          <w:rFonts w:asciiTheme="majorBidi" w:hAnsiTheme="majorBidi" w:cstheme="majorBidi"/>
          <w:color w:val="222222"/>
        </w:rPr>
        <w:t xml:space="preserve"> </w:t>
      </w:r>
      <w:r w:rsidR="00704E8A" w:rsidRPr="00B827B4">
        <w:rPr>
          <w:rFonts w:asciiTheme="majorBidi" w:hAnsiTheme="majorBidi" w:cstheme="majorBidi"/>
          <w:color w:val="222222"/>
        </w:rPr>
        <w:t xml:space="preserve">especially because </w:t>
      </w:r>
      <w:r w:rsidR="0046744F" w:rsidRPr="00B827B4">
        <w:rPr>
          <w:rFonts w:asciiTheme="majorBidi" w:hAnsiTheme="majorBidi" w:cstheme="majorBidi"/>
          <w:color w:val="222222"/>
        </w:rPr>
        <w:t xml:space="preserve">the sample </w:t>
      </w:r>
      <w:r w:rsidR="009D6D1D" w:rsidRPr="00B827B4">
        <w:rPr>
          <w:rFonts w:asciiTheme="majorBidi" w:hAnsiTheme="majorBidi" w:cstheme="majorBidi"/>
          <w:color w:val="222222"/>
        </w:rPr>
        <w:t xml:space="preserve">was </w:t>
      </w:r>
      <w:r w:rsidR="0046744F" w:rsidRPr="00B827B4">
        <w:rPr>
          <w:rFonts w:asciiTheme="majorBidi" w:hAnsiTheme="majorBidi" w:cstheme="majorBidi"/>
          <w:color w:val="222222"/>
        </w:rPr>
        <w:t xml:space="preserve">relatively </w:t>
      </w:r>
      <w:r w:rsidR="009D6D1D" w:rsidRPr="00B827B4">
        <w:rPr>
          <w:rFonts w:asciiTheme="majorBidi" w:hAnsiTheme="majorBidi" w:cstheme="majorBidi"/>
          <w:color w:val="222222"/>
        </w:rPr>
        <w:t>large</w:t>
      </w:r>
      <w:r w:rsidR="003744E0" w:rsidRPr="00B827B4">
        <w:rPr>
          <w:rFonts w:asciiTheme="majorBidi" w:hAnsiTheme="majorBidi" w:cstheme="majorBidi"/>
          <w:color w:val="222222"/>
        </w:rPr>
        <w:t xml:space="preserve"> </w:t>
      </w:r>
      <w:r w:rsidR="00441BD1" w:rsidRPr="00B827B4">
        <w:fldChar w:fldCharType="begin" w:fldLock="1"/>
      </w:r>
      <w:r w:rsidR="000604D6" w:rsidRPr="00B827B4">
        <w:instrText>ADDIN CSL_CITATION {"citationItems":[{"id":"ITEM-1","itemData":{"DOI":"10.1080/14640749408401131","ISSN":"0272-4987","author":[{"dropping-particle":"","family":"Selst","given":"Mark","non-dropping-particle":"Van","parse-names":false,"suffix":""},{"dropping-particle":"","family":"Jolicoeur","given":"Pierre","non-dropping-particle":"","parse-names":false,"suffix":""}],"container-title":"The Quarterly Journal of Experimental Psychology Section A","id":"ITEM-1","issue":"3","issued":{"date-parts":[["1994","8"]]},"page":"631-650","title":"A Solution to the Effect of Sample Size on Outlier Elimination","type":"article-journal","volume":"47"},"uris":["http://www.mendeley.com/documents/?uuid=90eb939e-bdca-4d78-8319-5ca737434aac"]},{"id":"ITEM-2","itemData":{"DOI":"10.1016/j.chemolab.2006.06.016","ISBN":"01697439 (ISSN)","ISSN":"01697439","PMID":"3449","abstract":"Presence of outliers in chemical data affects all least squares models, which are extensively used in chemometrics for data exploration and modeling. Therefore, more and more attention is paid to the so-called robust models and robust statistics that aim to construct models and estimates describing well data majority. Moreover, construction of robust models allows identifying outlying observations. The outliers identification is not only essential for a proper modeling but also for understanding the reasons for unique character of the outlying sample. In this paper some basic concepts of robust techniques are presented and their usefulness in chemometric data analysis is stressed. © 2006 Elsevier B.V. All rights reserved.","author":[{"dropping-particle":"","family":"Daszykowski","given":"M.","non-dropping-particle":"","parse-names":false,"suffix":""},{"dropping-particle":"","family":"Kaczmarek","given":"K.","non-dropping-particle":"","parse-names":false,"suffix":""},{"dropping-particle":"","family":"Heyden","given":"Y.","non-dropping-particle":"Vander","parse-names":false,"suffix":""},{"dropping-particle":"","family":"Walczak","given":"B.","non-dropping-particle":"","parse-names":false,"suffix":""}],"container-title":"Chemometrics and Intelligent Laboratory Systems","id":"ITEM-2","issue":"2","issued":{"date-parts":[["2007"]]},"page":"203-219","title":"Robust statistics in data analysis - A review. Basic concepts","type":"article-journal","volume":"85"},"uris":["http://www.mendeley.com/documents/?uuid=64c50533-a86e-47ee-a34f-431d3c4be37b"]}],"mendeley":{"formattedCitation":"(Daszykowski, Kaczmarek, Vander Heyden, &amp; Walczak, 2007; Van Selst &amp; Jolicoeur, 1994)","manualFormatting":"(Daszykowski, Kaczmarek, Vander Heyden &amp; Walczak, 2007; Van Selst &amp; Jolicoeur, 1994)","plainTextFormattedCitation":"(Daszykowski, Kaczmarek, Vander Heyden, &amp; Walczak, 2007; Van Selst &amp; Jolicoeur, 1994)","previouslyFormattedCitation":"(Daszykowski, Kaczmarek, Vander Heyden, &amp; Walczak, 2007; Van Selst &amp; Jolicoeur, 1994)"},"properties":{"noteIndex":0},"schema":"https://github.com/citation-style-language/schema/raw/master/csl-citation.json"}</w:instrText>
      </w:r>
      <w:r w:rsidR="00441BD1" w:rsidRPr="00B827B4">
        <w:fldChar w:fldCharType="separate"/>
      </w:r>
      <w:r w:rsidR="00441BD1" w:rsidRPr="00B827B4">
        <w:rPr>
          <w:noProof/>
        </w:rPr>
        <w:t>(Daszykowski, Kaczmarek, Vander Heyden</w:t>
      </w:r>
      <w:r w:rsidR="00D31B06" w:rsidRPr="00B827B4">
        <w:rPr>
          <w:noProof/>
        </w:rPr>
        <w:t xml:space="preserve"> </w:t>
      </w:r>
      <w:r w:rsidR="009D6D1D" w:rsidRPr="00B827B4">
        <w:rPr>
          <w:noProof/>
        </w:rPr>
        <w:t xml:space="preserve">&amp; </w:t>
      </w:r>
      <w:r w:rsidR="00441BD1" w:rsidRPr="00B827B4">
        <w:rPr>
          <w:noProof/>
        </w:rPr>
        <w:t xml:space="preserve">Walczak, 2007; Van Selst </w:t>
      </w:r>
      <w:r w:rsidR="009D6D1D" w:rsidRPr="00B827B4">
        <w:rPr>
          <w:noProof/>
        </w:rPr>
        <w:t xml:space="preserve">&amp; </w:t>
      </w:r>
      <w:r w:rsidR="00441BD1" w:rsidRPr="00B827B4">
        <w:rPr>
          <w:noProof/>
        </w:rPr>
        <w:t>Jolicoeur, 1994)</w:t>
      </w:r>
      <w:r w:rsidR="00441BD1" w:rsidRPr="00B827B4">
        <w:fldChar w:fldCharType="end"/>
      </w:r>
      <w:r w:rsidR="00290FA1" w:rsidRPr="00B827B4">
        <w:t xml:space="preserve"> </w:t>
      </w:r>
    </w:p>
    <w:p w14:paraId="46F318E2" w14:textId="02920573" w:rsidR="00C25094" w:rsidRPr="00B827B4" w:rsidRDefault="00C25094" w:rsidP="00D31B06">
      <w:pPr>
        <w:pStyle w:val="ListParagraph"/>
        <w:numPr>
          <w:ilvl w:val="0"/>
          <w:numId w:val="24"/>
        </w:numPr>
        <w:spacing w:line="480" w:lineRule="auto"/>
        <w:contextualSpacing w:val="0"/>
        <w:jc w:val="both"/>
        <w:rPr>
          <w:rFonts w:asciiTheme="majorBidi" w:hAnsiTheme="majorBidi" w:cstheme="majorBidi"/>
          <w:color w:val="222222"/>
        </w:rPr>
      </w:pPr>
      <w:r w:rsidRPr="00B827B4">
        <w:rPr>
          <w:rFonts w:asciiTheme="majorBidi" w:hAnsiTheme="majorBidi" w:cstheme="majorBidi"/>
          <w:b/>
          <w:color w:val="222222"/>
        </w:rPr>
        <w:t>Multivariate normality</w:t>
      </w:r>
      <w:r w:rsidRPr="00B827B4">
        <w:rPr>
          <w:rFonts w:asciiTheme="majorBidi" w:hAnsiTheme="majorBidi" w:cstheme="majorBidi"/>
          <w:color w:val="222222"/>
        </w:rPr>
        <w:t xml:space="preserve">: </w:t>
      </w:r>
      <w:r w:rsidR="00D07A67" w:rsidRPr="00B827B4">
        <w:rPr>
          <w:rFonts w:asciiTheme="majorBidi" w:hAnsiTheme="majorBidi" w:cstheme="majorBidi"/>
          <w:color w:val="222222"/>
        </w:rPr>
        <w:t>the</w:t>
      </w:r>
      <w:r w:rsidR="00955B2B" w:rsidRPr="00B827B4">
        <w:rPr>
          <w:rFonts w:asciiTheme="majorBidi" w:hAnsiTheme="majorBidi" w:cstheme="majorBidi"/>
          <w:color w:val="222222"/>
        </w:rPr>
        <w:t xml:space="preserve"> </w:t>
      </w:r>
      <w:r w:rsidRPr="00B827B4">
        <w:rPr>
          <w:rFonts w:asciiTheme="majorBidi" w:hAnsiTheme="majorBidi" w:cstheme="majorBidi"/>
          <w:color w:val="222222"/>
        </w:rPr>
        <w:t>Shapiro</w:t>
      </w:r>
      <w:r w:rsidR="00D72C93" w:rsidRPr="00B827B4">
        <w:rPr>
          <w:rFonts w:asciiTheme="majorBidi" w:hAnsiTheme="majorBidi" w:cstheme="majorBidi"/>
          <w:color w:val="222222"/>
        </w:rPr>
        <w:t>–</w:t>
      </w:r>
      <w:r w:rsidRPr="00B827B4">
        <w:rPr>
          <w:rFonts w:asciiTheme="majorBidi" w:hAnsiTheme="majorBidi" w:cstheme="majorBidi"/>
          <w:color w:val="222222"/>
        </w:rPr>
        <w:t>Wilk test</w:t>
      </w:r>
      <w:r w:rsidR="005D5FF7" w:rsidRPr="00B827B4">
        <w:rPr>
          <w:rFonts w:asciiTheme="majorBidi" w:hAnsiTheme="majorBidi" w:cstheme="majorBidi"/>
          <w:color w:val="222222"/>
        </w:rPr>
        <w:t>, skewness and kurtosis and Q–Q</w:t>
      </w:r>
      <w:r w:rsidR="009D6D1D" w:rsidRPr="00B827B4">
        <w:rPr>
          <w:rFonts w:asciiTheme="majorBidi" w:hAnsiTheme="majorBidi" w:cstheme="majorBidi"/>
          <w:color w:val="222222"/>
        </w:rPr>
        <w:t xml:space="preserve"> </w:t>
      </w:r>
      <w:r w:rsidR="005D5FF7" w:rsidRPr="00B827B4">
        <w:rPr>
          <w:rFonts w:asciiTheme="majorBidi" w:hAnsiTheme="majorBidi" w:cstheme="majorBidi"/>
          <w:color w:val="222222"/>
        </w:rPr>
        <w:t>plots of regression standardized residual</w:t>
      </w:r>
      <w:r w:rsidR="00955B2B" w:rsidRPr="00B827B4">
        <w:rPr>
          <w:rFonts w:asciiTheme="majorBidi" w:hAnsiTheme="majorBidi" w:cstheme="majorBidi"/>
          <w:color w:val="222222"/>
        </w:rPr>
        <w:t xml:space="preserve"> </w:t>
      </w:r>
      <w:r w:rsidR="005D5FF7" w:rsidRPr="00B827B4">
        <w:rPr>
          <w:rFonts w:asciiTheme="majorBidi" w:hAnsiTheme="majorBidi" w:cstheme="majorBidi"/>
          <w:color w:val="222222"/>
        </w:rPr>
        <w:t>were</w:t>
      </w:r>
      <w:r w:rsidRPr="00B827B4">
        <w:rPr>
          <w:rFonts w:asciiTheme="majorBidi" w:hAnsiTheme="majorBidi" w:cstheme="majorBidi"/>
          <w:color w:val="222222"/>
        </w:rPr>
        <w:t xml:space="preserve"> used to check </w:t>
      </w:r>
      <w:r w:rsidR="005D5FF7" w:rsidRPr="00B827B4">
        <w:rPr>
          <w:rFonts w:asciiTheme="majorBidi" w:hAnsiTheme="majorBidi" w:cstheme="majorBidi"/>
          <w:color w:val="222222"/>
        </w:rPr>
        <w:t>and verif</w:t>
      </w:r>
      <w:r w:rsidR="009D6D1D" w:rsidRPr="00B827B4">
        <w:rPr>
          <w:rFonts w:asciiTheme="majorBidi" w:hAnsiTheme="majorBidi" w:cstheme="majorBidi"/>
          <w:color w:val="222222"/>
        </w:rPr>
        <w:t>y</w:t>
      </w:r>
      <w:r w:rsidR="005D5FF7" w:rsidRPr="00B827B4">
        <w:rPr>
          <w:rFonts w:asciiTheme="majorBidi" w:hAnsiTheme="majorBidi" w:cstheme="majorBidi"/>
          <w:color w:val="222222"/>
        </w:rPr>
        <w:t xml:space="preserve"> the</w:t>
      </w:r>
      <w:r w:rsidRPr="00B827B4">
        <w:rPr>
          <w:rFonts w:asciiTheme="majorBidi" w:hAnsiTheme="majorBidi" w:cstheme="majorBidi"/>
          <w:color w:val="222222"/>
        </w:rPr>
        <w:t xml:space="preserve"> multivariate normality</w:t>
      </w:r>
      <w:r w:rsidR="009D6D1D" w:rsidRPr="00B827B4">
        <w:rPr>
          <w:rFonts w:asciiTheme="majorBidi" w:hAnsiTheme="majorBidi" w:cstheme="majorBidi"/>
          <w:color w:val="222222"/>
        </w:rPr>
        <w:t>.</w:t>
      </w:r>
      <w:r w:rsidRPr="00B827B4">
        <w:rPr>
          <w:rFonts w:asciiTheme="majorBidi" w:hAnsiTheme="majorBidi" w:cstheme="majorBidi"/>
          <w:color w:val="222222"/>
        </w:rPr>
        <w:t xml:space="preserve"> </w:t>
      </w:r>
      <w:r w:rsidR="009D6D1D" w:rsidRPr="00B827B4">
        <w:rPr>
          <w:rFonts w:asciiTheme="majorBidi" w:hAnsiTheme="majorBidi" w:cstheme="majorBidi"/>
          <w:color w:val="222222"/>
        </w:rPr>
        <w:t xml:space="preserve">They </w:t>
      </w:r>
      <w:r w:rsidRPr="00B827B4">
        <w:rPr>
          <w:rFonts w:asciiTheme="majorBidi" w:hAnsiTheme="majorBidi" w:cstheme="majorBidi"/>
          <w:color w:val="222222"/>
        </w:rPr>
        <w:t>showed no violation of normality</w:t>
      </w:r>
      <w:r w:rsidR="006D20B0" w:rsidRPr="00B827B4">
        <w:rPr>
          <w:rFonts w:asciiTheme="majorBidi" w:hAnsiTheme="majorBidi" w:cstheme="majorBidi"/>
          <w:color w:val="222222"/>
        </w:rPr>
        <w:t xml:space="preserve"> because </w:t>
      </w:r>
      <w:r w:rsidR="000B53CA" w:rsidRPr="00B827B4">
        <w:rPr>
          <w:rFonts w:asciiTheme="majorBidi" w:hAnsiTheme="majorBidi" w:cstheme="majorBidi"/>
          <w:color w:val="222222"/>
        </w:rPr>
        <w:t xml:space="preserve">none of the </w:t>
      </w:r>
      <w:r w:rsidR="001546AF" w:rsidRPr="00B827B4">
        <w:rPr>
          <w:rFonts w:asciiTheme="majorBidi" w:hAnsiTheme="majorBidi" w:cstheme="majorBidi"/>
          <w:color w:val="222222"/>
        </w:rPr>
        <w:t xml:space="preserve">tested </w:t>
      </w:r>
      <w:r w:rsidR="000B53CA" w:rsidRPr="00B827B4">
        <w:rPr>
          <w:rFonts w:asciiTheme="majorBidi" w:hAnsiTheme="majorBidi" w:cstheme="majorBidi"/>
          <w:color w:val="222222"/>
        </w:rPr>
        <w:t xml:space="preserve">items had issues of skewness and kurtosis </w:t>
      </w:r>
      <w:r w:rsidR="009D6D1D" w:rsidRPr="00B827B4">
        <w:rPr>
          <w:rFonts w:asciiTheme="majorBidi" w:hAnsiTheme="majorBidi" w:cstheme="majorBidi"/>
          <w:color w:val="222222"/>
        </w:rPr>
        <w:t xml:space="preserve">and </w:t>
      </w:r>
      <w:r w:rsidR="005D5FF7" w:rsidRPr="00B827B4">
        <w:rPr>
          <w:rFonts w:asciiTheme="majorBidi" w:hAnsiTheme="majorBidi" w:cstheme="majorBidi"/>
          <w:color w:val="222222"/>
        </w:rPr>
        <w:t>all the value</w:t>
      </w:r>
      <w:r w:rsidR="001546AF" w:rsidRPr="00B827B4">
        <w:rPr>
          <w:rFonts w:asciiTheme="majorBidi" w:hAnsiTheme="majorBidi" w:cstheme="majorBidi"/>
          <w:color w:val="222222"/>
        </w:rPr>
        <w:t>s</w:t>
      </w:r>
      <w:r w:rsidR="005D5FF7" w:rsidRPr="00B827B4">
        <w:rPr>
          <w:rFonts w:asciiTheme="majorBidi" w:hAnsiTheme="majorBidi" w:cstheme="majorBidi"/>
          <w:color w:val="222222"/>
        </w:rPr>
        <w:t xml:space="preserve"> were between −1.5 and +1.5</w:t>
      </w:r>
      <w:r w:rsidR="000B53CA" w:rsidRPr="00B827B4">
        <w:rPr>
          <w:rFonts w:asciiTheme="majorBidi" w:hAnsiTheme="majorBidi" w:cstheme="majorBidi"/>
          <w:color w:val="222222"/>
        </w:rPr>
        <w:t xml:space="preserve"> </w:t>
      </w:r>
      <w:r w:rsidR="001546AF" w:rsidRPr="00B827B4">
        <w:rPr>
          <w:rFonts w:asciiTheme="majorBidi" w:hAnsiTheme="majorBidi" w:cstheme="majorBidi"/>
          <w:color w:val="222222"/>
        </w:rPr>
        <w:fldChar w:fldCharType="begin" w:fldLock="1"/>
      </w:r>
      <w:r w:rsidR="000604D6" w:rsidRPr="00B827B4">
        <w:rPr>
          <w:rFonts w:asciiTheme="majorBidi" w:hAnsiTheme="majorBidi" w:cstheme="majorBidi"/>
          <w:color w:val="222222"/>
        </w:rPr>
        <w:instrText>ADDIN CSL_CITATION {"citationItems":[{"id":"ITEM-1","itemData":{"DOI":"10.1037/022267","ISBN":"0205459382","ISSN":"15540138","PMID":"20572240","abstract":"This book takes a practical approach to multivariate data analysis, with an introduction to the most commonly encountered statistical and multivariate techniques. Using Multivariate Statistics provides practical guidelines for conducting numerous types of multivariate statistical analyses. It gives syntax and output for accomplishing many analyses through the most recent releases of SAS, SPSS, and SYSTAT, some not available in software manuals. The book maintains its practical approach, still focusing on the benefits and limitations of applications of a technique to a data set - when, why, and how to do it. Overall, it provides advanced users with a timely and comprehensive introduction to today's most commonly encountered statistical and multivariate techniques, while assuming only a limited knowledge of higher-level mathematics. For those interested in statistical analysis.","author":[{"dropping-particle":"","family":"Tabachnick","given":"Barbara G","non-dropping-particle":"","parse-names":false,"suffix":""},{"dropping-particle":"","family":"S. Fidell","given":"Linda","non-dropping-particle":"","parse-names":false,"suffix":""}],"container-title":"Pearson Education, Inc.","id":"ITEM-1","issued":{"date-parts":[["2007"]]},"page":"980","title":"Using Multivariate Statistics","type":"article-journal","volume":"28"},"uris":["http://www.mendeley.com/documents/?uuid=5a034ef8-5db3-4ffb-ada1-4401398ac3ef"]}],"mendeley":{"formattedCitation":"(Tabachnick &amp; S. Fidell, 2007)","manualFormatting":"(Tabachnick &amp; Fidell, 2007)","plainTextFormattedCitation":"(Tabachnick &amp; S. Fidell, 2007)","previouslyFormattedCitation":"(Tabachnick &amp; S. Fidell, 2007)"},"properties":{"noteIndex":0},"schema":"https://github.com/citation-style-language/schema/raw/master/csl-citation.json"}</w:instrText>
      </w:r>
      <w:r w:rsidR="001546AF" w:rsidRPr="00B827B4">
        <w:rPr>
          <w:rFonts w:asciiTheme="majorBidi" w:hAnsiTheme="majorBidi" w:cstheme="majorBidi"/>
          <w:color w:val="222222"/>
        </w:rPr>
        <w:fldChar w:fldCharType="separate"/>
      </w:r>
      <w:r w:rsidR="001546AF" w:rsidRPr="00B827B4">
        <w:rPr>
          <w:rFonts w:asciiTheme="majorBidi" w:hAnsiTheme="majorBidi" w:cstheme="majorBidi"/>
          <w:noProof/>
          <w:color w:val="222222"/>
        </w:rPr>
        <w:t xml:space="preserve">(Tabachnick </w:t>
      </w:r>
      <w:r w:rsidR="009D6D1D" w:rsidRPr="00B827B4">
        <w:rPr>
          <w:rFonts w:asciiTheme="majorBidi" w:hAnsiTheme="majorBidi" w:cstheme="majorBidi"/>
          <w:noProof/>
          <w:color w:val="222222"/>
        </w:rPr>
        <w:t xml:space="preserve">&amp; </w:t>
      </w:r>
      <w:r w:rsidR="001546AF" w:rsidRPr="00B827B4">
        <w:rPr>
          <w:rFonts w:asciiTheme="majorBidi" w:hAnsiTheme="majorBidi" w:cstheme="majorBidi"/>
          <w:noProof/>
          <w:color w:val="222222"/>
        </w:rPr>
        <w:t>Fidell, 2007)</w:t>
      </w:r>
      <w:r w:rsidR="001546AF" w:rsidRPr="00B827B4">
        <w:rPr>
          <w:rFonts w:asciiTheme="majorBidi" w:hAnsiTheme="majorBidi" w:cstheme="majorBidi"/>
          <w:color w:val="222222"/>
        </w:rPr>
        <w:fldChar w:fldCharType="end"/>
      </w:r>
      <w:r w:rsidR="005C3A05" w:rsidRPr="00B827B4">
        <w:rPr>
          <w:rFonts w:asciiTheme="majorBidi" w:hAnsiTheme="majorBidi" w:cstheme="majorBidi"/>
          <w:color w:val="222222"/>
        </w:rPr>
        <w:t xml:space="preserve">. The normal P–P </w:t>
      </w:r>
      <w:r w:rsidR="005D5FF7" w:rsidRPr="00B827B4">
        <w:rPr>
          <w:rFonts w:asciiTheme="majorBidi" w:hAnsiTheme="majorBidi" w:cstheme="majorBidi"/>
          <w:color w:val="222222"/>
        </w:rPr>
        <w:t>and Q–Q</w:t>
      </w:r>
      <w:r w:rsidR="009D6D1D" w:rsidRPr="00B827B4">
        <w:rPr>
          <w:rFonts w:asciiTheme="majorBidi" w:hAnsiTheme="majorBidi" w:cstheme="majorBidi"/>
          <w:color w:val="222222"/>
        </w:rPr>
        <w:t xml:space="preserve"> </w:t>
      </w:r>
      <w:r w:rsidR="005D5FF7" w:rsidRPr="00B827B4">
        <w:rPr>
          <w:rFonts w:asciiTheme="majorBidi" w:hAnsiTheme="majorBidi" w:cstheme="majorBidi"/>
          <w:color w:val="222222"/>
        </w:rPr>
        <w:t xml:space="preserve">plots further </w:t>
      </w:r>
      <w:r w:rsidR="000B53CA" w:rsidRPr="00B827B4">
        <w:rPr>
          <w:rFonts w:asciiTheme="majorBidi" w:hAnsiTheme="majorBidi" w:cstheme="majorBidi"/>
          <w:color w:val="222222"/>
        </w:rPr>
        <w:t>confirmed</w:t>
      </w:r>
      <w:r w:rsidR="005D5FF7" w:rsidRPr="00B827B4">
        <w:rPr>
          <w:rFonts w:asciiTheme="majorBidi" w:hAnsiTheme="majorBidi" w:cstheme="majorBidi"/>
          <w:color w:val="222222"/>
        </w:rPr>
        <w:t xml:space="preserve"> the presence of normality</w:t>
      </w:r>
      <w:r w:rsidR="00000C35" w:rsidRPr="00B827B4">
        <w:rPr>
          <w:rFonts w:asciiTheme="majorBidi" w:hAnsiTheme="majorBidi" w:cstheme="majorBidi"/>
          <w:color w:val="222222"/>
        </w:rPr>
        <w:t xml:space="preserve"> </w:t>
      </w:r>
      <w:r w:rsidR="009D6D1D" w:rsidRPr="00B827B4">
        <w:rPr>
          <w:rFonts w:asciiTheme="majorBidi" w:hAnsiTheme="majorBidi" w:cstheme="majorBidi"/>
          <w:color w:val="222222"/>
        </w:rPr>
        <w:t xml:space="preserve">and </w:t>
      </w:r>
      <w:r w:rsidR="006E07C9" w:rsidRPr="00B827B4">
        <w:rPr>
          <w:rFonts w:asciiTheme="majorBidi" w:hAnsiTheme="majorBidi" w:cstheme="majorBidi"/>
          <w:color w:val="222222"/>
        </w:rPr>
        <w:t xml:space="preserve">scatter plots verified linearity </w:t>
      </w:r>
      <w:r w:rsidR="000B53CA" w:rsidRPr="00B827B4">
        <w:rPr>
          <w:rFonts w:asciiTheme="majorBidi" w:hAnsiTheme="majorBidi" w:cstheme="majorBidi"/>
          <w:color w:val="222222"/>
        </w:rPr>
        <w:fldChar w:fldCharType="begin" w:fldLock="1"/>
      </w:r>
      <w:r w:rsidR="000604D6" w:rsidRPr="00B827B4">
        <w:rPr>
          <w:rFonts w:asciiTheme="majorBidi" w:hAnsiTheme="majorBidi" w:cstheme="majorBidi"/>
          <w:color w:val="222222"/>
        </w:rPr>
        <w:instrText>ADDIN CSL_CITATION {"citationItems":[{"id":"ITEM-1","itemData":{"DOI":"10.1016/j.tele.2013.06.002","ISSN":"07365853","author":[{"dropping-particle":"","family":"Tan","given":"Garry Wei-Han","non-dropping-particle":"","parse-names":false,"suffix":""},{"dropping-particle":"","family":"Ooi","given":"Keng-Boon","non-dropping-particle":"","parse-names":false,"suffix":""},{"dropping-particle":"","family":"Chong","given":"Siong-Choy","non-dropping-particle":"","parse-names":false,"suffix":""},{"dropping-particle":"","family":"Hew","given":"Teck-Soon","non-dropping-particle":"","parse-names":false,"suffix":""}],"container-title":"Telematics and Informatics","id":"ITEM-1","issue":"2","issued":{"date-parts":[["2014","5"]]},"page":"292-307","title":"NFC mobile credit card: The next frontier of mobile payment?","type":"article-journal","volume":"31"},"uris":["http://www.mendeley.com/documents/?uuid=cab14638-66e8-493e-a1dd-658bcdf763a1"]}],"mendeley":{"formattedCitation":"(Tan, Ooi, Chong, &amp; Hew, 2014)","manualFormatting":"(Tan, Ooi, Chong &amp; Hew, 2014)","plainTextFormattedCitation":"(Tan, Ooi, Chong, &amp; Hew, 2014)","previouslyFormattedCitation":"(Tan, Ooi, Chong, &amp; Hew, 2014)"},"properties":{"noteIndex":0},"schema":"https://github.com/citation-style-language/schema/raw/master/csl-citation.json"}</w:instrText>
      </w:r>
      <w:r w:rsidR="000B53CA" w:rsidRPr="00B827B4">
        <w:rPr>
          <w:rFonts w:asciiTheme="majorBidi" w:hAnsiTheme="majorBidi" w:cstheme="majorBidi"/>
          <w:color w:val="222222"/>
        </w:rPr>
        <w:fldChar w:fldCharType="separate"/>
      </w:r>
      <w:r w:rsidR="000B53CA" w:rsidRPr="00B827B4">
        <w:rPr>
          <w:rFonts w:asciiTheme="majorBidi" w:hAnsiTheme="majorBidi" w:cstheme="majorBidi"/>
          <w:noProof/>
          <w:color w:val="222222"/>
        </w:rPr>
        <w:t>(Tan, Ooi, Chong</w:t>
      </w:r>
      <w:r w:rsidR="00D31B06" w:rsidRPr="00B827B4">
        <w:rPr>
          <w:rFonts w:asciiTheme="majorBidi" w:hAnsiTheme="majorBidi" w:cstheme="majorBidi"/>
          <w:noProof/>
          <w:color w:val="222222"/>
        </w:rPr>
        <w:t xml:space="preserve"> </w:t>
      </w:r>
      <w:r w:rsidR="009D6D1D" w:rsidRPr="00B827B4">
        <w:rPr>
          <w:rFonts w:asciiTheme="majorBidi" w:hAnsiTheme="majorBidi" w:cstheme="majorBidi"/>
          <w:noProof/>
          <w:color w:val="222222"/>
        </w:rPr>
        <w:t xml:space="preserve">&amp; </w:t>
      </w:r>
      <w:r w:rsidR="000B53CA" w:rsidRPr="00B827B4">
        <w:rPr>
          <w:rFonts w:asciiTheme="majorBidi" w:hAnsiTheme="majorBidi" w:cstheme="majorBidi"/>
          <w:noProof/>
          <w:color w:val="222222"/>
        </w:rPr>
        <w:t>Hew, 2014)</w:t>
      </w:r>
      <w:r w:rsidR="000B53CA" w:rsidRPr="00B827B4">
        <w:rPr>
          <w:rFonts w:asciiTheme="majorBidi" w:hAnsiTheme="majorBidi" w:cstheme="majorBidi"/>
          <w:color w:val="222222"/>
        </w:rPr>
        <w:fldChar w:fldCharType="end"/>
      </w:r>
    </w:p>
    <w:p w14:paraId="770E740F" w14:textId="30DD3201" w:rsidR="00C25094" w:rsidRPr="00B827B4" w:rsidRDefault="00C25094" w:rsidP="00544CE3">
      <w:pPr>
        <w:pStyle w:val="ListParagraph"/>
        <w:numPr>
          <w:ilvl w:val="0"/>
          <w:numId w:val="24"/>
        </w:numPr>
        <w:spacing w:line="480" w:lineRule="auto"/>
        <w:contextualSpacing w:val="0"/>
        <w:jc w:val="both"/>
        <w:rPr>
          <w:rFonts w:asciiTheme="majorBidi" w:hAnsiTheme="majorBidi" w:cstheme="majorBidi"/>
          <w:color w:val="222222"/>
        </w:rPr>
      </w:pPr>
      <w:r w:rsidRPr="00B827B4">
        <w:rPr>
          <w:rFonts w:asciiTheme="majorBidi" w:hAnsiTheme="majorBidi" w:cstheme="majorBidi"/>
          <w:b/>
          <w:color w:val="222222"/>
        </w:rPr>
        <w:t>Homogeneity of variance-covariance matrices</w:t>
      </w:r>
      <w:r w:rsidRPr="00B827B4">
        <w:rPr>
          <w:rFonts w:asciiTheme="majorBidi" w:hAnsiTheme="majorBidi" w:cstheme="majorBidi"/>
          <w:color w:val="222222"/>
        </w:rPr>
        <w:t xml:space="preserve">: Box’s M tests for equality of the covariance matrices </w:t>
      </w:r>
      <w:r w:rsidR="00955B2B" w:rsidRPr="00B827B4">
        <w:rPr>
          <w:rFonts w:asciiTheme="majorBidi" w:hAnsiTheme="majorBidi" w:cstheme="majorBidi"/>
          <w:color w:val="222222"/>
        </w:rPr>
        <w:t>were</w:t>
      </w:r>
      <w:r w:rsidRPr="00B827B4">
        <w:rPr>
          <w:rFonts w:asciiTheme="majorBidi" w:hAnsiTheme="majorBidi" w:cstheme="majorBidi"/>
          <w:color w:val="222222"/>
        </w:rPr>
        <w:t xml:space="preserve"> non-significant, </w:t>
      </w:r>
      <w:r w:rsidR="00955B2B" w:rsidRPr="00B827B4">
        <w:rPr>
          <w:rFonts w:asciiTheme="majorBidi" w:hAnsiTheme="majorBidi" w:cstheme="majorBidi"/>
          <w:color w:val="222222"/>
        </w:rPr>
        <w:t xml:space="preserve">showing </w:t>
      </w:r>
      <w:r w:rsidRPr="00B827B4">
        <w:rPr>
          <w:rFonts w:asciiTheme="majorBidi" w:hAnsiTheme="majorBidi" w:cstheme="majorBidi"/>
          <w:color w:val="222222"/>
        </w:rPr>
        <w:t>no significant difference</w:t>
      </w:r>
      <w:r w:rsidR="00955B2B" w:rsidRPr="00B827B4">
        <w:rPr>
          <w:rFonts w:asciiTheme="majorBidi" w:hAnsiTheme="majorBidi" w:cstheme="majorBidi"/>
          <w:color w:val="222222"/>
        </w:rPr>
        <w:t>s</w:t>
      </w:r>
      <w:r w:rsidRPr="00B827B4">
        <w:rPr>
          <w:rFonts w:asciiTheme="majorBidi" w:hAnsiTheme="majorBidi" w:cstheme="majorBidi"/>
          <w:color w:val="222222"/>
        </w:rPr>
        <w:t xml:space="preserve"> between groups. </w:t>
      </w:r>
      <w:r w:rsidR="00955B2B" w:rsidRPr="00B827B4">
        <w:rPr>
          <w:rFonts w:asciiTheme="majorBidi" w:hAnsiTheme="majorBidi" w:cstheme="majorBidi"/>
          <w:color w:val="222222"/>
        </w:rPr>
        <w:t>T</w:t>
      </w:r>
      <w:r w:rsidRPr="00B827B4">
        <w:rPr>
          <w:rFonts w:asciiTheme="majorBidi" w:hAnsiTheme="majorBidi" w:cstheme="majorBidi"/>
          <w:color w:val="222222"/>
        </w:rPr>
        <w:t xml:space="preserve">he assumption of homoscedasticity </w:t>
      </w:r>
      <w:r w:rsidR="00955B2B" w:rsidRPr="00B827B4">
        <w:rPr>
          <w:rFonts w:asciiTheme="majorBidi" w:hAnsiTheme="majorBidi" w:cstheme="majorBidi"/>
          <w:color w:val="222222"/>
        </w:rPr>
        <w:t xml:space="preserve">was therefore </w:t>
      </w:r>
      <w:r w:rsidRPr="00B827B4">
        <w:rPr>
          <w:rFonts w:asciiTheme="majorBidi" w:hAnsiTheme="majorBidi" w:cstheme="majorBidi"/>
          <w:color w:val="222222"/>
        </w:rPr>
        <w:t xml:space="preserve">met for </w:t>
      </w:r>
      <w:r w:rsidR="00955B2B" w:rsidRPr="00B827B4">
        <w:rPr>
          <w:rFonts w:asciiTheme="majorBidi" w:hAnsiTheme="majorBidi" w:cstheme="majorBidi"/>
          <w:color w:val="222222"/>
        </w:rPr>
        <w:t xml:space="preserve">all the </w:t>
      </w:r>
      <w:r w:rsidRPr="00B827B4">
        <w:rPr>
          <w:rFonts w:asciiTheme="majorBidi" w:hAnsiTheme="majorBidi" w:cstheme="majorBidi"/>
          <w:color w:val="222222"/>
        </w:rPr>
        <w:t xml:space="preserve">variables individually and collectively. </w:t>
      </w:r>
    </w:p>
    <w:p w14:paraId="00875B1D" w14:textId="44DD78C4" w:rsidR="00C25094" w:rsidRPr="00B827B4" w:rsidRDefault="00C25094" w:rsidP="001E6168">
      <w:pPr>
        <w:pStyle w:val="ListParagraph"/>
        <w:numPr>
          <w:ilvl w:val="0"/>
          <w:numId w:val="24"/>
        </w:numPr>
        <w:spacing w:line="480" w:lineRule="auto"/>
        <w:contextualSpacing w:val="0"/>
        <w:jc w:val="both"/>
        <w:rPr>
          <w:rFonts w:asciiTheme="majorBidi" w:hAnsiTheme="majorBidi" w:cstheme="majorBidi"/>
          <w:color w:val="222222"/>
        </w:rPr>
      </w:pPr>
      <w:r w:rsidRPr="00B827B4">
        <w:rPr>
          <w:rFonts w:asciiTheme="majorBidi" w:hAnsiTheme="majorBidi" w:cstheme="majorBidi"/>
          <w:b/>
          <w:color w:val="222222"/>
        </w:rPr>
        <w:t>The absence of multicollinearity</w:t>
      </w:r>
      <w:r w:rsidRPr="00B827B4">
        <w:rPr>
          <w:rFonts w:asciiTheme="majorBidi" w:hAnsiTheme="majorBidi" w:cstheme="majorBidi"/>
          <w:color w:val="222222"/>
        </w:rPr>
        <w:t xml:space="preserve">: correlations </w:t>
      </w:r>
      <w:r w:rsidR="00955B2B" w:rsidRPr="00B827B4">
        <w:rPr>
          <w:rFonts w:asciiTheme="majorBidi" w:hAnsiTheme="majorBidi" w:cstheme="majorBidi"/>
          <w:color w:val="222222"/>
        </w:rPr>
        <w:t xml:space="preserve">were checked </w:t>
      </w:r>
      <w:r w:rsidRPr="00B827B4">
        <w:rPr>
          <w:rFonts w:asciiTheme="majorBidi" w:hAnsiTheme="majorBidi" w:cstheme="majorBidi"/>
          <w:color w:val="222222"/>
        </w:rPr>
        <w:t xml:space="preserve">among the three </w:t>
      </w:r>
      <w:r w:rsidR="00955B2B" w:rsidRPr="00B827B4">
        <w:rPr>
          <w:rFonts w:asciiTheme="majorBidi" w:hAnsiTheme="majorBidi" w:cstheme="majorBidi"/>
          <w:color w:val="222222"/>
        </w:rPr>
        <w:t xml:space="preserve">dependent variables </w:t>
      </w:r>
      <w:r w:rsidRPr="00B827B4">
        <w:rPr>
          <w:rFonts w:asciiTheme="majorBidi" w:hAnsiTheme="majorBidi" w:cstheme="majorBidi"/>
          <w:color w:val="222222"/>
        </w:rPr>
        <w:t xml:space="preserve">for OPS and the two </w:t>
      </w:r>
      <w:r w:rsidR="00955B2B" w:rsidRPr="00B827B4">
        <w:rPr>
          <w:rFonts w:asciiTheme="majorBidi" w:hAnsiTheme="majorBidi" w:cstheme="majorBidi"/>
          <w:color w:val="222222"/>
        </w:rPr>
        <w:t xml:space="preserve">dependent variables </w:t>
      </w:r>
      <w:r w:rsidRPr="00B827B4">
        <w:rPr>
          <w:rFonts w:asciiTheme="majorBidi" w:hAnsiTheme="majorBidi" w:cstheme="majorBidi"/>
          <w:color w:val="222222"/>
        </w:rPr>
        <w:t>for ORS.</w:t>
      </w:r>
      <w:r w:rsidRPr="00B827B4">
        <w:rPr>
          <w:rFonts w:asciiTheme="majorBidi" w:hAnsiTheme="majorBidi" w:cstheme="majorBidi"/>
        </w:rPr>
        <w:t xml:space="preserve"> </w:t>
      </w:r>
      <w:r w:rsidRPr="00B827B4">
        <w:rPr>
          <w:rFonts w:asciiTheme="majorBidi" w:hAnsiTheme="majorBidi" w:cstheme="majorBidi"/>
          <w:color w:val="222222"/>
        </w:rPr>
        <w:t xml:space="preserve">The correlations among the two pairs of </w:t>
      </w:r>
      <w:r w:rsidR="00955B2B" w:rsidRPr="00B827B4">
        <w:rPr>
          <w:rFonts w:asciiTheme="majorBidi" w:hAnsiTheme="majorBidi" w:cstheme="majorBidi"/>
          <w:color w:val="222222"/>
        </w:rPr>
        <w:t>dependent variables</w:t>
      </w:r>
      <w:r w:rsidRPr="00B827B4">
        <w:rPr>
          <w:rFonts w:asciiTheme="majorBidi" w:hAnsiTheme="majorBidi" w:cstheme="majorBidi"/>
          <w:color w:val="222222"/>
        </w:rPr>
        <w:t xml:space="preserve"> were moderately related (all below </w:t>
      </w:r>
      <w:r w:rsidR="00D72C93" w:rsidRPr="00B827B4">
        <w:rPr>
          <w:rFonts w:asciiTheme="majorBidi" w:hAnsiTheme="majorBidi" w:cstheme="majorBidi"/>
          <w:color w:val="222222"/>
        </w:rPr>
        <w:t>0</w:t>
      </w:r>
      <w:r w:rsidRPr="00B827B4">
        <w:rPr>
          <w:rFonts w:asciiTheme="majorBidi" w:hAnsiTheme="majorBidi" w:cstheme="majorBidi"/>
          <w:color w:val="222222"/>
        </w:rPr>
        <w:t>.677)</w:t>
      </w:r>
      <w:r w:rsidR="00955B2B" w:rsidRPr="00B827B4">
        <w:rPr>
          <w:rFonts w:asciiTheme="majorBidi" w:hAnsiTheme="majorBidi" w:cstheme="majorBidi"/>
          <w:color w:val="222222"/>
        </w:rPr>
        <w:t>, showing</w:t>
      </w:r>
      <w:r w:rsidRPr="00B827B4">
        <w:rPr>
          <w:rFonts w:asciiTheme="majorBidi" w:hAnsiTheme="majorBidi" w:cstheme="majorBidi"/>
          <w:color w:val="222222"/>
        </w:rPr>
        <w:t xml:space="preserve"> </w:t>
      </w:r>
      <w:r w:rsidR="00955B2B" w:rsidRPr="00B827B4">
        <w:rPr>
          <w:rFonts w:asciiTheme="majorBidi" w:hAnsiTheme="majorBidi" w:cstheme="majorBidi"/>
          <w:color w:val="222222"/>
        </w:rPr>
        <w:t>no</w:t>
      </w:r>
      <w:r w:rsidRPr="00B827B4">
        <w:rPr>
          <w:rFonts w:asciiTheme="majorBidi" w:hAnsiTheme="majorBidi" w:cstheme="majorBidi"/>
          <w:color w:val="222222"/>
        </w:rPr>
        <w:t xml:space="preserve"> multicollinearity.</w:t>
      </w:r>
    </w:p>
    <w:p w14:paraId="63BF1E28" w14:textId="7F6EDAEE" w:rsidR="00C25094" w:rsidRPr="00B827B4" w:rsidRDefault="00C25094" w:rsidP="001E6168">
      <w:pPr>
        <w:pStyle w:val="ListParagraph"/>
        <w:numPr>
          <w:ilvl w:val="0"/>
          <w:numId w:val="24"/>
        </w:numPr>
        <w:spacing w:line="480" w:lineRule="auto"/>
        <w:contextualSpacing w:val="0"/>
        <w:jc w:val="both"/>
        <w:rPr>
          <w:rFonts w:asciiTheme="majorBidi" w:hAnsiTheme="majorBidi" w:cstheme="majorBidi"/>
          <w:color w:val="222222"/>
        </w:rPr>
      </w:pPr>
      <w:r w:rsidRPr="00B827B4">
        <w:rPr>
          <w:rFonts w:asciiTheme="majorBidi" w:hAnsiTheme="majorBidi" w:cstheme="majorBidi"/>
          <w:b/>
          <w:color w:val="222222"/>
        </w:rPr>
        <w:lastRenderedPageBreak/>
        <w:t>Normality of dependent variables</w:t>
      </w:r>
      <w:r w:rsidRPr="00B827B4">
        <w:rPr>
          <w:rFonts w:asciiTheme="majorBidi" w:hAnsiTheme="majorBidi" w:cstheme="majorBidi"/>
          <w:color w:val="222222"/>
        </w:rPr>
        <w:t xml:space="preserve">: </w:t>
      </w:r>
      <w:r w:rsidR="00955B2B" w:rsidRPr="00B827B4">
        <w:rPr>
          <w:rFonts w:asciiTheme="majorBidi" w:hAnsiTheme="majorBidi" w:cstheme="majorBidi"/>
          <w:color w:val="222222"/>
        </w:rPr>
        <w:t>t</w:t>
      </w:r>
      <w:r w:rsidRPr="00B827B4">
        <w:rPr>
          <w:rFonts w:asciiTheme="majorBidi" w:hAnsiTheme="majorBidi" w:cstheme="majorBidi"/>
          <w:color w:val="222222"/>
        </w:rPr>
        <w:t>he normality was checked and confirmed through histograms and box plots.</w:t>
      </w:r>
    </w:p>
    <w:p w14:paraId="6E2EE590" w14:textId="075404CD" w:rsidR="00932724" w:rsidRPr="009A48EB" w:rsidRDefault="002E2E28" w:rsidP="00243CF3">
      <w:pPr>
        <w:spacing w:line="480" w:lineRule="auto"/>
        <w:ind w:firstLine="720"/>
        <w:jc w:val="both"/>
        <w:rPr>
          <w:rFonts w:asciiTheme="majorBidi" w:hAnsiTheme="majorBidi" w:cstheme="majorBidi"/>
          <w:color w:val="222222"/>
        </w:rPr>
      </w:pPr>
      <w:r w:rsidRPr="00B827B4">
        <w:rPr>
          <w:rFonts w:asciiTheme="majorBidi" w:hAnsiTheme="majorBidi" w:cstheme="majorBidi"/>
          <w:color w:val="222222"/>
        </w:rPr>
        <w:t>The</w:t>
      </w:r>
      <w:r w:rsidR="00C25094" w:rsidRPr="00B827B4">
        <w:rPr>
          <w:rFonts w:asciiTheme="majorBidi" w:hAnsiTheme="majorBidi" w:cstheme="majorBidi"/>
          <w:color w:val="222222"/>
        </w:rPr>
        <w:t xml:space="preserve"> study contain</w:t>
      </w:r>
      <w:r w:rsidRPr="00B827B4">
        <w:rPr>
          <w:rFonts w:asciiTheme="majorBidi" w:hAnsiTheme="majorBidi" w:cstheme="majorBidi"/>
          <w:color w:val="222222"/>
        </w:rPr>
        <w:t>ed</w:t>
      </w:r>
      <w:r w:rsidR="00C25094" w:rsidRPr="00B827B4">
        <w:rPr>
          <w:rFonts w:asciiTheme="majorBidi" w:hAnsiTheme="majorBidi" w:cstheme="majorBidi"/>
          <w:color w:val="222222"/>
        </w:rPr>
        <w:t xml:space="preserve"> two pairs of dependent variables and five demographic variables as independent variables, </w:t>
      </w:r>
      <w:r w:rsidRPr="00B827B4">
        <w:rPr>
          <w:rFonts w:asciiTheme="majorBidi" w:hAnsiTheme="majorBidi" w:cstheme="majorBidi"/>
          <w:color w:val="222222"/>
        </w:rPr>
        <w:t>so ten</w:t>
      </w:r>
      <w:r w:rsidR="00C25094" w:rsidRPr="00B827B4">
        <w:rPr>
          <w:rFonts w:asciiTheme="majorBidi" w:hAnsiTheme="majorBidi" w:cstheme="majorBidi"/>
          <w:color w:val="222222"/>
        </w:rPr>
        <w:t xml:space="preserve"> separate MANOVA</w:t>
      </w:r>
      <w:r w:rsidRPr="00B827B4">
        <w:rPr>
          <w:rFonts w:asciiTheme="majorBidi" w:hAnsiTheme="majorBidi" w:cstheme="majorBidi"/>
          <w:color w:val="222222"/>
        </w:rPr>
        <w:t>s</w:t>
      </w:r>
      <w:r w:rsidR="00C25094" w:rsidRPr="00B827B4">
        <w:rPr>
          <w:rFonts w:asciiTheme="majorBidi" w:hAnsiTheme="majorBidi" w:cstheme="majorBidi"/>
          <w:color w:val="222222"/>
        </w:rPr>
        <w:t xml:space="preserve"> were </w:t>
      </w:r>
      <w:r w:rsidRPr="00B827B4">
        <w:rPr>
          <w:rFonts w:asciiTheme="majorBidi" w:hAnsiTheme="majorBidi" w:cstheme="majorBidi"/>
          <w:color w:val="222222"/>
        </w:rPr>
        <w:t>used</w:t>
      </w:r>
      <w:r w:rsidR="00C25094" w:rsidRPr="00B827B4">
        <w:rPr>
          <w:rFonts w:asciiTheme="majorBidi" w:hAnsiTheme="majorBidi" w:cstheme="majorBidi"/>
          <w:color w:val="222222"/>
        </w:rPr>
        <w:t xml:space="preserve">. Tables </w:t>
      </w:r>
      <w:r w:rsidR="00847F49" w:rsidRPr="00B827B4">
        <w:rPr>
          <w:rFonts w:asciiTheme="majorBidi" w:hAnsiTheme="majorBidi" w:cstheme="majorBidi"/>
          <w:color w:val="222222"/>
        </w:rPr>
        <w:t>18</w:t>
      </w:r>
      <w:r w:rsidR="00C25094" w:rsidRPr="00B827B4">
        <w:rPr>
          <w:rFonts w:asciiTheme="majorBidi" w:hAnsiTheme="majorBidi" w:cstheme="majorBidi"/>
          <w:color w:val="222222"/>
        </w:rPr>
        <w:t xml:space="preserve"> and </w:t>
      </w:r>
      <w:r w:rsidR="00847F49" w:rsidRPr="00B827B4">
        <w:rPr>
          <w:rFonts w:asciiTheme="majorBidi" w:hAnsiTheme="majorBidi" w:cstheme="majorBidi"/>
          <w:color w:val="222222"/>
        </w:rPr>
        <w:t>19</w:t>
      </w:r>
      <w:r w:rsidR="00C25094" w:rsidRPr="00B827B4">
        <w:rPr>
          <w:rFonts w:asciiTheme="majorBidi" w:hAnsiTheme="majorBidi" w:cstheme="majorBidi"/>
          <w:color w:val="222222"/>
        </w:rPr>
        <w:t xml:space="preserve"> </w:t>
      </w:r>
      <w:r w:rsidRPr="00B827B4">
        <w:rPr>
          <w:rFonts w:asciiTheme="majorBidi" w:hAnsiTheme="majorBidi" w:cstheme="majorBidi"/>
          <w:color w:val="222222"/>
        </w:rPr>
        <w:t>show</w:t>
      </w:r>
      <w:r w:rsidR="00C25094" w:rsidRPr="00B827B4">
        <w:rPr>
          <w:rFonts w:asciiTheme="majorBidi" w:hAnsiTheme="majorBidi" w:cstheme="majorBidi"/>
          <w:color w:val="222222"/>
        </w:rPr>
        <w:t xml:space="preserve"> </w:t>
      </w:r>
      <w:r w:rsidR="00243CF3" w:rsidRPr="00B827B4">
        <w:rPr>
          <w:rFonts w:asciiTheme="majorBidi" w:hAnsiTheme="majorBidi" w:cstheme="majorBidi"/>
          <w:color w:val="222222"/>
        </w:rPr>
        <w:t>MANOVA results and the summary of hypothes</w:t>
      </w:r>
      <w:r w:rsidR="00DE660C" w:rsidRPr="00B827B4">
        <w:rPr>
          <w:rFonts w:asciiTheme="majorBidi" w:hAnsiTheme="majorBidi" w:cstheme="majorBidi"/>
          <w:color w:val="222222"/>
        </w:rPr>
        <w:t>i</w:t>
      </w:r>
      <w:r w:rsidR="00243CF3" w:rsidRPr="00B827B4">
        <w:rPr>
          <w:rFonts w:asciiTheme="majorBidi" w:hAnsiTheme="majorBidi" w:cstheme="majorBidi"/>
          <w:color w:val="222222"/>
        </w:rPr>
        <w:t>s testing results</w:t>
      </w:r>
      <w:r w:rsidR="00C25094" w:rsidRPr="00B827B4">
        <w:rPr>
          <w:rFonts w:asciiTheme="majorBidi" w:hAnsiTheme="majorBidi" w:cstheme="majorBidi"/>
          <w:color w:val="222222"/>
        </w:rPr>
        <w:t xml:space="preserve"> for OPS and ORS</w:t>
      </w:r>
      <w:r w:rsidRPr="00B827B4">
        <w:rPr>
          <w:rFonts w:asciiTheme="majorBidi" w:hAnsiTheme="majorBidi" w:cstheme="majorBidi"/>
          <w:color w:val="222222"/>
        </w:rPr>
        <w:t>.</w:t>
      </w:r>
    </w:p>
    <w:p w14:paraId="29CC0C32" w14:textId="2AEC3FB2" w:rsidR="009D6D1D" w:rsidRDefault="009D6D1D">
      <w:pPr>
        <w:spacing w:after="200" w:line="276" w:lineRule="auto"/>
        <w:rPr>
          <w:rFonts w:asciiTheme="majorBidi" w:hAnsiTheme="majorBidi" w:cstheme="majorBidi"/>
          <w:b/>
          <w:bCs/>
          <w:sz w:val="20"/>
          <w:szCs w:val="20"/>
          <w:lang w:bidi="ar-AE"/>
        </w:rPr>
      </w:pPr>
    </w:p>
    <w:p w14:paraId="1423AD1C" w14:textId="1E2919B6" w:rsidR="00C25094" w:rsidRPr="007C0411" w:rsidRDefault="00C25094" w:rsidP="002A66E0">
      <w:pPr>
        <w:pStyle w:val="Tables"/>
        <w:rPr>
          <w:b w:val="0"/>
          <w:bCs w:val="0"/>
          <w:sz w:val="20"/>
          <w:szCs w:val="20"/>
        </w:rPr>
      </w:pPr>
      <w:bookmarkStart w:id="126" w:name="_Toc16952851"/>
      <w:r w:rsidRPr="007C0411">
        <w:rPr>
          <w:sz w:val="20"/>
          <w:szCs w:val="20"/>
        </w:rPr>
        <w:t xml:space="preserve">Table </w:t>
      </w:r>
      <w:r w:rsidR="002A66E0">
        <w:rPr>
          <w:sz w:val="20"/>
          <w:szCs w:val="20"/>
        </w:rPr>
        <w:t>18</w:t>
      </w:r>
      <w:r w:rsidRPr="007C0411">
        <w:rPr>
          <w:sz w:val="20"/>
          <w:szCs w:val="20"/>
        </w:rPr>
        <w:t xml:space="preserve">: </w:t>
      </w:r>
      <w:r w:rsidRPr="007C0411">
        <w:rPr>
          <w:b w:val="0"/>
          <w:bCs w:val="0"/>
          <w:sz w:val="20"/>
          <w:szCs w:val="20"/>
        </w:rPr>
        <w:t>OPS MANOVA Results and the Summary of Hypotheses Testing Results</w:t>
      </w:r>
      <w:bookmarkEnd w:id="126"/>
    </w:p>
    <w:tbl>
      <w:tblPr>
        <w:tblStyle w:val="TableGrid"/>
        <w:tblW w:w="7661" w:type="dxa"/>
        <w:jc w:val="center"/>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528"/>
        <w:gridCol w:w="1025"/>
        <w:gridCol w:w="990"/>
        <w:gridCol w:w="608"/>
        <w:gridCol w:w="608"/>
        <w:gridCol w:w="608"/>
        <w:gridCol w:w="670"/>
        <w:gridCol w:w="576"/>
        <w:gridCol w:w="667"/>
        <w:gridCol w:w="794"/>
        <w:gridCol w:w="500"/>
        <w:gridCol w:w="500"/>
      </w:tblGrid>
      <w:tr w:rsidR="00395FD2" w:rsidRPr="00395FD2" w14:paraId="204D92F2" w14:textId="77777777" w:rsidTr="00C30C14">
        <w:trPr>
          <w:trHeight w:val="698"/>
          <w:jc w:val="center"/>
        </w:trPr>
        <w:tc>
          <w:tcPr>
            <w:tcW w:w="0" w:type="auto"/>
            <w:tcBorders>
              <w:top w:val="single" w:sz="2" w:space="0" w:color="auto"/>
              <w:bottom w:val="single" w:sz="12" w:space="0" w:color="auto"/>
            </w:tcBorders>
            <w:vAlign w:val="center"/>
          </w:tcPr>
          <w:p w14:paraId="37B4D474"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DV</w:t>
            </w:r>
          </w:p>
        </w:tc>
        <w:tc>
          <w:tcPr>
            <w:tcW w:w="1029" w:type="dxa"/>
            <w:tcBorders>
              <w:top w:val="single" w:sz="2" w:space="0" w:color="auto"/>
              <w:bottom w:val="single" w:sz="12" w:space="0" w:color="auto"/>
            </w:tcBorders>
            <w:vAlign w:val="center"/>
          </w:tcPr>
          <w:p w14:paraId="2F473258"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IV</w:t>
            </w:r>
          </w:p>
        </w:tc>
        <w:tc>
          <w:tcPr>
            <w:tcW w:w="0" w:type="auto"/>
            <w:tcBorders>
              <w:top w:val="single" w:sz="2" w:space="0" w:color="auto"/>
              <w:bottom w:val="single" w:sz="12" w:space="0" w:color="auto"/>
            </w:tcBorders>
            <w:vAlign w:val="center"/>
          </w:tcPr>
          <w:p w14:paraId="59632964" w14:textId="77777777" w:rsidR="007C0411" w:rsidRPr="00395FD2" w:rsidRDefault="007C0411" w:rsidP="007C0411">
            <w:pPr>
              <w:jc w:val="center"/>
              <w:rPr>
                <w:rFonts w:asciiTheme="majorBidi" w:hAnsiTheme="majorBidi" w:cstheme="majorBidi"/>
                <w:b/>
                <w:color w:val="222222"/>
                <w:sz w:val="16"/>
                <w:szCs w:val="16"/>
              </w:rPr>
            </w:pPr>
          </w:p>
        </w:tc>
        <w:tc>
          <w:tcPr>
            <w:tcW w:w="0" w:type="auto"/>
            <w:tcBorders>
              <w:top w:val="single" w:sz="2" w:space="0" w:color="auto"/>
              <w:bottom w:val="single" w:sz="12" w:space="0" w:color="auto"/>
            </w:tcBorders>
            <w:vAlign w:val="center"/>
          </w:tcPr>
          <w:p w14:paraId="4C37CFD9"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Mean</w:t>
            </w:r>
          </w:p>
          <w:p w14:paraId="142D8E9A"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F1</w:t>
            </w:r>
          </w:p>
        </w:tc>
        <w:tc>
          <w:tcPr>
            <w:tcW w:w="0" w:type="auto"/>
            <w:tcBorders>
              <w:top w:val="single" w:sz="2" w:space="0" w:color="auto"/>
              <w:bottom w:val="single" w:sz="12" w:space="0" w:color="auto"/>
            </w:tcBorders>
            <w:vAlign w:val="center"/>
          </w:tcPr>
          <w:p w14:paraId="32C46A76"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Mean</w:t>
            </w:r>
          </w:p>
          <w:p w14:paraId="3434F368"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F2</w:t>
            </w:r>
          </w:p>
        </w:tc>
        <w:tc>
          <w:tcPr>
            <w:tcW w:w="0" w:type="auto"/>
            <w:tcBorders>
              <w:top w:val="single" w:sz="2" w:space="0" w:color="auto"/>
              <w:bottom w:val="single" w:sz="12" w:space="0" w:color="auto"/>
            </w:tcBorders>
            <w:vAlign w:val="center"/>
          </w:tcPr>
          <w:p w14:paraId="6E6A9BA5"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Mean</w:t>
            </w:r>
          </w:p>
          <w:p w14:paraId="0AE1F1FF"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F3</w:t>
            </w:r>
          </w:p>
        </w:tc>
        <w:tc>
          <w:tcPr>
            <w:tcW w:w="0" w:type="auto"/>
            <w:tcBorders>
              <w:top w:val="single" w:sz="2" w:space="0" w:color="auto"/>
              <w:bottom w:val="single" w:sz="12" w:space="0" w:color="auto"/>
            </w:tcBorders>
            <w:vAlign w:val="center"/>
          </w:tcPr>
          <w:p w14:paraId="190D6A3A"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Wilks’ λ</w:t>
            </w:r>
          </w:p>
        </w:tc>
        <w:tc>
          <w:tcPr>
            <w:tcW w:w="0" w:type="auto"/>
            <w:tcBorders>
              <w:top w:val="single" w:sz="2" w:space="0" w:color="auto"/>
              <w:bottom w:val="single" w:sz="12" w:space="0" w:color="auto"/>
            </w:tcBorders>
            <w:vAlign w:val="center"/>
          </w:tcPr>
          <w:p w14:paraId="32B0FB74"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F</w:t>
            </w:r>
          </w:p>
        </w:tc>
        <w:tc>
          <w:tcPr>
            <w:tcW w:w="0" w:type="auto"/>
            <w:tcBorders>
              <w:top w:val="single" w:sz="2" w:space="0" w:color="auto"/>
              <w:bottom w:val="single" w:sz="12" w:space="0" w:color="auto"/>
            </w:tcBorders>
            <w:vAlign w:val="center"/>
          </w:tcPr>
          <w:p w14:paraId="4AAB5673"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Sig.</w:t>
            </w:r>
          </w:p>
        </w:tc>
        <w:tc>
          <w:tcPr>
            <w:tcW w:w="0" w:type="auto"/>
            <w:tcBorders>
              <w:top w:val="single" w:sz="2" w:space="0" w:color="auto"/>
              <w:bottom w:val="single" w:sz="12" w:space="0" w:color="auto"/>
            </w:tcBorders>
            <w:vAlign w:val="center"/>
          </w:tcPr>
          <w:p w14:paraId="2A20544B"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Partial Eta Squared</w:t>
            </w:r>
          </w:p>
        </w:tc>
        <w:tc>
          <w:tcPr>
            <w:tcW w:w="0" w:type="auto"/>
            <w:gridSpan w:val="2"/>
            <w:tcBorders>
              <w:top w:val="single" w:sz="2" w:space="0" w:color="auto"/>
              <w:bottom w:val="single" w:sz="12" w:space="0" w:color="auto"/>
            </w:tcBorders>
            <w:vAlign w:val="center"/>
          </w:tcPr>
          <w:p w14:paraId="354E84E8" w14:textId="69A50164"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Hypotheses Results</w:t>
            </w:r>
          </w:p>
        </w:tc>
      </w:tr>
      <w:tr w:rsidR="00395FD2" w:rsidRPr="00395FD2" w14:paraId="6C8C6458" w14:textId="77777777" w:rsidTr="00C30C14">
        <w:trPr>
          <w:trHeight w:val="229"/>
          <w:jc w:val="center"/>
        </w:trPr>
        <w:tc>
          <w:tcPr>
            <w:tcW w:w="0" w:type="auto"/>
            <w:vMerge w:val="restart"/>
            <w:tcBorders>
              <w:top w:val="single" w:sz="12" w:space="0" w:color="auto"/>
            </w:tcBorders>
            <w:vAlign w:val="center"/>
          </w:tcPr>
          <w:p w14:paraId="5B0B1F82" w14:textId="77777777" w:rsidR="007C0411" w:rsidRPr="00395FD2" w:rsidRDefault="007C0411" w:rsidP="007C0411">
            <w:pPr>
              <w:jc w:val="center"/>
              <w:rPr>
                <w:rFonts w:asciiTheme="majorBidi" w:hAnsiTheme="majorBidi" w:cstheme="majorBidi"/>
                <w:b/>
                <w:color w:val="222222"/>
                <w:sz w:val="16"/>
                <w:szCs w:val="16"/>
              </w:rPr>
            </w:pPr>
            <w:r w:rsidRPr="00395FD2">
              <w:rPr>
                <w:rFonts w:asciiTheme="majorBidi" w:hAnsiTheme="majorBidi" w:cstheme="majorBidi"/>
                <w:b/>
                <w:color w:val="222222"/>
                <w:sz w:val="16"/>
                <w:szCs w:val="16"/>
              </w:rPr>
              <w:t>OPS F1, F2 &amp; F3</w:t>
            </w:r>
          </w:p>
        </w:tc>
        <w:tc>
          <w:tcPr>
            <w:tcW w:w="1029" w:type="dxa"/>
            <w:vMerge w:val="restart"/>
            <w:tcBorders>
              <w:top w:val="single" w:sz="12" w:space="0" w:color="auto"/>
            </w:tcBorders>
            <w:vAlign w:val="center"/>
          </w:tcPr>
          <w:p w14:paraId="54C4B70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Gender</w:t>
            </w:r>
          </w:p>
        </w:tc>
        <w:tc>
          <w:tcPr>
            <w:tcW w:w="0" w:type="auto"/>
            <w:tcBorders>
              <w:top w:val="single" w:sz="12" w:space="0" w:color="auto"/>
            </w:tcBorders>
          </w:tcPr>
          <w:p w14:paraId="19ADC070"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Male</w:t>
            </w:r>
          </w:p>
        </w:tc>
        <w:tc>
          <w:tcPr>
            <w:tcW w:w="0" w:type="auto"/>
            <w:tcBorders>
              <w:top w:val="single" w:sz="12" w:space="0" w:color="auto"/>
            </w:tcBorders>
            <w:vAlign w:val="center"/>
          </w:tcPr>
          <w:p w14:paraId="39BC5411"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3.94</w:t>
            </w:r>
          </w:p>
        </w:tc>
        <w:tc>
          <w:tcPr>
            <w:tcW w:w="0" w:type="auto"/>
            <w:tcBorders>
              <w:top w:val="single" w:sz="12" w:space="0" w:color="auto"/>
            </w:tcBorders>
            <w:vAlign w:val="center"/>
          </w:tcPr>
          <w:p w14:paraId="08F1DFAE"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3.74</w:t>
            </w:r>
          </w:p>
        </w:tc>
        <w:tc>
          <w:tcPr>
            <w:tcW w:w="0" w:type="auto"/>
            <w:tcBorders>
              <w:top w:val="single" w:sz="12" w:space="0" w:color="auto"/>
            </w:tcBorders>
            <w:vAlign w:val="center"/>
          </w:tcPr>
          <w:p w14:paraId="421EBEF9"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3.75</w:t>
            </w:r>
          </w:p>
        </w:tc>
        <w:tc>
          <w:tcPr>
            <w:tcW w:w="0" w:type="auto"/>
            <w:vMerge w:val="restart"/>
            <w:tcBorders>
              <w:top w:val="single" w:sz="12" w:space="0" w:color="auto"/>
            </w:tcBorders>
            <w:vAlign w:val="center"/>
          </w:tcPr>
          <w:p w14:paraId="3091291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0.984</w:t>
            </w:r>
          </w:p>
        </w:tc>
        <w:tc>
          <w:tcPr>
            <w:tcW w:w="0" w:type="auto"/>
            <w:vMerge w:val="restart"/>
            <w:tcBorders>
              <w:top w:val="single" w:sz="12" w:space="0" w:color="auto"/>
            </w:tcBorders>
            <w:vAlign w:val="center"/>
          </w:tcPr>
          <w:p w14:paraId="4BE2B1B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5.376</w:t>
            </w:r>
          </w:p>
        </w:tc>
        <w:tc>
          <w:tcPr>
            <w:tcW w:w="0" w:type="auto"/>
            <w:vMerge w:val="restart"/>
            <w:tcBorders>
              <w:top w:val="single" w:sz="12" w:space="0" w:color="auto"/>
            </w:tcBorders>
            <w:vAlign w:val="center"/>
          </w:tcPr>
          <w:p w14:paraId="52C7DF0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0.001</w:t>
            </w:r>
          </w:p>
        </w:tc>
        <w:tc>
          <w:tcPr>
            <w:tcW w:w="0" w:type="auto"/>
            <w:vMerge w:val="restart"/>
            <w:tcBorders>
              <w:top w:val="single" w:sz="12" w:space="0" w:color="auto"/>
            </w:tcBorders>
            <w:vAlign w:val="center"/>
          </w:tcPr>
          <w:p w14:paraId="58C4799E"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0.116</w:t>
            </w:r>
          </w:p>
        </w:tc>
        <w:tc>
          <w:tcPr>
            <w:tcW w:w="0" w:type="auto"/>
            <w:gridSpan w:val="2"/>
            <w:vMerge w:val="restart"/>
            <w:tcBorders>
              <w:top w:val="single" w:sz="12" w:space="0" w:color="auto"/>
            </w:tcBorders>
            <w:vAlign w:val="center"/>
          </w:tcPr>
          <w:p w14:paraId="047A8D53" w14:textId="329836EF"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b/>
                <w:iCs/>
                <w:sz w:val="16"/>
                <w:szCs w:val="16"/>
              </w:rPr>
              <w:t>H1a</w:t>
            </w:r>
            <w:r w:rsidRPr="00395FD2">
              <w:rPr>
                <w:rFonts w:asciiTheme="majorBidi" w:hAnsiTheme="majorBidi" w:cstheme="majorBidi"/>
                <w:b/>
                <w:sz w:val="16"/>
                <w:szCs w:val="16"/>
              </w:rPr>
              <w:t>:</w:t>
            </w:r>
            <w:r w:rsidRPr="00395FD2">
              <w:rPr>
                <w:rFonts w:asciiTheme="majorBidi" w:hAnsiTheme="majorBidi" w:cstheme="majorBidi"/>
                <w:sz w:val="16"/>
                <w:szCs w:val="16"/>
              </w:rPr>
              <w:t xml:space="preserve"> Supported</w:t>
            </w:r>
          </w:p>
        </w:tc>
      </w:tr>
      <w:tr w:rsidR="00395FD2" w:rsidRPr="00395FD2" w14:paraId="589356DC" w14:textId="77777777" w:rsidTr="00C30C14">
        <w:trPr>
          <w:trHeight w:val="229"/>
          <w:jc w:val="center"/>
        </w:trPr>
        <w:tc>
          <w:tcPr>
            <w:tcW w:w="0" w:type="auto"/>
            <w:vMerge/>
          </w:tcPr>
          <w:p w14:paraId="60F270D6"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4FDFBF19"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55B2F780"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Female</w:t>
            </w:r>
          </w:p>
        </w:tc>
        <w:tc>
          <w:tcPr>
            <w:tcW w:w="0" w:type="auto"/>
            <w:vAlign w:val="center"/>
          </w:tcPr>
          <w:p w14:paraId="4DCDC609"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3.90</w:t>
            </w:r>
          </w:p>
        </w:tc>
        <w:tc>
          <w:tcPr>
            <w:tcW w:w="0" w:type="auto"/>
            <w:vAlign w:val="center"/>
          </w:tcPr>
          <w:p w14:paraId="6A332D9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3.82</w:t>
            </w:r>
          </w:p>
        </w:tc>
        <w:tc>
          <w:tcPr>
            <w:tcW w:w="0" w:type="auto"/>
            <w:vAlign w:val="center"/>
          </w:tcPr>
          <w:p w14:paraId="486A0B3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3.96</w:t>
            </w:r>
          </w:p>
        </w:tc>
        <w:tc>
          <w:tcPr>
            <w:tcW w:w="0" w:type="auto"/>
            <w:vMerge/>
          </w:tcPr>
          <w:p w14:paraId="273E4B9A"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1BE71303"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0AD1192F"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12BFD14E" w14:textId="77777777" w:rsidR="007C0411" w:rsidRPr="00395FD2" w:rsidRDefault="007C0411" w:rsidP="007C0411">
            <w:pPr>
              <w:jc w:val="both"/>
              <w:rPr>
                <w:rFonts w:asciiTheme="majorBidi" w:hAnsiTheme="majorBidi" w:cstheme="majorBidi"/>
                <w:color w:val="222222"/>
                <w:sz w:val="16"/>
                <w:szCs w:val="16"/>
              </w:rPr>
            </w:pPr>
          </w:p>
        </w:tc>
        <w:tc>
          <w:tcPr>
            <w:tcW w:w="0" w:type="auto"/>
            <w:gridSpan w:val="2"/>
            <w:vMerge/>
          </w:tcPr>
          <w:p w14:paraId="63CD5DC6" w14:textId="77777777" w:rsidR="007C0411" w:rsidRPr="00395FD2" w:rsidRDefault="007C0411" w:rsidP="007C0411">
            <w:pPr>
              <w:jc w:val="both"/>
              <w:rPr>
                <w:rFonts w:asciiTheme="majorBidi" w:hAnsiTheme="majorBidi" w:cstheme="majorBidi"/>
                <w:color w:val="222222"/>
                <w:sz w:val="16"/>
                <w:szCs w:val="16"/>
              </w:rPr>
            </w:pPr>
          </w:p>
        </w:tc>
      </w:tr>
      <w:tr w:rsidR="00395FD2" w:rsidRPr="00395FD2" w14:paraId="374FB7FE" w14:textId="77777777" w:rsidTr="00C30C14">
        <w:trPr>
          <w:trHeight w:val="229"/>
          <w:jc w:val="center"/>
        </w:trPr>
        <w:tc>
          <w:tcPr>
            <w:tcW w:w="0" w:type="auto"/>
            <w:vMerge/>
          </w:tcPr>
          <w:p w14:paraId="27781F46"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restart"/>
            <w:vAlign w:val="center"/>
          </w:tcPr>
          <w:p w14:paraId="465482BE"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Age</w:t>
            </w:r>
          </w:p>
        </w:tc>
        <w:tc>
          <w:tcPr>
            <w:tcW w:w="0" w:type="auto"/>
          </w:tcPr>
          <w:p w14:paraId="33288359" w14:textId="3E99F400"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20–29</w:t>
            </w:r>
          </w:p>
        </w:tc>
        <w:tc>
          <w:tcPr>
            <w:tcW w:w="0" w:type="auto"/>
            <w:vAlign w:val="center"/>
          </w:tcPr>
          <w:p w14:paraId="3443BC6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3.95</w:t>
            </w:r>
          </w:p>
        </w:tc>
        <w:tc>
          <w:tcPr>
            <w:tcW w:w="0" w:type="auto"/>
            <w:vAlign w:val="center"/>
          </w:tcPr>
          <w:p w14:paraId="259EC74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3.84</w:t>
            </w:r>
          </w:p>
        </w:tc>
        <w:tc>
          <w:tcPr>
            <w:tcW w:w="0" w:type="auto"/>
            <w:vAlign w:val="center"/>
          </w:tcPr>
          <w:p w14:paraId="574FDA2A"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3.96</w:t>
            </w:r>
          </w:p>
        </w:tc>
        <w:tc>
          <w:tcPr>
            <w:tcW w:w="0" w:type="auto"/>
            <w:vMerge w:val="restart"/>
            <w:vAlign w:val="center"/>
          </w:tcPr>
          <w:p w14:paraId="2D71624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0.984</w:t>
            </w:r>
          </w:p>
        </w:tc>
        <w:tc>
          <w:tcPr>
            <w:tcW w:w="0" w:type="auto"/>
            <w:vMerge w:val="restart"/>
            <w:vAlign w:val="center"/>
          </w:tcPr>
          <w:p w14:paraId="71D3787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1.760</w:t>
            </w:r>
          </w:p>
        </w:tc>
        <w:tc>
          <w:tcPr>
            <w:tcW w:w="0" w:type="auto"/>
            <w:vMerge w:val="restart"/>
            <w:vAlign w:val="center"/>
          </w:tcPr>
          <w:p w14:paraId="58C20636"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0.071</w:t>
            </w:r>
          </w:p>
        </w:tc>
        <w:tc>
          <w:tcPr>
            <w:tcW w:w="0" w:type="auto"/>
            <w:vMerge w:val="restart"/>
            <w:vAlign w:val="center"/>
          </w:tcPr>
          <w:p w14:paraId="26752574"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0.05</w:t>
            </w:r>
          </w:p>
        </w:tc>
        <w:tc>
          <w:tcPr>
            <w:tcW w:w="0" w:type="auto"/>
            <w:gridSpan w:val="2"/>
            <w:vMerge w:val="restart"/>
            <w:vAlign w:val="center"/>
          </w:tcPr>
          <w:p w14:paraId="772A92D4" w14:textId="386E73A1"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b/>
                <w:iCs/>
                <w:sz w:val="16"/>
                <w:szCs w:val="16"/>
              </w:rPr>
              <w:t>H1b</w:t>
            </w:r>
            <w:r w:rsidRPr="00395FD2">
              <w:rPr>
                <w:rFonts w:asciiTheme="majorBidi" w:hAnsiTheme="majorBidi" w:cstheme="majorBidi"/>
                <w:b/>
                <w:sz w:val="16"/>
                <w:szCs w:val="16"/>
              </w:rPr>
              <w:t>:</w:t>
            </w:r>
            <w:r w:rsidRPr="00395FD2">
              <w:rPr>
                <w:rFonts w:asciiTheme="majorBidi" w:hAnsiTheme="majorBidi" w:cstheme="majorBidi"/>
                <w:sz w:val="16"/>
                <w:szCs w:val="16"/>
              </w:rPr>
              <w:t xml:space="preserve"> Not Supported</w:t>
            </w:r>
          </w:p>
        </w:tc>
      </w:tr>
      <w:tr w:rsidR="00395FD2" w:rsidRPr="00395FD2" w14:paraId="0F24A085" w14:textId="77777777" w:rsidTr="00C30C14">
        <w:trPr>
          <w:trHeight w:val="229"/>
          <w:jc w:val="center"/>
        </w:trPr>
        <w:tc>
          <w:tcPr>
            <w:tcW w:w="0" w:type="auto"/>
            <w:vMerge/>
          </w:tcPr>
          <w:p w14:paraId="0852512F"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59013D9B"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1FA552BB" w14:textId="33328ACD"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30–39</w:t>
            </w:r>
          </w:p>
        </w:tc>
        <w:tc>
          <w:tcPr>
            <w:tcW w:w="0" w:type="auto"/>
            <w:vAlign w:val="center"/>
          </w:tcPr>
          <w:p w14:paraId="2463873C"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3.83</w:t>
            </w:r>
          </w:p>
        </w:tc>
        <w:tc>
          <w:tcPr>
            <w:tcW w:w="0" w:type="auto"/>
            <w:vAlign w:val="center"/>
          </w:tcPr>
          <w:p w14:paraId="1947BE39"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3.71</w:t>
            </w:r>
          </w:p>
        </w:tc>
        <w:tc>
          <w:tcPr>
            <w:tcW w:w="0" w:type="auto"/>
            <w:vAlign w:val="center"/>
          </w:tcPr>
          <w:p w14:paraId="705957BD"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3.72</w:t>
            </w:r>
          </w:p>
        </w:tc>
        <w:tc>
          <w:tcPr>
            <w:tcW w:w="0" w:type="auto"/>
            <w:vMerge/>
          </w:tcPr>
          <w:p w14:paraId="2E87CEFE"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2B1CBE51"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08BDED51"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7945DF44" w14:textId="77777777" w:rsidR="007C0411" w:rsidRPr="00395FD2" w:rsidRDefault="007C0411" w:rsidP="007C0411">
            <w:pPr>
              <w:jc w:val="both"/>
              <w:rPr>
                <w:rFonts w:asciiTheme="majorBidi" w:hAnsiTheme="majorBidi" w:cstheme="majorBidi"/>
                <w:color w:val="222222"/>
                <w:sz w:val="16"/>
                <w:szCs w:val="16"/>
              </w:rPr>
            </w:pPr>
          </w:p>
        </w:tc>
        <w:tc>
          <w:tcPr>
            <w:tcW w:w="0" w:type="auto"/>
            <w:gridSpan w:val="2"/>
            <w:vMerge/>
          </w:tcPr>
          <w:p w14:paraId="08931F4E" w14:textId="77777777" w:rsidR="007C0411" w:rsidRPr="00395FD2" w:rsidRDefault="007C0411" w:rsidP="007C0411">
            <w:pPr>
              <w:jc w:val="both"/>
              <w:rPr>
                <w:rFonts w:asciiTheme="majorBidi" w:hAnsiTheme="majorBidi" w:cstheme="majorBidi"/>
                <w:color w:val="222222"/>
                <w:sz w:val="16"/>
                <w:szCs w:val="16"/>
              </w:rPr>
            </w:pPr>
          </w:p>
        </w:tc>
      </w:tr>
      <w:tr w:rsidR="00395FD2" w:rsidRPr="00395FD2" w14:paraId="6E31E03D" w14:textId="77777777" w:rsidTr="00C30C14">
        <w:trPr>
          <w:trHeight w:val="229"/>
          <w:jc w:val="center"/>
        </w:trPr>
        <w:tc>
          <w:tcPr>
            <w:tcW w:w="0" w:type="auto"/>
            <w:vMerge/>
          </w:tcPr>
          <w:p w14:paraId="0B2ED61A"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1ED8575F"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6C9CACA1" w14:textId="3503BC68"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40–49</w:t>
            </w:r>
          </w:p>
        </w:tc>
        <w:tc>
          <w:tcPr>
            <w:tcW w:w="0" w:type="auto"/>
            <w:vAlign w:val="center"/>
          </w:tcPr>
          <w:p w14:paraId="51978384"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4.05</w:t>
            </w:r>
          </w:p>
        </w:tc>
        <w:tc>
          <w:tcPr>
            <w:tcW w:w="0" w:type="auto"/>
            <w:vAlign w:val="center"/>
          </w:tcPr>
          <w:p w14:paraId="3C9D2F8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3.81</w:t>
            </w:r>
          </w:p>
        </w:tc>
        <w:tc>
          <w:tcPr>
            <w:tcW w:w="0" w:type="auto"/>
            <w:vAlign w:val="center"/>
          </w:tcPr>
          <w:p w14:paraId="75342574"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3.88</w:t>
            </w:r>
          </w:p>
        </w:tc>
        <w:tc>
          <w:tcPr>
            <w:tcW w:w="0" w:type="auto"/>
            <w:vMerge/>
          </w:tcPr>
          <w:p w14:paraId="6C8DB8D1"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13F81680"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2F83E79F"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72597E4C" w14:textId="77777777" w:rsidR="007C0411" w:rsidRPr="00395FD2" w:rsidRDefault="007C0411" w:rsidP="007C0411">
            <w:pPr>
              <w:jc w:val="both"/>
              <w:rPr>
                <w:rFonts w:asciiTheme="majorBidi" w:hAnsiTheme="majorBidi" w:cstheme="majorBidi"/>
                <w:color w:val="222222"/>
                <w:sz w:val="16"/>
                <w:szCs w:val="16"/>
              </w:rPr>
            </w:pPr>
          </w:p>
        </w:tc>
        <w:tc>
          <w:tcPr>
            <w:tcW w:w="0" w:type="auto"/>
            <w:gridSpan w:val="2"/>
            <w:vMerge/>
          </w:tcPr>
          <w:p w14:paraId="6E4F2B02" w14:textId="77777777" w:rsidR="007C0411" w:rsidRPr="00395FD2" w:rsidRDefault="007C0411" w:rsidP="007C0411">
            <w:pPr>
              <w:jc w:val="both"/>
              <w:rPr>
                <w:rFonts w:asciiTheme="majorBidi" w:hAnsiTheme="majorBidi" w:cstheme="majorBidi"/>
                <w:color w:val="222222"/>
                <w:sz w:val="16"/>
                <w:szCs w:val="16"/>
              </w:rPr>
            </w:pPr>
          </w:p>
        </w:tc>
      </w:tr>
      <w:tr w:rsidR="00395FD2" w:rsidRPr="00395FD2" w14:paraId="0B6573F8" w14:textId="77777777" w:rsidTr="00C30C14">
        <w:trPr>
          <w:trHeight w:val="229"/>
          <w:jc w:val="center"/>
        </w:trPr>
        <w:tc>
          <w:tcPr>
            <w:tcW w:w="0" w:type="auto"/>
            <w:vMerge/>
          </w:tcPr>
          <w:p w14:paraId="0A746F63"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2FE1D9BF"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066B3162"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50+</w:t>
            </w:r>
          </w:p>
        </w:tc>
        <w:tc>
          <w:tcPr>
            <w:tcW w:w="0" w:type="auto"/>
            <w:vAlign w:val="center"/>
          </w:tcPr>
          <w:p w14:paraId="59522A8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3.99</w:t>
            </w:r>
          </w:p>
        </w:tc>
        <w:tc>
          <w:tcPr>
            <w:tcW w:w="0" w:type="auto"/>
            <w:vAlign w:val="center"/>
          </w:tcPr>
          <w:p w14:paraId="40368A8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3.73</w:t>
            </w:r>
          </w:p>
        </w:tc>
        <w:tc>
          <w:tcPr>
            <w:tcW w:w="0" w:type="auto"/>
            <w:vAlign w:val="center"/>
          </w:tcPr>
          <w:p w14:paraId="076C74AC"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3.76</w:t>
            </w:r>
          </w:p>
        </w:tc>
        <w:tc>
          <w:tcPr>
            <w:tcW w:w="0" w:type="auto"/>
            <w:vMerge/>
          </w:tcPr>
          <w:p w14:paraId="66C49CFC"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1FC759B9"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3DC9D072" w14:textId="77777777" w:rsidR="007C0411" w:rsidRPr="00395FD2" w:rsidRDefault="007C0411" w:rsidP="007C0411">
            <w:pPr>
              <w:jc w:val="both"/>
              <w:rPr>
                <w:rFonts w:asciiTheme="majorBidi" w:hAnsiTheme="majorBidi" w:cstheme="majorBidi"/>
                <w:color w:val="222222"/>
                <w:sz w:val="16"/>
                <w:szCs w:val="16"/>
              </w:rPr>
            </w:pPr>
          </w:p>
        </w:tc>
        <w:tc>
          <w:tcPr>
            <w:tcW w:w="0" w:type="auto"/>
            <w:vMerge/>
          </w:tcPr>
          <w:p w14:paraId="024E6EC6" w14:textId="77777777" w:rsidR="007C0411" w:rsidRPr="00395FD2" w:rsidRDefault="007C0411" w:rsidP="007C0411">
            <w:pPr>
              <w:jc w:val="both"/>
              <w:rPr>
                <w:rFonts w:asciiTheme="majorBidi" w:hAnsiTheme="majorBidi" w:cstheme="majorBidi"/>
                <w:color w:val="222222"/>
                <w:sz w:val="16"/>
                <w:szCs w:val="16"/>
              </w:rPr>
            </w:pPr>
          </w:p>
        </w:tc>
        <w:tc>
          <w:tcPr>
            <w:tcW w:w="0" w:type="auto"/>
            <w:gridSpan w:val="2"/>
            <w:vMerge/>
          </w:tcPr>
          <w:p w14:paraId="15FC4EBD" w14:textId="77777777" w:rsidR="007C0411" w:rsidRPr="00395FD2" w:rsidRDefault="007C0411" w:rsidP="007C0411">
            <w:pPr>
              <w:jc w:val="both"/>
              <w:rPr>
                <w:rFonts w:asciiTheme="majorBidi" w:hAnsiTheme="majorBidi" w:cstheme="majorBidi"/>
                <w:color w:val="222222"/>
                <w:sz w:val="16"/>
                <w:szCs w:val="16"/>
              </w:rPr>
            </w:pPr>
          </w:p>
        </w:tc>
      </w:tr>
      <w:tr w:rsidR="00395FD2" w:rsidRPr="00395FD2" w14:paraId="0BCE6123" w14:textId="77777777" w:rsidTr="00C30C14">
        <w:trPr>
          <w:trHeight w:val="229"/>
          <w:jc w:val="center"/>
        </w:trPr>
        <w:tc>
          <w:tcPr>
            <w:tcW w:w="0" w:type="auto"/>
            <w:vMerge/>
          </w:tcPr>
          <w:p w14:paraId="4E1EAA43"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restart"/>
            <w:vAlign w:val="center"/>
          </w:tcPr>
          <w:p w14:paraId="0976BCE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Relationship</w:t>
            </w:r>
          </w:p>
          <w:p w14:paraId="2B38FD3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Status</w:t>
            </w:r>
          </w:p>
        </w:tc>
        <w:tc>
          <w:tcPr>
            <w:tcW w:w="0" w:type="auto"/>
          </w:tcPr>
          <w:p w14:paraId="445651DD"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Single</w:t>
            </w:r>
          </w:p>
        </w:tc>
        <w:tc>
          <w:tcPr>
            <w:tcW w:w="0" w:type="auto"/>
            <w:vAlign w:val="center"/>
          </w:tcPr>
          <w:p w14:paraId="3E8F57F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4.12</w:t>
            </w:r>
          </w:p>
        </w:tc>
        <w:tc>
          <w:tcPr>
            <w:tcW w:w="0" w:type="auto"/>
            <w:vAlign w:val="center"/>
          </w:tcPr>
          <w:p w14:paraId="1C2D651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4.03</w:t>
            </w:r>
          </w:p>
        </w:tc>
        <w:tc>
          <w:tcPr>
            <w:tcW w:w="0" w:type="auto"/>
            <w:vAlign w:val="center"/>
          </w:tcPr>
          <w:p w14:paraId="148AC63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4.05</w:t>
            </w:r>
          </w:p>
        </w:tc>
        <w:tc>
          <w:tcPr>
            <w:tcW w:w="0" w:type="auto"/>
            <w:vMerge w:val="restart"/>
            <w:vAlign w:val="center"/>
          </w:tcPr>
          <w:p w14:paraId="2AE4118A"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.977</w:t>
            </w:r>
          </w:p>
        </w:tc>
        <w:tc>
          <w:tcPr>
            <w:tcW w:w="0" w:type="auto"/>
            <w:vMerge w:val="restart"/>
            <w:vAlign w:val="center"/>
          </w:tcPr>
          <w:p w14:paraId="0A81ACE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1.896</w:t>
            </w:r>
          </w:p>
        </w:tc>
        <w:tc>
          <w:tcPr>
            <w:tcW w:w="0" w:type="auto"/>
            <w:vMerge w:val="restart"/>
            <w:vAlign w:val="center"/>
          </w:tcPr>
          <w:p w14:paraId="2BD21419"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0.03</w:t>
            </w:r>
          </w:p>
        </w:tc>
        <w:tc>
          <w:tcPr>
            <w:tcW w:w="0" w:type="auto"/>
            <w:vMerge w:val="restart"/>
            <w:vAlign w:val="center"/>
          </w:tcPr>
          <w:p w14:paraId="3559CD3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0.08</w:t>
            </w:r>
          </w:p>
        </w:tc>
        <w:tc>
          <w:tcPr>
            <w:tcW w:w="0" w:type="auto"/>
            <w:gridSpan w:val="2"/>
            <w:vMerge w:val="restart"/>
            <w:vAlign w:val="center"/>
          </w:tcPr>
          <w:p w14:paraId="51217690" w14:textId="47A72285"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b/>
                <w:iCs/>
                <w:sz w:val="16"/>
                <w:szCs w:val="16"/>
              </w:rPr>
              <w:t>H1c</w:t>
            </w:r>
            <w:r w:rsidRPr="00395FD2">
              <w:rPr>
                <w:rFonts w:asciiTheme="majorBidi" w:hAnsiTheme="majorBidi" w:cstheme="majorBidi"/>
                <w:b/>
                <w:sz w:val="16"/>
                <w:szCs w:val="16"/>
              </w:rPr>
              <w:t>:</w:t>
            </w:r>
            <w:r w:rsidRPr="00395FD2">
              <w:rPr>
                <w:rFonts w:asciiTheme="majorBidi" w:hAnsiTheme="majorBidi" w:cstheme="majorBidi"/>
                <w:sz w:val="16"/>
                <w:szCs w:val="16"/>
              </w:rPr>
              <w:t xml:space="preserve"> Supported</w:t>
            </w:r>
          </w:p>
        </w:tc>
      </w:tr>
      <w:tr w:rsidR="00395FD2" w:rsidRPr="00395FD2" w14:paraId="5EDE26EE" w14:textId="77777777" w:rsidTr="00C30C14">
        <w:trPr>
          <w:trHeight w:val="229"/>
          <w:jc w:val="center"/>
        </w:trPr>
        <w:tc>
          <w:tcPr>
            <w:tcW w:w="0" w:type="auto"/>
            <w:vMerge/>
          </w:tcPr>
          <w:p w14:paraId="077121A2"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1A23F3E2"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704FE922"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Married</w:t>
            </w:r>
          </w:p>
        </w:tc>
        <w:tc>
          <w:tcPr>
            <w:tcW w:w="0" w:type="auto"/>
            <w:vAlign w:val="center"/>
          </w:tcPr>
          <w:p w14:paraId="44AFBAD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3.74</w:t>
            </w:r>
          </w:p>
        </w:tc>
        <w:tc>
          <w:tcPr>
            <w:tcW w:w="0" w:type="auto"/>
            <w:vAlign w:val="center"/>
          </w:tcPr>
          <w:p w14:paraId="24A046FE"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3.61</w:t>
            </w:r>
          </w:p>
        </w:tc>
        <w:tc>
          <w:tcPr>
            <w:tcW w:w="0" w:type="auto"/>
            <w:vAlign w:val="center"/>
          </w:tcPr>
          <w:p w14:paraId="33D0332D"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3.75</w:t>
            </w:r>
          </w:p>
        </w:tc>
        <w:tc>
          <w:tcPr>
            <w:tcW w:w="0" w:type="auto"/>
            <w:vMerge/>
            <w:vAlign w:val="center"/>
          </w:tcPr>
          <w:p w14:paraId="554801F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680388C"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0062834"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7412875"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29B9FAFB"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3CB138F7" w14:textId="77777777" w:rsidTr="00C30C14">
        <w:trPr>
          <w:trHeight w:val="688"/>
          <w:jc w:val="center"/>
        </w:trPr>
        <w:tc>
          <w:tcPr>
            <w:tcW w:w="0" w:type="auto"/>
            <w:vMerge/>
          </w:tcPr>
          <w:p w14:paraId="0B8857B3"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08991C56"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74E0CC75"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Married with children</w:t>
            </w:r>
          </w:p>
        </w:tc>
        <w:tc>
          <w:tcPr>
            <w:tcW w:w="0" w:type="auto"/>
            <w:vAlign w:val="center"/>
          </w:tcPr>
          <w:p w14:paraId="6F108DB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3.94</w:t>
            </w:r>
          </w:p>
        </w:tc>
        <w:tc>
          <w:tcPr>
            <w:tcW w:w="0" w:type="auto"/>
            <w:vAlign w:val="center"/>
          </w:tcPr>
          <w:p w14:paraId="69190D2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3.75</w:t>
            </w:r>
          </w:p>
        </w:tc>
        <w:tc>
          <w:tcPr>
            <w:tcW w:w="0" w:type="auto"/>
            <w:vAlign w:val="center"/>
          </w:tcPr>
          <w:p w14:paraId="011983A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3.80</w:t>
            </w:r>
          </w:p>
        </w:tc>
        <w:tc>
          <w:tcPr>
            <w:tcW w:w="0" w:type="auto"/>
            <w:vMerge/>
            <w:vAlign w:val="center"/>
          </w:tcPr>
          <w:p w14:paraId="4ADB8CC2"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63B3BD13"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01697BF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6C56216"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1D50B80B"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30AEE312" w14:textId="77777777" w:rsidTr="00C30C14">
        <w:trPr>
          <w:trHeight w:val="229"/>
          <w:jc w:val="center"/>
        </w:trPr>
        <w:tc>
          <w:tcPr>
            <w:tcW w:w="0" w:type="auto"/>
            <w:vMerge/>
          </w:tcPr>
          <w:p w14:paraId="75E333B1"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284316F2"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30D40F51"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Divorced</w:t>
            </w:r>
          </w:p>
        </w:tc>
        <w:tc>
          <w:tcPr>
            <w:tcW w:w="0" w:type="auto"/>
            <w:vAlign w:val="center"/>
          </w:tcPr>
          <w:p w14:paraId="525C6241"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4.17</w:t>
            </w:r>
          </w:p>
        </w:tc>
        <w:tc>
          <w:tcPr>
            <w:tcW w:w="0" w:type="auto"/>
            <w:vAlign w:val="center"/>
          </w:tcPr>
          <w:p w14:paraId="3D322A8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4.13</w:t>
            </w:r>
          </w:p>
        </w:tc>
        <w:tc>
          <w:tcPr>
            <w:tcW w:w="0" w:type="auto"/>
            <w:vAlign w:val="center"/>
          </w:tcPr>
          <w:p w14:paraId="48978CB6"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4.19</w:t>
            </w:r>
          </w:p>
        </w:tc>
        <w:tc>
          <w:tcPr>
            <w:tcW w:w="0" w:type="auto"/>
            <w:vMerge/>
            <w:vAlign w:val="center"/>
          </w:tcPr>
          <w:p w14:paraId="78FDF702"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1FA0036"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EE6F474"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6D3CE200"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53B70E5D"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1BF7F21C" w14:textId="77777777" w:rsidTr="00C30C14">
        <w:trPr>
          <w:trHeight w:val="688"/>
          <w:jc w:val="center"/>
        </w:trPr>
        <w:tc>
          <w:tcPr>
            <w:tcW w:w="0" w:type="auto"/>
            <w:vMerge/>
          </w:tcPr>
          <w:p w14:paraId="404A08D9"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73424877"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50E3030D"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Divorced with children</w:t>
            </w:r>
          </w:p>
        </w:tc>
        <w:tc>
          <w:tcPr>
            <w:tcW w:w="0" w:type="auto"/>
            <w:vAlign w:val="center"/>
          </w:tcPr>
          <w:p w14:paraId="2FF8F373"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3.78</w:t>
            </w:r>
          </w:p>
        </w:tc>
        <w:tc>
          <w:tcPr>
            <w:tcW w:w="0" w:type="auto"/>
            <w:vAlign w:val="center"/>
          </w:tcPr>
          <w:p w14:paraId="7CA0419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3.75</w:t>
            </w:r>
          </w:p>
        </w:tc>
        <w:tc>
          <w:tcPr>
            <w:tcW w:w="0" w:type="auto"/>
            <w:vAlign w:val="center"/>
          </w:tcPr>
          <w:p w14:paraId="2B0039C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3.75</w:t>
            </w:r>
          </w:p>
        </w:tc>
        <w:tc>
          <w:tcPr>
            <w:tcW w:w="0" w:type="auto"/>
            <w:vMerge/>
            <w:vAlign w:val="center"/>
          </w:tcPr>
          <w:p w14:paraId="42B49879"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54A415C"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CBA3360"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7E51B241"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1F30534A"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317FECA9" w14:textId="77777777" w:rsidTr="00C30C14">
        <w:trPr>
          <w:trHeight w:val="458"/>
          <w:jc w:val="center"/>
        </w:trPr>
        <w:tc>
          <w:tcPr>
            <w:tcW w:w="0" w:type="auto"/>
            <w:vMerge/>
          </w:tcPr>
          <w:p w14:paraId="120FE6CE"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restart"/>
            <w:vAlign w:val="center"/>
          </w:tcPr>
          <w:p w14:paraId="07161D05"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Education</w:t>
            </w:r>
          </w:p>
        </w:tc>
        <w:tc>
          <w:tcPr>
            <w:tcW w:w="0" w:type="auto"/>
          </w:tcPr>
          <w:p w14:paraId="7663F46C"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High school or less</w:t>
            </w:r>
          </w:p>
        </w:tc>
        <w:tc>
          <w:tcPr>
            <w:tcW w:w="0" w:type="auto"/>
            <w:vAlign w:val="center"/>
          </w:tcPr>
          <w:p w14:paraId="73A4C87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3.87</w:t>
            </w:r>
          </w:p>
        </w:tc>
        <w:tc>
          <w:tcPr>
            <w:tcW w:w="0" w:type="auto"/>
            <w:vAlign w:val="center"/>
          </w:tcPr>
          <w:p w14:paraId="13AC945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3.50</w:t>
            </w:r>
          </w:p>
        </w:tc>
        <w:tc>
          <w:tcPr>
            <w:tcW w:w="0" w:type="auto"/>
            <w:vAlign w:val="center"/>
          </w:tcPr>
          <w:p w14:paraId="5EC2BBB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3.50</w:t>
            </w:r>
          </w:p>
        </w:tc>
        <w:tc>
          <w:tcPr>
            <w:tcW w:w="0" w:type="auto"/>
            <w:vMerge w:val="restart"/>
            <w:vAlign w:val="center"/>
          </w:tcPr>
          <w:p w14:paraId="6FA868F1"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0.956</w:t>
            </w:r>
          </w:p>
        </w:tc>
        <w:tc>
          <w:tcPr>
            <w:tcW w:w="0" w:type="auto"/>
            <w:vMerge w:val="restart"/>
            <w:vAlign w:val="center"/>
          </w:tcPr>
          <w:p w14:paraId="2ACEE35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3.728</w:t>
            </w:r>
          </w:p>
        </w:tc>
        <w:tc>
          <w:tcPr>
            <w:tcW w:w="0" w:type="auto"/>
            <w:vMerge w:val="restart"/>
            <w:vAlign w:val="center"/>
          </w:tcPr>
          <w:p w14:paraId="5DF4F2F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&lt;0.001</w:t>
            </w:r>
          </w:p>
        </w:tc>
        <w:tc>
          <w:tcPr>
            <w:tcW w:w="0" w:type="auto"/>
            <w:vMerge w:val="restart"/>
            <w:vAlign w:val="center"/>
          </w:tcPr>
          <w:p w14:paraId="191B11C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0.15</w:t>
            </w:r>
          </w:p>
        </w:tc>
        <w:tc>
          <w:tcPr>
            <w:tcW w:w="0" w:type="auto"/>
            <w:gridSpan w:val="2"/>
            <w:vMerge w:val="restart"/>
            <w:vAlign w:val="center"/>
          </w:tcPr>
          <w:p w14:paraId="3E85E3C6" w14:textId="435CDC84"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b/>
                <w:iCs/>
                <w:sz w:val="16"/>
                <w:szCs w:val="16"/>
              </w:rPr>
              <w:t>H1d</w:t>
            </w:r>
            <w:r w:rsidRPr="00395FD2">
              <w:rPr>
                <w:rFonts w:asciiTheme="majorBidi" w:hAnsiTheme="majorBidi" w:cstheme="majorBidi"/>
                <w:b/>
                <w:sz w:val="16"/>
                <w:szCs w:val="16"/>
              </w:rPr>
              <w:t>:</w:t>
            </w:r>
            <w:r w:rsidRPr="00395FD2">
              <w:rPr>
                <w:rFonts w:asciiTheme="majorBidi" w:hAnsiTheme="majorBidi" w:cstheme="majorBidi"/>
                <w:sz w:val="16"/>
                <w:szCs w:val="16"/>
              </w:rPr>
              <w:t xml:space="preserve"> Supported</w:t>
            </w:r>
          </w:p>
        </w:tc>
      </w:tr>
      <w:tr w:rsidR="00395FD2" w:rsidRPr="00395FD2" w14:paraId="0FF9E13F" w14:textId="77777777" w:rsidTr="00C30C14">
        <w:trPr>
          <w:trHeight w:val="229"/>
          <w:jc w:val="center"/>
        </w:trPr>
        <w:tc>
          <w:tcPr>
            <w:tcW w:w="0" w:type="auto"/>
            <w:vMerge/>
          </w:tcPr>
          <w:p w14:paraId="13A6DF0C"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03C78610"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186EB7DB"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High school</w:t>
            </w:r>
          </w:p>
        </w:tc>
        <w:tc>
          <w:tcPr>
            <w:tcW w:w="0" w:type="auto"/>
            <w:vAlign w:val="center"/>
          </w:tcPr>
          <w:p w14:paraId="6A900E3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3.87</w:t>
            </w:r>
          </w:p>
        </w:tc>
        <w:tc>
          <w:tcPr>
            <w:tcW w:w="0" w:type="auto"/>
            <w:vAlign w:val="center"/>
          </w:tcPr>
          <w:p w14:paraId="337D728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3.61</w:t>
            </w:r>
          </w:p>
        </w:tc>
        <w:tc>
          <w:tcPr>
            <w:tcW w:w="0" w:type="auto"/>
            <w:vAlign w:val="center"/>
          </w:tcPr>
          <w:p w14:paraId="6E9E6646"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3.64</w:t>
            </w:r>
          </w:p>
        </w:tc>
        <w:tc>
          <w:tcPr>
            <w:tcW w:w="0" w:type="auto"/>
            <w:vMerge/>
            <w:vAlign w:val="center"/>
          </w:tcPr>
          <w:p w14:paraId="4DC67A19"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5246F5DC"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0752DE8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112FA036"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6B21EFD0"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52FD35A8" w14:textId="77777777" w:rsidTr="00C30C14">
        <w:trPr>
          <w:trHeight w:val="458"/>
          <w:jc w:val="center"/>
        </w:trPr>
        <w:tc>
          <w:tcPr>
            <w:tcW w:w="0" w:type="auto"/>
            <w:vMerge/>
          </w:tcPr>
          <w:p w14:paraId="0042E9E9"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22142FB7"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7B774F6D"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Technical Educ.</w:t>
            </w:r>
          </w:p>
        </w:tc>
        <w:tc>
          <w:tcPr>
            <w:tcW w:w="0" w:type="auto"/>
            <w:vAlign w:val="center"/>
          </w:tcPr>
          <w:p w14:paraId="2B2F0FE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3.70</w:t>
            </w:r>
          </w:p>
        </w:tc>
        <w:tc>
          <w:tcPr>
            <w:tcW w:w="0" w:type="auto"/>
            <w:vAlign w:val="center"/>
          </w:tcPr>
          <w:p w14:paraId="4782860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3.49</w:t>
            </w:r>
          </w:p>
        </w:tc>
        <w:tc>
          <w:tcPr>
            <w:tcW w:w="0" w:type="auto"/>
            <w:vAlign w:val="center"/>
          </w:tcPr>
          <w:p w14:paraId="755BDA2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3.74</w:t>
            </w:r>
          </w:p>
        </w:tc>
        <w:tc>
          <w:tcPr>
            <w:tcW w:w="0" w:type="auto"/>
            <w:vMerge/>
            <w:vAlign w:val="center"/>
          </w:tcPr>
          <w:p w14:paraId="5FCE26A6"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02AD859A"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55EB0982"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34D8B2A5"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784A3C6E"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5EE0DF0B" w14:textId="77777777" w:rsidTr="00C30C14">
        <w:trPr>
          <w:trHeight w:val="229"/>
          <w:jc w:val="center"/>
        </w:trPr>
        <w:tc>
          <w:tcPr>
            <w:tcW w:w="0" w:type="auto"/>
            <w:vMerge/>
          </w:tcPr>
          <w:p w14:paraId="570044DF"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405F0CDB"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197D1257"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Bachelor</w:t>
            </w:r>
          </w:p>
        </w:tc>
        <w:tc>
          <w:tcPr>
            <w:tcW w:w="0" w:type="auto"/>
            <w:vAlign w:val="center"/>
          </w:tcPr>
          <w:p w14:paraId="6E3552D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3.97</w:t>
            </w:r>
          </w:p>
        </w:tc>
        <w:tc>
          <w:tcPr>
            <w:tcW w:w="0" w:type="auto"/>
            <w:vAlign w:val="center"/>
          </w:tcPr>
          <w:p w14:paraId="0EB80E00"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3.85</w:t>
            </w:r>
          </w:p>
        </w:tc>
        <w:tc>
          <w:tcPr>
            <w:tcW w:w="0" w:type="auto"/>
            <w:vAlign w:val="center"/>
          </w:tcPr>
          <w:p w14:paraId="45FDCE45"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3.89</w:t>
            </w:r>
          </w:p>
        </w:tc>
        <w:tc>
          <w:tcPr>
            <w:tcW w:w="0" w:type="auto"/>
            <w:vMerge/>
            <w:vAlign w:val="center"/>
          </w:tcPr>
          <w:p w14:paraId="34DF16B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6D7748AA"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142B87F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650BB8EA"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0DC1CCF7"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56042670" w14:textId="77777777" w:rsidTr="00C30C14">
        <w:trPr>
          <w:trHeight w:val="458"/>
          <w:jc w:val="center"/>
        </w:trPr>
        <w:tc>
          <w:tcPr>
            <w:tcW w:w="0" w:type="auto"/>
            <w:vMerge/>
          </w:tcPr>
          <w:p w14:paraId="73D9957D"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ign w:val="center"/>
          </w:tcPr>
          <w:p w14:paraId="7D48DD35" w14:textId="77777777" w:rsidR="007C0411" w:rsidRPr="00395FD2" w:rsidRDefault="007C0411" w:rsidP="007C0411">
            <w:pPr>
              <w:jc w:val="center"/>
              <w:rPr>
                <w:rFonts w:asciiTheme="majorBidi" w:hAnsiTheme="majorBidi" w:cstheme="majorBidi"/>
                <w:color w:val="222222"/>
                <w:sz w:val="16"/>
                <w:szCs w:val="16"/>
              </w:rPr>
            </w:pPr>
          </w:p>
        </w:tc>
        <w:tc>
          <w:tcPr>
            <w:tcW w:w="0" w:type="auto"/>
          </w:tcPr>
          <w:p w14:paraId="6F5B43BF"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Master &amp; Doctoral</w:t>
            </w:r>
          </w:p>
        </w:tc>
        <w:tc>
          <w:tcPr>
            <w:tcW w:w="0" w:type="auto"/>
            <w:vAlign w:val="center"/>
          </w:tcPr>
          <w:p w14:paraId="1B42DC3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4.06</w:t>
            </w:r>
          </w:p>
        </w:tc>
        <w:tc>
          <w:tcPr>
            <w:tcW w:w="0" w:type="auto"/>
            <w:vAlign w:val="center"/>
          </w:tcPr>
          <w:p w14:paraId="6F06FE1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4.08</w:t>
            </w:r>
          </w:p>
        </w:tc>
        <w:tc>
          <w:tcPr>
            <w:tcW w:w="0" w:type="auto"/>
            <w:vAlign w:val="center"/>
          </w:tcPr>
          <w:p w14:paraId="7A4FEAC9"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4.07</w:t>
            </w:r>
          </w:p>
        </w:tc>
        <w:tc>
          <w:tcPr>
            <w:tcW w:w="0" w:type="auto"/>
            <w:vMerge/>
            <w:vAlign w:val="center"/>
          </w:tcPr>
          <w:p w14:paraId="66EF2737"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7FC04F1B"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0FA7AEC1"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EE7E3FA"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1121BAB3"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20DCCA4D" w14:textId="77777777" w:rsidTr="00C30C14">
        <w:trPr>
          <w:trHeight w:val="229"/>
          <w:jc w:val="center"/>
        </w:trPr>
        <w:tc>
          <w:tcPr>
            <w:tcW w:w="0" w:type="auto"/>
            <w:vMerge/>
          </w:tcPr>
          <w:p w14:paraId="7843867A" w14:textId="77777777" w:rsidR="007C0411" w:rsidRPr="00395FD2" w:rsidRDefault="007C0411" w:rsidP="007C0411">
            <w:pPr>
              <w:jc w:val="both"/>
              <w:rPr>
                <w:rFonts w:asciiTheme="majorBidi" w:hAnsiTheme="majorBidi" w:cstheme="majorBidi"/>
                <w:color w:val="222222"/>
                <w:sz w:val="16"/>
                <w:szCs w:val="16"/>
              </w:rPr>
            </w:pPr>
          </w:p>
        </w:tc>
        <w:tc>
          <w:tcPr>
            <w:tcW w:w="1029" w:type="dxa"/>
            <w:vMerge w:val="restart"/>
            <w:vAlign w:val="center"/>
          </w:tcPr>
          <w:p w14:paraId="518AF6D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Designation</w:t>
            </w:r>
          </w:p>
        </w:tc>
        <w:tc>
          <w:tcPr>
            <w:tcW w:w="0" w:type="auto"/>
          </w:tcPr>
          <w:p w14:paraId="5B2BC3E8"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Managerial</w:t>
            </w:r>
          </w:p>
        </w:tc>
        <w:tc>
          <w:tcPr>
            <w:tcW w:w="0" w:type="auto"/>
            <w:vAlign w:val="center"/>
          </w:tcPr>
          <w:p w14:paraId="39079185"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4.04</w:t>
            </w:r>
          </w:p>
        </w:tc>
        <w:tc>
          <w:tcPr>
            <w:tcW w:w="0" w:type="auto"/>
            <w:vAlign w:val="center"/>
          </w:tcPr>
          <w:p w14:paraId="726666E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3.90</w:t>
            </w:r>
          </w:p>
        </w:tc>
        <w:tc>
          <w:tcPr>
            <w:tcW w:w="0" w:type="auto"/>
            <w:vAlign w:val="center"/>
          </w:tcPr>
          <w:p w14:paraId="5D8729C6"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3.89</w:t>
            </w:r>
          </w:p>
        </w:tc>
        <w:tc>
          <w:tcPr>
            <w:tcW w:w="0" w:type="auto"/>
            <w:vMerge w:val="restart"/>
            <w:vAlign w:val="center"/>
          </w:tcPr>
          <w:p w14:paraId="255A7A0E"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0.995</w:t>
            </w:r>
          </w:p>
        </w:tc>
        <w:tc>
          <w:tcPr>
            <w:tcW w:w="0" w:type="auto"/>
            <w:vMerge w:val="restart"/>
            <w:vAlign w:val="center"/>
          </w:tcPr>
          <w:p w14:paraId="1B093EDC"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0.751</w:t>
            </w:r>
          </w:p>
        </w:tc>
        <w:tc>
          <w:tcPr>
            <w:tcW w:w="0" w:type="auto"/>
            <w:vMerge w:val="restart"/>
            <w:vAlign w:val="center"/>
          </w:tcPr>
          <w:p w14:paraId="4CBD343F"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0.608</w:t>
            </w:r>
          </w:p>
        </w:tc>
        <w:tc>
          <w:tcPr>
            <w:tcW w:w="0" w:type="auto"/>
            <w:vMerge w:val="restart"/>
            <w:vAlign w:val="center"/>
          </w:tcPr>
          <w:p w14:paraId="118A22D1"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0.02</w:t>
            </w:r>
          </w:p>
        </w:tc>
        <w:tc>
          <w:tcPr>
            <w:tcW w:w="0" w:type="auto"/>
            <w:gridSpan w:val="2"/>
            <w:vMerge w:val="restart"/>
            <w:vAlign w:val="center"/>
          </w:tcPr>
          <w:p w14:paraId="7B665BCD" w14:textId="0D7E74B2"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b/>
                <w:iCs/>
                <w:sz w:val="16"/>
                <w:szCs w:val="16"/>
              </w:rPr>
              <w:t>H1e</w:t>
            </w:r>
            <w:r w:rsidRPr="00395FD2">
              <w:rPr>
                <w:rFonts w:asciiTheme="majorBidi" w:hAnsiTheme="majorBidi" w:cstheme="majorBidi"/>
                <w:b/>
                <w:sz w:val="16"/>
                <w:szCs w:val="16"/>
              </w:rPr>
              <w:t>:</w:t>
            </w:r>
            <w:r w:rsidRPr="00395FD2">
              <w:rPr>
                <w:rFonts w:asciiTheme="majorBidi" w:hAnsiTheme="majorBidi" w:cstheme="majorBidi"/>
                <w:sz w:val="16"/>
                <w:szCs w:val="16"/>
              </w:rPr>
              <w:t xml:space="preserve"> Not Supported</w:t>
            </w:r>
          </w:p>
        </w:tc>
      </w:tr>
      <w:tr w:rsidR="00395FD2" w:rsidRPr="00395FD2" w14:paraId="5DBA5C15" w14:textId="77777777" w:rsidTr="00C30C14">
        <w:trPr>
          <w:trHeight w:val="229"/>
          <w:jc w:val="center"/>
        </w:trPr>
        <w:tc>
          <w:tcPr>
            <w:tcW w:w="0" w:type="auto"/>
            <w:vMerge/>
          </w:tcPr>
          <w:p w14:paraId="5149A524" w14:textId="77777777" w:rsidR="007C0411" w:rsidRPr="00395FD2" w:rsidRDefault="007C0411" w:rsidP="007C0411">
            <w:pPr>
              <w:jc w:val="both"/>
              <w:rPr>
                <w:rFonts w:asciiTheme="majorBidi" w:hAnsiTheme="majorBidi" w:cstheme="majorBidi"/>
                <w:color w:val="222222"/>
                <w:sz w:val="16"/>
                <w:szCs w:val="16"/>
              </w:rPr>
            </w:pPr>
          </w:p>
        </w:tc>
        <w:tc>
          <w:tcPr>
            <w:tcW w:w="1029" w:type="dxa"/>
            <w:vMerge/>
          </w:tcPr>
          <w:p w14:paraId="115146A0" w14:textId="77777777" w:rsidR="007C0411" w:rsidRPr="00395FD2" w:rsidRDefault="007C0411" w:rsidP="007C0411">
            <w:pPr>
              <w:jc w:val="both"/>
              <w:rPr>
                <w:rFonts w:asciiTheme="majorBidi" w:hAnsiTheme="majorBidi" w:cstheme="majorBidi"/>
                <w:color w:val="222222"/>
                <w:sz w:val="16"/>
                <w:szCs w:val="16"/>
              </w:rPr>
            </w:pPr>
          </w:p>
        </w:tc>
        <w:tc>
          <w:tcPr>
            <w:tcW w:w="0" w:type="auto"/>
          </w:tcPr>
          <w:p w14:paraId="760F14DB"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Supervisory</w:t>
            </w:r>
          </w:p>
        </w:tc>
        <w:tc>
          <w:tcPr>
            <w:tcW w:w="0" w:type="auto"/>
            <w:vAlign w:val="center"/>
          </w:tcPr>
          <w:p w14:paraId="3BA0004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3.97</w:t>
            </w:r>
          </w:p>
        </w:tc>
        <w:tc>
          <w:tcPr>
            <w:tcW w:w="0" w:type="auto"/>
            <w:vAlign w:val="center"/>
          </w:tcPr>
          <w:p w14:paraId="0436B0A2"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3.79</w:t>
            </w:r>
          </w:p>
        </w:tc>
        <w:tc>
          <w:tcPr>
            <w:tcW w:w="0" w:type="auto"/>
            <w:vAlign w:val="center"/>
          </w:tcPr>
          <w:p w14:paraId="4122E35C"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3.89</w:t>
            </w:r>
          </w:p>
        </w:tc>
        <w:tc>
          <w:tcPr>
            <w:tcW w:w="0" w:type="auto"/>
            <w:vMerge/>
            <w:vAlign w:val="center"/>
          </w:tcPr>
          <w:p w14:paraId="72791636"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A5614FF"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3704C62"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462F2BF6"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1AB64679" w14:textId="77777777" w:rsidR="007C0411" w:rsidRPr="00395FD2" w:rsidRDefault="007C0411" w:rsidP="007C0411">
            <w:pPr>
              <w:jc w:val="center"/>
              <w:rPr>
                <w:rFonts w:asciiTheme="majorBidi" w:hAnsiTheme="majorBidi" w:cstheme="majorBidi"/>
                <w:color w:val="222222"/>
                <w:sz w:val="16"/>
                <w:szCs w:val="16"/>
              </w:rPr>
            </w:pPr>
          </w:p>
        </w:tc>
      </w:tr>
      <w:tr w:rsidR="00395FD2" w:rsidRPr="00395FD2" w14:paraId="396FDAC0" w14:textId="77777777" w:rsidTr="00C30C14">
        <w:trPr>
          <w:trHeight w:val="239"/>
          <w:jc w:val="center"/>
        </w:trPr>
        <w:tc>
          <w:tcPr>
            <w:tcW w:w="0" w:type="auto"/>
            <w:vMerge/>
          </w:tcPr>
          <w:p w14:paraId="516B8072" w14:textId="77777777" w:rsidR="007C0411" w:rsidRPr="00395FD2" w:rsidRDefault="007C0411" w:rsidP="007C0411">
            <w:pPr>
              <w:jc w:val="both"/>
              <w:rPr>
                <w:rFonts w:asciiTheme="majorBidi" w:hAnsiTheme="majorBidi" w:cstheme="majorBidi"/>
                <w:color w:val="222222"/>
                <w:sz w:val="16"/>
                <w:szCs w:val="16"/>
              </w:rPr>
            </w:pPr>
          </w:p>
        </w:tc>
        <w:tc>
          <w:tcPr>
            <w:tcW w:w="1029" w:type="dxa"/>
            <w:vMerge/>
          </w:tcPr>
          <w:p w14:paraId="242B880E" w14:textId="77777777" w:rsidR="007C0411" w:rsidRPr="00395FD2" w:rsidRDefault="007C0411" w:rsidP="007C0411">
            <w:pPr>
              <w:jc w:val="both"/>
              <w:rPr>
                <w:rFonts w:asciiTheme="majorBidi" w:hAnsiTheme="majorBidi" w:cstheme="majorBidi"/>
                <w:color w:val="222222"/>
                <w:sz w:val="16"/>
                <w:szCs w:val="16"/>
              </w:rPr>
            </w:pPr>
          </w:p>
        </w:tc>
        <w:tc>
          <w:tcPr>
            <w:tcW w:w="0" w:type="auto"/>
          </w:tcPr>
          <w:p w14:paraId="350F577B" w14:textId="77777777" w:rsidR="007C0411" w:rsidRPr="00395FD2" w:rsidRDefault="007C0411" w:rsidP="007C0411">
            <w:pPr>
              <w:jc w:val="both"/>
              <w:rPr>
                <w:rFonts w:asciiTheme="majorBidi" w:hAnsiTheme="majorBidi" w:cstheme="majorBidi"/>
                <w:color w:val="222222"/>
                <w:sz w:val="16"/>
                <w:szCs w:val="16"/>
              </w:rPr>
            </w:pPr>
            <w:r w:rsidRPr="00395FD2">
              <w:rPr>
                <w:rFonts w:asciiTheme="majorBidi" w:hAnsiTheme="majorBidi" w:cstheme="majorBidi"/>
                <w:color w:val="222222"/>
                <w:sz w:val="16"/>
                <w:szCs w:val="16"/>
              </w:rPr>
              <w:t>Technical</w:t>
            </w:r>
          </w:p>
        </w:tc>
        <w:tc>
          <w:tcPr>
            <w:tcW w:w="0" w:type="auto"/>
            <w:vAlign w:val="center"/>
          </w:tcPr>
          <w:p w14:paraId="289BCDB8"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3.87</w:t>
            </w:r>
          </w:p>
        </w:tc>
        <w:tc>
          <w:tcPr>
            <w:tcW w:w="0" w:type="auto"/>
            <w:vAlign w:val="center"/>
          </w:tcPr>
          <w:p w14:paraId="7C2FE2FB"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3.74</w:t>
            </w:r>
          </w:p>
        </w:tc>
        <w:tc>
          <w:tcPr>
            <w:tcW w:w="0" w:type="auto"/>
            <w:vAlign w:val="center"/>
          </w:tcPr>
          <w:p w14:paraId="5423C0E7" w14:textId="77777777" w:rsidR="007C0411" w:rsidRPr="00395FD2" w:rsidRDefault="007C0411" w:rsidP="007C0411">
            <w:pPr>
              <w:jc w:val="center"/>
              <w:rPr>
                <w:rFonts w:asciiTheme="majorBidi" w:hAnsiTheme="majorBidi" w:cstheme="majorBidi"/>
                <w:color w:val="222222"/>
                <w:sz w:val="16"/>
                <w:szCs w:val="16"/>
              </w:rPr>
            </w:pPr>
            <w:r w:rsidRPr="00395FD2">
              <w:rPr>
                <w:rFonts w:asciiTheme="majorBidi" w:hAnsiTheme="majorBidi" w:cstheme="majorBidi"/>
                <w:color w:val="222222"/>
                <w:sz w:val="16"/>
                <w:szCs w:val="16"/>
              </w:rPr>
              <w:t>3.78</w:t>
            </w:r>
          </w:p>
        </w:tc>
        <w:tc>
          <w:tcPr>
            <w:tcW w:w="0" w:type="auto"/>
            <w:vMerge/>
            <w:vAlign w:val="center"/>
          </w:tcPr>
          <w:p w14:paraId="7AAC325C"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3B14E876"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2C26C638" w14:textId="77777777" w:rsidR="007C0411" w:rsidRPr="00395FD2" w:rsidRDefault="007C0411" w:rsidP="007C0411">
            <w:pPr>
              <w:jc w:val="center"/>
              <w:rPr>
                <w:rFonts w:asciiTheme="majorBidi" w:hAnsiTheme="majorBidi" w:cstheme="majorBidi"/>
                <w:color w:val="222222"/>
                <w:sz w:val="16"/>
                <w:szCs w:val="16"/>
              </w:rPr>
            </w:pPr>
          </w:p>
        </w:tc>
        <w:tc>
          <w:tcPr>
            <w:tcW w:w="0" w:type="auto"/>
            <w:vMerge/>
            <w:vAlign w:val="center"/>
          </w:tcPr>
          <w:p w14:paraId="668F1388" w14:textId="77777777" w:rsidR="007C0411" w:rsidRPr="00395FD2" w:rsidRDefault="007C0411" w:rsidP="007C0411">
            <w:pPr>
              <w:jc w:val="center"/>
              <w:rPr>
                <w:rFonts w:asciiTheme="majorBidi" w:hAnsiTheme="majorBidi" w:cstheme="majorBidi"/>
                <w:color w:val="222222"/>
                <w:sz w:val="16"/>
                <w:szCs w:val="16"/>
              </w:rPr>
            </w:pPr>
          </w:p>
        </w:tc>
        <w:tc>
          <w:tcPr>
            <w:tcW w:w="0" w:type="auto"/>
            <w:gridSpan w:val="2"/>
            <w:vMerge/>
            <w:vAlign w:val="center"/>
          </w:tcPr>
          <w:p w14:paraId="19ED234C" w14:textId="77777777" w:rsidR="007C0411" w:rsidRPr="00395FD2" w:rsidRDefault="007C0411" w:rsidP="007C0411">
            <w:pPr>
              <w:jc w:val="center"/>
              <w:rPr>
                <w:rFonts w:asciiTheme="majorBidi" w:hAnsiTheme="majorBidi" w:cstheme="majorBidi"/>
                <w:color w:val="222222"/>
                <w:sz w:val="16"/>
                <w:szCs w:val="16"/>
              </w:rPr>
            </w:pPr>
          </w:p>
        </w:tc>
      </w:tr>
      <w:tr w:rsidR="007C0411" w:rsidRPr="00395FD2" w14:paraId="36A9A4E5" w14:textId="77777777" w:rsidTr="00C30C14">
        <w:trPr>
          <w:gridAfter w:val="1"/>
          <w:trHeight w:val="494"/>
          <w:jc w:val="center"/>
        </w:trPr>
        <w:tc>
          <w:tcPr>
            <w:tcW w:w="7655" w:type="dxa"/>
            <w:gridSpan w:val="11"/>
          </w:tcPr>
          <w:p w14:paraId="7447EE03" w14:textId="77777777" w:rsidR="007C0411" w:rsidRPr="00395FD2" w:rsidRDefault="007C0411" w:rsidP="007C0411">
            <w:pPr>
              <w:jc w:val="both"/>
              <w:rPr>
                <w:rFonts w:asciiTheme="majorBidi" w:hAnsiTheme="majorBidi" w:cstheme="majorBidi"/>
                <w:color w:val="000000"/>
                <w:sz w:val="16"/>
                <w:szCs w:val="16"/>
              </w:rPr>
            </w:pPr>
            <w:r w:rsidRPr="00395FD2">
              <w:rPr>
                <w:rFonts w:asciiTheme="majorBidi" w:hAnsiTheme="majorBidi" w:cstheme="majorBidi"/>
                <w:color w:val="000000"/>
                <w:sz w:val="16"/>
                <w:szCs w:val="16"/>
              </w:rPr>
              <w:t>Notes: All analyses used the Kolmogorov-Smirnov test to assess whether the data were normally distributed</w:t>
            </w:r>
            <w:r w:rsidRPr="00395FD2">
              <w:rPr>
                <w:rFonts w:asciiTheme="majorBidi" w:hAnsiTheme="majorBidi" w:cstheme="majorBidi"/>
                <w:b/>
                <w:bCs/>
                <w:i/>
                <w:iCs/>
                <w:color w:val="222222"/>
                <w:sz w:val="16"/>
                <w:szCs w:val="16"/>
              </w:rPr>
              <w:t>. Operational stressors:</w:t>
            </w:r>
            <w:r w:rsidRPr="00395FD2">
              <w:rPr>
                <w:rFonts w:asciiTheme="majorBidi" w:hAnsiTheme="majorBidi" w:cstheme="majorBidi"/>
                <w:b/>
                <w:bCs/>
                <w:color w:val="222222"/>
                <w:sz w:val="16"/>
                <w:szCs w:val="16"/>
              </w:rPr>
              <w:t xml:space="preserve"> F1: </w:t>
            </w:r>
            <w:r w:rsidRPr="00395FD2">
              <w:rPr>
                <w:rFonts w:asciiTheme="majorBidi" w:hAnsiTheme="majorBidi" w:cstheme="majorBidi"/>
                <w:bCs/>
                <w:sz w:val="16"/>
                <w:szCs w:val="16"/>
              </w:rPr>
              <w:t>Physical Condition</w:t>
            </w:r>
            <w:r w:rsidRPr="00395FD2">
              <w:rPr>
                <w:rFonts w:asciiTheme="majorBidi" w:hAnsiTheme="majorBidi" w:cstheme="majorBidi"/>
                <w:color w:val="000000"/>
                <w:sz w:val="16"/>
                <w:szCs w:val="16"/>
              </w:rPr>
              <w:t xml:space="preserve">; </w:t>
            </w:r>
            <w:r w:rsidRPr="00395FD2">
              <w:rPr>
                <w:rFonts w:asciiTheme="majorBidi" w:hAnsiTheme="majorBidi" w:cstheme="majorBidi"/>
                <w:b/>
                <w:bCs/>
                <w:color w:val="000000"/>
                <w:sz w:val="16"/>
                <w:szCs w:val="16"/>
              </w:rPr>
              <w:t>F2</w:t>
            </w:r>
            <w:r w:rsidRPr="00395FD2">
              <w:rPr>
                <w:rFonts w:asciiTheme="majorBidi" w:hAnsiTheme="majorBidi" w:cstheme="majorBidi"/>
                <w:color w:val="000000"/>
                <w:sz w:val="16"/>
                <w:szCs w:val="16"/>
              </w:rPr>
              <w:t>:</w:t>
            </w:r>
            <w:r w:rsidRPr="00395FD2">
              <w:rPr>
                <w:rFonts w:asciiTheme="majorBidi" w:hAnsiTheme="majorBidi" w:cstheme="majorBidi"/>
                <w:bCs/>
                <w:sz w:val="16"/>
                <w:szCs w:val="16"/>
              </w:rPr>
              <w:t xml:space="preserve"> Job Demands and Pressure</w:t>
            </w:r>
            <w:r w:rsidRPr="00395FD2">
              <w:rPr>
                <w:rFonts w:asciiTheme="majorBidi" w:eastAsiaTheme="minorHAnsi" w:hAnsiTheme="majorBidi" w:cstheme="majorBidi"/>
                <w:sz w:val="16"/>
                <w:szCs w:val="16"/>
                <w:lang w:bidi="ar-AE"/>
              </w:rPr>
              <w:t>;</w:t>
            </w:r>
            <w:r w:rsidRPr="00395FD2">
              <w:rPr>
                <w:rFonts w:asciiTheme="majorBidi" w:hAnsiTheme="majorBidi" w:cstheme="majorBidi"/>
                <w:color w:val="000000"/>
                <w:sz w:val="16"/>
                <w:szCs w:val="16"/>
              </w:rPr>
              <w:t xml:space="preserve"> </w:t>
            </w:r>
            <w:r w:rsidRPr="00395FD2">
              <w:rPr>
                <w:rFonts w:asciiTheme="majorBidi" w:hAnsiTheme="majorBidi" w:cstheme="majorBidi"/>
                <w:b/>
                <w:bCs/>
                <w:color w:val="000000"/>
                <w:sz w:val="16"/>
                <w:szCs w:val="16"/>
              </w:rPr>
              <w:t>F3</w:t>
            </w:r>
            <w:r w:rsidRPr="00395FD2">
              <w:rPr>
                <w:rFonts w:asciiTheme="majorBidi" w:hAnsiTheme="majorBidi" w:cstheme="majorBidi"/>
                <w:color w:val="000000"/>
                <w:sz w:val="16"/>
                <w:szCs w:val="16"/>
              </w:rPr>
              <w:t>:</w:t>
            </w:r>
            <w:r w:rsidRPr="00395FD2">
              <w:rPr>
                <w:rFonts w:asciiTheme="majorBidi" w:hAnsiTheme="majorBidi" w:cstheme="majorBidi"/>
                <w:bCs/>
                <w:sz w:val="16"/>
                <w:szCs w:val="16"/>
              </w:rPr>
              <w:t xml:space="preserve"> Social Life and Image</w:t>
            </w:r>
            <w:r w:rsidRPr="00395FD2">
              <w:rPr>
                <w:rFonts w:asciiTheme="majorBidi" w:hAnsiTheme="majorBidi" w:cstheme="majorBidi"/>
                <w:color w:val="000000"/>
                <w:sz w:val="16"/>
                <w:szCs w:val="16"/>
              </w:rPr>
              <w:t xml:space="preserve">; </w:t>
            </w:r>
          </w:p>
          <w:p w14:paraId="04972D18" w14:textId="0019AE7F" w:rsidR="007C0411" w:rsidRPr="00395FD2" w:rsidRDefault="007C0411" w:rsidP="007C0411">
            <w:pPr>
              <w:jc w:val="both"/>
              <w:rPr>
                <w:rFonts w:asciiTheme="majorBidi" w:hAnsiTheme="majorBidi" w:cstheme="majorBidi"/>
                <w:b/>
                <w:bCs/>
                <w:color w:val="222222"/>
                <w:sz w:val="16"/>
                <w:szCs w:val="16"/>
              </w:rPr>
            </w:pPr>
            <w:r w:rsidRPr="00395FD2">
              <w:rPr>
                <w:rFonts w:asciiTheme="majorBidi" w:hAnsiTheme="majorBidi" w:cstheme="majorBidi"/>
                <w:b/>
                <w:color w:val="222222"/>
                <w:sz w:val="16"/>
                <w:szCs w:val="16"/>
              </w:rPr>
              <w:t xml:space="preserve">DV: </w:t>
            </w:r>
            <w:r w:rsidRPr="00395FD2">
              <w:rPr>
                <w:rFonts w:asciiTheme="majorBidi" w:hAnsiTheme="majorBidi" w:cstheme="majorBidi"/>
                <w:bCs/>
                <w:sz w:val="16"/>
                <w:szCs w:val="16"/>
              </w:rPr>
              <w:t xml:space="preserve">Dependent variable; </w:t>
            </w:r>
            <w:r w:rsidRPr="00395FD2">
              <w:rPr>
                <w:rFonts w:asciiTheme="majorBidi" w:hAnsiTheme="majorBidi" w:cstheme="majorBidi"/>
                <w:b/>
                <w:color w:val="222222"/>
                <w:sz w:val="16"/>
                <w:szCs w:val="16"/>
              </w:rPr>
              <w:t xml:space="preserve">IV: </w:t>
            </w:r>
            <w:r w:rsidRPr="00395FD2">
              <w:rPr>
                <w:rFonts w:asciiTheme="majorBidi" w:hAnsiTheme="majorBidi" w:cstheme="majorBidi"/>
                <w:bCs/>
                <w:sz w:val="16"/>
                <w:szCs w:val="16"/>
              </w:rPr>
              <w:t xml:space="preserve">Independent variable; </w:t>
            </w:r>
            <w:r w:rsidRPr="00395FD2">
              <w:rPr>
                <w:rFonts w:asciiTheme="majorBidi" w:hAnsiTheme="majorBidi" w:cstheme="majorBidi"/>
                <w:b/>
                <w:bCs/>
                <w:color w:val="222222"/>
                <w:sz w:val="16"/>
                <w:szCs w:val="16"/>
              </w:rPr>
              <w:t>F</w:t>
            </w:r>
            <w:r w:rsidRPr="00395FD2">
              <w:rPr>
                <w:rFonts w:asciiTheme="majorBidi" w:hAnsiTheme="majorBidi" w:cstheme="majorBidi"/>
                <w:sz w:val="16"/>
                <w:szCs w:val="16"/>
              </w:rPr>
              <w:t>: F</w:t>
            </w:r>
            <w:r w:rsidRPr="00395FD2">
              <w:rPr>
                <w:rFonts w:asciiTheme="majorBidi" w:hAnsiTheme="majorBidi" w:cstheme="majorBidi"/>
                <w:bCs/>
                <w:sz w:val="16"/>
                <w:szCs w:val="16"/>
              </w:rPr>
              <w:t>-tests</w:t>
            </w:r>
            <w:r w:rsidRPr="00395FD2">
              <w:rPr>
                <w:rFonts w:asciiTheme="majorBidi" w:hAnsiTheme="majorBidi" w:cstheme="majorBidi"/>
                <w:color w:val="000000"/>
                <w:sz w:val="16"/>
                <w:szCs w:val="16"/>
              </w:rPr>
              <w:t xml:space="preserve">; </w:t>
            </w:r>
            <w:r w:rsidRPr="00395FD2">
              <w:rPr>
                <w:rFonts w:asciiTheme="majorBidi" w:hAnsiTheme="majorBidi" w:cstheme="majorBidi"/>
                <w:sz w:val="16"/>
                <w:szCs w:val="16"/>
              </w:rPr>
              <w:t>** p-value &lt; 0.01, * p-value &lt; 0.05</w:t>
            </w:r>
          </w:p>
        </w:tc>
      </w:tr>
    </w:tbl>
    <w:p w14:paraId="1327BDD0" w14:textId="5A8B03B1" w:rsidR="00C25094" w:rsidRPr="009A48EB" w:rsidRDefault="00C25094" w:rsidP="00C25094">
      <w:pPr>
        <w:jc w:val="both"/>
        <w:rPr>
          <w:rFonts w:asciiTheme="majorBidi" w:hAnsiTheme="majorBidi" w:cstheme="majorBidi"/>
          <w:color w:val="222222"/>
        </w:rPr>
      </w:pPr>
    </w:p>
    <w:p w14:paraId="4A3910AB" w14:textId="0DA5CBB5" w:rsidR="009D78E2" w:rsidRDefault="009D78E2" w:rsidP="00171DDA">
      <w:pPr>
        <w:spacing w:line="480" w:lineRule="auto"/>
        <w:ind w:firstLine="720"/>
        <w:jc w:val="both"/>
        <w:rPr>
          <w:rFonts w:asciiTheme="majorBidi" w:hAnsiTheme="majorBidi" w:cstheme="majorBidi"/>
          <w:color w:val="222222"/>
          <w:highlight w:val="green"/>
        </w:rPr>
      </w:pPr>
    </w:p>
    <w:p w14:paraId="2C84A723" w14:textId="77777777" w:rsidR="00B827B4" w:rsidRDefault="00B827B4" w:rsidP="00171DDA">
      <w:pPr>
        <w:spacing w:line="480" w:lineRule="auto"/>
        <w:ind w:firstLine="720"/>
        <w:jc w:val="both"/>
        <w:rPr>
          <w:rFonts w:asciiTheme="majorBidi" w:hAnsiTheme="majorBidi" w:cstheme="majorBidi"/>
          <w:color w:val="222222"/>
          <w:highlight w:val="green"/>
        </w:rPr>
      </w:pPr>
    </w:p>
    <w:p w14:paraId="3BC10C06" w14:textId="3F4288B2" w:rsidR="001B25DF" w:rsidRPr="00D31B06" w:rsidRDefault="001B25DF" w:rsidP="00171DDA">
      <w:pPr>
        <w:spacing w:line="480" w:lineRule="auto"/>
        <w:ind w:firstLine="720"/>
        <w:jc w:val="both"/>
        <w:rPr>
          <w:rFonts w:asciiTheme="majorBidi" w:hAnsiTheme="majorBidi" w:cstheme="majorBidi"/>
          <w:color w:val="222222"/>
        </w:rPr>
      </w:pPr>
      <w:r w:rsidRPr="00B827B4">
        <w:rPr>
          <w:rFonts w:asciiTheme="majorBidi" w:hAnsiTheme="majorBidi" w:cstheme="majorBidi"/>
          <w:color w:val="222222"/>
        </w:rPr>
        <w:lastRenderedPageBreak/>
        <w:t xml:space="preserve">Table 18 shows that the Wilks’ λ tests showed significant multivariate main effects for gender, relationship status and level of education on </w:t>
      </w:r>
      <w:r w:rsidR="00171DDA" w:rsidRPr="00B827B4">
        <w:rPr>
          <w:rFonts w:asciiTheme="majorBidi" w:hAnsiTheme="majorBidi" w:cstheme="majorBidi"/>
          <w:color w:val="222222"/>
        </w:rPr>
        <w:t xml:space="preserve">operational stressors </w:t>
      </w:r>
      <w:r w:rsidRPr="00B827B4">
        <w:rPr>
          <w:rFonts w:asciiTheme="majorBidi" w:hAnsiTheme="majorBidi" w:cstheme="majorBidi"/>
          <w:color w:val="222222"/>
        </w:rPr>
        <w:t>among police personnel. Hypotheses 1a, 1c, 1d, scored less than the p-value of 0.05 and 0.01, meaning that these hypotheses were supported.</w:t>
      </w:r>
    </w:p>
    <w:p w14:paraId="32AAA727" w14:textId="44546083" w:rsidR="00DC33A3" w:rsidRDefault="00DC33A3" w:rsidP="0001119C">
      <w:pPr>
        <w:jc w:val="both"/>
        <w:rPr>
          <w:rFonts w:asciiTheme="majorBidi" w:hAnsiTheme="majorBidi" w:cstheme="majorBidi"/>
        </w:rPr>
      </w:pPr>
    </w:p>
    <w:p w14:paraId="52EB787D" w14:textId="77777777" w:rsidR="009D6D1D" w:rsidRPr="007C0411" w:rsidRDefault="009D6D1D" w:rsidP="009D6D1D">
      <w:pPr>
        <w:pStyle w:val="Tables"/>
        <w:rPr>
          <w:sz w:val="20"/>
          <w:szCs w:val="20"/>
        </w:rPr>
      </w:pPr>
      <w:bookmarkStart w:id="127" w:name="_Toc16952852"/>
      <w:r w:rsidRPr="007C0411">
        <w:rPr>
          <w:sz w:val="20"/>
          <w:szCs w:val="20"/>
        </w:rPr>
        <w:t xml:space="preserve">Table </w:t>
      </w:r>
      <w:r>
        <w:rPr>
          <w:sz w:val="20"/>
          <w:szCs w:val="20"/>
        </w:rPr>
        <w:t>19</w:t>
      </w:r>
      <w:r w:rsidRPr="007C0411">
        <w:rPr>
          <w:sz w:val="20"/>
          <w:szCs w:val="20"/>
        </w:rPr>
        <w:t xml:space="preserve">: </w:t>
      </w:r>
      <w:r w:rsidRPr="007C0411">
        <w:rPr>
          <w:b w:val="0"/>
          <w:bCs w:val="0"/>
          <w:sz w:val="20"/>
          <w:szCs w:val="20"/>
        </w:rPr>
        <w:t>ORS MANOVA Results and the Summary of Hypotheses Testing Results</w:t>
      </w:r>
      <w:bookmarkEnd w:id="127"/>
    </w:p>
    <w:tbl>
      <w:tblPr>
        <w:tblStyle w:val="TableGrid"/>
        <w:tblpPr w:leftFromText="180" w:rightFromText="180" w:vertAnchor="text" w:horzAnchor="page" w:tblpXSpec="center" w:tblpY="450"/>
        <w:tblW w:w="7650" w:type="dxa"/>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1031"/>
        <w:gridCol w:w="990"/>
        <w:gridCol w:w="632"/>
        <w:gridCol w:w="632"/>
        <w:gridCol w:w="698"/>
        <w:gridCol w:w="576"/>
        <w:gridCol w:w="667"/>
        <w:gridCol w:w="831"/>
        <w:gridCol w:w="1048"/>
      </w:tblGrid>
      <w:tr w:rsidR="007C0411" w:rsidRPr="00C30C14" w14:paraId="74FA6C5F" w14:textId="77777777" w:rsidTr="00C30C14">
        <w:trPr>
          <w:trHeight w:val="428"/>
        </w:trPr>
        <w:tc>
          <w:tcPr>
            <w:tcW w:w="0" w:type="auto"/>
            <w:tcBorders>
              <w:top w:val="single" w:sz="2" w:space="0" w:color="auto"/>
              <w:bottom w:val="single" w:sz="12" w:space="0" w:color="auto"/>
            </w:tcBorders>
            <w:vAlign w:val="center"/>
          </w:tcPr>
          <w:p w14:paraId="10E47A3B" w14:textId="36E7AD72"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V</w:t>
            </w:r>
          </w:p>
        </w:tc>
        <w:tc>
          <w:tcPr>
            <w:tcW w:w="1078" w:type="dxa"/>
            <w:tcBorders>
              <w:top w:val="single" w:sz="2" w:space="0" w:color="auto"/>
              <w:bottom w:val="single" w:sz="12" w:space="0" w:color="auto"/>
            </w:tcBorders>
            <w:vAlign w:val="center"/>
          </w:tcPr>
          <w:p w14:paraId="2831DC03"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IV</w:t>
            </w:r>
          </w:p>
        </w:tc>
        <w:tc>
          <w:tcPr>
            <w:tcW w:w="0" w:type="auto"/>
            <w:tcBorders>
              <w:top w:val="single" w:sz="2" w:space="0" w:color="auto"/>
              <w:bottom w:val="single" w:sz="12" w:space="0" w:color="auto"/>
            </w:tcBorders>
            <w:vAlign w:val="center"/>
          </w:tcPr>
          <w:p w14:paraId="1BD229DF" w14:textId="77777777" w:rsidR="007C0411" w:rsidRPr="00C30C14" w:rsidRDefault="007C0411" w:rsidP="00343A84">
            <w:pPr>
              <w:jc w:val="center"/>
              <w:rPr>
                <w:rFonts w:asciiTheme="majorBidi" w:hAnsiTheme="majorBidi" w:cstheme="majorBidi"/>
                <w:b/>
                <w:color w:val="222222"/>
                <w:sz w:val="17"/>
                <w:szCs w:val="17"/>
              </w:rPr>
            </w:pPr>
          </w:p>
        </w:tc>
        <w:tc>
          <w:tcPr>
            <w:tcW w:w="0" w:type="auto"/>
            <w:tcBorders>
              <w:top w:val="single" w:sz="2" w:space="0" w:color="auto"/>
              <w:bottom w:val="single" w:sz="12" w:space="0" w:color="auto"/>
            </w:tcBorders>
            <w:vAlign w:val="center"/>
          </w:tcPr>
          <w:p w14:paraId="689D0E20"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Mean</w:t>
            </w:r>
          </w:p>
          <w:p w14:paraId="6C33D1B7"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F1</w:t>
            </w:r>
          </w:p>
        </w:tc>
        <w:tc>
          <w:tcPr>
            <w:tcW w:w="0" w:type="auto"/>
            <w:tcBorders>
              <w:top w:val="single" w:sz="2" w:space="0" w:color="auto"/>
              <w:bottom w:val="single" w:sz="12" w:space="0" w:color="auto"/>
            </w:tcBorders>
            <w:vAlign w:val="center"/>
          </w:tcPr>
          <w:p w14:paraId="1B014F7F"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Mean</w:t>
            </w:r>
          </w:p>
          <w:p w14:paraId="1C5371E9"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F2</w:t>
            </w:r>
          </w:p>
        </w:tc>
        <w:tc>
          <w:tcPr>
            <w:tcW w:w="0" w:type="auto"/>
            <w:tcBorders>
              <w:top w:val="single" w:sz="2" w:space="0" w:color="auto"/>
              <w:bottom w:val="single" w:sz="12" w:space="0" w:color="auto"/>
            </w:tcBorders>
            <w:vAlign w:val="center"/>
          </w:tcPr>
          <w:p w14:paraId="4845C904"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Wilks’ λ</w:t>
            </w:r>
          </w:p>
        </w:tc>
        <w:tc>
          <w:tcPr>
            <w:tcW w:w="0" w:type="auto"/>
            <w:tcBorders>
              <w:top w:val="single" w:sz="2" w:space="0" w:color="auto"/>
              <w:bottom w:val="single" w:sz="12" w:space="0" w:color="auto"/>
            </w:tcBorders>
            <w:vAlign w:val="center"/>
          </w:tcPr>
          <w:p w14:paraId="383D8255"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F</w:t>
            </w:r>
          </w:p>
        </w:tc>
        <w:tc>
          <w:tcPr>
            <w:tcW w:w="0" w:type="auto"/>
            <w:tcBorders>
              <w:top w:val="single" w:sz="2" w:space="0" w:color="auto"/>
              <w:bottom w:val="single" w:sz="12" w:space="0" w:color="auto"/>
            </w:tcBorders>
            <w:vAlign w:val="center"/>
          </w:tcPr>
          <w:p w14:paraId="2ABDD597"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Sig.</w:t>
            </w:r>
          </w:p>
        </w:tc>
        <w:tc>
          <w:tcPr>
            <w:tcW w:w="0" w:type="auto"/>
            <w:tcBorders>
              <w:top w:val="single" w:sz="2" w:space="0" w:color="auto"/>
              <w:bottom w:val="single" w:sz="12" w:space="0" w:color="auto"/>
            </w:tcBorders>
            <w:vAlign w:val="center"/>
          </w:tcPr>
          <w:p w14:paraId="4FB7CC1C"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Partial Eta Squared</w:t>
            </w:r>
          </w:p>
        </w:tc>
        <w:tc>
          <w:tcPr>
            <w:tcW w:w="0" w:type="auto"/>
            <w:tcBorders>
              <w:top w:val="single" w:sz="2" w:space="0" w:color="auto"/>
              <w:bottom w:val="single" w:sz="12" w:space="0" w:color="auto"/>
            </w:tcBorders>
            <w:vAlign w:val="center"/>
          </w:tcPr>
          <w:p w14:paraId="591E283C" w14:textId="77777777" w:rsidR="007C0411" w:rsidRPr="00C30C14" w:rsidRDefault="007C0411" w:rsidP="00343A84">
            <w:pPr>
              <w:jc w:val="center"/>
              <w:rPr>
                <w:rFonts w:asciiTheme="majorBidi" w:hAnsiTheme="majorBidi" w:cstheme="majorBidi"/>
                <w:b/>
                <w:color w:val="222222"/>
                <w:sz w:val="17"/>
                <w:szCs w:val="17"/>
              </w:rPr>
            </w:pPr>
            <w:r w:rsidRPr="00C30C14">
              <w:rPr>
                <w:rFonts w:asciiTheme="majorBidi" w:hAnsiTheme="majorBidi" w:cstheme="majorBidi"/>
                <w:b/>
                <w:color w:val="222222"/>
                <w:sz w:val="17"/>
                <w:szCs w:val="17"/>
              </w:rPr>
              <w:t>Hypotheses Results</w:t>
            </w:r>
          </w:p>
        </w:tc>
      </w:tr>
      <w:tr w:rsidR="007C0411" w:rsidRPr="00C30C14" w14:paraId="173F3CDD" w14:textId="77777777" w:rsidTr="00C30C14">
        <w:trPr>
          <w:trHeight w:val="205"/>
        </w:trPr>
        <w:tc>
          <w:tcPr>
            <w:tcW w:w="0" w:type="auto"/>
            <w:vMerge w:val="restart"/>
            <w:tcBorders>
              <w:top w:val="single" w:sz="12" w:space="0" w:color="auto"/>
            </w:tcBorders>
            <w:vAlign w:val="center"/>
          </w:tcPr>
          <w:p w14:paraId="461C6BE7" w14:textId="77777777" w:rsidR="007C0411" w:rsidRPr="00C30C14" w:rsidRDefault="007C0411" w:rsidP="00343A84">
            <w:pPr>
              <w:jc w:val="center"/>
              <w:rPr>
                <w:rFonts w:asciiTheme="majorBidi" w:hAnsiTheme="majorBidi" w:cstheme="majorBidi"/>
                <w:b/>
                <w:color w:val="222222"/>
                <w:sz w:val="16"/>
                <w:szCs w:val="16"/>
              </w:rPr>
            </w:pPr>
            <w:r w:rsidRPr="00C30C14">
              <w:rPr>
                <w:rFonts w:asciiTheme="majorBidi" w:hAnsiTheme="majorBidi" w:cstheme="majorBidi"/>
                <w:b/>
                <w:color w:val="222222"/>
                <w:sz w:val="16"/>
                <w:szCs w:val="16"/>
              </w:rPr>
              <w:t xml:space="preserve">ORS </w:t>
            </w:r>
          </w:p>
          <w:p w14:paraId="4B644C44" w14:textId="77777777" w:rsidR="007C0411" w:rsidRPr="00C30C14" w:rsidRDefault="007C0411" w:rsidP="00343A84">
            <w:pPr>
              <w:jc w:val="center"/>
              <w:rPr>
                <w:rFonts w:asciiTheme="majorBidi" w:hAnsiTheme="majorBidi" w:cstheme="majorBidi"/>
                <w:b/>
                <w:color w:val="222222"/>
                <w:sz w:val="16"/>
                <w:szCs w:val="16"/>
              </w:rPr>
            </w:pPr>
            <w:r w:rsidRPr="00C30C14">
              <w:rPr>
                <w:rFonts w:asciiTheme="majorBidi" w:hAnsiTheme="majorBidi" w:cstheme="majorBidi"/>
                <w:b/>
                <w:color w:val="222222"/>
                <w:sz w:val="16"/>
                <w:szCs w:val="16"/>
              </w:rPr>
              <w:t>F1, F2</w:t>
            </w:r>
          </w:p>
        </w:tc>
        <w:tc>
          <w:tcPr>
            <w:tcW w:w="1078" w:type="dxa"/>
            <w:vMerge w:val="restart"/>
            <w:tcBorders>
              <w:top w:val="single" w:sz="12" w:space="0" w:color="auto"/>
            </w:tcBorders>
            <w:vAlign w:val="center"/>
          </w:tcPr>
          <w:p w14:paraId="61CEB441"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Gender</w:t>
            </w:r>
          </w:p>
        </w:tc>
        <w:tc>
          <w:tcPr>
            <w:tcW w:w="0" w:type="auto"/>
            <w:tcBorders>
              <w:top w:val="single" w:sz="12" w:space="0" w:color="auto"/>
            </w:tcBorders>
          </w:tcPr>
          <w:p w14:paraId="51E5FC80"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Male</w:t>
            </w:r>
          </w:p>
        </w:tc>
        <w:tc>
          <w:tcPr>
            <w:tcW w:w="0" w:type="auto"/>
            <w:tcBorders>
              <w:top w:val="single" w:sz="12" w:space="0" w:color="auto"/>
            </w:tcBorders>
            <w:vAlign w:val="center"/>
          </w:tcPr>
          <w:p w14:paraId="7F14A100"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4.03</w:t>
            </w:r>
          </w:p>
        </w:tc>
        <w:tc>
          <w:tcPr>
            <w:tcW w:w="0" w:type="auto"/>
            <w:tcBorders>
              <w:top w:val="single" w:sz="12" w:space="0" w:color="auto"/>
            </w:tcBorders>
            <w:vAlign w:val="center"/>
          </w:tcPr>
          <w:p w14:paraId="5571696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3.86</w:t>
            </w:r>
          </w:p>
        </w:tc>
        <w:tc>
          <w:tcPr>
            <w:tcW w:w="0" w:type="auto"/>
            <w:vMerge w:val="restart"/>
            <w:tcBorders>
              <w:top w:val="single" w:sz="12" w:space="0" w:color="auto"/>
            </w:tcBorders>
            <w:vAlign w:val="center"/>
          </w:tcPr>
          <w:p w14:paraId="7AE627C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0.994</w:t>
            </w:r>
          </w:p>
        </w:tc>
        <w:tc>
          <w:tcPr>
            <w:tcW w:w="0" w:type="auto"/>
            <w:vMerge w:val="restart"/>
            <w:tcBorders>
              <w:top w:val="single" w:sz="12" w:space="0" w:color="auto"/>
            </w:tcBorders>
            <w:vAlign w:val="center"/>
          </w:tcPr>
          <w:p w14:paraId="6A90EB6F"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3.13</w:t>
            </w:r>
          </w:p>
        </w:tc>
        <w:tc>
          <w:tcPr>
            <w:tcW w:w="0" w:type="auto"/>
            <w:vMerge w:val="restart"/>
            <w:tcBorders>
              <w:top w:val="single" w:sz="12" w:space="0" w:color="auto"/>
            </w:tcBorders>
            <w:vAlign w:val="center"/>
          </w:tcPr>
          <w:p w14:paraId="54A50220"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0.044</w:t>
            </w:r>
          </w:p>
        </w:tc>
        <w:tc>
          <w:tcPr>
            <w:tcW w:w="0" w:type="auto"/>
            <w:vMerge w:val="restart"/>
            <w:tcBorders>
              <w:top w:val="single" w:sz="12" w:space="0" w:color="auto"/>
            </w:tcBorders>
            <w:vAlign w:val="center"/>
          </w:tcPr>
          <w:p w14:paraId="594F68A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0.16</w:t>
            </w:r>
          </w:p>
        </w:tc>
        <w:tc>
          <w:tcPr>
            <w:tcW w:w="0" w:type="auto"/>
            <w:vMerge w:val="restart"/>
            <w:tcBorders>
              <w:top w:val="single" w:sz="12" w:space="0" w:color="auto"/>
            </w:tcBorders>
            <w:vAlign w:val="center"/>
          </w:tcPr>
          <w:p w14:paraId="566FB9FF"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b/>
                <w:iCs/>
                <w:sz w:val="16"/>
                <w:szCs w:val="16"/>
              </w:rPr>
              <w:t>H2a</w:t>
            </w:r>
            <w:r w:rsidRPr="00C30C14">
              <w:rPr>
                <w:rFonts w:asciiTheme="majorBidi" w:hAnsiTheme="majorBidi" w:cstheme="majorBidi"/>
                <w:b/>
                <w:sz w:val="16"/>
                <w:szCs w:val="16"/>
              </w:rPr>
              <w:t>:</w:t>
            </w:r>
            <w:r w:rsidRPr="00C30C14">
              <w:rPr>
                <w:rFonts w:asciiTheme="majorBidi" w:hAnsiTheme="majorBidi" w:cstheme="majorBidi"/>
                <w:sz w:val="16"/>
                <w:szCs w:val="16"/>
              </w:rPr>
              <w:t xml:space="preserve"> Supported</w:t>
            </w:r>
          </w:p>
        </w:tc>
      </w:tr>
      <w:tr w:rsidR="007C0411" w:rsidRPr="00C30C14" w14:paraId="595202D4" w14:textId="77777777" w:rsidTr="00C30C14">
        <w:trPr>
          <w:trHeight w:val="214"/>
        </w:trPr>
        <w:tc>
          <w:tcPr>
            <w:tcW w:w="0" w:type="auto"/>
            <w:vMerge/>
          </w:tcPr>
          <w:p w14:paraId="700E99DD"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7B319A3C"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38F6DFD1"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Female</w:t>
            </w:r>
          </w:p>
        </w:tc>
        <w:tc>
          <w:tcPr>
            <w:tcW w:w="0" w:type="auto"/>
            <w:vAlign w:val="center"/>
          </w:tcPr>
          <w:p w14:paraId="71F51DA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4.18</w:t>
            </w:r>
          </w:p>
        </w:tc>
        <w:tc>
          <w:tcPr>
            <w:tcW w:w="0" w:type="auto"/>
            <w:vAlign w:val="center"/>
          </w:tcPr>
          <w:p w14:paraId="6380845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4.01</w:t>
            </w:r>
          </w:p>
        </w:tc>
        <w:tc>
          <w:tcPr>
            <w:tcW w:w="0" w:type="auto"/>
            <w:vMerge/>
          </w:tcPr>
          <w:p w14:paraId="5462A9D8"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681A96F0"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5F1D5C5D"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046D3A33"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6D5E64E8" w14:textId="77777777" w:rsidR="007C0411" w:rsidRPr="00C30C14" w:rsidRDefault="007C0411" w:rsidP="00343A84">
            <w:pPr>
              <w:jc w:val="both"/>
              <w:rPr>
                <w:rFonts w:asciiTheme="majorBidi" w:hAnsiTheme="majorBidi" w:cstheme="majorBidi"/>
                <w:color w:val="222222"/>
                <w:sz w:val="16"/>
                <w:szCs w:val="16"/>
              </w:rPr>
            </w:pPr>
          </w:p>
        </w:tc>
      </w:tr>
      <w:tr w:rsidR="007C0411" w:rsidRPr="00C30C14" w14:paraId="45225677" w14:textId="77777777" w:rsidTr="00C30C14">
        <w:trPr>
          <w:trHeight w:val="214"/>
        </w:trPr>
        <w:tc>
          <w:tcPr>
            <w:tcW w:w="0" w:type="auto"/>
            <w:vMerge/>
          </w:tcPr>
          <w:p w14:paraId="3A43643F"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restart"/>
            <w:vAlign w:val="center"/>
          </w:tcPr>
          <w:p w14:paraId="46698793"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Age</w:t>
            </w:r>
          </w:p>
        </w:tc>
        <w:tc>
          <w:tcPr>
            <w:tcW w:w="0" w:type="auto"/>
          </w:tcPr>
          <w:p w14:paraId="5982DF34"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20–29</w:t>
            </w:r>
          </w:p>
        </w:tc>
        <w:tc>
          <w:tcPr>
            <w:tcW w:w="0" w:type="auto"/>
            <w:vAlign w:val="center"/>
          </w:tcPr>
          <w:p w14:paraId="0CB9AEB4"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4.12</w:t>
            </w:r>
          </w:p>
        </w:tc>
        <w:tc>
          <w:tcPr>
            <w:tcW w:w="0" w:type="auto"/>
            <w:vAlign w:val="center"/>
          </w:tcPr>
          <w:p w14:paraId="4A6FD694"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3.97</w:t>
            </w:r>
          </w:p>
        </w:tc>
        <w:tc>
          <w:tcPr>
            <w:tcW w:w="0" w:type="auto"/>
            <w:vMerge w:val="restart"/>
            <w:vAlign w:val="center"/>
          </w:tcPr>
          <w:p w14:paraId="3F87C588"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0.989</w:t>
            </w:r>
          </w:p>
        </w:tc>
        <w:tc>
          <w:tcPr>
            <w:tcW w:w="0" w:type="auto"/>
            <w:vMerge w:val="restart"/>
            <w:vAlign w:val="center"/>
          </w:tcPr>
          <w:p w14:paraId="56B1BD1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1.857</w:t>
            </w:r>
          </w:p>
        </w:tc>
        <w:tc>
          <w:tcPr>
            <w:tcW w:w="0" w:type="auto"/>
            <w:vMerge w:val="restart"/>
            <w:vAlign w:val="center"/>
          </w:tcPr>
          <w:p w14:paraId="7BB0B8A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0.085</w:t>
            </w:r>
          </w:p>
        </w:tc>
        <w:tc>
          <w:tcPr>
            <w:tcW w:w="0" w:type="auto"/>
            <w:vMerge w:val="restart"/>
            <w:vAlign w:val="center"/>
          </w:tcPr>
          <w:p w14:paraId="45A9DF6D"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0.016</w:t>
            </w:r>
          </w:p>
        </w:tc>
        <w:tc>
          <w:tcPr>
            <w:tcW w:w="0" w:type="auto"/>
            <w:vMerge w:val="restart"/>
            <w:vAlign w:val="center"/>
          </w:tcPr>
          <w:p w14:paraId="20ED27F3"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b/>
                <w:iCs/>
                <w:sz w:val="16"/>
                <w:szCs w:val="16"/>
              </w:rPr>
              <w:t>H2b</w:t>
            </w:r>
            <w:r w:rsidRPr="00C30C14">
              <w:rPr>
                <w:rFonts w:asciiTheme="majorBidi" w:hAnsiTheme="majorBidi" w:cstheme="majorBidi"/>
                <w:b/>
                <w:sz w:val="16"/>
                <w:szCs w:val="16"/>
              </w:rPr>
              <w:t>:</w:t>
            </w:r>
            <w:r w:rsidRPr="00C30C14">
              <w:rPr>
                <w:rFonts w:asciiTheme="majorBidi" w:hAnsiTheme="majorBidi" w:cstheme="majorBidi"/>
                <w:sz w:val="16"/>
                <w:szCs w:val="16"/>
              </w:rPr>
              <w:t xml:space="preserve"> Not Supported</w:t>
            </w:r>
          </w:p>
        </w:tc>
      </w:tr>
      <w:tr w:rsidR="007C0411" w:rsidRPr="00C30C14" w14:paraId="42DE7B4E" w14:textId="77777777" w:rsidTr="00C30C14">
        <w:trPr>
          <w:trHeight w:val="214"/>
        </w:trPr>
        <w:tc>
          <w:tcPr>
            <w:tcW w:w="0" w:type="auto"/>
            <w:vMerge/>
          </w:tcPr>
          <w:p w14:paraId="515BEE1E"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4ECADB66"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574FC47A"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30–39</w:t>
            </w:r>
          </w:p>
        </w:tc>
        <w:tc>
          <w:tcPr>
            <w:tcW w:w="0" w:type="auto"/>
            <w:vAlign w:val="center"/>
          </w:tcPr>
          <w:p w14:paraId="2A314FC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3.98</w:t>
            </w:r>
          </w:p>
        </w:tc>
        <w:tc>
          <w:tcPr>
            <w:tcW w:w="0" w:type="auto"/>
            <w:vAlign w:val="center"/>
          </w:tcPr>
          <w:p w14:paraId="40CEDF8F"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3.85</w:t>
            </w:r>
          </w:p>
        </w:tc>
        <w:tc>
          <w:tcPr>
            <w:tcW w:w="0" w:type="auto"/>
            <w:vMerge/>
          </w:tcPr>
          <w:p w14:paraId="5B634F5C"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0BE8512B"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6A7EA2CE"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17389DEB"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720EF51E" w14:textId="77777777" w:rsidR="007C0411" w:rsidRPr="00C30C14" w:rsidRDefault="007C0411" w:rsidP="00343A84">
            <w:pPr>
              <w:jc w:val="both"/>
              <w:rPr>
                <w:rFonts w:asciiTheme="majorBidi" w:hAnsiTheme="majorBidi" w:cstheme="majorBidi"/>
                <w:color w:val="222222"/>
                <w:sz w:val="16"/>
                <w:szCs w:val="16"/>
              </w:rPr>
            </w:pPr>
          </w:p>
        </w:tc>
      </w:tr>
      <w:tr w:rsidR="007C0411" w:rsidRPr="00C30C14" w14:paraId="304D4930" w14:textId="77777777" w:rsidTr="00C30C14">
        <w:trPr>
          <w:trHeight w:val="205"/>
        </w:trPr>
        <w:tc>
          <w:tcPr>
            <w:tcW w:w="0" w:type="auto"/>
            <w:vMerge/>
          </w:tcPr>
          <w:p w14:paraId="6C2D3F77"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1EE8BA29"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613A692B"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40–49</w:t>
            </w:r>
          </w:p>
        </w:tc>
        <w:tc>
          <w:tcPr>
            <w:tcW w:w="0" w:type="auto"/>
            <w:vAlign w:val="center"/>
          </w:tcPr>
          <w:p w14:paraId="18E19241"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4.18</w:t>
            </w:r>
          </w:p>
        </w:tc>
        <w:tc>
          <w:tcPr>
            <w:tcW w:w="0" w:type="auto"/>
            <w:vAlign w:val="center"/>
          </w:tcPr>
          <w:p w14:paraId="20B4963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3.96</w:t>
            </w:r>
          </w:p>
        </w:tc>
        <w:tc>
          <w:tcPr>
            <w:tcW w:w="0" w:type="auto"/>
            <w:vMerge/>
          </w:tcPr>
          <w:p w14:paraId="4AF38436"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7B23E959"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2BBC0474"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67039933"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1019292C" w14:textId="77777777" w:rsidR="007C0411" w:rsidRPr="00C30C14" w:rsidRDefault="007C0411" w:rsidP="00343A84">
            <w:pPr>
              <w:jc w:val="both"/>
              <w:rPr>
                <w:rFonts w:asciiTheme="majorBidi" w:hAnsiTheme="majorBidi" w:cstheme="majorBidi"/>
                <w:color w:val="222222"/>
                <w:sz w:val="16"/>
                <w:szCs w:val="16"/>
              </w:rPr>
            </w:pPr>
          </w:p>
        </w:tc>
      </w:tr>
      <w:tr w:rsidR="007C0411" w:rsidRPr="00C30C14" w14:paraId="440C1F97" w14:textId="77777777" w:rsidTr="00C30C14">
        <w:trPr>
          <w:trHeight w:val="214"/>
        </w:trPr>
        <w:tc>
          <w:tcPr>
            <w:tcW w:w="0" w:type="auto"/>
            <w:vMerge/>
          </w:tcPr>
          <w:p w14:paraId="1FFD85DD"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5C053771"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4F2CC0D1"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50+</w:t>
            </w:r>
          </w:p>
        </w:tc>
        <w:tc>
          <w:tcPr>
            <w:tcW w:w="0" w:type="auto"/>
            <w:vAlign w:val="center"/>
          </w:tcPr>
          <w:p w14:paraId="02EDF8C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4.27</w:t>
            </w:r>
          </w:p>
        </w:tc>
        <w:tc>
          <w:tcPr>
            <w:tcW w:w="0" w:type="auto"/>
            <w:vAlign w:val="center"/>
          </w:tcPr>
          <w:p w14:paraId="7E6EB95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3.90</w:t>
            </w:r>
          </w:p>
        </w:tc>
        <w:tc>
          <w:tcPr>
            <w:tcW w:w="0" w:type="auto"/>
            <w:vMerge/>
          </w:tcPr>
          <w:p w14:paraId="78CA56BD"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056E90B7"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7DB2804A"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43F07F7C" w14:textId="77777777" w:rsidR="007C0411" w:rsidRPr="00C30C14" w:rsidRDefault="007C0411" w:rsidP="00343A84">
            <w:pPr>
              <w:jc w:val="both"/>
              <w:rPr>
                <w:rFonts w:asciiTheme="majorBidi" w:hAnsiTheme="majorBidi" w:cstheme="majorBidi"/>
                <w:color w:val="222222"/>
                <w:sz w:val="16"/>
                <w:szCs w:val="16"/>
              </w:rPr>
            </w:pPr>
          </w:p>
        </w:tc>
        <w:tc>
          <w:tcPr>
            <w:tcW w:w="0" w:type="auto"/>
            <w:vMerge/>
          </w:tcPr>
          <w:p w14:paraId="7C578166" w14:textId="77777777" w:rsidR="007C0411" w:rsidRPr="00C30C14" w:rsidRDefault="007C0411" w:rsidP="00343A84">
            <w:pPr>
              <w:jc w:val="both"/>
              <w:rPr>
                <w:rFonts w:asciiTheme="majorBidi" w:hAnsiTheme="majorBidi" w:cstheme="majorBidi"/>
                <w:color w:val="222222"/>
                <w:sz w:val="16"/>
                <w:szCs w:val="16"/>
              </w:rPr>
            </w:pPr>
          </w:p>
        </w:tc>
      </w:tr>
      <w:tr w:rsidR="007C0411" w:rsidRPr="00C30C14" w14:paraId="75804C9A" w14:textId="77777777" w:rsidTr="00C30C14">
        <w:trPr>
          <w:trHeight w:val="214"/>
        </w:trPr>
        <w:tc>
          <w:tcPr>
            <w:tcW w:w="0" w:type="auto"/>
            <w:vMerge/>
          </w:tcPr>
          <w:p w14:paraId="2024AF4F"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restart"/>
            <w:vAlign w:val="center"/>
          </w:tcPr>
          <w:p w14:paraId="3A66402B"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Relationship Status</w:t>
            </w:r>
          </w:p>
        </w:tc>
        <w:tc>
          <w:tcPr>
            <w:tcW w:w="0" w:type="auto"/>
          </w:tcPr>
          <w:p w14:paraId="7FB87C9F"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Single</w:t>
            </w:r>
          </w:p>
        </w:tc>
        <w:tc>
          <w:tcPr>
            <w:tcW w:w="0" w:type="auto"/>
            <w:vAlign w:val="center"/>
          </w:tcPr>
          <w:p w14:paraId="6391D925"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4.21</w:t>
            </w:r>
          </w:p>
        </w:tc>
        <w:tc>
          <w:tcPr>
            <w:tcW w:w="0" w:type="auto"/>
            <w:vAlign w:val="center"/>
          </w:tcPr>
          <w:p w14:paraId="6D44442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4.13</w:t>
            </w:r>
          </w:p>
        </w:tc>
        <w:tc>
          <w:tcPr>
            <w:tcW w:w="0" w:type="auto"/>
            <w:vMerge w:val="restart"/>
            <w:vAlign w:val="center"/>
          </w:tcPr>
          <w:p w14:paraId="6EF81CC1"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0.975</w:t>
            </w:r>
          </w:p>
        </w:tc>
        <w:tc>
          <w:tcPr>
            <w:tcW w:w="0" w:type="auto"/>
            <w:vMerge w:val="restart"/>
            <w:vAlign w:val="center"/>
          </w:tcPr>
          <w:p w14:paraId="3F74111F"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3.196</w:t>
            </w:r>
          </w:p>
        </w:tc>
        <w:tc>
          <w:tcPr>
            <w:tcW w:w="0" w:type="auto"/>
            <w:vMerge w:val="restart"/>
            <w:vAlign w:val="center"/>
          </w:tcPr>
          <w:p w14:paraId="62C1B996"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0.001</w:t>
            </w:r>
          </w:p>
        </w:tc>
        <w:tc>
          <w:tcPr>
            <w:tcW w:w="0" w:type="auto"/>
            <w:vMerge w:val="restart"/>
            <w:vAlign w:val="center"/>
          </w:tcPr>
          <w:p w14:paraId="3CF99BD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0.13</w:t>
            </w:r>
          </w:p>
        </w:tc>
        <w:tc>
          <w:tcPr>
            <w:tcW w:w="0" w:type="auto"/>
            <w:vMerge w:val="restart"/>
            <w:vAlign w:val="center"/>
          </w:tcPr>
          <w:p w14:paraId="4EDC539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b/>
                <w:iCs/>
                <w:sz w:val="16"/>
                <w:szCs w:val="16"/>
              </w:rPr>
              <w:t>H2c</w:t>
            </w:r>
            <w:r w:rsidRPr="00C30C14">
              <w:rPr>
                <w:rFonts w:asciiTheme="majorBidi" w:hAnsiTheme="majorBidi" w:cstheme="majorBidi"/>
                <w:b/>
                <w:sz w:val="16"/>
                <w:szCs w:val="16"/>
              </w:rPr>
              <w:t>:</w:t>
            </w:r>
            <w:r w:rsidRPr="00C30C14">
              <w:rPr>
                <w:rFonts w:asciiTheme="majorBidi" w:hAnsiTheme="majorBidi" w:cstheme="majorBidi"/>
                <w:sz w:val="16"/>
                <w:szCs w:val="16"/>
              </w:rPr>
              <w:t xml:space="preserve"> Supported</w:t>
            </w:r>
          </w:p>
        </w:tc>
      </w:tr>
      <w:tr w:rsidR="007C0411" w:rsidRPr="00C30C14" w14:paraId="790CB8DF" w14:textId="77777777" w:rsidTr="00C30C14">
        <w:trPr>
          <w:trHeight w:val="205"/>
        </w:trPr>
        <w:tc>
          <w:tcPr>
            <w:tcW w:w="0" w:type="auto"/>
            <w:vMerge/>
          </w:tcPr>
          <w:p w14:paraId="5607B458"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009E6C50"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58ADF275"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Married</w:t>
            </w:r>
          </w:p>
        </w:tc>
        <w:tc>
          <w:tcPr>
            <w:tcW w:w="0" w:type="auto"/>
            <w:vAlign w:val="center"/>
          </w:tcPr>
          <w:p w14:paraId="243B519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3.88</w:t>
            </w:r>
          </w:p>
        </w:tc>
        <w:tc>
          <w:tcPr>
            <w:tcW w:w="0" w:type="auto"/>
            <w:vAlign w:val="center"/>
          </w:tcPr>
          <w:p w14:paraId="12B5E00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3.80</w:t>
            </w:r>
          </w:p>
        </w:tc>
        <w:tc>
          <w:tcPr>
            <w:tcW w:w="0" w:type="auto"/>
            <w:vMerge/>
            <w:vAlign w:val="center"/>
          </w:tcPr>
          <w:p w14:paraId="66613686"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A75B0C9"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500BDD65"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2394561"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A278457"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3D153222" w14:textId="77777777" w:rsidTr="00C30C14">
        <w:trPr>
          <w:trHeight w:val="428"/>
        </w:trPr>
        <w:tc>
          <w:tcPr>
            <w:tcW w:w="0" w:type="auto"/>
            <w:vMerge/>
          </w:tcPr>
          <w:p w14:paraId="781D36D9"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13CE1C25"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651A6DEA"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Married with children</w:t>
            </w:r>
          </w:p>
        </w:tc>
        <w:tc>
          <w:tcPr>
            <w:tcW w:w="0" w:type="auto"/>
            <w:vAlign w:val="center"/>
          </w:tcPr>
          <w:p w14:paraId="41F785DF"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4.09</w:t>
            </w:r>
          </w:p>
        </w:tc>
        <w:tc>
          <w:tcPr>
            <w:tcW w:w="0" w:type="auto"/>
            <w:vAlign w:val="center"/>
          </w:tcPr>
          <w:p w14:paraId="4FD78A03"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3.90</w:t>
            </w:r>
          </w:p>
        </w:tc>
        <w:tc>
          <w:tcPr>
            <w:tcW w:w="0" w:type="auto"/>
            <w:vMerge/>
            <w:vAlign w:val="center"/>
          </w:tcPr>
          <w:p w14:paraId="1AD6724E"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2FEBCC50"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409F8D3"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D9B6F60"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F0C7C9C"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48D0E46B" w14:textId="77777777" w:rsidTr="00C30C14">
        <w:trPr>
          <w:trHeight w:val="205"/>
        </w:trPr>
        <w:tc>
          <w:tcPr>
            <w:tcW w:w="0" w:type="auto"/>
            <w:vMerge/>
          </w:tcPr>
          <w:p w14:paraId="71310470"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00841E79"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6791BD14"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Divorced</w:t>
            </w:r>
          </w:p>
        </w:tc>
        <w:tc>
          <w:tcPr>
            <w:tcW w:w="0" w:type="auto"/>
            <w:vAlign w:val="center"/>
          </w:tcPr>
          <w:p w14:paraId="5D0FA02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4.54</w:t>
            </w:r>
          </w:p>
        </w:tc>
        <w:tc>
          <w:tcPr>
            <w:tcW w:w="0" w:type="auto"/>
            <w:vAlign w:val="center"/>
          </w:tcPr>
          <w:p w14:paraId="3B7FCF16"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4.13</w:t>
            </w:r>
          </w:p>
        </w:tc>
        <w:tc>
          <w:tcPr>
            <w:tcW w:w="0" w:type="auto"/>
            <w:vMerge/>
            <w:vAlign w:val="center"/>
          </w:tcPr>
          <w:p w14:paraId="31384D71"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57FFC8B5"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AC3ADBC"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FECC0F1"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8B2A782"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6F2392BC" w14:textId="77777777" w:rsidTr="00C30C14">
        <w:trPr>
          <w:trHeight w:val="428"/>
        </w:trPr>
        <w:tc>
          <w:tcPr>
            <w:tcW w:w="0" w:type="auto"/>
            <w:vMerge/>
          </w:tcPr>
          <w:p w14:paraId="10D7AD92"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3D2A8591"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2352E91D"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Divorced with children</w:t>
            </w:r>
          </w:p>
        </w:tc>
        <w:tc>
          <w:tcPr>
            <w:tcW w:w="0" w:type="auto"/>
            <w:vAlign w:val="center"/>
          </w:tcPr>
          <w:p w14:paraId="3EC5C46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4.28</w:t>
            </w:r>
          </w:p>
        </w:tc>
        <w:tc>
          <w:tcPr>
            <w:tcW w:w="0" w:type="auto"/>
            <w:vAlign w:val="center"/>
          </w:tcPr>
          <w:p w14:paraId="440D1044"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3.83</w:t>
            </w:r>
          </w:p>
        </w:tc>
        <w:tc>
          <w:tcPr>
            <w:tcW w:w="0" w:type="auto"/>
            <w:vMerge/>
            <w:vAlign w:val="center"/>
          </w:tcPr>
          <w:p w14:paraId="4435E0E9"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62022D2C"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88BEBB8"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ADEB98C"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4D81298B"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10F02F32" w14:textId="77777777" w:rsidTr="00C30C14">
        <w:trPr>
          <w:trHeight w:val="419"/>
        </w:trPr>
        <w:tc>
          <w:tcPr>
            <w:tcW w:w="0" w:type="auto"/>
            <w:vMerge/>
          </w:tcPr>
          <w:p w14:paraId="42C11CF3"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restart"/>
            <w:vAlign w:val="center"/>
          </w:tcPr>
          <w:p w14:paraId="05806A6D"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Education</w:t>
            </w:r>
          </w:p>
        </w:tc>
        <w:tc>
          <w:tcPr>
            <w:tcW w:w="0" w:type="auto"/>
          </w:tcPr>
          <w:p w14:paraId="2A7F8A67"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High school or less</w:t>
            </w:r>
          </w:p>
        </w:tc>
        <w:tc>
          <w:tcPr>
            <w:tcW w:w="0" w:type="auto"/>
            <w:vAlign w:val="center"/>
          </w:tcPr>
          <w:p w14:paraId="79ED4AB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3.88</w:t>
            </w:r>
          </w:p>
        </w:tc>
        <w:tc>
          <w:tcPr>
            <w:tcW w:w="0" w:type="auto"/>
            <w:vAlign w:val="center"/>
          </w:tcPr>
          <w:p w14:paraId="1F590CC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3.98</w:t>
            </w:r>
          </w:p>
        </w:tc>
        <w:tc>
          <w:tcPr>
            <w:tcW w:w="0" w:type="auto"/>
            <w:vMerge w:val="restart"/>
            <w:vAlign w:val="center"/>
          </w:tcPr>
          <w:p w14:paraId="364BF926"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0.966</w:t>
            </w:r>
          </w:p>
        </w:tc>
        <w:tc>
          <w:tcPr>
            <w:tcW w:w="0" w:type="auto"/>
            <w:vMerge w:val="restart"/>
            <w:vAlign w:val="center"/>
          </w:tcPr>
          <w:p w14:paraId="1BA1EBE4"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4.323</w:t>
            </w:r>
          </w:p>
        </w:tc>
        <w:tc>
          <w:tcPr>
            <w:tcW w:w="0" w:type="auto"/>
            <w:vMerge w:val="restart"/>
            <w:vAlign w:val="center"/>
          </w:tcPr>
          <w:p w14:paraId="2DE34F70"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&lt;0.001</w:t>
            </w:r>
          </w:p>
        </w:tc>
        <w:tc>
          <w:tcPr>
            <w:tcW w:w="0" w:type="auto"/>
            <w:vMerge w:val="restart"/>
            <w:vAlign w:val="center"/>
          </w:tcPr>
          <w:p w14:paraId="046B4BB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0.17</w:t>
            </w:r>
          </w:p>
        </w:tc>
        <w:tc>
          <w:tcPr>
            <w:tcW w:w="0" w:type="auto"/>
            <w:vMerge w:val="restart"/>
            <w:vAlign w:val="center"/>
          </w:tcPr>
          <w:p w14:paraId="23445EA9"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b/>
                <w:iCs/>
                <w:sz w:val="16"/>
                <w:szCs w:val="16"/>
              </w:rPr>
              <w:t>H2d</w:t>
            </w:r>
            <w:r w:rsidRPr="00C30C14">
              <w:rPr>
                <w:rFonts w:asciiTheme="majorBidi" w:hAnsiTheme="majorBidi" w:cstheme="majorBidi"/>
                <w:b/>
                <w:sz w:val="16"/>
                <w:szCs w:val="16"/>
              </w:rPr>
              <w:t>:</w:t>
            </w:r>
            <w:r w:rsidRPr="00C30C14">
              <w:rPr>
                <w:rFonts w:asciiTheme="majorBidi" w:hAnsiTheme="majorBidi" w:cstheme="majorBidi"/>
                <w:sz w:val="16"/>
                <w:szCs w:val="16"/>
              </w:rPr>
              <w:t xml:space="preserve"> Supported</w:t>
            </w:r>
          </w:p>
        </w:tc>
      </w:tr>
      <w:tr w:rsidR="007C0411" w:rsidRPr="00C30C14" w14:paraId="0E9A856B" w14:textId="77777777" w:rsidTr="00C30C14">
        <w:trPr>
          <w:trHeight w:val="214"/>
        </w:trPr>
        <w:tc>
          <w:tcPr>
            <w:tcW w:w="0" w:type="auto"/>
            <w:vMerge/>
          </w:tcPr>
          <w:p w14:paraId="694F54AC"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23703D94"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23F70A3E"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High school</w:t>
            </w:r>
          </w:p>
        </w:tc>
        <w:tc>
          <w:tcPr>
            <w:tcW w:w="0" w:type="auto"/>
            <w:vAlign w:val="center"/>
          </w:tcPr>
          <w:p w14:paraId="5750BE32"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3.90</w:t>
            </w:r>
          </w:p>
        </w:tc>
        <w:tc>
          <w:tcPr>
            <w:tcW w:w="0" w:type="auto"/>
            <w:vAlign w:val="center"/>
          </w:tcPr>
          <w:p w14:paraId="4F9D5D8E"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3.93</w:t>
            </w:r>
          </w:p>
        </w:tc>
        <w:tc>
          <w:tcPr>
            <w:tcW w:w="0" w:type="auto"/>
            <w:vMerge/>
            <w:vAlign w:val="center"/>
          </w:tcPr>
          <w:p w14:paraId="631ADECF"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8E29D51"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48B9F867"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217B684D"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65D267F"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6EC6A263" w14:textId="77777777" w:rsidTr="00C30C14">
        <w:trPr>
          <w:trHeight w:val="419"/>
        </w:trPr>
        <w:tc>
          <w:tcPr>
            <w:tcW w:w="0" w:type="auto"/>
            <w:vMerge/>
          </w:tcPr>
          <w:p w14:paraId="58FD24F3"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027F5845"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6A6A084F"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Technical Educ.</w:t>
            </w:r>
          </w:p>
        </w:tc>
        <w:tc>
          <w:tcPr>
            <w:tcW w:w="0" w:type="auto"/>
            <w:vAlign w:val="center"/>
          </w:tcPr>
          <w:p w14:paraId="00CDB637"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3.90</w:t>
            </w:r>
          </w:p>
        </w:tc>
        <w:tc>
          <w:tcPr>
            <w:tcW w:w="0" w:type="auto"/>
            <w:vAlign w:val="center"/>
          </w:tcPr>
          <w:p w14:paraId="6ED41B98"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3.81</w:t>
            </w:r>
          </w:p>
        </w:tc>
        <w:tc>
          <w:tcPr>
            <w:tcW w:w="0" w:type="auto"/>
            <w:vMerge/>
            <w:vAlign w:val="center"/>
          </w:tcPr>
          <w:p w14:paraId="5A33783A"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03981E91"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DD95DD0"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6F0FD29"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62CC677"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1DD9D708" w14:textId="77777777" w:rsidTr="00C30C14">
        <w:trPr>
          <w:trHeight w:val="214"/>
        </w:trPr>
        <w:tc>
          <w:tcPr>
            <w:tcW w:w="0" w:type="auto"/>
            <w:vMerge/>
          </w:tcPr>
          <w:p w14:paraId="5550A407"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11B18852"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62C77B38"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Bachelor</w:t>
            </w:r>
          </w:p>
        </w:tc>
        <w:tc>
          <w:tcPr>
            <w:tcW w:w="0" w:type="auto"/>
            <w:vAlign w:val="center"/>
          </w:tcPr>
          <w:p w14:paraId="19CEED7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4.17</w:t>
            </w:r>
          </w:p>
        </w:tc>
        <w:tc>
          <w:tcPr>
            <w:tcW w:w="0" w:type="auto"/>
            <w:vAlign w:val="center"/>
          </w:tcPr>
          <w:p w14:paraId="3279753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3.93</w:t>
            </w:r>
          </w:p>
        </w:tc>
        <w:tc>
          <w:tcPr>
            <w:tcW w:w="0" w:type="auto"/>
            <w:vMerge/>
            <w:vAlign w:val="center"/>
          </w:tcPr>
          <w:p w14:paraId="78932156"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F72D654"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395388C"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EA71923"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6B7C6273"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634FFD13" w14:textId="77777777" w:rsidTr="00C30C14">
        <w:trPr>
          <w:trHeight w:val="419"/>
        </w:trPr>
        <w:tc>
          <w:tcPr>
            <w:tcW w:w="0" w:type="auto"/>
            <w:vMerge/>
          </w:tcPr>
          <w:p w14:paraId="491B0E1F"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2DF9884A"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58EE4E3B"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Master, Doctoral</w:t>
            </w:r>
          </w:p>
        </w:tc>
        <w:tc>
          <w:tcPr>
            <w:tcW w:w="0" w:type="auto"/>
            <w:vAlign w:val="center"/>
          </w:tcPr>
          <w:p w14:paraId="493C14FC"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4.34</w:t>
            </w:r>
          </w:p>
        </w:tc>
        <w:tc>
          <w:tcPr>
            <w:tcW w:w="0" w:type="auto"/>
            <w:vAlign w:val="center"/>
          </w:tcPr>
          <w:p w14:paraId="20FDE270"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3.93</w:t>
            </w:r>
          </w:p>
        </w:tc>
        <w:tc>
          <w:tcPr>
            <w:tcW w:w="0" w:type="auto"/>
            <w:vMerge/>
            <w:vAlign w:val="center"/>
          </w:tcPr>
          <w:p w14:paraId="46E4A2D3"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4C476513"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69FD5D5F"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7F3ECB0"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23CBFA59" w14:textId="77777777" w:rsidR="007C0411" w:rsidRPr="00C30C14" w:rsidRDefault="007C0411" w:rsidP="00343A84">
            <w:pPr>
              <w:jc w:val="center"/>
              <w:rPr>
                <w:rFonts w:asciiTheme="majorBidi" w:hAnsiTheme="majorBidi" w:cstheme="majorBidi"/>
                <w:color w:val="222222"/>
                <w:sz w:val="16"/>
                <w:szCs w:val="16"/>
              </w:rPr>
            </w:pPr>
          </w:p>
        </w:tc>
      </w:tr>
      <w:tr w:rsidR="007C0411" w:rsidRPr="00C30C14" w14:paraId="306FFC82" w14:textId="77777777" w:rsidTr="00C30C14">
        <w:trPr>
          <w:trHeight w:val="214"/>
        </w:trPr>
        <w:tc>
          <w:tcPr>
            <w:tcW w:w="0" w:type="auto"/>
            <w:vMerge/>
          </w:tcPr>
          <w:p w14:paraId="0EACAC74"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restart"/>
            <w:vAlign w:val="center"/>
          </w:tcPr>
          <w:p w14:paraId="11609CDC"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Designation</w:t>
            </w:r>
          </w:p>
        </w:tc>
        <w:tc>
          <w:tcPr>
            <w:tcW w:w="0" w:type="auto"/>
          </w:tcPr>
          <w:p w14:paraId="426E58AC"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Managerial</w:t>
            </w:r>
          </w:p>
        </w:tc>
        <w:tc>
          <w:tcPr>
            <w:tcW w:w="0" w:type="auto"/>
            <w:vAlign w:val="center"/>
          </w:tcPr>
          <w:p w14:paraId="1E4C9388"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4.43</w:t>
            </w:r>
          </w:p>
        </w:tc>
        <w:tc>
          <w:tcPr>
            <w:tcW w:w="0" w:type="auto"/>
            <w:vAlign w:val="center"/>
          </w:tcPr>
          <w:p w14:paraId="7AC48219"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3.98</w:t>
            </w:r>
          </w:p>
        </w:tc>
        <w:tc>
          <w:tcPr>
            <w:tcW w:w="0" w:type="auto"/>
            <w:vMerge w:val="restart"/>
            <w:vAlign w:val="center"/>
          </w:tcPr>
          <w:p w14:paraId="5FBFF40A"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0.986</w:t>
            </w:r>
          </w:p>
        </w:tc>
        <w:tc>
          <w:tcPr>
            <w:tcW w:w="0" w:type="auto"/>
            <w:vMerge w:val="restart"/>
            <w:vAlign w:val="center"/>
          </w:tcPr>
          <w:p w14:paraId="62020051"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3.604</w:t>
            </w:r>
          </w:p>
        </w:tc>
        <w:tc>
          <w:tcPr>
            <w:tcW w:w="0" w:type="auto"/>
            <w:vMerge w:val="restart"/>
            <w:vAlign w:val="center"/>
          </w:tcPr>
          <w:p w14:paraId="01D317B8"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0.006</w:t>
            </w:r>
          </w:p>
        </w:tc>
        <w:tc>
          <w:tcPr>
            <w:tcW w:w="0" w:type="auto"/>
            <w:vMerge w:val="restart"/>
            <w:vAlign w:val="center"/>
          </w:tcPr>
          <w:p w14:paraId="1A419DBA"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0.07</w:t>
            </w:r>
          </w:p>
        </w:tc>
        <w:tc>
          <w:tcPr>
            <w:tcW w:w="0" w:type="auto"/>
            <w:vMerge w:val="restart"/>
            <w:vAlign w:val="center"/>
          </w:tcPr>
          <w:p w14:paraId="624C9EAB"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b/>
                <w:iCs/>
                <w:sz w:val="16"/>
                <w:szCs w:val="16"/>
              </w:rPr>
              <w:t>H2e</w:t>
            </w:r>
            <w:r w:rsidRPr="00C30C14">
              <w:rPr>
                <w:rFonts w:asciiTheme="majorBidi" w:hAnsiTheme="majorBidi" w:cstheme="majorBidi"/>
                <w:b/>
                <w:sz w:val="16"/>
                <w:szCs w:val="16"/>
              </w:rPr>
              <w:t>:</w:t>
            </w:r>
            <w:r w:rsidRPr="00C30C14">
              <w:rPr>
                <w:rFonts w:asciiTheme="majorBidi" w:hAnsiTheme="majorBidi" w:cstheme="majorBidi"/>
                <w:sz w:val="16"/>
                <w:szCs w:val="16"/>
              </w:rPr>
              <w:t xml:space="preserve"> Supported</w:t>
            </w:r>
          </w:p>
        </w:tc>
      </w:tr>
      <w:tr w:rsidR="007C0411" w:rsidRPr="00C30C14" w14:paraId="7B697098" w14:textId="77777777" w:rsidTr="00C30C14">
        <w:trPr>
          <w:trHeight w:val="215"/>
        </w:trPr>
        <w:tc>
          <w:tcPr>
            <w:tcW w:w="0" w:type="auto"/>
            <w:vMerge/>
          </w:tcPr>
          <w:p w14:paraId="5336E0C4"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7B599B5D"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37AA28A9"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Supervisory</w:t>
            </w:r>
          </w:p>
        </w:tc>
        <w:tc>
          <w:tcPr>
            <w:tcW w:w="0" w:type="auto"/>
            <w:vAlign w:val="center"/>
          </w:tcPr>
          <w:p w14:paraId="15E6A833"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4.13</w:t>
            </w:r>
          </w:p>
        </w:tc>
        <w:tc>
          <w:tcPr>
            <w:tcW w:w="0" w:type="auto"/>
            <w:vAlign w:val="center"/>
          </w:tcPr>
          <w:p w14:paraId="4CCF66F9"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3.90</w:t>
            </w:r>
          </w:p>
        </w:tc>
        <w:tc>
          <w:tcPr>
            <w:tcW w:w="0" w:type="auto"/>
            <w:vMerge/>
            <w:vAlign w:val="center"/>
          </w:tcPr>
          <w:p w14:paraId="4BAE2C02"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3DB227D"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38C7067A"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465053E8"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12AFC01A" w14:textId="77777777" w:rsidR="007C0411" w:rsidRPr="00C30C14" w:rsidRDefault="007C0411" w:rsidP="00343A84">
            <w:pPr>
              <w:jc w:val="center"/>
              <w:rPr>
                <w:rFonts w:asciiTheme="majorBidi" w:hAnsiTheme="majorBidi" w:cstheme="majorBidi"/>
                <w:b/>
                <w:iCs/>
                <w:sz w:val="16"/>
                <w:szCs w:val="16"/>
              </w:rPr>
            </w:pPr>
          </w:p>
        </w:tc>
      </w:tr>
      <w:tr w:rsidR="007C0411" w:rsidRPr="00C30C14" w14:paraId="4505711B" w14:textId="77777777" w:rsidTr="00C30C14">
        <w:trPr>
          <w:trHeight w:val="205"/>
        </w:trPr>
        <w:tc>
          <w:tcPr>
            <w:tcW w:w="0" w:type="auto"/>
            <w:vMerge/>
          </w:tcPr>
          <w:p w14:paraId="17117E8B" w14:textId="77777777" w:rsidR="007C0411" w:rsidRPr="00C30C14" w:rsidRDefault="007C0411" w:rsidP="00343A84">
            <w:pPr>
              <w:jc w:val="both"/>
              <w:rPr>
                <w:rFonts w:asciiTheme="majorBidi" w:hAnsiTheme="majorBidi" w:cstheme="majorBidi"/>
                <w:color w:val="222222"/>
                <w:sz w:val="16"/>
                <w:szCs w:val="16"/>
              </w:rPr>
            </w:pPr>
          </w:p>
        </w:tc>
        <w:tc>
          <w:tcPr>
            <w:tcW w:w="1078" w:type="dxa"/>
            <w:vMerge/>
            <w:vAlign w:val="center"/>
          </w:tcPr>
          <w:p w14:paraId="15304FC6"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79711806" w14:textId="77777777" w:rsidR="007C0411" w:rsidRPr="00C30C14" w:rsidRDefault="007C0411" w:rsidP="00343A84">
            <w:pPr>
              <w:jc w:val="both"/>
              <w:rPr>
                <w:rFonts w:asciiTheme="majorBidi" w:hAnsiTheme="majorBidi" w:cstheme="majorBidi"/>
                <w:color w:val="222222"/>
                <w:sz w:val="16"/>
                <w:szCs w:val="16"/>
              </w:rPr>
            </w:pPr>
            <w:r w:rsidRPr="00C30C14">
              <w:rPr>
                <w:rFonts w:asciiTheme="majorBidi" w:hAnsiTheme="majorBidi" w:cstheme="majorBidi"/>
                <w:color w:val="222222"/>
                <w:sz w:val="16"/>
                <w:szCs w:val="16"/>
              </w:rPr>
              <w:t>Technical</w:t>
            </w:r>
          </w:p>
        </w:tc>
        <w:tc>
          <w:tcPr>
            <w:tcW w:w="0" w:type="auto"/>
            <w:vAlign w:val="center"/>
          </w:tcPr>
          <w:p w14:paraId="02B387C2"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4.01</w:t>
            </w:r>
          </w:p>
        </w:tc>
        <w:tc>
          <w:tcPr>
            <w:tcW w:w="0" w:type="auto"/>
            <w:vAlign w:val="center"/>
          </w:tcPr>
          <w:p w14:paraId="3C6BCE68" w14:textId="77777777" w:rsidR="007C0411" w:rsidRPr="00C30C14" w:rsidRDefault="007C0411" w:rsidP="00343A84">
            <w:pPr>
              <w:jc w:val="center"/>
              <w:rPr>
                <w:rFonts w:asciiTheme="majorBidi" w:hAnsiTheme="majorBidi" w:cstheme="majorBidi"/>
                <w:color w:val="222222"/>
                <w:sz w:val="16"/>
                <w:szCs w:val="16"/>
              </w:rPr>
            </w:pPr>
            <w:r w:rsidRPr="00C30C14">
              <w:rPr>
                <w:rFonts w:asciiTheme="majorBidi" w:hAnsiTheme="majorBidi" w:cstheme="majorBidi"/>
                <w:color w:val="222222"/>
                <w:sz w:val="16"/>
                <w:szCs w:val="16"/>
              </w:rPr>
              <w:t>3.92</w:t>
            </w:r>
          </w:p>
        </w:tc>
        <w:tc>
          <w:tcPr>
            <w:tcW w:w="0" w:type="auto"/>
            <w:vMerge/>
            <w:vAlign w:val="center"/>
          </w:tcPr>
          <w:p w14:paraId="0EDA36B7"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6471C72C"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7BF2C1C4"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2B0073CA" w14:textId="77777777" w:rsidR="007C0411" w:rsidRPr="00C30C14" w:rsidRDefault="007C0411" w:rsidP="00343A84">
            <w:pPr>
              <w:jc w:val="center"/>
              <w:rPr>
                <w:rFonts w:asciiTheme="majorBidi" w:hAnsiTheme="majorBidi" w:cstheme="majorBidi"/>
                <w:color w:val="222222"/>
                <w:sz w:val="16"/>
                <w:szCs w:val="16"/>
              </w:rPr>
            </w:pPr>
          </w:p>
        </w:tc>
        <w:tc>
          <w:tcPr>
            <w:tcW w:w="0" w:type="auto"/>
            <w:vMerge/>
            <w:vAlign w:val="center"/>
          </w:tcPr>
          <w:p w14:paraId="4B66E253" w14:textId="77777777" w:rsidR="007C0411" w:rsidRPr="00C30C14" w:rsidRDefault="007C0411" w:rsidP="00343A84">
            <w:pPr>
              <w:jc w:val="center"/>
              <w:rPr>
                <w:rFonts w:asciiTheme="majorBidi" w:hAnsiTheme="majorBidi" w:cstheme="majorBidi"/>
                <w:b/>
                <w:iCs/>
                <w:sz w:val="16"/>
                <w:szCs w:val="16"/>
              </w:rPr>
            </w:pPr>
          </w:p>
        </w:tc>
      </w:tr>
      <w:tr w:rsidR="007C0411" w:rsidRPr="00C30C14" w14:paraId="4E0B4791" w14:textId="77777777" w:rsidTr="00C30C14">
        <w:trPr>
          <w:trHeight w:val="214"/>
        </w:trPr>
        <w:tc>
          <w:tcPr>
            <w:tcW w:w="0" w:type="auto"/>
          </w:tcPr>
          <w:p w14:paraId="7CD0E24F" w14:textId="77777777" w:rsidR="007C0411" w:rsidRPr="00C30C14" w:rsidRDefault="007C0411" w:rsidP="00343A84">
            <w:pPr>
              <w:jc w:val="both"/>
              <w:rPr>
                <w:rFonts w:asciiTheme="majorBidi" w:hAnsiTheme="majorBidi" w:cstheme="majorBidi"/>
                <w:color w:val="222222"/>
                <w:sz w:val="16"/>
                <w:szCs w:val="16"/>
              </w:rPr>
            </w:pPr>
          </w:p>
        </w:tc>
        <w:tc>
          <w:tcPr>
            <w:tcW w:w="1078" w:type="dxa"/>
            <w:vAlign w:val="center"/>
          </w:tcPr>
          <w:p w14:paraId="7486F82B" w14:textId="77777777" w:rsidR="007C0411" w:rsidRPr="00C30C14" w:rsidRDefault="007C0411" w:rsidP="00343A84">
            <w:pPr>
              <w:jc w:val="both"/>
              <w:rPr>
                <w:rFonts w:asciiTheme="majorBidi" w:hAnsiTheme="majorBidi" w:cstheme="majorBidi"/>
                <w:color w:val="222222"/>
                <w:sz w:val="16"/>
                <w:szCs w:val="16"/>
              </w:rPr>
            </w:pPr>
          </w:p>
        </w:tc>
        <w:tc>
          <w:tcPr>
            <w:tcW w:w="0" w:type="auto"/>
          </w:tcPr>
          <w:p w14:paraId="78EB730B" w14:textId="77777777" w:rsidR="007C0411" w:rsidRPr="00C30C14" w:rsidRDefault="007C0411" w:rsidP="00343A84">
            <w:pPr>
              <w:jc w:val="both"/>
              <w:rPr>
                <w:rFonts w:asciiTheme="majorBidi" w:hAnsiTheme="majorBidi" w:cstheme="majorBidi"/>
                <w:color w:val="222222"/>
                <w:sz w:val="16"/>
                <w:szCs w:val="16"/>
              </w:rPr>
            </w:pPr>
          </w:p>
        </w:tc>
        <w:tc>
          <w:tcPr>
            <w:tcW w:w="0" w:type="auto"/>
            <w:vAlign w:val="center"/>
          </w:tcPr>
          <w:p w14:paraId="7BA95CB6"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2B56ABBA"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3706D0EB"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1B8992C0"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07CF9F41"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431D2960" w14:textId="77777777" w:rsidR="007C0411" w:rsidRPr="00C30C14" w:rsidRDefault="007C0411" w:rsidP="00343A84">
            <w:pPr>
              <w:jc w:val="center"/>
              <w:rPr>
                <w:rFonts w:asciiTheme="majorBidi" w:hAnsiTheme="majorBidi" w:cstheme="majorBidi"/>
                <w:color w:val="222222"/>
                <w:sz w:val="16"/>
                <w:szCs w:val="16"/>
              </w:rPr>
            </w:pPr>
          </w:p>
        </w:tc>
        <w:tc>
          <w:tcPr>
            <w:tcW w:w="0" w:type="auto"/>
            <w:vAlign w:val="center"/>
          </w:tcPr>
          <w:p w14:paraId="50C91A85" w14:textId="77777777" w:rsidR="007C0411" w:rsidRPr="00C30C14" w:rsidRDefault="007C0411" w:rsidP="00343A84">
            <w:pPr>
              <w:jc w:val="center"/>
              <w:rPr>
                <w:rFonts w:asciiTheme="majorBidi" w:hAnsiTheme="majorBidi" w:cstheme="majorBidi"/>
                <w:b/>
                <w:iCs/>
                <w:sz w:val="16"/>
                <w:szCs w:val="16"/>
              </w:rPr>
            </w:pPr>
          </w:p>
        </w:tc>
      </w:tr>
      <w:tr w:rsidR="007C0411" w:rsidRPr="00C30C14" w14:paraId="2DA8C8B6" w14:textId="77777777" w:rsidTr="00C30C14">
        <w:trPr>
          <w:trHeight w:val="427"/>
        </w:trPr>
        <w:tc>
          <w:tcPr>
            <w:tcW w:w="7649" w:type="dxa"/>
            <w:gridSpan w:val="10"/>
          </w:tcPr>
          <w:p w14:paraId="21C56B0E" w14:textId="77777777" w:rsidR="007C0411" w:rsidRPr="00C30C14" w:rsidRDefault="007C0411" w:rsidP="00343A84">
            <w:pPr>
              <w:jc w:val="both"/>
              <w:rPr>
                <w:rFonts w:asciiTheme="majorBidi" w:hAnsiTheme="majorBidi" w:cstheme="majorBidi"/>
                <w:b/>
                <w:iCs/>
                <w:sz w:val="16"/>
                <w:szCs w:val="16"/>
              </w:rPr>
            </w:pPr>
            <w:r w:rsidRPr="00C30C14">
              <w:rPr>
                <w:rFonts w:asciiTheme="majorBidi" w:hAnsiTheme="majorBidi" w:cstheme="majorBidi"/>
                <w:color w:val="000000"/>
                <w:sz w:val="16"/>
                <w:szCs w:val="16"/>
              </w:rPr>
              <w:t xml:space="preserve">Notes: All analyses used the Kolmogorov-Smirnov test to assess whether the data were normally distributed. </w:t>
            </w:r>
            <w:r w:rsidRPr="00C30C14">
              <w:rPr>
                <w:rFonts w:asciiTheme="majorBidi" w:hAnsiTheme="majorBidi" w:cstheme="majorBidi"/>
                <w:b/>
                <w:bCs/>
                <w:i/>
                <w:iCs/>
                <w:color w:val="222222"/>
                <w:sz w:val="16"/>
                <w:szCs w:val="16"/>
              </w:rPr>
              <w:t>Organizational stressors:</w:t>
            </w:r>
            <w:r w:rsidRPr="00C30C14">
              <w:rPr>
                <w:rFonts w:asciiTheme="majorBidi" w:hAnsiTheme="majorBidi" w:cstheme="majorBidi"/>
                <w:b/>
                <w:bCs/>
                <w:color w:val="222222"/>
                <w:sz w:val="16"/>
                <w:szCs w:val="16"/>
              </w:rPr>
              <w:t xml:space="preserve"> F1: </w:t>
            </w:r>
            <w:r w:rsidRPr="00C30C14">
              <w:rPr>
                <w:rFonts w:asciiTheme="majorBidi" w:hAnsiTheme="majorBidi" w:cstheme="majorBidi"/>
                <w:color w:val="222222"/>
                <w:sz w:val="16"/>
                <w:szCs w:val="16"/>
              </w:rPr>
              <w:t xml:space="preserve">Ineffective </w:t>
            </w:r>
            <w:r w:rsidRPr="00C30C14">
              <w:rPr>
                <w:rFonts w:asciiTheme="majorBidi" w:hAnsiTheme="majorBidi" w:cstheme="majorBidi"/>
                <w:bCs/>
                <w:sz w:val="16"/>
                <w:szCs w:val="16"/>
              </w:rPr>
              <w:t>Leadership and Role Conflict</w:t>
            </w:r>
            <w:r w:rsidRPr="00C30C14">
              <w:rPr>
                <w:rFonts w:asciiTheme="majorBidi" w:hAnsiTheme="majorBidi" w:cstheme="majorBidi"/>
                <w:color w:val="000000"/>
                <w:sz w:val="16"/>
                <w:szCs w:val="16"/>
              </w:rPr>
              <w:t xml:space="preserve">; </w:t>
            </w:r>
            <w:r w:rsidRPr="00C30C14">
              <w:rPr>
                <w:rFonts w:asciiTheme="majorBidi" w:hAnsiTheme="majorBidi" w:cstheme="majorBidi"/>
                <w:b/>
                <w:bCs/>
                <w:color w:val="000000"/>
                <w:sz w:val="16"/>
                <w:szCs w:val="16"/>
              </w:rPr>
              <w:t>F2</w:t>
            </w:r>
            <w:r w:rsidRPr="00C30C14">
              <w:rPr>
                <w:rFonts w:asciiTheme="majorBidi" w:hAnsiTheme="majorBidi" w:cstheme="majorBidi"/>
                <w:color w:val="000000"/>
                <w:sz w:val="16"/>
                <w:szCs w:val="16"/>
              </w:rPr>
              <w:t>:</w:t>
            </w:r>
            <w:r w:rsidRPr="00C30C14">
              <w:rPr>
                <w:rFonts w:asciiTheme="majorBidi" w:hAnsiTheme="majorBidi" w:cstheme="majorBidi"/>
                <w:bCs/>
                <w:sz w:val="16"/>
                <w:szCs w:val="16"/>
              </w:rPr>
              <w:t xml:space="preserve"> Working Environment (Resource Shortages and Internal Dysfunction)</w:t>
            </w:r>
            <w:r w:rsidRPr="00C30C14">
              <w:rPr>
                <w:rFonts w:asciiTheme="majorBidi" w:eastAsiaTheme="minorHAnsi" w:hAnsiTheme="majorBidi" w:cstheme="majorBidi"/>
                <w:sz w:val="16"/>
                <w:szCs w:val="16"/>
                <w:lang w:bidi="ar-AE"/>
              </w:rPr>
              <w:t>;</w:t>
            </w:r>
            <w:r w:rsidRPr="00C30C14">
              <w:rPr>
                <w:rFonts w:asciiTheme="majorBidi" w:hAnsiTheme="majorBidi" w:cstheme="majorBidi"/>
                <w:color w:val="000000"/>
                <w:sz w:val="16"/>
                <w:szCs w:val="16"/>
              </w:rPr>
              <w:t xml:space="preserve"> </w:t>
            </w:r>
            <w:r w:rsidRPr="00C30C14">
              <w:rPr>
                <w:rFonts w:asciiTheme="majorBidi" w:hAnsiTheme="majorBidi" w:cstheme="majorBidi"/>
                <w:b/>
                <w:color w:val="222222"/>
                <w:sz w:val="16"/>
                <w:szCs w:val="16"/>
              </w:rPr>
              <w:t xml:space="preserve">DV: </w:t>
            </w:r>
            <w:r w:rsidRPr="00C30C14">
              <w:rPr>
                <w:rFonts w:asciiTheme="majorBidi" w:hAnsiTheme="majorBidi" w:cstheme="majorBidi"/>
                <w:bCs/>
                <w:sz w:val="16"/>
                <w:szCs w:val="16"/>
              </w:rPr>
              <w:t xml:space="preserve">Dependent variable; </w:t>
            </w:r>
            <w:r w:rsidRPr="00C30C14">
              <w:rPr>
                <w:rFonts w:asciiTheme="majorBidi" w:hAnsiTheme="majorBidi" w:cstheme="majorBidi"/>
                <w:b/>
                <w:color w:val="222222"/>
                <w:sz w:val="16"/>
                <w:szCs w:val="16"/>
              </w:rPr>
              <w:t xml:space="preserve">IV: </w:t>
            </w:r>
            <w:r w:rsidRPr="00C30C14">
              <w:rPr>
                <w:rFonts w:asciiTheme="majorBidi" w:hAnsiTheme="majorBidi" w:cstheme="majorBidi"/>
                <w:bCs/>
                <w:sz w:val="16"/>
                <w:szCs w:val="16"/>
              </w:rPr>
              <w:t xml:space="preserve">Independent variable; </w:t>
            </w:r>
            <w:r w:rsidRPr="00C30C14">
              <w:rPr>
                <w:rFonts w:asciiTheme="majorBidi" w:hAnsiTheme="majorBidi" w:cstheme="majorBidi"/>
                <w:b/>
                <w:bCs/>
                <w:color w:val="222222"/>
                <w:sz w:val="16"/>
                <w:szCs w:val="16"/>
              </w:rPr>
              <w:t>F</w:t>
            </w:r>
            <w:r w:rsidRPr="00C30C14">
              <w:rPr>
                <w:rFonts w:asciiTheme="majorBidi" w:hAnsiTheme="majorBidi" w:cstheme="majorBidi"/>
                <w:sz w:val="16"/>
                <w:szCs w:val="16"/>
              </w:rPr>
              <w:t>: F</w:t>
            </w:r>
            <w:r w:rsidRPr="00C30C14">
              <w:rPr>
                <w:rFonts w:asciiTheme="majorBidi" w:hAnsiTheme="majorBidi" w:cstheme="majorBidi"/>
                <w:bCs/>
                <w:sz w:val="16"/>
                <w:szCs w:val="16"/>
              </w:rPr>
              <w:t xml:space="preserve">-tests; </w:t>
            </w:r>
            <w:r w:rsidRPr="00C30C14">
              <w:rPr>
                <w:rFonts w:asciiTheme="majorBidi" w:hAnsiTheme="majorBidi" w:cstheme="majorBidi"/>
                <w:sz w:val="16"/>
                <w:szCs w:val="16"/>
              </w:rPr>
              <w:t>**p-value &lt; 0.01, *p-value &lt; 0.05</w:t>
            </w:r>
          </w:p>
        </w:tc>
      </w:tr>
    </w:tbl>
    <w:p w14:paraId="1C1CBA85" w14:textId="77777777" w:rsidR="001975E0" w:rsidRDefault="001975E0" w:rsidP="00741D18">
      <w:pPr>
        <w:spacing w:line="480" w:lineRule="auto"/>
        <w:jc w:val="both"/>
        <w:rPr>
          <w:sz w:val="20"/>
          <w:szCs w:val="20"/>
        </w:rPr>
      </w:pPr>
    </w:p>
    <w:p w14:paraId="6348E358" w14:textId="247F0865" w:rsidR="001975E0" w:rsidRDefault="001975E0" w:rsidP="00741D18">
      <w:pPr>
        <w:spacing w:line="480" w:lineRule="auto"/>
        <w:jc w:val="both"/>
        <w:rPr>
          <w:sz w:val="20"/>
          <w:szCs w:val="20"/>
        </w:rPr>
      </w:pPr>
    </w:p>
    <w:p w14:paraId="77F7D0BB" w14:textId="58D559E2" w:rsidR="00C25094" w:rsidRPr="00B827B4" w:rsidRDefault="00847F49" w:rsidP="00171DDA">
      <w:pPr>
        <w:spacing w:line="480" w:lineRule="auto"/>
        <w:ind w:firstLine="720"/>
        <w:jc w:val="both"/>
        <w:rPr>
          <w:rFonts w:asciiTheme="majorBidi" w:hAnsiTheme="majorBidi" w:cstheme="majorBidi"/>
          <w:color w:val="222222"/>
        </w:rPr>
      </w:pPr>
      <w:r w:rsidRPr="00B827B4">
        <w:rPr>
          <w:rFonts w:asciiTheme="majorBidi" w:hAnsiTheme="majorBidi" w:cstheme="majorBidi"/>
          <w:color w:val="222222"/>
        </w:rPr>
        <w:t>Table 19</w:t>
      </w:r>
      <w:r w:rsidR="009D6D1D" w:rsidRPr="00B827B4">
        <w:rPr>
          <w:rFonts w:asciiTheme="majorBidi" w:hAnsiTheme="majorBidi" w:cstheme="majorBidi"/>
          <w:color w:val="222222"/>
        </w:rPr>
        <w:t xml:space="preserve"> show</w:t>
      </w:r>
      <w:r w:rsidR="001B25DF" w:rsidRPr="00B827B4">
        <w:rPr>
          <w:rFonts w:asciiTheme="majorBidi" w:hAnsiTheme="majorBidi" w:cstheme="majorBidi"/>
          <w:color w:val="222222"/>
        </w:rPr>
        <w:t>s</w:t>
      </w:r>
      <w:r w:rsidR="009D6D1D" w:rsidRPr="00B827B4">
        <w:rPr>
          <w:rFonts w:asciiTheme="majorBidi" w:hAnsiTheme="majorBidi" w:cstheme="majorBidi"/>
          <w:color w:val="222222"/>
        </w:rPr>
        <w:t xml:space="preserve"> that</w:t>
      </w:r>
      <w:r w:rsidRPr="00B827B4">
        <w:rPr>
          <w:rFonts w:asciiTheme="majorBidi" w:hAnsiTheme="majorBidi" w:cstheme="majorBidi"/>
          <w:color w:val="222222"/>
        </w:rPr>
        <w:t xml:space="preserve"> </w:t>
      </w:r>
      <w:r w:rsidR="009D6D1D" w:rsidRPr="00B827B4">
        <w:rPr>
          <w:rFonts w:asciiTheme="majorBidi" w:hAnsiTheme="majorBidi" w:cstheme="majorBidi"/>
          <w:color w:val="222222"/>
        </w:rPr>
        <w:t>t</w:t>
      </w:r>
      <w:r w:rsidR="00C25094" w:rsidRPr="00B827B4">
        <w:rPr>
          <w:rFonts w:asciiTheme="majorBidi" w:hAnsiTheme="majorBidi" w:cstheme="majorBidi"/>
          <w:color w:val="222222"/>
        </w:rPr>
        <w:t xml:space="preserve">he Wilks’ λ tests </w:t>
      </w:r>
      <w:r w:rsidR="002E2E28" w:rsidRPr="00B827B4">
        <w:rPr>
          <w:rFonts w:asciiTheme="majorBidi" w:hAnsiTheme="majorBidi" w:cstheme="majorBidi"/>
          <w:color w:val="222222"/>
        </w:rPr>
        <w:t xml:space="preserve">showed </w:t>
      </w:r>
      <w:r w:rsidR="00500831" w:rsidRPr="00B827B4">
        <w:rPr>
          <w:rFonts w:asciiTheme="majorBidi" w:hAnsiTheme="majorBidi" w:cstheme="majorBidi"/>
          <w:color w:val="222222"/>
        </w:rPr>
        <w:t>similar</w:t>
      </w:r>
      <w:r w:rsidR="00C25094" w:rsidRPr="00B827B4">
        <w:rPr>
          <w:rFonts w:asciiTheme="majorBidi" w:hAnsiTheme="majorBidi" w:cstheme="majorBidi"/>
          <w:color w:val="222222"/>
        </w:rPr>
        <w:t xml:space="preserve"> main effects for </w:t>
      </w:r>
      <w:r w:rsidR="00243CF3" w:rsidRPr="00B827B4">
        <w:rPr>
          <w:rFonts w:asciiTheme="majorBidi" w:hAnsiTheme="majorBidi" w:cstheme="majorBidi"/>
          <w:color w:val="222222"/>
        </w:rPr>
        <w:t>organizational stressors</w:t>
      </w:r>
      <w:r w:rsidR="002E2E28" w:rsidRPr="00B827B4">
        <w:rPr>
          <w:rFonts w:asciiTheme="majorBidi" w:hAnsiTheme="majorBidi" w:cstheme="majorBidi"/>
          <w:color w:val="222222"/>
        </w:rPr>
        <w:t>,</w:t>
      </w:r>
      <w:r w:rsidR="00C25094" w:rsidRPr="00B827B4">
        <w:rPr>
          <w:rFonts w:asciiTheme="majorBidi" w:hAnsiTheme="majorBidi" w:cstheme="majorBidi"/>
          <w:color w:val="222222"/>
        </w:rPr>
        <w:t xml:space="preserve"> with </w:t>
      </w:r>
      <w:r w:rsidR="002E2E28" w:rsidRPr="00B827B4">
        <w:rPr>
          <w:rFonts w:asciiTheme="majorBidi" w:hAnsiTheme="majorBidi" w:cstheme="majorBidi"/>
          <w:color w:val="222222"/>
        </w:rPr>
        <w:t>a further</w:t>
      </w:r>
      <w:r w:rsidR="00C25094" w:rsidRPr="00B827B4">
        <w:rPr>
          <w:rFonts w:asciiTheme="majorBidi" w:hAnsiTheme="majorBidi" w:cstheme="majorBidi"/>
          <w:color w:val="222222"/>
        </w:rPr>
        <w:t xml:space="preserve"> significant relationship for “designation”. </w:t>
      </w:r>
      <w:r w:rsidR="009D6D1D" w:rsidRPr="00B827B4">
        <w:rPr>
          <w:rFonts w:asciiTheme="majorBidi" w:hAnsiTheme="majorBidi" w:cstheme="majorBidi"/>
          <w:color w:val="222222"/>
        </w:rPr>
        <w:t>Hypotheses</w:t>
      </w:r>
      <w:r w:rsidR="00120D43" w:rsidRPr="00B827B4">
        <w:rPr>
          <w:rFonts w:asciiTheme="majorBidi" w:hAnsiTheme="majorBidi" w:cstheme="majorBidi"/>
          <w:color w:val="222222"/>
        </w:rPr>
        <w:t xml:space="preserve"> 2a, 2c, 2d and 2e scored less than the p-value of 0.05 and 0.01</w:t>
      </w:r>
      <w:r w:rsidR="009D6D1D" w:rsidRPr="00B827B4">
        <w:rPr>
          <w:rFonts w:asciiTheme="majorBidi" w:hAnsiTheme="majorBidi" w:cstheme="majorBidi"/>
          <w:color w:val="222222"/>
        </w:rPr>
        <w:t>, meaning that these</w:t>
      </w:r>
      <w:r w:rsidR="00120D43" w:rsidRPr="00B827B4">
        <w:rPr>
          <w:rFonts w:asciiTheme="majorBidi" w:hAnsiTheme="majorBidi" w:cstheme="majorBidi"/>
          <w:color w:val="222222"/>
        </w:rPr>
        <w:t xml:space="preserve"> hypotheses </w:t>
      </w:r>
      <w:r w:rsidR="009D6D1D" w:rsidRPr="00B827B4">
        <w:rPr>
          <w:rFonts w:asciiTheme="majorBidi" w:hAnsiTheme="majorBidi" w:cstheme="majorBidi"/>
          <w:color w:val="222222"/>
        </w:rPr>
        <w:t>were</w:t>
      </w:r>
      <w:r w:rsidR="00472CDF" w:rsidRPr="00B827B4">
        <w:rPr>
          <w:rFonts w:asciiTheme="majorBidi" w:hAnsiTheme="majorBidi" w:cstheme="majorBidi"/>
          <w:color w:val="222222"/>
        </w:rPr>
        <w:t xml:space="preserve"> </w:t>
      </w:r>
      <w:r w:rsidR="00120D43" w:rsidRPr="00B827B4">
        <w:rPr>
          <w:rFonts w:asciiTheme="majorBidi" w:hAnsiTheme="majorBidi" w:cstheme="majorBidi"/>
          <w:color w:val="222222"/>
        </w:rPr>
        <w:t>supported.</w:t>
      </w:r>
    </w:p>
    <w:p w14:paraId="2BEFE8C0" w14:textId="282A2DA3" w:rsidR="00597DA3" w:rsidRPr="00B827B4" w:rsidRDefault="00597DA3" w:rsidP="00741D18">
      <w:pPr>
        <w:spacing w:line="480" w:lineRule="auto"/>
        <w:jc w:val="both"/>
        <w:rPr>
          <w:rFonts w:asciiTheme="majorBidi" w:hAnsiTheme="majorBidi" w:cstheme="majorBidi"/>
          <w:color w:val="222222"/>
        </w:rPr>
      </w:pPr>
    </w:p>
    <w:p w14:paraId="75257EC8" w14:textId="73F6AF74" w:rsidR="00C30C14" w:rsidRPr="00B827B4" w:rsidRDefault="00C30C14" w:rsidP="00741D18">
      <w:pPr>
        <w:spacing w:line="480" w:lineRule="auto"/>
        <w:jc w:val="both"/>
        <w:rPr>
          <w:rFonts w:asciiTheme="majorBidi" w:hAnsiTheme="majorBidi" w:cstheme="majorBidi"/>
          <w:color w:val="222222"/>
        </w:rPr>
      </w:pPr>
    </w:p>
    <w:p w14:paraId="59B5FCAF" w14:textId="77777777" w:rsidR="00C30C14" w:rsidRPr="00B827B4" w:rsidRDefault="00C30C14" w:rsidP="00741D18">
      <w:pPr>
        <w:spacing w:line="480" w:lineRule="auto"/>
        <w:jc w:val="both"/>
        <w:rPr>
          <w:rFonts w:asciiTheme="majorBidi" w:hAnsiTheme="majorBidi" w:cstheme="majorBidi"/>
          <w:color w:val="222222"/>
        </w:rPr>
      </w:pPr>
    </w:p>
    <w:p w14:paraId="61EC1D55" w14:textId="531E9E77" w:rsidR="00C25094" w:rsidRPr="00B827B4" w:rsidRDefault="002D1B56" w:rsidP="00676532">
      <w:pPr>
        <w:spacing w:line="480" w:lineRule="auto"/>
        <w:rPr>
          <w:rFonts w:asciiTheme="majorBidi" w:eastAsia="Calibri" w:hAnsiTheme="majorBidi" w:cstheme="majorBidi"/>
          <w:b/>
          <w:bCs/>
          <w:color w:val="000000" w:themeColor="text1"/>
        </w:rPr>
      </w:pPr>
      <w:r w:rsidRPr="00B827B4">
        <w:rPr>
          <w:rFonts w:asciiTheme="majorBidi" w:eastAsia="Calibri" w:hAnsiTheme="majorBidi" w:cstheme="majorBidi"/>
          <w:b/>
          <w:bCs/>
          <w:color w:val="000000" w:themeColor="text1"/>
        </w:rPr>
        <w:t>3</w:t>
      </w:r>
      <w:r w:rsidR="00C25094" w:rsidRPr="00B827B4">
        <w:rPr>
          <w:rFonts w:asciiTheme="majorBidi" w:eastAsia="Calibri" w:hAnsiTheme="majorBidi" w:cstheme="majorBidi"/>
          <w:b/>
          <w:bCs/>
          <w:color w:val="000000" w:themeColor="text1"/>
        </w:rPr>
        <w:t>.</w:t>
      </w:r>
      <w:r w:rsidR="00676532" w:rsidRPr="00B827B4">
        <w:rPr>
          <w:rFonts w:asciiTheme="majorBidi" w:eastAsia="Calibri" w:hAnsiTheme="majorBidi" w:cstheme="majorBidi"/>
          <w:b/>
          <w:bCs/>
          <w:color w:val="000000" w:themeColor="text1"/>
        </w:rPr>
        <w:t>9</w:t>
      </w:r>
      <w:r w:rsidR="00C25094" w:rsidRPr="00B827B4">
        <w:rPr>
          <w:rFonts w:asciiTheme="majorBidi" w:eastAsia="Calibri" w:hAnsiTheme="majorBidi" w:cstheme="majorBidi"/>
          <w:b/>
          <w:bCs/>
          <w:color w:val="000000" w:themeColor="text1"/>
        </w:rPr>
        <w:t>.</w:t>
      </w:r>
      <w:r w:rsidR="00E11F88" w:rsidRPr="00B827B4">
        <w:rPr>
          <w:rFonts w:asciiTheme="majorBidi" w:eastAsia="Calibri" w:hAnsiTheme="majorBidi" w:cstheme="majorBidi"/>
          <w:b/>
          <w:bCs/>
          <w:color w:val="000000" w:themeColor="text1"/>
        </w:rPr>
        <w:t>6</w:t>
      </w:r>
      <w:r w:rsidR="00C25094" w:rsidRPr="00B827B4">
        <w:rPr>
          <w:rFonts w:asciiTheme="majorBidi" w:eastAsia="Calibri" w:hAnsiTheme="majorBidi" w:cstheme="majorBidi"/>
          <w:b/>
          <w:bCs/>
          <w:color w:val="000000" w:themeColor="text1"/>
        </w:rPr>
        <w:t xml:space="preserve"> Modelling the </w:t>
      </w:r>
      <w:bookmarkStart w:id="128" w:name="_Hlk517040546"/>
      <w:r w:rsidR="00C25094" w:rsidRPr="00B827B4">
        <w:rPr>
          <w:rFonts w:asciiTheme="majorBidi" w:eastAsia="Calibri" w:hAnsiTheme="majorBidi" w:cstheme="majorBidi"/>
          <w:b/>
          <w:bCs/>
          <w:color w:val="000000" w:themeColor="text1"/>
        </w:rPr>
        <w:t xml:space="preserve">Differences Among the </w:t>
      </w:r>
      <w:r w:rsidR="005C48D8" w:rsidRPr="00B827B4">
        <w:rPr>
          <w:rFonts w:asciiTheme="majorBidi" w:eastAsia="Calibri" w:hAnsiTheme="majorBidi" w:cstheme="majorBidi"/>
          <w:b/>
          <w:bCs/>
          <w:color w:val="000000" w:themeColor="text1"/>
        </w:rPr>
        <w:t xml:space="preserve">Groups Through </w:t>
      </w:r>
      <w:r w:rsidR="00C25094" w:rsidRPr="00B827B4">
        <w:rPr>
          <w:rFonts w:asciiTheme="majorBidi" w:eastAsia="Calibri" w:hAnsiTheme="majorBidi" w:cstheme="majorBidi"/>
          <w:b/>
          <w:bCs/>
          <w:color w:val="000000" w:themeColor="text1"/>
        </w:rPr>
        <w:t xml:space="preserve">DDA </w:t>
      </w:r>
      <w:bookmarkEnd w:id="128"/>
      <w:r w:rsidR="005C48D8" w:rsidRPr="00B827B4">
        <w:rPr>
          <w:rFonts w:asciiTheme="majorBidi" w:eastAsia="Calibri" w:hAnsiTheme="majorBidi" w:cstheme="majorBidi"/>
          <w:b/>
          <w:bCs/>
          <w:color w:val="000000" w:themeColor="text1"/>
        </w:rPr>
        <w:t>Analysis</w:t>
      </w:r>
      <w:r w:rsidR="00C25094" w:rsidRPr="00B827B4">
        <w:rPr>
          <w:rFonts w:asciiTheme="majorBidi" w:eastAsia="Calibri" w:hAnsiTheme="majorBidi" w:cstheme="majorBidi"/>
          <w:b/>
          <w:bCs/>
          <w:color w:val="000000" w:themeColor="text1"/>
        </w:rPr>
        <w:t>.</w:t>
      </w:r>
    </w:p>
    <w:p w14:paraId="166CA88E" w14:textId="66A2AA4D" w:rsidR="00C25094" w:rsidRPr="00B827B4" w:rsidRDefault="00C25094" w:rsidP="001975E0">
      <w:pPr>
        <w:spacing w:line="480" w:lineRule="auto"/>
        <w:ind w:firstLine="720"/>
        <w:jc w:val="both"/>
        <w:rPr>
          <w:rFonts w:asciiTheme="majorBidi" w:hAnsiTheme="majorBidi" w:cstheme="majorBidi"/>
          <w:color w:val="222222"/>
        </w:rPr>
      </w:pPr>
      <w:r w:rsidRPr="00B827B4">
        <w:rPr>
          <w:rFonts w:asciiTheme="majorBidi" w:hAnsiTheme="majorBidi" w:cstheme="majorBidi"/>
          <w:color w:val="222222"/>
        </w:rPr>
        <w:t xml:space="preserve">Seven discriminant analyses were </w:t>
      </w:r>
      <w:r w:rsidR="003C0936" w:rsidRPr="00B827B4">
        <w:rPr>
          <w:rFonts w:asciiTheme="majorBidi" w:hAnsiTheme="majorBidi" w:cstheme="majorBidi"/>
          <w:color w:val="222222"/>
        </w:rPr>
        <w:t xml:space="preserve">used </w:t>
      </w:r>
      <w:r w:rsidRPr="00B827B4">
        <w:rPr>
          <w:rFonts w:asciiTheme="majorBidi" w:hAnsiTheme="majorBidi" w:cstheme="majorBidi"/>
          <w:color w:val="222222"/>
        </w:rPr>
        <w:t>to predict how operational and organizational stress among police personnel varie</w:t>
      </w:r>
      <w:r w:rsidR="003C0936" w:rsidRPr="00B827B4">
        <w:rPr>
          <w:rFonts w:asciiTheme="majorBidi" w:hAnsiTheme="majorBidi" w:cstheme="majorBidi"/>
          <w:color w:val="222222"/>
        </w:rPr>
        <w:t>d with</w:t>
      </w:r>
      <w:r w:rsidRPr="00B827B4">
        <w:rPr>
          <w:rFonts w:asciiTheme="majorBidi" w:hAnsiTheme="majorBidi" w:cstheme="majorBidi"/>
          <w:color w:val="222222"/>
        </w:rPr>
        <w:t xml:space="preserve"> gender, age, relationship status, designation and education levels. </w:t>
      </w:r>
      <w:r w:rsidR="003C0936" w:rsidRPr="00B827B4">
        <w:rPr>
          <w:rFonts w:asciiTheme="majorBidi" w:hAnsiTheme="majorBidi" w:cstheme="majorBidi"/>
          <w:color w:val="222222"/>
        </w:rPr>
        <w:t>The p</w:t>
      </w:r>
      <w:r w:rsidRPr="00B827B4">
        <w:rPr>
          <w:rFonts w:asciiTheme="majorBidi" w:hAnsiTheme="majorBidi" w:cstheme="majorBidi"/>
          <w:color w:val="222222"/>
        </w:rPr>
        <w:t xml:space="preserve">redictor variables were </w:t>
      </w:r>
      <w:r w:rsidR="001975E0" w:rsidRPr="00B827B4">
        <w:rPr>
          <w:rFonts w:asciiTheme="majorBidi" w:hAnsiTheme="majorBidi" w:cstheme="majorBidi"/>
          <w:color w:val="222222"/>
        </w:rPr>
        <w:t>p</w:t>
      </w:r>
      <w:r w:rsidRPr="00B827B4">
        <w:rPr>
          <w:rFonts w:asciiTheme="majorBidi" w:hAnsiTheme="majorBidi" w:cstheme="majorBidi"/>
          <w:color w:val="222222"/>
        </w:rPr>
        <w:t xml:space="preserve">hysical </w:t>
      </w:r>
      <w:r w:rsidR="001975E0" w:rsidRPr="00B827B4">
        <w:rPr>
          <w:rFonts w:asciiTheme="majorBidi" w:hAnsiTheme="majorBidi" w:cstheme="majorBidi"/>
          <w:color w:val="222222"/>
        </w:rPr>
        <w:t>c</w:t>
      </w:r>
      <w:r w:rsidRPr="00B827B4">
        <w:rPr>
          <w:rFonts w:asciiTheme="majorBidi" w:hAnsiTheme="majorBidi" w:cstheme="majorBidi"/>
          <w:color w:val="222222"/>
        </w:rPr>
        <w:t xml:space="preserve">onditions, </w:t>
      </w:r>
      <w:r w:rsidR="001975E0" w:rsidRPr="00B827B4">
        <w:rPr>
          <w:rFonts w:asciiTheme="majorBidi" w:hAnsiTheme="majorBidi" w:cstheme="majorBidi"/>
          <w:color w:val="222222"/>
        </w:rPr>
        <w:t>j</w:t>
      </w:r>
      <w:r w:rsidRPr="00B827B4">
        <w:rPr>
          <w:rFonts w:asciiTheme="majorBidi" w:hAnsiTheme="majorBidi" w:cstheme="majorBidi"/>
          <w:color w:val="222222"/>
        </w:rPr>
        <w:t xml:space="preserve">ob </w:t>
      </w:r>
      <w:r w:rsidR="001975E0" w:rsidRPr="00B827B4">
        <w:rPr>
          <w:rFonts w:asciiTheme="majorBidi" w:hAnsiTheme="majorBidi" w:cstheme="majorBidi"/>
          <w:color w:val="222222"/>
        </w:rPr>
        <w:t>d</w:t>
      </w:r>
      <w:r w:rsidRPr="00B827B4">
        <w:rPr>
          <w:rFonts w:asciiTheme="majorBidi" w:hAnsiTheme="majorBidi" w:cstheme="majorBidi"/>
          <w:color w:val="222222"/>
        </w:rPr>
        <w:t xml:space="preserve">emand and </w:t>
      </w:r>
      <w:r w:rsidR="001975E0" w:rsidRPr="00B827B4">
        <w:rPr>
          <w:rFonts w:asciiTheme="majorBidi" w:hAnsiTheme="majorBidi" w:cstheme="majorBidi"/>
          <w:color w:val="222222"/>
        </w:rPr>
        <w:t>s</w:t>
      </w:r>
      <w:r w:rsidRPr="00B827B4">
        <w:rPr>
          <w:rFonts w:asciiTheme="majorBidi" w:hAnsiTheme="majorBidi" w:cstheme="majorBidi"/>
          <w:color w:val="222222"/>
        </w:rPr>
        <w:t xml:space="preserve">ocial </w:t>
      </w:r>
      <w:r w:rsidR="001975E0" w:rsidRPr="00B827B4">
        <w:rPr>
          <w:rFonts w:asciiTheme="majorBidi" w:hAnsiTheme="majorBidi" w:cstheme="majorBidi"/>
          <w:color w:val="222222"/>
        </w:rPr>
        <w:t>l</w:t>
      </w:r>
      <w:r w:rsidRPr="00B827B4">
        <w:rPr>
          <w:rFonts w:asciiTheme="majorBidi" w:hAnsiTheme="majorBidi" w:cstheme="majorBidi"/>
          <w:color w:val="222222"/>
        </w:rPr>
        <w:t xml:space="preserve">ife </w:t>
      </w:r>
      <w:r w:rsidR="003C0936" w:rsidRPr="00B827B4">
        <w:rPr>
          <w:rFonts w:asciiTheme="majorBidi" w:hAnsiTheme="majorBidi" w:cstheme="majorBidi"/>
          <w:color w:val="222222"/>
        </w:rPr>
        <w:t>s</w:t>
      </w:r>
      <w:r w:rsidRPr="00B827B4">
        <w:rPr>
          <w:rFonts w:asciiTheme="majorBidi" w:hAnsiTheme="majorBidi" w:cstheme="majorBidi"/>
          <w:color w:val="222222"/>
        </w:rPr>
        <w:t xml:space="preserve">tress for OPS and </w:t>
      </w:r>
      <w:r w:rsidR="001975E0" w:rsidRPr="00B827B4">
        <w:rPr>
          <w:rFonts w:asciiTheme="majorBidi" w:hAnsiTheme="majorBidi" w:cstheme="majorBidi"/>
          <w:color w:val="222222"/>
        </w:rPr>
        <w:t>i</w:t>
      </w:r>
      <w:r w:rsidR="00D31B06" w:rsidRPr="00B827B4">
        <w:rPr>
          <w:rFonts w:asciiTheme="majorBidi" w:hAnsiTheme="majorBidi" w:cstheme="majorBidi"/>
          <w:color w:val="222222"/>
        </w:rPr>
        <w:t>neffective</w:t>
      </w:r>
      <w:r w:rsidRPr="00B827B4">
        <w:rPr>
          <w:rFonts w:asciiTheme="majorBidi" w:hAnsiTheme="majorBidi" w:cstheme="majorBidi"/>
          <w:color w:val="222222"/>
        </w:rPr>
        <w:t xml:space="preserve"> </w:t>
      </w:r>
      <w:r w:rsidR="001975E0" w:rsidRPr="00B827B4">
        <w:rPr>
          <w:rFonts w:asciiTheme="majorBidi" w:hAnsiTheme="majorBidi" w:cstheme="majorBidi"/>
          <w:color w:val="222222"/>
        </w:rPr>
        <w:t>l</w:t>
      </w:r>
      <w:r w:rsidRPr="00B827B4">
        <w:rPr>
          <w:rFonts w:asciiTheme="majorBidi" w:hAnsiTheme="majorBidi" w:cstheme="majorBidi"/>
          <w:color w:val="222222"/>
        </w:rPr>
        <w:t xml:space="preserve">eadership and </w:t>
      </w:r>
      <w:r w:rsidR="001975E0" w:rsidRPr="00B827B4">
        <w:rPr>
          <w:rFonts w:asciiTheme="majorBidi" w:hAnsiTheme="majorBidi" w:cstheme="majorBidi"/>
          <w:color w:val="222222"/>
        </w:rPr>
        <w:t>w</w:t>
      </w:r>
      <w:r w:rsidRPr="00B827B4">
        <w:rPr>
          <w:rFonts w:asciiTheme="majorBidi" w:hAnsiTheme="majorBidi" w:cstheme="majorBidi"/>
          <w:color w:val="222222"/>
        </w:rPr>
        <w:t xml:space="preserve">orking </w:t>
      </w:r>
      <w:r w:rsidR="001975E0" w:rsidRPr="00B827B4">
        <w:rPr>
          <w:rFonts w:asciiTheme="majorBidi" w:hAnsiTheme="majorBidi" w:cstheme="majorBidi"/>
          <w:color w:val="222222"/>
        </w:rPr>
        <w:t>e</w:t>
      </w:r>
      <w:r w:rsidRPr="00B827B4">
        <w:rPr>
          <w:rFonts w:asciiTheme="majorBidi" w:hAnsiTheme="majorBidi" w:cstheme="majorBidi"/>
          <w:color w:val="222222"/>
        </w:rPr>
        <w:t xml:space="preserve">nvironment for ORS. Box’s M tests </w:t>
      </w:r>
      <w:r w:rsidR="003C0936" w:rsidRPr="00B827B4">
        <w:rPr>
          <w:rFonts w:asciiTheme="majorBidi" w:hAnsiTheme="majorBidi" w:cstheme="majorBidi"/>
          <w:color w:val="222222"/>
        </w:rPr>
        <w:t xml:space="preserve">showed </w:t>
      </w:r>
      <w:r w:rsidRPr="00B827B4">
        <w:rPr>
          <w:rFonts w:asciiTheme="majorBidi" w:hAnsiTheme="majorBidi" w:cstheme="majorBidi"/>
          <w:color w:val="222222"/>
        </w:rPr>
        <w:t xml:space="preserve">that the assumption of equality of covariance matrices </w:t>
      </w:r>
      <w:r w:rsidR="003C0936" w:rsidRPr="00B827B4">
        <w:rPr>
          <w:rFonts w:asciiTheme="majorBidi" w:hAnsiTheme="majorBidi" w:cstheme="majorBidi"/>
          <w:color w:val="222222"/>
        </w:rPr>
        <w:t xml:space="preserve">was </w:t>
      </w:r>
      <w:r w:rsidRPr="00B827B4">
        <w:rPr>
          <w:rFonts w:asciiTheme="majorBidi" w:hAnsiTheme="majorBidi" w:cstheme="majorBidi"/>
          <w:color w:val="222222"/>
        </w:rPr>
        <w:t>no</w:t>
      </w:r>
      <w:r w:rsidR="003C0936" w:rsidRPr="00B827B4">
        <w:rPr>
          <w:rFonts w:asciiTheme="majorBidi" w:hAnsiTheme="majorBidi" w:cstheme="majorBidi"/>
          <w:color w:val="222222"/>
        </w:rPr>
        <w:t>t</w:t>
      </w:r>
      <w:r w:rsidRPr="00B827B4">
        <w:rPr>
          <w:rFonts w:asciiTheme="majorBidi" w:hAnsiTheme="majorBidi" w:cstheme="majorBidi"/>
          <w:color w:val="222222"/>
        </w:rPr>
        <w:t xml:space="preserve"> violated. The discrimina</w:t>
      </w:r>
      <w:r w:rsidR="003C0936" w:rsidRPr="00B827B4">
        <w:rPr>
          <w:rFonts w:asciiTheme="majorBidi" w:hAnsiTheme="majorBidi" w:cstheme="majorBidi"/>
          <w:color w:val="222222"/>
        </w:rPr>
        <w:t>n</w:t>
      </w:r>
      <w:r w:rsidRPr="00B827B4">
        <w:rPr>
          <w:rFonts w:asciiTheme="majorBidi" w:hAnsiTheme="majorBidi" w:cstheme="majorBidi"/>
          <w:color w:val="222222"/>
        </w:rPr>
        <w:t xml:space="preserve">t functions </w:t>
      </w:r>
      <w:r w:rsidR="003C0936" w:rsidRPr="00B827B4">
        <w:rPr>
          <w:rFonts w:asciiTheme="majorBidi" w:hAnsiTheme="majorBidi" w:cstheme="majorBidi"/>
          <w:color w:val="222222"/>
        </w:rPr>
        <w:t xml:space="preserve">showed </w:t>
      </w:r>
      <w:r w:rsidRPr="00B827B4">
        <w:rPr>
          <w:rFonts w:asciiTheme="majorBidi" w:hAnsiTheme="majorBidi" w:cstheme="majorBidi"/>
          <w:color w:val="222222"/>
        </w:rPr>
        <w:t>significant associations between groups and all predictors</w:t>
      </w:r>
      <w:r w:rsidR="003C0936" w:rsidRPr="00B827B4">
        <w:rPr>
          <w:rFonts w:asciiTheme="majorBidi" w:hAnsiTheme="majorBidi" w:cstheme="majorBidi"/>
          <w:color w:val="222222"/>
        </w:rPr>
        <w:t>.</w:t>
      </w:r>
      <w:r w:rsidRPr="00B827B4">
        <w:rPr>
          <w:rFonts w:asciiTheme="majorBidi" w:hAnsiTheme="majorBidi" w:cstheme="majorBidi"/>
          <w:color w:val="222222"/>
        </w:rPr>
        <w:t xml:space="preserve"> </w:t>
      </w:r>
      <w:r w:rsidR="003C0936" w:rsidRPr="00B827B4">
        <w:rPr>
          <w:rFonts w:asciiTheme="majorBidi" w:hAnsiTheme="majorBidi" w:cstheme="majorBidi"/>
          <w:color w:val="222222"/>
        </w:rPr>
        <w:t>I</w:t>
      </w:r>
      <w:r w:rsidRPr="00B827B4">
        <w:rPr>
          <w:rFonts w:asciiTheme="majorBidi" w:hAnsiTheme="majorBidi" w:cstheme="majorBidi"/>
          <w:color w:val="222222"/>
        </w:rPr>
        <w:t>n some cases,</w:t>
      </w:r>
      <w:r w:rsidR="003C0936" w:rsidRPr="00B827B4">
        <w:rPr>
          <w:rFonts w:asciiTheme="majorBidi" w:hAnsiTheme="majorBidi" w:cstheme="majorBidi"/>
          <w:color w:val="222222"/>
        </w:rPr>
        <w:t xml:space="preserve"> however,</w:t>
      </w:r>
      <w:r w:rsidRPr="00B827B4">
        <w:rPr>
          <w:rFonts w:asciiTheme="majorBidi" w:hAnsiTheme="majorBidi" w:cstheme="majorBidi"/>
          <w:color w:val="222222"/>
        </w:rPr>
        <w:t xml:space="preserve"> a closer analysis of the structure matrix showed less significant predictors with loadings below the general cut-off value of 0.30. These variables were </w:t>
      </w:r>
      <w:r w:rsidR="003C0936" w:rsidRPr="00B827B4">
        <w:rPr>
          <w:rFonts w:asciiTheme="majorBidi" w:hAnsiTheme="majorBidi" w:cstheme="majorBidi"/>
          <w:color w:val="222222"/>
        </w:rPr>
        <w:t xml:space="preserve">removed </w:t>
      </w:r>
      <w:r w:rsidRPr="00B827B4">
        <w:rPr>
          <w:rFonts w:asciiTheme="majorBidi" w:hAnsiTheme="majorBidi" w:cstheme="majorBidi"/>
          <w:color w:val="222222"/>
        </w:rPr>
        <w:t xml:space="preserve">from the discriminant function </w:t>
      </w:r>
      <w:r w:rsidRPr="00B827B4">
        <w:rPr>
          <w:rFonts w:asciiTheme="majorBidi" w:hAnsiTheme="majorBidi" w:cstheme="majorBidi"/>
          <w:color w:val="222222"/>
        </w:rPr>
        <w:fldChar w:fldCharType="begin" w:fldLock="1"/>
      </w:r>
      <w:r w:rsidR="0001731C" w:rsidRPr="00B827B4">
        <w:rPr>
          <w:rFonts w:asciiTheme="majorBidi" w:hAnsiTheme="majorBidi" w:cstheme="majorBidi"/>
          <w:color w:val="222222"/>
        </w:rPr>
        <w:instrText>ADDIN CSL_CITATION {"citationItems":[{"id":"ITEM-1","itemData":{"DOI":"10.1198/jasa.2008.s251","ISBN":"9780471226185","ISSN":"15391604","PMID":"14562513","abstract":"Concise, complete, nontechnicalthe ideal introduction to an increasingly important topic In recent years, the use of statistical methods for categorical data has increased dramatically in a variety of areas and applications. This book provides an applied introduction to the most important methods for analyzing categorical data. It summarizes methods that have long played a prominent role, such as chi-squared tests, but places special emphasis on logistic regression and loglinear modeling techniques. Special features of the book include: Emphasis on logistic regression modeling of binary data and Poisson regression modeling of count data A unified perspective, based on generalized linear models, that connects these methods with standard regression methods for normally-distributed data An appendix showing the use of a new SAS procedure (GENMOD) for generalized linear modeling that can conduct nearly all methods presented in the book An entertaining historical perspective of the development of the methods Specialized methods for ordinal data, small samples, multicategory data, and matched pairs More than 100 examples of real data sets and more than 200 exercises Writing in an applied, nontechnical style, Alan Agresti illustrates methods using a wide variety of real data, including alcohol, cigarette, and marijuana use by teenagers; AZT use and delay of AIDS; space shuttle launches and O-ring failure; passive smoking and lung cancer; and much more. An Introduction to Categorical Data Analysis is an invaluable tool for social, behavioral, and biomedical scientists, as well as researchers in public health, marketing, education, biological and agricultural sciences, and industrial quality control.","author":[{"dropping-particle":"","family":"Agresti","given":"Alan","non-dropping-particle":"","parse-names":false,"suffix":""}],"container-title":"Annual Review of Sociology","id":"ITEM-1","issue":"1","issued":{"date-parts":[["1996"]]},"number-of-pages":"290","title":"An introduction to categorical Data Analysis","type":"book","volume":"22"},"uris":["http://www.mendeley.com/documents/?uuid=bad21f04-0220-4075-a89c-281cbd7401a1"]}],"mendeley":{"formattedCitation":"(Agresti, 1996)","plainTextFormattedCitation":"(Agresti, 1996)","previouslyFormattedCitation":"(Agresti, 1996)"},"properties":{"noteIndex":0},"schema":"https://github.com/citation-style-language/schema/raw/master/csl-citation.json"}</w:instrText>
      </w:r>
      <w:r w:rsidRPr="00B827B4">
        <w:rPr>
          <w:rFonts w:asciiTheme="majorBidi" w:hAnsiTheme="majorBidi" w:cstheme="majorBidi"/>
          <w:color w:val="222222"/>
        </w:rPr>
        <w:fldChar w:fldCharType="separate"/>
      </w:r>
      <w:r w:rsidRPr="00B827B4">
        <w:rPr>
          <w:rFonts w:asciiTheme="majorBidi" w:hAnsiTheme="majorBidi" w:cstheme="majorBidi"/>
          <w:noProof/>
          <w:color w:val="222222"/>
        </w:rPr>
        <w:t>(Agresti, 1996)</w:t>
      </w:r>
      <w:r w:rsidRPr="00B827B4">
        <w:rPr>
          <w:rFonts w:asciiTheme="majorBidi" w:hAnsiTheme="majorBidi" w:cstheme="majorBidi"/>
          <w:color w:val="222222"/>
        </w:rPr>
        <w:fldChar w:fldCharType="end"/>
      </w:r>
      <w:r w:rsidRPr="00B827B4">
        <w:rPr>
          <w:rFonts w:asciiTheme="majorBidi" w:hAnsiTheme="majorBidi" w:cstheme="majorBidi"/>
          <w:color w:val="222222"/>
        </w:rPr>
        <w:t>. The cross</w:t>
      </w:r>
      <w:r w:rsidR="003C0936" w:rsidRPr="00B827B4">
        <w:rPr>
          <w:rFonts w:asciiTheme="majorBidi" w:hAnsiTheme="majorBidi" w:cstheme="majorBidi"/>
          <w:color w:val="222222"/>
        </w:rPr>
        <w:t>-</w:t>
      </w:r>
      <w:r w:rsidRPr="00B827B4">
        <w:rPr>
          <w:rFonts w:asciiTheme="majorBidi" w:hAnsiTheme="majorBidi" w:cstheme="majorBidi"/>
          <w:color w:val="222222"/>
        </w:rPr>
        <w:t>validated classification outcomes rang</w:t>
      </w:r>
      <w:r w:rsidR="003C0936" w:rsidRPr="00B827B4">
        <w:rPr>
          <w:rFonts w:asciiTheme="majorBidi" w:hAnsiTheme="majorBidi" w:cstheme="majorBidi"/>
          <w:color w:val="222222"/>
        </w:rPr>
        <w:t>ed</w:t>
      </w:r>
      <w:r w:rsidRPr="00B827B4">
        <w:rPr>
          <w:rFonts w:asciiTheme="majorBidi" w:hAnsiTheme="majorBidi" w:cstheme="majorBidi"/>
          <w:color w:val="222222"/>
        </w:rPr>
        <w:t xml:space="preserve"> from 84.4% to 91.8%</w:t>
      </w:r>
      <w:r w:rsidR="003C0936" w:rsidRPr="00B827B4">
        <w:rPr>
          <w:rFonts w:asciiTheme="majorBidi" w:hAnsiTheme="majorBidi" w:cstheme="majorBidi"/>
          <w:color w:val="222222"/>
        </w:rPr>
        <w:t>, showing</w:t>
      </w:r>
      <w:r w:rsidRPr="00B827B4">
        <w:rPr>
          <w:rFonts w:asciiTheme="majorBidi" w:hAnsiTheme="majorBidi" w:cstheme="majorBidi"/>
          <w:color w:val="222222"/>
        </w:rPr>
        <w:t xml:space="preserve"> that the cases were correctly reclassified into their original categories.</w:t>
      </w:r>
    </w:p>
    <w:p w14:paraId="5705281D" w14:textId="3C2D6DFD" w:rsidR="00C25094" w:rsidRPr="00B827B4" w:rsidRDefault="00C25094" w:rsidP="005365FA">
      <w:pPr>
        <w:spacing w:line="480" w:lineRule="auto"/>
        <w:ind w:firstLine="720"/>
        <w:jc w:val="both"/>
        <w:rPr>
          <w:rFonts w:asciiTheme="majorBidi" w:hAnsiTheme="majorBidi" w:cstheme="majorBidi"/>
          <w:color w:val="222222"/>
        </w:rPr>
      </w:pPr>
      <w:r w:rsidRPr="00B827B4">
        <w:rPr>
          <w:rFonts w:asciiTheme="majorBidi" w:hAnsiTheme="majorBidi" w:cstheme="majorBidi"/>
          <w:color w:val="222222"/>
        </w:rPr>
        <w:t>The standardized</w:t>
      </w:r>
      <w:r w:rsidR="00820BAF" w:rsidRPr="00B827B4">
        <w:rPr>
          <w:rFonts w:asciiTheme="majorBidi" w:hAnsiTheme="majorBidi" w:cstheme="majorBidi"/>
          <w:color w:val="222222"/>
        </w:rPr>
        <w:t xml:space="preserve"> </w:t>
      </w:r>
      <w:r w:rsidRPr="00B827B4">
        <w:rPr>
          <w:rFonts w:asciiTheme="majorBidi" w:hAnsiTheme="majorBidi" w:cstheme="majorBidi"/>
          <w:color w:val="222222"/>
        </w:rPr>
        <w:t xml:space="preserve">discriminant coefficient values </w:t>
      </w:r>
      <w:r w:rsidR="00F474ED" w:rsidRPr="00B827B4">
        <w:rPr>
          <w:rFonts w:asciiTheme="majorBidi" w:hAnsiTheme="majorBidi" w:cstheme="majorBidi"/>
          <w:color w:val="222222"/>
        </w:rPr>
        <w:t xml:space="preserve">were </w:t>
      </w:r>
      <w:r w:rsidRPr="00B827B4">
        <w:rPr>
          <w:rFonts w:asciiTheme="majorBidi" w:hAnsiTheme="majorBidi" w:cstheme="majorBidi"/>
          <w:color w:val="222222"/>
        </w:rPr>
        <w:t xml:space="preserve">interpreted the same way as the standardized regression coefficients in a multiple regression </w:t>
      </w:r>
      <w:r w:rsidRPr="00B827B4">
        <w:rPr>
          <w:rFonts w:asciiTheme="majorBidi" w:hAnsiTheme="majorBidi" w:cstheme="majorBidi"/>
          <w:color w:val="222222"/>
        </w:rPr>
        <w:fldChar w:fldCharType="begin" w:fldLock="1"/>
      </w:r>
      <w:r w:rsidR="00BD7AB6" w:rsidRPr="00B827B4">
        <w:rPr>
          <w:rFonts w:asciiTheme="majorBidi" w:hAnsiTheme="majorBidi" w:cstheme="majorBidi"/>
          <w:color w:val="222222"/>
        </w:rPr>
        <w:instrText>ADDIN CSL_CITATION {"citationItems":[{"id":"ITEM-1","itemData":{"ISBN":"ISSN 1531-7714","ISSN":"15317714","abstract":"Reviews of statistical procedures (e.g., Bangert &amp; Baumberger, 2005; Kieffer, Reese, &amp; Thompson, 2001; Warne, Lazo, Ramos, &amp; Ritter, 2012) show that one of the most common multivariate statistical methods in psychological research is multivariate analysis of variance (MANOVA). However, MANOVA and its associated procedures are often not properly understood, as demonstrated by the fact that few of the MANOVAs published in the scientific literature were accompanied by the correct post hoc procedure, descriptive discriminant analysis (DDA). The purpose of this article is to explain the theory behind and meaning of MANOVA and DDA. I also provide an example of a simple MANOVA with real mental health data from 4,384 adolescents to show how to interpret MANOVA results.","author":[{"dropping-particle":"","family":"Warne","given":"Russell T","non-dropping-particle":"","parse-names":false,"suffix":""}],"container-title":"Practical Assessment, Research &amp; Evaluation","id":"ITEM-1","issue":"17","issued":{"date-parts":[["2014"]]},"page":"1-10","title":"A Primer on Multivariate Analysis of Variance (MANOVA) for Behavioral Scientists","type":"article-journal","volume":"19"},"uris":["http://www.mendeley.com/documents/?uuid=807aad77-f6a7-4fa0-a1f5-f6958148a8a6"]},{"id":"ITEM-2","itemData":{"ISBN":"0-8058-3776-0","abstract":"(from the cover) In addition to demonstrating how to use the statistical packages effectively, the author stresses the importance of checking the data, assessing the assumptions, and ensuring adequate sample size so that the results can be generalized. Printouts of the major statistical packages, with annotations to indicate what the numbers mean, encourage interpretation of the results. The book is noted for: extensive applied coverage of multivariate analysis of variance (MANOVA); complete annotated control lines for every analysis; emphasis on the assumptions underlying the analyses and how to use statistical packages to test these assumptions; special attention to statistical power including numerous tables; warnings about the danger of capitalization on chance and the need for large samples for reliable results; and numerous conceptual, numerical, and computer-related exercises including answers for half. This edition features: a CD-ROM with the data sets; updated material on Statistical Package for the Social Sciences (SPSS) and Statistical Analysis System (SAS); sections on matrix algebra using the SPSS Matrix program and SAS IML; a new section on logistic regression and results of the W. Christensen and A. Rencher study; how to cross validate results using SPSS; and an updated section on confirmatory factor analysis. (PsycINFO Database Record (c) 2012 APA, all rights reserved) (cover)","author":[{"dropping-particle":"","family":"Stevens","given":"James P","non-dropping-particle":"","parse-names":false,"suffix":""}],"container-title":"Applied multivariate statistics for the social sciences (4th ed.).","id":"ITEM-2","issued":{"date-parts":[["2002"]]},"title":"Applied multivariate statistics for the social sciences (4th ed.)","type":"book"},"uris":["http://www.mendeley.com/documents/?uuid=209c7aa9-bc17-4c52-8973-48d1f00205d0","http://www.mendeley.com/documents/?uuid=ed791a02-d9a5-4326-9bd8-c155cbd1471a"]}],"mendeley":{"formattedCitation":"(Stevens, 2002; Warne, 2014)","plainTextFormattedCitation":"(Stevens, 2002; Warne, 2014)","previouslyFormattedCitation":"(Stevens, 2002; Warne, 2014)"},"properties":{"noteIndex":0},"schema":"https://github.com/citation-style-language/schema/raw/master/csl-citation.json"}</w:instrText>
      </w:r>
      <w:r w:rsidRPr="00B827B4">
        <w:rPr>
          <w:rFonts w:asciiTheme="majorBidi" w:hAnsiTheme="majorBidi" w:cstheme="majorBidi"/>
          <w:color w:val="222222"/>
        </w:rPr>
        <w:fldChar w:fldCharType="separate"/>
      </w:r>
      <w:r w:rsidR="00D8098B" w:rsidRPr="00B827B4">
        <w:rPr>
          <w:rFonts w:asciiTheme="majorBidi" w:hAnsiTheme="majorBidi" w:cstheme="majorBidi"/>
          <w:noProof/>
          <w:color w:val="222222"/>
        </w:rPr>
        <w:t>(Stevens, 2002; Warne, 2014)</w:t>
      </w:r>
      <w:r w:rsidRPr="00B827B4">
        <w:rPr>
          <w:rFonts w:asciiTheme="majorBidi" w:hAnsiTheme="majorBidi" w:cstheme="majorBidi"/>
          <w:color w:val="222222"/>
        </w:rPr>
        <w:fldChar w:fldCharType="end"/>
      </w:r>
      <w:r w:rsidRPr="00B827B4">
        <w:rPr>
          <w:rFonts w:asciiTheme="majorBidi" w:hAnsiTheme="majorBidi" w:cstheme="majorBidi"/>
          <w:color w:val="222222"/>
        </w:rPr>
        <w:t xml:space="preserve">. </w:t>
      </w:r>
      <w:r w:rsidR="0015597F" w:rsidRPr="00B827B4">
        <w:rPr>
          <w:rFonts w:asciiTheme="majorBidi" w:hAnsiTheme="majorBidi" w:cstheme="majorBidi"/>
          <w:color w:val="222222"/>
        </w:rPr>
        <w:t>T</w:t>
      </w:r>
      <w:r w:rsidRPr="00B827B4">
        <w:rPr>
          <w:rFonts w:asciiTheme="majorBidi" w:hAnsiTheme="majorBidi" w:cstheme="majorBidi"/>
          <w:color w:val="222222"/>
        </w:rPr>
        <w:t xml:space="preserve">he </w:t>
      </w:r>
      <w:r w:rsidR="00D72C93" w:rsidRPr="00B827B4">
        <w:rPr>
          <w:rFonts w:asciiTheme="majorBidi" w:hAnsiTheme="majorBidi" w:cstheme="majorBidi"/>
          <w:color w:val="222222"/>
        </w:rPr>
        <w:t>0</w:t>
      </w:r>
      <w:r w:rsidRPr="00B827B4">
        <w:rPr>
          <w:rFonts w:asciiTheme="majorBidi" w:hAnsiTheme="majorBidi" w:cstheme="majorBidi"/>
          <w:color w:val="222222"/>
        </w:rPr>
        <w:t>.730 value in the first equation implie</w:t>
      </w:r>
      <w:r w:rsidR="00F474ED" w:rsidRPr="00B827B4">
        <w:rPr>
          <w:rFonts w:asciiTheme="majorBidi" w:hAnsiTheme="majorBidi" w:cstheme="majorBidi"/>
          <w:color w:val="222222"/>
        </w:rPr>
        <w:t>d</w:t>
      </w:r>
      <w:r w:rsidRPr="00B827B4">
        <w:rPr>
          <w:rFonts w:asciiTheme="majorBidi" w:hAnsiTheme="majorBidi" w:cstheme="majorBidi"/>
          <w:color w:val="222222"/>
        </w:rPr>
        <w:t xml:space="preserve"> that for every </w:t>
      </w:r>
      <w:r w:rsidR="0015597F" w:rsidRPr="00B827B4">
        <w:rPr>
          <w:rFonts w:asciiTheme="majorBidi" w:hAnsiTheme="majorBidi" w:cstheme="majorBidi"/>
          <w:color w:val="222222"/>
        </w:rPr>
        <w:t xml:space="preserve">one </w:t>
      </w:r>
      <w:r w:rsidRPr="00B827B4">
        <w:rPr>
          <w:rFonts w:asciiTheme="majorBidi" w:hAnsiTheme="majorBidi" w:cstheme="majorBidi"/>
          <w:color w:val="222222"/>
        </w:rPr>
        <w:t xml:space="preserve">standard deviation increase in police </w:t>
      </w:r>
      <w:r w:rsidR="00B842BF" w:rsidRPr="00B827B4">
        <w:rPr>
          <w:rFonts w:asciiTheme="majorBidi" w:hAnsiTheme="majorBidi" w:cstheme="majorBidi"/>
        </w:rPr>
        <w:t>personnel OPS</w:t>
      </w:r>
      <w:r w:rsidRPr="00B827B4">
        <w:rPr>
          <w:rFonts w:asciiTheme="majorBidi" w:hAnsiTheme="majorBidi" w:cstheme="majorBidi"/>
          <w:color w:val="222222"/>
        </w:rPr>
        <w:t>_F3</w:t>
      </w:r>
      <w:r w:rsidR="0015597F" w:rsidRPr="00B827B4">
        <w:rPr>
          <w:rFonts w:asciiTheme="majorBidi" w:hAnsiTheme="majorBidi" w:cstheme="majorBidi"/>
          <w:color w:val="222222"/>
        </w:rPr>
        <w:t>,</w:t>
      </w:r>
      <w:r w:rsidRPr="00B827B4">
        <w:rPr>
          <w:rFonts w:asciiTheme="majorBidi" w:hAnsiTheme="majorBidi" w:cstheme="majorBidi"/>
          <w:color w:val="222222"/>
        </w:rPr>
        <w:t xml:space="preserve"> their DDA score increase</w:t>
      </w:r>
      <w:r w:rsidR="00F474ED" w:rsidRPr="00B827B4">
        <w:rPr>
          <w:rFonts w:asciiTheme="majorBidi" w:hAnsiTheme="majorBidi" w:cstheme="majorBidi"/>
          <w:color w:val="222222"/>
        </w:rPr>
        <w:t>d</w:t>
      </w:r>
      <w:r w:rsidRPr="00B827B4">
        <w:rPr>
          <w:rFonts w:asciiTheme="majorBidi" w:hAnsiTheme="majorBidi" w:cstheme="majorBidi"/>
          <w:color w:val="222222"/>
        </w:rPr>
        <w:t xml:space="preserve"> by </w:t>
      </w:r>
      <w:r w:rsidR="00D72C93" w:rsidRPr="00B827B4">
        <w:rPr>
          <w:rFonts w:asciiTheme="majorBidi" w:hAnsiTheme="majorBidi" w:cstheme="majorBidi"/>
          <w:color w:val="222222"/>
        </w:rPr>
        <w:t>0</w:t>
      </w:r>
      <w:r w:rsidRPr="00B827B4">
        <w:rPr>
          <w:rFonts w:asciiTheme="majorBidi" w:hAnsiTheme="majorBidi" w:cstheme="majorBidi"/>
          <w:color w:val="222222"/>
        </w:rPr>
        <w:t>.730 standard deviations</w:t>
      </w:r>
      <w:r w:rsidR="0015597F" w:rsidRPr="00B827B4">
        <w:rPr>
          <w:rFonts w:asciiTheme="majorBidi" w:hAnsiTheme="majorBidi" w:cstheme="majorBidi"/>
          <w:color w:val="222222"/>
        </w:rPr>
        <w:t>,</w:t>
      </w:r>
      <w:r w:rsidRPr="00B827B4">
        <w:rPr>
          <w:rFonts w:asciiTheme="majorBidi" w:hAnsiTheme="majorBidi" w:cstheme="majorBidi"/>
          <w:color w:val="222222"/>
        </w:rPr>
        <w:t xml:space="preserve"> if all other variables </w:t>
      </w:r>
      <w:r w:rsidR="00F474ED" w:rsidRPr="00B827B4">
        <w:rPr>
          <w:rFonts w:asciiTheme="majorBidi" w:hAnsiTheme="majorBidi" w:cstheme="majorBidi"/>
          <w:color w:val="222222"/>
        </w:rPr>
        <w:t xml:space="preserve">were </w:t>
      </w:r>
      <w:r w:rsidRPr="00B827B4">
        <w:rPr>
          <w:rFonts w:asciiTheme="majorBidi" w:hAnsiTheme="majorBidi" w:cstheme="majorBidi"/>
          <w:color w:val="222222"/>
        </w:rPr>
        <w:t>held constant</w:t>
      </w:r>
      <w:r w:rsidR="0015597F" w:rsidRPr="00B827B4">
        <w:rPr>
          <w:rFonts w:asciiTheme="majorBidi" w:hAnsiTheme="majorBidi" w:cstheme="majorBidi"/>
          <w:color w:val="222222"/>
        </w:rPr>
        <w:t>.</w:t>
      </w:r>
      <w:r w:rsidRPr="00B827B4">
        <w:rPr>
          <w:rFonts w:asciiTheme="majorBidi" w:hAnsiTheme="majorBidi" w:cstheme="majorBidi"/>
          <w:color w:val="222222"/>
        </w:rPr>
        <w:t xml:space="preserve"> </w:t>
      </w:r>
      <w:r w:rsidR="0015597F" w:rsidRPr="00B827B4">
        <w:rPr>
          <w:rFonts w:asciiTheme="majorBidi" w:hAnsiTheme="majorBidi" w:cstheme="majorBidi"/>
          <w:color w:val="222222"/>
        </w:rPr>
        <w:t>I</w:t>
      </w:r>
      <w:r w:rsidRPr="00B827B4">
        <w:rPr>
          <w:rFonts w:asciiTheme="majorBidi" w:hAnsiTheme="majorBidi" w:cstheme="majorBidi"/>
          <w:color w:val="222222"/>
        </w:rPr>
        <w:t>n this function</w:t>
      </w:r>
      <w:r w:rsidR="0015597F" w:rsidRPr="00B827B4">
        <w:rPr>
          <w:rFonts w:asciiTheme="majorBidi" w:hAnsiTheme="majorBidi" w:cstheme="majorBidi"/>
          <w:color w:val="222222"/>
        </w:rPr>
        <w:t>,</w:t>
      </w:r>
      <w:r w:rsidRPr="00B827B4">
        <w:rPr>
          <w:rFonts w:asciiTheme="majorBidi" w:hAnsiTheme="majorBidi" w:cstheme="majorBidi"/>
          <w:color w:val="222222"/>
        </w:rPr>
        <w:t xml:space="preserve"> there </w:t>
      </w:r>
      <w:r w:rsidR="0015597F" w:rsidRPr="00B827B4">
        <w:rPr>
          <w:rFonts w:asciiTheme="majorBidi" w:hAnsiTheme="majorBidi" w:cstheme="majorBidi"/>
          <w:color w:val="222222"/>
        </w:rPr>
        <w:t xml:space="preserve">were </w:t>
      </w:r>
      <w:r w:rsidRPr="00B827B4">
        <w:rPr>
          <w:rFonts w:asciiTheme="majorBidi" w:hAnsiTheme="majorBidi" w:cstheme="majorBidi"/>
          <w:color w:val="222222"/>
        </w:rPr>
        <w:t>no other variables because their loadings were</w:t>
      </w:r>
      <w:r w:rsidR="00820BAF" w:rsidRPr="00B827B4">
        <w:rPr>
          <w:rFonts w:asciiTheme="majorBidi" w:hAnsiTheme="majorBidi" w:cstheme="majorBidi"/>
          <w:color w:val="222222"/>
        </w:rPr>
        <w:t xml:space="preserve"> </w:t>
      </w:r>
      <w:r w:rsidR="0015597F" w:rsidRPr="00B827B4">
        <w:rPr>
          <w:rFonts w:asciiTheme="majorBidi" w:hAnsiTheme="majorBidi" w:cstheme="majorBidi"/>
          <w:color w:val="222222"/>
        </w:rPr>
        <w:t xml:space="preserve">below </w:t>
      </w:r>
      <w:r w:rsidRPr="00B827B4">
        <w:rPr>
          <w:rFonts w:asciiTheme="majorBidi" w:hAnsiTheme="majorBidi" w:cstheme="majorBidi"/>
          <w:color w:val="222222"/>
        </w:rPr>
        <w:t>the general cut-off value of 0.30. The statistical</w:t>
      </w:r>
      <w:r w:rsidR="0015597F" w:rsidRPr="00B827B4">
        <w:rPr>
          <w:rFonts w:asciiTheme="majorBidi" w:hAnsiTheme="majorBidi" w:cstheme="majorBidi"/>
          <w:color w:val="222222"/>
        </w:rPr>
        <w:t>ly</w:t>
      </w:r>
      <w:r w:rsidRPr="00B827B4">
        <w:rPr>
          <w:rFonts w:asciiTheme="majorBidi" w:hAnsiTheme="majorBidi" w:cstheme="majorBidi"/>
          <w:color w:val="222222"/>
        </w:rPr>
        <w:t xml:space="preserve"> </w:t>
      </w:r>
      <w:r w:rsidRPr="00B827B4">
        <w:rPr>
          <w:rFonts w:asciiTheme="majorBidi" w:hAnsiTheme="majorBidi" w:cstheme="majorBidi"/>
          <w:color w:val="222222"/>
        </w:rPr>
        <w:lastRenderedPageBreak/>
        <w:t>significant discriminant functions</w:t>
      </w:r>
      <w:r w:rsidR="0015597F" w:rsidRPr="00B827B4">
        <w:rPr>
          <w:rFonts w:asciiTheme="majorBidi" w:hAnsiTheme="majorBidi" w:cstheme="majorBidi"/>
          <w:color w:val="222222"/>
        </w:rPr>
        <w:t>,</w:t>
      </w:r>
      <w:r w:rsidRPr="00B827B4">
        <w:rPr>
          <w:rFonts w:asciiTheme="majorBidi" w:hAnsiTheme="majorBidi" w:cstheme="majorBidi"/>
          <w:color w:val="222222"/>
        </w:rPr>
        <w:t xml:space="preserve"> standardized discriminant coefficients</w:t>
      </w:r>
      <w:r w:rsidR="0015597F" w:rsidRPr="00B827B4">
        <w:rPr>
          <w:rFonts w:asciiTheme="majorBidi" w:hAnsiTheme="majorBidi" w:cstheme="majorBidi"/>
          <w:color w:val="222222"/>
        </w:rPr>
        <w:t xml:space="preserve"> and</w:t>
      </w:r>
      <w:r w:rsidRPr="00B827B4">
        <w:rPr>
          <w:rFonts w:asciiTheme="majorBidi" w:hAnsiTheme="majorBidi" w:cstheme="majorBidi"/>
          <w:color w:val="222222"/>
        </w:rPr>
        <w:t xml:space="preserve"> interpretations </w:t>
      </w:r>
      <w:r w:rsidR="0015597F" w:rsidRPr="00B827B4">
        <w:rPr>
          <w:rFonts w:asciiTheme="majorBidi" w:hAnsiTheme="majorBidi" w:cstheme="majorBidi"/>
          <w:color w:val="222222"/>
        </w:rPr>
        <w:t>we</w:t>
      </w:r>
      <w:r w:rsidRPr="00B827B4">
        <w:rPr>
          <w:rFonts w:asciiTheme="majorBidi" w:hAnsiTheme="majorBidi" w:cstheme="majorBidi"/>
          <w:color w:val="222222"/>
        </w:rPr>
        <w:t>re:</w:t>
      </w:r>
    </w:p>
    <w:p w14:paraId="254F2D68" w14:textId="39C6968F" w:rsidR="00C25094" w:rsidRPr="00B827B4" w:rsidRDefault="00C25094" w:rsidP="005365FA">
      <w:pPr>
        <w:tabs>
          <w:tab w:val="left" w:pos="180"/>
          <w:tab w:val="left" w:pos="1440"/>
        </w:tabs>
        <w:spacing w:line="480" w:lineRule="auto"/>
        <w:jc w:val="both"/>
        <w:rPr>
          <w:rFonts w:asciiTheme="majorBidi" w:hAnsiTheme="majorBidi" w:cstheme="majorBidi"/>
          <w:i/>
          <w:color w:val="222222"/>
        </w:rPr>
      </w:pPr>
      <w:r w:rsidRPr="00B827B4">
        <w:rPr>
          <w:rFonts w:asciiTheme="majorBidi" w:hAnsiTheme="majorBidi" w:cstheme="majorBidi"/>
          <w:b/>
          <w:bCs/>
          <w:color w:val="222222"/>
        </w:rPr>
        <w:tab/>
        <w:t>Function</w:t>
      </w:r>
      <w:r w:rsidRPr="00B827B4">
        <w:rPr>
          <w:rFonts w:asciiTheme="majorBidi" w:hAnsiTheme="majorBidi" w:cstheme="majorBidi"/>
          <w:b/>
          <w:i/>
          <w:color w:val="222222"/>
        </w:rPr>
        <w:t xml:space="preserve"> </w:t>
      </w:r>
      <w:r w:rsidRPr="00B827B4">
        <w:rPr>
          <w:rFonts w:asciiTheme="majorBidi" w:hAnsiTheme="majorBidi" w:cstheme="majorBidi"/>
          <w:b/>
          <w:color w:val="222222"/>
        </w:rPr>
        <w:t>1</w:t>
      </w:r>
      <w:r w:rsidRPr="00B827B4">
        <w:rPr>
          <w:rFonts w:asciiTheme="majorBidi" w:hAnsiTheme="majorBidi" w:cstheme="majorBidi"/>
          <w:b/>
          <w:i/>
          <w:color w:val="222222"/>
        </w:rPr>
        <w:t xml:space="preserve">: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Score_</w:t>
      </w:r>
      <w:r w:rsidRPr="00B827B4">
        <w:rPr>
          <w:rFonts w:asciiTheme="majorBidi" w:hAnsiTheme="majorBidi" w:cstheme="majorBidi"/>
          <w:i/>
          <w:color w:val="222222"/>
          <w:vertAlign w:val="subscript"/>
        </w:rPr>
        <w:t>OPS_Gender</w:t>
      </w:r>
      <w:proofErr w:type="spellEnd"/>
      <w:r w:rsidRPr="00B827B4">
        <w:rPr>
          <w:rFonts w:asciiTheme="majorBidi" w:hAnsiTheme="majorBidi" w:cstheme="majorBidi"/>
          <w:i/>
          <w:color w:val="222222"/>
        </w:rPr>
        <w:t xml:space="preserve"> = 0.730 OPS_F3</w:t>
      </w:r>
    </w:p>
    <w:p w14:paraId="64183836" w14:textId="3A7C1E93" w:rsidR="00C25094" w:rsidRPr="00B827B4" w:rsidRDefault="00C25094" w:rsidP="00C86768">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1: </w:t>
      </w:r>
      <w:r w:rsidRPr="00B827B4">
        <w:rPr>
          <w:rFonts w:asciiTheme="majorBidi" w:hAnsiTheme="majorBidi" w:cstheme="majorBidi"/>
          <w:color w:val="222222"/>
        </w:rPr>
        <w:t>The discrimina</w:t>
      </w:r>
      <w:r w:rsidR="00025BA6" w:rsidRPr="00B827B4">
        <w:rPr>
          <w:rFonts w:asciiTheme="majorBidi" w:hAnsiTheme="majorBidi" w:cstheme="majorBidi"/>
          <w:color w:val="222222"/>
        </w:rPr>
        <w:t>n</w:t>
      </w:r>
      <w:r w:rsidRPr="00B827B4">
        <w:rPr>
          <w:rFonts w:asciiTheme="majorBidi" w:hAnsiTheme="majorBidi" w:cstheme="majorBidi"/>
          <w:color w:val="222222"/>
        </w:rPr>
        <w:t xml:space="preserve">t function showed a significant association between groups and </w:t>
      </w:r>
      <w:r w:rsidRPr="00B827B4">
        <w:rPr>
          <w:rFonts w:asciiTheme="majorBidi" w:hAnsiTheme="majorBidi" w:cstheme="majorBidi"/>
          <w:b/>
          <w:color w:val="222222"/>
        </w:rPr>
        <w:t>OPS_F3</w:t>
      </w:r>
      <w:r w:rsidRPr="00B827B4">
        <w:rPr>
          <w:rFonts w:asciiTheme="majorBidi" w:hAnsiTheme="majorBidi" w:cstheme="majorBidi"/>
          <w:color w:val="222222"/>
        </w:rPr>
        <w:t xml:space="preserve"> (</w:t>
      </w:r>
      <w:r w:rsidR="00C86768" w:rsidRPr="00B827B4">
        <w:rPr>
          <w:rFonts w:asciiTheme="majorBidi" w:hAnsiTheme="majorBidi" w:cstheme="majorBidi"/>
          <w:color w:val="222222"/>
        </w:rPr>
        <w:t>s</w:t>
      </w:r>
      <w:r w:rsidRPr="00B827B4">
        <w:rPr>
          <w:rFonts w:asciiTheme="majorBidi" w:hAnsiTheme="majorBidi" w:cstheme="majorBidi"/>
          <w:color w:val="222222"/>
        </w:rPr>
        <w:t xml:space="preserve">ocial </w:t>
      </w:r>
      <w:r w:rsidR="00C86768" w:rsidRPr="00B827B4">
        <w:rPr>
          <w:rFonts w:asciiTheme="majorBidi" w:hAnsiTheme="majorBidi" w:cstheme="majorBidi"/>
          <w:color w:val="222222"/>
        </w:rPr>
        <w:t>l</w:t>
      </w:r>
      <w:r w:rsidRPr="00B827B4">
        <w:rPr>
          <w:rFonts w:asciiTheme="majorBidi" w:hAnsiTheme="majorBidi" w:cstheme="majorBidi"/>
          <w:color w:val="222222"/>
        </w:rPr>
        <w:t xml:space="preserve">ife </w:t>
      </w:r>
      <w:r w:rsidR="00D72C93" w:rsidRPr="00B827B4">
        <w:rPr>
          <w:rFonts w:asciiTheme="majorBidi" w:hAnsiTheme="majorBidi" w:cstheme="majorBidi"/>
          <w:color w:val="222222"/>
        </w:rPr>
        <w:t xml:space="preserve">and </w:t>
      </w:r>
      <w:r w:rsidR="00C86768" w:rsidRPr="00B827B4">
        <w:rPr>
          <w:rFonts w:asciiTheme="majorBidi" w:hAnsiTheme="majorBidi" w:cstheme="majorBidi"/>
          <w:color w:val="222222"/>
        </w:rPr>
        <w:t>i</w:t>
      </w:r>
      <w:r w:rsidRPr="00B827B4">
        <w:rPr>
          <w:rFonts w:asciiTheme="majorBidi" w:hAnsiTheme="majorBidi" w:cstheme="majorBidi"/>
          <w:color w:val="222222"/>
        </w:rPr>
        <w:t>mage), accounting for 53% of between</w:t>
      </w:r>
      <w:r w:rsidR="00025BA6" w:rsidRPr="00B827B4">
        <w:rPr>
          <w:rFonts w:asciiTheme="majorBidi" w:hAnsiTheme="majorBidi" w:cstheme="majorBidi"/>
          <w:color w:val="222222"/>
        </w:rPr>
        <w:t>-</w:t>
      </w:r>
      <w:r w:rsidRPr="00B827B4">
        <w:rPr>
          <w:rFonts w:asciiTheme="majorBidi" w:hAnsiTheme="majorBidi" w:cstheme="majorBidi"/>
          <w:color w:val="222222"/>
        </w:rPr>
        <w:t>group variability.</w:t>
      </w:r>
      <w:r w:rsidR="00820BAF" w:rsidRPr="00B827B4">
        <w:rPr>
          <w:rFonts w:asciiTheme="majorBidi" w:hAnsiTheme="majorBidi" w:cstheme="majorBidi"/>
          <w:color w:val="222222"/>
        </w:rPr>
        <w:t xml:space="preserve"> </w:t>
      </w:r>
      <w:r w:rsidRPr="00B827B4">
        <w:rPr>
          <w:rFonts w:asciiTheme="majorBidi" w:hAnsiTheme="majorBidi" w:cstheme="majorBidi"/>
          <w:color w:val="222222"/>
        </w:rPr>
        <w:t>The structur</w:t>
      </w:r>
      <w:r w:rsidR="00D72C93" w:rsidRPr="00B827B4">
        <w:rPr>
          <w:rFonts w:asciiTheme="majorBidi" w:hAnsiTheme="majorBidi" w:cstheme="majorBidi"/>
          <w:color w:val="222222"/>
        </w:rPr>
        <w:t>al</w:t>
      </w:r>
      <w:r w:rsidRPr="00B827B4">
        <w:rPr>
          <w:rFonts w:asciiTheme="majorBidi" w:hAnsiTheme="majorBidi" w:cstheme="majorBidi"/>
          <w:color w:val="222222"/>
        </w:rPr>
        <w:t xml:space="preserve"> matrix analysis</w:t>
      </w:r>
      <w:r w:rsidR="00025BA6" w:rsidRPr="00B827B4">
        <w:rPr>
          <w:rFonts w:asciiTheme="majorBidi" w:hAnsiTheme="majorBidi" w:cstheme="majorBidi"/>
          <w:color w:val="222222"/>
        </w:rPr>
        <w:t xml:space="preserve"> also showed </w:t>
      </w:r>
      <w:r w:rsidRPr="00B827B4">
        <w:rPr>
          <w:rFonts w:asciiTheme="majorBidi" w:hAnsiTheme="majorBidi" w:cstheme="majorBidi"/>
          <w:color w:val="222222"/>
        </w:rPr>
        <w:t xml:space="preserve">that only </w:t>
      </w:r>
      <w:r w:rsidRPr="00B827B4">
        <w:rPr>
          <w:rFonts w:asciiTheme="majorBidi" w:hAnsiTheme="majorBidi" w:cstheme="majorBidi"/>
          <w:b/>
          <w:color w:val="222222"/>
        </w:rPr>
        <w:t xml:space="preserve">OPS_F3 </w:t>
      </w:r>
      <w:r w:rsidRPr="00B827B4">
        <w:rPr>
          <w:rFonts w:asciiTheme="majorBidi" w:hAnsiTheme="majorBidi" w:cstheme="majorBidi"/>
          <w:color w:val="222222"/>
        </w:rPr>
        <w:t>was significant</w:t>
      </w:r>
      <w:r w:rsidR="00025BA6" w:rsidRPr="00B827B4">
        <w:rPr>
          <w:rFonts w:asciiTheme="majorBidi" w:hAnsiTheme="majorBidi" w:cstheme="majorBidi"/>
          <w:color w:val="222222"/>
        </w:rPr>
        <w:t>, and</w:t>
      </w:r>
      <w:r w:rsidR="00820BAF" w:rsidRPr="00B827B4">
        <w:rPr>
          <w:rFonts w:asciiTheme="majorBidi" w:hAnsiTheme="majorBidi" w:cstheme="majorBidi"/>
          <w:color w:val="222222"/>
        </w:rPr>
        <w:t xml:space="preserve"> </w:t>
      </w:r>
      <w:r w:rsidRPr="00B827B4">
        <w:rPr>
          <w:rFonts w:asciiTheme="majorBidi" w:hAnsiTheme="majorBidi" w:cstheme="majorBidi"/>
          <w:b/>
          <w:color w:val="222222"/>
        </w:rPr>
        <w:t>OPS_F1</w:t>
      </w:r>
      <w:r w:rsidRPr="00B827B4">
        <w:rPr>
          <w:rFonts w:asciiTheme="majorBidi" w:hAnsiTheme="majorBidi" w:cstheme="majorBidi"/>
          <w:color w:val="222222"/>
        </w:rPr>
        <w:t xml:space="preserve"> and </w:t>
      </w:r>
      <w:r w:rsidRPr="00B827B4">
        <w:rPr>
          <w:rFonts w:asciiTheme="majorBidi" w:hAnsiTheme="majorBidi" w:cstheme="majorBidi"/>
          <w:b/>
          <w:color w:val="222222"/>
        </w:rPr>
        <w:t>OPS_F2</w:t>
      </w:r>
      <w:r w:rsidRPr="00B827B4">
        <w:rPr>
          <w:rFonts w:asciiTheme="majorBidi" w:hAnsiTheme="majorBidi" w:cstheme="majorBidi"/>
          <w:color w:val="222222"/>
        </w:rPr>
        <w:t xml:space="preserve"> were poor predictors (below the general cut-off value of 0.30). After examining the contribution of each dependent variable on the composite, the next step </w:t>
      </w:r>
      <w:r w:rsidR="00025BA6" w:rsidRPr="00B827B4">
        <w:rPr>
          <w:rFonts w:asciiTheme="majorBidi" w:hAnsiTheme="majorBidi" w:cstheme="majorBidi"/>
          <w:color w:val="222222"/>
        </w:rPr>
        <w:t xml:space="preserve">was </w:t>
      </w:r>
      <w:r w:rsidRPr="00B827B4">
        <w:rPr>
          <w:rFonts w:asciiTheme="majorBidi" w:hAnsiTheme="majorBidi" w:cstheme="majorBidi"/>
          <w:color w:val="222222"/>
        </w:rPr>
        <w:t xml:space="preserve">to determine which groups varied. This </w:t>
      </w:r>
      <w:r w:rsidR="00025BA6" w:rsidRPr="00B827B4">
        <w:rPr>
          <w:rFonts w:asciiTheme="majorBidi" w:hAnsiTheme="majorBidi" w:cstheme="majorBidi"/>
          <w:color w:val="222222"/>
        </w:rPr>
        <w:t xml:space="preserve">was </w:t>
      </w:r>
      <w:r w:rsidRPr="00B827B4">
        <w:rPr>
          <w:rFonts w:asciiTheme="majorBidi" w:hAnsiTheme="majorBidi" w:cstheme="majorBidi"/>
          <w:color w:val="222222"/>
        </w:rPr>
        <w:t xml:space="preserve">accomplished by </w:t>
      </w:r>
      <w:r w:rsidR="00025BA6" w:rsidRPr="00B827B4">
        <w:rPr>
          <w:rFonts w:asciiTheme="majorBidi" w:hAnsiTheme="majorBidi" w:cstheme="majorBidi"/>
          <w:color w:val="222222"/>
        </w:rPr>
        <w:t>using</w:t>
      </w:r>
      <w:r w:rsidRPr="00B827B4">
        <w:rPr>
          <w:rFonts w:asciiTheme="majorBidi" w:hAnsiTheme="majorBidi" w:cstheme="majorBidi"/>
          <w:color w:val="222222"/>
        </w:rPr>
        <w:t xml:space="preserve"> the </w:t>
      </w:r>
      <w:r w:rsidRPr="00B827B4">
        <w:rPr>
          <w:rFonts w:asciiTheme="majorBidi" w:hAnsiTheme="majorBidi" w:cstheme="majorBidi"/>
          <w:b/>
          <w:i/>
          <w:color w:val="222222"/>
        </w:rPr>
        <w:t>group centroids,</w:t>
      </w:r>
      <w:r w:rsidRPr="00B827B4">
        <w:rPr>
          <w:rFonts w:asciiTheme="majorBidi" w:hAnsiTheme="majorBidi" w:cstheme="majorBidi"/>
          <w:color w:val="222222"/>
        </w:rPr>
        <w:t xml:space="preserve"> </w:t>
      </w:r>
      <w:r w:rsidR="00025BA6" w:rsidRPr="00B827B4">
        <w:rPr>
          <w:rFonts w:asciiTheme="majorBidi" w:hAnsiTheme="majorBidi" w:cstheme="majorBidi"/>
          <w:color w:val="222222"/>
        </w:rPr>
        <w:t>or</w:t>
      </w:r>
      <w:r w:rsidRPr="00B827B4">
        <w:rPr>
          <w:rFonts w:asciiTheme="majorBidi" w:hAnsiTheme="majorBidi" w:cstheme="majorBidi"/>
          <w:color w:val="222222"/>
        </w:rPr>
        <w:t xml:space="preserve"> the means of each group on the composite dependent variable </w:t>
      </w:r>
      <w:r w:rsidR="00D31B06" w:rsidRPr="00B827B4">
        <w:rPr>
          <w:rFonts w:asciiTheme="majorBidi" w:hAnsiTheme="majorBidi" w:cstheme="majorBidi"/>
          <w:color w:val="222222"/>
        </w:rPr>
        <w:fldChar w:fldCharType="begin" w:fldLock="1"/>
      </w:r>
      <w:r w:rsidR="00C86768" w:rsidRPr="00B827B4">
        <w:rPr>
          <w:rFonts w:asciiTheme="majorBidi" w:hAnsiTheme="majorBidi" w:cstheme="majorBidi"/>
          <w:color w:val="222222"/>
        </w:rPr>
        <w:instrText>ADDIN CSL_CITATION {"citationItems":[{"id":"ITEM-1","itemData":{"DOI":"10.1080/02701367.2016.1213352","ISSN":"0270-1367","author":[{"dropping-particle":"","family":"Barton","given":"Mitch","non-dropping-particle":"","parse-names":false,"suffix":""},{"dropping-particle":"","family":"Yeatts","given":"Paul E.","non-dropping-particle":"","parse-names":false,"suffix":""},{"dropping-particle":"","family":"Henson","given":"Robin K.","non-dropping-particle":"","parse-names":false,"suffix":""},{"dropping-particle":"","family":"Martin","given":"Scott B.","non-dropping-particle":"","parse-names":false,"suffix":""}],"container-title":"Research Quarterly for Exercise and Sport","id":"ITEM-1","issue":"4","issued":{"date-parts":[["2016","10","22"]]},"page":"365-375","title":"Moving Beyond Univariate Post-Hoc Testing in Exercise Science: A Primer on Descriptive Discriminate Analysis","type":"article-journal","volume":"87"},"uris":["http://www.mendeley.com/documents/?uuid=340ce47e-cc19-4379-9654-754f43c288e1"]},{"id":"ITEM-2","itemData":{"DOI":"10.1177/0011000006287103","ISSN":"0011-0000","abstract":"Social science research often entails the comparison of two or more groups. For example, researchers may explore differences between sexes, races, ethnicities, sexual identities, treatment conditions, diagnostic categories, or various other grouping variables. While there are a number of ways to approach these comparisons, applied social science researchers often become comfortable with only one or two and may lack the time to learn or investigate others that may be more appropriate for their research questions. This article presents discriminant analysis as one of these alternative approaches. More specifically, it describes descriptive discriminant analysis in greater detail, including an example using SPSS (Version 11.0) output.","author":[{"dropping-particle":"","family":"Sherry","given":"Alissa","non-dropping-particle":"","parse-names":false,"suffix":""}],"container-title":"The Counseling Psychologist","id":"ITEM-2","issue":"5","issued":{"date-parts":[["2006","9"]]},"page":"661-683","title":"Discriminant Analysis in Counseling Psychology Research","type":"article-journal","volume":"34"},"uris":["http://www.mendeley.com/documents/?uuid=631e8d28-2483-4b5a-a539-de92264d1501"]}],"mendeley":{"formattedCitation":"(Barton, Yeatts, Henson, &amp; Martin, 2016; Sherry, 2006)","manualFormatting":"(Barton, Yeatts, Henson &amp; Martin, 2016; Sherry, 2006)","plainTextFormattedCitation":"(Barton, Yeatts, Henson, &amp; Martin, 2016; Sherry, 2006)","previouslyFormattedCitation":"(Barton, Yeatts, Henson, &amp; Martin, 2016; Sherry, 2006)"},"properties":{"noteIndex":0},"schema":"https://github.com/citation-style-language/schema/raw/master/csl-citation.json"}</w:instrText>
      </w:r>
      <w:r w:rsidR="00D31B06" w:rsidRPr="00B827B4">
        <w:rPr>
          <w:rFonts w:asciiTheme="majorBidi" w:hAnsiTheme="majorBidi" w:cstheme="majorBidi"/>
          <w:color w:val="222222"/>
        </w:rPr>
        <w:fldChar w:fldCharType="separate"/>
      </w:r>
      <w:r w:rsidR="00D31B06" w:rsidRPr="00B827B4">
        <w:rPr>
          <w:rFonts w:asciiTheme="majorBidi" w:hAnsiTheme="majorBidi" w:cstheme="majorBidi"/>
          <w:noProof/>
          <w:color w:val="222222"/>
        </w:rPr>
        <w:t xml:space="preserve">(Barton, Yeatts, Henson </w:t>
      </w:r>
      <w:r w:rsidR="00C86768" w:rsidRPr="00B827B4">
        <w:rPr>
          <w:rFonts w:asciiTheme="majorBidi" w:hAnsiTheme="majorBidi" w:cstheme="majorBidi"/>
          <w:noProof/>
          <w:color w:val="222222"/>
        </w:rPr>
        <w:t>&amp;</w:t>
      </w:r>
      <w:r w:rsidR="00D31B06" w:rsidRPr="00B827B4">
        <w:rPr>
          <w:rFonts w:asciiTheme="majorBidi" w:hAnsiTheme="majorBidi" w:cstheme="majorBidi"/>
          <w:noProof/>
          <w:color w:val="222222"/>
        </w:rPr>
        <w:t xml:space="preserve"> Martin, 2016; Sherry, 2006)</w:t>
      </w:r>
      <w:r w:rsidR="00D31B06" w:rsidRPr="00B827B4">
        <w:rPr>
          <w:rFonts w:asciiTheme="majorBidi" w:hAnsiTheme="majorBidi" w:cstheme="majorBidi"/>
          <w:color w:val="222222"/>
        </w:rPr>
        <w:fldChar w:fldCharType="end"/>
      </w:r>
      <w:r w:rsidRPr="00B827B4">
        <w:rPr>
          <w:rFonts w:asciiTheme="majorBidi" w:hAnsiTheme="majorBidi" w:cstheme="majorBidi"/>
          <w:color w:val="222222"/>
        </w:rPr>
        <w:t xml:space="preserve">. In </w:t>
      </w:r>
      <w:r w:rsidR="00025BA6" w:rsidRPr="00B827B4">
        <w:rPr>
          <w:rFonts w:asciiTheme="majorBidi" w:hAnsiTheme="majorBidi" w:cstheme="majorBidi"/>
          <w:color w:val="222222"/>
        </w:rPr>
        <w:t>this</w:t>
      </w:r>
      <w:r w:rsidRPr="00B827B4">
        <w:rPr>
          <w:rFonts w:asciiTheme="majorBidi" w:hAnsiTheme="majorBidi" w:cstheme="majorBidi"/>
          <w:color w:val="222222"/>
        </w:rPr>
        <w:t xml:space="preserve"> </w:t>
      </w:r>
      <w:r w:rsidRPr="00B827B4">
        <w:rPr>
          <w:rFonts w:asciiTheme="majorBidi" w:hAnsiTheme="majorBidi" w:cstheme="majorBidi"/>
          <w:color w:val="000000" w:themeColor="text1"/>
        </w:rPr>
        <w:t xml:space="preserve">sample, </w:t>
      </w:r>
      <w:r w:rsidR="00025BA6" w:rsidRPr="00B827B4">
        <w:rPr>
          <w:rFonts w:asciiTheme="majorBidi" w:hAnsiTheme="majorBidi" w:cstheme="majorBidi"/>
          <w:color w:val="000000" w:themeColor="text1"/>
        </w:rPr>
        <w:t xml:space="preserve">men </w:t>
      </w:r>
      <w:r w:rsidRPr="00B827B4">
        <w:rPr>
          <w:rFonts w:asciiTheme="majorBidi" w:hAnsiTheme="majorBidi" w:cstheme="majorBidi"/>
          <w:color w:val="000000" w:themeColor="text1"/>
        </w:rPr>
        <w:t>ha</w:t>
      </w:r>
      <w:r w:rsidR="00025BA6" w:rsidRPr="00B827B4">
        <w:rPr>
          <w:rFonts w:asciiTheme="majorBidi" w:hAnsiTheme="majorBidi" w:cstheme="majorBidi"/>
          <w:color w:val="000000" w:themeColor="text1"/>
        </w:rPr>
        <w:t>d</w:t>
      </w:r>
      <w:r w:rsidRPr="00B827B4">
        <w:rPr>
          <w:rFonts w:asciiTheme="majorBidi" w:hAnsiTheme="majorBidi" w:cstheme="majorBidi"/>
          <w:color w:val="000000" w:themeColor="text1"/>
        </w:rPr>
        <w:t xml:space="preserve"> a mean of </w:t>
      </w:r>
      <w:r w:rsidR="00025BA6" w:rsidRPr="00B827B4">
        <w:rPr>
          <w:rFonts w:asciiTheme="majorBidi" w:hAnsiTheme="majorBidi" w:cstheme="majorBidi"/>
          <w:color w:val="000000" w:themeColor="text1"/>
        </w:rPr>
        <w:t>−</w:t>
      </w:r>
      <w:r w:rsidRPr="00B827B4">
        <w:rPr>
          <w:rFonts w:asciiTheme="majorBidi" w:hAnsiTheme="majorBidi" w:cstheme="majorBidi"/>
          <w:color w:val="000000" w:themeColor="text1"/>
        </w:rPr>
        <w:t xml:space="preserve">0.101 </w:t>
      </w:r>
      <w:r w:rsidR="00025BA6" w:rsidRPr="00B827B4">
        <w:rPr>
          <w:rFonts w:asciiTheme="majorBidi" w:hAnsiTheme="majorBidi" w:cstheme="majorBidi"/>
          <w:color w:val="000000" w:themeColor="text1"/>
        </w:rPr>
        <w:t>and women</w:t>
      </w:r>
      <w:r w:rsidRPr="00B827B4">
        <w:rPr>
          <w:rFonts w:asciiTheme="majorBidi" w:hAnsiTheme="majorBidi" w:cstheme="majorBidi"/>
          <w:color w:val="000000" w:themeColor="text1"/>
        </w:rPr>
        <w:t xml:space="preserve"> 0.160, </w:t>
      </w:r>
      <w:r w:rsidR="00025BA6" w:rsidRPr="00B827B4">
        <w:rPr>
          <w:rFonts w:asciiTheme="majorBidi" w:hAnsiTheme="majorBidi" w:cstheme="majorBidi"/>
          <w:color w:val="000000" w:themeColor="text1"/>
        </w:rPr>
        <w:t>showing</w:t>
      </w:r>
      <w:r w:rsidRPr="00B827B4">
        <w:rPr>
          <w:rFonts w:asciiTheme="majorBidi" w:hAnsiTheme="majorBidi" w:cstheme="majorBidi"/>
          <w:color w:val="000000" w:themeColor="text1"/>
        </w:rPr>
        <w:t xml:space="preserve"> that </w:t>
      </w:r>
      <w:r w:rsidR="00025BA6" w:rsidRPr="00B827B4">
        <w:rPr>
          <w:rFonts w:asciiTheme="majorBidi" w:hAnsiTheme="majorBidi" w:cstheme="majorBidi"/>
          <w:color w:val="000000" w:themeColor="text1"/>
        </w:rPr>
        <w:t xml:space="preserve">women </w:t>
      </w:r>
      <w:r w:rsidRPr="00B827B4">
        <w:rPr>
          <w:rFonts w:asciiTheme="majorBidi" w:hAnsiTheme="majorBidi" w:cstheme="majorBidi"/>
          <w:color w:val="000000" w:themeColor="text1"/>
        </w:rPr>
        <w:t xml:space="preserve">experienced more operational stress related to their </w:t>
      </w:r>
      <w:r w:rsidR="00C86768" w:rsidRPr="00B827B4">
        <w:rPr>
          <w:rFonts w:asciiTheme="majorBidi" w:hAnsiTheme="majorBidi" w:cstheme="majorBidi"/>
          <w:color w:val="000000" w:themeColor="text1"/>
        </w:rPr>
        <w:t>s</w:t>
      </w:r>
      <w:r w:rsidRPr="00B827B4">
        <w:rPr>
          <w:rFonts w:asciiTheme="majorBidi" w:hAnsiTheme="majorBidi" w:cstheme="majorBidi"/>
          <w:color w:val="000000" w:themeColor="text1"/>
        </w:rPr>
        <w:t xml:space="preserve">ocial </w:t>
      </w:r>
      <w:r w:rsidR="00C86768" w:rsidRPr="00B827B4">
        <w:rPr>
          <w:rFonts w:asciiTheme="majorBidi" w:hAnsiTheme="majorBidi" w:cstheme="majorBidi"/>
          <w:color w:val="000000" w:themeColor="text1"/>
        </w:rPr>
        <w:t>l</w:t>
      </w:r>
      <w:r w:rsidRPr="00B827B4">
        <w:rPr>
          <w:rFonts w:asciiTheme="majorBidi" w:hAnsiTheme="majorBidi" w:cstheme="majorBidi"/>
          <w:color w:val="000000" w:themeColor="text1"/>
        </w:rPr>
        <w:t xml:space="preserve">ife </w:t>
      </w:r>
      <w:r w:rsidR="00025BA6" w:rsidRPr="00B827B4">
        <w:rPr>
          <w:rFonts w:asciiTheme="majorBidi" w:hAnsiTheme="majorBidi" w:cstheme="majorBidi"/>
          <w:color w:val="000000" w:themeColor="text1"/>
        </w:rPr>
        <w:t xml:space="preserve">and </w:t>
      </w:r>
      <w:r w:rsidR="00C86768" w:rsidRPr="00B827B4">
        <w:rPr>
          <w:rFonts w:asciiTheme="majorBidi" w:hAnsiTheme="majorBidi" w:cstheme="majorBidi"/>
          <w:color w:val="000000" w:themeColor="text1"/>
        </w:rPr>
        <w:t>i</w:t>
      </w:r>
      <w:r w:rsidRPr="00B827B4">
        <w:rPr>
          <w:rFonts w:asciiTheme="majorBidi" w:hAnsiTheme="majorBidi" w:cstheme="majorBidi"/>
          <w:color w:val="000000" w:themeColor="text1"/>
        </w:rPr>
        <w:t xml:space="preserve">mage than male police </w:t>
      </w:r>
      <w:r w:rsidR="00425512" w:rsidRPr="00B827B4">
        <w:rPr>
          <w:rFonts w:asciiTheme="majorBidi" w:hAnsiTheme="majorBidi" w:cstheme="majorBidi"/>
        </w:rPr>
        <w:t>personnel.</w:t>
      </w:r>
      <w:r w:rsidRPr="00B827B4">
        <w:rPr>
          <w:rFonts w:asciiTheme="majorBidi" w:hAnsiTheme="majorBidi" w:cstheme="majorBidi"/>
          <w:color w:val="222222"/>
        </w:rPr>
        <w:t xml:space="preserve"> </w:t>
      </w:r>
    </w:p>
    <w:p w14:paraId="1031584C" w14:textId="77777777" w:rsidR="00C25094" w:rsidRPr="00B827B4" w:rsidRDefault="00C25094" w:rsidP="005365FA">
      <w:pPr>
        <w:spacing w:line="480" w:lineRule="auto"/>
        <w:jc w:val="both"/>
        <w:rPr>
          <w:rFonts w:asciiTheme="majorBidi" w:hAnsiTheme="majorBidi" w:cstheme="majorBidi"/>
          <w:b/>
          <w:i/>
          <w:color w:val="222222"/>
        </w:rPr>
      </w:pPr>
      <w:r w:rsidRPr="00B827B4">
        <w:rPr>
          <w:rFonts w:asciiTheme="majorBidi" w:hAnsiTheme="majorBidi" w:cstheme="majorBidi"/>
          <w:b/>
          <w:color w:val="222222"/>
        </w:rPr>
        <w:t>Function 2:</w:t>
      </w:r>
      <w:r w:rsidRPr="00B827B4">
        <w:rPr>
          <w:rFonts w:asciiTheme="majorBidi" w:hAnsiTheme="majorBidi" w:cstheme="majorBidi"/>
          <w:b/>
          <w:i/>
          <w:color w:val="222222"/>
        </w:rPr>
        <w:t xml:space="preserve">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_OPS_Status</w:t>
      </w:r>
      <w:proofErr w:type="spellEnd"/>
      <w:r w:rsidRPr="00B827B4">
        <w:rPr>
          <w:rFonts w:asciiTheme="majorBidi" w:hAnsiTheme="majorBidi" w:cstheme="majorBidi"/>
          <w:i/>
          <w:color w:val="222222"/>
        </w:rPr>
        <w:t xml:space="preserve"> = 0.326 OPSF1 + 0.655 OPSF2 + 0.446 OPSF3</w:t>
      </w:r>
    </w:p>
    <w:p w14:paraId="71CC6CFD" w14:textId="31DD5761" w:rsidR="00C25094"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2: </w:t>
      </w:r>
      <w:r w:rsidR="00025BA6" w:rsidRPr="00B827B4">
        <w:rPr>
          <w:rFonts w:asciiTheme="majorBidi" w:hAnsiTheme="majorBidi" w:cstheme="majorBidi"/>
        </w:rPr>
        <w:t>Both t</w:t>
      </w:r>
      <w:r w:rsidRPr="00B827B4">
        <w:rPr>
          <w:rFonts w:asciiTheme="majorBidi" w:hAnsiTheme="majorBidi" w:cstheme="majorBidi"/>
          <w:color w:val="222222"/>
        </w:rPr>
        <w:t>he discrimina</w:t>
      </w:r>
      <w:r w:rsidR="00025BA6" w:rsidRPr="00B827B4">
        <w:rPr>
          <w:rFonts w:asciiTheme="majorBidi" w:hAnsiTheme="majorBidi" w:cstheme="majorBidi"/>
          <w:color w:val="222222"/>
        </w:rPr>
        <w:t>n</w:t>
      </w:r>
      <w:r w:rsidRPr="00B827B4">
        <w:rPr>
          <w:rFonts w:asciiTheme="majorBidi" w:hAnsiTheme="majorBidi" w:cstheme="majorBidi"/>
          <w:color w:val="222222"/>
        </w:rPr>
        <w:t xml:space="preserve">t function </w:t>
      </w:r>
      <w:r w:rsidR="00025BA6" w:rsidRPr="00B827B4">
        <w:rPr>
          <w:rFonts w:asciiTheme="majorBidi" w:hAnsiTheme="majorBidi" w:cstheme="majorBidi"/>
          <w:color w:val="222222"/>
        </w:rPr>
        <w:t xml:space="preserve">and the structure matrix showed </w:t>
      </w:r>
      <w:r w:rsidRPr="00B827B4">
        <w:rPr>
          <w:rFonts w:asciiTheme="majorBidi" w:hAnsiTheme="majorBidi" w:cstheme="majorBidi"/>
          <w:color w:val="222222"/>
        </w:rPr>
        <w:t>a significant association between groups and all predictors, accounting for 76.7% of between</w:t>
      </w:r>
      <w:r w:rsidR="00025BA6" w:rsidRPr="00B827B4">
        <w:rPr>
          <w:rFonts w:asciiTheme="majorBidi" w:hAnsiTheme="majorBidi" w:cstheme="majorBidi"/>
          <w:color w:val="222222"/>
        </w:rPr>
        <w:t>-</w:t>
      </w:r>
      <w:r w:rsidRPr="00B827B4">
        <w:rPr>
          <w:rFonts w:asciiTheme="majorBidi" w:hAnsiTheme="majorBidi" w:cstheme="majorBidi"/>
          <w:color w:val="222222"/>
        </w:rPr>
        <w:t xml:space="preserve">group variability. </w:t>
      </w:r>
      <w:r w:rsidR="00025BA6" w:rsidRPr="00B827B4">
        <w:rPr>
          <w:rFonts w:asciiTheme="majorBidi" w:hAnsiTheme="majorBidi" w:cstheme="majorBidi"/>
          <w:color w:val="222222"/>
        </w:rPr>
        <w:t xml:space="preserve">The </w:t>
      </w:r>
      <w:r w:rsidRPr="00B827B4">
        <w:rPr>
          <w:rFonts w:asciiTheme="majorBidi" w:hAnsiTheme="majorBidi" w:cstheme="majorBidi"/>
          <w:color w:val="222222"/>
        </w:rPr>
        <w:t xml:space="preserve">group centroids </w:t>
      </w:r>
      <w:r w:rsidR="006037A4" w:rsidRPr="00B827B4">
        <w:rPr>
          <w:rFonts w:asciiTheme="majorBidi" w:hAnsiTheme="majorBidi" w:cstheme="majorBidi"/>
          <w:color w:val="222222"/>
        </w:rPr>
        <w:t xml:space="preserve">were 0.242 for single </w:t>
      </w:r>
      <w:r w:rsidR="00425512" w:rsidRPr="00B827B4">
        <w:rPr>
          <w:rFonts w:asciiTheme="majorBidi" w:hAnsiTheme="majorBidi" w:cstheme="majorBidi"/>
          <w:color w:val="222222"/>
        </w:rPr>
        <w:t xml:space="preserve">police </w:t>
      </w:r>
      <w:r w:rsidR="00425512" w:rsidRPr="00B827B4">
        <w:rPr>
          <w:rFonts w:asciiTheme="majorBidi" w:hAnsiTheme="majorBidi" w:cstheme="majorBidi"/>
        </w:rPr>
        <w:t>personnel</w:t>
      </w:r>
      <w:r w:rsidR="006037A4" w:rsidRPr="00B827B4">
        <w:rPr>
          <w:rFonts w:asciiTheme="majorBidi" w:hAnsiTheme="majorBidi" w:cstheme="majorBidi"/>
          <w:color w:val="222222"/>
        </w:rPr>
        <w:t xml:space="preserve">, −0.161 for married </w:t>
      </w:r>
      <w:r w:rsidR="00425512" w:rsidRPr="00B827B4">
        <w:rPr>
          <w:rFonts w:asciiTheme="majorBidi" w:hAnsiTheme="majorBidi" w:cstheme="majorBidi"/>
          <w:color w:val="222222"/>
        </w:rPr>
        <w:t xml:space="preserve">police </w:t>
      </w:r>
      <w:r w:rsidR="00425512" w:rsidRPr="00B827B4">
        <w:rPr>
          <w:rFonts w:asciiTheme="majorBidi" w:hAnsiTheme="majorBidi" w:cstheme="majorBidi"/>
        </w:rPr>
        <w:t>personnel</w:t>
      </w:r>
      <w:r w:rsidR="006037A4" w:rsidRPr="00B827B4">
        <w:rPr>
          <w:rFonts w:asciiTheme="majorBidi" w:hAnsiTheme="majorBidi" w:cstheme="majorBidi"/>
          <w:color w:val="222222"/>
        </w:rPr>
        <w:t xml:space="preserve">, −0.015 for those married with children, 0.343 for divorced </w:t>
      </w:r>
      <w:r w:rsidR="00425512" w:rsidRPr="00B827B4">
        <w:rPr>
          <w:rFonts w:asciiTheme="majorBidi" w:hAnsiTheme="majorBidi" w:cstheme="majorBidi"/>
          <w:color w:val="222222"/>
        </w:rPr>
        <w:t xml:space="preserve">police </w:t>
      </w:r>
      <w:r w:rsidR="00123B93" w:rsidRPr="00B827B4">
        <w:rPr>
          <w:rFonts w:asciiTheme="majorBidi" w:hAnsiTheme="majorBidi" w:cstheme="majorBidi"/>
        </w:rPr>
        <w:t xml:space="preserve">personnel </w:t>
      </w:r>
      <w:r w:rsidR="00123B93" w:rsidRPr="00B827B4">
        <w:rPr>
          <w:rFonts w:asciiTheme="majorBidi" w:hAnsiTheme="majorBidi" w:cstheme="majorBidi"/>
          <w:color w:val="222222"/>
        </w:rPr>
        <w:t>and</w:t>
      </w:r>
      <w:r w:rsidR="006037A4" w:rsidRPr="00B827B4">
        <w:rPr>
          <w:rFonts w:asciiTheme="majorBidi" w:hAnsiTheme="majorBidi" w:cstheme="majorBidi"/>
          <w:color w:val="222222"/>
        </w:rPr>
        <w:t xml:space="preserve"> −0.064 for those divorced with children</w:t>
      </w:r>
      <w:r w:rsidR="00025BA6" w:rsidRPr="00B827B4">
        <w:rPr>
          <w:rFonts w:asciiTheme="majorBidi" w:hAnsiTheme="majorBidi" w:cstheme="majorBidi"/>
          <w:color w:val="222222"/>
        </w:rPr>
        <w:t>.</w:t>
      </w:r>
      <w:r w:rsidR="006037A4" w:rsidRPr="00B827B4">
        <w:rPr>
          <w:rFonts w:asciiTheme="majorBidi" w:hAnsiTheme="majorBidi" w:cstheme="majorBidi"/>
          <w:color w:val="222222"/>
        </w:rPr>
        <w:t xml:space="preserve"> T</w:t>
      </w:r>
      <w:r w:rsidRPr="00B827B4">
        <w:rPr>
          <w:rFonts w:asciiTheme="majorBidi" w:hAnsiTheme="majorBidi" w:cstheme="majorBidi"/>
          <w:color w:val="222222"/>
        </w:rPr>
        <w:t>he</w:t>
      </w:r>
      <w:r w:rsidR="00025BA6" w:rsidRPr="00B827B4">
        <w:rPr>
          <w:rFonts w:asciiTheme="majorBidi" w:hAnsiTheme="majorBidi" w:cstheme="majorBidi"/>
          <w:color w:val="222222"/>
        </w:rPr>
        <w:t>se</w:t>
      </w:r>
      <w:r w:rsidRPr="00B827B4">
        <w:rPr>
          <w:rFonts w:asciiTheme="majorBidi" w:hAnsiTheme="majorBidi" w:cstheme="majorBidi"/>
          <w:color w:val="222222"/>
        </w:rPr>
        <w:t xml:space="preserve"> centroids </w:t>
      </w:r>
      <w:r w:rsidR="00025BA6" w:rsidRPr="00B827B4">
        <w:rPr>
          <w:rFonts w:asciiTheme="majorBidi" w:hAnsiTheme="majorBidi" w:cstheme="majorBidi"/>
          <w:color w:val="222222"/>
        </w:rPr>
        <w:t>showed</w:t>
      </w:r>
      <w:r w:rsidRPr="00B827B4">
        <w:rPr>
          <w:rFonts w:asciiTheme="majorBidi" w:hAnsiTheme="majorBidi" w:cstheme="majorBidi"/>
          <w:color w:val="222222"/>
        </w:rPr>
        <w:t xml:space="preserve"> that single and divorced </w:t>
      </w:r>
      <w:r w:rsidR="00123B93" w:rsidRPr="00B827B4">
        <w:rPr>
          <w:rFonts w:asciiTheme="majorBidi" w:hAnsiTheme="majorBidi" w:cstheme="majorBidi"/>
          <w:color w:val="222222"/>
        </w:rPr>
        <w:t xml:space="preserve">police </w:t>
      </w:r>
      <w:r w:rsidR="00123B93" w:rsidRPr="00B827B4">
        <w:rPr>
          <w:rFonts w:asciiTheme="majorBidi" w:hAnsiTheme="majorBidi" w:cstheme="majorBidi"/>
        </w:rPr>
        <w:t xml:space="preserve">personnel </w:t>
      </w:r>
      <w:r w:rsidR="00123B93" w:rsidRPr="00B827B4">
        <w:rPr>
          <w:rFonts w:asciiTheme="majorBidi" w:hAnsiTheme="majorBidi" w:cstheme="majorBidi"/>
          <w:color w:val="222222"/>
        </w:rPr>
        <w:t>ha</w:t>
      </w:r>
      <w:r w:rsidR="009E3865" w:rsidRPr="00B827B4">
        <w:rPr>
          <w:rFonts w:asciiTheme="majorBidi" w:hAnsiTheme="majorBidi" w:cstheme="majorBidi"/>
          <w:color w:val="222222"/>
        </w:rPr>
        <w:t>d</w:t>
      </w:r>
      <w:r w:rsidRPr="00B827B4">
        <w:rPr>
          <w:rFonts w:asciiTheme="majorBidi" w:hAnsiTheme="majorBidi" w:cstheme="majorBidi"/>
          <w:color w:val="222222"/>
        </w:rPr>
        <w:t xml:space="preserve"> higher </w:t>
      </w:r>
      <w:r w:rsidR="00025BA6" w:rsidRPr="00B827B4">
        <w:rPr>
          <w:rFonts w:asciiTheme="majorBidi" w:hAnsiTheme="majorBidi" w:cstheme="majorBidi"/>
          <w:color w:val="222222"/>
        </w:rPr>
        <w:t>levels of</w:t>
      </w:r>
      <w:r w:rsidR="00820BAF" w:rsidRPr="00B827B4">
        <w:rPr>
          <w:rFonts w:asciiTheme="majorBidi" w:hAnsiTheme="majorBidi" w:cstheme="majorBidi"/>
          <w:color w:val="222222"/>
        </w:rPr>
        <w:t xml:space="preserve"> </w:t>
      </w:r>
      <w:r w:rsidRPr="00B827B4">
        <w:rPr>
          <w:rFonts w:asciiTheme="majorBidi" w:hAnsiTheme="majorBidi" w:cstheme="majorBidi"/>
          <w:color w:val="222222"/>
        </w:rPr>
        <w:t xml:space="preserve">operational stressors for physical </w:t>
      </w:r>
      <w:r w:rsidRPr="00B827B4">
        <w:rPr>
          <w:rFonts w:asciiTheme="majorBidi" w:hAnsiTheme="majorBidi" w:cstheme="majorBidi"/>
          <w:color w:val="222222"/>
        </w:rPr>
        <w:lastRenderedPageBreak/>
        <w:t>conditions, job pressure and social life than</w:t>
      </w:r>
      <w:r w:rsidR="00025BA6" w:rsidRPr="00B827B4">
        <w:rPr>
          <w:rFonts w:asciiTheme="majorBidi" w:hAnsiTheme="majorBidi" w:cstheme="majorBidi"/>
          <w:color w:val="222222"/>
        </w:rPr>
        <w:t xml:space="preserve"> </w:t>
      </w:r>
      <w:r w:rsidR="00123B93" w:rsidRPr="00B827B4">
        <w:rPr>
          <w:rFonts w:asciiTheme="majorBidi" w:hAnsiTheme="majorBidi" w:cstheme="majorBidi"/>
          <w:color w:val="222222"/>
        </w:rPr>
        <w:t>police personnel</w:t>
      </w:r>
      <w:r w:rsidR="00025BA6" w:rsidRPr="00B827B4">
        <w:rPr>
          <w:rFonts w:asciiTheme="majorBidi" w:hAnsiTheme="majorBidi" w:cstheme="majorBidi"/>
          <w:color w:val="222222"/>
        </w:rPr>
        <w:t xml:space="preserve"> who were</w:t>
      </w:r>
      <w:r w:rsidRPr="00B827B4">
        <w:rPr>
          <w:rFonts w:asciiTheme="majorBidi" w:hAnsiTheme="majorBidi" w:cstheme="majorBidi"/>
          <w:color w:val="222222"/>
        </w:rPr>
        <w:t xml:space="preserve"> married, married with children and divorced with children.</w:t>
      </w:r>
    </w:p>
    <w:p w14:paraId="6377E47E" w14:textId="77777777" w:rsidR="00C25094" w:rsidRPr="00B827B4" w:rsidRDefault="00C25094" w:rsidP="005365FA">
      <w:pPr>
        <w:spacing w:line="480" w:lineRule="auto"/>
        <w:jc w:val="both"/>
        <w:rPr>
          <w:rFonts w:asciiTheme="majorBidi" w:hAnsiTheme="majorBidi" w:cstheme="majorBidi"/>
          <w:b/>
          <w:i/>
          <w:color w:val="222222"/>
        </w:rPr>
      </w:pPr>
      <w:r w:rsidRPr="00B827B4">
        <w:rPr>
          <w:rFonts w:asciiTheme="majorBidi" w:hAnsiTheme="majorBidi" w:cstheme="majorBidi"/>
          <w:b/>
          <w:i/>
          <w:color w:val="222222"/>
        </w:rPr>
        <w:t xml:space="preserve">Function 3: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_OPS_Education</w:t>
      </w:r>
      <w:proofErr w:type="spellEnd"/>
      <w:r w:rsidRPr="00B827B4">
        <w:rPr>
          <w:rFonts w:asciiTheme="majorBidi" w:hAnsiTheme="majorBidi" w:cstheme="majorBidi"/>
          <w:i/>
          <w:color w:val="222222"/>
        </w:rPr>
        <w:t xml:space="preserve"> = 0.521 OPSF1 + 1.049 OPSF2 + 0.377 OPSF3</w:t>
      </w:r>
    </w:p>
    <w:p w14:paraId="06DD60D5" w14:textId="7FC702D1" w:rsidR="00C25094"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3: </w:t>
      </w:r>
      <w:r w:rsidR="00025BA6" w:rsidRPr="00B827B4">
        <w:rPr>
          <w:rFonts w:asciiTheme="majorBidi" w:hAnsiTheme="majorBidi" w:cstheme="majorBidi"/>
        </w:rPr>
        <w:t>Both t</w:t>
      </w:r>
      <w:r w:rsidRPr="00B827B4">
        <w:rPr>
          <w:rFonts w:asciiTheme="majorBidi" w:hAnsiTheme="majorBidi" w:cstheme="majorBidi"/>
          <w:color w:val="222222"/>
        </w:rPr>
        <w:t>he discrimina</w:t>
      </w:r>
      <w:r w:rsidR="00025BA6" w:rsidRPr="00B827B4">
        <w:rPr>
          <w:rFonts w:asciiTheme="majorBidi" w:hAnsiTheme="majorBidi" w:cstheme="majorBidi"/>
          <w:color w:val="222222"/>
        </w:rPr>
        <w:t>n</w:t>
      </w:r>
      <w:r w:rsidRPr="00B827B4">
        <w:rPr>
          <w:rFonts w:asciiTheme="majorBidi" w:hAnsiTheme="majorBidi" w:cstheme="majorBidi"/>
          <w:color w:val="222222"/>
        </w:rPr>
        <w:t xml:space="preserve">t function </w:t>
      </w:r>
      <w:r w:rsidR="00025BA6" w:rsidRPr="00B827B4">
        <w:rPr>
          <w:rFonts w:asciiTheme="majorBidi" w:hAnsiTheme="majorBidi" w:cstheme="majorBidi"/>
          <w:color w:val="222222"/>
        </w:rPr>
        <w:t>and the structur</w:t>
      </w:r>
      <w:r w:rsidR="001E081B" w:rsidRPr="00B827B4">
        <w:rPr>
          <w:rFonts w:asciiTheme="majorBidi" w:hAnsiTheme="majorBidi" w:cstheme="majorBidi"/>
          <w:color w:val="222222"/>
        </w:rPr>
        <w:t>al</w:t>
      </w:r>
      <w:r w:rsidR="00025BA6" w:rsidRPr="00B827B4">
        <w:rPr>
          <w:rFonts w:asciiTheme="majorBidi" w:hAnsiTheme="majorBidi" w:cstheme="majorBidi"/>
          <w:color w:val="222222"/>
        </w:rPr>
        <w:t xml:space="preserve"> matrix </w:t>
      </w:r>
      <w:r w:rsidRPr="00B827B4">
        <w:rPr>
          <w:rFonts w:asciiTheme="majorBidi" w:hAnsiTheme="majorBidi" w:cstheme="majorBidi"/>
          <w:color w:val="222222"/>
        </w:rPr>
        <w:t>showed a significant association between education and all predictors, accounting for 65.2% of between</w:t>
      </w:r>
      <w:r w:rsidR="00025BA6" w:rsidRPr="00B827B4">
        <w:rPr>
          <w:rFonts w:asciiTheme="majorBidi" w:hAnsiTheme="majorBidi" w:cstheme="majorBidi"/>
          <w:color w:val="222222"/>
        </w:rPr>
        <w:t>-</w:t>
      </w:r>
      <w:r w:rsidRPr="00B827B4">
        <w:rPr>
          <w:rFonts w:asciiTheme="majorBidi" w:hAnsiTheme="majorBidi" w:cstheme="majorBidi"/>
          <w:color w:val="222222"/>
        </w:rPr>
        <w:t xml:space="preserve">group variability. </w:t>
      </w:r>
      <w:r w:rsidR="00025BA6" w:rsidRPr="00B827B4">
        <w:rPr>
          <w:rFonts w:asciiTheme="majorBidi" w:hAnsiTheme="majorBidi" w:cstheme="majorBidi"/>
          <w:color w:val="222222"/>
        </w:rPr>
        <w:t xml:space="preserve">The </w:t>
      </w:r>
      <w:r w:rsidRPr="00B827B4">
        <w:rPr>
          <w:rFonts w:asciiTheme="majorBidi" w:hAnsiTheme="majorBidi" w:cstheme="majorBidi"/>
          <w:color w:val="222222"/>
        </w:rPr>
        <w:t xml:space="preserve">centroids </w:t>
      </w:r>
      <w:r w:rsidR="006037A4" w:rsidRPr="00B827B4">
        <w:rPr>
          <w:rFonts w:asciiTheme="majorBidi" w:hAnsiTheme="majorBidi" w:cstheme="majorBidi"/>
          <w:color w:val="222222"/>
        </w:rPr>
        <w:t>were −0.384 for those with less than high school education, −0.200 for those with high school education, −0.205 for those who attended technical school, and 0.074 and 0.317 for bachelors and further degrees.</w:t>
      </w:r>
      <w:r w:rsidR="00E11F88" w:rsidRPr="00B827B4">
        <w:rPr>
          <w:rFonts w:asciiTheme="majorBidi" w:hAnsiTheme="majorBidi" w:cstheme="majorBidi"/>
          <w:color w:val="222222"/>
        </w:rPr>
        <w:t xml:space="preserve"> </w:t>
      </w:r>
      <w:r w:rsidRPr="00B827B4">
        <w:rPr>
          <w:rFonts w:asciiTheme="majorBidi" w:hAnsiTheme="majorBidi" w:cstheme="majorBidi"/>
          <w:color w:val="222222"/>
        </w:rPr>
        <w:t>The</w:t>
      </w:r>
      <w:r w:rsidR="00025BA6" w:rsidRPr="00B827B4">
        <w:rPr>
          <w:rFonts w:asciiTheme="majorBidi" w:hAnsiTheme="majorBidi" w:cstheme="majorBidi"/>
          <w:color w:val="222222"/>
        </w:rPr>
        <w:t>se</w:t>
      </w:r>
      <w:r w:rsidRPr="00B827B4">
        <w:rPr>
          <w:rFonts w:asciiTheme="majorBidi" w:hAnsiTheme="majorBidi" w:cstheme="majorBidi"/>
          <w:color w:val="222222"/>
        </w:rPr>
        <w:t xml:space="preserve"> centroids confirmed that police personnel with </w:t>
      </w:r>
      <w:r w:rsidR="00025BA6" w:rsidRPr="00B827B4">
        <w:rPr>
          <w:rFonts w:asciiTheme="majorBidi" w:hAnsiTheme="majorBidi" w:cstheme="majorBidi"/>
          <w:color w:val="222222"/>
        </w:rPr>
        <w:t xml:space="preserve">lower levels of </w:t>
      </w:r>
      <w:r w:rsidRPr="00B827B4">
        <w:rPr>
          <w:rFonts w:asciiTheme="majorBidi" w:hAnsiTheme="majorBidi" w:cstheme="majorBidi"/>
          <w:color w:val="222222"/>
        </w:rPr>
        <w:t>education (technical, high school and below high school) face</w:t>
      </w:r>
      <w:r w:rsidR="00B37226" w:rsidRPr="00B827B4">
        <w:rPr>
          <w:rFonts w:asciiTheme="majorBidi" w:hAnsiTheme="majorBidi" w:cstheme="majorBidi"/>
          <w:color w:val="222222"/>
        </w:rPr>
        <w:t>d</w:t>
      </w:r>
      <w:r w:rsidRPr="00B827B4">
        <w:rPr>
          <w:rFonts w:asciiTheme="majorBidi" w:hAnsiTheme="majorBidi" w:cstheme="majorBidi"/>
          <w:color w:val="222222"/>
        </w:rPr>
        <w:t xml:space="preserve"> substantially lower levels of operational stress for all three factors </w:t>
      </w:r>
      <w:r w:rsidR="00025BA6" w:rsidRPr="00B827B4">
        <w:rPr>
          <w:rFonts w:asciiTheme="majorBidi" w:hAnsiTheme="majorBidi" w:cstheme="majorBidi"/>
          <w:color w:val="222222"/>
        </w:rPr>
        <w:t xml:space="preserve">than more highly </w:t>
      </w:r>
      <w:r w:rsidRPr="00B827B4">
        <w:rPr>
          <w:rFonts w:asciiTheme="majorBidi" w:hAnsiTheme="majorBidi" w:cstheme="majorBidi"/>
          <w:color w:val="222222"/>
        </w:rPr>
        <w:t xml:space="preserve">educated </w:t>
      </w:r>
      <w:r w:rsidR="00123B93" w:rsidRPr="00B827B4">
        <w:rPr>
          <w:rFonts w:asciiTheme="majorBidi" w:hAnsiTheme="majorBidi" w:cstheme="majorBidi"/>
          <w:color w:val="222222"/>
        </w:rPr>
        <w:t xml:space="preserve">police </w:t>
      </w:r>
      <w:r w:rsidR="00123B93" w:rsidRPr="00B827B4">
        <w:rPr>
          <w:rFonts w:asciiTheme="majorBidi" w:hAnsiTheme="majorBidi" w:cstheme="majorBidi"/>
        </w:rPr>
        <w:t>personnel</w:t>
      </w:r>
      <w:r w:rsidRPr="00B827B4">
        <w:rPr>
          <w:rFonts w:asciiTheme="majorBidi" w:hAnsiTheme="majorBidi" w:cstheme="majorBidi"/>
          <w:color w:val="222222"/>
        </w:rPr>
        <w:t>.</w:t>
      </w:r>
    </w:p>
    <w:p w14:paraId="73ED3687" w14:textId="413A3B3D" w:rsidR="00C25094" w:rsidRPr="00B827B4" w:rsidRDefault="00C25094" w:rsidP="005365FA">
      <w:pPr>
        <w:spacing w:line="480" w:lineRule="auto"/>
        <w:jc w:val="both"/>
        <w:rPr>
          <w:rFonts w:asciiTheme="majorBidi" w:hAnsiTheme="majorBidi" w:cstheme="majorBidi"/>
          <w:i/>
          <w:color w:val="222222"/>
        </w:rPr>
      </w:pPr>
      <w:r w:rsidRPr="00B827B4">
        <w:rPr>
          <w:rFonts w:asciiTheme="majorBidi" w:hAnsiTheme="majorBidi" w:cstheme="majorBidi"/>
          <w:b/>
          <w:i/>
          <w:color w:val="222222"/>
        </w:rPr>
        <w:t xml:space="preserve">Function 4: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_ORS_Gender</w:t>
      </w:r>
      <w:proofErr w:type="spellEnd"/>
      <w:r w:rsidRPr="00B827B4">
        <w:rPr>
          <w:rFonts w:asciiTheme="majorBidi" w:hAnsiTheme="majorBidi" w:cstheme="majorBidi"/>
          <w:i/>
          <w:color w:val="222222"/>
        </w:rPr>
        <w:t xml:space="preserve"> = 0.782 ORSF2</w:t>
      </w:r>
    </w:p>
    <w:p w14:paraId="6E51D3C6" w14:textId="632BB383" w:rsidR="00C25094"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4: </w:t>
      </w:r>
      <w:r w:rsidRPr="00B827B4">
        <w:rPr>
          <w:rFonts w:asciiTheme="majorBidi" w:hAnsiTheme="majorBidi" w:cstheme="majorBidi"/>
          <w:color w:val="222222"/>
        </w:rPr>
        <w:t>The discrimina</w:t>
      </w:r>
      <w:r w:rsidR="00B37226" w:rsidRPr="00B827B4">
        <w:rPr>
          <w:rFonts w:asciiTheme="majorBidi" w:hAnsiTheme="majorBidi" w:cstheme="majorBidi"/>
          <w:color w:val="222222"/>
        </w:rPr>
        <w:t>nt</w:t>
      </w:r>
      <w:r w:rsidRPr="00B827B4">
        <w:rPr>
          <w:rFonts w:asciiTheme="majorBidi" w:hAnsiTheme="majorBidi" w:cstheme="majorBidi"/>
          <w:color w:val="222222"/>
        </w:rPr>
        <w:t xml:space="preserve"> function between organizational stress and gender showed that ORS_F2 score was the strongest predictor, </w:t>
      </w:r>
      <w:r w:rsidR="00B37226" w:rsidRPr="00B827B4">
        <w:rPr>
          <w:rFonts w:asciiTheme="majorBidi" w:hAnsiTheme="majorBidi" w:cstheme="majorBidi"/>
          <w:color w:val="222222"/>
        </w:rPr>
        <w:t xml:space="preserve">and </w:t>
      </w:r>
      <w:r w:rsidRPr="00B827B4">
        <w:rPr>
          <w:rFonts w:asciiTheme="majorBidi" w:hAnsiTheme="majorBidi" w:cstheme="majorBidi"/>
          <w:color w:val="222222"/>
        </w:rPr>
        <w:t>ORS_F1 was the weakest predictor</w:t>
      </w:r>
      <w:r w:rsidR="00B37226" w:rsidRPr="00B827B4">
        <w:rPr>
          <w:rFonts w:asciiTheme="majorBidi" w:hAnsiTheme="majorBidi" w:cstheme="majorBidi"/>
          <w:color w:val="222222"/>
        </w:rPr>
        <w:t>,</w:t>
      </w:r>
      <w:r w:rsidRPr="00B827B4">
        <w:rPr>
          <w:rFonts w:asciiTheme="majorBidi" w:hAnsiTheme="majorBidi" w:cstheme="majorBidi"/>
          <w:color w:val="222222"/>
        </w:rPr>
        <w:t xml:space="preserve"> suggest</w:t>
      </w:r>
      <w:r w:rsidR="00B37226" w:rsidRPr="00B827B4">
        <w:rPr>
          <w:rFonts w:asciiTheme="majorBidi" w:hAnsiTheme="majorBidi" w:cstheme="majorBidi"/>
          <w:color w:val="222222"/>
        </w:rPr>
        <w:t>ing</w:t>
      </w:r>
      <w:r w:rsidRPr="00B827B4">
        <w:rPr>
          <w:rFonts w:asciiTheme="majorBidi" w:hAnsiTheme="majorBidi" w:cstheme="majorBidi"/>
          <w:color w:val="222222"/>
        </w:rPr>
        <w:t xml:space="preserve"> that </w:t>
      </w:r>
      <w:r w:rsidR="009E3865" w:rsidRPr="00B827B4">
        <w:rPr>
          <w:rFonts w:asciiTheme="majorBidi" w:hAnsiTheme="majorBidi" w:cstheme="majorBidi"/>
          <w:color w:val="222222"/>
        </w:rPr>
        <w:t>gender was not associated with ineffective leadership and role conflict</w:t>
      </w:r>
      <w:r w:rsidRPr="00B827B4">
        <w:rPr>
          <w:rFonts w:asciiTheme="majorBidi" w:hAnsiTheme="majorBidi" w:cstheme="majorBidi"/>
          <w:color w:val="222222"/>
        </w:rPr>
        <w:t>. The model explain</w:t>
      </w:r>
      <w:r w:rsidR="009E3865" w:rsidRPr="00B827B4">
        <w:rPr>
          <w:rFonts w:asciiTheme="majorBidi" w:hAnsiTheme="majorBidi" w:cstheme="majorBidi"/>
          <w:color w:val="222222"/>
        </w:rPr>
        <w:t>ed</w:t>
      </w:r>
      <w:r w:rsidRPr="00B827B4">
        <w:rPr>
          <w:rFonts w:asciiTheme="majorBidi" w:hAnsiTheme="majorBidi" w:cstheme="majorBidi"/>
          <w:color w:val="222222"/>
        </w:rPr>
        <w:t xml:space="preserve"> 63.3% of the variation in the grouping variable. </w:t>
      </w:r>
      <w:r w:rsidR="00B37226" w:rsidRPr="00B827B4">
        <w:rPr>
          <w:rFonts w:asciiTheme="majorBidi" w:hAnsiTheme="majorBidi" w:cstheme="majorBidi"/>
          <w:color w:val="222222"/>
        </w:rPr>
        <w:t>Men had</w:t>
      </w:r>
      <w:r w:rsidRPr="00B827B4">
        <w:rPr>
          <w:rFonts w:asciiTheme="majorBidi" w:hAnsiTheme="majorBidi" w:cstheme="majorBidi"/>
          <w:color w:val="222222"/>
        </w:rPr>
        <w:t xml:space="preserve"> a mean </w:t>
      </w:r>
      <w:r w:rsidRPr="00B827B4">
        <w:rPr>
          <w:rFonts w:asciiTheme="majorBidi" w:hAnsiTheme="majorBidi" w:cstheme="majorBidi"/>
          <w:color w:val="000000" w:themeColor="text1"/>
        </w:rPr>
        <w:t xml:space="preserve">of </w:t>
      </w:r>
      <w:r w:rsidR="00B37226" w:rsidRPr="00B827B4">
        <w:rPr>
          <w:rFonts w:asciiTheme="majorBidi" w:hAnsiTheme="majorBidi" w:cstheme="majorBidi"/>
          <w:color w:val="000000" w:themeColor="text1"/>
        </w:rPr>
        <w:t>−</w:t>
      </w:r>
      <w:r w:rsidRPr="00B827B4">
        <w:rPr>
          <w:rFonts w:asciiTheme="majorBidi" w:hAnsiTheme="majorBidi" w:cstheme="majorBidi"/>
          <w:color w:val="000000" w:themeColor="text1"/>
        </w:rPr>
        <w:t xml:space="preserve">0.063 </w:t>
      </w:r>
      <w:r w:rsidR="00B37226" w:rsidRPr="00B827B4">
        <w:rPr>
          <w:rFonts w:asciiTheme="majorBidi" w:hAnsiTheme="majorBidi" w:cstheme="majorBidi"/>
          <w:color w:val="222222"/>
        </w:rPr>
        <w:t xml:space="preserve">and women of </w:t>
      </w:r>
      <w:r w:rsidRPr="00B827B4">
        <w:rPr>
          <w:rFonts w:asciiTheme="majorBidi" w:hAnsiTheme="majorBidi" w:cstheme="majorBidi"/>
          <w:color w:val="000000" w:themeColor="text1"/>
        </w:rPr>
        <w:t>0.300</w:t>
      </w:r>
      <w:r w:rsidR="009E3865" w:rsidRPr="00B827B4">
        <w:rPr>
          <w:rFonts w:asciiTheme="majorBidi" w:hAnsiTheme="majorBidi" w:cstheme="majorBidi"/>
          <w:color w:val="000000" w:themeColor="text1"/>
        </w:rPr>
        <w:t>,</w:t>
      </w:r>
      <w:r w:rsidRPr="00B827B4">
        <w:rPr>
          <w:rFonts w:asciiTheme="majorBidi" w:hAnsiTheme="majorBidi" w:cstheme="majorBidi"/>
          <w:color w:val="000000" w:themeColor="text1"/>
        </w:rPr>
        <w:t xml:space="preserve"> </w:t>
      </w:r>
      <w:bookmarkStart w:id="129" w:name="_Hlk517397179"/>
      <w:r w:rsidR="00B37226" w:rsidRPr="00B827B4">
        <w:rPr>
          <w:rFonts w:asciiTheme="majorBidi" w:hAnsiTheme="majorBidi" w:cstheme="majorBidi"/>
          <w:color w:val="000000" w:themeColor="text1"/>
        </w:rPr>
        <w:t xml:space="preserve">showing </w:t>
      </w:r>
      <w:r w:rsidRPr="00B827B4">
        <w:rPr>
          <w:rFonts w:asciiTheme="majorBidi" w:hAnsiTheme="majorBidi" w:cstheme="majorBidi"/>
          <w:color w:val="222222"/>
        </w:rPr>
        <w:t xml:space="preserve">that female </w:t>
      </w:r>
      <w:r w:rsidR="00123B93" w:rsidRPr="00B827B4">
        <w:rPr>
          <w:rFonts w:asciiTheme="majorBidi" w:hAnsiTheme="majorBidi" w:cstheme="majorBidi"/>
          <w:color w:val="222222"/>
        </w:rPr>
        <w:t xml:space="preserve">police </w:t>
      </w:r>
      <w:r w:rsidR="00123B93" w:rsidRPr="00B827B4">
        <w:rPr>
          <w:rFonts w:asciiTheme="majorBidi" w:hAnsiTheme="majorBidi" w:cstheme="majorBidi"/>
        </w:rPr>
        <w:t xml:space="preserve">personnel </w:t>
      </w:r>
      <w:r w:rsidR="00B37226" w:rsidRPr="00B827B4">
        <w:rPr>
          <w:rFonts w:asciiTheme="majorBidi" w:hAnsiTheme="majorBidi" w:cstheme="majorBidi"/>
          <w:color w:val="222222"/>
        </w:rPr>
        <w:t xml:space="preserve">faced </w:t>
      </w:r>
      <w:r w:rsidRPr="00B827B4">
        <w:rPr>
          <w:rFonts w:asciiTheme="majorBidi" w:hAnsiTheme="majorBidi" w:cstheme="majorBidi"/>
          <w:color w:val="222222"/>
        </w:rPr>
        <w:t xml:space="preserve">more organizational stress </w:t>
      </w:r>
      <w:r w:rsidR="00B37226" w:rsidRPr="00B827B4">
        <w:rPr>
          <w:rFonts w:asciiTheme="majorBidi" w:hAnsiTheme="majorBidi" w:cstheme="majorBidi"/>
          <w:color w:val="222222"/>
        </w:rPr>
        <w:t xml:space="preserve">than male </w:t>
      </w:r>
      <w:r w:rsidR="00123B93" w:rsidRPr="00B827B4">
        <w:rPr>
          <w:rFonts w:asciiTheme="majorBidi" w:hAnsiTheme="majorBidi" w:cstheme="majorBidi"/>
          <w:color w:val="222222"/>
        </w:rPr>
        <w:t xml:space="preserve">police </w:t>
      </w:r>
      <w:r w:rsidR="00123B93" w:rsidRPr="00B827B4">
        <w:rPr>
          <w:rFonts w:asciiTheme="majorBidi" w:hAnsiTheme="majorBidi" w:cstheme="majorBidi"/>
        </w:rPr>
        <w:t>personnel</w:t>
      </w:r>
      <w:r w:rsidR="00B37226" w:rsidRPr="00B827B4">
        <w:rPr>
          <w:rFonts w:asciiTheme="majorBidi" w:hAnsiTheme="majorBidi" w:cstheme="majorBidi"/>
          <w:color w:val="222222"/>
        </w:rPr>
        <w:t xml:space="preserve"> </w:t>
      </w:r>
      <w:r w:rsidRPr="00B827B4">
        <w:rPr>
          <w:rFonts w:asciiTheme="majorBidi" w:hAnsiTheme="majorBidi" w:cstheme="majorBidi"/>
          <w:color w:val="222222"/>
        </w:rPr>
        <w:t xml:space="preserve">related to </w:t>
      </w:r>
      <w:r w:rsidR="00B37226" w:rsidRPr="00B827B4">
        <w:rPr>
          <w:rFonts w:asciiTheme="majorBidi" w:hAnsiTheme="majorBidi" w:cstheme="majorBidi"/>
          <w:color w:val="222222"/>
        </w:rPr>
        <w:t xml:space="preserve">the </w:t>
      </w:r>
      <w:r w:rsidRPr="00B827B4">
        <w:rPr>
          <w:rFonts w:asciiTheme="majorBidi" w:hAnsiTheme="majorBidi" w:cstheme="majorBidi"/>
          <w:color w:val="222222"/>
        </w:rPr>
        <w:t xml:space="preserve">working environment. </w:t>
      </w:r>
      <w:bookmarkEnd w:id="129"/>
    </w:p>
    <w:p w14:paraId="406E3023" w14:textId="77777777" w:rsidR="00C25094" w:rsidRPr="00B827B4" w:rsidRDefault="00C25094" w:rsidP="005365FA">
      <w:pPr>
        <w:spacing w:line="480" w:lineRule="auto"/>
        <w:jc w:val="both"/>
        <w:rPr>
          <w:rFonts w:asciiTheme="majorBidi" w:hAnsiTheme="majorBidi" w:cstheme="majorBidi"/>
          <w:b/>
          <w:i/>
          <w:color w:val="222222"/>
        </w:rPr>
      </w:pPr>
      <w:r w:rsidRPr="00B827B4">
        <w:rPr>
          <w:rFonts w:asciiTheme="majorBidi" w:hAnsiTheme="majorBidi" w:cstheme="majorBidi"/>
          <w:b/>
          <w:i/>
          <w:color w:val="222222"/>
        </w:rPr>
        <w:t xml:space="preserve">Function 5: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_ORS_Status</w:t>
      </w:r>
      <w:proofErr w:type="spellEnd"/>
      <w:r w:rsidRPr="00B827B4">
        <w:rPr>
          <w:rFonts w:asciiTheme="majorBidi" w:hAnsiTheme="majorBidi" w:cstheme="majorBidi"/>
          <w:i/>
          <w:color w:val="222222"/>
        </w:rPr>
        <w:t xml:space="preserve"> = 1.036 ORSF1 </w:t>
      </w:r>
    </w:p>
    <w:p w14:paraId="5C01672B" w14:textId="645DD599" w:rsidR="00C25094"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lastRenderedPageBreak/>
        <w:t xml:space="preserve">Interpretation of Function 5: </w:t>
      </w:r>
      <w:r w:rsidRPr="00B827B4">
        <w:rPr>
          <w:rFonts w:asciiTheme="majorBidi" w:hAnsiTheme="majorBidi" w:cstheme="majorBidi"/>
          <w:color w:val="222222"/>
        </w:rPr>
        <w:t>The discrimina</w:t>
      </w:r>
      <w:r w:rsidR="00B37226" w:rsidRPr="00B827B4">
        <w:rPr>
          <w:rFonts w:asciiTheme="majorBidi" w:hAnsiTheme="majorBidi" w:cstheme="majorBidi"/>
          <w:color w:val="222222"/>
        </w:rPr>
        <w:t>n</w:t>
      </w:r>
      <w:r w:rsidRPr="00B827B4">
        <w:rPr>
          <w:rFonts w:asciiTheme="majorBidi" w:hAnsiTheme="majorBidi" w:cstheme="majorBidi"/>
          <w:color w:val="222222"/>
        </w:rPr>
        <w:t xml:space="preserve">t function confirmed a significant association between groups and ORS_F1, </w:t>
      </w:r>
      <w:r w:rsidR="00B37226" w:rsidRPr="00B827B4">
        <w:rPr>
          <w:rFonts w:asciiTheme="majorBidi" w:hAnsiTheme="majorBidi" w:cstheme="majorBidi"/>
          <w:color w:val="222222"/>
        </w:rPr>
        <w:t xml:space="preserve">but </w:t>
      </w:r>
      <w:r w:rsidRPr="00B827B4">
        <w:rPr>
          <w:rFonts w:asciiTheme="majorBidi" w:hAnsiTheme="majorBidi" w:cstheme="majorBidi"/>
          <w:color w:val="222222"/>
        </w:rPr>
        <w:t>ORS_F2 was not associated with relationship status. The model explain</w:t>
      </w:r>
      <w:r w:rsidR="00B37226" w:rsidRPr="00B827B4">
        <w:rPr>
          <w:rFonts w:asciiTheme="majorBidi" w:hAnsiTheme="majorBidi" w:cstheme="majorBidi"/>
          <w:color w:val="222222"/>
        </w:rPr>
        <w:t>ed</w:t>
      </w:r>
      <w:r w:rsidRPr="00B827B4">
        <w:rPr>
          <w:rFonts w:asciiTheme="majorBidi" w:hAnsiTheme="majorBidi" w:cstheme="majorBidi"/>
          <w:color w:val="222222"/>
        </w:rPr>
        <w:t xml:space="preserve"> 72.4% of the </w:t>
      </w:r>
      <w:r w:rsidR="00B37226" w:rsidRPr="00B827B4">
        <w:rPr>
          <w:rFonts w:asciiTheme="majorBidi" w:hAnsiTheme="majorBidi" w:cstheme="majorBidi"/>
          <w:color w:val="222222"/>
        </w:rPr>
        <w:t xml:space="preserve">between-group </w:t>
      </w:r>
      <w:r w:rsidRPr="00B827B4">
        <w:rPr>
          <w:rFonts w:asciiTheme="majorBidi" w:hAnsiTheme="majorBidi" w:cstheme="majorBidi"/>
          <w:color w:val="222222"/>
        </w:rPr>
        <w:t xml:space="preserve">variation. </w:t>
      </w:r>
      <w:r w:rsidR="00B37226" w:rsidRPr="00B827B4">
        <w:rPr>
          <w:rFonts w:asciiTheme="majorBidi" w:hAnsiTheme="majorBidi" w:cstheme="majorBidi"/>
          <w:color w:val="222222"/>
        </w:rPr>
        <w:t>The</w:t>
      </w:r>
      <w:r w:rsidRPr="00B827B4">
        <w:rPr>
          <w:rFonts w:asciiTheme="majorBidi" w:hAnsiTheme="majorBidi" w:cstheme="majorBidi"/>
          <w:color w:val="222222"/>
        </w:rPr>
        <w:t xml:space="preserve"> group centroids </w:t>
      </w:r>
      <w:r w:rsidR="006037A4" w:rsidRPr="00B827B4">
        <w:rPr>
          <w:rFonts w:asciiTheme="majorBidi" w:hAnsiTheme="majorBidi" w:cstheme="majorBidi"/>
          <w:color w:val="222222"/>
        </w:rPr>
        <w:t xml:space="preserve">were 0.094 for single </w:t>
      </w:r>
      <w:r w:rsidR="00123B93" w:rsidRPr="00B827B4">
        <w:rPr>
          <w:rFonts w:asciiTheme="majorBidi" w:hAnsiTheme="majorBidi" w:cstheme="majorBidi"/>
          <w:color w:val="222222"/>
        </w:rPr>
        <w:t xml:space="preserve">police </w:t>
      </w:r>
      <w:r w:rsidR="00D31B06" w:rsidRPr="00B827B4">
        <w:rPr>
          <w:rFonts w:asciiTheme="majorBidi" w:hAnsiTheme="majorBidi" w:cstheme="majorBidi"/>
          <w:color w:val="222222"/>
        </w:rPr>
        <w:t>personnel</w:t>
      </w:r>
      <w:r w:rsidR="006037A4" w:rsidRPr="00B827B4">
        <w:rPr>
          <w:rFonts w:asciiTheme="majorBidi" w:hAnsiTheme="majorBidi" w:cstheme="majorBidi"/>
          <w:color w:val="222222"/>
        </w:rPr>
        <w:t xml:space="preserve">, −0.190 for married </w:t>
      </w:r>
      <w:r w:rsidR="00123B93" w:rsidRPr="00B827B4">
        <w:rPr>
          <w:rFonts w:asciiTheme="majorBidi" w:hAnsiTheme="majorBidi" w:cstheme="majorBidi"/>
          <w:color w:val="222222"/>
        </w:rPr>
        <w:t>police personnel</w:t>
      </w:r>
      <w:r w:rsidR="006037A4" w:rsidRPr="00B827B4">
        <w:rPr>
          <w:rFonts w:asciiTheme="majorBidi" w:hAnsiTheme="majorBidi" w:cstheme="majorBidi"/>
          <w:color w:val="222222"/>
        </w:rPr>
        <w:t xml:space="preserve">, 0.003 for married </w:t>
      </w:r>
      <w:r w:rsidR="00123B93" w:rsidRPr="00B827B4">
        <w:rPr>
          <w:rFonts w:asciiTheme="majorBidi" w:hAnsiTheme="majorBidi" w:cstheme="majorBidi"/>
          <w:color w:val="222222"/>
        </w:rPr>
        <w:t>police personnel</w:t>
      </w:r>
      <w:r w:rsidR="006037A4" w:rsidRPr="00B827B4">
        <w:rPr>
          <w:rFonts w:asciiTheme="majorBidi" w:hAnsiTheme="majorBidi" w:cstheme="majorBidi"/>
          <w:color w:val="222222"/>
        </w:rPr>
        <w:t xml:space="preserve"> with children, 0.403 for divorced </w:t>
      </w:r>
      <w:r w:rsidR="00123B93" w:rsidRPr="00B827B4">
        <w:rPr>
          <w:rFonts w:asciiTheme="majorBidi" w:hAnsiTheme="majorBidi" w:cstheme="majorBidi"/>
          <w:color w:val="222222"/>
        </w:rPr>
        <w:t>police personnel</w:t>
      </w:r>
      <w:r w:rsidR="006037A4" w:rsidRPr="00B827B4">
        <w:rPr>
          <w:rFonts w:asciiTheme="majorBidi" w:hAnsiTheme="majorBidi" w:cstheme="majorBidi"/>
          <w:color w:val="222222"/>
        </w:rPr>
        <w:t xml:space="preserve">, and 0.277 for those who were divorced with children. </w:t>
      </w:r>
      <w:r w:rsidRPr="00B827B4">
        <w:rPr>
          <w:rFonts w:asciiTheme="majorBidi" w:hAnsiTheme="majorBidi" w:cstheme="majorBidi"/>
          <w:color w:val="222222"/>
        </w:rPr>
        <w:t>The</w:t>
      </w:r>
      <w:r w:rsidR="00B37226" w:rsidRPr="00B827B4">
        <w:rPr>
          <w:rFonts w:asciiTheme="majorBidi" w:hAnsiTheme="majorBidi" w:cstheme="majorBidi"/>
          <w:color w:val="222222"/>
        </w:rPr>
        <w:t>se</w:t>
      </w:r>
      <w:r w:rsidRPr="00B827B4">
        <w:rPr>
          <w:rFonts w:asciiTheme="majorBidi" w:hAnsiTheme="majorBidi" w:cstheme="majorBidi"/>
          <w:color w:val="222222"/>
        </w:rPr>
        <w:t xml:space="preserve"> centroids </w:t>
      </w:r>
      <w:r w:rsidR="00B37226" w:rsidRPr="00B827B4">
        <w:rPr>
          <w:rFonts w:asciiTheme="majorBidi" w:hAnsiTheme="majorBidi" w:cstheme="majorBidi"/>
          <w:color w:val="222222"/>
        </w:rPr>
        <w:t xml:space="preserve">showed </w:t>
      </w:r>
      <w:r w:rsidRPr="00B827B4">
        <w:rPr>
          <w:rFonts w:asciiTheme="majorBidi" w:hAnsiTheme="majorBidi" w:cstheme="majorBidi"/>
          <w:color w:val="222222"/>
        </w:rPr>
        <w:t xml:space="preserve">that </w:t>
      </w:r>
      <w:r w:rsidR="00123B93" w:rsidRPr="00B827B4">
        <w:rPr>
          <w:rFonts w:asciiTheme="majorBidi" w:hAnsiTheme="majorBidi" w:cstheme="majorBidi"/>
          <w:color w:val="222222"/>
        </w:rPr>
        <w:t>police personnel</w:t>
      </w:r>
      <w:r w:rsidR="00B37226" w:rsidRPr="00B827B4">
        <w:rPr>
          <w:rFonts w:asciiTheme="majorBidi" w:hAnsiTheme="majorBidi" w:cstheme="majorBidi"/>
          <w:color w:val="222222"/>
        </w:rPr>
        <w:t xml:space="preserve"> who were </w:t>
      </w:r>
      <w:r w:rsidRPr="00B827B4">
        <w:rPr>
          <w:rFonts w:asciiTheme="majorBidi" w:hAnsiTheme="majorBidi" w:cstheme="majorBidi"/>
          <w:color w:val="222222"/>
        </w:rPr>
        <w:t>single</w:t>
      </w:r>
      <w:r w:rsidR="00B37226" w:rsidRPr="00B827B4">
        <w:rPr>
          <w:rFonts w:asciiTheme="majorBidi" w:hAnsiTheme="majorBidi" w:cstheme="majorBidi"/>
          <w:color w:val="222222"/>
        </w:rPr>
        <w:t>,</w:t>
      </w:r>
      <w:r w:rsidRPr="00B827B4">
        <w:rPr>
          <w:rFonts w:asciiTheme="majorBidi" w:hAnsiTheme="majorBidi" w:cstheme="majorBidi"/>
          <w:color w:val="222222"/>
        </w:rPr>
        <w:t xml:space="preserve"> divorced and divorced with children experienced more pressure and stress related to</w:t>
      </w:r>
      <w:r w:rsidR="00820BAF" w:rsidRPr="00B827B4">
        <w:rPr>
          <w:rFonts w:asciiTheme="majorBidi" w:hAnsiTheme="majorBidi" w:cstheme="majorBidi"/>
          <w:color w:val="222222"/>
        </w:rPr>
        <w:t xml:space="preserve"> </w:t>
      </w:r>
      <w:r w:rsidRPr="00B827B4">
        <w:rPr>
          <w:rFonts w:asciiTheme="majorBidi" w:hAnsiTheme="majorBidi" w:cstheme="majorBidi"/>
          <w:color w:val="222222"/>
        </w:rPr>
        <w:t>leadership practices of senior management and their role at work.</w:t>
      </w:r>
    </w:p>
    <w:p w14:paraId="1AF68C45" w14:textId="0F8CDE42" w:rsidR="00C25094" w:rsidRPr="00B827B4" w:rsidRDefault="00C25094" w:rsidP="005365FA">
      <w:pPr>
        <w:spacing w:line="480" w:lineRule="auto"/>
        <w:jc w:val="both"/>
        <w:rPr>
          <w:rFonts w:asciiTheme="majorBidi" w:hAnsiTheme="majorBidi" w:cstheme="majorBidi"/>
          <w:i/>
          <w:color w:val="222222"/>
        </w:rPr>
      </w:pPr>
      <w:r w:rsidRPr="00B827B4">
        <w:rPr>
          <w:rFonts w:asciiTheme="majorBidi" w:hAnsiTheme="majorBidi" w:cstheme="majorBidi"/>
          <w:b/>
          <w:i/>
          <w:color w:val="222222"/>
        </w:rPr>
        <w:t xml:space="preserve">Function 6: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_ORS_Education</w:t>
      </w:r>
      <w:proofErr w:type="spellEnd"/>
      <w:r w:rsidRPr="00B827B4">
        <w:rPr>
          <w:rFonts w:asciiTheme="majorBidi" w:hAnsiTheme="majorBidi" w:cstheme="majorBidi"/>
          <w:i/>
          <w:color w:val="222222"/>
        </w:rPr>
        <w:t xml:space="preserve"> = 1.365 ORSF1 </w:t>
      </w:r>
      <w:r w:rsidR="00B37226" w:rsidRPr="00B827B4">
        <w:rPr>
          <w:rFonts w:asciiTheme="majorBidi" w:hAnsiTheme="majorBidi" w:cstheme="majorBidi"/>
          <w:i/>
          <w:color w:val="222222"/>
        </w:rPr>
        <w:t>−</w:t>
      </w:r>
      <w:r w:rsidRPr="00B827B4">
        <w:rPr>
          <w:rFonts w:asciiTheme="majorBidi" w:hAnsiTheme="majorBidi" w:cstheme="majorBidi"/>
          <w:i/>
          <w:color w:val="222222"/>
        </w:rPr>
        <w:t xml:space="preserve"> 0.874 ORSF2</w:t>
      </w:r>
    </w:p>
    <w:p w14:paraId="71E3751E" w14:textId="74331F09" w:rsidR="00C25094"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6: </w:t>
      </w:r>
      <w:r w:rsidRPr="00B827B4">
        <w:rPr>
          <w:rFonts w:asciiTheme="majorBidi" w:hAnsiTheme="majorBidi" w:cstheme="majorBidi"/>
          <w:color w:val="222222"/>
        </w:rPr>
        <w:t>The discrimina</w:t>
      </w:r>
      <w:r w:rsidR="00B37226" w:rsidRPr="00B827B4">
        <w:rPr>
          <w:rFonts w:asciiTheme="majorBidi" w:hAnsiTheme="majorBidi" w:cstheme="majorBidi"/>
          <w:color w:val="222222"/>
        </w:rPr>
        <w:t>n</w:t>
      </w:r>
      <w:r w:rsidRPr="00B827B4">
        <w:rPr>
          <w:rFonts w:asciiTheme="majorBidi" w:hAnsiTheme="majorBidi" w:cstheme="majorBidi"/>
          <w:color w:val="222222"/>
        </w:rPr>
        <w:t>t function showed a significant association between education and all predictor</w:t>
      </w:r>
      <w:r w:rsidR="00B37226" w:rsidRPr="00B827B4">
        <w:rPr>
          <w:rFonts w:asciiTheme="majorBidi" w:hAnsiTheme="majorBidi" w:cstheme="majorBidi"/>
          <w:color w:val="222222"/>
        </w:rPr>
        <w:t>s</w:t>
      </w:r>
      <w:r w:rsidRPr="00B827B4">
        <w:rPr>
          <w:rFonts w:asciiTheme="majorBidi" w:hAnsiTheme="majorBidi" w:cstheme="majorBidi"/>
          <w:color w:val="222222"/>
        </w:rPr>
        <w:t>, accounting for 70.8% of between</w:t>
      </w:r>
      <w:r w:rsidR="00B37226" w:rsidRPr="00B827B4">
        <w:rPr>
          <w:rFonts w:asciiTheme="majorBidi" w:hAnsiTheme="majorBidi" w:cstheme="majorBidi"/>
          <w:color w:val="222222"/>
        </w:rPr>
        <w:t>-</w:t>
      </w:r>
      <w:r w:rsidRPr="00B827B4">
        <w:rPr>
          <w:rFonts w:asciiTheme="majorBidi" w:hAnsiTheme="majorBidi" w:cstheme="majorBidi"/>
          <w:color w:val="222222"/>
        </w:rPr>
        <w:t>group variability</w:t>
      </w:r>
      <w:r w:rsidR="00B37226" w:rsidRPr="00B827B4">
        <w:rPr>
          <w:rFonts w:asciiTheme="majorBidi" w:hAnsiTheme="majorBidi" w:cstheme="majorBidi"/>
          <w:color w:val="222222"/>
        </w:rPr>
        <w:t>, and the</w:t>
      </w:r>
      <w:r w:rsidRPr="00B827B4">
        <w:rPr>
          <w:rFonts w:asciiTheme="majorBidi" w:hAnsiTheme="majorBidi" w:cstheme="majorBidi"/>
          <w:color w:val="222222"/>
        </w:rPr>
        <w:t xml:space="preserve"> </w:t>
      </w:r>
      <w:r w:rsidR="00B37226" w:rsidRPr="00B827B4">
        <w:rPr>
          <w:rFonts w:asciiTheme="majorBidi" w:hAnsiTheme="majorBidi" w:cstheme="majorBidi"/>
          <w:color w:val="222222"/>
        </w:rPr>
        <w:t>s</w:t>
      </w:r>
      <w:r w:rsidRPr="00B827B4">
        <w:rPr>
          <w:rFonts w:asciiTheme="majorBidi" w:hAnsiTheme="majorBidi" w:cstheme="majorBidi"/>
          <w:color w:val="222222"/>
        </w:rPr>
        <w:t xml:space="preserve">tructure matrix confirmed </w:t>
      </w:r>
      <w:r w:rsidR="00B37226" w:rsidRPr="00B827B4">
        <w:rPr>
          <w:rFonts w:asciiTheme="majorBidi" w:hAnsiTheme="majorBidi" w:cstheme="majorBidi"/>
          <w:color w:val="222222"/>
        </w:rPr>
        <w:t>this</w:t>
      </w:r>
      <w:r w:rsidRPr="00B827B4">
        <w:rPr>
          <w:rFonts w:asciiTheme="majorBidi" w:hAnsiTheme="majorBidi" w:cstheme="majorBidi"/>
          <w:color w:val="222222"/>
        </w:rPr>
        <w:t xml:space="preserve">. </w:t>
      </w:r>
      <w:r w:rsidR="00B37226" w:rsidRPr="00B827B4">
        <w:rPr>
          <w:rFonts w:asciiTheme="majorBidi" w:hAnsiTheme="majorBidi" w:cstheme="majorBidi"/>
          <w:color w:val="222222"/>
        </w:rPr>
        <w:t>The group</w:t>
      </w:r>
      <w:r w:rsidRPr="00B827B4">
        <w:rPr>
          <w:rFonts w:asciiTheme="majorBidi" w:hAnsiTheme="majorBidi" w:cstheme="majorBidi"/>
          <w:color w:val="222222"/>
        </w:rPr>
        <w:t xml:space="preserve"> centroids </w:t>
      </w:r>
      <w:r w:rsidR="006037A4" w:rsidRPr="00B827B4">
        <w:rPr>
          <w:rFonts w:asciiTheme="majorBidi" w:hAnsiTheme="majorBidi" w:cstheme="majorBidi"/>
          <w:color w:val="222222"/>
        </w:rPr>
        <w:t xml:space="preserve">were negative for those with lower levels of education (−0.314, −0.251 and −0.139 for less than high school, high school and technical education) and positive for graduates (0.074 and 0.293 for undergraduate and postgraduate degrees). </w:t>
      </w:r>
      <w:r w:rsidR="00B37226" w:rsidRPr="00B827B4">
        <w:rPr>
          <w:rFonts w:asciiTheme="majorBidi" w:hAnsiTheme="majorBidi" w:cstheme="majorBidi"/>
          <w:color w:val="222222"/>
        </w:rPr>
        <w:t xml:space="preserve">These </w:t>
      </w:r>
      <w:r w:rsidRPr="00B827B4">
        <w:rPr>
          <w:rFonts w:asciiTheme="majorBidi" w:hAnsiTheme="majorBidi" w:cstheme="majorBidi"/>
          <w:color w:val="222222"/>
        </w:rPr>
        <w:t>results show</w:t>
      </w:r>
      <w:r w:rsidR="00B37226" w:rsidRPr="00B827B4">
        <w:rPr>
          <w:rFonts w:asciiTheme="majorBidi" w:hAnsiTheme="majorBidi" w:cstheme="majorBidi"/>
          <w:color w:val="222222"/>
        </w:rPr>
        <w:t>ed</w:t>
      </w:r>
      <w:r w:rsidRPr="00B827B4">
        <w:rPr>
          <w:rFonts w:asciiTheme="majorBidi" w:hAnsiTheme="majorBidi" w:cstheme="majorBidi"/>
          <w:color w:val="222222"/>
        </w:rPr>
        <w:t xml:space="preserve"> that police </w:t>
      </w:r>
      <w:r w:rsidR="00123B93" w:rsidRPr="00B827B4">
        <w:rPr>
          <w:rFonts w:asciiTheme="majorBidi" w:hAnsiTheme="majorBidi" w:cstheme="majorBidi"/>
        </w:rPr>
        <w:t>personnel</w:t>
      </w:r>
      <w:r w:rsidR="00B37226" w:rsidRPr="00B827B4">
        <w:rPr>
          <w:rFonts w:asciiTheme="majorBidi" w:hAnsiTheme="majorBidi" w:cstheme="majorBidi"/>
          <w:color w:val="222222"/>
        </w:rPr>
        <w:t xml:space="preserve"> </w:t>
      </w:r>
      <w:r w:rsidRPr="00B827B4">
        <w:rPr>
          <w:rFonts w:asciiTheme="majorBidi" w:hAnsiTheme="majorBidi" w:cstheme="majorBidi"/>
          <w:color w:val="222222"/>
        </w:rPr>
        <w:t xml:space="preserve">with higher </w:t>
      </w:r>
      <w:r w:rsidR="00B37226" w:rsidRPr="00B827B4">
        <w:rPr>
          <w:rFonts w:asciiTheme="majorBidi" w:hAnsiTheme="majorBidi" w:cstheme="majorBidi"/>
          <w:color w:val="222222"/>
        </w:rPr>
        <w:t xml:space="preserve">levels of </w:t>
      </w:r>
      <w:r w:rsidRPr="00B827B4">
        <w:rPr>
          <w:rFonts w:asciiTheme="majorBidi" w:hAnsiTheme="majorBidi" w:cstheme="majorBidi"/>
          <w:color w:val="222222"/>
        </w:rPr>
        <w:t xml:space="preserve">education experienced more stress relating to </w:t>
      </w:r>
      <w:r w:rsidR="00596644" w:rsidRPr="00B827B4">
        <w:rPr>
          <w:rFonts w:asciiTheme="majorBidi" w:hAnsiTheme="majorBidi" w:cstheme="majorBidi"/>
          <w:color w:val="222222"/>
        </w:rPr>
        <w:t xml:space="preserve">ineffective </w:t>
      </w:r>
      <w:r w:rsidRPr="00B827B4">
        <w:rPr>
          <w:rFonts w:asciiTheme="majorBidi" w:hAnsiTheme="majorBidi" w:cstheme="majorBidi"/>
          <w:color w:val="222222"/>
        </w:rPr>
        <w:t xml:space="preserve">leadership and their role at work. </w:t>
      </w:r>
      <w:r w:rsidR="00B37226" w:rsidRPr="00B827B4">
        <w:rPr>
          <w:rFonts w:asciiTheme="majorBidi" w:hAnsiTheme="majorBidi" w:cstheme="majorBidi"/>
          <w:color w:val="222222"/>
        </w:rPr>
        <w:t>Those</w:t>
      </w:r>
      <w:r w:rsidRPr="00B827B4">
        <w:rPr>
          <w:rFonts w:asciiTheme="majorBidi" w:hAnsiTheme="majorBidi" w:cstheme="majorBidi"/>
          <w:color w:val="222222"/>
        </w:rPr>
        <w:t xml:space="preserve"> with technical education or less experienced more stress related to working conditions.</w:t>
      </w:r>
    </w:p>
    <w:p w14:paraId="2A01DC71" w14:textId="142E7C1B" w:rsidR="00C25094" w:rsidRPr="00B827B4" w:rsidRDefault="00C25094" w:rsidP="005365FA">
      <w:pPr>
        <w:spacing w:line="480" w:lineRule="auto"/>
        <w:jc w:val="both"/>
        <w:rPr>
          <w:rFonts w:asciiTheme="majorBidi" w:hAnsiTheme="majorBidi" w:cstheme="majorBidi"/>
          <w:i/>
          <w:color w:val="222222"/>
        </w:rPr>
      </w:pPr>
      <w:r w:rsidRPr="00B827B4">
        <w:rPr>
          <w:rFonts w:asciiTheme="majorBidi" w:hAnsiTheme="majorBidi" w:cstheme="majorBidi"/>
          <w:b/>
          <w:i/>
          <w:color w:val="222222"/>
        </w:rPr>
        <w:t xml:space="preserve">Function 7: </w:t>
      </w:r>
      <w:r w:rsidRPr="00B827B4">
        <w:rPr>
          <w:rFonts w:asciiTheme="majorBidi" w:hAnsiTheme="majorBidi" w:cstheme="majorBidi"/>
          <w:i/>
          <w:color w:val="222222"/>
        </w:rPr>
        <w:t xml:space="preserve">DDA </w:t>
      </w:r>
      <w:proofErr w:type="spellStart"/>
      <w:r w:rsidRPr="00B827B4">
        <w:rPr>
          <w:rFonts w:asciiTheme="majorBidi" w:hAnsiTheme="majorBidi" w:cstheme="majorBidi"/>
          <w:i/>
          <w:color w:val="222222"/>
        </w:rPr>
        <w:t>Scores</w:t>
      </w:r>
      <w:r w:rsidRPr="00B827B4">
        <w:rPr>
          <w:rFonts w:asciiTheme="majorBidi" w:hAnsiTheme="majorBidi" w:cstheme="majorBidi"/>
          <w:i/>
          <w:color w:val="222222"/>
          <w:vertAlign w:val="subscript"/>
        </w:rPr>
        <w:t>_ORS_Designation</w:t>
      </w:r>
      <w:proofErr w:type="spellEnd"/>
      <w:r w:rsidRPr="00B827B4">
        <w:rPr>
          <w:rFonts w:asciiTheme="majorBidi" w:hAnsiTheme="majorBidi" w:cstheme="majorBidi"/>
          <w:i/>
          <w:color w:val="222222"/>
        </w:rPr>
        <w:t xml:space="preserve"> = 1.329 ORSF1 – 0.687 ORSF2</w:t>
      </w:r>
    </w:p>
    <w:p w14:paraId="2EC1BAC3" w14:textId="1AA71797" w:rsidR="00A20B56" w:rsidRPr="00B827B4" w:rsidRDefault="00C25094" w:rsidP="005365FA">
      <w:pPr>
        <w:spacing w:line="480" w:lineRule="auto"/>
        <w:jc w:val="both"/>
        <w:rPr>
          <w:rFonts w:asciiTheme="majorBidi" w:hAnsiTheme="majorBidi" w:cstheme="majorBidi"/>
          <w:color w:val="222222"/>
        </w:rPr>
      </w:pPr>
      <w:r w:rsidRPr="00B827B4">
        <w:rPr>
          <w:rFonts w:asciiTheme="majorBidi" w:hAnsiTheme="majorBidi" w:cstheme="majorBidi"/>
          <w:b/>
        </w:rPr>
        <w:t xml:space="preserve">Interpretation of Function 7: </w:t>
      </w:r>
      <w:r w:rsidR="00B37226" w:rsidRPr="00B827B4">
        <w:rPr>
          <w:rFonts w:asciiTheme="majorBidi" w:hAnsiTheme="majorBidi" w:cstheme="majorBidi"/>
          <w:color w:val="222222"/>
        </w:rPr>
        <w:t>T</w:t>
      </w:r>
      <w:r w:rsidRPr="00B827B4">
        <w:rPr>
          <w:rFonts w:asciiTheme="majorBidi" w:hAnsiTheme="majorBidi" w:cstheme="majorBidi"/>
          <w:color w:val="222222"/>
        </w:rPr>
        <w:t>he discrimina</w:t>
      </w:r>
      <w:r w:rsidR="00B37226" w:rsidRPr="00B827B4">
        <w:rPr>
          <w:rFonts w:asciiTheme="majorBidi" w:hAnsiTheme="majorBidi" w:cstheme="majorBidi"/>
          <w:color w:val="222222"/>
        </w:rPr>
        <w:t>n</w:t>
      </w:r>
      <w:r w:rsidRPr="00B827B4">
        <w:rPr>
          <w:rFonts w:asciiTheme="majorBidi" w:hAnsiTheme="majorBidi" w:cstheme="majorBidi"/>
          <w:color w:val="222222"/>
        </w:rPr>
        <w:t xml:space="preserve">t function </w:t>
      </w:r>
      <w:r w:rsidR="00B37226" w:rsidRPr="00B827B4">
        <w:rPr>
          <w:rFonts w:asciiTheme="majorBidi" w:hAnsiTheme="majorBidi" w:cstheme="majorBidi"/>
          <w:color w:val="222222"/>
        </w:rPr>
        <w:t xml:space="preserve">showed </w:t>
      </w:r>
      <w:r w:rsidRPr="00B827B4">
        <w:rPr>
          <w:rFonts w:asciiTheme="majorBidi" w:hAnsiTheme="majorBidi" w:cstheme="majorBidi"/>
          <w:color w:val="222222"/>
        </w:rPr>
        <w:t>a significant association between designation and all predictor</w:t>
      </w:r>
      <w:r w:rsidR="00B37226" w:rsidRPr="00B827B4">
        <w:rPr>
          <w:rFonts w:asciiTheme="majorBidi" w:hAnsiTheme="majorBidi" w:cstheme="majorBidi"/>
          <w:color w:val="222222"/>
        </w:rPr>
        <w:t>s</w:t>
      </w:r>
      <w:r w:rsidRPr="00B827B4">
        <w:rPr>
          <w:rFonts w:asciiTheme="majorBidi" w:hAnsiTheme="majorBidi" w:cstheme="majorBidi"/>
          <w:color w:val="222222"/>
        </w:rPr>
        <w:t xml:space="preserve">, accounting for 71.6% of </w:t>
      </w:r>
      <w:r w:rsidRPr="00B827B4">
        <w:rPr>
          <w:rFonts w:asciiTheme="majorBidi" w:hAnsiTheme="majorBidi" w:cstheme="majorBidi"/>
          <w:color w:val="222222"/>
        </w:rPr>
        <w:lastRenderedPageBreak/>
        <w:t>between</w:t>
      </w:r>
      <w:r w:rsidR="00B37226" w:rsidRPr="00B827B4">
        <w:rPr>
          <w:rFonts w:asciiTheme="majorBidi" w:hAnsiTheme="majorBidi" w:cstheme="majorBidi"/>
          <w:color w:val="222222"/>
        </w:rPr>
        <w:t>-</w:t>
      </w:r>
      <w:r w:rsidRPr="00B827B4">
        <w:rPr>
          <w:rFonts w:asciiTheme="majorBidi" w:hAnsiTheme="majorBidi" w:cstheme="majorBidi"/>
          <w:color w:val="222222"/>
        </w:rPr>
        <w:t xml:space="preserve">group variability. The mean discriminant score for </w:t>
      </w:r>
      <w:r w:rsidR="00123B93" w:rsidRPr="00B827B4">
        <w:rPr>
          <w:rFonts w:asciiTheme="majorBidi" w:hAnsiTheme="majorBidi" w:cstheme="majorBidi"/>
          <w:color w:val="222222"/>
        </w:rPr>
        <w:t xml:space="preserve">police </w:t>
      </w:r>
      <w:r w:rsidR="003744E0" w:rsidRPr="00B827B4">
        <w:rPr>
          <w:rFonts w:asciiTheme="majorBidi" w:hAnsiTheme="majorBidi" w:cstheme="majorBidi"/>
        </w:rPr>
        <w:t xml:space="preserve">personnel </w:t>
      </w:r>
      <w:r w:rsidR="00B37226" w:rsidRPr="00B827B4">
        <w:rPr>
          <w:rFonts w:asciiTheme="majorBidi" w:hAnsiTheme="majorBidi" w:cstheme="majorBidi"/>
          <w:color w:val="222222"/>
        </w:rPr>
        <w:t xml:space="preserve">at </w:t>
      </w:r>
      <w:r w:rsidRPr="00B827B4">
        <w:rPr>
          <w:rFonts w:asciiTheme="majorBidi" w:hAnsiTheme="majorBidi" w:cstheme="majorBidi"/>
          <w:color w:val="222222"/>
        </w:rPr>
        <w:t xml:space="preserve">managerial level was 0.358, while supervisors and technicians </w:t>
      </w:r>
      <w:r w:rsidR="00B37226" w:rsidRPr="00B827B4">
        <w:rPr>
          <w:rFonts w:asciiTheme="majorBidi" w:hAnsiTheme="majorBidi" w:cstheme="majorBidi"/>
          <w:color w:val="222222"/>
        </w:rPr>
        <w:t xml:space="preserve">had </w:t>
      </w:r>
      <w:r w:rsidRPr="00B827B4">
        <w:rPr>
          <w:rFonts w:asciiTheme="majorBidi" w:hAnsiTheme="majorBidi" w:cstheme="majorBidi"/>
          <w:color w:val="222222"/>
        </w:rPr>
        <w:t xml:space="preserve">means of 0.031 and </w:t>
      </w:r>
      <w:r w:rsidR="00B37226" w:rsidRPr="00B827B4">
        <w:rPr>
          <w:rFonts w:asciiTheme="majorBidi" w:hAnsiTheme="majorBidi" w:cstheme="majorBidi"/>
          <w:color w:val="222222"/>
        </w:rPr>
        <w:t>−</w:t>
      </w:r>
      <w:r w:rsidRPr="00B827B4">
        <w:rPr>
          <w:rFonts w:asciiTheme="majorBidi" w:hAnsiTheme="majorBidi" w:cstheme="majorBidi"/>
          <w:color w:val="222222"/>
        </w:rPr>
        <w:t xml:space="preserve">0.085. </w:t>
      </w:r>
      <w:r w:rsidR="00B37226" w:rsidRPr="00B827B4">
        <w:rPr>
          <w:rFonts w:asciiTheme="majorBidi" w:hAnsiTheme="majorBidi" w:cstheme="majorBidi"/>
          <w:color w:val="222222"/>
        </w:rPr>
        <w:t>This suggest</w:t>
      </w:r>
      <w:r w:rsidR="009E3865" w:rsidRPr="00B827B4">
        <w:rPr>
          <w:rFonts w:asciiTheme="majorBidi" w:hAnsiTheme="majorBidi" w:cstheme="majorBidi"/>
          <w:color w:val="222222"/>
        </w:rPr>
        <w:t>ed</w:t>
      </w:r>
      <w:r w:rsidR="00B37226" w:rsidRPr="00B827B4">
        <w:rPr>
          <w:rFonts w:asciiTheme="majorBidi" w:hAnsiTheme="majorBidi" w:cstheme="majorBidi"/>
          <w:color w:val="222222"/>
        </w:rPr>
        <w:t xml:space="preserve"> that</w:t>
      </w:r>
      <w:r w:rsidRPr="00B827B4">
        <w:rPr>
          <w:rFonts w:asciiTheme="majorBidi" w:hAnsiTheme="majorBidi" w:cstheme="majorBidi"/>
          <w:color w:val="222222"/>
        </w:rPr>
        <w:t xml:space="preserve"> managers </w:t>
      </w:r>
      <w:r w:rsidR="009E3865" w:rsidRPr="00B827B4">
        <w:rPr>
          <w:rFonts w:asciiTheme="majorBidi" w:hAnsiTheme="majorBidi" w:cstheme="majorBidi"/>
          <w:color w:val="222222"/>
        </w:rPr>
        <w:t xml:space="preserve">were </w:t>
      </w:r>
      <w:r w:rsidRPr="00B827B4">
        <w:rPr>
          <w:rFonts w:asciiTheme="majorBidi" w:hAnsiTheme="majorBidi" w:cstheme="majorBidi"/>
          <w:color w:val="222222"/>
        </w:rPr>
        <w:t xml:space="preserve">more sensitive to organizational stressors relating to </w:t>
      </w:r>
      <w:r w:rsidR="00596644" w:rsidRPr="00B827B4">
        <w:rPr>
          <w:rFonts w:asciiTheme="majorBidi" w:hAnsiTheme="majorBidi" w:cstheme="majorBidi"/>
          <w:color w:val="222222"/>
        </w:rPr>
        <w:t xml:space="preserve">ineffective </w:t>
      </w:r>
      <w:r w:rsidRPr="00B827B4">
        <w:rPr>
          <w:rFonts w:asciiTheme="majorBidi" w:hAnsiTheme="majorBidi" w:cstheme="majorBidi"/>
          <w:color w:val="222222"/>
        </w:rPr>
        <w:t>leadership and role conflict</w:t>
      </w:r>
      <w:r w:rsidR="00B37226" w:rsidRPr="00B827B4">
        <w:rPr>
          <w:rFonts w:asciiTheme="majorBidi" w:hAnsiTheme="majorBidi" w:cstheme="majorBidi"/>
          <w:color w:val="222222"/>
        </w:rPr>
        <w:t>,</w:t>
      </w:r>
      <w:r w:rsidRPr="00B827B4">
        <w:rPr>
          <w:rFonts w:asciiTheme="majorBidi" w:hAnsiTheme="majorBidi" w:cstheme="majorBidi"/>
          <w:color w:val="222222"/>
        </w:rPr>
        <w:t xml:space="preserve"> </w:t>
      </w:r>
      <w:r w:rsidR="00B37226" w:rsidRPr="00B827B4">
        <w:rPr>
          <w:rFonts w:asciiTheme="majorBidi" w:hAnsiTheme="majorBidi" w:cstheme="majorBidi"/>
          <w:color w:val="222222"/>
        </w:rPr>
        <w:t xml:space="preserve">but </w:t>
      </w:r>
      <w:r w:rsidRPr="00B827B4">
        <w:rPr>
          <w:rFonts w:asciiTheme="majorBidi" w:hAnsiTheme="majorBidi" w:cstheme="majorBidi"/>
          <w:color w:val="222222"/>
        </w:rPr>
        <w:t>technicians tend</w:t>
      </w:r>
      <w:r w:rsidR="009E3865" w:rsidRPr="00B827B4">
        <w:rPr>
          <w:rFonts w:asciiTheme="majorBidi" w:hAnsiTheme="majorBidi" w:cstheme="majorBidi"/>
          <w:color w:val="222222"/>
        </w:rPr>
        <w:t>ed</w:t>
      </w:r>
      <w:r w:rsidRPr="00B827B4">
        <w:rPr>
          <w:rFonts w:asciiTheme="majorBidi" w:hAnsiTheme="majorBidi" w:cstheme="majorBidi"/>
          <w:color w:val="222222"/>
        </w:rPr>
        <w:t xml:space="preserve"> to be </w:t>
      </w:r>
      <w:r w:rsidR="00B37226" w:rsidRPr="00B827B4">
        <w:rPr>
          <w:rFonts w:asciiTheme="majorBidi" w:hAnsiTheme="majorBidi" w:cstheme="majorBidi"/>
          <w:color w:val="222222"/>
        </w:rPr>
        <w:t>less sensitive</w:t>
      </w:r>
      <w:r w:rsidRPr="00B827B4">
        <w:rPr>
          <w:rFonts w:asciiTheme="majorBidi" w:hAnsiTheme="majorBidi" w:cstheme="majorBidi"/>
          <w:color w:val="222222"/>
        </w:rPr>
        <w:t>, with supervisors in the middle.</w:t>
      </w:r>
    </w:p>
    <w:p w14:paraId="5BC30FA0" w14:textId="0F16E772" w:rsidR="007542A5" w:rsidRPr="00B827B4" w:rsidRDefault="007542A5" w:rsidP="002D1B56">
      <w:pPr>
        <w:spacing w:line="480" w:lineRule="auto"/>
        <w:jc w:val="both"/>
        <w:rPr>
          <w:rFonts w:asciiTheme="majorBidi" w:eastAsia="Calibri" w:hAnsiTheme="majorBidi" w:cstheme="majorBidi"/>
          <w:b/>
          <w:bCs/>
          <w:color w:val="000000" w:themeColor="text1"/>
        </w:rPr>
      </w:pPr>
    </w:p>
    <w:p w14:paraId="4E6744DA" w14:textId="300A79D5" w:rsidR="00A61BB5" w:rsidRPr="00B827B4" w:rsidRDefault="00676532" w:rsidP="00676532">
      <w:pPr>
        <w:pStyle w:val="Heading2"/>
        <w:ind w:left="-90"/>
        <w:rPr>
          <w:rFonts w:asciiTheme="majorBidi" w:hAnsiTheme="majorBidi"/>
          <w:sz w:val="24"/>
          <w:szCs w:val="24"/>
        </w:rPr>
      </w:pPr>
      <w:bookmarkStart w:id="130" w:name="_Toc20875094"/>
      <w:r w:rsidRPr="00B827B4">
        <w:rPr>
          <w:rFonts w:asciiTheme="majorBidi" w:hAnsiTheme="majorBidi"/>
          <w:sz w:val="24"/>
          <w:szCs w:val="24"/>
        </w:rPr>
        <w:t>3.10</w:t>
      </w:r>
      <w:r w:rsidR="008141BE" w:rsidRPr="00B827B4">
        <w:rPr>
          <w:rFonts w:asciiTheme="majorBidi" w:hAnsiTheme="majorBidi"/>
          <w:sz w:val="24"/>
          <w:szCs w:val="24"/>
        </w:rPr>
        <w:t xml:space="preserve"> </w:t>
      </w:r>
      <w:r w:rsidR="00A61BB5" w:rsidRPr="00B827B4">
        <w:rPr>
          <w:rFonts w:asciiTheme="majorBidi" w:hAnsiTheme="majorBidi"/>
          <w:sz w:val="24"/>
          <w:szCs w:val="24"/>
        </w:rPr>
        <w:t>Discussion</w:t>
      </w:r>
      <w:r w:rsidR="008D3F4D" w:rsidRPr="00B827B4">
        <w:rPr>
          <w:rFonts w:asciiTheme="majorBidi" w:hAnsiTheme="majorBidi"/>
          <w:sz w:val="24"/>
          <w:szCs w:val="24"/>
        </w:rPr>
        <w:t>: Empir</w:t>
      </w:r>
      <w:r w:rsidR="007542A5" w:rsidRPr="00B827B4">
        <w:rPr>
          <w:rFonts w:asciiTheme="majorBidi" w:hAnsiTheme="majorBidi"/>
          <w:sz w:val="24"/>
          <w:szCs w:val="24"/>
        </w:rPr>
        <w:t>ical Study</w:t>
      </w:r>
      <w:bookmarkEnd w:id="130"/>
    </w:p>
    <w:p w14:paraId="098EA621" w14:textId="169F581A" w:rsidR="00263F7C" w:rsidRPr="00B827B4" w:rsidRDefault="008141BE" w:rsidP="00180FAF">
      <w:pPr>
        <w:spacing w:line="480" w:lineRule="auto"/>
        <w:ind w:firstLine="720"/>
        <w:contextualSpacing/>
        <w:jc w:val="both"/>
        <w:rPr>
          <w:sz w:val="23"/>
          <w:szCs w:val="23"/>
        </w:rPr>
      </w:pPr>
      <w:r w:rsidRPr="00B827B4">
        <w:t>The main goal of this empirical study was to</w:t>
      </w:r>
      <w:r w:rsidR="00F333D9" w:rsidRPr="00B827B4">
        <w:t xml:space="preserve"> identify factors causing stress</w:t>
      </w:r>
      <w:r w:rsidRPr="00B827B4">
        <w:t xml:space="preserve"> and t</w:t>
      </w:r>
      <w:r w:rsidR="00F333D9" w:rsidRPr="00B827B4">
        <w:rPr>
          <w:color w:val="222222"/>
        </w:rPr>
        <w:t xml:space="preserve">o examine whether the operational and organizational </w:t>
      </w:r>
      <w:r w:rsidR="00F333D9" w:rsidRPr="00B827B4">
        <w:t xml:space="preserve">stressors </w:t>
      </w:r>
      <w:r w:rsidR="00F333D9" w:rsidRPr="00B827B4">
        <w:rPr>
          <w:color w:val="222222"/>
        </w:rPr>
        <w:t xml:space="preserve">among UAE police personnel </w:t>
      </w:r>
      <w:r w:rsidR="00D96CA1" w:rsidRPr="00B827B4">
        <w:rPr>
          <w:noProof/>
          <w:color w:val="222222"/>
        </w:rPr>
        <w:t xml:space="preserve">varied with </w:t>
      </w:r>
      <w:r w:rsidR="00F333D9" w:rsidRPr="00B827B4">
        <w:rPr>
          <w:color w:val="222222"/>
        </w:rPr>
        <w:t>socio-demographic</w:t>
      </w:r>
      <w:r w:rsidR="00D96CA1" w:rsidRPr="00B827B4">
        <w:rPr>
          <w:color w:val="222222"/>
        </w:rPr>
        <w:t xml:space="preserve"> factor</w:t>
      </w:r>
      <w:r w:rsidR="00F333D9" w:rsidRPr="00B827B4">
        <w:rPr>
          <w:color w:val="222222"/>
        </w:rPr>
        <w:t xml:space="preserve">s such as </w:t>
      </w:r>
      <w:r w:rsidR="00F333D9" w:rsidRPr="00B827B4">
        <w:t>age, gender, relationship status, education, and designation.</w:t>
      </w:r>
      <w:r w:rsidR="00662551" w:rsidRPr="00B827B4">
        <w:t xml:space="preserve"> Two </w:t>
      </w:r>
      <w:r w:rsidR="00662551" w:rsidRPr="00B827B4">
        <w:rPr>
          <w:bCs/>
        </w:rPr>
        <w:t>research questions were formulated</w:t>
      </w:r>
      <w:r w:rsidR="00D96CA1" w:rsidRPr="00B827B4">
        <w:rPr>
          <w:bCs/>
        </w:rPr>
        <w:t>, and t</w:t>
      </w:r>
      <w:r w:rsidR="00263F7C" w:rsidRPr="00B827B4">
        <w:rPr>
          <w:sz w:val="23"/>
          <w:szCs w:val="23"/>
        </w:rPr>
        <w:t xml:space="preserve">his chapter discusses the results in </w:t>
      </w:r>
      <w:r w:rsidR="00D96CA1" w:rsidRPr="00B827B4">
        <w:rPr>
          <w:sz w:val="23"/>
          <w:szCs w:val="23"/>
        </w:rPr>
        <w:t>the context of these</w:t>
      </w:r>
      <w:r w:rsidR="00263F7C" w:rsidRPr="00B827B4">
        <w:rPr>
          <w:sz w:val="23"/>
          <w:szCs w:val="23"/>
        </w:rPr>
        <w:t xml:space="preserve"> questions.</w:t>
      </w:r>
    </w:p>
    <w:p w14:paraId="5F01F1B0" w14:textId="77777777" w:rsidR="00D96CA1" w:rsidRPr="00B827B4" w:rsidRDefault="00D96CA1" w:rsidP="00180FAF">
      <w:pPr>
        <w:spacing w:line="480" w:lineRule="auto"/>
        <w:ind w:firstLine="720"/>
        <w:contextualSpacing/>
        <w:jc w:val="both"/>
        <w:rPr>
          <w:rFonts w:asciiTheme="majorBidi" w:hAnsiTheme="majorBidi" w:cstheme="majorBidi"/>
        </w:rPr>
      </w:pPr>
    </w:p>
    <w:p w14:paraId="392054CD" w14:textId="2DD3220F" w:rsidR="00EB266D" w:rsidRPr="00B827B4" w:rsidRDefault="0058263F" w:rsidP="00676532">
      <w:pPr>
        <w:spacing w:line="480" w:lineRule="auto"/>
        <w:rPr>
          <w:b/>
          <w:bCs/>
        </w:rPr>
      </w:pPr>
      <w:bookmarkStart w:id="131" w:name="_Toc511286675"/>
      <w:r w:rsidRPr="00B827B4">
        <w:rPr>
          <w:b/>
          <w:bCs/>
        </w:rPr>
        <w:t>3.</w:t>
      </w:r>
      <w:r w:rsidR="00676532" w:rsidRPr="00B827B4">
        <w:rPr>
          <w:b/>
          <w:bCs/>
        </w:rPr>
        <w:t>10</w:t>
      </w:r>
      <w:r w:rsidRPr="00B827B4">
        <w:rPr>
          <w:b/>
          <w:bCs/>
        </w:rPr>
        <w:t xml:space="preserve">.1 </w:t>
      </w:r>
      <w:r w:rsidR="00EB266D" w:rsidRPr="00B827B4">
        <w:rPr>
          <w:b/>
          <w:bCs/>
        </w:rPr>
        <w:t xml:space="preserve">Research </w:t>
      </w:r>
      <w:r w:rsidRPr="00B827B4">
        <w:rPr>
          <w:b/>
          <w:bCs/>
        </w:rPr>
        <w:t>Q</w:t>
      </w:r>
      <w:r w:rsidR="00EB266D" w:rsidRPr="00B827B4">
        <w:rPr>
          <w:b/>
          <w:bCs/>
        </w:rPr>
        <w:t xml:space="preserve">uestion 1: </w:t>
      </w:r>
      <w:bookmarkEnd w:id="131"/>
      <w:r w:rsidR="00EB266D" w:rsidRPr="00B827B4">
        <w:rPr>
          <w:b/>
          <w:bCs/>
        </w:rPr>
        <w:t xml:space="preserve">Specific </w:t>
      </w:r>
      <w:r w:rsidR="004D302F" w:rsidRPr="00B827B4">
        <w:rPr>
          <w:b/>
          <w:bCs/>
        </w:rPr>
        <w:t xml:space="preserve">Occupational </w:t>
      </w:r>
      <w:r w:rsidR="00EB266D" w:rsidRPr="00B827B4">
        <w:rPr>
          <w:b/>
          <w:bCs/>
        </w:rPr>
        <w:t xml:space="preserve">Stressors </w:t>
      </w:r>
    </w:p>
    <w:p w14:paraId="291E2C97" w14:textId="7825E505" w:rsidR="00CB6080" w:rsidRPr="00B827B4" w:rsidRDefault="00C809A7" w:rsidP="00180FAF">
      <w:pPr>
        <w:spacing w:line="480" w:lineRule="auto"/>
        <w:ind w:firstLine="720"/>
        <w:rPr>
          <w:rFonts w:asciiTheme="majorBidi" w:hAnsiTheme="majorBidi" w:cstheme="majorBidi"/>
        </w:rPr>
      </w:pPr>
      <w:r w:rsidRPr="00B827B4">
        <w:rPr>
          <w:rFonts w:asciiTheme="majorBidi" w:hAnsiTheme="majorBidi" w:cstheme="majorBidi"/>
        </w:rPr>
        <w:t xml:space="preserve">To answer research question 1, factor analysis </w:t>
      </w:r>
      <w:r w:rsidR="00D96CA1" w:rsidRPr="00B827B4">
        <w:rPr>
          <w:rFonts w:asciiTheme="majorBidi" w:hAnsiTheme="majorBidi" w:cstheme="majorBidi"/>
        </w:rPr>
        <w:t xml:space="preserve">was used </w:t>
      </w:r>
      <w:r w:rsidRPr="00B827B4">
        <w:rPr>
          <w:rFonts w:asciiTheme="majorBidi" w:hAnsiTheme="majorBidi" w:cstheme="majorBidi"/>
          <w:bCs/>
        </w:rPr>
        <w:t xml:space="preserve">to extract the </w:t>
      </w:r>
      <w:r w:rsidRPr="00B827B4">
        <w:rPr>
          <w:rFonts w:asciiTheme="majorBidi" w:hAnsiTheme="majorBidi" w:cstheme="majorBidi"/>
        </w:rPr>
        <w:t xml:space="preserve">specific occupational stressors (operational and organizational) among police personnel in the UAE. </w:t>
      </w:r>
    </w:p>
    <w:p w14:paraId="3B48D49C" w14:textId="2D3A94F4" w:rsidR="00063CEA" w:rsidRPr="00B827B4" w:rsidRDefault="00063CEA" w:rsidP="00180FAF">
      <w:pPr>
        <w:spacing w:line="480" w:lineRule="auto"/>
        <w:ind w:firstLine="720"/>
        <w:rPr>
          <w:rFonts w:asciiTheme="majorBidi" w:hAnsiTheme="majorBidi" w:cstheme="majorBidi"/>
        </w:rPr>
      </w:pPr>
    </w:p>
    <w:p w14:paraId="3B712B7C" w14:textId="25DACACB" w:rsidR="006C133D" w:rsidRPr="00B827B4" w:rsidRDefault="006C133D" w:rsidP="00180FAF">
      <w:pPr>
        <w:spacing w:line="480" w:lineRule="auto"/>
        <w:ind w:firstLine="720"/>
        <w:rPr>
          <w:rFonts w:asciiTheme="majorBidi" w:hAnsiTheme="majorBidi" w:cstheme="majorBidi"/>
        </w:rPr>
      </w:pPr>
    </w:p>
    <w:p w14:paraId="55A2826B" w14:textId="4EB05E88" w:rsidR="006C133D" w:rsidRPr="00B827B4" w:rsidRDefault="006C133D" w:rsidP="00180FAF">
      <w:pPr>
        <w:spacing w:line="480" w:lineRule="auto"/>
        <w:ind w:firstLine="720"/>
        <w:rPr>
          <w:rFonts w:asciiTheme="majorBidi" w:hAnsiTheme="majorBidi" w:cstheme="majorBidi"/>
        </w:rPr>
      </w:pPr>
    </w:p>
    <w:p w14:paraId="5F2753E8" w14:textId="5C248D46" w:rsidR="006C133D" w:rsidRPr="00B827B4" w:rsidRDefault="006C133D" w:rsidP="00180FAF">
      <w:pPr>
        <w:spacing w:line="480" w:lineRule="auto"/>
        <w:ind w:firstLine="720"/>
        <w:rPr>
          <w:rFonts w:asciiTheme="majorBidi" w:hAnsiTheme="majorBidi" w:cstheme="majorBidi"/>
        </w:rPr>
      </w:pPr>
    </w:p>
    <w:p w14:paraId="014CABFF" w14:textId="77777777" w:rsidR="007C4F27" w:rsidRPr="00B827B4" w:rsidRDefault="007C4F27" w:rsidP="00180FAF">
      <w:pPr>
        <w:spacing w:line="480" w:lineRule="auto"/>
        <w:ind w:firstLine="720"/>
        <w:rPr>
          <w:rFonts w:asciiTheme="majorBidi" w:hAnsiTheme="majorBidi" w:cstheme="majorBidi"/>
        </w:rPr>
      </w:pPr>
    </w:p>
    <w:p w14:paraId="6FCB9443" w14:textId="77777777" w:rsidR="006C133D" w:rsidRPr="00B827B4" w:rsidRDefault="006C133D" w:rsidP="00180FAF">
      <w:pPr>
        <w:spacing w:line="480" w:lineRule="auto"/>
        <w:ind w:firstLine="720"/>
        <w:rPr>
          <w:rFonts w:asciiTheme="majorBidi" w:hAnsiTheme="majorBidi" w:cstheme="majorBidi"/>
        </w:rPr>
      </w:pPr>
    </w:p>
    <w:p w14:paraId="4E3280CB" w14:textId="4D89D1F7" w:rsidR="006E212F" w:rsidRPr="00B827B4" w:rsidRDefault="006E212F" w:rsidP="0058263F">
      <w:pPr>
        <w:spacing w:line="480" w:lineRule="auto"/>
        <w:rPr>
          <w:b/>
          <w:bCs/>
        </w:rPr>
      </w:pPr>
      <w:r w:rsidRPr="00B827B4">
        <w:rPr>
          <w:rFonts w:asciiTheme="majorBidi" w:hAnsiTheme="majorBidi" w:cstheme="majorBidi"/>
          <w:b/>
          <w:bCs/>
          <w:i/>
          <w:iCs/>
        </w:rPr>
        <w:lastRenderedPageBreak/>
        <w:t xml:space="preserve">Operational </w:t>
      </w:r>
      <w:r w:rsidR="0058263F" w:rsidRPr="00B827B4">
        <w:rPr>
          <w:rFonts w:asciiTheme="majorBidi" w:hAnsiTheme="majorBidi" w:cstheme="majorBidi"/>
          <w:b/>
          <w:bCs/>
          <w:i/>
          <w:iCs/>
        </w:rPr>
        <w:t>s</w:t>
      </w:r>
      <w:r w:rsidRPr="00B827B4">
        <w:rPr>
          <w:rFonts w:asciiTheme="majorBidi" w:hAnsiTheme="majorBidi" w:cstheme="majorBidi"/>
          <w:b/>
          <w:bCs/>
          <w:i/>
          <w:iCs/>
        </w:rPr>
        <w:t>tressors</w:t>
      </w:r>
    </w:p>
    <w:p w14:paraId="17FF34E8" w14:textId="73F02960" w:rsidR="00AC08AB" w:rsidRPr="00B827B4" w:rsidRDefault="00A61BB5" w:rsidP="00967DCC">
      <w:pPr>
        <w:spacing w:line="480" w:lineRule="auto"/>
        <w:ind w:firstLine="720"/>
        <w:jc w:val="both"/>
      </w:pPr>
      <w:r w:rsidRPr="00B827B4">
        <w:rPr>
          <w:rFonts w:asciiTheme="majorBidi" w:hAnsiTheme="majorBidi" w:cstheme="majorBidi"/>
        </w:rPr>
        <w:t xml:space="preserve">The survey results suggested that police personnel were stressed because of both specific operational stressors and organizational stressors. </w:t>
      </w:r>
      <w:r w:rsidR="009E3865" w:rsidRPr="00B827B4">
        <w:rPr>
          <w:rFonts w:asciiTheme="majorBidi" w:hAnsiTheme="majorBidi" w:cstheme="majorBidi"/>
        </w:rPr>
        <w:t>T</w:t>
      </w:r>
      <w:r w:rsidRPr="00B827B4">
        <w:rPr>
          <w:rFonts w:asciiTheme="majorBidi" w:hAnsiTheme="majorBidi" w:cstheme="majorBidi"/>
        </w:rPr>
        <w:t xml:space="preserve">hree main categories of operational stressors </w:t>
      </w:r>
      <w:r w:rsidR="009E3865" w:rsidRPr="00B827B4">
        <w:rPr>
          <w:rFonts w:asciiTheme="majorBidi" w:hAnsiTheme="majorBidi" w:cstheme="majorBidi"/>
        </w:rPr>
        <w:t>were identified</w:t>
      </w:r>
      <w:r w:rsidRPr="00B827B4">
        <w:rPr>
          <w:rFonts w:asciiTheme="majorBidi" w:hAnsiTheme="majorBidi" w:cstheme="majorBidi"/>
        </w:rPr>
        <w:t xml:space="preserve">. These were physical condition, job demands and pressure, and social life and image. Job demands and pressure were the most important or most stressful (α = 0.828). Within this, </w:t>
      </w:r>
      <w:r w:rsidR="00A46DC0" w:rsidRPr="00B827B4">
        <w:rPr>
          <w:rFonts w:asciiTheme="majorBidi" w:hAnsiTheme="majorBidi" w:cstheme="majorBidi"/>
        </w:rPr>
        <w:t xml:space="preserve">the occurrence of </w:t>
      </w:r>
      <w:r w:rsidRPr="00B827B4">
        <w:rPr>
          <w:rFonts w:asciiTheme="majorBidi" w:hAnsiTheme="majorBidi" w:cstheme="majorBidi"/>
        </w:rPr>
        <w:t>injuries during working hours was the most important sub-factor. This is consistent with studies in police organizations in Norway</w:t>
      </w:r>
      <w:r w:rsidR="00A50637" w:rsidRPr="00B827B4">
        <w:rPr>
          <w:rFonts w:asciiTheme="majorBidi" w:hAnsiTheme="majorBidi" w:cstheme="majorBidi"/>
        </w:rPr>
        <w:t xml:space="preserve"> </w:t>
      </w:r>
      <w:r w:rsidR="00A50637" w:rsidRPr="00B827B4">
        <w:rPr>
          <w:rFonts w:asciiTheme="majorBidi" w:hAnsiTheme="majorBidi" w:cstheme="majorBidi"/>
        </w:rPr>
        <w:fldChar w:fldCharType="begin" w:fldLock="1"/>
      </w:r>
      <w:r w:rsidR="00A50637" w:rsidRPr="00B827B4">
        <w:rPr>
          <w:rFonts w:asciiTheme="majorBidi" w:hAnsiTheme="majorBidi" w:cstheme="majorBidi"/>
        </w:rPr>
        <w:instrText>ADDIN CSL_CITATION {"citationItems":[{"id":"ITEM-1","itemData":{"author":[{"dropping-particle":"","family":"Martinussen, M., Richardsen, A. M., &amp; Burke","given":"R. J.","non-dropping-particle":"","parse-names":false,"suffix":""}],"container-title":"Journal of criminal justice","id":"ITEM-1","issue":"3","issued":{"date-parts":[["2007"]]},"page":"239-249","title":"Job demands, job resources, and burnout among police officers.","type":"article-journal","volume":"35"},"uris":["http://www.mendeley.com/documents/?uuid=621fed30-d799-4e38-ade1-38ce9e3e0051"]}],"mendeley":{"formattedCitation":"(Martinussen, M., Richardsen, A. M., &amp; Burke, 2007)","manualFormatting":"(Martinussen et al., 2007)","plainTextFormattedCitation":"(Martinussen, M., Richardsen, A. M., &amp; Burke, 2007)","previouslyFormattedCitation":"(Martinussen, M., Richardsen, A. M., &amp; Burke, 2007)"},"properties":{"noteIndex":0},"schema":"https://github.com/citation-style-language/schema/raw/master/csl-citation.json"}</w:instrText>
      </w:r>
      <w:r w:rsidR="00A50637" w:rsidRPr="00B827B4">
        <w:rPr>
          <w:rFonts w:asciiTheme="majorBidi" w:hAnsiTheme="majorBidi" w:cstheme="majorBidi"/>
        </w:rPr>
        <w:fldChar w:fldCharType="separate"/>
      </w:r>
      <w:r w:rsidR="00A50637" w:rsidRPr="00B827B4">
        <w:rPr>
          <w:rFonts w:asciiTheme="majorBidi" w:hAnsiTheme="majorBidi" w:cstheme="majorBidi"/>
          <w:noProof/>
        </w:rPr>
        <w:t>(Martinussen et al., 2007)</w:t>
      </w:r>
      <w:r w:rsidR="00A50637" w:rsidRPr="00B827B4">
        <w:rPr>
          <w:rFonts w:asciiTheme="majorBidi" w:hAnsiTheme="majorBidi" w:cstheme="majorBidi"/>
        </w:rPr>
        <w:fldChar w:fldCharType="end"/>
      </w:r>
      <w:r w:rsidRPr="00B827B4">
        <w:rPr>
          <w:rFonts w:asciiTheme="majorBidi" w:hAnsiTheme="majorBidi" w:cstheme="majorBidi"/>
        </w:rPr>
        <w:t xml:space="preserve">, Botswana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{"citationItems":[{"id":"ITEM-1","itemData":{"DOI":"10.3923/rjbm.2009.25.35","ISSN":"18191932","abstract":"This tractate is based on the empirical study on the police work stress, symptoms and coping strategies among the police service in Botswana. The data was based on a sample size of (N = 229) of police officers in Gaborone and its surrounding. A total of 10 police stations were sampled for this study. A simple convenient random sampling technique was employed to sample the participants. Data was analysed using a simple descriptive statistics and frequency tables. The finding from this study reveals that the police work stressors are; getting injured while on duty and the use of force when the job demand to do so etc. The coping strategies were identified as exercising, socialising, healthy eating or diets, career planning and employee training. This treatise had its own limitations. Sample size and geographical coverage was only confined to Gaborone and its surroundings. Therefore, there is need to include more regions using larger sample size. The research adopted survey approach using quantitative method only, therefore it is suggested that, the study be replicated using triangulation methods to validate these findings. However, it is hoped that these findings will add to the existing body of knowledge and contribute to the understanding of the nature of police work stress.","author":[{"dropping-particle":"","family":"Agolla","given":"J.E.","non-dropping-particle":"","parse-names":false,"suffix":""}],"container-title":"Research Journal of Business Management","id":"ITEM-1","issue":"1","issued":{"date-parts":[["2009"]]},"page":"25-35","title":"Occupational Stress Among Police Officers: The Case of Botswana Police Service","type":"article","volume":"3"},"uris":["http://www.mendeley.com/documents/?uuid=209e00fd-3936-4ca3-9ffb-d57601a7effd"]}],"mendeley":{"formattedCitation":"(Agolla, 2009)","plainTextFormattedCitation":"(Agolla, 2009)","previouslyFormattedCitation":"(Agolla, 2009)"},"properties":{"noteIndex":0},"schema":"https://github.com/citation-style-language/schema/raw/master/csl-citation.json"}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(Agolla, 2009)</w:t>
      </w:r>
      <w:r w:rsidRPr="00B827B4">
        <w:rPr>
          <w:rFonts w:asciiTheme="majorBidi" w:hAnsiTheme="majorBidi" w:cstheme="majorBidi"/>
        </w:rPr>
        <w:fldChar w:fldCharType="end"/>
      </w:r>
      <w:r w:rsidRPr="00B827B4">
        <w:rPr>
          <w:rFonts w:asciiTheme="majorBidi" w:hAnsiTheme="majorBidi" w:cstheme="majorBidi"/>
        </w:rPr>
        <w:t>, and the Netherlands</w:t>
      </w:r>
      <w:r w:rsidR="00967DCC" w:rsidRPr="00B827B4">
        <w:rPr>
          <w:rFonts w:asciiTheme="majorBidi" w:hAnsiTheme="majorBidi" w:cstheme="majorBidi"/>
        </w:rPr>
        <w:t xml:space="preserve"> </w:t>
      </w:r>
      <w:r w:rsidR="00967DCC" w:rsidRPr="00B827B4">
        <w:rPr>
          <w:rFonts w:asciiTheme="majorBidi" w:hAnsiTheme="majorBidi" w:cstheme="majorBidi"/>
        </w:rPr>
        <w:fldChar w:fldCharType="begin" w:fldLock="1"/>
      </w:r>
      <w:r w:rsidR="00C97300" w:rsidRPr="00B827B4">
        <w:rPr>
          <w:rFonts w:asciiTheme="majorBidi" w:hAnsiTheme="majorBidi" w:cstheme="majorBidi"/>
        </w:rPr>
        <w:instrText>ADDIN CSL_CITATION {"citationItems":[{"id":"ITEM-1","itemData":{"author":[{"dropping-particle":"","family":"Taris, T. W., Kompier, M. A., Geurts, S. A., Houtman, I. L., &amp; Heuvel","given":"F. F.","non-dropping-particle":"","parse-names":false,"suffix":""}],"container-title":"Journal of Occupational and Organizational Psychology","id":"ITEM-1","issue":"2","issued":{"date-parts":[["2010"]]},"page":"455-474","title":"Professional efficacy, exhaustion, and work characteristics among police officers: A longitudinal test of the learning‐related predictions of the demand—control model.","type":"article-journal","volume":"83"},"uris":["http://www.mendeley.com/documents/?uuid=f382ef01-1c72-4fb6-9333-e38f5217c2c8"]}],"mendeley":{"formattedCitation":"(Taris, T. W., Kompier, M. A., Geurts, S. A., Houtman, I. L., &amp; Heuvel, 2010)","manualFormatting":"(Taris, Kompier, Geurts, Houtman &amp; Heuvel, 2010)","plainTextFormattedCitation":"(Taris, T. W., Kompier, M. A., Geurts, S. A., Houtman, I. L., &amp; Heuvel, 2010)","previouslyFormattedCitation":"(Taris, T. W., Kompier, M. A., Geurts, S. A., Houtman, I. L., &amp; Heuvel, 2010)"},"properties":{"noteIndex":0},"schema":"https://github.com/citation-style-language/schema/raw/master/csl-citation.json"}</w:instrText>
      </w:r>
      <w:r w:rsidR="00967DCC" w:rsidRPr="00B827B4">
        <w:rPr>
          <w:rFonts w:asciiTheme="majorBidi" w:hAnsiTheme="majorBidi" w:cstheme="majorBidi"/>
        </w:rPr>
        <w:fldChar w:fldCharType="separate"/>
      </w:r>
      <w:r w:rsidR="00967DCC" w:rsidRPr="00B827B4">
        <w:rPr>
          <w:rFonts w:asciiTheme="majorBidi" w:hAnsiTheme="majorBidi" w:cstheme="majorBidi"/>
          <w:noProof/>
        </w:rPr>
        <w:t>(Taris, Kompier, Geurts, Houtman &amp; Heuvel, 2010)</w:t>
      </w:r>
      <w:r w:rsidR="00967DCC" w:rsidRPr="00B827B4">
        <w:rPr>
          <w:rFonts w:asciiTheme="majorBidi" w:hAnsiTheme="majorBidi" w:cstheme="majorBidi"/>
        </w:rPr>
        <w:fldChar w:fldCharType="end"/>
      </w:r>
      <w:r w:rsidRPr="00B827B4">
        <w:rPr>
          <w:rFonts w:asciiTheme="majorBidi" w:hAnsiTheme="majorBidi" w:cstheme="majorBidi"/>
        </w:rPr>
        <w:t xml:space="preserve">. Previous studies have found that police </w:t>
      </w:r>
      <w:r w:rsidR="00123B93" w:rsidRPr="00B827B4">
        <w:rPr>
          <w:rFonts w:asciiTheme="majorBidi" w:hAnsiTheme="majorBidi" w:cstheme="majorBidi"/>
        </w:rPr>
        <w:t>personnel</w:t>
      </w:r>
      <w:r w:rsidRPr="00B827B4">
        <w:rPr>
          <w:rFonts w:asciiTheme="majorBidi" w:hAnsiTheme="majorBidi" w:cstheme="majorBidi"/>
        </w:rPr>
        <w:t xml:space="preserve"> suffer more than other professions from injuries during working hours because of the danger involved in their job </w:t>
      </w:r>
      <w:r w:rsidRPr="00B827B4">
        <w:rPr>
          <w:rFonts w:asciiTheme="majorBidi" w:hAnsiTheme="majorBidi" w:cstheme="majorBidi"/>
        </w:rPr>
        <w:fldChar w:fldCharType="begin" w:fldLock="1"/>
      </w:r>
      <w:r w:rsidR="00BD22ED" w:rsidRPr="00B827B4">
        <w:rPr>
          <w:rFonts w:asciiTheme="majorBidi" w:hAnsiTheme="majorBidi" w:cstheme="majorBidi"/>
        </w:rPr>
        <w:instrText>ADDIN CSL_CITATION {"citationItems":[{"id":"ITEM-1","itemData":{"author":[{"dropping-particle":"","family":"Komarovskaya, I., Maguen, S., McCaslin, S. E., Metzler, T. J., Madan, A., Brown, A. D., ... &amp; Marmar","given":"C. R","non-dropping-particle":"","parse-names":false,"suffix":""}],"container-title":"Journal of psychiatric research","id":"ITEM-1","issue":"10","issued":{"date-parts":[["2011"]]},"page":"1332-1336","title":"The impact of killing and injuring others on mental health symptoms among police officers","type":"article-journal","volume":"45"},"uris":["http://www.mendeley.com/documents/?uuid=9c3b97f8-24a4-419c-97cd-ca48517b4126"]},{"id":"ITEM-2","itemData":{"author":[{"dropping-particle":"","family":"Bureau of Labor Statistics","given":"","non-dropping-particle":"","parse-names":false,"suffix":""}],"id":"ITEM-2","issued":{"date-parts":[["2012"]]},"publisher-place":"Washington, DC: U.S","title":"Highest Incidence Rates of Total Nonfatal Occupational Injury and Illness Cases TABLE SNR01","type":"report"},"uris":["http://www.mendeley.com/documents/?uuid=411ff9f7-b78a-4b3e-b177-518dd8a3b6f2"]},{"id":"ITEM-3","itemData":{"DOI":"10.1108/PIJPSM-03-2015-0027","ISSN":"1363-951X","author":[{"dropping-particle":"","family":"LaTourrette","given":"Tom","non-dropping-particle":"","parse-names":false,"suffix":""}],"container-title":"Policing: An International Journal","editor":[{"dropping-particle":"","family":"Bryon Gustafson and Professor Geoff","given":"Dr","non-dropping-particle":"","parse-names":false,"suffix":""}],"id":"ITEM-3","issue":"3","issued":{"date-parts":[["2015","8","17"]]},"page":"478-504","title":"Risk factors for injury in law enforcement officer vehicle crashes","type":"article-journal","volume":"38"},"uris":["http://www.mendeley.com/documents/?uuid=bb540777-c18f-41c1-b9dd-305b67dacaf0"]}],"mendeley":{"formattedCitation":"(Bureau of Labor Statistics, 2012; Komarovskaya, I., Maguen, S., McCaslin, S. E., Metzler, T. J., Madan, A., Brown, A. D., ... &amp; Marmar, 2011; Tom LaTourrette, 2015)","manualFormatting":"(Bureau of Labor Statistics, 2012; Komarovskaya et al., 2011; LaTourrette, 2015)","plainTextFormattedCitation":"(Bureau of Labor Statistics, 2012; Komarovskaya, I., Maguen, S., McCaslin, S. E., Metzler, T. J., Madan, A., Brown, A. D., ... &amp; Marmar, 2011; Tom LaTourrette, 2015)","previouslyFormattedCitation":"(Bureau of Labor Statistics, 2012; Komarovskaya, I., Maguen, S., McCaslin, S. E., Metzler, T. J., Madan, A., Brown, A. D., ... &amp; Marmar, 2011; Tom LaTourrette, 2015)"},"properties":{"noteIndex":0},"schema":"https://github.com/citation-style-language/schema/raw/master/csl-citation.json"}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(Bureau of Labor Statistics, 2012; Komarovskaya et al., 2011; LaTourrette, 2015)</w:t>
      </w:r>
      <w:r w:rsidRPr="00B827B4">
        <w:rPr>
          <w:rFonts w:asciiTheme="majorBidi" w:hAnsiTheme="majorBidi" w:cstheme="majorBidi"/>
        </w:rPr>
        <w:fldChar w:fldCharType="end"/>
      </w:r>
      <w:r w:rsidRPr="00B827B4">
        <w:rPr>
          <w:rFonts w:asciiTheme="majorBidi" w:hAnsiTheme="majorBidi" w:cstheme="majorBidi"/>
        </w:rPr>
        <w:t>.</w:t>
      </w:r>
      <w:r w:rsidR="008636CF" w:rsidRPr="00B827B4">
        <w:rPr>
          <w:rFonts w:asciiTheme="majorBidi" w:hAnsiTheme="majorBidi" w:cstheme="majorBidi"/>
        </w:rPr>
        <w:t xml:space="preserve"> </w:t>
      </w:r>
    </w:p>
    <w:p w14:paraId="54D80193" w14:textId="04C7E64D" w:rsidR="00A61BB5" w:rsidRPr="00B827B4" w:rsidRDefault="00A61BB5" w:rsidP="00123B93">
      <w:pPr>
        <w:pStyle w:val="ListParagraph"/>
        <w:spacing w:line="480" w:lineRule="auto"/>
        <w:ind w:left="0" w:firstLine="720"/>
        <w:contextualSpacing w:val="0"/>
        <w:jc w:val="both"/>
        <w:rPr>
          <w:rFonts w:asciiTheme="majorBidi" w:eastAsiaTheme="minorHAnsi" w:hAnsiTheme="majorBidi" w:cstheme="majorBidi"/>
        </w:rPr>
      </w:pPr>
      <w:r w:rsidRPr="00B827B4">
        <w:rPr>
          <w:rFonts w:asciiTheme="majorBidi" w:eastAsiaTheme="minorHAnsi" w:hAnsiTheme="majorBidi" w:cstheme="majorBidi"/>
        </w:rPr>
        <w:t xml:space="preserve">Social life and image </w:t>
      </w:r>
      <w:proofErr w:type="gramStart"/>
      <w:r w:rsidRPr="00B827B4">
        <w:rPr>
          <w:rFonts w:asciiTheme="majorBidi" w:eastAsiaTheme="minorHAnsi" w:hAnsiTheme="majorBidi" w:cstheme="majorBidi"/>
        </w:rPr>
        <w:t>was</w:t>
      </w:r>
      <w:proofErr w:type="gramEnd"/>
      <w:r w:rsidRPr="00B827B4">
        <w:rPr>
          <w:rFonts w:asciiTheme="majorBidi" w:eastAsiaTheme="minorHAnsi" w:hAnsiTheme="majorBidi" w:cstheme="majorBidi"/>
        </w:rPr>
        <w:t xml:space="preserve"> the second most stressful area (α = 0.78), and included dealing with public complaints and criticism on a regular basis, interacting with aggressive members of the public and facing negative media coverage, all while trying to uphold a higher social or public image. This was consistent with previous studies </w:t>
      </w:r>
      <w:r w:rsidRPr="00B827B4">
        <w:rPr>
          <w:rFonts w:asciiTheme="majorBidi" w:eastAsiaTheme="minorHAnsi" w:hAnsiTheme="majorBidi" w:cstheme="majorBidi"/>
        </w:rPr>
        <w:fldChar w:fldCharType="begin" w:fldLock="1"/>
      </w:r>
      <w:r w:rsidR="003A2F36" w:rsidRPr="00B827B4">
        <w:rPr>
          <w:rFonts w:asciiTheme="majorBidi" w:eastAsiaTheme="minorHAnsi" w:hAnsiTheme="majorBidi" w:cstheme="majorBidi"/>
        </w:rPr>
        <w:instrText>ADDIN CSL_CITATION {"citationItems":[{"id":"ITEM-1","itemData":{"author":[{"dropping-particle":"","family":"Fagan","given":"N","non-dropping-particle":"","parse-names":false,"suffix":""}],"id":"ITEM-1","issued":{"date-parts":[["2015"]]},"publisher":"University of Kentucky","publisher-place":"Natalie Fagan","title":"Tactical Police Officers, Romantic Attachment and Job-Related Stress: A Mixed-Methods Study","type":"book"},"uris":["http://www.mendeley.com/documents/?uuid=918ea4e9-d188-4770-841c-576394140b4d"]},{"id":"ITEM-2","itemData":{"DOI":"10.1007/s12103-016-9342-x","ISBN":"1066-2316","ISSN":"1066-2316","abstract":"This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Justice","id":"ITEM-2","issue":"4","issued":{"date-parts":[["2016","12","23"]]},"page":"645-662","title":"Highly Rated and most Frequent Stressors among Police Officers: Gender Differences","type":"article-journal","volume":"41"},"uris":["http://www.mendeley.com/documents/?uuid=777f6b81-0147-402d-b3a9-9584e38ed4f8"]},{"id":"ITEM-3","itemData":{"author":[{"dropping-particle":"","family":"Brewer, J. D., Wilford, R., Guelke, A., Hume, I., &amp; Moxon-Browne","given":"E.","non-dropping-particle":"","parse-names":false,"suffix":""}],"id":"ITEM-3","issued":{"date-parts":[["2016"]]},"publisher":"Springer","title":"The police, public order and the state: policing in Great Britain, Northern Ireland, the Irish Republic, the USA, Israel, South Africa and China.","type":"book"},"uris":["http://www.mendeley.com/documents/?uuid=68aa7a82-99e7-4100-9d8f-483bca044b15"]}],"mendeley":{"formattedCitation":"(Brewer, J. D., Wilford, R., Guelke, A., Hume, I., &amp; Moxon-Browne, 2016; Fagan, 2015; John M. Violanti et al., 2016)","manualFormatting":"(Brewer et al., 2016; Fagan, 2015; Violanti et al., 2016)","plainTextFormattedCitation":"(Brewer, J. D., Wilford, R., Guelke, A., Hume, I., &amp; Moxon-Browne, 2016; Fagan, 2015; John M. Violanti et al., 2016)","previouslyFormattedCitation":"(Brewer, J. D., Wilford, R., Guelke, A., Hume, I., &amp; Moxon-Browne, 2016; Fagan, 2015; John M. Violanti et al., 2016)"},"properties":{"noteIndex":0},"schema":"https://github.com/citation-style-language/schema/raw/master/csl-citation.json"}</w:instrText>
      </w:r>
      <w:r w:rsidRPr="00B827B4">
        <w:rPr>
          <w:rFonts w:asciiTheme="majorBidi" w:eastAsiaTheme="minorHAnsi" w:hAnsiTheme="majorBidi" w:cstheme="majorBidi"/>
        </w:rPr>
        <w:fldChar w:fldCharType="separate"/>
      </w:r>
      <w:r w:rsidRPr="00B827B4">
        <w:rPr>
          <w:rFonts w:asciiTheme="majorBidi" w:eastAsiaTheme="minorHAnsi" w:hAnsiTheme="majorBidi" w:cstheme="majorBidi"/>
          <w:noProof/>
        </w:rPr>
        <w:t>(Brewer et al., 2016; Fagan, 2015; Violanti et al., 2016)</w:t>
      </w:r>
      <w:r w:rsidRPr="00B827B4">
        <w:rPr>
          <w:rFonts w:asciiTheme="majorBidi" w:eastAsiaTheme="minorHAnsi" w:hAnsiTheme="majorBidi" w:cstheme="majorBidi"/>
        </w:rPr>
        <w:fldChar w:fldCharType="end"/>
      </w:r>
      <w:r w:rsidRPr="00B827B4">
        <w:rPr>
          <w:rFonts w:asciiTheme="majorBidi" w:eastAsiaTheme="minorHAnsi" w:hAnsiTheme="majorBidi" w:cstheme="majorBidi"/>
        </w:rPr>
        <w:t xml:space="preserve">, which found that public perception and criticism and negative media coverage </w:t>
      </w:r>
      <w:r w:rsidR="005C0F5C" w:rsidRPr="00B827B4">
        <w:rPr>
          <w:rFonts w:asciiTheme="majorBidi" w:eastAsiaTheme="minorHAnsi" w:hAnsiTheme="majorBidi" w:cstheme="majorBidi"/>
        </w:rPr>
        <w:t xml:space="preserve">about </w:t>
      </w:r>
      <w:r w:rsidRPr="00B827B4">
        <w:rPr>
          <w:rFonts w:asciiTheme="majorBidi" w:eastAsiaTheme="minorHAnsi" w:hAnsiTheme="majorBidi" w:cstheme="majorBidi"/>
        </w:rPr>
        <w:t xml:space="preserve">police </w:t>
      </w:r>
      <w:r w:rsidR="00123B93" w:rsidRPr="00B827B4">
        <w:rPr>
          <w:rFonts w:asciiTheme="majorBidi" w:hAnsiTheme="majorBidi" w:cstheme="majorBidi"/>
        </w:rPr>
        <w:t xml:space="preserve">personnel </w:t>
      </w:r>
      <w:r w:rsidRPr="00B827B4">
        <w:rPr>
          <w:rFonts w:asciiTheme="majorBidi" w:eastAsiaTheme="minorHAnsi" w:hAnsiTheme="majorBidi" w:cstheme="majorBidi"/>
        </w:rPr>
        <w:t xml:space="preserve">can increase stress among police </w:t>
      </w:r>
      <w:r w:rsidR="00123B93" w:rsidRPr="00B827B4">
        <w:rPr>
          <w:rFonts w:asciiTheme="majorBidi" w:hAnsiTheme="majorBidi" w:cstheme="majorBidi"/>
        </w:rPr>
        <w:t>personnel.</w:t>
      </w:r>
      <w:r w:rsidRPr="00B827B4">
        <w:rPr>
          <w:rFonts w:asciiTheme="majorBidi" w:eastAsiaTheme="minorHAnsi" w:hAnsiTheme="majorBidi" w:cstheme="majorBidi"/>
        </w:rPr>
        <w:t xml:space="preserve"> </w:t>
      </w:r>
    </w:p>
    <w:p w14:paraId="7DC134F3" w14:textId="0575B79F" w:rsidR="00A61BB5" w:rsidRPr="00B827B4" w:rsidRDefault="00A61BB5" w:rsidP="00026945">
      <w:pPr>
        <w:pStyle w:val="ListParagraph"/>
        <w:spacing w:line="480" w:lineRule="auto"/>
        <w:ind w:left="0" w:firstLine="720"/>
        <w:contextualSpacing w:val="0"/>
        <w:jc w:val="both"/>
        <w:rPr>
          <w:rFonts w:asciiTheme="majorBidi" w:eastAsiaTheme="minorHAnsi" w:hAnsiTheme="majorBidi" w:cstheme="majorBidi"/>
        </w:rPr>
      </w:pPr>
      <w:r w:rsidRPr="00B827B4">
        <w:rPr>
          <w:rFonts w:asciiTheme="majorBidi" w:eastAsiaTheme="minorHAnsi" w:hAnsiTheme="majorBidi" w:cstheme="majorBidi"/>
        </w:rPr>
        <w:t xml:space="preserve">The final area was physical condition (α = 0.749), related to the nature of police work, including shift rotations, overtime and long hours working. These led to fatigue, which in turn affected physical condition and health. This </w:t>
      </w:r>
      <w:r w:rsidR="009E3865" w:rsidRPr="00B827B4">
        <w:rPr>
          <w:rFonts w:asciiTheme="majorBidi" w:eastAsiaTheme="minorHAnsi" w:hAnsiTheme="majorBidi" w:cstheme="majorBidi"/>
        </w:rPr>
        <w:t xml:space="preserve">was </w:t>
      </w:r>
      <w:r w:rsidRPr="00B827B4">
        <w:rPr>
          <w:rFonts w:asciiTheme="majorBidi" w:eastAsiaTheme="minorHAnsi" w:hAnsiTheme="majorBidi" w:cstheme="majorBidi"/>
        </w:rPr>
        <w:t xml:space="preserve">consistent with previous studies among police </w:t>
      </w:r>
      <w:r w:rsidR="00123B93" w:rsidRPr="00B827B4">
        <w:rPr>
          <w:rFonts w:asciiTheme="majorBidi" w:hAnsiTheme="majorBidi" w:cstheme="majorBidi"/>
        </w:rPr>
        <w:t>personnel</w:t>
      </w:r>
      <w:r w:rsidRPr="00B827B4">
        <w:rPr>
          <w:rFonts w:asciiTheme="majorBidi" w:eastAsiaTheme="minorHAnsi" w:hAnsiTheme="majorBidi" w:cstheme="majorBidi"/>
        </w:rPr>
        <w:t xml:space="preserve"> that found that </w:t>
      </w:r>
      <w:r w:rsidRPr="00B827B4">
        <w:rPr>
          <w:rFonts w:asciiTheme="majorBidi" w:eastAsiaTheme="minorHAnsi" w:hAnsiTheme="majorBidi" w:cstheme="majorBidi"/>
        </w:rPr>
        <w:lastRenderedPageBreak/>
        <w:t xml:space="preserve">fatigue and lack of time to maintain physical condition, or eat a healthy diet, </w:t>
      </w:r>
      <w:r w:rsidR="009E3865" w:rsidRPr="00B827B4">
        <w:rPr>
          <w:rFonts w:asciiTheme="majorBidi" w:eastAsiaTheme="minorHAnsi" w:hAnsiTheme="majorBidi" w:cstheme="majorBidi"/>
        </w:rPr>
        <w:t xml:space="preserve">were </w:t>
      </w:r>
      <w:r w:rsidRPr="00B827B4">
        <w:rPr>
          <w:rFonts w:asciiTheme="majorBidi" w:eastAsiaTheme="minorHAnsi" w:hAnsiTheme="majorBidi" w:cstheme="majorBidi"/>
        </w:rPr>
        <w:t>common effects of overtime demands in the police force</w:t>
      </w:r>
      <w:r w:rsidR="00A50637" w:rsidRPr="00B827B4">
        <w:rPr>
          <w:rFonts w:asciiTheme="majorBidi" w:eastAsiaTheme="minorHAnsi" w:hAnsiTheme="majorBidi" w:cstheme="majorBidi"/>
        </w:rPr>
        <w:t xml:space="preserve"> </w:t>
      </w:r>
      <w:r w:rsidR="00A50637" w:rsidRPr="00B827B4">
        <w:rPr>
          <w:rFonts w:asciiTheme="majorBidi" w:eastAsiaTheme="minorHAnsi" w:hAnsiTheme="majorBidi" w:cstheme="majorBidi"/>
        </w:rPr>
        <w:fldChar w:fldCharType="begin" w:fldLock="1"/>
      </w:r>
      <w:r w:rsidR="00026945" w:rsidRPr="00B827B4">
        <w:rPr>
          <w:rFonts w:asciiTheme="majorBidi" w:eastAsiaTheme="minorHAnsi" w:hAnsiTheme="majorBidi" w:cstheme="majorBidi"/>
        </w:rPr>
        <w:instrText>ADDIN CSL_CITATION {"citationItems":[{"id":"ITEM-1","itemData":{"author":[{"dropping-particle":"","family":"Arial, M., Gonik, V., Wild, P., &amp; Danuser","given":"B","non-dropping-particle":"","parse-names":false,"suffix":""}],"container-title":"International archives of occupational and environmental health","id":"ITEM-1","issue":"3","issued":{"date-parts":[["2010"]]},"page":"323-331","title":"Association of work related chronic stressors and psychiatric symptoms in a Swiss sample of police officers; a cross sectional questionnaire study.","type":"article-journal","volume":"83"},"uris":["http://www.mendeley.com/documents/?uuid=3bc1dbd0-d17a-46f9-89de-91fbc18c16f4"]},{"id":"ITEM-2","itemData":{"author":[{"dropping-particle":"","family":"Gershon, R. R., Barocas, B., Canton, A. N., Li, X., &amp; Vlahov","given":"D.","non-dropping-particle":"","parse-names":false,"suffix":""}],"container-title":"Criminal justice and behavior","id":"ITEM-2","issue":"3","issued":{"date-parts":[["2009"]]},"page":"275-289","title":"Mental, physical, and behavioral outcomes associated with perceived work stress in police officers","type":"article-journal","volume":"36"},"uris":["http://www.mendeley.com/documents/?uuid=2b9d0a91-6701-4ba4-9b04-bd1d799b6d9c"]},{"id":"ITEM-3","itemData":{"author":[{"dropping-particle":"","family":"Kim, J. Y., Chae, C. H., Kim, Y. O., Son, J. S., Kim, J. H., Kim, C. W., ... &amp; Kwon","given":"S. I","non-dropping-particle":"","parse-names":false,"suffix":""}],"container-title":"Annals of occupational and environmental medicine","id":"ITEM-3","issue":"1","issued":{"date-parts":[["2015"]]},"page":"31","title":"The relationship between quality of sleep and night shift rotation interval.","type":"article-journal","volume":"27"},"uris":["http://www.mendeley.com/documents/?uuid=14f21ee2-951f-4f3a-b3d7-33b9c2f27653"]},{"id":"ITEM-4","itemData":{"author":[{"dropping-particle":"","family":"Mumford, E. A., Taylor, B. G., &amp; Kubu","given":"B","non-dropping-particle":"","parse-names":false,"suffix":""}],"container-title":"Police Quarterly","id":"ITEM-4","issue":"2","issued":{"date-parts":[["2015"]]},"page":"111-133","title":"Law enforcement officer safety and wellness.","type":"article-journal","volume":"18"},"uris":["http://www.mendeley.com/documents/?uuid=b053410e-c30d-44f8-92cb-cd6e80064f5e"]},{"id":"ITEM-5","itemData":{"DOI":"10.1007/s12103-016-9342-x","ISBN":"1066-2316","ISSN":"1066-2316","abstract":"This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Justice","id":"ITEM-5","issue":"4","issued":{"date-parts":[["2016","12","23"]]},"page":"645-662","title":"Highly Rated and most Frequent Stressors among Police Officers: Gender Differences","type":"article-journal","volume":"41"},"uris":["http://www.mendeley.com/documents/?uuid=777f6b81-0147-402d-b3a9-9584e38ed4f8"]}],"mendeley":{"formattedCitation":"(Arial, M., Gonik, V., Wild, P., &amp; Danuser, 2010; Gershon, R. R., Barocas, B., Canton, A. N., Li, X., &amp; Vlahov, 2009b; Kim, J. Y., Chae, C. H., Kim, Y. O., Son, J. S., Kim, J. H., Kim, C. W., ... &amp; Kwon, 2015; Mumford, E. A., Taylor, B. G., &amp; Kubu, 2015; John M. Violanti et al., 2016)","manualFormatting":"(Arial et al., 2010; Gershon et al., 2009; Kim et al., 2015; Mumford et al., 2015; Violanti et al., 2016)","plainTextFormattedCitation":"(Arial, M., Gonik, V., Wild, P., &amp; Danuser, 2010; Gershon, R. R., Barocas, B., Canton, A. N., Li, X., &amp; Vlahov, 2009b; Kim, J. Y., Chae, C. H., Kim, Y. O., Son, J. S., Kim, J. H., Kim, C. W., ... &amp; Kwon, 2015; Mumford, E. A., Taylor, B. G., &amp; Kubu, 2015; John M. Violanti et al., 2016)","previouslyFormattedCitation":"(Arial, M., Gonik, V., Wild, P., &amp; Danuser, 2010; Gershon, R. R., Barocas, B., Canton, A. N., Li, X., &amp; Vlahov, 2009b; Kim, J. Y., Chae, C. H., Kim, Y. O., Son, J. S., Kim, J. H., Kim, C. W., ... &amp; Kwon, 2015; Mumford, E. A., Taylor, B. G., &amp; Kubu, 2015; John M. Violanti et al., 2016)"},"properties":{"noteIndex":0},"schema":"https://github.com/citation-style-language/schema/raw/master/csl-citation.json"}</w:instrText>
      </w:r>
      <w:r w:rsidR="00A50637" w:rsidRPr="00B827B4">
        <w:rPr>
          <w:rFonts w:asciiTheme="majorBidi" w:eastAsiaTheme="minorHAnsi" w:hAnsiTheme="majorBidi" w:cstheme="majorBidi"/>
        </w:rPr>
        <w:fldChar w:fldCharType="separate"/>
      </w:r>
      <w:r w:rsidR="00A50637" w:rsidRPr="00B827B4">
        <w:rPr>
          <w:rFonts w:asciiTheme="majorBidi" w:eastAsiaTheme="minorHAnsi" w:hAnsiTheme="majorBidi" w:cstheme="majorBidi"/>
          <w:noProof/>
        </w:rPr>
        <w:t>(Arial et al., 2010; Gershon et al., 2009; Kim et al., 2015; Mumford</w:t>
      </w:r>
      <w:r w:rsidR="00026945" w:rsidRPr="00B827B4">
        <w:rPr>
          <w:rFonts w:asciiTheme="majorBidi" w:eastAsiaTheme="minorHAnsi" w:hAnsiTheme="majorBidi" w:cstheme="majorBidi"/>
          <w:noProof/>
        </w:rPr>
        <w:t xml:space="preserve"> et al.</w:t>
      </w:r>
      <w:r w:rsidR="00A50637" w:rsidRPr="00B827B4">
        <w:rPr>
          <w:rFonts w:asciiTheme="majorBidi" w:eastAsiaTheme="minorHAnsi" w:hAnsiTheme="majorBidi" w:cstheme="majorBidi"/>
          <w:noProof/>
        </w:rPr>
        <w:t>, 2015; Violanti et al., 2016)</w:t>
      </w:r>
      <w:r w:rsidR="00A50637" w:rsidRPr="00B827B4">
        <w:rPr>
          <w:rFonts w:asciiTheme="majorBidi" w:eastAsiaTheme="minorHAnsi" w:hAnsiTheme="majorBidi" w:cstheme="majorBidi"/>
        </w:rPr>
        <w:fldChar w:fldCharType="end"/>
      </w:r>
      <w:r w:rsidRPr="00B827B4">
        <w:rPr>
          <w:rFonts w:asciiTheme="majorBidi" w:eastAsiaTheme="minorHAnsi" w:hAnsiTheme="majorBidi" w:cstheme="majorBidi"/>
        </w:rPr>
        <w:t>.</w:t>
      </w:r>
    </w:p>
    <w:p w14:paraId="6FB45FD3" w14:textId="2E7C7029" w:rsidR="00F1140C" w:rsidRPr="00B827B4" w:rsidRDefault="00F1140C" w:rsidP="0058263F">
      <w:pPr>
        <w:spacing w:line="480" w:lineRule="auto"/>
        <w:rPr>
          <w:rFonts w:asciiTheme="majorBidi" w:hAnsiTheme="majorBidi" w:cstheme="majorBidi"/>
          <w:b/>
          <w:bCs/>
          <w:i/>
          <w:iCs/>
        </w:rPr>
      </w:pPr>
    </w:p>
    <w:p w14:paraId="1524D374" w14:textId="67C72008" w:rsidR="00C7234C" w:rsidRPr="00B827B4" w:rsidRDefault="00C7234C" w:rsidP="0058263F">
      <w:pPr>
        <w:spacing w:line="480" w:lineRule="auto"/>
        <w:rPr>
          <w:rFonts w:asciiTheme="majorBidi" w:hAnsiTheme="majorBidi" w:cstheme="majorBidi"/>
          <w:b/>
          <w:bCs/>
          <w:i/>
          <w:iCs/>
        </w:rPr>
      </w:pPr>
      <w:r w:rsidRPr="00B827B4">
        <w:rPr>
          <w:rFonts w:asciiTheme="majorBidi" w:hAnsiTheme="majorBidi" w:cstheme="majorBidi"/>
          <w:b/>
          <w:bCs/>
          <w:i/>
          <w:iCs/>
        </w:rPr>
        <w:t xml:space="preserve">Organizational </w:t>
      </w:r>
      <w:r w:rsidR="0058263F" w:rsidRPr="00B827B4">
        <w:rPr>
          <w:rFonts w:asciiTheme="majorBidi" w:hAnsiTheme="majorBidi" w:cstheme="majorBidi"/>
          <w:b/>
          <w:bCs/>
          <w:i/>
          <w:iCs/>
        </w:rPr>
        <w:t>s</w:t>
      </w:r>
      <w:r w:rsidRPr="00B827B4">
        <w:rPr>
          <w:rFonts w:asciiTheme="majorBidi" w:hAnsiTheme="majorBidi" w:cstheme="majorBidi"/>
          <w:b/>
          <w:bCs/>
          <w:i/>
          <w:iCs/>
        </w:rPr>
        <w:t>tressors</w:t>
      </w:r>
    </w:p>
    <w:p w14:paraId="78193DB1" w14:textId="7673E0DA" w:rsidR="00A61BB5" w:rsidRPr="00B827B4" w:rsidRDefault="00A61BB5" w:rsidP="00A50637">
      <w:pPr>
        <w:pStyle w:val="ListParagraph"/>
        <w:spacing w:line="480" w:lineRule="auto"/>
        <w:ind w:left="0" w:firstLine="720"/>
        <w:contextualSpacing w:val="0"/>
        <w:jc w:val="both"/>
        <w:rPr>
          <w:rFonts w:asciiTheme="majorBidi" w:hAnsiTheme="majorBidi" w:cstheme="majorBidi"/>
        </w:rPr>
      </w:pPr>
      <w:r w:rsidRPr="00B827B4">
        <w:rPr>
          <w:rFonts w:asciiTheme="majorBidi" w:hAnsiTheme="majorBidi" w:cstheme="majorBidi"/>
        </w:rPr>
        <w:t xml:space="preserve">There were two main areas of organizational stressors for UAE police </w:t>
      </w:r>
      <w:r w:rsidR="00123B93" w:rsidRPr="00B827B4">
        <w:rPr>
          <w:rFonts w:asciiTheme="majorBidi" w:hAnsiTheme="majorBidi" w:cstheme="majorBidi"/>
        </w:rPr>
        <w:t>personnel</w:t>
      </w:r>
      <w:r w:rsidRPr="00B827B4">
        <w:rPr>
          <w:rFonts w:asciiTheme="majorBidi" w:hAnsiTheme="majorBidi" w:cstheme="majorBidi"/>
        </w:rPr>
        <w:t xml:space="preserve">, ineffective leadership and role conflict, and working environment. Ineffective leadership and role conflict </w:t>
      </w:r>
      <w:proofErr w:type="gramStart"/>
      <w:r w:rsidRPr="00B827B4">
        <w:rPr>
          <w:rFonts w:asciiTheme="majorBidi" w:hAnsiTheme="majorBidi" w:cstheme="majorBidi"/>
        </w:rPr>
        <w:t>was</w:t>
      </w:r>
      <w:proofErr w:type="gramEnd"/>
      <w:r w:rsidRPr="00B827B4">
        <w:rPr>
          <w:rFonts w:asciiTheme="majorBidi" w:hAnsiTheme="majorBidi" w:cstheme="majorBidi"/>
        </w:rPr>
        <w:t xml:space="preserve"> considered more important (α = 0.842). Ineffective leadership and supervision behaviors included unequal treatment and sharing of work responsibilities, and showing favoritism in processes such as promotion, requests for transfer, training, performance assessments, assignments and working hours. This </w:t>
      </w:r>
      <w:r w:rsidR="009E3865" w:rsidRPr="00B827B4">
        <w:rPr>
          <w:rFonts w:asciiTheme="majorBidi" w:hAnsiTheme="majorBidi" w:cstheme="majorBidi"/>
        </w:rPr>
        <w:t xml:space="preserve">was </w:t>
      </w:r>
      <w:r w:rsidRPr="00B827B4">
        <w:rPr>
          <w:rFonts w:asciiTheme="majorBidi" w:hAnsiTheme="majorBidi" w:cstheme="majorBidi"/>
        </w:rPr>
        <w:t>consistent with other recent studies in police organizations</w:t>
      </w:r>
      <w:r w:rsidR="00A50637" w:rsidRPr="00B827B4">
        <w:rPr>
          <w:rFonts w:asciiTheme="majorBidi" w:hAnsiTheme="majorBidi" w:cstheme="majorBidi"/>
        </w:rPr>
        <w:t xml:space="preserve"> </w:t>
      </w:r>
      <w:r w:rsidR="00A50637" w:rsidRPr="00B827B4">
        <w:rPr>
          <w:rFonts w:asciiTheme="majorBidi" w:hAnsiTheme="majorBidi" w:cstheme="majorBidi"/>
        </w:rPr>
        <w:fldChar w:fldCharType="begin" w:fldLock="1"/>
      </w:r>
      <w:r w:rsidR="003A2F36" w:rsidRPr="00B827B4">
        <w:rPr>
          <w:rFonts w:asciiTheme="majorBidi" w:hAnsiTheme="majorBidi" w:cstheme="majorBidi"/>
        </w:rPr>
        <w:instrText>ADDIN CSL_CITATION {"citationItems":[{"id":"ITEM-1","itemData":{"author":[{"dropping-particle":"","family":"Getrich","given":"M.","non-dropping-particle":"","parse-names":false,"suffix":""}],"id":"ITEM-1","issued":{"date-parts":[["2012"]]},"publisher":"Alliant International University.","publisher-place":"California:San Diego","title":"Stress and its effects on ambulance, fire, and police personnel","type":"book"},"uris":["http://www.mendeley.com/documents/?uuid=d576de90-326e-460f-88d3-5c7fe15d8b2a"]},{"id":"ITEM-2","itemData":{"author":[{"dropping-particle":"","family":"Maurya, M. K., &amp; Agarwal","given":"M.","non-dropping-particle":"","parse-names":false,"suffix":""}],"container-title":"Journal of the Indian Academy of Applied Psychology","id":"ITEM-2","issue":"3","issued":{"date-parts":[["2015"]]},"page":"103-111","title":"Relationship between supportive leadership, mental health status and job satisfaction of civil police constables.","type":"article-journal","volume":"41"},"uris":["http://www.mendeley.com/documents/?uuid=3b2ddbbb-80a2-40db-ac7f-7dd13047f268"]},{"id":"ITEM-3","itemData":{"author":[{"dropping-particle":"","family":"Tekiner, M. A., &amp; Aydın","given":"R.","non-dropping-particle":"","parse-names":false,"suffix":""}],"container-title":"Inquiry","id":"ITEM-3","issue":"2","issued":{"date-parts":[["2016"]]},"page":"76-94","title":"Analysis of relationship between favoritism and officer motivation: Evidence from Turkish Police Force","type":"article-journal","volume":"1"},"uris":["http://www.mendeley.com/documents/?uuid=0e51c26c-fa9f-4f7c-adb0-445435370a50"]},{"id":"ITEM-4","itemData":{"DOI":"10.1007/s12103-016-9342-x","ISBN":"1066-2316","ISSN":"1066-2316","abstract":"This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Justice","id":"ITEM-4","issue":"4","issued":{"date-parts":[["2016","12","23"]]},"page":"645-662","title":"Highly Rated and most Frequent Stressors among Police Officers: Gender Differences","type":"article-journal","volume":"41"},"uris":["http://www.mendeley.com/documents/?uuid=777f6b81-0147-402d-b3a9-9584e38ed4f8"]},{"id":"ITEM-5","itemData":{"DOI":"10.1108/13639511111157474","ISBN":"0520150058","ISSN":"1363-951X","abstract":"Title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Management","id":"ITEM-5","issue":"3","issued":{"date-parts":[["2011","8","23"]]},"page":"382-402","title":"Nonlinearity of the effects of police stressors on police officer burnout","type":"article-journal","volume":"34"},"uris":["http://www.mendeley.com/documents/?uuid=4531d299-eecd-4176-8aff-9e898e4e0050"]}],"mendeley":{"formattedCitation":"(Getrich, 2012; Maurya, M. K., &amp; Agarwal, 2015; Tekiner, M. A., &amp; Aydın, 2016; John M. Violanti et al., 2016; Matti. Vuorensyrjä &amp; Mälkiä, 2011)","manualFormatting":"(Getrich, 2012; Maurya &amp; Agarwal, 2015; Tekiner &amp; Aydın, 2016; Violanti et al., 2016; Vuorensyrjä &amp; Mälkiä, 2011)","plainTextFormattedCitation":"(Getrich, 2012; Maurya, M. K., &amp; Agarwal, 2015; Tekiner, M. A., &amp; Aydın, 2016; John M. Violanti et al., 2016; Matti. Vuorensyrjä &amp; Mälkiä, 2011)","previouslyFormattedCitation":"(Getrich, 2012; Maurya, M. K., &amp; Agarwal, 2015; Tekiner, M. A., &amp; Aydın, 2016; John M. Violanti et al., 2016; Matti. Vuorensyrjä &amp; Mälkiä, 2011)"},"properties":{"noteIndex":0},"schema":"https://github.com/citation-style-language/schema/raw/master/csl-citation.json"}</w:instrText>
      </w:r>
      <w:r w:rsidR="00A50637" w:rsidRPr="00B827B4">
        <w:rPr>
          <w:rFonts w:asciiTheme="majorBidi" w:hAnsiTheme="majorBidi" w:cstheme="majorBidi"/>
        </w:rPr>
        <w:fldChar w:fldCharType="separate"/>
      </w:r>
      <w:r w:rsidR="00A50637" w:rsidRPr="00B827B4">
        <w:rPr>
          <w:rFonts w:asciiTheme="majorBidi" w:hAnsiTheme="majorBidi" w:cstheme="majorBidi"/>
          <w:noProof/>
        </w:rPr>
        <w:t xml:space="preserve">(Getrich, 2012; Maurya </w:t>
      </w:r>
      <w:r w:rsidR="005C0F5C" w:rsidRPr="00B827B4">
        <w:rPr>
          <w:rFonts w:asciiTheme="majorBidi" w:hAnsiTheme="majorBidi" w:cstheme="majorBidi"/>
          <w:noProof/>
        </w:rPr>
        <w:t xml:space="preserve">&amp; </w:t>
      </w:r>
      <w:r w:rsidR="00A50637" w:rsidRPr="00B827B4">
        <w:rPr>
          <w:rFonts w:asciiTheme="majorBidi" w:hAnsiTheme="majorBidi" w:cstheme="majorBidi"/>
          <w:noProof/>
        </w:rPr>
        <w:t xml:space="preserve">Agarwal, 2015; Tekiner </w:t>
      </w:r>
      <w:r w:rsidR="005C0F5C" w:rsidRPr="00B827B4">
        <w:rPr>
          <w:rFonts w:asciiTheme="majorBidi" w:hAnsiTheme="majorBidi" w:cstheme="majorBidi"/>
          <w:noProof/>
        </w:rPr>
        <w:t xml:space="preserve">&amp; </w:t>
      </w:r>
      <w:r w:rsidR="00A50637" w:rsidRPr="00B827B4">
        <w:rPr>
          <w:rFonts w:asciiTheme="majorBidi" w:hAnsiTheme="majorBidi" w:cstheme="majorBidi"/>
          <w:noProof/>
        </w:rPr>
        <w:t xml:space="preserve">Aydın, 2016; Violanti et al., 2016; Vuorensyrjä </w:t>
      </w:r>
      <w:r w:rsidR="005C0F5C" w:rsidRPr="00B827B4">
        <w:rPr>
          <w:rFonts w:asciiTheme="majorBidi" w:hAnsiTheme="majorBidi" w:cstheme="majorBidi"/>
          <w:noProof/>
        </w:rPr>
        <w:t xml:space="preserve">&amp; </w:t>
      </w:r>
      <w:r w:rsidR="00A50637" w:rsidRPr="00B827B4">
        <w:rPr>
          <w:rFonts w:asciiTheme="majorBidi" w:hAnsiTheme="majorBidi" w:cstheme="majorBidi"/>
          <w:noProof/>
        </w:rPr>
        <w:t>Mälkiä, 2011)</w:t>
      </w:r>
      <w:r w:rsidR="00A50637" w:rsidRPr="00B827B4">
        <w:rPr>
          <w:rFonts w:asciiTheme="majorBidi" w:hAnsiTheme="majorBidi" w:cstheme="majorBidi"/>
        </w:rPr>
        <w:fldChar w:fldCharType="end"/>
      </w:r>
      <w:r w:rsidRPr="00B827B4">
        <w:rPr>
          <w:rFonts w:asciiTheme="majorBidi" w:hAnsiTheme="majorBidi" w:cstheme="majorBidi"/>
        </w:rPr>
        <w:t xml:space="preserve">. The findings </w:t>
      </w:r>
      <w:r w:rsidR="009E3865" w:rsidRPr="00B827B4">
        <w:rPr>
          <w:rFonts w:asciiTheme="majorBidi" w:hAnsiTheme="majorBidi" w:cstheme="majorBidi"/>
        </w:rPr>
        <w:t xml:space="preserve">were </w:t>
      </w:r>
      <w:r w:rsidRPr="00B827B4">
        <w:rPr>
          <w:rFonts w:asciiTheme="majorBidi" w:hAnsiTheme="majorBidi" w:cstheme="majorBidi"/>
        </w:rPr>
        <w:t xml:space="preserve">also consistent with those of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{"citationItems":[{"id":"ITEM-1","itemData":{"author":[{"dropping-particle":"","family":"Schafer","given":"J. A.","non-dropping-particle":"","parse-names":false,"suffix":""}],"container-title":"Policing: An International Journal of Police Stategies &amp; Management","id":"ITEM-1","issue":"2","issued":{"date-parts":[["2009"]]},"page":"238-260.","title":"Developing effective leadership in policing: perils, pitfalls, and paths forward","type":"article-journal","volume":"32"},"uris":["http://www.mendeley.com/documents/?uuid=63113f3e-e3b6-41dc-9e9f-6babee307d1f"]}],"mendeley":{"formattedCitation":"(Schafer, 2009)","manualFormatting":"Schafer (2009)","plainTextFormattedCitation":"(Schafer, 2009)","previouslyFormattedCitation":"(Schafer, 2009)"},"properties":{"noteIndex":0},"schema":"https://github.com/citation-style-language/schema/raw/master/csl-citation.json"}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Schafer (2009)</w:t>
      </w:r>
      <w:r w:rsidRPr="00B827B4">
        <w:rPr>
          <w:rFonts w:asciiTheme="majorBidi" w:hAnsiTheme="majorBidi" w:cstheme="majorBidi"/>
        </w:rPr>
        <w:fldChar w:fldCharType="end"/>
      </w:r>
      <w:r w:rsidRPr="00B827B4">
        <w:rPr>
          <w:rFonts w:asciiTheme="majorBidi" w:hAnsiTheme="majorBidi" w:cstheme="majorBidi"/>
        </w:rPr>
        <w:t xml:space="preserve">, who found that unproductive leadership </w:t>
      </w:r>
      <w:r w:rsidR="009E3865" w:rsidRPr="00B827B4">
        <w:rPr>
          <w:rFonts w:asciiTheme="majorBidi" w:hAnsiTheme="majorBidi" w:cstheme="majorBidi"/>
        </w:rPr>
        <w:t xml:space="preserve">could </w:t>
      </w:r>
      <w:r w:rsidRPr="00B827B4">
        <w:rPr>
          <w:rFonts w:asciiTheme="majorBidi" w:hAnsiTheme="majorBidi" w:cstheme="majorBidi"/>
        </w:rPr>
        <w:t>generate negative outcomes in the workplace, such as stress, dissatisfaction, poor productivity, and absenteeism.</w:t>
      </w:r>
    </w:p>
    <w:p w14:paraId="7B60B365" w14:textId="3E92C12F" w:rsidR="00A61BB5" w:rsidRPr="00B827B4" w:rsidRDefault="00123B93" w:rsidP="009B64C1">
      <w:pPr>
        <w:pStyle w:val="ListParagraph"/>
        <w:spacing w:line="480" w:lineRule="auto"/>
        <w:ind w:left="0" w:firstLine="720"/>
        <w:contextualSpacing w:val="0"/>
        <w:jc w:val="both"/>
        <w:rPr>
          <w:rFonts w:asciiTheme="majorBidi" w:hAnsiTheme="majorBidi" w:cstheme="majorBidi"/>
        </w:rPr>
      </w:pPr>
      <w:r w:rsidRPr="00B827B4">
        <w:rPr>
          <w:rFonts w:asciiTheme="majorBidi" w:hAnsiTheme="majorBidi" w:cstheme="majorBidi"/>
        </w:rPr>
        <w:t xml:space="preserve">Police personnel </w:t>
      </w:r>
      <w:r w:rsidR="00A61BB5" w:rsidRPr="00B827B4">
        <w:rPr>
          <w:rFonts w:asciiTheme="majorBidi" w:hAnsiTheme="majorBidi" w:cstheme="majorBidi"/>
        </w:rPr>
        <w:t xml:space="preserve">also experienced stress as a result of their working environment (α = 0.776). Issues that were particularly stressful included dealing with internal investigations and the bureaucratic nature of work, with strict rules and commands. Other studies have also suggested that environmental work conditions, and internal investigation and strict polices in particular, have a </w:t>
      </w:r>
      <w:r w:rsidR="00A61BB5" w:rsidRPr="00B827B4">
        <w:rPr>
          <w:rFonts w:asciiTheme="majorBidi" w:hAnsiTheme="majorBidi" w:cstheme="majorBidi"/>
        </w:rPr>
        <w:lastRenderedPageBreak/>
        <w:t>strong effect on individual stress reactions</w:t>
      </w:r>
      <w:r w:rsidR="00A50637" w:rsidRPr="00B827B4">
        <w:rPr>
          <w:rFonts w:asciiTheme="majorBidi" w:hAnsiTheme="majorBidi" w:cstheme="majorBidi"/>
        </w:rPr>
        <w:t xml:space="preserve"> </w:t>
      </w:r>
      <w:r w:rsidR="00A50637" w:rsidRPr="00B827B4">
        <w:rPr>
          <w:rFonts w:asciiTheme="majorBidi" w:hAnsiTheme="majorBidi" w:cstheme="majorBidi"/>
        </w:rPr>
        <w:fldChar w:fldCharType="begin" w:fldLock="1"/>
      </w:r>
      <w:r w:rsidR="009B64C1" w:rsidRPr="00B827B4">
        <w:rPr>
          <w:rFonts w:asciiTheme="majorBidi" w:hAnsiTheme="majorBidi" w:cstheme="majorBidi"/>
        </w:rPr>
        <w:instrText>ADDIN CSL_CITATION {"citationItems":[{"id":"ITEM-1","itemData":{"author":[{"dropping-particle":"","family":"Bishopp, S. A., Worrall, J., &amp; Piquero","given":"N. L","non-dropping-particle":"","parse-names":false,"suffix":""}],"container-title":"Policing: An International Journal of Police Strategies &amp; Management","id":"ITEM-1","issue":"4","issued":{"date-parts":[["2016"]]},"page":"635-651","title":"General strain and police misconduct: the role of organizational influence.","type":"article-journal","volume":"39"},"uris":["http://www.mendeley.com/documents/?uuid=f37bc9b3-bc4f-47ab-8fd4-6c2d966d6c66"]},{"id":"ITEM-2","itemData":{"author":[{"dropping-particle":"","family":"McCarty, W. P., “Solomon” Zhao, J., &amp; Garland","given":"B. E.","non-dropping-particle":"","parse-names":false,"suffix":""}],"container-title":"Policing: An International Journal of Police Strategies &amp; Management","id":"ITEM-2","issue":"4","issued":{"date-parts":[["2007"]]},"page":"672-691.","title":"Occupational stress and burnout between male and female police officers: Are there any gender differences?.","type":"article-journal","volume":"30"},"uris":["http://www.mendeley.com/documents/?uuid=e870870f-db88-4270-bbd6-11058d48c633"]},{"id":"ITEM-3","itemData":{"author":[{"dropping-particle":"","family":"Miller","given":"S.","non-dropping-particle":"","parse-names":false,"suffix":""}],"container-title":"Criminal Justice Ethics","id":"ITEM-3","issue":"1","issued":{"date-parts":[["2010"]]},"page":"29-40","title":"What makes a good internal affairs investigation?","type":"article-journal","volume":"29"},"uris":["http://www.mendeley.com/documents/?uuid=eabae0b6-dd32-4d69-bf05-8b00171277b6"]},{"id":"ITEM-4","itemData":{"URL":"https://www.ncjrs.gov/pdffiles1/nij/234052.pdf","accessed":{"date-parts":[["2018","5","14"]]},"author":[{"dropping-particle":"","family":"Stephens","given":"D","non-dropping-particle":"","parse-names":false,"suffix":""}],"container-title":"NCJ 234052","id":"ITEM-4","issued":{"date-parts":[["2011"]]},"title":"Police discipline: a case for change","type":"webpage"},"uris":["http://www.mendeley.com/documents/?uuid=2f327e3a-6635-4baf-b432-30d63beae02a"]},{"id":"ITEM-5","itemData":{"author":[{"dropping-particle":"","family":"Violanti, J. M., Fekedulegn, D., Andrew, M. E., Charles, L. E., Hartley, T. A., Vila, B., &amp; Burchfiel","given":"C. M","non-dropping-particle":"","parse-names":false,"suffix":""}],"container-title":"American journal of industrial medicine","id":"ITEM-5","issue":"3","issued":{"date-parts":[["2012"]]},"page":"217-227","title":"Shift work and the incidence of injury among police officers","type":"article-journal","volume":"55"},"uris":["http://www.mendeley.com/documents/?uuid=79a32f58-908b-4cf3-a159-86a0a17849b4"]}],"mendeley":{"formattedCitation":"(Bishopp, S. A., Worrall, J., &amp; Piquero, 2016; McCarty, W. P., “Solomon” Zhao, J., &amp; Garland, 2007; Miller, 2010; Stephens, 2011; Violanti, J. M., Fekedulegn, D., Andrew, M. E., Charles, L. E., Hartley, T. A., Vila, B., &amp; Burchfiel, 2012)","manualFormatting":"(Bishopp et al., 2016; McCarty et al., 2007; Miller, 2010; Stephens, 2011; Violanti et al., 2012)","plainTextFormattedCitation":"(Bishopp, S. A., Worrall, J., &amp; Piquero, 2016; McCarty, W. P., “Solomon” Zhao, J., &amp; Garland, 2007; Miller, 2010; Stephens, 2011; Violanti, J. M., Fekedulegn, D., Andrew, M. E., Charles, L. E., Hartley, T. A., Vila, B., &amp; Burchfiel, 2012)","previouslyFormattedCitation":"(Bishopp, S. A., Worrall, J., &amp; Piquero, 2016; McCarty, W. P., “Solomon” Zhao, J., &amp; Garland, 2007; Miller, 2010; Stephens, 2011; Violanti, J. M., Fekedulegn, D., Andrew, M. E., Charles, L. E., Hartley, T. A., Vila, B., &amp; Burchfiel, 2012)"},"properties":{"noteIndex":0},"schema":"https://github.com/citation-style-language/schema/raw/master/csl-citation.json"}</w:instrText>
      </w:r>
      <w:r w:rsidR="00A50637" w:rsidRPr="00B827B4">
        <w:rPr>
          <w:rFonts w:asciiTheme="majorBidi" w:hAnsiTheme="majorBidi" w:cstheme="majorBidi"/>
        </w:rPr>
        <w:fldChar w:fldCharType="separate"/>
      </w:r>
      <w:r w:rsidR="00A50637" w:rsidRPr="00B827B4">
        <w:rPr>
          <w:rFonts w:asciiTheme="majorBidi" w:hAnsiTheme="majorBidi" w:cstheme="majorBidi"/>
          <w:noProof/>
        </w:rPr>
        <w:t>(Bishopp et al., 2016; McCarty</w:t>
      </w:r>
      <w:r w:rsidR="009B64C1" w:rsidRPr="00B827B4">
        <w:rPr>
          <w:rFonts w:asciiTheme="majorBidi" w:hAnsiTheme="majorBidi" w:cstheme="majorBidi"/>
          <w:noProof/>
        </w:rPr>
        <w:t xml:space="preserve"> et al.</w:t>
      </w:r>
      <w:r w:rsidR="00A50637" w:rsidRPr="00B827B4">
        <w:rPr>
          <w:rFonts w:asciiTheme="majorBidi" w:hAnsiTheme="majorBidi" w:cstheme="majorBidi"/>
          <w:noProof/>
        </w:rPr>
        <w:t>, 2007; Miller, 2010; Stephens, 2011; Violanti</w:t>
      </w:r>
      <w:r w:rsidR="009B64C1" w:rsidRPr="00B827B4">
        <w:rPr>
          <w:rFonts w:asciiTheme="majorBidi" w:hAnsiTheme="majorBidi" w:cstheme="majorBidi"/>
          <w:noProof/>
        </w:rPr>
        <w:t xml:space="preserve"> et al.</w:t>
      </w:r>
      <w:r w:rsidR="00A50637" w:rsidRPr="00B827B4">
        <w:rPr>
          <w:rFonts w:asciiTheme="majorBidi" w:hAnsiTheme="majorBidi" w:cstheme="majorBidi"/>
          <w:noProof/>
        </w:rPr>
        <w:t>, 2012)</w:t>
      </w:r>
      <w:r w:rsidR="00A50637" w:rsidRPr="00B827B4">
        <w:rPr>
          <w:rFonts w:asciiTheme="majorBidi" w:hAnsiTheme="majorBidi" w:cstheme="majorBidi"/>
        </w:rPr>
        <w:fldChar w:fldCharType="end"/>
      </w:r>
      <w:r w:rsidR="009B64C1" w:rsidRPr="00B827B4">
        <w:rPr>
          <w:rFonts w:asciiTheme="majorBidi" w:hAnsiTheme="majorBidi" w:cstheme="majorBidi"/>
        </w:rPr>
        <w:t>.</w:t>
      </w:r>
      <w:r w:rsidR="00A61BB5" w:rsidRPr="00B827B4">
        <w:rPr>
          <w:rFonts w:asciiTheme="majorBidi" w:hAnsiTheme="majorBidi" w:cstheme="majorBidi"/>
        </w:rPr>
        <w:t xml:space="preserve"> </w:t>
      </w:r>
    </w:p>
    <w:p w14:paraId="7D9C04D3" w14:textId="63DED4EE" w:rsidR="00AC3E9E" w:rsidRPr="00B827B4" w:rsidRDefault="003C76BB" w:rsidP="00F1140C">
      <w:pPr>
        <w:pStyle w:val="ListParagraph"/>
        <w:spacing w:line="480" w:lineRule="auto"/>
        <w:ind w:left="0" w:firstLine="720"/>
        <w:contextualSpacing w:val="0"/>
        <w:jc w:val="both"/>
        <w:rPr>
          <w:rFonts w:asciiTheme="majorBidi" w:hAnsiTheme="majorBidi" w:cstheme="majorBidi"/>
        </w:rPr>
      </w:pPr>
      <w:r w:rsidRPr="00B827B4">
        <w:rPr>
          <w:rFonts w:asciiTheme="majorBidi" w:hAnsiTheme="majorBidi" w:cstheme="majorBidi"/>
        </w:rPr>
        <w:t>T</w:t>
      </w:r>
      <w:r w:rsidR="00AC3E9E" w:rsidRPr="00B827B4">
        <w:rPr>
          <w:rFonts w:asciiTheme="majorBidi" w:hAnsiTheme="majorBidi" w:cstheme="majorBidi"/>
        </w:rPr>
        <w:t>hese studies</w:t>
      </w:r>
      <w:r w:rsidRPr="00B827B4">
        <w:rPr>
          <w:rFonts w:asciiTheme="majorBidi" w:hAnsiTheme="majorBidi" w:cstheme="majorBidi"/>
        </w:rPr>
        <w:t xml:space="preserve"> were</w:t>
      </w:r>
      <w:r w:rsidR="00AC3E9E" w:rsidRPr="00B827B4">
        <w:rPr>
          <w:rFonts w:asciiTheme="majorBidi" w:hAnsiTheme="majorBidi" w:cstheme="majorBidi"/>
        </w:rPr>
        <w:t xml:space="preserve"> conducted in </w:t>
      </w:r>
      <w:r w:rsidRPr="00B827B4">
        <w:rPr>
          <w:rFonts w:asciiTheme="majorBidi" w:hAnsiTheme="majorBidi" w:cstheme="majorBidi"/>
        </w:rPr>
        <w:t xml:space="preserve">different </w:t>
      </w:r>
      <w:r w:rsidR="00AC3E9E" w:rsidRPr="00B827B4">
        <w:rPr>
          <w:rFonts w:asciiTheme="majorBidi" w:hAnsiTheme="majorBidi" w:cstheme="majorBidi"/>
        </w:rPr>
        <w:t>cultural context</w:t>
      </w:r>
      <w:r w:rsidRPr="00B827B4">
        <w:rPr>
          <w:rFonts w:asciiTheme="majorBidi" w:hAnsiTheme="majorBidi" w:cstheme="majorBidi"/>
        </w:rPr>
        <w:t xml:space="preserve">s, but it </w:t>
      </w:r>
      <w:r w:rsidR="009E3865" w:rsidRPr="00B827B4">
        <w:rPr>
          <w:rFonts w:asciiTheme="majorBidi" w:hAnsiTheme="majorBidi" w:cstheme="majorBidi"/>
        </w:rPr>
        <w:t xml:space="preserve">was </w:t>
      </w:r>
      <w:r w:rsidRPr="00B827B4">
        <w:rPr>
          <w:rFonts w:asciiTheme="majorBidi" w:hAnsiTheme="majorBidi" w:cstheme="majorBidi"/>
        </w:rPr>
        <w:t xml:space="preserve">clear that </w:t>
      </w:r>
      <w:r w:rsidR="00AC3E9E" w:rsidRPr="00B827B4">
        <w:rPr>
          <w:rFonts w:asciiTheme="majorBidi" w:hAnsiTheme="majorBidi" w:cstheme="majorBidi"/>
        </w:rPr>
        <w:t>p</w:t>
      </w:r>
      <w:r w:rsidR="00F674C7" w:rsidRPr="00B827B4">
        <w:rPr>
          <w:rFonts w:asciiTheme="majorBidi" w:hAnsiTheme="majorBidi" w:cstheme="majorBidi"/>
        </w:rPr>
        <w:t xml:space="preserve">olice personnel </w:t>
      </w:r>
      <w:r w:rsidRPr="00B827B4">
        <w:rPr>
          <w:rFonts w:asciiTheme="majorBidi" w:hAnsiTheme="majorBidi" w:cstheme="majorBidi"/>
        </w:rPr>
        <w:t xml:space="preserve">in the </w:t>
      </w:r>
      <w:r w:rsidR="00F674C7" w:rsidRPr="00B827B4">
        <w:rPr>
          <w:rFonts w:asciiTheme="majorBidi" w:hAnsiTheme="majorBidi" w:cstheme="majorBidi"/>
        </w:rPr>
        <w:t xml:space="preserve">UAE </w:t>
      </w:r>
      <w:r w:rsidR="00AC3E9E" w:rsidRPr="00B827B4">
        <w:rPr>
          <w:rFonts w:asciiTheme="majorBidi" w:hAnsiTheme="majorBidi" w:cstheme="majorBidi"/>
        </w:rPr>
        <w:t>fac</w:t>
      </w:r>
      <w:r w:rsidRPr="00B827B4">
        <w:rPr>
          <w:rFonts w:asciiTheme="majorBidi" w:hAnsiTheme="majorBidi" w:cstheme="majorBidi"/>
        </w:rPr>
        <w:t>e</w:t>
      </w:r>
      <w:r w:rsidR="009E3865" w:rsidRPr="00B827B4">
        <w:rPr>
          <w:rFonts w:asciiTheme="majorBidi" w:hAnsiTheme="majorBidi" w:cstheme="majorBidi"/>
        </w:rPr>
        <w:t>d</w:t>
      </w:r>
      <w:r w:rsidR="00AC3E9E" w:rsidRPr="00B827B4">
        <w:rPr>
          <w:rFonts w:asciiTheme="majorBidi" w:hAnsiTheme="majorBidi" w:cstheme="majorBidi"/>
        </w:rPr>
        <w:t xml:space="preserve"> similar stressors </w:t>
      </w:r>
      <w:r w:rsidRPr="00B827B4">
        <w:rPr>
          <w:rFonts w:asciiTheme="majorBidi" w:hAnsiTheme="majorBidi" w:cstheme="majorBidi"/>
        </w:rPr>
        <w:t xml:space="preserve">and workplace </w:t>
      </w:r>
      <w:r w:rsidR="00AC3E9E" w:rsidRPr="00B827B4">
        <w:rPr>
          <w:rFonts w:asciiTheme="majorBidi" w:hAnsiTheme="majorBidi" w:cstheme="majorBidi"/>
        </w:rPr>
        <w:t>situation</w:t>
      </w:r>
      <w:r w:rsidRPr="00B827B4">
        <w:rPr>
          <w:rFonts w:asciiTheme="majorBidi" w:hAnsiTheme="majorBidi" w:cstheme="majorBidi"/>
        </w:rPr>
        <w:t>s</w:t>
      </w:r>
      <w:r w:rsidR="00AC3E9E" w:rsidRPr="00B827B4">
        <w:rPr>
          <w:rFonts w:asciiTheme="majorBidi" w:hAnsiTheme="majorBidi" w:cstheme="majorBidi"/>
        </w:rPr>
        <w:t xml:space="preserve"> </w:t>
      </w:r>
      <w:r w:rsidR="00F674C7" w:rsidRPr="00B827B4">
        <w:rPr>
          <w:rFonts w:asciiTheme="majorBidi" w:hAnsiTheme="majorBidi" w:cstheme="majorBidi"/>
        </w:rPr>
        <w:t xml:space="preserve">as their counterparts in western </w:t>
      </w:r>
      <w:r w:rsidR="00A20B56" w:rsidRPr="00B827B4">
        <w:rPr>
          <w:rFonts w:asciiTheme="majorBidi" w:hAnsiTheme="majorBidi" w:cstheme="majorBidi"/>
        </w:rPr>
        <w:t>contexts</w:t>
      </w:r>
      <w:r w:rsidR="00AC3E9E" w:rsidRPr="00B827B4">
        <w:t xml:space="preserve"> </w:t>
      </w:r>
      <w:r w:rsidR="002D6699" w:rsidRPr="00B827B4">
        <w:fldChar w:fldCharType="begin" w:fldLock="1"/>
      </w:r>
      <w:r w:rsidR="003A2F36" w:rsidRPr="00B827B4">
        <w:instrText>ADDIN CSL_CITATION {"citationItems":[{"id":"ITEM-1","itemData":{"DOI":"10.1108/PIJPSM-03-2015-0027","ISSN":"1363-951X","author":[{"dropping-particle":"","family":"LaTourrette","given":"Tom","non-dropping-particle":"","parse-names":false,"suffix":""}],"container-title":"Policing: An International Journal","editor":[{"dropping-particle":"","family":"Bryon Gustafson and Professor Geoff","given":"Dr","non-dropping-particle":"","parse-names":false,"suffix":""}],"id":"ITEM-1","issue":"3","issued":{"date-parts":[["2015","8","17"]]},"page":"478-504","title":"Risk factors for injury in law enforcement officer vehicle crashes","type":"article-journal","volume":"38"},"uris":["http://www.mendeley.com/documents/?uuid=bb540777-c18f-41c1-b9dd-305b67dacaf0"]},{"id":"ITEM-2","itemData":{"DOI":"10.1007/s12103-016-9342-x","ISBN":"1066-2316","ISSN":"1066-2316","abstract":"This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Justice","id":"ITEM-2","issue":"4","issued":{"date-parts":[["2016","12","23"]]},"page":"645-662","title":"Highly Rated and most Frequent Stressors among Police Officers: Gender Differences","type":"article-journal","volume":"41"},"uris":["http://www.mendeley.com/documents/?uuid=777f6b81-0147-402d-b3a9-9584e38ed4f8"]},{"id":"ITEM-3","itemData":{"author":[{"dropping-particle":"","family":"Mumford, E. A., Taylor, B. G., &amp; Kubu","given":"B","non-dropping-particle":"","parse-names":false,"suffix":""}],"container-title":"Police Quarterly","id":"ITEM-3","issue":"2","issued":{"date-parts":[["2015"]]},"page":"111-133","title":"Law enforcement officer safety and wellness.","type":"article-journal","volume":"18"},"uris":["http://www.mendeley.com/documents/?uuid=b053410e-c30d-44f8-92cb-cd6e80064f5e"]},{"id":"ITEM-4","itemData":{"author":[{"dropping-particle":"","family":"Maurya, M. K., &amp; Agarwal","given":"M.","non-dropping-particle":"","parse-names":false,"suffix":""}],"container-title":"Journal of the Indian Academy of Applied Psychology","id":"ITEM-4","issue":"3","issued":{"date-parts":[["2015"]]},"page":"103-111","title":"Relationship between supportive leadership, mental health status and job satisfaction of civil police constables.","type":"article-journal","volume":"41"},"uris":["http://www.mendeley.com/documents/?uuid=3b2ddbbb-80a2-40db-ac7f-7dd13047f268"]}],"mendeley":{"formattedCitation":"(Tom LaTourrette, 2015; Maurya, M. K., &amp; Agarwal, 2015; Mumford, E. A., Taylor, B. G., &amp; Kubu, 2015; John M. Violanti et al., 2016)","manualFormatting":"(LaTourrette, 2015; Maurya &amp; Agarwal, 2015; Mumford et al., 2015; Violanti et al., 2016)","plainTextFormattedCitation":"(Tom LaTourrette, 2015; Maurya, M. K., &amp; Agarwal, 2015; Mumford, E. A., Taylor, B. G., &amp; Kubu, 2015; John M. Violanti et al., 2016)","previouslyFormattedCitation":"(Tom LaTourrette, 2015; Maurya, M. K., &amp; Agarwal, 2015; Mumford, E. A., Taylor, B. G., &amp; Kubu, 2015; John M. Violanti et al., 2016)"},"properties":{"noteIndex":0},"schema":"https://github.com/citation-style-language/schema/raw/master/csl-citation.json"}</w:instrText>
      </w:r>
      <w:r w:rsidR="002D6699" w:rsidRPr="00B827B4">
        <w:fldChar w:fldCharType="separate"/>
      </w:r>
      <w:r w:rsidR="002D6699" w:rsidRPr="00B827B4">
        <w:rPr>
          <w:noProof/>
        </w:rPr>
        <w:t xml:space="preserve">(LaTourrette, 2015; Maurya </w:t>
      </w:r>
      <w:r w:rsidR="00F1140C" w:rsidRPr="00B827B4">
        <w:rPr>
          <w:noProof/>
        </w:rPr>
        <w:t>&amp;</w:t>
      </w:r>
      <w:r w:rsidR="002D6699" w:rsidRPr="00B827B4">
        <w:rPr>
          <w:noProof/>
        </w:rPr>
        <w:t xml:space="preserve"> Agarwal, 2015; </w:t>
      </w:r>
      <w:r w:rsidR="003744E0" w:rsidRPr="00B827B4">
        <w:rPr>
          <w:noProof/>
        </w:rPr>
        <w:t xml:space="preserve">Mumford </w:t>
      </w:r>
      <w:r w:rsidR="002D6699" w:rsidRPr="00B827B4">
        <w:rPr>
          <w:noProof/>
        </w:rPr>
        <w:t>et al., 2015; Violanti et al., 2016)</w:t>
      </w:r>
      <w:r w:rsidR="002D6699" w:rsidRPr="00B827B4">
        <w:fldChar w:fldCharType="end"/>
      </w:r>
      <w:r w:rsidR="002D6699" w:rsidRPr="00B827B4">
        <w:t xml:space="preserve">. </w:t>
      </w:r>
      <w:r w:rsidR="00F674C7" w:rsidRPr="00B827B4">
        <w:t>Th</w:t>
      </w:r>
      <w:r w:rsidRPr="00B827B4">
        <w:t>is</w:t>
      </w:r>
      <w:r w:rsidR="00F674C7" w:rsidRPr="00B827B4">
        <w:t xml:space="preserve"> may be </w:t>
      </w:r>
      <w:r w:rsidRPr="00B827B4">
        <w:rPr>
          <w:rFonts w:asciiTheme="majorBidi" w:hAnsiTheme="majorBidi" w:cstheme="majorBidi"/>
        </w:rPr>
        <w:t xml:space="preserve">because </w:t>
      </w:r>
      <w:r w:rsidR="00F674C7" w:rsidRPr="00B827B4">
        <w:rPr>
          <w:rFonts w:asciiTheme="majorBidi" w:hAnsiTheme="majorBidi" w:cstheme="majorBidi"/>
        </w:rPr>
        <w:t xml:space="preserve">the UAE is currently </w:t>
      </w:r>
      <w:r w:rsidR="00213BF3" w:rsidRPr="00B827B4">
        <w:rPr>
          <w:rFonts w:asciiTheme="majorBidi" w:hAnsiTheme="majorBidi" w:cstheme="majorBidi"/>
        </w:rPr>
        <w:t>working</w:t>
      </w:r>
      <w:r w:rsidR="00AC3E9E" w:rsidRPr="00B827B4">
        <w:rPr>
          <w:rFonts w:asciiTheme="majorBidi" w:hAnsiTheme="majorBidi" w:cstheme="majorBidi"/>
        </w:rPr>
        <w:t xml:space="preserve"> to position </w:t>
      </w:r>
      <w:r w:rsidR="00F674C7" w:rsidRPr="00B827B4">
        <w:rPr>
          <w:rFonts w:asciiTheme="majorBidi" w:hAnsiTheme="majorBidi" w:cstheme="majorBidi"/>
        </w:rPr>
        <w:t xml:space="preserve">itself as </w:t>
      </w:r>
      <w:r w:rsidRPr="00B827B4">
        <w:rPr>
          <w:rFonts w:asciiTheme="majorBidi" w:hAnsiTheme="majorBidi" w:cstheme="majorBidi"/>
        </w:rPr>
        <w:t xml:space="preserve">a </w:t>
      </w:r>
      <w:r w:rsidR="00F674C7" w:rsidRPr="00B827B4">
        <w:rPr>
          <w:rFonts w:asciiTheme="majorBidi" w:hAnsiTheme="majorBidi" w:cstheme="majorBidi"/>
        </w:rPr>
        <w:t>global hub of investment and innovation. To achieve this national agenda, all the government organizations are using advanced technology,</w:t>
      </w:r>
      <w:r w:rsidRPr="00B827B4">
        <w:rPr>
          <w:rFonts w:asciiTheme="majorBidi" w:hAnsiTheme="majorBidi" w:cstheme="majorBidi"/>
        </w:rPr>
        <w:t xml:space="preserve"> and providing</w:t>
      </w:r>
      <w:r w:rsidR="00F674C7" w:rsidRPr="00B827B4">
        <w:rPr>
          <w:rFonts w:asciiTheme="majorBidi" w:hAnsiTheme="majorBidi" w:cstheme="majorBidi"/>
        </w:rPr>
        <w:t xml:space="preserve"> training for their workforce </w:t>
      </w:r>
      <w:r w:rsidRPr="00B827B4">
        <w:rPr>
          <w:rFonts w:asciiTheme="majorBidi" w:hAnsiTheme="majorBidi" w:cstheme="majorBidi"/>
        </w:rPr>
        <w:t xml:space="preserve">to </w:t>
      </w:r>
      <w:r w:rsidR="00F674C7" w:rsidRPr="00B827B4">
        <w:rPr>
          <w:rFonts w:asciiTheme="majorBidi" w:hAnsiTheme="majorBidi" w:cstheme="majorBidi"/>
        </w:rPr>
        <w:t>equip the</w:t>
      </w:r>
      <w:r w:rsidRPr="00B827B4">
        <w:rPr>
          <w:rFonts w:asciiTheme="majorBidi" w:hAnsiTheme="majorBidi" w:cstheme="majorBidi"/>
        </w:rPr>
        <w:t xml:space="preserve">m </w:t>
      </w:r>
      <w:r w:rsidR="00F674C7" w:rsidRPr="00B827B4">
        <w:rPr>
          <w:rFonts w:asciiTheme="majorBidi" w:hAnsiTheme="majorBidi" w:cstheme="majorBidi"/>
        </w:rPr>
        <w:t>with updated skills</w:t>
      </w:r>
      <w:r w:rsidRPr="00B827B4">
        <w:rPr>
          <w:rFonts w:asciiTheme="majorBidi" w:hAnsiTheme="majorBidi" w:cstheme="majorBidi"/>
        </w:rPr>
        <w:t>, like</w:t>
      </w:r>
      <w:r w:rsidR="00F674C7" w:rsidRPr="00B827B4">
        <w:rPr>
          <w:rFonts w:asciiTheme="majorBidi" w:hAnsiTheme="majorBidi" w:cstheme="majorBidi"/>
        </w:rPr>
        <w:t xml:space="preserve"> their counterparts in western settings. </w:t>
      </w:r>
      <w:r w:rsidRPr="00B827B4">
        <w:rPr>
          <w:rFonts w:asciiTheme="majorBidi" w:hAnsiTheme="majorBidi" w:cstheme="majorBidi"/>
        </w:rPr>
        <w:t>It is therefore reasonable to see similar</w:t>
      </w:r>
      <w:r w:rsidR="00AC3E9E" w:rsidRPr="00B827B4">
        <w:rPr>
          <w:rFonts w:asciiTheme="majorBidi" w:hAnsiTheme="majorBidi" w:cstheme="majorBidi"/>
        </w:rPr>
        <w:t xml:space="preserve"> stress factors </w:t>
      </w:r>
      <w:r w:rsidRPr="00B827B4">
        <w:rPr>
          <w:rFonts w:asciiTheme="majorBidi" w:hAnsiTheme="majorBidi" w:cstheme="majorBidi"/>
        </w:rPr>
        <w:t>across different</w:t>
      </w:r>
      <w:r w:rsidR="00C72174" w:rsidRPr="00B827B4">
        <w:rPr>
          <w:rFonts w:asciiTheme="majorBidi" w:hAnsiTheme="majorBidi" w:cstheme="majorBidi"/>
        </w:rPr>
        <w:t xml:space="preserve"> countries. </w:t>
      </w:r>
    </w:p>
    <w:p w14:paraId="1278B120" w14:textId="562B6EC1" w:rsidR="00712CD1" w:rsidRPr="00B827B4" w:rsidRDefault="00712CD1" w:rsidP="00260EAB">
      <w:pPr>
        <w:pStyle w:val="ListParagraph"/>
        <w:spacing w:line="480" w:lineRule="auto"/>
        <w:ind w:left="0" w:firstLine="720"/>
        <w:contextualSpacing w:val="0"/>
        <w:jc w:val="both"/>
        <w:rPr>
          <w:rFonts w:asciiTheme="majorBidi" w:hAnsiTheme="majorBidi" w:cstheme="majorBidi"/>
        </w:rPr>
      </w:pPr>
    </w:p>
    <w:p w14:paraId="2A6F5062" w14:textId="5D63B287" w:rsidR="004D302F" w:rsidRPr="00B827B4" w:rsidRDefault="0058263F" w:rsidP="00676532">
      <w:pPr>
        <w:spacing w:line="480" w:lineRule="auto"/>
        <w:rPr>
          <w:b/>
          <w:bCs/>
        </w:rPr>
      </w:pPr>
      <w:r w:rsidRPr="00B827B4">
        <w:rPr>
          <w:b/>
          <w:bCs/>
        </w:rPr>
        <w:t>3.</w:t>
      </w:r>
      <w:r w:rsidR="00676532" w:rsidRPr="00B827B4">
        <w:rPr>
          <w:b/>
          <w:bCs/>
        </w:rPr>
        <w:t>10</w:t>
      </w:r>
      <w:r w:rsidRPr="00B827B4">
        <w:rPr>
          <w:b/>
          <w:bCs/>
        </w:rPr>
        <w:t xml:space="preserve">.2 </w:t>
      </w:r>
      <w:r w:rsidR="00712CD1" w:rsidRPr="00B827B4">
        <w:rPr>
          <w:b/>
          <w:bCs/>
        </w:rPr>
        <w:t xml:space="preserve">Research </w:t>
      </w:r>
      <w:r w:rsidRPr="00B827B4">
        <w:rPr>
          <w:b/>
          <w:bCs/>
        </w:rPr>
        <w:t>Q</w:t>
      </w:r>
      <w:r w:rsidR="00712CD1" w:rsidRPr="00B827B4">
        <w:rPr>
          <w:b/>
          <w:bCs/>
        </w:rPr>
        <w:t xml:space="preserve">uestion 2: </w:t>
      </w:r>
      <w:r w:rsidR="004D302F" w:rsidRPr="00B827B4">
        <w:rPr>
          <w:b/>
          <w:bCs/>
        </w:rPr>
        <w:t xml:space="preserve">Operational and </w:t>
      </w:r>
      <w:r w:rsidRPr="00B827B4">
        <w:rPr>
          <w:b/>
          <w:bCs/>
        </w:rPr>
        <w:t>O</w:t>
      </w:r>
      <w:r w:rsidR="004D302F" w:rsidRPr="00B827B4">
        <w:rPr>
          <w:b/>
          <w:bCs/>
        </w:rPr>
        <w:t xml:space="preserve">rganizational </w:t>
      </w:r>
      <w:r w:rsidRPr="00B827B4">
        <w:rPr>
          <w:b/>
          <w:bCs/>
        </w:rPr>
        <w:t>S</w:t>
      </w:r>
      <w:r w:rsidR="004D302F" w:rsidRPr="00B827B4">
        <w:rPr>
          <w:b/>
          <w:bCs/>
        </w:rPr>
        <w:t>tressors and Demographic</w:t>
      </w:r>
      <w:r w:rsidR="003C76BB" w:rsidRPr="00B827B4">
        <w:rPr>
          <w:b/>
          <w:bCs/>
        </w:rPr>
        <w:t xml:space="preserve"> Factor</w:t>
      </w:r>
      <w:r w:rsidR="004D302F" w:rsidRPr="00B827B4">
        <w:rPr>
          <w:b/>
          <w:bCs/>
        </w:rPr>
        <w:t>s</w:t>
      </w:r>
    </w:p>
    <w:p w14:paraId="4462417F" w14:textId="77777777" w:rsidR="004D302F" w:rsidRPr="00B827B4" w:rsidRDefault="004D302F" w:rsidP="004D302F"/>
    <w:p w14:paraId="19C27FDA" w14:textId="378229DE" w:rsidR="000C2718" w:rsidRPr="00B827B4" w:rsidRDefault="003C76BB" w:rsidP="00607B56">
      <w:pPr>
        <w:pStyle w:val="ListParagraph"/>
        <w:spacing w:line="480" w:lineRule="auto"/>
        <w:ind w:left="0" w:firstLine="720"/>
        <w:contextualSpacing w:val="0"/>
        <w:jc w:val="both"/>
        <w:rPr>
          <w:rFonts w:asciiTheme="majorBidi" w:hAnsiTheme="majorBidi" w:cstheme="majorBidi"/>
        </w:rPr>
      </w:pPr>
      <w:r w:rsidRPr="00B827B4">
        <w:rPr>
          <w:rFonts w:asciiTheme="majorBidi" w:hAnsiTheme="majorBidi" w:cstheme="majorBidi"/>
        </w:rPr>
        <w:t>Ten</w:t>
      </w:r>
      <w:r w:rsidR="0035590E" w:rsidRPr="00B827B4">
        <w:rPr>
          <w:rFonts w:asciiTheme="majorBidi" w:hAnsiTheme="majorBidi" w:cstheme="majorBidi"/>
        </w:rPr>
        <w:t xml:space="preserve"> hypotheses</w:t>
      </w:r>
      <w:r w:rsidR="000C2718" w:rsidRPr="00B827B4">
        <w:rPr>
          <w:rFonts w:asciiTheme="majorBidi" w:hAnsiTheme="majorBidi" w:cstheme="majorBidi"/>
        </w:rPr>
        <w:t xml:space="preserve"> were </w:t>
      </w:r>
      <w:r w:rsidR="00ED3116" w:rsidRPr="00B827B4">
        <w:rPr>
          <w:rFonts w:asciiTheme="majorBidi" w:hAnsiTheme="majorBidi" w:cstheme="majorBidi"/>
        </w:rPr>
        <w:t xml:space="preserve">formulated </w:t>
      </w:r>
      <w:r w:rsidRPr="00B827B4">
        <w:rPr>
          <w:rFonts w:asciiTheme="majorBidi" w:hAnsiTheme="majorBidi" w:cstheme="majorBidi"/>
        </w:rPr>
        <w:t xml:space="preserve">following factor analysis, </w:t>
      </w:r>
      <w:r w:rsidR="00ED3116" w:rsidRPr="00B827B4">
        <w:rPr>
          <w:rFonts w:asciiTheme="majorBidi" w:hAnsiTheme="majorBidi" w:cstheme="majorBidi"/>
        </w:rPr>
        <w:t>to</w:t>
      </w:r>
      <w:r w:rsidR="000C2718" w:rsidRPr="00B827B4">
        <w:rPr>
          <w:rFonts w:asciiTheme="majorBidi" w:hAnsiTheme="majorBidi" w:cstheme="majorBidi"/>
        </w:rPr>
        <w:t xml:space="preserve"> answer research question 2.</w:t>
      </w:r>
    </w:p>
    <w:p w14:paraId="55EF29A5" w14:textId="77777777" w:rsidR="00EE18FA" w:rsidRPr="00B827B4" w:rsidRDefault="00EE18FA" w:rsidP="00162B13">
      <w:pPr>
        <w:spacing w:line="480" w:lineRule="auto"/>
        <w:jc w:val="both"/>
        <w:rPr>
          <w:rFonts w:asciiTheme="majorBidi" w:hAnsiTheme="majorBidi" w:cstheme="majorBidi"/>
          <w:b/>
          <w:bCs/>
          <w:i/>
          <w:iCs/>
        </w:rPr>
      </w:pPr>
    </w:p>
    <w:p w14:paraId="232C5A31" w14:textId="6413438C" w:rsidR="00A20B56" w:rsidRPr="00B827B4" w:rsidRDefault="00A20B56" w:rsidP="00162B13">
      <w:pPr>
        <w:spacing w:line="480" w:lineRule="auto"/>
        <w:jc w:val="both"/>
        <w:rPr>
          <w:rFonts w:asciiTheme="majorBidi" w:hAnsiTheme="majorBidi" w:cstheme="majorBidi"/>
          <w:b/>
          <w:bCs/>
          <w:i/>
          <w:iCs/>
        </w:rPr>
      </w:pPr>
      <w:r w:rsidRPr="00B827B4">
        <w:rPr>
          <w:rFonts w:asciiTheme="majorBidi" w:hAnsiTheme="majorBidi" w:cstheme="majorBidi"/>
          <w:b/>
          <w:bCs/>
          <w:i/>
          <w:iCs/>
        </w:rPr>
        <w:t xml:space="preserve">Operational </w:t>
      </w:r>
      <w:r w:rsidR="0058263F" w:rsidRPr="00B827B4">
        <w:rPr>
          <w:rFonts w:asciiTheme="majorBidi" w:hAnsiTheme="majorBidi" w:cstheme="majorBidi"/>
          <w:b/>
          <w:bCs/>
          <w:i/>
          <w:iCs/>
        </w:rPr>
        <w:t>s</w:t>
      </w:r>
      <w:r w:rsidRPr="00B827B4">
        <w:rPr>
          <w:rFonts w:asciiTheme="majorBidi" w:hAnsiTheme="majorBidi" w:cstheme="majorBidi"/>
          <w:b/>
          <w:bCs/>
          <w:i/>
          <w:iCs/>
        </w:rPr>
        <w:t xml:space="preserve">tressors and </w:t>
      </w:r>
      <w:r w:rsidR="0058263F" w:rsidRPr="00B827B4">
        <w:rPr>
          <w:rFonts w:asciiTheme="majorBidi" w:hAnsiTheme="majorBidi" w:cstheme="majorBidi"/>
          <w:b/>
          <w:bCs/>
          <w:i/>
          <w:iCs/>
        </w:rPr>
        <w:t>d</w:t>
      </w:r>
      <w:r w:rsidRPr="00B827B4">
        <w:rPr>
          <w:rFonts w:asciiTheme="majorBidi" w:hAnsiTheme="majorBidi" w:cstheme="majorBidi"/>
          <w:b/>
          <w:bCs/>
          <w:i/>
          <w:iCs/>
        </w:rPr>
        <w:t>emographic</w:t>
      </w:r>
      <w:r w:rsidR="003C76BB" w:rsidRPr="00B827B4">
        <w:rPr>
          <w:rFonts w:asciiTheme="majorBidi" w:hAnsiTheme="majorBidi" w:cstheme="majorBidi"/>
          <w:b/>
          <w:bCs/>
          <w:i/>
          <w:iCs/>
        </w:rPr>
        <w:t xml:space="preserve"> factor</w:t>
      </w:r>
      <w:r w:rsidRPr="00B827B4">
        <w:rPr>
          <w:rFonts w:asciiTheme="majorBidi" w:hAnsiTheme="majorBidi" w:cstheme="majorBidi"/>
          <w:b/>
          <w:bCs/>
          <w:i/>
          <w:iCs/>
        </w:rPr>
        <w:t>s</w:t>
      </w:r>
    </w:p>
    <w:p w14:paraId="30AB48C9" w14:textId="74075B0D" w:rsidR="005C0DB5" w:rsidRPr="00B827B4" w:rsidRDefault="003C76BB" w:rsidP="00C97300">
      <w:pPr>
        <w:pStyle w:val="ListParagraph"/>
        <w:spacing w:line="480" w:lineRule="auto"/>
        <w:ind w:left="0" w:firstLine="720"/>
        <w:contextualSpacing w:val="0"/>
        <w:jc w:val="both"/>
        <w:rPr>
          <w:rFonts w:asciiTheme="majorBidi" w:hAnsiTheme="majorBidi" w:cstheme="majorBidi"/>
          <w:bCs/>
          <w:iCs/>
        </w:rPr>
      </w:pPr>
      <w:r w:rsidRPr="00B827B4">
        <w:rPr>
          <w:rFonts w:asciiTheme="majorBidi" w:hAnsiTheme="majorBidi" w:cstheme="majorBidi"/>
          <w:bCs/>
          <w:iCs/>
        </w:rPr>
        <w:t>H</w:t>
      </w:r>
      <w:r w:rsidR="00A77AF6" w:rsidRPr="00B827B4">
        <w:rPr>
          <w:rFonts w:asciiTheme="majorBidi" w:hAnsiTheme="majorBidi" w:cstheme="majorBidi"/>
          <w:bCs/>
          <w:iCs/>
          <w:color w:val="000000" w:themeColor="text1"/>
        </w:rPr>
        <w:t xml:space="preserve">ypothesis </w:t>
      </w:r>
      <w:r w:rsidR="00FE1A16" w:rsidRPr="00B827B4">
        <w:rPr>
          <w:rFonts w:asciiTheme="majorBidi" w:hAnsiTheme="majorBidi" w:cstheme="majorBidi"/>
          <w:bCs/>
          <w:iCs/>
        </w:rPr>
        <w:t xml:space="preserve">(H1a) </w:t>
      </w:r>
      <w:r w:rsidRPr="00B827B4">
        <w:rPr>
          <w:rFonts w:asciiTheme="majorBidi" w:hAnsiTheme="majorBidi" w:cstheme="majorBidi"/>
          <w:bCs/>
          <w:iCs/>
        </w:rPr>
        <w:t xml:space="preserve">suggested </w:t>
      </w:r>
      <w:r w:rsidR="00FE1A16" w:rsidRPr="00B827B4">
        <w:rPr>
          <w:rFonts w:asciiTheme="majorBidi" w:hAnsiTheme="majorBidi" w:cstheme="majorBidi"/>
          <w:bCs/>
          <w:iCs/>
        </w:rPr>
        <w:t xml:space="preserve">that </w:t>
      </w:r>
      <w:r w:rsidR="00DA3C57" w:rsidRPr="00B827B4">
        <w:rPr>
          <w:rFonts w:asciiTheme="majorBidi" w:hAnsiTheme="majorBidi" w:cstheme="majorBidi"/>
          <w:bCs/>
          <w:iCs/>
        </w:rPr>
        <w:t>t</w:t>
      </w:r>
      <w:r w:rsidR="00DA3C57" w:rsidRPr="00B827B4">
        <w:rPr>
          <w:bCs/>
        </w:rPr>
        <w:t xml:space="preserve">here </w:t>
      </w:r>
      <w:r w:rsidRPr="00B827B4">
        <w:rPr>
          <w:bCs/>
        </w:rPr>
        <w:t xml:space="preserve">would be </w:t>
      </w:r>
      <w:r w:rsidR="00DA3C57" w:rsidRPr="00B827B4">
        <w:rPr>
          <w:bCs/>
        </w:rPr>
        <w:t>a significant difference among men and women in the level of operational stress.</w:t>
      </w:r>
      <w:r w:rsidR="00DA3C57" w:rsidRPr="00B827B4">
        <w:rPr>
          <w:rFonts w:asciiTheme="majorBidi" w:hAnsiTheme="majorBidi" w:cstheme="majorBidi"/>
          <w:bCs/>
          <w:iCs/>
        </w:rPr>
        <w:t xml:space="preserve"> Th</w:t>
      </w:r>
      <w:r w:rsidRPr="00B827B4">
        <w:rPr>
          <w:rFonts w:asciiTheme="majorBidi" w:hAnsiTheme="majorBidi" w:cstheme="majorBidi"/>
          <w:bCs/>
          <w:iCs/>
        </w:rPr>
        <w:t>is hypothesis was supported in practice, with</w:t>
      </w:r>
      <w:r w:rsidR="00A61BB5" w:rsidRPr="00B827B4">
        <w:rPr>
          <w:rFonts w:asciiTheme="majorBidi" w:hAnsiTheme="majorBidi" w:cstheme="majorBidi"/>
        </w:rPr>
        <w:t xml:space="preserve"> findings suggest</w:t>
      </w:r>
      <w:r w:rsidRPr="00B827B4">
        <w:rPr>
          <w:rFonts w:asciiTheme="majorBidi" w:hAnsiTheme="majorBidi" w:cstheme="majorBidi"/>
        </w:rPr>
        <w:t>ing</w:t>
      </w:r>
      <w:r w:rsidR="00A61BB5" w:rsidRPr="00B827B4">
        <w:rPr>
          <w:rFonts w:asciiTheme="majorBidi" w:hAnsiTheme="majorBidi" w:cstheme="majorBidi"/>
        </w:rPr>
        <w:t xml:space="preserve"> that </w:t>
      </w:r>
      <w:r w:rsidR="00A61BB5" w:rsidRPr="00B827B4">
        <w:rPr>
          <w:rFonts w:asciiTheme="majorBidi" w:hAnsiTheme="majorBidi" w:cstheme="majorBidi"/>
          <w:bCs/>
          <w:iCs/>
        </w:rPr>
        <w:t xml:space="preserve">operational stress related to social life and image was significantly greater for female than male police </w:t>
      </w:r>
      <w:r w:rsidR="00123B93" w:rsidRPr="00B827B4">
        <w:rPr>
          <w:rFonts w:asciiTheme="majorBidi" w:hAnsiTheme="majorBidi" w:cstheme="majorBidi"/>
        </w:rPr>
        <w:lastRenderedPageBreak/>
        <w:t>personnel</w:t>
      </w:r>
      <w:r w:rsidR="00A61BB5" w:rsidRPr="00B827B4">
        <w:rPr>
          <w:rFonts w:asciiTheme="majorBidi" w:hAnsiTheme="majorBidi" w:cstheme="majorBidi"/>
          <w:bCs/>
          <w:iCs/>
        </w:rPr>
        <w:t xml:space="preserve">. This was surprising in view of previous research findings </w:t>
      </w:r>
      <w:r w:rsidR="00A61BB5" w:rsidRPr="00B827B4">
        <w:rPr>
          <w:rFonts w:asciiTheme="majorBidi" w:hAnsiTheme="majorBidi" w:cstheme="majorBidi"/>
          <w:bCs/>
          <w:iCs/>
        </w:rPr>
        <w:fldChar w:fldCharType="begin" w:fldLock="1"/>
      </w:r>
      <w:r w:rsidR="003A2F36" w:rsidRPr="00B827B4">
        <w:rPr>
          <w:rFonts w:asciiTheme="majorBidi" w:hAnsiTheme="majorBidi" w:cstheme="majorBidi"/>
          <w:bCs/>
          <w:iCs/>
        </w:rPr>
        <w:instrText>ADDIN CSL_CITATION {"citationItems":[{"id":"ITEM-1","itemData":{"DOI":"10.1177/109861102129197995","ISSN":"1098-6111","author":[{"dropping-particle":"","family":"Vila","given":"Bryan","non-dropping-particle":"","parse-names":false,"suffix":""},{"dropping-particle":"","family":"Morrison","given":"Gregory B.","non-dropping-particle":"","parse-names":false,"suffix":""},{"dropping-particle":"","family":"Kenney","given":"Dennis J.","non-dropping-particle":"","parse-names":false,"suffix":""}],"container-title":"Police Quarterly","id":"ITEM-1","issue":"1","issued":{"date-parts":[["2002","3","31"]]},"page":"4-24","title":"Improving Shift Schedule and Work-Hour Policies and Practices to Increase Police Officer Performance, Health, and Safety","type":"article-journal","volume":"5"},"uris":["http://www.mendeley.com/documents/?uuid=b3a1dbad-2ec8-404b-ae5a-6a743086d6a9"]},{"id":"ITEM-2","itemData":{"DOI":"10.1007/s12103-016-9342-x","ISBN":"1066-2316","ISSN":"1066-2316","abstract":"This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Justice","id":"ITEM-2","issue":"4","issued":{"date-parts":[["2016","12","23"]]},"page":"645-662","title":"Highly Rated and most Frequent Stressors among Police Officers: Gender Differences","type":"article-journal","volume":"41"},"uris":["http://www.mendeley.com/documents/?uuid=777f6b81-0147-402d-b3a9-9584e38ed4f8"]}],"mendeley":{"formattedCitation":"(Vila et al., 2002; John M. Violanti et al., 2016)","manualFormatting":"(Violanti et al., 2016)","plainTextFormattedCitation":"(Vila et al., 2002; John M. Violanti et al., 2016)","previouslyFormattedCitation":"(Vila et al., 2002; John M. Violanti et al., 2016)"},"properties":{"noteIndex":0},"schema":"https://github.com/citation-style-language/schema/raw/master/csl-citation.json"}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(Violanti et al., 2016)</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which suggested that operational stressors such as public criticism, and the inability to socialize outside the police force caused more stress among male police </w:t>
      </w:r>
      <w:r w:rsidR="003744E0" w:rsidRPr="00B827B4">
        <w:rPr>
          <w:rFonts w:asciiTheme="majorBidi" w:hAnsiTheme="majorBidi" w:cstheme="majorBidi"/>
        </w:rPr>
        <w:t xml:space="preserve">personnel </w:t>
      </w:r>
      <w:r w:rsidR="00A61BB5" w:rsidRPr="00B827B4">
        <w:rPr>
          <w:rFonts w:asciiTheme="majorBidi" w:hAnsiTheme="majorBidi" w:cstheme="majorBidi"/>
          <w:bCs/>
          <w:iCs/>
        </w:rPr>
        <w:t>than female. This study also found that limited social life play</w:t>
      </w:r>
      <w:r w:rsidR="00EE18FA" w:rsidRPr="00B827B4">
        <w:rPr>
          <w:rFonts w:asciiTheme="majorBidi" w:hAnsiTheme="majorBidi" w:cstheme="majorBidi"/>
          <w:bCs/>
          <w:iCs/>
        </w:rPr>
        <w:t>ed</w:t>
      </w:r>
      <w:r w:rsidR="00A61BB5" w:rsidRPr="00B827B4">
        <w:rPr>
          <w:rFonts w:asciiTheme="majorBidi" w:hAnsiTheme="majorBidi" w:cstheme="majorBidi"/>
          <w:bCs/>
          <w:iCs/>
        </w:rPr>
        <w:t xml:space="preserve"> a part in adding to the stress inherent in working in the police force, and especially for women</w:t>
      </w:r>
      <w:r w:rsidR="007B6ED2" w:rsidRPr="00B827B4">
        <w:rPr>
          <w:rFonts w:asciiTheme="majorBidi" w:hAnsiTheme="majorBidi" w:cstheme="majorBidi"/>
          <w:bCs/>
          <w:iCs/>
        </w:rPr>
        <w:t xml:space="preserve">. This may be </w:t>
      </w:r>
      <w:r w:rsidRPr="00B827B4">
        <w:rPr>
          <w:rFonts w:asciiTheme="majorBidi" w:hAnsiTheme="majorBidi" w:cstheme="majorBidi"/>
          <w:bCs/>
          <w:iCs/>
        </w:rPr>
        <w:t>because of</w:t>
      </w:r>
      <w:r w:rsidR="007B6ED2" w:rsidRPr="00B827B4">
        <w:rPr>
          <w:rFonts w:asciiTheme="majorBidi" w:hAnsiTheme="majorBidi" w:cstheme="majorBidi"/>
          <w:bCs/>
          <w:iCs/>
        </w:rPr>
        <w:t xml:space="preserve"> the </w:t>
      </w:r>
      <w:r w:rsidRPr="00B827B4">
        <w:rPr>
          <w:rFonts w:asciiTheme="majorBidi" w:hAnsiTheme="majorBidi" w:cstheme="majorBidi"/>
          <w:bCs/>
          <w:iCs/>
        </w:rPr>
        <w:t xml:space="preserve">nature of the </w:t>
      </w:r>
      <w:r w:rsidR="007B6ED2" w:rsidRPr="00B827B4">
        <w:rPr>
          <w:rFonts w:asciiTheme="majorBidi" w:hAnsiTheme="majorBidi" w:cstheme="majorBidi"/>
          <w:bCs/>
          <w:iCs/>
        </w:rPr>
        <w:t>profession</w:t>
      </w:r>
      <w:r w:rsidR="00EE18FA" w:rsidRPr="00B827B4">
        <w:rPr>
          <w:rFonts w:asciiTheme="majorBidi" w:hAnsiTheme="majorBidi" w:cstheme="majorBidi"/>
          <w:bCs/>
          <w:iCs/>
        </w:rPr>
        <w:t>:</w:t>
      </w:r>
      <w:r w:rsidR="007B6ED2" w:rsidRPr="00B827B4">
        <w:rPr>
          <w:rFonts w:asciiTheme="majorBidi" w:hAnsiTheme="majorBidi" w:cstheme="majorBidi"/>
          <w:bCs/>
          <w:iCs/>
        </w:rPr>
        <w:t xml:space="preserve"> </w:t>
      </w:r>
      <w:r w:rsidR="00EE18FA" w:rsidRPr="00B827B4">
        <w:rPr>
          <w:rFonts w:asciiTheme="majorBidi" w:hAnsiTheme="majorBidi" w:cstheme="majorBidi"/>
          <w:bCs/>
          <w:iCs/>
        </w:rPr>
        <w:t xml:space="preserve">studies have shown that </w:t>
      </w:r>
      <w:r w:rsidR="007B6ED2" w:rsidRPr="00B827B4">
        <w:rPr>
          <w:rFonts w:asciiTheme="majorBidi" w:hAnsiTheme="majorBidi" w:cstheme="majorBidi"/>
          <w:bCs/>
          <w:iCs/>
        </w:rPr>
        <w:t xml:space="preserve">employees </w:t>
      </w:r>
      <w:r w:rsidRPr="00B827B4">
        <w:rPr>
          <w:rFonts w:asciiTheme="majorBidi" w:hAnsiTheme="majorBidi" w:cstheme="majorBidi"/>
          <w:bCs/>
          <w:iCs/>
        </w:rPr>
        <w:t xml:space="preserve">of both </w:t>
      </w:r>
      <w:r w:rsidR="00A61BB5" w:rsidRPr="00B827B4">
        <w:rPr>
          <w:rFonts w:asciiTheme="majorBidi" w:hAnsiTheme="majorBidi" w:cstheme="majorBidi"/>
          <w:bCs/>
          <w:iCs/>
        </w:rPr>
        <w:t>gender</w:t>
      </w:r>
      <w:r w:rsidRPr="00B827B4">
        <w:rPr>
          <w:rFonts w:asciiTheme="majorBidi" w:hAnsiTheme="majorBidi" w:cstheme="majorBidi"/>
          <w:bCs/>
          <w:iCs/>
        </w:rPr>
        <w:t>s</w:t>
      </w:r>
      <w:r w:rsidR="00A61BB5" w:rsidRPr="00B827B4">
        <w:rPr>
          <w:rFonts w:asciiTheme="majorBidi" w:hAnsiTheme="majorBidi" w:cstheme="majorBidi"/>
          <w:bCs/>
          <w:iCs/>
        </w:rPr>
        <w:t xml:space="preserve"> </w:t>
      </w:r>
      <w:r w:rsidR="00EE18FA" w:rsidRPr="00B827B4">
        <w:rPr>
          <w:rFonts w:asciiTheme="majorBidi" w:hAnsiTheme="majorBidi" w:cstheme="majorBidi"/>
          <w:bCs/>
          <w:iCs/>
        </w:rPr>
        <w:t xml:space="preserve">were </w:t>
      </w:r>
      <w:r w:rsidR="00A61BB5" w:rsidRPr="00B827B4">
        <w:rPr>
          <w:rFonts w:asciiTheme="majorBidi" w:hAnsiTheme="majorBidi" w:cstheme="majorBidi"/>
          <w:bCs/>
          <w:iCs/>
        </w:rPr>
        <w:t>encouraged to be decisive, take realistic risks, and be accountable for their performance</w:t>
      </w:r>
      <w:r w:rsidR="00C97300" w:rsidRPr="00B827B4">
        <w:rPr>
          <w:rFonts w:asciiTheme="majorBidi" w:hAnsiTheme="majorBidi" w:cstheme="majorBidi"/>
          <w:bCs/>
          <w:iCs/>
        </w:rPr>
        <w:t xml:space="preserve"> </w:t>
      </w:r>
      <w:r w:rsidR="00C97300" w:rsidRPr="00B827B4">
        <w:rPr>
          <w:rFonts w:asciiTheme="majorBidi" w:hAnsiTheme="majorBidi" w:cstheme="majorBidi"/>
          <w:bCs/>
          <w:iCs/>
        </w:rPr>
        <w:fldChar w:fldCharType="begin" w:fldLock="1"/>
      </w:r>
      <w:r w:rsidR="00E70988" w:rsidRPr="00B827B4">
        <w:rPr>
          <w:rFonts w:asciiTheme="majorBidi" w:hAnsiTheme="majorBidi" w:cstheme="majorBidi"/>
          <w:bCs/>
          <w:iCs/>
        </w:rPr>
        <w:instrText>ADDIN CSL_CITATION {"citationItems":[{"id":"ITEM-1","itemData":{"author":[{"dropping-particle":"","family":"Riquelme","given":"H. E","non-dropping-particle":"","parse-names":false,"suffix":""},{"dropping-particle":"","family":"Mahdi Sayed Abbas","given":"E","non-dropping-particle":"","parse-names":false,"suffix":""},{"dropping-particle":"","family":"Rios","given":"R. E.","non-dropping-particle":"","parse-names":false,"suffix":""}],"container-title":"Education, business and society: contemporary Middle Eastern issues","id":"ITEM-1","issue":"1","issued":{"date-parts":[["2012"]]},"page":"6-22","title":"Intention to purchase fake products in an Islamic country.","type":"article-journal","volume":"5"},"uris":["http://www.mendeley.com/documents/?uuid=c812a032-cba8-4aee-b4c5-3e9c9b2617c5"]}],"mendeley":{"formattedCitation":"(Riquelme, Mahdi Sayed Abbas, &amp; Rios, 2012)","plainTextFormattedCitation":"(Riquelme, Mahdi Sayed Abbas, &amp; Rios, 2012)","previouslyFormattedCitation":"(Riquelme, Mahdi Sayed Abbas, &amp; Rios, 2012)"},"properties":{"noteIndex":0},"schema":"https://github.com/citation-style-language/schema/raw/master/csl-citation.json"}</w:instrText>
      </w:r>
      <w:r w:rsidR="00C97300" w:rsidRPr="00B827B4">
        <w:rPr>
          <w:rFonts w:asciiTheme="majorBidi" w:hAnsiTheme="majorBidi" w:cstheme="majorBidi"/>
          <w:bCs/>
          <w:iCs/>
        </w:rPr>
        <w:fldChar w:fldCharType="separate"/>
      </w:r>
      <w:r w:rsidR="00C97300" w:rsidRPr="00B827B4">
        <w:rPr>
          <w:rFonts w:asciiTheme="majorBidi" w:hAnsiTheme="majorBidi" w:cstheme="majorBidi"/>
          <w:bCs/>
          <w:iCs/>
          <w:noProof/>
        </w:rPr>
        <w:t>(Riquelme, Mahdi Sayed Abbas, &amp; Rios, 2012)</w:t>
      </w:r>
      <w:r w:rsidR="00C97300" w:rsidRPr="00B827B4">
        <w:rPr>
          <w:rFonts w:asciiTheme="majorBidi" w:hAnsiTheme="majorBidi" w:cstheme="majorBidi"/>
          <w:bCs/>
          <w:iCs/>
        </w:rPr>
        <w:fldChar w:fldCharType="end"/>
      </w:r>
      <w:r w:rsidR="00A61BB5" w:rsidRPr="00B827B4">
        <w:rPr>
          <w:rFonts w:asciiTheme="majorBidi" w:hAnsiTheme="majorBidi" w:cstheme="majorBidi"/>
          <w:bCs/>
          <w:iCs/>
        </w:rPr>
        <w:t xml:space="preserve">. This often led to </w:t>
      </w:r>
      <w:r w:rsidR="00213BF3" w:rsidRPr="00B827B4">
        <w:rPr>
          <w:rFonts w:asciiTheme="majorBidi" w:hAnsiTheme="majorBidi" w:cstheme="majorBidi"/>
          <w:bCs/>
          <w:iCs/>
        </w:rPr>
        <w:t xml:space="preserve">working </w:t>
      </w:r>
      <w:r w:rsidR="00A61BB5" w:rsidRPr="00B827B4">
        <w:rPr>
          <w:rFonts w:asciiTheme="majorBidi" w:hAnsiTheme="majorBidi" w:cstheme="majorBidi"/>
          <w:bCs/>
          <w:iCs/>
        </w:rPr>
        <w:t xml:space="preserve">long </w:t>
      </w:r>
      <w:r w:rsidR="007B6ED2" w:rsidRPr="00B827B4">
        <w:rPr>
          <w:rFonts w:asciiTheme="majorBidi" w:hAnsiTheme="majorBidi" w:cstheme="majorBidi"/>
          <w:bCs/>
          <w:iCs/>
        </w:rPr>
        <w:t>hours</w:t>
      </w:r>
      <w:r w:rsidR="00A61BB5" w:rsidRPr="00B827B4">
        <w:rPr>
          <w:rFonts w:asciiTheme="majorBidi" w:hAnsiTheme="majorBidi" w:cstheme="majorBidi"/>
          <w:bCs/>
          <w:iCs/>
        </w:rPr>
        <w:t>, which negatively affect</w:t>
      </w:r>
      <w:r w:rsidR="00EE18FA" w:rsidRPr="00B827B4">
        <w:rPr>
          <w:rFonts w:asciiTheme="majorBidi" w:hAnsiTheme="majorBidi" w:cstheme="majorBidi"/>
          <w:bCs/>
          <w:iCs/>
        </w:rPr>
        <w:t>ed</w:t>
      </w:r>
      <w:r w:rsidR="00A61BB5" w:rsidRPr="00B827B4">
        <w:rPr>
          <w:rFonts w:asciiTheme="majorBidi" w:hAnsiTheme="majorBidi" w:cstheme="majorBidi"/>
          <w:bCs/>
          <w:iCs/>
        </w:rPr>
        <w:t xml:space="preserve"> personal and social life </w:t>
      </w:r>
      <w:r w:rsidR="00A61BB5" w:rsidRPr="00B827B4">
        <w:rPr>
          <w:rFonts w:asciiTheme="majorBidi" w:hAnsiTheme="majorBidi" w:cstheme="majorBidi"/>
          <w:bCs/>
          <w:iCs/>
        </w:rPr>
        <w:fldChar w:fldCharType="begin" w:fldLock="1"/>
      </w:r>
      <w:r w:rsidR="00A61BB5" w:rsidRPr="00B827B4">
        <w:rPr>
          <w:rFonts w:asciiTheme="majorBidi" w:hAnsiTheme="majorBidi" w:cstheme="majorBidi"/>
          <w:bCs/>
          <w:iCs/>
        </w:rPr>
        <w:instrText xml:space="preserve">ADDIN CSL_CITATION {"citationItems":[{"id":"ITEM-1","itemData":{"author":[{"dropping-particle":"","family":"Suresh, R. S., Anantharaman, R. N., Angusamy, A., &amp; Ganesan","given":"J.","non-dropping-particle":"","parse-names":false,"suffix":""}],"container-title":"International Journal of Business and Management","id":"ITEM-1","issue":"13","issued":{"date-parts":[["2013"]]},"page":"102.","title":"Sources of job stress in police work in a developing country. </w:instrText>
      </w:r>
      <w:r w:rsidR="00A61BB5" w:rsidRPr="00B827B4">
        <w:rPr>
          <w:rFonts w:asciiTheme="majorBidi" w:hAnsiTheme="majorBidi" w:cstheme="majorBidi"/>
          <w:bCs/>
          <w:iCs/>
          <w:rtl/>
        </w:rPr>
        <w:instrText>‏</w:instrText>
      </w:r>
      <w:r w:rsidR="00A61BB5" w:rsidRPr="00B827B4">
        <w:rPr>
          <w:rFonts w:asciiTheme="majorBidi" w:hAnsiTheme="majorBidi" w:cstheme="majorBidi"/>
          <w:bCs/>
          <w:iCs/>
        </w:rPr>
        <w:instrText>","type":"article-journal","volume":"8"},"uris":["http://www.mendeley.com/documents/?uuid=cb4f49e5-a048-4f7a-a5c0-dc32a4f0ab70"]}],"mendeley":{"formattedCitation":"(Suresh, R. S., Anantharaman, R. N., Angusamy, A., &amp; Ganesan, 2013)","manualFormatting":"(Suresh et al., 2013)","plainTextFormattedCitation":"(Suresh, R. S., Anantharaman, R. N., Angusamy, A., &amp; Ganesan, 2013)","previouslyFormattedCitation":"(Suresh, R. S., Anantharaman, R. N., Angusamy, A., &amp; Ganesan, 2013)"},"properties":{"noteIndex":0},"schema":"https://github.com/citation-style-language/schema/raw/master/csl-citation.json"}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(Suresh et al., 2013)</w:t>
      </w:r>
      <w:r w:rsidR="00A61BB5" w:rsidRPr="00B827B4">
        <w:rPr>
          <w:rFonts w:asciiTheme="majorBidi" w:hAnsiTheme="majorBidi" w:cstheme="majorBidi"/>
          <w:bCs/>
          <w:iCs/>
        </w:rPr>
        <w:fldChar w:fldCharType="end"/>
      </w:r>
      <w:r w:rsidR="00373708" w:rsidRPr="00B827B4">
        <w:rPr>
          <w:rFonts w:asciiTheme="majorBidi" w:hAnsiTheme="majorBidi" w:cstheme="majorBidi"/>
          <w:bCs/>
          <w:iCs/>
        </w:rPr>
        <w:t xml:space="preserve"> and may </w:t>
      </w:r>
      <w:r w:rsidR="00EE18FA" w:rsidRPr="00B827B4">
        <w:rPr>
          <w:rFonts w:asciiTheme="majorBidi" w:hAnsiTheme="majorBidi" w:cstheme="majorBidi"/>
          <w:bCs/>
          <w:iCs/>
        </w:rPr>
        <w:t xml:space="preserve">have </w:t>
      </w:r>
      <w:r w:rsidR="00373708" w:rsidRPr="00B827B4">
        <w:rPr>
          <w:rFonts w:asciiTheme="majorBidi" w:hAnsiTheme="majorBidi" w:cstheme="majorBidi"/>
          <w:bCs/>
          <w:iCs/>
        </w:rPr>
        <w:t>cause</w:t>
      </w:r>
      <w:r w:rsidR="00EE18FA" w:rsidRPr="00B827B4">
        <w:rPr>
          <w:rFonts w:asciiTheme="majorBidi" w:hAnsiTheme="majorBidi" w:cstheme="majorBidi"/>
          <w:bCs/>
          <w:iCs/>
        </w:rPr>
        <w:t>d</w:t>
      </w:r>
      <w:r w:rsidR="00CD45D1" w:rsidRPr="00B827B4">
        <w:rPr>
          <w:rFonts w:asciiTheme="majorBidi" w:hAnsiTheme="majorBidi" w:cstheme="majorBidi"/>
          <w:bCs/>
          <w:iCs/>
        </w:rPr>
        <w:t xml:space="preserve"> </w:t>
      </w:r>
      <w:r w:rsidR="00A61BB5" w:rsidRPr="00B827B4">
        <w:rPr>
          <w:rFonts w:asciiTheme="majorBidi" w:hAnsiTheme="majorBidi" w:cstheme="majorBidi"/>
        </w:rPr>
        <w:t xml:space="preserve">female </w:t>
      </w:r>
      <w:r w:rsidR="00123B93" w:rsidRPr="00B827B4">
        <w:rPr>
          <w:rFonts w:asciiTheme="majorBidi" w:hAnsiTheme="majorBidi" w:cstheme="majorBidi"/>
        </w:rPr>
        <w:t xml:space="preserve">police </w:t>
      </w:r>
      <w:r w:rsidRPr="00B827B4">
        <w:rPr>
          <w:rFonts w:asciiTheme="majorBidi" w:hAnsiTheme="majorBidi" w:cstheme="majorBidi"/>
        </w:rPr>
        <w:t>officers</w:t>
      </w:r>
      <w:r w:rsidR="003744E0" w:rsidRPr="00B827B4">
        <w:rPr>
          <w:rFonts w:asciiTheme="majorBidi" w:hAnsiTheme="majorBidi" w:cstheme="majorBidi"/>
        </w:rPr>
        <w:t xml:space="preserve"> </w:t>
      </w:r>
      <w:r w:rsidR="00A61BB5" w:rsidRPr="00B827B4">
        <w:rPr>
          <w:rFonts w:asciiTheme="majorBidi" w:hAnsiTheme="majorBidi" w:cstheme="majorBidi"/>
        </w:rPr>
        <w:t xml:space="preserve">to experience more stress than their male colleagues because they may </w:t>
      </w:r>
      <w:r w:rsidR="00EE18FA" w:rsidRPr="00B827B4">
        <w:rPr>
          <w:rFonts w:asciiTheme="majorBidi" w:hAnsiTheme="majorBidi" w:cstheme="majorBidi"/>
        </w:rPr>
        <w:t xml:space="preserve">have </w:t>
      </w:r>
      <w:r w:rsidR="00A61BB5" w:rsidRPr="00B827B4">
        <w:rPr>
          <w:rFonts w:asciiTheme="majorBidi" w:hAnsiTheme="majorBidi" w:cstheme="majorBidi"/>
        </w:rPr>
        <w:t>experience</w:t>
      </w:r>
      <w:r w:rsidR="00EE18FA" w:rsidRPr="00B827B4">
        <w:rPr>
          <w:rFonts w:asciiTheme="majorBidi" w:hAnsiTheme="majorBidi" w:cstheme="majorBidi"/>
        </w:rPr>
        <w:t>d</w:t>
      </w:r>
      <w:r w:rsidR="00A61BB5" w:rsidRPr="00B827B4">
        <w:rPr>
          <w:rFonts w:asciiTheme="majorBidi" w:hAnsiTheme="majorBidi" w:cstheme="majorBidi"/>
        </w:rPr>
        <w:t xml:space="preserve"> greater work</w:t>
      </w:r>
      <w:r w:rsidRPr="00B827B4">
        <w:rPr>
          <w:rFonts w:asciiTheme="majorBidi" w:hAnsiTheme="majorBidi" w:cstheme="majorBidi"/>
        </w:rPr>
        <w:t>–</w:t>
      </w:r>
      <w:r w:rsidR="007B6ED2" w:rsidRPr="00B827B4">
        <w:rPr>
          <w:rFonts w:asciiTheme="majorBidi" w:hAnsiTheme="majorBidi" w:cstheme="majorBidi"/>
        </w:rPr>
        <w:t>family</w:t>
      </w:r>
      <w:r w:rsidR="00A61BB5" w:rsidRPr="00B827B4">
        <w:rPr>
          <w:rFonts w:asciiTheme="majorBidi" w:hAnsiTheme="majorBidi" w:cstheme="majorBidi"/>
        </w:rPr>
        <w:t xml:space="preserve"> conflict </w:t>
      </w:r>
      <w:r w:rsidR="00A61BB5" w:rsidRPr="00B827B4">
        <w:rPr>
          <w:rFonts w:asciiTheme="majorBidi" w:hAnsiTheme="majorBidi" w:cstheme="majorBidi"/>
        </w:rPr>
        <w:fldChar w:fldCharType="begin" w:fldLock="1"/>
      </w:r>
      <w:r w:rsidR="00A61BB5" w:rsidRPr="00B827B4">
        <w:rPr>
          <w:rFonts w:asciiTheme="majorBidi" w:hAnsiTheme="majorBidi" w:cstheme="majorBidi"/>
        </w:rPr>
        <w:instrText>ADDIN CSL_CITATION {"citationItems":[{"id":"ITEM-1","itemData":{"author":[{"dropping-particle":"","family":"Wirth, M., Burch, J., Shivappa, N., Violanti, J. M., Burchfiel, C. M., Fekedulegn, D., ... &amp; Charles","given":"L. E.","non-dropping-particle":"","parse-names":false,"suffix":""}],"container-title":"Journal of occupational and environmental medicine","id":"ITEM-1","issue":"9","issued":{"date-parts":[["2014"]]},"page":"986–989","title":"Association of a dietary inflammatory index with inflammatory indices and the metabolic syndrome among police officers.","type":"article-journal","volume":"56"},"uris":["http://www.mendeley.com/documents/?uuid=1ac023fe-c9ce-4c3c-8f37-cb032e43e436"]}],"mendeley":{"formattedCitation":"(Wirth, M., Burch, J., Shivappa, N., Violanti, J. M., Burchfiel, C. M., Fekedulegn, D., ... &amp; Charles, 2014)","manualFormatting":"(Wirth et al., 2014)","plainTextFormattedCitation":"(Wirth, M., Burch, J., Shivappa, N., Violanti, J. M., Burchfiel, C. M., Fekedulegn, D., ... &amp; Charles, 2014)","previouslyFormattedCitation":"(Wirth, M., Burch, J., Shivappa, N., Violanti, J. M., Burchfiel, C. M., Fekedulegn, D., ... &amp; Charles, 2014)"},"properties":{"noteIndex":0},"schema":"https://github.com/citation-style-language/schema/raw/master/csl-citation.json"}</w:instrText>
      </w:r>
      <w:r w:rsidR="00A61BB5" w:rsidRPr="00B827B4">
        <w:rPr>
          <w:rFonts w:asciiTheme="majorBidi" w:hAnsiTheme="majorBidi" w:cstheme="majorBidi"/>
        </w:rPr>
        <w:fldChar w:fldCharType="separate"/>
      </w:r>
      <w:r w:rsidR="00A61BB5" w:rsidRPr="00B827B4">
        <w:rPr>
          <w:rFonts w:asciiTheme="majorBidi" w:hAnsiTheme="majorBidi" w:cstheme="majorBidi"/>
          <w:noProof/>
        </w:rPr>
        <w:t>(Wirth et al., 2014)</w:t>
      </w:r>
      <w:r w:rsidR="00A61BB5" w:rsidRPr="00B827B4">
        <w:rPr>
          <w:rFonts w:asciiTheme="majorBidi" w:hAnsiTheme="majorBidi" w:cstheme="majorBidi"/>
        </w:rPr>
        <w:fldChar w:fldCharType="end"/>
      </w:r>
      <w:r w:rsidR="00A61BB5" w:rsidRPr="00B827B4">
        <w:rPr>
          <w:rFonts w:asciiTheme="majorBidi" w:hAnsiTheme="majorBidi" w:cstheme="majorBidi"/>
        </w:rPr>
        <w:t>.</w:t>
      </w:r>
      <w:r w:rsidR="00373708" w:rsidRPr="00B827B4">
        <w:rPr>
          <w:rFonts w:asciiTheme="majorBidi" w:hAnsiTheme="majorBidi" w:cstheme="majorBidi"/>
        </w:rPr>
        <w:t xml:space="preserve"> </w:t>
      </w:r>
      <w:r w:rsidR="00EE18FA" w:rsidRPr="00B827B4">
        <w:rPr>
          <w:rFonts w:asciiTheme="majorBidi" w:hAnsiTheme="majorBidi" w:cstheme="majorBidi"/>
        </w:rPr>
        <w:t>Previous studies have suggested that t</w:t>
      </w:r>
      <w:r w:rsidR="00373708" w:rsidRPr="00B827B4">
        <w:rPr>
          <w:rFonts w:asciiTheme="majorBidi" w:hAnsiTheme="majorBidi" w:cstheme="majorBidi"/>
        </w:rPr>
        <w:t xml:space="preserve">he UAE </w:t>
      </w:r>
      <w:r w:rsidR="00EE18FA" w:rsidRPr="00B827B4">
        <w:rPr>
          <w:rFonts w:asciiTheme="majorBidi" w:hAnsiTheme="majorBidi" w:cstheme="majorBidi"/>
        </w:rPr>
        <w:t xml:space="preserve">was </w:t>
      </w:r>
      <w:r w:rsidR="00373708" w:rsidRPr="00B827B4">
        <w:rPr>
          <w:rFonts w:asciiTheme="majorBidi" w:hAnsiTheme="majorBidi" w:cstheme="majorBidi"/>
        </w:rPr>
        <w:t xml:space="preserve">a </w:t>
      </w:r>
      <w:r w:rsidR="00A20B56" w:rsidRPr="00B827B4">
        <w:rPr>
          <w:rFonts w:asciiTheme="majorBidi" w:hAnsiTheme="majorBidi" w:cstheme="majorBidi"/>
        </w:rPr>
        <w:t>patriarchal</w:t>
      </w:r>
      <w:r w:rsidR="00373708" w:rsidRPr="00B827B4">
        <w:rPr>
          <w:rFonts w:asciiTheme="majorBidi" w:hAnsiTheme="majorBidi" w:cstheme="majorBidi"/>
        </w:rPr>
        <w:t xml:space="preserve"> society and </w:t>
      </w:r>
      <w:r w:rsidR="00EE18FA" w:rsidRPr="00B827B4">
        <w:rPr>
          <w:rFonts w:asciiTheme="majorBidi" w:hAnsiTheme="majorBidi" w:cstheme="majorBidi"/>
        </w:rPr>
        <w:t xml:space="preserve">that </w:t>
      </w:r>
      <w:r w:rsidRPr="00B827B4">
        <w:rPr>
          <w:rFonts w:asciiTheme="majorBidi" w:hAnsiTheme="majorBidi" w:cstheme="majorBidi"/>
        </w:rPr>
        <w:t>women</w:t>
      </w:r>
      <w:r w:rsidR="00373708" w:rsidRPr="00B827B4">
        <w:rPr>
          <w:rFonts w:asciiTheme="majorBidi" w:hAnsiTheme="majorBidi" w:cstheme="majorBidi"/>
        </w:rPr>
        <w:t xml:space="preserve"> </w:t>
      </w:r>
      <w:r w:rsidR="00EE18FA" w:rsidRPr="00B827B4">
        <w:rPr>
          <w:rFonts w:asciiTheme="majorBidi" w:hAnsiTheme="majorBidi" w:cstheme="majorBidi"/>
        </w:rPr>
        <w:t xml:space="preserve">were </w:t>
      </w:r>
      <w:r w:rsidRPr="00B827B4">
        <w:rPr>
          <w:rFonts w:asciiTheme="majorBidi" w:hAnsiTheme="majorBidi" w:cstheme="majorBidi"/>
        </w:rPr>
        <w:t xml:space="preserve">expected </w:t>
      </w:r>
      <w:r w:rsidR="00373708" w:rsidRPr="00B827B4">
        <w:rPr>
          <w:rFonts w:asciiTheme="majorBidi" w:hAnsiTheme="majorBidi" w:cstheme="majorBidi"/>
        </w:rPr>
        <w:t xml:space="preserve">to look after their families first </w:t>
      </w:r>
      <w:r w:rsidRPr="00B827B4">
        <w:rPr>
          <w:rFonts w:asciiTheme="majorBidi" w:hAnsiTheme="majorBidi" w:cstheme="majorBidi"/>
        </w:rPr>
        <w:t>because of</w:t>
      </w:r>
      <w:r w:rsidR="00373708" w:rsidRPr="00B827B4">
        <w:rPr>
          <w:rFonts w:asciiTheme="majorBidi" w:hAnsiTheme="majorBidi" w:cstheme="majorBidi"/>
        </w:rPr>
        <w:t xml:space="preserve"> societal demands</w:t>
      </w:r>
      <w:r w:rsidR="003A2F36" w:rsidRPr="00B827B4">
        <w:rPr>
          <w:rFonts w:asciiTheme="majorBidi" w:hAnsiTheme="majorBidi" w:cstheme="majorBidi"/>
        </w:rPr>
        <w:t xml:space="preserve"> </w:t>
      </w:r>
      <w:r w:rsidR="003A2F36" w:rsidRPr="00B827B4">
        <w:rPr>
          <w:rFonts w:asciiTheme="majorBidi" w:hAnsiTheme="majorBidi" w:cstheme="majorBidi"/>
        </w:rPr>
        <w:fldChar w:fldCharType="begin" w:fldLock="1"/>
      </w:r>
      <w:r w:rsidR="00857B03" w:rsidRPr="00B827B4">
        <w:rPr>
          <w:rFonts w:asciiTheme="majorBidi" w:hAnsiTheme="majorBidi" w:cstheme="majorBidi"/>
        </w:rPr>
        <w:instrText>ADDIN CSL_CITATION {"citationItems":[{"id":"ITEM-1","itemData":{"URL":"https://www.khaleejtimes.com/news/general/uae-women-choose-family-over-/job","accessed":{"date-parts":[["2019","7","29"]]},"author":[{"dropping-particle":"","family":"Zakaria","given":"Sherouk","non-dropping-particle":"","parse-names":false,"suffix":""}],"container-title":"Khaleej Times","id":"ITEM-1","issued":{"date-parts":[["2018"]]},"title":"Why women in UAE choose family over job","type":"webpage"},"uris":["http://www.mendeley.com/documents/?uuid=a3b791b9-ef06-4071-a59c-0a92e0834746"]}],"mendeley":{"formattedCitation":"(Zakaria, 2018)","plainTextFormattedCitation":"(Zakaria, 2018)","previouslyFormattedCitation":"(Zakaria, 2018)"},"properties":{"noteIndex":0},"schema":"https://github.com/citation-style-language/schema/raw/master/csl-citation.json"}</w:instrText>
      </w:r>
      <w:r w:rsidR="003A2F36" w:rsidRPr="00B827B4">
        <w:rPr>
          <w:rFonts w:asciiTheme="majorBidi" w:hAnsiTheme="majorBidi" w:cstheme="majorBidi"/>
        </w:rPr>
        <w:fldChar w:fldCharType="separate"/>
      </w:r>
      <w:r w:rsidR="003A2F36" w:rsidRPr="00B827B4">
        <w:rPr>
          <w:rFonts w:asciiTheme="majorBidi" w:hAnsiTheme="majorBidi" w:cstheme="majorBidi"/>
          <w:noProof/>
        </w:rPr>
        <w:t>(Zakaria, 2018)</w:t>
      </w:r>
      <w:r w:rsidR="003A2F36" w:rsidRPr="00B827B4">
        <w:rPr>
          <w:rFonts w:asciiTheme="majorBidi" w:hAnsiTheme="majorBidi" w:cstheme="majorBidi"/>
        </w:rPr>
        <w:fldChar w:fldCharType="end"/>
      </w:r>
      <w:r w:rsidR="00373708" w:rsidRPr="00B827B4">
        <w:rPr>
          <w:rFonts w:asciiTheme="majorBidi" w:hAnsiTheme="majorBidi" w:cstheme="majorBidi"/>
        </w:rPr>
        <w:t xml:space="preserve">. </w:t>
      </w:r>
      <w:r w:rsidRPr="00B827B4">
        <w:rPr>
          <w:rFonts w:asciiTheme="majorBidi" w:hAnsiTheme="majorBidi" w:cstheme="majorBidi"/>
        </w:rPr>
        <w:t>T</w:t>
      </w:r>
      <w:r w:rsidR="00373708" w:rsidRPr="00B827B4">
        <w:rPr>
          <w:rFonts w:asciiTheme="majorBidi" w:hAnsiTheme="majorBidi" w:cstheme="majorBidi"/>
        </w:rPr>
        <w:t xml:space="preserve">he pressure </w:t>
      </w:r>
      <w:r w:rsidRPr="00B827B4">
        <w:rPr>
          <w:rFonts w:asciiTheme="majorBidi" w:hAnsiTheme="majorBidi" w:cstheme="majorBidi"/>
        </w:rPr>
        <w:t xml:space="preserve">of working for the </w:t>
      </w:r>
      <w:r w:rsidR="00373708" w:rsidRPr="00B827B4">
        <w:rPr>
          <w:rFonts w:asciiTheme="majorBidi" w:hAnsiTheme="majorBidi" w:cstheme="majorBidi"/>
        </w:rPr>
        <w:t>police</w:t>
      </w:r>
      <w:r w:rsidRPr="00B827B4">
        <w:rPr>
          <w:rFonts w:asciiTheme="majorBidi" w:hAnsiTheme="majorBidi" w:cstheme="majorBidi"/>
        </w:rPr>
        <w:t xml:space="preserve"> may</w:t>
      </w:r>
      <w:r w:rsidR="00EE18FA" w:rsidRPr="00B827B4">
        <w:rPr>
          <w:rFonts w:asciiTheme="majorBidi" w:hAnsiTheme="majorBidi" w:cstheme="majorBidi"/>
        </w:rPr>
        <w:t xml:space="preserve"> have</w:t>
      </w:r>
      <w:r w:rsidRPr="00B827B4">
        <w:rPr>
          <w:rFonts w:asciiTheme="majorBidi" w:hAnsiTheme="majorBidi" w:cstheme="majorBidi"/>
        </w:rPr>
        <w:t xml:space="preserve"> mean</w:t>
      </w:r>
      <w:r w:rsidR="00EE18FA" w:rsidRPr="00B827B4">
        <w:rPr>
          <w:rFonts w:asciiTheme="majorBidi" w:hAnsiTheme="majorBidi" w:cstheme="majorBidi"/>
        </w:rPr>
        <w:t>t</w:t>
      </w:r>
      <w:r w:rsidRPr="00B827B4">
        <w:rPr>
          <w:rFonts w:asciiTheme="majorBidi" w:hAnsiTheme="majorBidi" w:cstheme="majorBidi"/>
        </w:rPr>
        <w:t xml:space="preserve"> that women</w:t>
      </w:r>
      <w:r w:rsidR="00373708" w:rsidRPr="00B827B4">
        <w:rPr>
          <w:rFonts w:asciiTheme="majorBidi" w:hAnsiTheme="majorBidi" w:cstheme="majorBidi"/>
        </w:rPr>
        <w:t xml:space="preserve"> in the UAE </w:t>
      </w:r>
      <w:r w:rsidRPr="00B827B4">
        <w:rPr>
          <w:rFonts w:asciiTheme="majorBidi" w:hAnsiTheme="majorBidi" w:cstheme="majorBidi"/>
        </w:rPr>
        <w:t>p</w:t>
      </w:r>
      <w:r w:rsidR="00373708" w:rsidRPr="00B827B4">
        <w:rPr>
          <w:rFonts w:asciiTheme="majorBidi" w:hAnsiTheme="majorBidi" w:cstheme="majorBidi"/>
        </w:rPr>
        <w:t xml:space="preserve">olice force </w:t>
      </w:r>
      <w:r w:rsidR="00EE18FA" w:rsidRPr="00B827B4">
        <w:rPr>
          <w:rFonts w:asciiTheme="majorBidi" w:hAnsiTheme="majorBidi" w:cstheme="majorBidi"/>
        </w:rPr>
        <w:t xml:space="preserve">were </w:t>
      </w:r>
      <w:r w:rsidR="00373708" w:rsidRPr="00B827B4">
        <w:rPr>
          <w:rFonts w:asciiTheme="majorBidi" w:hAnsiTheme="majorBidi" w:cstheme="majorBidi"/>
        </w:rPr>
        <w:t xml:space="preserve">unable to enjoy </w:t>
      </w:r>
      <w:r w:rsidRPr="00B827B4">
        <w:rPr>
          <w:rFonts w:asciiTheme="majorBidi" w:hAnsiTheme="majorBidi" w:cstheme="majorBidi"/>
        </w:rPr>
        <w:t xml:space="preserve">a </w:t>
      </w:r>
      <w:r w:rsidR="00373708" w:rsidRPr="00B827B4">
        <w:rPr>
          <w:rFonts w:asciiTheme="majorBidi" w:hAnsiTheme="majorBidi" w:cstheme="majorBidi"/>
        </w:rPr>
        <w:t xml:space="preserve">satisfactory social life. </w:t>
      </w:r>
      <w:r w:rsidRPr="00B827B4">
        <w:rPr>
          <w:rFonts w:asciiTheme="majorBidi" w:hAnsiTheme="majorBidi" w:cstheme="majorBidi"/>
        </w:rPr>
        <w:t>Men</w:t>
      </w:r>
      <w:r w:rsidR="00373708" w:rsidRPr="00B827B4">
        <w:rPr>
          <w:rFonts w:asciiTheme="majorBidi" w:hAnsiTheme="majorBidi" w:cstheme="majorBidi"/>
        </w:rPr>
        <w:t xml:space="preserve">, </w:t>
      </w:r>
      <w:r w:rsidRPr="00B827B4">
        <w:rPr>
          <w:rFonts w:asciiTheme="majorBidi" w:hAnsiTheme="majorBidi" w:cstheme="majorBidi"/>
        </w:rPr>
        <w:t xml:space="preserve">however, </w:t>
      </w:r>
      <w:r w:rsidR="00373708" w:rsidRPr="00B827B4">
        <w:rPr>
          <w:rFonts w:asciiTheme="majorBidi" w:hAnsiTheme="majorBidi" w:cstheme="majorBidi"/>
        </w:rPr>
        <w:t>ha</w:t>
      </w:r>
      <w:r w:rsidR="00EE18FA" w:rsidRPr="00B827B4">
        <w:rPr>
          <w:rFonts w:asciiTheme="majorBidi" w:hAnsiTheme="majorBidi" w:cstheme="majorBidi"/>
        </w:rPr>
        <w:t>d</w:t>
      </w:r>
      <w:r w:rsidR="00373708" w:rsidRPr="00B827B4">
        <w:rPr>
          <w:rFonts w:asciiTheme="majorBidi" w:hAnsiTheme="majorBidi" w:cstheme="majorBidi"/>
        </w:rPr>
        <w:t xml:space="preserve"> opportunities to enjoy </w:t>
      </w:r>
      <w:r w:rsidRPr="00B827B4">
        <w:rPr>
          <w:rFonts w:asciiTheme="majorBidi" w:hAnsiTheme="majorBidi" w:cstheme="majorBidi"/>
        </w:rPr>
        <w:t xml:space="preserve">a </w:t>
      </w:r>
      <w:r w:rsidR="00373708" w:rsidRPr="00B827B4">
        <w:rPr>
          <w:rFonts w:asciiTheme="majorBidi" w:hAnsiTheme="majorBidi" w:cstheme="majorBidi"/>
        </w:rPr>
        <w:t>social life through Islamic meeting</w:t>
      </w:r>
      <w:r w:rsidRPr="00B827B4">
        <w:rPr>
          <w:rFonts w:asciiTheme="majorBidi" w:hAnsiTheme="majorBidi" w:cstheme="majorBidi"/>
        </w:rPr>
        <w:t>s</w:t>
      </w:r>
      <w:r w:rsidR="00373708" w:rsidRPr="00B827B4">
        <w:rPr>
          <w:rFonts w:asciiTheme="majorBidi" w:hAnsiTheme="majorBidi" w:cstheme="majorBidi"/>
        </w:rPr>
        <w:t xml:space="preserve"> such as Majlis.</w:t>
      </w:r>
      <w:r w:rsidR="00BA2C12" w:rsidRPr="00B827B4">
        <w:rPr>
          <w:rFonts w:asciiTheme="majorBidi" w:hAnsiTheme="majorBidi" w:cstheme="majorBidi"/>
        </w:rPr>
        <w:t xml:space="preserve"> </w:t>
      </w:r>
      <w:r w:rsidR="005C0DB5" w:rsidRPr="00B827B4">
        <w:rPr>
          <w:rFonts w:asciiTheme="majorBidi" w:hAnsiTheme="majorBidi" w:cstheme="majorBidi"/>
          <w:bCs/>
          <w:iCs/>
        </w:rPr>
        <w:t xml:space="preserve">This might be why operational stress related to social life and </w:t>
      </w:r>
      <w:r w:rsidR="00BA2C12" w:rsidRPr="00B827B4">
        <w:rPr>
          <w:rFonts w:asciiTheme="majorBidi" w:hAnsiTheme="majorBidi" w:cstheme="majorBidi"/>
          <w:bCs/>
          <w:iCs/>
        </w:rPr>
        <w:t xml:space="preserve">public </w:t>
      </w:r>
      <w:r w:rsidR="005C0DB5" w:rsidRPr="00B827B4">
        <w:rPr>
          <w:rFonts w:asciiTheme="majorBidi" w:hAnsiTheme="majorBidi" w:cstheme="majorBidi"/>
          <w:bCs/>
          <w:iCs/>
        </w:rPr>
        <w:t xml:space="preserve">image was greater for </w:t>
      </w:r>
      <w:r w:rsidRPr="00B827B4">
        <w:rPr>
          <w:rFonts w:asciiTheme="majorBidi" w:hAnsiTheme="majorBidi" w:cstheme="majorBidi"/>
          <w:bCs/>
          <w:iCs/>
        </w:rPr>
        <w:t xml:space="preserve">women </w:t>
      </w:r>
      <w:r w:rsidR="005C0DB5" w:rsidRPr="00B827B4">
        <w:rPr>
          <w:rFonts w:asciiTheme="majorBidi" w:hAnsiTheme="majorBidi" w:cstheme="majorBidi"/>
          <w:bCs/>
          <w:iCs/>
        </w:rPr>
        <w:t xml:space="preserve">than </w:t>
      </w:r>
      <w:r w:rsidRPr="00B827B4">
        <w:rPr>
          <w:rFonts w:asciiTheme="majorBidi" w:hAnsiTheme="majorBidi" w:cstheme="majorBidi"/>
          <w:bCs/>
          <w:iCs/>
        </w:rPr>
        <w:t>men in this study</w:t>
      </w:r>
      <w:r w:rsidR="00213BF3" w:rsidRPr="00B827B4">
        <w:rPr>
          <w:rFonts w:asciiTheme="majorBidi" w:hAnsiTheme="majorBidi" w:cstheme="majorBidi"/>
          <w:bCs/>
          <w:iCs/>
        </w:rPr>
        <w:t>, but f</w:t>
      </w:r>
      <w:r w:rsidR="005C0DB5" w:rsidRPr="00B827B4">
        <w:rPr>
          <w:rFonts w:asciiTheme="majorBidi" w:hAnsiTheme="majorBidi" w:cstheme="majorBidi"/>
          <w:bCs/>
          <w:iCs/>
        </w:rPr>
        <w:t xml:space="preserve">urther research, probably qualitative, would be </w:t>
      </w:r>
      <w:r w:rsidR="00607B56" w:rsidRPr="00B827B4">
        <w:rPr>
          <w:rFonts w:asciiTheme="majorBidi" w:hAnsiTheme="majorBidi" w:cstheme="majorBidi"/>
          <w:bCs/>
          <w:iCs/>
        </w:rPr>
        <w:t>required</w:t>
      </w:r>
      <w:r w:rsidR="005C0DB5" w:rsidRPr="00B827B4">
        <w:rPr>
          <w:rFonts w:asciiTheme="majorBidi" w:hAnsiTheme="majorBidi" w:cstheme="majorBidi"/>
          <w:bCs/>
          <w:iCs/>
        </w:rPr>
        <w:t xml:space="preserve"> to </w:t>
      </w:r>
      <w:r w:rsidR="00607B56" w:rsidRPr="00B827B4">
        <w:rPr>
          <w:rFonts w:asciiTheme="majorBidi" w:hAnsiTheme="majorBidi" w:cstheme="majorBidi"/>
          <w:bCs/>
          <w:iCs/>
        </w:rPr>
        <w:t>investigate this</w:t>
      </w:r>
      <w:r w:rsidR="005C0DB5" w:rsidRPr="00B827B4">
        <w:rPr>
          <w:rFonts w:asciiTheme="majorBidi" w:hAnsiTheme="majorBidi" w:cstheme="majorBidi"/>
          <w:bCs/>
          <w:iCs/>
        </w:rPr>
        <w:t xml:space="preserve"> issue</w:t>
      </w:r>
      <w:r w:rsidR="00607B56" w:rsidRPr="00B827B4">
        <w:rPr>
          <w:rFonts w:asciiTheme="majorBidi" w:hAnsiTheme="majorBidi" w:cstheme="majorBidi"/>
          <w:bCs/>
          <w:iCs/>
        </w:rPr>
        <w:t xml:space="preserve"> </w:t>
      </w:r>
      <w:r w:rsidR="005C0DB5" w:rsidRPr="00B827B4">
        <w:rPr>
          <w:rFonts w:asciiTheme="majorBidi" w:hAnsiTheme="majorBidi" w:cstheme="majorBidi"/>
          <w:bCs/>
          <w:iCs/>
        </w:rPr>
        <w:t>more closely</w:t>
      </w:r>
      <w:r w:rsidR="00607B56" w:rsidRPr="00B827B4">
        <w:rPr>
          <w:rFonts w:asciiTheme="majorBidi" w:hAnsiTheme="majorBidi" w:cstheme="majorBidi"/>
          <w:bCs/>
          <w:iCs/>
        </w:rPr>
        <w:t xml:space="preserve">. </w:t>
      </w:r>
    </w:p>
    <w:p w14:paraId="7A9ECA0B" w14:textId="7AA31712" w:rsidR="00DA3C57" w:rsidRPr="00B827B4" w:rsidRDefault="003C76BB" w:rsidP="00A549A5">
      <w:pPr>
        <w:pStyle w:val="ListParagraph"/>
        <w:spacing w:line="480" w:lineRule="auto"/>
        <w:ind w:left="0" w:firstLine="720"/>
        <w:contextualSpacing w:val="0"/>
        <w:jc w:val="both"/>
      </w:pPr>
      <w:r w:rsidRPr="00B827B4">
        <w:rPr>
          <w:rFonts w:asciiTheme="majorBidi" w:hAnsiTheme="majorBidi" w:cstheme="majorBidi"/>
          <w:bCs/>
          <w:iCs/>
          <w:color w:val="000000" w:themeColor="text1"/>
        </w:rPr>
        <w:t>H</w:t>
      </w:r>
      <w:r w:rsidR="00A77AF6" w:rsidRPr="00B827B4">
        <w:rPr>
          <w:rFonts w:asciiTheme="majorBidi" w:hAnsiTheme="majorBidi" w:cstheme="majorBidi"/>
          <w:bCs/>
          <w:iCs/>
          <w:color w:val="000000" w:themeColor="text1"/>
        </w:rPr>
        <w:t>ypothesis (H1c)</w:t>
      </w:r>
      <w:r w:rsidR="00A77AF6" w:rsidRPr="00B827B4">
        <w:rPr>
          <w:rFonts w:asciiTheme="majorBidi" w:hAnsiTheme="majorBidi" w:cstheme="majorBidi"/>
          <w:color w:val="000000" w:themeColor="text1"/>
        </w:rPr>
        <w:t xml:space="preserve"> predict</w:t>
      </w:r>
      <w:r w:rsidRPr="00B827B4">
        <w:rPr>
          <w:rFonts w:asciiTheme="majorBidi" w:hAnsiTheme="majorBidi" w:cstheme="majorBidi"/>
          <w:color w:val="000000" w:themeColor="text1"/>
        </w:rPr>
        <w:t>ed</w:t>
      </w:r>
      <w:r w:rsidR="00DA3C57" w:rsidRPr="00B827B4">
        <w:rPr>
          <w:bCs/>
        </w:rPr>
        <w:t xml:space="preserve"> a significant difference in the level of operational stress among </w:t>
      </w:r>
      <w:r w:rsidR="007879F1" w:rsidRPr="00B827B4">
        <w:rPr>
          <w:bCs/>
        </w:rPr>
        <w:t xml:space="preserve">police </w:t>
      </w:r>
      <w:r w:rsidR="00DA3C57" w:rsidRPr="00B827B4">
        <w:rPr>
          <w:bCs/>
        </w:rPr>
        <w:t>personnel based on their relationship</w:t>
      </w:r>
      <w:r w:rsidR="00DA3C57" w:rsidRPr="00B827B4">
        <w:rPr>
          <w:rFonts w:asciiTheme="majorBidi" w:hAnsiTheme="majorBidi" w:cstheme="majorBidi"/>
          <w:bCs/>
          <w:iCs/>
          <w:color w:val="000000" w:themeColor="text1"/>
        </w:rPr>
        <w:t xml:space="preserve"> status</w:t>
      </w:r>
      <w:r w:rsidR="00A77AF6" w:rsidRPr="00B827B4">
        <w:rPr>
          <w:rFonts w:asciiTheme="majorBidi" w:hAnsiTheme="majorBidi" w:cstheme="majorBidi"/>
          <w:color w:val="000000" w:themeColor="text1"/>
        </w:rPr>
        <w:t xml:space="preserve">, </w:t>
      </w:r>
      <w:r w:rsidRPr="00B827B4">
        <w:rPr>
          <w:rFonts w:asciiTheme="majorBidi" w:hAnsiTheme="majorBidi" w:cstheme="majorBidi"/>
          <w:color w:val="000000" w:themeColor="text1"/>
        </w:rPr>
        <w:t xml:space="preserve">and </w:t>
      </w:r>
      <w:r w:rsidR="00A77AF6" w:rsidRPr="00B827B4">
        <w:rPr>
          <w:rFonts w:asciiTheme="majorBidi" w:hAnsiTheme="majorBidi" w:cstheme="majorBidi"/>
          <w:color w:val="000000" w:themeColor="text1"/>
        </w:rPr>
        <w:t xml:space="preserve">was also </w:t>
      </w:r>
      <w:r w:rsidR="00B3693B" w:rsidRPr="00B827B4">
        <w:rPr>
          <w:rFonts w:asciiTheme="majorBidi" w:hAnsiTheme="majorBidi" w:cstheme="majorBidi"/>
          <w:color w:val="000000" w:themeColor="text1"/>
        </w:rPr>
        <w:t>accepted</w:t>
      </w:r>
      <w:r w:rsidR="00A61BB5" w:rsidRPr="00B827B4">
        <w:rPr>
          <w:color w:val="000000" w:themeColor="text1"/>
        </w:rPr>
        <w:t>.</w:t>
      </w:r>
      <w:r w:rsidR="00A61BB5" w:rsidRPr="00B827B4">
        <w:t xml:space="preserve"> </w:t>
      </w:r>
      <w:r w:rsidR="00DA3C57" w:rsidRPr="00B827B4">
        <w:t xml:space="preserve">Both single and divorced police personnel reported higher </w:t>
      </w:r>
      <w:r w:rsidR="00DA3C57" w:rsidRPr="00B827B4">
        <w:lastRenderedPageBreak/>
        <w:t xml:space="preserve">levels of operational stressors for all three factors (physical conditions, job pressure and social life and image) than </w:t>
      </w:r>
      <w:r w:rsidRPr="00B827B4">
        <w:t>those</w:t>
      </w:r>
      <w:r w:rsidR="00DA3C57" w:rsidRPr="00B827B4">
        <w:t xml:space="preserve"> who were married, married with children or divorced with children. </w:t>
      </w:r>
      <w:r w:rsidR="00DA3C57" w:rsidRPr="00B827B4">
        <w:fldChar w:fldCharType="begin" w:fldLock="1"/>
      </w:r>
      <w:r w:rsidR="00DA3C57" w:rsidRPr="00B827B4">
        <w:instrText>ADDIN CSL_CITATION {"citationItems":[{"id":"ITEM-1","itemData":{"DOI":"10.1002/j.2161-0029.2010.tb00070.x","ISSN":"15246817","author":[{"dropping-particle":"","family":"Shaffer","given":"Tammy J.","non-dropping-particle":"","parse-names":false,"suffix":""}],"container-title":"Adultspan Journal","id":"ITEM-1","issue":"1","issued":{"date-parts":[["2010","3"]]},"page":"36-49","title":"A Comparison of Firefighters and Police Officers: The Influence of Gender and Relationship Status","type":"article-journal","volume":"9"},"uris":["http://www.mendeley.com/documents/?uuid=39dbaa4e-c1d2-4fe1-a1bd-7d04ceba6a02"]}],"mendeley":{"formattedCitation":"(Shaffer, 2010)","manualFormatting":"Shaffer (2010)","plainTextFormattedCitation":"(Shaffer, 2010)","previouslyFormattedCitation":"(Shaffer, 2010)"},"properties":{"noteIndex":0},"schema":"https://github.com/citation-style-language/schema/raw/master/csl-citation.json"}</w:instrText>
      </w:r>
      <w:r w:rsidR="00DA3C57" w:rsidRPr="00B827B4">
        <w:fldChar w:fldCharType="separate"/>
      </w:r>
      <w:r w:rsidR="00DA3C57" w:rsidRPr="00B827B4">
        <w:rPr>
          <w:noProof/>
        </w:rPr>
        <w:t>Shaffer (2010)</w:t>
      </w:r>
      <w:r w:rsidR="00DA3C57" w:rsidRPr="00B827B4">
        <w:fldChar w:fldCharType="end"/>
      </w:r>
      <w:r w:rsidR="00DA3C57" w:rsidRPr="00B827B4">
        <w:t xml:space="preserve"> also found that married police personnel or those in a committed relationship had reduced levels of emotional stress, misery, and suicidal thoughts than single police personnel. The findings of this study </w:t>
      </w:r>
      <w:r w:rsidR="006F44E5" w:rsidRPr="00B827B4">
        <w:t xml:space="preserve">were </w:t>
      </w:r>
      <w:r w:rsidR="00DA3C57" w:rsidRPr="00B827B4">
        <w:t xml:space="preserve">also consistent with those </w:t>
      </w:r>
      <w:r w:rsidR="00C36CB1" w:rsidRPr="00B827B4">
        <w:t xml:space="preserve">of </w:t>
      </w:r>
      <w:r w:rsidR="00DA3C57" w:rsidRPr="00B827B4">
        <w:fldChar w:fldCharType="begin" w:fldLock="1"/>
      </w:r>
      <w:r w:rsidR="00DA3C57" w:rsidRPr="00B827B4">
        <w:instrText>ADDIN CSL_CITATION {"citationItems":[{"id":"ITEM-1","itemData":{"DOI":"10.1186/s12888-015-0517-7","ISSN":"1471-244X","author":[{"dropping-particle":"","family":"Wang","given":"Lawrence","non-dropping-particle":"","parse-names":false,"suffix":""},{"dropping-particle":"","family":"Seelig","given":"Amber","non-dropping-particle":"","parse-names":false,"suffix":""},{"dropping-particle":"","family":"Wadsworth","given":"Shelley MacDermid","non-dropping-particle":"","parse-names":false,"suffix":""},{"dropping-particle":"","family":"McMaster","given":"Hope","non-dropping-particle":"","parse-names":false,"suffix":""},{"dropping-particle":"","family":"Alcaraz","given":"John E.","non-dropping-particle":"","parse-names":false,"suffix":""},{"dropping-particle":"","family":"Crum-Cianflone","given":"Nancy F.","non-dropping-particle":"","parse-names":false,"suffix":""}],"container-title":"BMC Psychiatry","id":"ITEM-1","issue":"1","issued":{"date-parts":[["2015","12","19"]]},"page":"128","title":"Associations of military divorce with mental, behavioral, and physical health outcomes","type":"article-journal","volume":"15"},"uris":["http://www.mendeley.com/documents/?uuid=52c00c58-5ca1-4037-8207-a8509ede3486"]}],"mendeley":{"formattedCitation":"(L. Wang et al., 2015)","manualFormatting":"Wang et al. (2015)","plainTextFormattedCitation":"(L. Wang et al., 2015)","previouslyFormattedCitation":"(L. Wang et al., 2015)"},"properties":{"noteIndex":0},"schema":"https://github.com/citation-style-language/schema/raw/master/csl-citation.json"}</w:instrText>
      </w:r>
      <w:r w:rsidR="00DA3C57" w:rsidRPr="00B827B4">
        <w:fldChar w:fldCharType="separate"/>
      </w:r>
      <w:r w:rsidR="00DA3C57" w:rsidRPr="00B827B4">
        <w:rPr>
          <w:noProof/>
        </w:rPr>
        <w:t>Wang et al. (2015)</w:t>
      </w:r>
      <w:r w:rsidR="00DA3C57" w:rsidRPr="00B827B4">
        <w:fldChar w:fldCharType="end"/>
      </w:r>
      <w:r w:rsidR="00DA3C57" w:rsidRPr="00B827B4">
        <w:t xml:space="preserve">, who found that divorced police personnel were more likely to show signs of stress and exhaustion than their single and married co-workers. </w:t>
      </w:r>
      <w:r w:rsidRPr="00B827B4">
        <w:t>The</w:t>
      </w:r>
      <w:r w:rsidR="00DA3C57" w:rsidRPr="00B827B4">
        <w:t xml:space="preserve"> UAE </w:t>
      </w:r>
      <w:r w:rsidRPr="00B827B4">
        <w:t xml:space="preserve">is generally </w:t>
      </w:r>
      <w:r w:rsidR="00DA3C57" w:rsidRPr="00B827B4">
        <w:t>consider</w:t>
      </w:r>
      <w:r w:rsidRPr="00B827B4">
        <w:t>ed</w:t>
      </w:r>
      <w:r w:rsidR="00DA3C57" w:rsidRPr="00B827B4">
        <w:t xml:space="preserve"> a collectivist society and family is the central domain </w:t>
      </w:r>
      <w:r w:rsidR="00213BF3" w:rsidRPr="00B827B4">
        <w:t>there</w:t>
      </w:r>
      <w:r w:rsidRPr="00B827B4">
        <w:t>, unlike some</w:t>
      </w:r>
      <w:r w:rsidR="00DA3C57" w:rsidRPr="00B827B4">
        <w:t xml:space="preserve"> other cultural context</w:t>
      </w:r>
      <w:r w:rsidRPr="00B827B4">
        <w:t>s</w:t>
      </w:r>
      <w:r w:rsidR="00774416" w:rsidRPr="00B827B4">
        <w:t>, but these findings suggest that</w:t>
      </w:r>
      <w:r w:rsidR="00DA3C57" w:rsidRPr="00B827B4">
        <w:t xml:space="preserve"> stress from work may </w:t>
      </w:r>
      <w:r w:rsidR="006F44E5" w:rsidRPr="00B827B4">
        <w:t xml:space="preserve">have </w:t>
      </w:r>
      <w:r w:rsidR="00DA3C57" w:rsidRPr="00B827B4">
        <w:t>affect</w:t>
      </w:r>
      <w:r w:rsidR="006F44E5" w:rsidRPr="00B827B4">
        <w:t>ed</w:t>
      </w:r>
      <w:r w:rsidR="00DA3C57" w:rsidRPr="00B827B4">
        <w:t xml:space="preserve"> family</w:t>
      </w:r>
      <w:r w:rsidR="006F44E5" w:rsidRPr="00B827B4">
        <w:t xml:space="preserve"> life</w:t>
      </w:r>
      <w:r w:rsidR="00DA3C57" w:rsidRPr="00B827B4">
        <w:t xml:space="preserve"> (and vice versa) </w:t>
      </w:r>
      <w:r w:rsidR="00DA3C57" w:rsidRPr="00B827B4">
        <w:fldChar w:fldCharType="begin" w:fldLock="1"/>
      </w:r>
      <w:r w:rsidR="00DA3C57" w:rsidRPr="00B827B4">
        <w:instrText>ADDIN CSL_CITATION {"citationItems":[{"id":"ITEM-1","itemData":{"DOI":"10.1108/BJM-09-2013-0141","ISSN":"1746-5265","author":[{"dropping-particle":"","family":"Katja Mihelič","given":"Katarina","non-dropping-particle":"","parse-names":false,"suffix":""}],"container-title":"Baltic Journal of Management","id":"ITEM-1","issue":"4","issued":{"date-parts":[["2014","9","30"]]},"page":"446-466","title":"Work-family interface, job satisfaction and turnover intention","type":"article-journal","volume":"9"},"uris":["http://www.mendeley.com/documents/?uuid=5f5b584a-fe91-4e5c-b463-52c1a6e846a6"]}],"mendeley":{"formattedCitation":"(Katja Mihelič, 2014)","plainTextFormattedCitation":"(Katja Mihelič, 2014)","previouslyFormattedCitation":"(Katja Mihelič, 2014)"},"properties":{"noteIndex":0},"schema":"https://github.com/citation-style-language/schema/raw/master/csl-citation.json"}</w:instrText>
      </w:r>
      <w:r w:rsidR="00DA3C57" w:rsidRPr="00B827B4">
        <w:fldChar w:fldCharType="separate"/>
      </w:r>
      <w:r w:rsidR="00DA3C57" w:rsidRPr="00B827B4">
        <w:rPr>
          <w:noProof/>
        </w:rPr>
        <w:t>(Katja Mihelič, 2014)</w:t>
      </w:r>
      <w:r w:rsidR="00DA3C57" w:rsidRPr="00B827B4">
        <w:fldChar w:fldCharType="end"/>
      </w:r>
      <w:r w:rsidR="00DA3C57" w:rsidRPr="00B827B4">
        <w:t xml:space="preserve"> </w:t>
      </w:r>
      <w:r w:rsidR="00774416" w:rsidRPr="00B827B4">
        <w:t xml:space="preserve">in </w:t>
      </w:r>
      <w:r w:rsidR="006F44E5" w:rsidRPr="00B827B4">
        <w:t xml:space="preserve">police officers in </w:t>
      </w:r>
      <w:r w:rsidR="00774416" w:rsidRPr="00B827B4">
        <w:t xml:space="preserve">very </w:t>
      </w:r>
      <w:r w:rsidR="00DA3C57" w:rsidRPr="00B827B4">
        <w:t xml:space="preserve">similar </w:t>
      </w:r>
      <w:r w:rsidR="00774416" w:rsidRPr="00B827B4">
        <w:t xml:space="preserve">ways in </w:t>
      </w:r>
      <w:r w:rsidR="006F44E5" w:rsidRPr="00B827B4">
        <w:t xml:space="preserve">both </w:t>
      </w:r>
      <w:r w:rsidR="00774416" w:rsidRPr="00B827B4">
        <w:t xml:space="preserve">the </w:t>
      </w:r>
      <w:r w:rsidR="00DA3C57" w:rsidRPr="00B827B4">
        <w:t xml:space="preserve">UAE and other </w:t>
      </w:r>
      <w:r w:rsidR="00774416" w:rsidRPr="00B827B4">
        <w:t>countries</w:t>
      </w:r>
      <w:r w:rsidR="00DA3C57" w:rsidRPr="00B827B4">
        <w:t xml:space="preserve">. </w:t>
      </w:r>
      <w:r w:rsidR="00774416" w:rsidRPr="00B827B4">
        <w:t>P</w:t>
      </w:r>
      <w:r w:rsidR="00DA3C57" w:rsidRPr="00B827B4">
        <w:t xml:space="preserve">olice personnel in </w:t>
      </w:r>
      <w:r w:rsidR="00774416" w:rsidRPr="00B827B4">
        <w:t xml:space="preserve">the </w:t>
      </w:r>
      <w:r w:rsidR="00DA3C57" w:rsidRPr="00B827B4">
        <w:t>UAE are required to learn and work with different initiatives and proactive thinking in security work</w:t>
      </w:r>
      <w:r w:rsidR="00774416" w:rsidRPr="00B827B4">
        <w:t>,</w:t>
      </w:r>
      <w:r w:rsidR="00DA3C57" w:rsidRPr="00B827B4">
        <w:t xml:space="preserve"> in line with </w:t>
      </w:r>
      <w:r w:rsidR="00774416" w:rsidRPr="00B827B4">
        <w:t xml:space="preserve">the national </w:t>
      </w:r>
      <w:r w:rsidR="00DA3C57" w:rsidRPr="00B827B4">
        <w:t xml:space="preserve">aspiration to be one of the most innovative countries in the world by 2021 </w:t>
      </w:r>
      <w:r w:rsidR="00DA3C57" w:rsidRPr="00B827B4">
        <w:fldChar w:fldCharType="begin" w:fldLock="1"/>
      </w:r>
      <w:r w:rsidR="00DA3C57" w:rsidRPr="00B827B4">
        <w:instrText>ADDIN CSL_CITATION {"citationItems":[{"id":"ITEM-1","itemData":{"URL":"https://www.vision2021.ae/en/national-agenda-2021/list/judiciary-circle","accessed":{"date-parts":[["2018","7","19"]]},"author":[{"dropping-particle":"","family":"UAE Ministry of Cabinet Affairs","given":"","non-dropping-particle":"","parse-names":false,"suffix":""}],"container-title":"The Ministry of Cabinet Affairs","id":"ITEM-1","issued":{"date-parts":[["2019"]]},"title":"UAE vision 2021: National agenda","type":"webpage"},"uris":["http://www.mendeley.com/documents/?uuid=d2984b8f-ad07-4096-bde9-cbd82aa5c36b"]}],"mendeley":{"formattedCitation":"(UAE Ministry of Cabinet Affairs, 2019)","manualFormatting":"(UAE Ministry of Cabinet Affairs, 2019)","plainTextFormattedCitation":"(UAE Ministry of Cabinet Affairs, 2019)","previouslyFormattedCitation":"(UAE Ministry of Cabinet Affairs, 2019)"},"properties":{"noteIndex":0},"schema":"https://github.com/citation-style-language/schema/raw/master/csl-citation.json"}</w:instrText>
      </w:r>
      <w:r w:rsidR="00DA3C57" w:rsidRPr="00B827B4">
        <w:fldChar w:fldCharType="separate"/>
      </w:r>
      <w:r w:rsidR="00DA3C57" w:rsidRPr="00B827B4">
        <w:rPr>
          <w:noProof/>
        </w:rPr>
        <w:t>(UAE Ministry of Cabinet Affairs, 2019)</w:t>
      </w:r>
      <w:r w:rsidR="00DA3C57" w:rsidRPr="00B827B4">
        <w:fldChar w:fldCharType="end"/>
      </w:r>
      <w:r w:rsidR="00DA3C57" w:rsidRPr="00B827B4">
        <w:t>.</w:t>
      </w:r>
      <w:r w:rsidR="006F44E5" w:rsidRPr="00B827B4">
        <w:t xml:space="preserve"> </w:t>
      </w:r>
      <w:r w:rsidR="00DA3C57" w:rsidRPr="00B827B4">
        <w:t xml:space="preserve">This </w:t>
      </w:r>
      <w:r w:rsidR="006F44E5" w:rsidRPr="00B827B4">
        <w:t>may</w:t>
      </w:r>
      <w:r w:rsidR="00DA3C57" w:rsidRPr="00B827B4">
        <w:t xml:space="preserve"> lead to heavy workload</w:t>
      </w:r>
      <w:r w:rsidR="00774416" w:rsidRPr="00B827B4">
        <w:t>s</w:t>
      </w:r>
      <w:r w:rsidR="00DA3C57" w:rsidRPr="00B827B4">
        <w:t xml:space="preserve">, which </w:t>
      </w:r>
      <w:r w:rsidR="006F44E5" w:rsidRPr="00B827B4">
        <w:t xml:space="preserve">may </w:t>
      </w:r>
      <w:r w:rsidR="00DA3C57" w:rsidRPr="00B827B4">
        <w:t xml:space="preserve">make police personnel more susceptible to stress, especially </w:t>
      </w:r>
      <w:r w:rsidR="00213BF3" w:rsidRPr="00B827B4">
        <w:t xml:space="preserve">those who are </w:t>
      </w:r>
      <w:r w:rsidR="00DA3C57" w:rsidRPr="00B827B4">
        <w:t>single and divorced without children</w:t>
      </w:r>
      <w:r w:rsidR="00213BF3" w:rsidRPr="00B827B4">
        <w:t>,</w:t>
      </w:r>
      <w:r w:rsidR="00DA3C57" w:rsidRPr="00B827B4">
        <w:t xml:space="preserve"> who </w:t>
      </w:r>
      <w:r w:rsidR="00774416" w:rsidRPr="00B827B4">
        <w:t xml:space="preserve">may find it harder </w:t>
      </w:r>
      <w:r w:rsidR="00DA3C57" w:rsidRPr="00B827B4">
        <w:t xml:space="preserve">to maintain strong relationships with families and friends </w:t>
      </w:r>
      <w:r w:rsidR="00774416" w:rsidRPr="00B827B4">
        <w:t>under those circumstances</w:t>
      </w:r>
      <w:r w:rsidR="00DA3C57" w:rsidRPr="00B827B4">
        <w:t>.</w:t>
      </w:r>
    </w:p>
    <w:p w14:paraId="49E9B3C2" w14:textId="4B5C9B17" w:rsidR="009037C3" w:rsidRPr="00B827B4" w:rsidRDefault="00774416" w:rsidP="003A2F36">
      <w:pPr>
        <w:pStyle w:val="ListParagraph"/>
        <w:spacing w:line="480" w:lineRule="auto"/>
        <w:ind w:left="0" w:firstLine="720"/>
        <w:contextualSpacing w:val="0"/>
        <w:jc w:val="both"/>
        <w:rPr>
          <w:rFonts w:asciiTheme="majorBidi" w:hAnsiTheme="majorBidi" w:cstheme="majorBidi"/>
          <w:bCs/>
          <w:iCs/>
        </w:rPr>
      </w:pPr>
      <w:r w:rsidRPr="00B827B4">
        <w:rPr>
          <w:rFonts w:asciiTheme="majorBidi" w:hAnsiTheme="majorBidi" w:cstheme="majorBidi"/>
          <w:bCs/>
          <w:iCs/>
          <w:color w:val="000000" w:themeColor="text1"/>
        </w:rPr>
        <w:t>Hypothesis H1d was also s</w:t>
      </w:r>
      <w:r w:rsidR="006E212F" w:rsidRPr="00B827B4">
        <w:rPr>
          <w:rFonts w:asciiTheme="majorBidi" w:hAnsiTheme="majorBidi" w:cstheme="majorBidi"/>
          <w:bCs/>
          <w:iCs/>
          <w:color w:val="000000" w:themeColor="text1"/>
        </w:rPr>
        <w:t>upport</w:t>
      </w:r>
      <w:r w:rsidRPr="00B827B4">
        <w:rPr>
          <w:rFonts w:asciiTheme="majorBidi" w:hAnsiTheme="majorBidi" w:cstheme="majorBidi"/>
          <w:bCs/>
          <w:iCs/>
          <w:color w:val="000000" w:themeColor="text1"/>
        </w:rPr>
        <w:t>ed</w:t>
      </w:r>
      <w:r w:rsidR="00D74317" w:rsidRPr="00B827B4">
        <w:rPr>
          <w:rFonts w:asciiTheme="majorBidi" w:hAnsiTheme="majorBidi" w:cstheme="majorBidi"/>
          <w:bCs/>
          <w:iCs/>
          <w:color w:val="000000" w:themeColor="text1"/>
        </w:rPr>
        <w:t>, which</w:t>
      </w:r>
      <w:r w:rsidR="006E212F" w:rsidRPr="00B827B4">
        <w:rPr>
          <w:rFonts w:asciiTheme="majorBidi" w:hAnsiTheme="majorBidi" w:cstheme="majorBidi"/>
          <w:bCs/>
          <w:iCs/>
          <w:color w:val="000000" w:themeColor="text1"/>
        </w:rPr>
        <w:t xml:space="preserve"> </w:t>
      </w:r>
      <w:r w:rsidR="00D74317" w:rsidRPr="00B827B4">
        <w:rPr>
          <w:rFonts w:asciiTheme="majorBidi" w:hAnsiTheme="majorBidi" w:cstheme="majorBidi"/>
          <w:bCs/>
          <w:iCs/>
          <w:color w:val="000000" w:themeColor="text1"/>
        </w:rPr>
        <w:t>postulated that</w:t>
      </w:r>
      <w:r w:rsidR="00A77AF6" w:rsidRPr="00B827B4">
        <w:rPr>
          <w:rFonts w:asciiTheme="majorBidi" w:hAnsiTheme="majorBidi" w:cstheme="majorBidi"/>
          <w:bCs/>
          <w:iCs/>
          <w:color w:val="000000" w:themeColor="text1"/>
        </w:rPr>
        <w:t xml:space="preserve"> </w:t>
      </w:r>
      <w:r w:rsidR="00DA3C57" w:rsidRPr="00B827B4">
        <w:rPr>
          <w:bCs/>
        </w:rPr>
        <w:t xml:space="preserve">there </w:t>
      </w:r>
      <w:r w:rsidRPr="00B827B4">
        <w:rPr>
          <w:bCs/>
        </w:rPr>
        <w:t xml:space="preserve">would be </w:t>
      </w:r>
      <w:r w:rsidR="00DA3C57" w:rsidRPr="00B827B4">
        <w:rPr>
          <w:bCs/>
        </w:rPr>
        <w:t xml:space="preserve">a significant difference in the level of operational stress among personnel based on their level of education. </w:t>
      </w:r>
      <w:r w:rsidR="00A61BB5" w:rsidRPr="00B827B4">
        <w:rPr>
          <w:rFonts w:asciiTheme="majorBidi" w:hAnsiTheme="majorBidi" w:cstheme="majorBidi"/>
          <w:bCs/>
          <w:iCs/>
        </w:rPr>
        <w:t xml:space="preserve">More educated police </w:t>
      </w:r>
      <w:r w:rsidR="00123B93" w:rsidRPr="00B827B4">
        <w:rPr>
          <w:rFonts w:asciiTheme="majorBidi" w:hAnsiTheme="majorBidi" w:cstheme="majorBidi"/>
        </w:rPr>
        <w:t xml:space="preserve">personnel </w:t>
      </w:r>
      <w:r w:rsidR="00A61BB5" w:rsidRPr="00B827B4">
        <w:rPr>
          <w:rFonts w:asciiTheme="majorBidi" w:hAnsiTheme="majorBidi" w:cstheme="majorBidi"/>
          <w:bCs/>
          <w:iCs/>
        </w:rPr>
        <w:t xml:space="preserve">had significantly higher levels of operational stress for all three factors (physical conditions, job pressure, and social life) than those with lower levels of </w:t>
      </w:r>
      <w:r w:rsidR="00A61BB5" w:rsidRPr="00B827B4">
        <w:rPr>
          <w:rFonts w:asciiTheme="majorBidi" w:hAnsiTheme="majorBidi" w:cstheme="majorBidi"/>
          <w:bCs/>
          <w:iCs/>
        </w:rPr>
        <w:lastRenderedPageBreak/>
        <w:t xml:space="preserve">academic education (technical, high school and below high school). This </w:t>
      </w:r>
      <w:r w:rsidR="006F44E5" w:rsidRPr="00B827B4">
        <w:rPr>
          <w:rFonts w:asciiTheme="majorBidi" w:hAnsiTheme="majorBidi" w:cstheme="majorBidi"/>
          <w:bCs/>
          <w:iCs/>
        </w:rPr>
        <w:t xml:space="preserve">was </w:t>
      </w:r>
      <w:r w:rsidR="00A61BB5" w:rsidRPr="00B827B4">
        <w:rPr>
          <w:rFonts w:asciiTheme="majorBidi" w:hAnsiTheme="majorBidi" w:cstheme="majorBidi"/>
          <w:bCs/>
          <w:iCs/>
        </w:rPr>
        <w:t xml:space="preserve">similar to another study among police </w:t>
      </w:r>
      <w:r w:rsidR="00123B93" w:rsidRPr="00B827B4">
        <w:rPr>
          <w:rFonts w:asciiTheme="majorBidi" w:hAnsiTheme="majorBidi" w:cstheme="majorBidi"/>
        </w:rPr>
        <w:t>personnel</w:t>
      </w:r>
      <w:r w:rsidR="003744E0" w:rsidRPr="00B827B4">
        <w:rPr>
          <w:rFonts w:asciiTheme="majorBidi" w:hAnsiTheme="majorBidi" w:cstheme="majorBidi"/>
        </w:rPr>
        <w:t xml:space="preserve"> </w:t>
      </w:r>
      <w:r w:rsidR="00A61BB5" w:rsidRPr="00B827B4">
        <w:rPr>
          <w:rFonts w:asciiTheme="majorBidi" w:hAnsiTheme="majorBidi" w:cstheme="majorBidi"/>
          <w:bCs/>
          <w:iCs/>
        </w:rPr>
        <w:fldChar w:fldCharType="begin" w:fldLock="1"/>
      </w:r>
      <w:r w:rsidR="00A61BB5" w:rsidRPr="00B827B4">
        <w:rPr>
          <w:rFonts w:asciiTheme="majorBidi" w:hAnsiTheme="majorBidi" w:cstheme="majorBidi"/>
          <w:bCs/>
          <w:iCs/>
        </w:rPr>
        <w:instrText>ADDIN CSL_CITATION {"citationItems":[{"id":"ITEM-1","itemData":{"ISSN":"13035134","abstract":"There has been an assumed relationship between police officer job satisfaction and education for many decades. There is small number of quantitative research to demonstrate the relationship between education and police officer job satisfaction. This study examines to what extent education is related to job satisfaction facets, including police officers' satisfaction with colleagues, supervisors, promotions and work. The population of this study consisted of police officers of all ranks from various departments of the Turkish National Police (TNP). This study specifically addresses the question of intrinsic job satisfaction and education for police officers. These findings should add to management literature on job satisfaction and provide some of the first findings of this type for a police population, because there are already some studies in general on the relationship between education and job satisfaction which are mentioned in the literature review. This study also contributes to the body of literature that exists on police officer satisfaction and education. (English) ABSTRACT FROM AUTHOR","author":[{"dropping-particle":"","family":"Balcı","given":"Fatih","non-dropping-particle":"","parse-names":false,"suffix":""}],"container-title":"International Journal of Human Science","id":"ITEM-1","issue":"2","issued":{"date-parts":[["2011"]]},"page":"265 -285","title":"The effects of education on police officer job satisfaction: The case of Turkish National Police","type":"article-journal","volume":"8"},"uris":["http://www.mendeley.com/documents/?uuid=9d616a4e-9a69-42cb-b616-213c80c41b0e"]}],"mendeley":{"formattedCitation":"(Balcı, 2011)","plainTextFormattedCitation":"(Balcı, 2011)","previouslyFormattedCitation":"(Balcı, 2011)"},"properties":{"noteIndex":0},"schema":"https://github.com/citation-style-language/schema/raw/master/csl-citation.json"}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(Balcı, 2011)</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which found that police </w:t>
      </w:r>
      <w:r w:rsidR="003744E0" w:rsidRPr="00B827B4">
        <w:rPr>
          <w:rFonts w:asciiTheme="majorBidi" w:hAnsiTheme="majorBidi" w:cstheme="majorBidi"/>
        </w:rPr>
        <w:t xml:space="preserve">personnel </w:t>
      </w:r>
      <w:r w:rsidR="00A61BB5" w:rsidRPr="00B827B4">
        <w:rPr>
          <w:rFonts w:asciiTheme="majorBidi" w:hAnsiTheme="majorBidi" w:cstheme="majorBidi"/>
          <w:bCs/>
          <w:iCs/>
        </w:rPr>
        <w:t xml:space="preserve">with higher levels of education reported more work pressure than less educated </w:t>
      </w:r>
      <w:r w:rsidR="00123B93" w:rsidRPr="00B827B4">
        <w:rPr>
          <w:rFonts w:asciiTheme="majorBidi" w:hAnsiTheme="majorBidi" w:cstheme="majorBidi"/>
          <w:bCs/>
          <w:iCs/>
        </w:rPr>
        <w:t xml:space="preserve">police </w:t>
      </w:r>
      <w:r w:rsidR="00123B93" w:rsidRPr="00B827B4">
        <w:rPr>
          <w:rFonts w:asciiTheme="majorBidi" w:hAnsiTheme="majorBidi" w:cstheme="majorBidi"/>
        </w:rPr>
        <w:t>personnel</w:t>
      </w:r>
      <w:r w:rsidR="00A61BB5" w:rsidRPr="00B827B4">
        <w:rPr>
          <w:rFonts w:asciiTheme="majorBidi" w:hAnsiTheme="majorBidi" w:cstheme="majorBidi"/>
          <w:bCs/>
          <w:iCs/>
        </w:rPr>
        <w:t xml:space="preserve">. </w:t>
      </w:r>
      <w:r w:rsidR="00A61BB5" w:rsidRPr="00B827B4">
        <w:rPr>
          <w:rFonts w:asciiTheme="majorBidi" w:hAnsiTheme="majorBidi" w:cstheme="majorBidi"/>
          <w:bCs/>
          <w:iCs/>
        </w:rPr>
        <w:fldChar w:fldCharType="begin" w:fldLock="1"/>
      </w:r>
      <w:r w:rsidR="00143775" w:rsidRPr="00B827B4">
        <w:rPr>
          <w:rFonts w:asciiTheme="majorBidi" w:hAnsiTheme="majorBidi" w:cstheme="majorBidi"/>
          <w:bCs/>
          <w:iCs/>
        </w:rPr>
        <w:instrText>ADDIN CSL_CITATION {"citationItems":[{"id":"ITEM-1","itemData":{"DOI":"10.1177/109861110200500103","ISSN":"1098-6111","abstract":"Research on police officer stress has focused primarily on the rather atypical nature of police work and extent of adherence by law enforcement agencies across the nation to the Weberian bureaucratic form of organization and management practices. This study explores the effect of individual perceptions of work environment on male officer stress. Survey data from two large police departments in the northwestern United States are used in the analysis. The findings observed suggest that the levels of five dimensions of workplace stress are similar to adult males in the U.S. workforce and that an individual's perceptions of their work environment do have a significant impact on police officer stress.","author":[{"dropping-particle":"","family":"Zhao","given":"Jihong “Solomon”","non-dropping-particle":"","parse-names":false,"suffix":""},{"dropping-particle":"","family":"He","given":"Ni","non-dropping-particle":"","parse-names":false,"suffix":""},{"dropping-particle":"","family":"Lovrich","given":"Nicholas","non-dropping-particle":"","parse-names":false,"suffix":""}],"container-title":"Police Quarterly","id":"ITEM-1","issue":"1","issued":{"date-parts":[["2002","3","31"]]},"page":"43-62","title":"Predicting Five Dimensions of Police Officer Stress: Looking More Deeply Into Organizational Settings for Sources of Police Stress","type":"article-journal","volume":"5"},"uris":["http://www.mendeley.com/documents/?uuid=0c547946-a543-4b45-a9ef-8d776d537d37"]}],"mendeley":{"formattedCitation":"(J. “Solomon” Zhao et al., 2002)","manualFormatting":"Zhao et al. (2002)","plainTextFormattedCitation":"(J. “Solomon” Zhao et al., 2002)","previouslyFormattedCitation":"(J. “Solomon” Zhao et al., 2002)"},"properties":{"noteIndex":0},"schema":"https://github.com/citation-style-language/schema/raw/master/csl-citation.json"}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Zhao et al. (2002)</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and</w:t>
      </w:r>
      <w:r w:rsidR="00A61BB5" w:rsidRPr="00B827B4">
        <w:rPr>
          <w:rFonts w:asciiTheme="majorBidi" w:hAnsiTheme="majorBidi" w:cstheme="majorBidi"/>
          <w:bCs/>
          <w:iCs/>
        </w:rPr>
        <w:fldChar w:fldCharType="begin" w:fldLock="1"/>
      </w:r>
      <w:r w:rsidR="00441BD1" w:rsidRPr="00B827B4">
        <w:rPr>
          <w:rFonts w:asciiTheme="majorBidi" w:hAnsiTheme="majorBidi" w:cstheme="majorBidi"/>
          <w:bCs/>
          <w:iCs/>
        </w:rPr>
        <w:instrText>ADDIN CSL_CITATION {"citationItems":[{"id":"ITEM-1","itemData":{"DOI":"10.1177/1043986217724248","ISSN":"1043-9862","author":[{"dropping-particle":"","family":"Frank","given":"James","non-dropping-particle":"","parse-names":false,"suffix":""},{"dropping-particle":"","family":"Lambert","given":"Eric G.","non-dropping-particle":"","parse-names":false,"suffix":""},{"dropping-particle":"","family":"Qureshi","given":"Hanif","non-dropping-particle":"","parse-names":false,"suffix":""}],"container-title":"Journal of Contemporary Criminal Justice","id":"ITEM-1","issue":"4","issued":{"date-parts":[["2017","11"]]},"page":"348-367","title":"Examining Police Officer Work Stress Using the Job Demands–Resources Model","type":"article-journal","volume":"33"},"uris":["http://www.mendeley.com/documents/?uuid=929dff48-e463-4f97-9000-17571efaca8c"]}],"mendeley":{"formattedCitation":"(Frank, Lambert, &amp; Qureshi, 2017)","manualFormatting":" Frank et al. (2017)","plainTextFormattedCitation":"(Frank, Lambert, &amp; Qureshi, 2017)","previouslyFormattedCitation":"(Frank, Lambert, &amp; Qureshi, 2017)"},"properties":{"noteIndex":0},"schema":"https://github.com/citation-style-language/schema/raw/master/csl-citation.json"}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 xml:space="preserve"> Frank et al. (2017)</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also found that level of education had a considerable impact on the level of strain in the police force, and that highly educated </w:t>
      </w:r>
      <w:r w:rsidR="00123B93" w:rsidRPr="00B827B4">
        <w:rPr>
          <w:rFonts w:asciiTheme="majorBidi" w:hAnsiTheme="majorBidi" w:cstheme="majorBidi"/>
          <w:bCs/>
          <w:iCs/>
        </w:rPr>
        <w:t xml:space="preserve">police </w:t>
      </w:r>
      <w:r w:rsidR="003744E0" w:rsidRPr="00B827B4">
        <w:rPr>
          <w:rFonts w:asciiTheme="majorBidi" w:hAnsiTheme="majorBidi" w:cstheme="majorBidi"/>
        </w:rPr>
        <w:t xml:space="preserve">personnel </w:t>
      </w:r>
      <w:r w:rsidR="00A61BB5" w:rsidRPr="00B827B4">
        <w:rPr>
          <w:rFonts w:asciiTheme="majorBidi" w:hAnsiTheme="majorBidi" w:cstheme="majorBidi"/>
          <w:bCs/>
          <w:iCs/>
        </w:rPr>
        <w:t xml:space="preserve">were more likely to be anxious than </w:t>
      </w:r>
      <w:r w:rsidR="00123B93" w:rsidRPr="00B827B4">
        <w:rPr>
          <w:rFonts w:asciiTheme="majorBidi" w:hAnsiTheme="majorBidi" w:cstheme="majorBidi"/>
          <w:bCs/>
          <w:iCs/>
        </w:rPr>
        <w:t xml:space="preserve">police </w:t>
      </w:r>
      <w:r w:rsidR="0070707F" w:rsidRPr="00B827B4">
        <w:rPr>
          <w:rFonts w:asciiTheme="majorBidi" w:hAnsiTheme="majorBidi" w:cstheme="majorBidi"/>
        </w:rPr>
        <w:t xml:space="preserve">personnel </w:t>
      </w:r>
      <w:r w:rsidR="00A61BB5" w:rsidRPr="00B827B4">
        <w:rPr>
          <w:rFonts w:asciiTheme="majorBidi" w:hAnsiTheme="majorBidi" w:cstheme="majorBidi"/>
          <w:bCs/>
          <w:iCs/>
        </w:rPr>
        <w:t>with lower educational qualifications</w:t>
      </w:r>
      <w:r w:rsidR="0070707F" w:rsidRPr="00B827B4">
        <w:rPr>
          <w:rFonts w:asciiTheme="majorBidi" w:hAnsiTheme="majorBidi" w:cstheme="majorBidi"/>
          <w:bCs/>
          <w:iCs/>
        </w:rPr>
        <w:t>.</w:t>
      </w:r>
    </w:p>
    <w:p w14:paraId="4929486A" w14:textId="0FB69BA6" w:rsidR="005A4E5A" w:rsidRPr="00B827B4" w:rsidRDefault="00774416" w:rsidP="00DA3C57">
      <w:pPr>
        <w:pStyle w:val="ListParagraph"/>
        <w:spacing w:line="480" w:lineRule="auto"/>
        <w:ind w:left="0" w:firstLine="720"/>
        <w:contextualSpacing w:val="0"/>
        <w:jc w:val="both"/>
        <w:rPr>
          <w:rFonts w:asciiTheme="majorBidi" w:hAnsiTheme="majorBidi" w:cstheme="majorBidi"/>
          <w:bCs/>
          <w:iCs/>
          <w:color w:val="000000" w:themeColor="text1"/>
        </w:rPr>
      </w:pPr>
      <w:r w:rsidRPr="00B827B4">
        <w:rPr>
          <w:rFonts w:asciiTheme="majorBidi" w:hAnsiTheme="majorBidi" w:cstheme="majorBidi"/>
          <w:bCs/>
          <w:iCs/>
        </w:rPr>
        <w:t>This</w:t>
      </w:r>
      <w:r w:rsidR="0070707F" w:rsidRPr="00B827B4">
        <w:rPr>
          <w:rFonts w:asciiTheme="majorBidi" w:hAnsiTheme="majorBidi" w:cstheme="majorBidi"/>
          <w:bCs/>
          <w:iCs/>
        </w:rPr>
        <w:t xml:space="preserve"> could </w:t>
      </w:r>
      <w:r w:rsidR="008E3968" w:rsidRPr="00B827B4">
        <w:rPr>
          <w:rFonts w:asciiTheme="majorBidi" w:hAnsiTheme="majorBidi" w:cstheme="majorBidi"/>
          <w:bCs/>
          <w:iCs/>
        </w:rPr>
        <w:t xml:space="preserve">be </w:t>
      </w:r>
      <w:r w:rsidRPr="00B827B4">
        <w:rPr>
          <w:rFonts w:asciiTheme="majorBidi" w:hAnsiTheme="majorBidi" w:cstheme="majorBidi"/>
          <w:bCs/>
          <w:iCs/>
        </w:rPr>
        <w:t xml:space="preserve">because </w:t>
      </w:r>
      <w:r w:rsidR="0070707F" w:rsidRPr="00B827B4">
        <w:rPr>
          <w:rFonts w:asciiTheme="majorBidi" w:hAnsiTheme="majorBidi" w:cstheme="majorBidi"/>
          <w:bCs/>
          <w:iCs/>
        </w:rPr>
        <w:t>personnel with higher level</w:t>
      </w:r>
      <w:r w:rsidRPr="00B827B4">
        <w:rPr>
          <w:rFonts w:asciiTheme="majorBidi" w:hAnsiTheme="majorBidi" w:cstheme="majorBidi"/>
          <w:bCs/>
          <w:iCs/>
        </w:rPr>
        <w:t>s</w:t>
      </w:r>
      <w:r w:rsidR="0070707F" w:rsidRPr="00B827B4">
        <w:rPr>
          <w:rFonts w:asciiTheme="majorBidi" w:hAnsiTheme="majorBidi" w:cstheme="majorBidi"/>
          <w:bCs/>
          <w:iCs/>
        </w:rPr>
        <w:t xml:space="preserve"> of e</w:t>
      </w:r>
      <w:r w:rsidR="00FC2DBB" w:rsidRPr="00B827B4">
        <w:rPr>
          <w:rFonts w:asciiTheme="majorBidi" w:hAnsiTheme="majorBidi" w:cstheme="majorBidi"/>
          <w:bCs/>
          <w:iCs/>
        </w:rPr>
        <w:t xml:space="preserve">ducation </w:t>
      </w:r>
      <w:r w:rsidR="006F44E5" w:rsidRPr="00B827B4">
        <w:rPr>
          <w:rFonts w:asciiTheme="majorBidi" w:hAnsiTheme="majorBidi" w:cstheme="majorBidi"/>
          <w:bCs/>
          <w:iCs/>
        </w:rPr>
        <w:t xml:space="preserve">were </w:t>
      </w:r>
      <w:r w:rsidRPr="00B827B4">
        <w:rPr>
          <w:rFonts w:asciiTheme="majorBidi" w:hAnsiTheme="majorBidi" w:cstheme="majorBidi"/>
          <w:bCs/>
          <w:iCs/>
        </w:rPr>
        <w:t>asked</w:t>
      </w:r>
      <w:r w:rsidR="00FC2DBB" w:rsidRPr="00B827B4">
        <w:rPr>
          <w:rFonts w:asciiTheme="majorBidi" w:hAnsiTheme="majorBidi" w:cstheme="majorBidi"/>
          <w:bCs/>
          <w:iCs/>
        </w:rPr>
        <w:t xml:space="preserve"> to </w:t>
      </w:r>
      <w:r w:rsidR="0070707F" w:rsidRPr="00B827B4">
        <w:rPr>
          <w:rFonts w:asciiTheme="majorBidi" w:hAnsiTheme="majorBidi" w:cstheme="majorBidi"/>
          <w:bCs/>
          <w:iCs/>
        </w:rPr>
        <w:t xml:space="preserve">handle </w:t>
      </w:r>
      <w:r w:rsidR="00213BF3" w:rsidRPr="00B827B4">
        <w:rPr>
          <w:rFonts w:asciiTheme="majorBidi" w:hAnsiTheme="majorBidi" w:cstheme="majorBidi"/>
          <w:bCs/>
          <w:iCs/>
        </w:rPr>
        <w:t xml:space="preserve">more challenging </w:t>
      </w:r>
      <w:r w:rsidR="0070707F" w:rsidRPr="00B827B4">
        <w:rPr>
          <w:rFonts w:asciiTheme="majorBidi" w:hAnsiTheme="majorBidi" w:cstheme="majorBidi"/>
          <w:bCs/>
          <w:iCs/>
        </w:rPr>
        <w:t xml:space="preserve">tasks and </w:t>
      </w:r>
      <w:r w:rsidRPr="00B827B4">
        <w:rPr>
          <w:rFonts w:asciiTheme="majorBidi" w:hAnsiTheme="majorBidi" w:cstheme="majorBidi"/>
          <w:bCs/>
          <w:iCs/>
        </w:rPr>
        <w:t xml:space="preserve">made more </w:t>
      </w:r>
      <w:r w:rsidR="008F3A33" w:rsidRPr="00B827B4">
        <w:rPr>
          <w:rFonts w:asciiTheme="majorBidi" w:hAnsiTheme="majorBidi" w:cstheme="majorBidi"/>
          <w:bCs/>
          <w:iCs/>
        </w:rPr>
        <w:t xml:space="preserve">accountable for </w:t>
      </w:r>
      <w:r w:rsidR="0070707F" w:rsidRPr="00B827B4">
        <w:rPr>
          <w:rFonts w:asciiTheme="majorBidi" w:hAnsiTheme="majorBidi" w:cstheme="majorBidi"/>
          <w:bCs/>
          <w:iCs/>
        </w:rPr>
        <w:t xml:space="preserve">their </w:t>
      </w:r>
      <w:r w:rsidR="00FC2DBB" w:rsidRPr="00B827B4">
        <w:rPr>
          <w:rFonts w:asciiTheme="majorBidi" w:hAnsiTheme="majorBidi" w:cstheme="majorBidi"/>
          <w:bCs/>
          <w:iCs/>
        </w:rPr>
        <w:t>decision</w:t>
      </w:r>
      <w:r w:rsidRPr="00B827B4">
        <w:rPr>
          <w:rFonts w:asciiTheme="majorBidi" w:hAnsiTheme="majorBidi" w:cstheme="majorBidi"/>
          <w:bCs/>
          <w:iCs/>
        </w:rPr>
        <w:t>s</w:t>
      </w:r>
      <w:r w:rsidR="0070707F" w:rsidRPr="00B827B4">
        <w:rPr>
          <w:rFonts w:asciiTheme="majorBidi" w:hAnsiTheme="majorBidi" w:cstheme="majorBidi"/>
          <w:bCs/>
          <w:iCs/>
        </w:rPr>
        <w:t xml:space="preserve"> </w:t>
      </w:r>
      <w:r w:rsidRPr="00B827B4">
        <w:rPr>
          <w:rFonts w:asciiTheme="majorBidi" w:hAnsiTheme="majorBidi" w:cstheme="majorBidi"/>
          <w:bCs/>
          <w:iCs/>
        </w:rPr>
        <w:t xml:space="preserve">on </w:t>
      </w:r>
      <w:r w:rsidR="0070707F" w:rsidRPr="00B827B4">
        <w:rPr>
          <w:rFonts w:asciiTheme="majorBidi" w:hAnsiTheme="majorBidi" w:cstheme="majorBidi"/>
          <w:bCs/>
          <w:iCs/>
        </w:rPr>
        <w:t>how to implement operational tasks</w:t>
      </w:r>
      <w:r w:rsidR="008F3A33" w:rsidRPr="00B827B4">
        <w:rPr>
          <w:rFonts w:asciiTheme="majorBidi" w:hAnsiTheme="majorBidi" w:cstheme="majorBidi"/>
          <w:bCs/>
          <w:iCs/>
        </w:rPr>
        <w:t xml:space="preserve">. </w:t>
      </w:r>
      <w:r w:rsidR="006F44E5" w:rsidRPr="00B827B4">
        <w:rPr>
          <w:rFonts w:asciiTheme="majorBidi" w:hAnsiTheme="majorBidi" w:cstheme="majorBidi"/>
          <w:bCs/>
          <w:iCs/>
        </w:rPr>
        <w:t>This could have created</w:t>
      </w:r>
      <w:r w:rsidR="008F3A33" w:rsidRPr="00B827B4">
        <w:rPr>
          <w:rFonts w:asciiTheme="majorBidi" w:hAnsiTheme="majorBidi" w:cstheme="majorBidi"/>
          <w:bCs/>
          <w:iCs/>
        </w:rPr>
        <w:t xml:space="preserve"> a growing mis</w:t>
      </w:r>
      <w:r w:rsidR="006F44E5" w:rsidRPr="00B827B4">
        <w:rPr>
          <w:rFonts w:asciiTheme="majorBidi" w:hAnsiTheme="majorBidi" w:cstheme="majorBidi"/>
          <w:bCs/>
          <w:iCs/>
        </w:rPr>
        <w:t>match</w:t>
      </w:r>
      <w:r w:rsidR="008F3A33" w:rsidRPr="00B827B4">
        <w:rPr>
          <w:rFonts w:asciiTheme="majorBidi" w:hAnsiTheme="majorBidi" w:cstheme="majorBidi"/>
          <w:bCs/>
          <w:iCs/>
        </w:rPr>
        <w:t xml:space="preserve"> between demand and resources </w:t>
      </w:r>
      <w:r w:rsidRPr="00B827B4">
        <w:rPr>
          <w:rFonts w:asciiTheme="majorBidi" w:hAnsiTheme="majorBidi" w:cstheme="majorBidi"/>
          <w:bCs/>
          <w:iCs/>
        </w:rPr>
        <w:t xml:space="preserve">among </w:t>
      </w:r>
      <w:r w:rsidR="008F3A33" w:rsidRPr="00B827B4">
        <w:rPr>
          <w:rFonts w:asciiTheme="majorBidi" w:hAnsiTheme="majorBidi" w:cstheme="majorBidi"/>
          <w:bCs/>
          <w:iCs/>
        </w:rPr>
        <w:t>high</w:t>
      </w:r>
      <w:r w:rsidR="00FC2DBB" w:rsidRPr="00B827B4">
        <w:rPr>
          <w:rFonts w:asciiTheme="majorBidi" w:hAnsiTheme="majorBidi" w:cstheme="majorBidi"/>
          <w:bCs/>
          <w:iCs/>
        </w:rPr>
        <w:t>er</w:t>
      </w:r>
      <w:r w:rsidR="008F3A33" w:rsidRPr="00B827B4">
        <w:rPr>
          <w:rFonts w:asciiTheme="majorBidi" w:hAnsiTheme="majorBidi" w:cstheme="majorBidi"/>
          <w:bCs/>
          <w:iCs/>
        </w:rPr>
        <w:t xml:space="preserve"> educated police personnel</w:t>
      </w:r>
      <w:r w:rsidRPr="00B827B4">
        <w:rPr>
          <w:rFonts w:asciiTheme="majorBidi" w:hAnsiTheme="majorBidi" w:cstheme="majorBidi"/>
          <w:bCs/>
          <w:iCs/>
        </w:rPr>
        <w:t>,</w:t>
      </w:r>
      <w:r w:rsidR="008F3A33" w:rsidRPr="00B827B4">
        <w:rPr>
          <w:rFonts w:asciiTheme="majorBidi" w:hAnsiTheme="majorBidi" w:cstheme="majorBidi"/>
          <w:bCs/>
          <w:iCs/>
        </w:rPr>
        <w:t xml:space="preserve"> for instance in time-</w:t>
      </w:r>
      <w:r w:rsidRPr="00B827B4">
        <w:rPr>
          <w:rFonts w:asciiTheme="majorBidi" w:hAnsiTheme="majorBidi" w:cstheme="majorBidi"/>
          <w:bCs/>
          <w:iCs/>
        </w:rPr>
        <w:t xml:space="preserve">critical </w:t>
      </w:r>
      <w:r w:rsidR="008F3A33" w:rsidRPr="00B827B4">
        <w:rPr>
          <w:rFonts w:asciiTheme="majorBidi" w:hAnsiTheme="majorBidi" w:cstheme="majorBidi"/>
          <w:bCs/>
          <w:iCs/>
        </w:rPr>
        <w:t xml:space="preserve">tasks with a heavy </w:t>
      </w:r>
      <w:r w:rsidR="00521D97" w:rsidRPr="00B827B4">
        <w:rPr>
          <w:rFonts w:asciiTheme="majorBidi" w:hAnsiTheme="majorBidi" w:cstheme="majorBidi"/>
          <w:bCs/>
          <w:iCs/>
        </w:rPr>
        <w:t>workload</w:t>
      </w:r>
      <w:r w:rsidRPr="00B827B4">
        <w:rPr>
          <w:rFonts w:asciiTheme="majorBidi" w:hAnsiTheme="majorBidi" w:cstheme="majorBidi"/>
          <w:bCs/>
          <w:iCs/>
        </w:rPr>
        <w:t xml:space="preserve">. This may </w:t>
      </w:r>
      <w:r w:rsidR="006F44E5" w:rsidRPr="00B827B4">
        <w:rPr>
          <w:rFonts w:asciiTheme="majorBidi" w:hAnsiTheme="majorBidi" w:cstheme="majorBidi"/>
          <w:bCs/>
          <w:iCs/>
        </w:rPr>
        <w:t xml:space="preserve">in turn have </w:t>
      </w:r>
      <w:r w:rsidR="00521D97" w:rsidRPr="00B827B4">
        <w:rPr>
          <w:rFonts w:asciiTheme="majorBidi" w:hAnsiTheme="majorBidi" w:cstheme="majorBidi"/>
          <w:bCs/>
          <w:iCs/>
        </w:rPr>
        <w:t>led</w:t>
      </w:r>
      <w:r w:rsidR="008F3A33" w:rsidRPr="00B827B4">
        <w:rPr>
          <w:rFonts w:asciiTheme="majorBidi" w:hAnsiTheme="majorBidi" w:cstheme="majorBidi"/>
          <w:bCs/>
          <w:iCs/>
        </w:rPr>
        <w:t xml:space="preserve"> to high stress level</w:t>
      </w:r>
      <w:r w:rsidRPr="00B827B4">
        <w:rPr>
          <w:rFonts w:asciiTheme="majorBidi" w:hAnsiTheme="majorBidi" w:cstheme="majorBidi"/>
          <w:bCs/>
          <w:iCs/>
        </w:rPr>
        <w:t>s</w:t>
      </w:r>
      <w:r w:rsidR="008F3A33" w:rsidRPr="00B827B4">
        <w:rPr>
          <w:rFonts w:asciiTheme="majorBidi" w:hAnsiTheme="majorBidi" w:cstheme="majorBidi"/>
          <w:bCs/>
          <w:iCs/>
        </w:rPr>
        <w:t xml:space="preserve"> and</w:t>
      </w:r>
      <w:r w:rsidR="0070707F" w:rsidRPr="00B827B4">
        <w:rPr>
          <w:rFonts w:asciiTheme="majorBidi" w:hAnsiTheme="majorBidi" w:cstheme="majorBidi"/>
          <w:bCs/>
          <w:iCs/>
        </w:rPr>
        <w:t xml:space="preserve"> negatively </w:t>
      </w:r>
      <w:r w:rsidR="00FC2DBB" w:rsidRPr="00B827B4">
        <w:rPr>
          <w:rFonts w:asciiTheme="majorBidi" w:hAnsiTheme="majorBidi" w:cstheme="majorBidi"/>
          <w:bCs/>
          <w:iCs/>
        </w:rPr>
        <w:t>a</w:t>
      </w:r>
      <w:r w:rsidR="0070707F" w:rsidRPr="00B827B4">
        <w:rPr>
          <w:rFonts w:asciiTheme="majorBidi" w:hAnsiTheme="majorBidi" w:cstheme="majorBidi"/>
          <w:bCs/>
          <w:iCs/>
        </w:rPr>
        <w:t>ffect</w:t>
      </w:r>
      <w:r w:rsidR="006F44E5" w:rsidRPr="00B827B4">
        <w:rPr>
          <w:rFonts w:asciiTheme="majorBidi" w:hAnsiTheme="majorBidi" w:cstheme="majorBidi"/>
          <w:bCs/>
          <w:iCs/>
        </w:rPr>
        <w:t>ed</w:t>
      </w:r>
      <w:r w:rsidR="0070707F" w:rsidRPr="00B827B4">
        <w:rPr>
          <w:rFonts w:asciiTheme="majorBidi" w:hAnsiTheme="majorBidi" w:cstheme="majorBidi"/>
          <w:bCs/>
          <w:iCs/>
        </w:rPr>
        <w:t xml:space="preserve"> physical </w:t>
      </w:r>
      <w:r w:rsidR="008F3A33" w:rsidRPr="00B827B4">
        <w:rPr>
          <w:rFonts w:asciiTheme="majorBidi" w:hAnsiTheme="majorBidi" w:cstheme="majorBidi"/>
          <w:bCs/>
          <w:iCs/>
        </w:rPr>
        <w:t>condition and</w:t>
      </w:r>
      <w:r w:rsidR="0070707F" w:rsidRPr="00B827B4">
        <w:rPr>
          <w:rFonts w:asciiTheme="majorBidi" w:hAnsiTheme="majorBidi" w:cstheme="majorBidi"/>
          <w:bCs/>
          <w:iCs/>
        </w:rPr>
        <w:t xml:space="preserve"> social life </w:t>
      </w:r>
      <w:r w:rsidRPr="00B827B4">
        <w:rPr>
          <w:rFonts w:asciiTheme="majorBidi" w:hAnsiTheme="majorBidi" w:cstheme="majorBidi"/>
          <w:bCs/>
          <w:iCs/>
        </w:rPr>
        <w:t>among this group</w:t>
      </w:r>
      <w:r w:rsidR="0070707F" w:rsidRPr="00B827B4">
        <w:rPr>
          <w:rFonts w:asciiTheme="majorBidi" w:hAnsiTheme="majorBidi" w:cstheme="majorBidi"/>
          <w:bCs/>
          <w:iCs/>
        </w:rPr>
        <w:t>.</w:t>
      </w:r>
      <w:r w:rsidR="00220AA8" w:rsidRPr="00B827B4">
        <w:rPr>
          <w:rFonts w:asciiTheme="majorBidi" w:hAnsiTheme="majorBidi" w:cstheme="majorBidi"/>
          <w:bCs/>
          <w:iCs/>
        </w:rPr>
        <w:t xml:space="preserve"> </w:t>
      </w:r>
      <w:r w:rsidRPr="00B827B4">
        <w:rPr>
          <w:rFonts w:asciiTheme="majorBidi" w:hAnsiTheme="majorBidi" w:cstheme="majorBidi"/>
          <w:bCs/>
          <w:iCs/>
        </w:rPr>
        <w:t>I</w:t>
      </w:r>
      <w:r w:rsidR="009037C3" w:rsidRPr="00B827B4">
        <w:rPr>
          <w:rFonts w:asciiTheme="majorBidi" w:hAnsiTheme="majorBidi" w:cstheme="majorBidi"/>
          <w:bCs/>
          <w:iCs/>
        </w:rPr>
        <w:t>t is</w:t>
      </w:r>
      <w:r w:rsidR="000B6E09" w:rsidRPr="00B827B4">
        <w:rPr>
          <w:rFonts w:asciiTheme="majorBidi" w:hAnsiTheme="majorBidi" w:cstheme="majorBidi"/>
          <w:bCs/>
          <w:iCs/>
        </w:rPr>
        <w:t xml:space="preserve"> </w:t>
      </w:r>
      <w:r w:rsidR="009037C3" w:rsidRPr="00B827B4">
        <w:rPr>
          <w:rFonts w:asciiTheme="majorBidi" w:hAnsiTheme="majorBidi" w:cstheme="majorBidi"/>
          <w:bCs/>
          <w:iCs/>
        </w:rPr>
        <w:t>common</w:t>
      </w:r>
      <w:r w:rsidRPr="00B827B4">
        <w:rPr>
          <w:rFonts w:asciiTheme="majorBidi" w:hAnsiTheme="majorBidi" w:cstheme="majorBidi"/>
          <w:bCs/>
          <w:iCs/>
        </w:rPr>
        <w:t xml:space="preserve"> around the world</w:t>
      </w:r>
      <w:r w:rsidR="009037C3" w:rsidRPr="00B827B4">
        <w:rPr>
          <w:rFonts w:asciiTheme="majorBidi" w:hAnsiTheme="majorBidi" w:cstheme="majorBidi"/>
          <w:bCs/>
          <w:iCs/>
        </w:rPr>
        <w:t xml:space="preserve"> </w:t>
      </w:r>
      <w:r w:rsidRPr="00B827B4">
        <w:rPr>
          <w:rFonts w:asciiTheme="majorBidi" w:hAnsiTheme="majorBidi" w:cstheme="majorBidi"/>
          <w:bCs/>
          <w:iCs/>
        </w:rPr>
        <w:t>for</w:t>
      </w:r>
      <w:r w:rsidR="009037C3" w:rsidRPr="00B827B4">
        <w:rPr>
          <w:rFonts w:asciiTheme="majorBidi" w:hAnsiTheme="majorBidi" w:cstheme="majorBidi"/>
          <w:bCs/>
          <w:iCs/>
        </w:rPr>
        <w:t xml:space="preserve"> more </w:t>
      </w:r>
      <w:r w:rsidRPr="00B827B4">
        <w:rPr>
          <w:rFonts w:asciiTheme="majorBidi" w:hAnsiTheme="majorBidi" w:cstheme="majorBidi"/>
          <w:bCs/>
          <w:iCs/>
        </w:rPr>
        <w:t xml:space="preserve">educated </w:t>
      </w:r>
      <w:r w:rsidR="009037C3" w:rsidRPr="00B827B4">
        <w:rPr>
          <w:rFonts w:asciiTheme="majorBidi" w:hAnsiTheme="majorBidi" w:cstheme="majorBidi"/>
          <w:bCs/>
          <w:iCs/>
        </w:rPr>
        <w:t>work</w:t>
      </w:r>
      <w:r w:rsidRPr="00B827B4">
        <w:rPr>
          <w:rFonts w:asciiTheme="majorBidi" w:hAnsiTheme="majorBidi" w:cstheme="majorBidi"/>
          <w:bCs/>
          <w:iCs/>
        </w:rPr>
        <w:t>ers to be</w:t>
      </w:r>
      <w:r w:rsidR="009037C3" w:rsidRPr="00B827B4">
        <w:rPr>
          <w:rFonts w:asciiTheme="majorBidi" w:hAnsiTheme="majorBidi" w:cstheme="majorBidi"/>
          <w:bCs/>
          <w:iCs/>
        </w:rPr>
        <w:t xml:space="preserve"> give</w:t>
      </w:r>
      <w:r w:rsidR="00EE350D" w:rsidRPr="00B827B4">
        <w:rPr>
          <w:rFonts w:asciiTheme="majorBidi" w:hAnsiTheme="majorBidi" w:cstheme="majorBidi"/>
          <w:bCs/>
          <w:iCs/>
        </w:rPr>
        <w:t>n</w:t>
      </w:r>
      <w:r w:rsidR="009037C3" w:rsidRPr="00B827B4">
        <w:rPr>
          <w:rFonts w:asciiTheme="majorBidi" w:hAnsiTheme="majorBidi" w:cstheme="majorBidi"/>
          <w:bCs/>
          <w:iCs/>
        </w:rPr>
        <w:t xml:space="preserve"> more responsibilities and tasks </w:t>
      </w:r>
      <w:r w:rsidR="00220AA8" w:rsidRPr="00B827B4">
        <w:rPr>
          <w:rFonts w:asciiTheme="majorBidi" w:hAnsiTheme="majorBidi" w:cstheme="majorBidi"/>
          <w:bCs/>
          <w:iCs/>
        </w:rPr>
        <w:t xml:space="preserve">because of their education and ability to perform </w:t>
      </w:r>
      <w:r w:rsidR="002C5672" w:rsidRPr="00B827B4">
        <w:rPr>
          <w:rFonts w:asciiTheme="majorBidi" w:hAnsiTheme="majorBidi" w:cstheme="majorBidi"/>
          <w:bCs/>
          <w:iCs/>
        </w:rPr>
        <w:t>their</w:t>
      </w:r>
      <w:r w:rsidR="00220AA8" w:rsidRPr="00B827B4">
        <w:rPr>
          <w:rFonts w:asciiTheme="majorBidi" w:hAnsiTheme="majorBidi" w:cstheme="majorBidi"/>
          <w:bCs/>
          <w:iCs/>
        </w:rPr>
        <w:t xml:space="preserve"> assigned tasks</w:t>
      </w:r>
      <w:r w:rsidRPr="00B827B4">
        <w:rPr>
          <w:rFonts w:asciiTheme="majorBidi" w:hAnsiTheme="majorBidi" w:cstheme="majorBidi"/>
          <w:bCs/>
          <w:iCs/>
        </w:rPr>
        <w:t xml:space="preserve">, and </w:t>
      </w:r>
      <w:r w:rsidR="000B6E09" w:rsidRPr="00B827B4">
        <w:rPr>
          <w:rFonts w:asciiTheme="majorBidi" w:hAnsiTheme="majorBidi" w:cstheme="majorBidi"/>
          <w:bCs/>
          <w:iCs/>
        </w:rPr>
        <w:t xml:space="preserve">the </w:t>
      </w:r>
      <w:r w:rsidR="00D74317" w:rsidRPr="00B827B4">
        <w:rPr>
          <w:rFonts w:asciiTheme="majorBidi" w:hAnsiTheme="majorBidi" w:cstheme="majorBidi"/>
          <w:bCs/>
          <w:iCs/>
        </w:rPr>
        <w:t>UAE</w:t>
      </w:r>
      <w:r w:rsidR="000B6E09" w:rsidRPr="00B827B4">
        <w:rPr>
          <w:rFonts w:asciiTheme="majorBidi" w:hAnsiTheme="majorBidi" w:cstheme="majorBidi"/>
          <w:bCs/>
          <w:iCs/>
        </w:rPr>
        <w:t xml:space="preserve"> police </w:t>
      </w:r>
      <w:r w:rsidR="00A46DC0" w:rsidRPr="00B827B4">
        <w:rPr>
          <w:rFonts w:asciiTheme="majorBidi" w:hAnsiTheme="majorBidi" w:cstheme="majorBidi"/>
          <w:bCs/>
          <w:iCs/>
        </w:rPr>
        <w:t xml:space="preserve">organization </w:t>
      </w:r>
      <w:r w:rsidR="00213BF3" w:rsidRPr="00B827B4">
        <w:rPr>
          <w:rFonts w:asciiTheme="majorBidi" w:hAnsiTheme="majorBidi" w:cstheme="majorBidi"/>
          <w:bCs/>
          <w:iCs/>
        </w:rPr>
        <w:t>is</w:t>
      </w:r>
      <w:r w:rsidRPr="00B827B4">
        <w:rPr>
          <w:rFonts w:asciiTheme="majorBidi" w:hAnsiTheme="majorBidi" w:cstheme="majorBidi"/>
          <w:bCs/>
          <w:iCs/>
        </w:rPr>
        <w:t xml:space="preserve"> no exception</w:t>
      </w:r>
      <w:r w:rsidR="006E212F" w:rsidRPr="00B827B4">
        <w:rPr>
          <w:rFonts w:asciiTheme="majorBidi" w:hAnsiTheme="majorBidi" w:cstheme="majorBidi"/>
          <w:bCs/>
          <w:iCs/>
        </w:rPr>
        <w:t xml:space="preserve">. </w:t>
      </w:r>
      <w:r w:rsidRPr="00B827B4">
        <w:rPr>
          <w:rFonts w:asciiTheme="majorBidi" w:hAnsiTheme="majorBidi" w:cstheme="majorBidi"/>
          <w:bCs/>
          <w:iCs/>
        </w:rPr>
        <w:t>P</w:t>
      </w:r>
      <w:r w:rsidR="00F90D30" w:rsidRPr="00B827B4">
        <w:rPr>
          <w:rFonts w:asciiTheme="majorBidi" w:hAnsiTheme="majorBidi" w:cstheme="majorBidi"/>
          <w:bCs/>
          <w:iCs/>
        </w:rPr>
        <w:t xml:space="preserve">olice </w:t>
      </w:r>
      <w:r w:rsidR="00D74317" w:rsidRPr="00B827B4">
        <w:rPr>
          <w:rFonts w:asciiTheme="majorBidi" w:hAnsiTheme="majorBidi" w:cstheme="majorBidi"/>
          <w:bCs/>
          <w:iCs/>
        </w:rPr>
        <w:t>personnel who</w:t>
      </w:r>
      <w:r w:rsidR="00220AA8" w:rsidRPr="00B827B4">
        <w:rPr>
          <w:rFonts w:asciiTheme="majorBidi" w:hAnsiTheme="majorBidi" w:cstheme="majorBidi"/>
          <w:bCs/>
          <w:iCs/>
        </w:rPr>
        <w:t xml:space="preserve"> </w:t>
      </w:r>
      <w:r w:rsidR="000B6E09" w:rsidRPr="00B827B4">
        <w:rPr>
          <w:rFonts w:asciiTheme="majorBidi" w:hAnsiTheme="majorBidi" w:cstheme="majorBidi"/>
          <w:bCs/>
          <w:iCs/>
        </w:rPr>
        <w:t>are</w:t>
      </w:r>
      <w:r w:rsidR="00220AA8" w:rsidRPr="00B827B4">
        <w:rPr>
          <w:rFonts w:asciiTheme="majorBidi" w:hAnsiTheme="majorBidi" w:cstheme="majorBidi"/>
          <w:bCs/>
          <w:iCs/>
        </w:rPr>
        <w:t xml:space="preserve"> more educated </w:t>
      </w:r>
      <w:r w:rsidR="006F44E5" w:rsidRPr="00B827B4">
        <w:rPr>
          <w:rFonts w:asciiTheme="majorBidi" w:hAnsiTheme="majorBidi" w:cstheme="majorBidi"/>
          <w:bCs/>
          <w:iCs/>
        </w:rPr>
        <w:t xml:space="preserve">may </w:t>
      </w:r>
      <w:r w:rsidRPr="00B827B4">
        <w:rPr>
          <w:rFonts w:asciiTheme="majorBidi" w:hAnsiTheme="majorBidi" w:cstheme="majorBidi"/>
          <w:bCs/>
          <w:iCs/>
        </w:rPr>
        <w:t xml:space="preserve">therefore </w:t>
      </w:r>
      <w:r w:rsidR="006F44E5" w:rsidRPr="00B827B4">
        <w:rPr>
          <w:rFonts w:asciiTheme="majorBidi" w:hAnsiTheme="majorBidi" w:cstheme="majorBidi"/>
          <w:bCs/>
          <w:iCs/>
        </w:rPr>
        <w:t>have</w:t>
      </w:r>
      <w:r w:rsidR="00220AA8" w:rsidRPr="00B827B4">
        <w:rPr>
          <w:rFonts w:asciiTheme="majorBidi" w:hAnsiTheme="majorBidi" w:cstheme="majorBidi"/>
          <w:bCs/>
          <w:iCs/>
        </w:rPr>
        <w:t xml:space="preserve"> more tasks and responsibilities </w:t>
      </w:r>
      <w:r w:rsidRPr="00B827B4">
        <w:rPr>
          <w:rFonts w:asciiTheme="majorBidi" w:hAnsiTheme="majorBidi" w:cstheme="majorBidi"/>
          <w:bCs/>
          <w:iCs/>
        </w:rPr>
        <w:t xml:space="preserve">than less educated or less competent colleagues, and therefore </w:t>
      </w:r>
      <w:r w:rsidR="006F44E5" w:rsidRPr="00B827B4">
        <w:rPr>
          <w:rFonts w:asciiTheme="majorBidi" w:hAnsiTheme="majorBidi" w:cstheme="majorBidi"/>
          <w:bCs/>
          <w:iCs/>
        </w:rPr>
        <w:t xml:space="preserve">have </w:t>
      </w:r>
      <w:r w:rsidRPr="00B827B4">
        <w:rPr>
          <w:rFonts w:asciiTheme="majorBidi" w:hAnsiTheme="majorBidi" w:cstheme="majorBidi"/>
          <w:bCs/>
          <w:iCs/>
        </w:rPr>
        <w:t>higher stress levels</w:t>
      </w:r>
      <w:r w:rsidR="00D74317" w:rsidRPr="00B827B4">
        <w:rPr>
          <w:rFonts w:asciiTheme="majorBidi" w:hAnsiTheme="majorBidi" w:cstheme="majorBidi"/>
          <w:bCs/>
          <w:iCs/>
        </w:rPr>
        <w:t>.</w:t>
      </w:r>
      <w:r w:rsidR="00220AA8" w:rsidRPr="00B827B4">
        <w:rPr>
          <w:rFonts w:asciiTheme="majorBidi" w:hAnsiTheme="majorBidi" w:cstheme="majorBidi"/>
          <w:bCs/>
          <w:iCs/>
        </w:rPr>
        <w:t xml:space="preserve"> </w:t>
      </w:r>
      <w:r w:rsidRPr="00B827B4">
        <w:rPr>
          <w:rFonts w:asciiTheme="majorBidi" w:hAnsiTheme="majorBidi" w:cstheme="majorBidi"/>
          <w:bCs/>
          <w:iCs/>
        </w:rPr>
        <w:t>T</w:t>
      </w:r>
      <w:r w:rsidR="00220AA8" w:rsidRPr="00B827B4">
        <w:rPr>
          <w:rFonts w:asciiTheme="majorBidi" w:hAnsiTheme="majorBidi" w:cstheme="majorBidi"/>
          <w:bCs/>
          <w:iCs/>
        </w:rPr>
        <w:t>o reduce stress</w:t>
      </w:r>
      <w:r w:rsidRPr="00B827B4">
        <w:rPr>
          <w:rFonts w:asciiTheme="majorBidi" w:hAnsiTheme="majorBidi" w:cstheme="majorBidi"/>
          <w:bCs/>
          <w:iCs/>
        </w:rPr>
        <w:t>, it may therefore be necessary to divide</w:t>
      </w:r>
      <w:r w:rsidR="00220AA8" w:rsidRPr="00B827B4">
        <w:rPr>
          <w:rFonts w:asciiTheme="majorBidi" w:hAnsiTheme="majorBidi" w:cstheme="majorBidi"/>
          <w:bCs/>
          <w:iCs/>
        </w:rPr>
        <w:t xml:space="preserve"> job responsibilities </w:t>
      </w:r>
      <w:r w:rsidRPr="00B827B4">
        <w:rPr>
          <w:rFonts w:asciiTheme="majorBidi" w:hAnsiTheme="majorBidi" w:cstheme="majorBidi"/>
          <w:bCs/>
          <w:iCs/>
        </w:rPr>
        <w:t>more</w:t>
      </w:r>
      <w:r w:rsidR="00220AA8" w:rsidRPr="00B827B4">
        <w:rPr>
          <w:rFonts w:asciiTheme="majorBidi" w:hAnsiTheme="majorBidi" w:cstheme="majorBidi"/>
          <w:bCs/>
          <w:iCs/>
        </w:rPr>
        <w:t xml:space="preserve"> equally</w:t>
      </w:r>
      <w:r w:rsidR="004A6C12" w:rsidRPr="00B827B4">
        <w:rPr>
          <w:rFonts w:asciiTheme="majorBidi" w:hAnsiTheme="majorBidi" w:cstheme="majorBidi"/>
          <w:bCs/>
          <w:iCs/>
        </w:rPr>
        <w:t xml:space="preserve">. </w:t>
      </w:r>
      <w:r w:rsidRPr="00B827B4">
        <w:rPr>
          <w:rFonts w:asciiTheme="majorBidi" w:hAnsiTheme="majorBidi" w:cstheme="majorBidi"/>
          <w:bCs/>
          <w:iCs/>
        </w:rPr>
        <w:t xml:space="preserve">Police </w:t>
      </w:r>
      <w:r w:rsidR="00220AA8" w:rsidRPr="00B827B4">
        <w:rPr>
          <w:rFonts w:asciiTheme="majorBidi" w:hAnsiTheme="majorBidi" w:cstheme="majorBidi"/>
          <w:bCs/>
          <w:iCs/>
        </w:rPr>
        <w:t xml:space="preserve">administrators should formulate policies or strategies to equip </w:t>
      </w:r>
      <w:r w:rsidRPr="00B827B4">
        <w:rPr>
          <w:rFonts w:asciiTheme="majorBidi" w:hAnsiTheme="majorBidi" w:cstheme="majorBidi"/>
          <w:bCs/>
          <w:iCs/>
        </w:rPr>
        <w:t xml:space="preserve">less-skilled police personnel </w:t>
      </w:r>
      <w:r w:rsidR="00220AA8" w:rsidRPr="00B827B4">
        <w:rPr>
          <w:rFonts w:asciiTheme="majorBidi" w:hAnsiTheme="majorBidi" w:cstheme="majorBidi"/>
          <w:bCs/>
          <w:iCs/>
        </w:rPr>
        <w:t xml:space="preserve">with the necessary skills </w:t>
      </w:r>
      <w:r w:rsidRPr="00B827B4">
        <w:rPr>
          <w:rFonts w:asciiTheme="majorBidi" w:hAnsiTheme="majorBidi" w:cstheme="majorBidi"/>
          <w:bCs/>
          <w:iCs/>
        </w:rPr>
        <w:t>to ensure this more equal division of work is possible</w:t>
      </w:r>
      <w:r w:rsidRPr="00B827B4">
        <w:rPr>
          <w:rFonts w:asciiTheme="majorBidi" w:hAnsiTheme="majorBidi" w:cstheme="majorBidi"/>
          <w:bCs/>
          <w:iCs/>
          <w:color w:val="000000" w:themeColor="text1"/>
        </w:rPr>
        <w:t>.</w:t>
      </w:r>
    </w:p>
    <w:p w14:paraId="6AF7F7D9" w14:textId="7C53653C" w:rsidR="00DA3C57" w:rsidRPr="00B827B4" w:rsidRDefault="00774416" w:rsidP="00E70988">
      <w:pPr>
        <w:pStyle w:val="ListParagraph"/>
        <w:spacing w:line="480" w:lineRule="auto"/>
        <w:ind w:left="0" w:firstLine="720"/>
        <w:contextualSpacing w:val="0"/>
        <w:jc w:val="both"/>
        <w:rPr>
          <w:rFonts w:asciiTheme="majorBidi" w:hAnsiTheme="majorBidi" w:cstheme="majorBidi"/>
          <w:bCs/>
          <w:iCs/>
        </w:rPr>
      </w:pPr>
      <w:r w:rsidRPr="00B827B4">
        <w:rPr>
          <w:rFonts w:asciiTheme="majorBidi" w:hAnsiTheme="majorBidi" w:cstheme="majorBidi"/>
          <w:bCs/>
          <w:iCs/>
          <w:color w:val="000000" w:themeColor="text1"/>
        </w:rPr>
        <w:lastRenderedPageBreak/>
        <w:t>H</w:t>
      </w:r>
      <w:r w:rsidR="00A77AF6" w:rsidRPr="00B827B4">
        <w:rPr>
          <w:rFonts w:asciiTheme="majorBidi" w:hAnsiTheme="majorBidi" w:cstheme="majorBidi"/>
          <w:bCs/>
          <w:iCs/>
          <w:color w:val="000000" w:themeColor="text1"/>
        </w:rPr>
        <w:t>ypothesis (H1e)</w:t>
      </w:r>
      <w:r w:rsidR="007974DE" w:rsidRPr="00B827B4">
        <w:rPr>
          <w:rFonts w:asciiTheme="majorBidi" w:hAnsiTheme="majorBidi" w:cstheme="majorBidi"/>
          <w:bCs/>
          <w:iCs/>
          <w:color w:val="000000" w:themeColor="text1"/>
        </w:rPr>
        <w:t xml:space="preserve"> </w:t>
      </w:r>
      <w:r w:rsidR="00A77AF6" w:rsidRPr="00B827B4">
        <w:rPr>
          <w:rFonts w:asciiTheme="majorBidi" w:hAnsiTheme="majorBidi" w:cstheme="majorBidi"/>
          <w:bCs/>
          <w:iCs/>
          <w:color w:val="000000" w:themeColor="text1"/>
        </w:rPr>
        <w:t xml:space="preserve">proposed that </w:t>
      </w:r>
      <w:r w:rsidR="00DA3C57" w:rsidRPr="00B827B4">
        <w:rPr>
          <w:bCs/>
        </w:rPr>
        <w:t xml:space="preserve">there </w:t>
      </w:r>
      <w:r w:rsidRPr="00B827B4">
        <w:rPr>
          <w:bCs/>
        </w:rPr>
        <w:t xml:space="preserve">would </w:t>
      </w:r>
      <w:r w:rsidR="00DA3C57" w:rsidRPr="00B827B4">
        <w:rPr>
          <w:bCs/>
        </w:rPr>
        <w:t xml:space="preserve">a significant difference in the level of operational stress among personnel based on their </w:t>
      </w:r>
      <w:r w:rsidR="00DA3C57" w:rsidRPr="00B827B4">
        <w:rPr>
          <w:rFonts w:asciiTheme="majorBidi" w:hAnsiTheme="majorBidi" w:cstheme="majorBidi"/>
          <w:bCs/>
          <w:iCs/>
          <w:color w:val="000000" w:themeColor="text1"/>
        </w:rPr>
        <w:t xml:space="preserve">level of designation, </w:t>
      </w:r>
      <w:r w:rsidRPr="00B827B4">
        <w:rPr>
          <w:rFonts w:asciiTheme="majorBidi" w:hAnsiTheme="majorBidi" w:cstheme="majorBidi"/>
          <w:bCs/>
          <w:iCs/>
          <w:color w:val="000000" w:themeColor="text1"/>
        </w:rPr>
        <w:t xml:space="preserve">but this </w:t>
      </w:r>
      <w:r w:rsidR="00A77AF6" w:rsidRPr="00B827B4">
        <w:rPr>
          <w:rFonts w:asciiTheme="majorBidi" w:hAnsiTheme="majorBidi" w:cstheme="majorBidi"/>
          <w:bCs/>
          <w:iCs/>
          <w:color w:val="000000" w:themeColor="text1"/>
        </w:rPr>
        <w:t>was</w:t>
      </w:r>
      <w:r w:rsidR="007974DE" w:rsidRPr="00B827B4">
        <w:rPr>
          <w:rFonts w:asciiTheme="majorBidi" w:hAnsiTheme="majorBidi" w:cstheme="majorBidi"/>
          <w:bCs/>
          <w:iCs/>
          <w:color w:val="000000" w:themeColor="text1"/>
        </w:rPr>
        <w:t xml:space="preserve"> not accepted.</w:t>
      </w:r>
      <w:r w:rsidR="00DA3C57" w:rsidRPr="00B827B4">
        <w:rPr>
          <w:rFonts w:asciiTheme="majorBidi" w:hAnsiTheme="majorBidi" w:cstheme="majorBidi"/>
          <w:bCs/>
          <w:iCs/>
          <w:color w:val="000000" w:themeColor="text1"/>
        </w:rPr>
        <w:t xml:space="preserve"> </w:t>
      </w:r>
      <w:r w:rsidRPr="00B827B4">
        <w:rPr>
          <w:rFonts w:asciiTheme="majorBidi" w:hAnsiTheme="majorBidi" w:cstheme="majorBidi"/>
          <w:bCs/>
          <w:iCs/>
          <w:color w:val="000000" w:themeColor="text1"/>
        </w:rPr>
        <w:t>There</w:t>
      </w:r>
      <w:r w:rsidR="00DA3C57" w:rsidRPr="00B827B4">
        <w:rPr>
          <w:rFonts w:asciiTheme="majorBidi" w:hAnsiTheme="majorBidi" w:cstheme="majorBidi"/>
          <w:bCs/>
          <w:iCs/>
        </w:rPr>
        <w:t xml:space="preserve"> were no differences in operational stress between managerial, supervisory and technical police personnel. This finding contradict</w:t>
      </w:r>
      <w:r w:rsidR="006F44E5" w:rsidRPr="00B827B4">
        <w:rPr>
          <w:rFonts w:asciiTheme="majorBidi" w:hAnsiTheme="majorBidi" w:cstheme="majorBidi"/>
          <w:bCs/>
          <w:iCs/>
        </w:rPr>
        <w:t>ed</w:t>
      </w:r>
      <w:r w:rsidR="00DA3C57" w:rsidRPr="00B827B4">
        <w:rPr>
          <w:rFonts w:asciiTheme="majorBidi" w:hAnsiTheme="majorBidi" w:cstheme="majorBidi"/>
          <w:bCs/>
          <w:iCs/>
        </w:rPr>
        <w:t xml:space="preserve"> some previous studies </w:t>
      </w:r>
      <w:r w:rsidR="00DA3C57" w:rsidRPr="00B827B4">
        <w:rPr>
          <w:rFonts w:asciiTheme="majorBidi" w:hAnsiTheme="majorBidi" w:cstheme="majorBidi"/>
          <w:bCs/>
          <w:iCs/>
        </w:rPr>
        <w:fldChar w:fldCharType="begin" w:fldLock="1"/>
      </w:r>
      <w:r w:rsidR="00EB09A9" w:rsidRPr="00B827B4">
        <w:rPr>
          <w:rFonts w:asciiTheme="majorBidi" w:hAnsiTheme="majorBidi" w:cstheme="majorBidi"/>
          <w:bCs/>
          <w:iCs/>
        </w:rPr>
        <w:instrText>ADDIN CSL_CITATION {"citationItems":[{"id":"ITEM-1","itemData":{"DOI":"10.1350/ijps.2009.11.3.136","ISSN":"14613557","abstract":"Although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Management","id":"ITEM-1","issue":"3","issued":{"date-parts":[["2009"]]},"page":"334-344","title":"Occupation-specific precursors of stress among Greek police officers: the roles of rank and gender","type":"article-journal"},"uris":["http://www.mendeley.com/documents/?uuid=a7cacb92-d1a4-431a-8b4c-abc62df5e485"]},{"id":"ITEM-2","itemData":{"author":[{"dropping-particle":"","family":"Frank, J., Lambert, E. G., &amp; Qureshi","given":"H.","non-dropping-particle":"","parse-names":false,"suffix":""}],"container-title":"Journal of Contemporary Criminal Justice","id":"ITEM-2","issue":"4","issued":{"date-parts":[["2017"]]},"page":"348-367","title":"Examining Police Officer Work Stress Using the Job Demands–Resources Model.","type":"article-journal","volume":"33"},"uris":["http://www.mendeley.com/documents/?uuid=9f729b24-8fc9-4f1f-906e-313c256e0764"]},{"id":"ITEM-3","itemData":{"DOI":"10.1007/s11417-012-9127-1","ISSN":"18710131","abstract":"Two major police reforms were introduced in South Korea in 1991 and 1999 to help bring about a shift from a colonial style of policing to a form more prevalent in developed economies pursuing the rule of law, observance of human rights, and the practice of democratic policing. We conclude that the findings from the present study, drawing on a survey of a national sample of 406 South Korean police officers, offer modest support for the efforts of the Grand Reform in its impact on police officers' satisfaction with promotion and salary and benefits. While few demographic characteristics, with the exception of age and years of experience, were associated with job satisfaction, there is strong evidence for the relationship between organizational characteristics and job satisfaction. Management support and perceived citizen support of police are associated with both measures of satisfaction, promotion and salary/benefits, while the police officers' relationship with their supervisors is less than stellar. Finally, officers who believe that the primary operating philosophy of the police is to serve the government appear to be satisfied with their jobs relative to their opportunity for promotion, which is perhaps a more critical measure for them than salary and benefits, reflecting the presence of a police organizational climate that is still rooted in the historical military culture of Korean police. The findings from this study suggest that more efforts are warranted in improving organizational climate if officers are to believe their primary goal is to serve the citizen, a fundamental element of democratic policing. © 2012 Springer Science+Business Media B.V.","author":[{"dropping-particle":"","family":"Nalla","given":"Mahesh K.","non-dropping-particle":"","parse-names":false,"suffix":""},{"dropping-particle":"","family":"Kang","given":"Wook","non-dropping-particle":"","parse-names":false,"suffix":""}],"container-title":"Asian Journal of Criminology","id":"ITEM-3","issue":"2","issued":{"date-parts":[["2012"]]},"page":"153-171","title":"Organizational Climate, Perceived Citizen Support, and Job Satisfaction of Police Officers: Findings from the Post-Grand Reform Era in South Korea","type":"article-journal","volume":"7"},"uris":["http://www.mendeley.com/documents/?uuid=42d4068f-b4b9-4520-a392-79595c17f8ac"]},{"id":"ITEM-4","itemData":{"DOI":"10.1108/PIJPSM-06-2014-0064","ISSN":"1363-951X","author":[{"dropping-particle":"","family":"H. Webster","given":"Jennifer","non-dropping-particle":"","parse-names":false,"suffix":""}],"container-title":"Policing: An International Journal of Police Strategies &amp; Management","id":"ITEM-4","issue":"4","issued":{"date-parts":[["2014","11","11"]]},"page":"839-857","title":"Perceived stress among police officers: an integrative model of stress and coping","type":"article-journal","volume":"37"},"uris":["http://www.mendeley.com/documents/?uuid=2b89373e-74d9-45e0-b40a-85905f05b7d3"]}],"mendeley":{"formattedCitation":"(Antoniou, 2009; Frank, J., Lambert, E. G., &amp; Qureshi, 2017a; H. Webster, 2014; Nalla &amp; Kang, 2012)","manualFormatting":"(Antoniou, 2009; Frank et al., 2017; Nalla &amp; Kang, 2012; Webster, 2014)","plainTextFormattedCitation":"(Antoniou, 2009; Frank, J., Lambert, E. G., &amp; Qureshi, 2017a; H. Webster, 2014; Nalla &amp; Kang, 2012)","previouslyFormattedCitation":"(Antoniou, 2009; Frank, J., Lambert, E. G., &amp; Qureshi, 2017a; H. Webster, 2014; Nalla &amp; Kang, 2012)"},"properties":{"noteIndex":0},"schema":"https://github.com/citation-style-language/schema/raw/master/csl-citation.json"}</w:instrText>
      </w:r>
      <w:r w:rsidR="00DA3C57" w:rsidRPr="00B827B4">
        <w:rPr>
          <w:rFonts w:asciiTheme="majorBidi" w:hAnsiTheme="majorBidi" w:cstheme="majorBidi"/>
          <w:bCs/>
          <w:iCs/>
        </w:rPr>
        <w:fldChar w:fldCharType="separate"/>
      </w:r>
      <w:r w:rsidR="00DA3C57" w:rsidRPr="00B827B4">
        <w:rPr>
          <w:rFonts w:asciiTheme="majorBidi" w:hAnsiTheme="majorBidi" w:cstheme="majorBidi"/>
          <w:bCs/>
          <w:iCs/>
          <w:noProof/>
        </w:rPr>
        <w:t>(Antoniou, 2009; Frank</w:t>
      </w:r>
      <w:r w:rsidR="00E70988" w:rsidRPr="00B827B4">
        <w:rPr>
          <w:rFonts w:asciiTheme="majorBidi" w:hAnsiTheme="majorBidi" w:cstheme="majorBidi"/>
          <w:bCs/>
          <w:iCs/>
          <w:noProof/>
        </w:rPr>
        <w:t xml:space="preserve"> et al.</w:t>
      </w:r>
      <w:r w:rsidR="00DA3C57" w:rsidRPr="00B827B4">
        <w:rPr>
          <w:rFonts w:asciiTheme="majorBidi" w:hAnsiTheme="majorBidi" w:cstheme="majorBidi"/>
          <w:bCs/>
          <w:iCs/>
          <w:noProof/>
        </w:rPr>
        <w:t xml:space="preserve">, 2017; Nalla </w:t>
      </w:r>
      <w:r w:rsidRPr="00B827B4">
        <w:rPr>
          <w:rFonts w:asciiTheme="majorBidi" w:hAnsiTheme="majorBidi" w:cstheme="majorBidi"/>
          <w:bCs/>
          <w:iCs/>
          <w:noProof/>
        </w:rPr>
        <w:t xml:space="preserve">&amp; </w:t>
      </w:r>
      <w:r w:rsidR="00DA3C57" w:rsidRPr="00B827B4">
        <w:rPr>
          <w:rFonts w:asciiTheme="majorBidi" w:hAnsiTheme="majorBidi" w:cstheme="majorBidi"/>
          <w:bCs/>
          <w:iCs/>
          <w:noProof/>
        </w:rPr>
        <w:t>Kang, 2012; Webster, 2014)</w:t>
      </w:r>
      <w:r w:rsidR="00DA3C57" w:rsidRPr="00B827B4">
        <w:rPr>
          <w:rFonts w:asciiTheme="majorBidi" w:hAnsiTheme="majorBidi" w:cstheme="majorBidi"/>
          <w:bCs/>
          <w:iCs/>
        </w:rPr>
        <w:fldChar w:fldCharType="end"/>
      </w:r>
      <w:r w:rsidR="00DA3C57" w:rsidRPr="00B827B4">
        <w:rPr>
          <w:rFonts w:asciiTheme="majorBidi" w:hAnsiTheme="majorBidi" w:cstheme="majorBidi"/>
          <w:bCs/>
          <w:iCs/>
        </w:rPr>
        <w:t xml:space="preserve">, which found </w:t>
      </w:r>
      <w:r w:rsidR="006F44E5" w:rsidRPr="00B827B4">
        <w:rPr>
          <w:rFonts w:asciiTheme="majorBidi" w:hAnsiTheme="majorBidi" w:cstheme="majorBidi"/>
          <w:bCs/>
          <w:iCs/>
        </w:rPr>
        <w:t xml:space="preserve">that </w:t>
      </w:r>
      <w:r w:rsidR="00DA3C57" w:rsidRPr="00B827B4">
        <w:rPr>
          <w:rFonts w:asciiTheme="majorBidi" w:hAnsiTheme="majorBidi" w:cstheme="majorBidi"/>
          <w:bCs/>
          <w:iCs/>
        </w:rPr>
        <w:t>operational stress levels var</w:t>
      </w:r>
      <w:r w:rsidR="006F44E5" w:rsidRPr="00B827B4">
        <w:rPr>
          <w:rFonts w:asciiTheme="majorBidi" w:hAnsiTheme="majorBidi" w:cstheme="majorBidi"/>
          <w:bCs/>
          <w:iCs/>
        </w:rPr>
        <w:t>ied</w:t>
      </w:r>
      <w:r w:rsidR="00DA3C57" w:rsidRPr="00B827B4">
        <w:rPr>
          <w:rFonts w:asciiTheme="majorBidi" w:hAnsiTheme="majorBidi" w:cstheme="majorBidi"/>
          <w:bCs/>
          <w:iCs/>
        </w:rPr>
        <w:t xml:space="preserve"> with police rank and designation. However, it </w:t>
      </w:r>
      <w:r w:rsidR="006F44E5" w:rsidRPr="00B827B4">
        <w:rPr>
          <w:rFonts w:asciiTheme="majorBidi" w:hAnsiTheme="majorBidi" w:cstheme="majorBidi"/>
          <w:bCs/>
          <w:iCs/>
        </w:rPr>
        <w:t xml:space="preserve">was </w:t>
      </w:r>
      <w:r w:rsidRPr="00B827B4">
        <w:rPr>
          <w:rFonts w:asciiTheme="majorBidi" w:hAnsiTheme="majorBidi" w:cstheme="majorBidi"/>
          <w:bCs/>
          <w:iCs/>
        </w:rPr>
        <w:t>consistent</w:t>
      </w:r>
      <w:r w:rsidR="00DA3C57" w:rsidRPr="00B827B4">
        <w:rPr>
          <w:rFonts w:asciiTheme="majorBidi" w:hAnsiTheme="majorBidi" w:cstheme="majorBidi"/>
          <w:bCs/>
          <w:iCs/>
        </w:rPr>
        <w:t xml:space="preserve"> with </w:t>
      </w:r>
      <w:r w:rsidR="00DA3C57" w:rsidRPr="00B827B4">
        <w:rPr>
          <w:rFonts w:asciiTheme="majorBidi" w:hAnsiTheme="majorBidi" w:cstheme="majorBidi"/>
          <w:bCs/>
          <w:iCs/>
        </w:rPr>
        <w:fldChar w:fldCharType="begin" w:fldLock="1"/>
      </w:r>
      <w:r w:rsidR="00DA3C57" w:rsidRPr="00B827B4">
        <w:rPr>
          <w:rFonts w:asciiTheme="majorBidi" w:hAnsiTheme="majorBidi" w:cstheme="majorBidi"/>
          <w:bCs/>
          <w:iCs/>
        </w:rPr>
        <w:instrText>ADDIN CSL_CITATION {"citationItems":[{"id":"ITEM-1","itemData":{"author":[{"dropping-particle":"","family":"Gächter, M., Savage, D. A., &amp; Torgler","given":"B","non-dropping-particle":"","parse-names":false,"suffix":""}],"container-title":"Policing: An International Journal of Police Strategies &amp; Management","id":"ITEM-1","issue":"3","issued":{"date-parts":[["2011"]]},"page":"515-540","title":"The relationship between stress, strain and social capital.","type":"article-journal","volume":"34"},"uris":["http://www.mendeley.com/documents/?uuid=f116f244-f50e-4a0a-9b51-c60231e3adcb"]}],"mendeley":{"formattedCitation":"(Gächter, M., Savage, D. A., &amp; Torgler, 2011)","manualFormatting":"Gächter et al. (2011)","plainTextFormattedCitation":"(Gächter, M., Savage, D. A., &amp; Torgler, 2011)","previouslyFormattedCitation":"(Gächter, M., Savage, D. A., &amp; Torgler, 2011)"},"properties":{"noteIndex":0},"schema":"https://github.com/citation-style-language/schema/raw/master/csl-citation.json"}</w:instrText>
      </w:r>
      <w:r w:rsidR="00DA3C57" w:rsidRPr="00B827B4">
        <w:rPr>
          <w:rFonts w:asciiTheme="majorBidi" w:hAnsiTheme="majorBidi" w:cstheme="majorBidi"/>
          <w:bCs/>
          <w:iCs/>
        </w:rPr>
        <w:fldChar w:fldCharType="separate"/>
      </w:r>
      <w:r w:rsidR="00DA3C57" w:rsidRPr="00B827B4">
        <w:rPr>
          <w:rFonts w:asciiTheme="majorBidi" w:hAnsiTheme="majorBidi" w:cstheme="majorBidi"/>
          <w:bCs/>
          <w:iCs/>
          <w:noProof/>
        </w:rPr>
        <w:t>Gächter et al. (2011)</w:t>
      </w:r>
      <w:r w:rsidR="00DA3C57" w:rsidRPr="00B827B4">
        <w:rPr>
          <w:rFonts w:asciiTheme="majorBidi" w:hAnsiTheme="majorBidi" w:cstheme="majorBidi"/>
          <w:bCs/>
          <w:iCs/>
        </w:rPr>
        <w:fldChar w:fldCharType="end"/>
      </w:r>
      <w:r w:rsidRPr="00B827B4">
        <w:rPr>
          <w:rFonts w:asciiTheme="majorBidi" w:hAnsiTheme="majorBidi" w:cstheme="majorBidi"/>
          <w:bCs/>
          <w:iCs/>
        </w:rPr>
        <w:t>, who found</w:t>
      </w:r>
      <w:r w:rsidR="00DA3C57" w:rsidRPr="00B827B4">
        <w:rPr>
          <w:rFonts w:asciiTheme="majorBidi" w:hAnsiTheme="majorBidi" w:cstheme="majorBidi"/>
          <w:bCs/>
          <w:iCs/>
        </w:rPr>
        <w:t xml:space="preserve"> that rank/ designation </w:t>
      </w:r>
      <w:r w:rsidRPr="00B827B4">
        <w:rPr>
          <w:rFonts w:asciiTheme="majorBidi" w:hAnsiTheme="majorBidi" w:cstheme="majorBidi"/>
          <w:bCs/>
          <w:iCs/>
        </w:rPr>
        <w:t xml:space="preserve">did </w:t>
      </w:r>
      <w:r w:rsidR="00DA3C57" w:rsidRPr="00B827B4">
        <w:rPr>
          <w:rFonts w:asciiTheme="majorBidi" w:hAnsiTheme="majorBidi" w:cstheme="majorBidi"/>
          <w:bCs/>
          <w:iCs/>
        </w:rPr>
        <w:t>not influence stress among police personnel.</w:t>
      </w:r>
    </w:p>
    <w:p w14:paraId="02816C5D" w14:textId="77777777" w:rsidR="005817D2" w:rsidRPr="00B827B4" w:rsidRDefault="005817D2" w:rsidP="005817D2">
      <w:pPr>
        <w:pStyle w:val="ListParagraph"/>
        <w:spacing w:line="480" w:lineRule="auto"/>
        <w:ind w:left="0" w:firstLine="720"/>
        <w:contextualSpacing w:val="0"/>
        <w:jc w:val="both"/>
        <w:rPr>
          <w:rFonts w:asciiTheme="majorBidi" w:hAnsiTheme="majorBidi" w:cstheme="majorBidi"/>
          <w:bCs/>
          <w:iCs/>
        </w:rPr>
      </w:pPr>
    </w:p>
    <w:p w14:paraId="2D8E35B7" w14:textId="58F40998" w:rsidR="008F3A33" w:rsidRPr="00B827B4" w:rsidRDefault="00121B49" w:rsidP="0058263F">
      <w:pPr>
        <w:spacing w:line="480" w:lineRule="auto"/>
        <w:jc w:val="both"/>
        <w:rPr>
          <w:rFonts w:asciiTheme="majorBidi" w:hAnsiTheme="majorBidi" w:cstheme="majorBidi"/>
          <w:b/>
          <w:bCs/>
          <w:i/>
          <w:iCs/>
        </w:rPr>
      </w:pPr>
      <w:r w:rsidRPr="00B827B4">
        <w:rPr>
          <w:rFonts w:asciiTheme="majorBidi" w:hAnsiTheme="majorBidi" w:cstheme="majorBidi"/>
          <w:b/>
          <w:bCs/>
          <w:i/>
          <w:iCs/>
        </w:rPr>
        <w:t xml:space="preserve">Organizational </w:t>
      </w:r>
      <w:r w:rsidR="0058263F" w:rsidRPr="00B827B4">
        <w:rPr>
          <w:rFonts w:asciiTheme="majorBidi" w:hAnsiTheme="majorBidi" w:cstheme="majorBidi"/>
          <w:b/>
          <w:bCs/>
          <w:i/>
          <w:iCs/>
        </w:rPr>
        <w:t>s</w:t>
      </w:r>
      <w:r w:rsidRPr="00B827B4">
        <w:rPr>
          <w:rFonts w:asciiTheme="majorBidi" w:hAnsiTheme="majorBidi" w:cstheme="majorBidi"/>
          <w:b/>
          <w:bCs/>
          <w:i/>
          <w:iCs/>
        </w:rPr>
        <w:t xml:space="preserve">tressors and </w:t>
      </w:r>
      <w:r w:rsidR="0058263F" w:rsidRPr="00B827B4">
        <w:rPr>
          <w:rFonts w:asciiTheme="majorBidi" w:hAnsiTheme="majorBidi" w:cstheme="majorBidi"/>
          <w:b/>
          <w:bCs/>
          <w:i/>
          <w:iCs/>
        </w:rPr>
        <w:t>d</w:t>
      </w:r>
      <w:r w:rsidRPr="00B827B4">
        <w:rPr>
          <w:rFonts w:asciiTheme="majorBidi" w:hAnsiTheme="majorBidi" w:cstheme="majorBidi"/>
          <w:b/>
          <w:bCs/>
          <w:i/>
          <w:iCs/>
        </w:rPr>
        <w:t>emographic</w:t>
      </w:r>
      <w:r w:rsidR="00774416" w:rsidRPr="00B827B4">
        <w:rPr>
          <w:rFonts w:asciiTheme="majorBidi" w:hAnsiTheme="majorBidi" w:cstheme="majorBidi"/>
          <w:b/>
          <w:bCs/>
          <w:i/>
          <w:iCs/>
        </w:rPr>
        <w:t xml:space="preserve"> factor</w:t>
      </w:r>
      <w:r w:rsidRPr="00B827B4">
        <w:rPr>
          <w:rFonts w:asciiTheme="majorBidi" w:hAnsiTheme="majorBidi" w:cstheme="majorBidi"/>
          <w:b/>
          <w:bCs/>
          <w:i/>
          <w:iCs/>
        </w:rPr>
        <w:t>s</w:t>
      </w:r>
    </w:p>
    <w:p w14:paraId="44035049" w14:textId="39D5FEC5" w:rsidR="00BD4206" w:rsidRPr="00B827B4" w:rsidRDefault="009A1600" w:rsidP="005365FA">
      <w:pPr>
        <w:pStyle w:val="ListParagraph"/>
        <w:spacing w:line="480" w:lineRule="auto"/>
        <w:ind w:left="0" w:firstLine="720"/>
        <w:jc w:val="both"/>
        <w:rPr>
          <w:rFonts w:asciiTheme="majorBidi" w:hAnsiTheme="majorBidi" w:cstheme="majorBidi"/>
          <w:bCs/>
          <w:iCs/>
        </w:rPr>
      </w:pPr>
      <w:r w:rsidRPr="00B827B4">
        <w:rPr>
          <w:bCs/>
        </w:rPr>
        <w:t xml:space="preserve">There </w:t>
      </w:r>
      <w:r w:rsidR="00774416" w:rsidRPr="00B827B4">
        <w:rPr>
          <w:bCs/>
        </w:rPr>
        <w:t xml:space="preserve">was </w:t>
      </w:r>
      <w:r w:rsidRPr="00B827B4">
        <w:rPr>
          <w:bCs/>
        </w:rPr>
        <w:t>also a significant difference among men and women in the level of organizational stress</w:t>
      </w:r>
      <w:r w:rsidR="00774416" w:rsidRPr="00B827B4">
        <w:rPr>
          <w:bCs/>
        </w:rPr>
        <w:t>, supporting</w:t>
      </w:r>
      <w:r w:rsidRPr="00B827B4">
        <w:rPr>
          <w:bCs/>
        </w:rPr>
        <w:t xml:space="preserve"> </w:t>
      </w:r>
      <w:r w:rsidR="00213BF3" w:rsidRPr="00B827B4">
        <w:rPr>
          <w:bCs/>
        </w:rPr>
        <w:t>H</w:t>
      </w:r>
      <w:r w:rsidRPr="00B827B4">
        <w:rPr>
          <w:rFonts w:asciiTheme="majorBidi" w:hAnsiTheme="majorBidi" w:cstheme="majorBidi"/>
          <w:bCs/>
          <w:iCs/>
          <w:color w:val="000000" w:themeColor="text1"/>
        </w:rPr>
        <w:t>ypothesis H2a</w:t>
      </w:r>
      <w:r w:rsidR="00774416" w:rsidRPr="00B827B4">
        <w:rPr>
          <w:rFonts w:asciiTheme="majorBidi" w:hAnsiTheme="majorBidi" w:cstheme="majorBidi"/>
          <w:bCs/>
          <w:iCs/>
          <w:color w:val="000000" w:themeColor="text1"/>
        </w:rPr>
        <w:t>.</w:t>
      </w:r>
      <w:r w:rsidRPr="00B827B4">
        <w:rPr>
          <w:rFonts w:asciiTheme="majorBidi" w:hAnsiTheme="majorBidi" w:cstheme="majorBidi"/>
          <w:bCs/>
          <w:iCs/>
          <w:color w:val="000000" w:themeColor="text1"/>
        </w:rPr>
        <w:t xml:space="preserve"> </w:t>
      </w:r>
      <w:r w:rsidR="00774416" w:rsidRPr="00B827B4">
        <w:rPr>
          <w:rFonts w:asciiTheme="majorBidi" w:hAnsiTheme="majorBidi" w:cstheme="majorBidi"/>
          <w:bCs/>
          <w:iCs/>
        </w:rPr>
        <w:t>W</w:t>
      </w:r>
      <w:r w:rsidR="00A61BB5" w:rsidRPr="00B827B4">
        <w:rPr>
          <w:rFonts w:asciiTheme="majorBidi" w:hAnsiTheme="majorBidi" w:cstheme="majorBidi"/>
          <w:bCs/>
          <w:iCs/>
        </w:rPr>
        <w:t xml:space="preserve">omen were more likely to be stressed by the working environment than their male counterparts. </w:t>
      </w:r>
      <w:r w:rsidR="00A61BB5" w:rsidRPr="00B827B4">
        <w:rPr>
          <w:rFonts w:asciiTheme="majorBidi" w:hAnsiTheme="majorBidi" w:cstheme="majorBidi"/>
          <w:bCs/>
          <w:iCs/>
          <w:noProof/>
        </w:rPr>
        <w:t>He et al. (2002)</w:t>
      </w:r>
      <w:r w:rsidR="00A61BB5" w:rsidRPr="00B827B4">
        <w:rPr>
          <w:rFonts w:asciiTheme="majorBidi" w:hAnsiTheme="majorBidi" w:cstheme="majorBidi"/>
          <w:bCs/>
          <w:iCs/>
        </w:rPr>
        <w:t xml:space="preserve"> also found that female officers were more affected by particular environments than their male colleagues. </w:t>
      </w:r>
      <w:r w:rsidR="00AE3036" w:rsidRPr="00B827B4">
        <w:rPr>
          <w:rFonts w:asciiTheme="majorBidi" w:hAnsiTheme="majorBidi" w:cstheme="majorBidi"/>
          <w:bCs/>
          <w:iCs/>
        </w:rPr>
        <w:t>O</w:t>
      </w:r>
      <w:r w:rsidR="00A61BB5" w:rsidRPr="00B827B4">
        <w:rPr>
          <w:rFonts w:asciiTheme="majorBidi" w:hAnsiTheme="majorBidi" w:cstheme="majorBidi"/>
          <w:bCs/>
          <w:iCs/>
        </w:rPr>
        <w:t xml:space="preserve">ther studies have found that female </w:t>
      </w:r>
      <w:r w:rsidR="00123B93" w:rsidRPr="00B827B4">
        <w:rPr>
          <w:rFonts w:asciiTheme="majorBidi" w:hAnsiTheme="majorBidi" w:cstheme="majorBidi"/>
          <w:bCs/>
          <w:iCs/>
        </w:rPr>
        <w:t>police personnel</w:t>
      </w:r>
      <w:r w:rsidR="00A61BB5" w:rsidRPr="00B827B4">
        <w:rPr>
          <w:rFonts w:asciiTheme="majorBidi" w:hAnsiTheme="majorBidi" w:cstheme="majorBidi"/>
          <w:bCs/>
          <w:iCs/>
        </w:rPr>
        <w:t xml:space="preserve"> were more likely to be stressed as a result of issues such as gender discrimination and favoritism in their occupational environment </w:t>
      </w:r>
      <w:r w:rsidR="00A61BB5" w:rsidRPr="00B827B4">
        <w:rPr>
          <w:rFonts w:asciiTheme="majorBidi" w:hAnsiTheme="majorBidi" w:cstheme="majorBidi"/>
          <w:bCs/>
          <w:iCs/>
        </w:rPr>
        <w:fldChar w:fldCharType="begin" w:fldLock="1"/>
      </w:r>
      <w:r w:rsidR="00573AF2" w:rsidRPr="00B827B4">
        <w:rPr>
          <w:rFonts w:asciiTheme="majorBidi" w:hAnsiTheme="majorBidi" w:cstheme="majorBidi"/>
          <w:bCs/>
          <w:iCs/>
        </w:rPr>
        <w:instrText>ADDIN CSL_CITATION {"citationItems":[{"id":"ITEM-1","itemData":{"DOI":"10.1046/j.1365-2044.2003.03085.x","ISSN":"0003-2409","author":[{"dropping-particle":"","family":"Kluger","given":"M. T.","non-dropping-particle":"","parse-names":false,"suffix":""},{"dropping-particle":"","family":"Townend","given":"K.","non-dropping-particle":"","parse-names":false,"suffix":""},{"dropping-particle":"","family":"Laidlaw","given":"T.","non-dropping-particle":"","parse-names":false,"suffix":""}],"container-title":"Anaesthesia","id":"ITEM-1","issue":"4","issued":{"date-parts":[["2003","4"]]},"page":"339-345","title":"Job satisfaction, stress and burnout in Australian specialist anaesthetists","type":"article-journal","volume":"58"},"uris":["http://www.mendeley.com/documents/?uuid=eef16dda-6bcd-4e65-9488-45712c4e16ef"]},{"id":"ITEM-2","itemData":{"DOI":"10.1350/ijps.2009.11.3.136","ISSN":"14613557","abstract":"Although assessment of stress is typically performed using generic stress questionnaires, the context-specificity and generalisability of such assessments are often ignored. This study explored the differences in perceptions of work-related stressors in male/female and high/low rank police officers in Greece, by the application of a context-specific measure. 512 police officers representing the Hellenic police force responded to a questionnaire assessing precursors to work stress, and perceived level of stress. Results revealed that the nature of occupational stressors pertinent to Greek police officers differed as a function of their gender and their rank. Males and females differed in their perceptions of stressfulness of the context-specific issues assessed, with females reporting significantly higher stress in 21 work and organisational issues. High and low rank police officers also differed in their perceptions of stressfulness, with high rank police officers reporting more stress overall. The study highlighted the facts that work issues pertaining to female police officers' work and work issues pertaining to high and low rank police officers are of a specific nature. Women police officers are concerned more with issues related to career opportunities, roles and responsibility, and work–family issues. Risk assessment and stress management interventions should take these into consideration. Context-specificity is a good way forward in assessments of stress, and measures may need to be refined. ABSTRACT FROM AUTHOR]; Copyright of International Journal of Police Science &amp; Management is the property of Sage Publications,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Abstracts.)","author":[{"dropping-particle":"","family":"Antoniou","given":"A","non-dropping-particle":"","parse-names":false,"suffix":""}],"container-title":"International Journal of Police Science &amp; Management","id":"ITEM-2","issue":"3","issued":{"date-parts":[["2009"]]},"page":"334-344","title":"Occupation-specific precursors of stress among Greek police officers: the roles of rank and gender","type":"article-journal"},"uris":["http://www.mendeley.com/documents/?uuid=a7cacb92-d1a4-431a-8b4c-abc62df5e485"]}],"mendeley":{"formattedCitation":"(Antoniou, 2009; Kluger et al., 2003)","manualFormatting":"(Antoniou, 2009; Kluger et al., 2003)","plainTextFormattedCitation":"(Antoniou, 2009; Kluger et al., 2003)","previouslyFormattedCitation":"(Antoniou, 2009; Kluger et al., 2003)"},"properties":{"noteIndex":0},"schema":"https://github.com/citation-style-language/schema/raw/master/csl-citation.json"}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(Antoniou, 2009; Kluger et al., 2003)</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w:t>
      </w:r>
      <w:r w:rsidR="00FB4827" w:rsidRPr="00B827B4">
        <w:rPr>
          <w:rFonts w:asciiTheme="majorBidi" w:hAnsiTheme="majorBidi" w:cstheme="majorBidi"/>
          <w:bCs/>
          <w:iCs/>
        </w:rPr>
        <w:t xml:space="preserve"> </w:t>
      </w:r>
      <w:r w:rsidR="00AE3036" w:rsidRPr="00B827B4">
        <w:rPr>
          <w:rFonts w:asciiTheme="majorBidi" w:hAnsiTheme="majorBidi" w:cstheme="majorBidi"/>
          <w:bCs/>
          <w:iCs/>
        </w:rPr>
        <w:t>Nominally, women are empowered in the</w:t>
      </w:r>
      <w:r w:rsidR="00BD4206" w:rsidRPr="00B827B4">
        <w:rPr>
          <w:rFonts w:asciiTheme="majorBidi" w:hAnsiTheme="majorBidi" w:cstheme="majorBidi"/>
          <w:bCs/>
          <w:iCs/>
        </w:rPr>
        <w:t xml:space="preserve"> UAE</w:t>
      </w:r>
      <w:r w:rsidR="00AE3036" w:rsidRPr="00B827B4">
        <w:rPr>
          <w:rFonts w:asciiTheme="majorBidi" w:hAnsiTheme="majorBidi" w:cstheme="majorBidi"/>
          <w:bCs/>
          <w:iCs/>
        </w:rPr>
        <w:t>;</w:t>
      </w:r>
      <w:r w:rsidR="00BD4206" w:rsidRPr="00B827B4">
        <w:rPr>
          <w:rFonts w:asciiTheme="majorBidi" w:hAnsiTheme="majorBidi" w:cstheme="majorBidi"/>
          <w:bCs/>
          <w:iCs/>
        </w:rPr>
        <w:t xml:space="preserve"> female police personnel are active and </w:t>
      </w:r>
      <w:r w:rsidR="00AE3036" w:rsidRPr="00B827B4">
        <w:rPr>
          <w:rFonts w:asciiTheme="majorBidi" w:hAnsiTheme="majorBidi" w:cstheme="majorBidi"/>
          <w:bCs/>
          <w:iCs/>
        </w:rPr>
        <w:t xml:space="preserve">work </w:t>
      </w:r>
      <w:r w:rsidR="00BD4206" w:rsidRPr="00B827B4">
        <w:rPr>
          <w:rFonts w:asciiTheme="majorBidi" w:hAnsiTheme="majorBidi" w:cstheme="majorBidi"/>
          <w:bCs/>
          <w:iCs/>
        </w:rPr>
        <w:t>professionally in all sorts of roles</w:t>
      </w:r>
      <w:r w:rsidR="00132C7A" w:rsidRPr="00B827B4">
        <w:rPr>
          <w:rFonts w:asciiTheme="majorBidi" w:hAnsiTheme="majorBidi" w:cstheme="majorBidi"/>
          <w:bCs/>
          <w:iCs/>
        </w:rPr>
        <w:t xml:space="preserve"> </w:t>
      </w:r>
      <w:r w:rsidR="00132C7A" w:rsidRPr="00B827B4">
        <w:rPr>
          <w:rFonts w:asciiTheme="majorBidi" w:hAnsiTheme="majorBidi" w:cstheme="majorBidi"/>
          <w:bCs/>
          <w:iCs/>
        </w:rPr>
        <w:fldChar w:fldCharType="begin" w:fldLock="1"/>
      </w:r>
      <w:r w:rsidR="00C90006" w:rsidRPr="00B827B4">
        <w:rPr>
          <w:rFonts w:asciiTheme="majorBidi" w:hAnsiTheme="majorBidi" w:cstheme="majorBidi"/>
          <w:bCs/>
          <w:iCs/>
        </w:rPr>
        <w:instrText>ADDIN CSL_CITATION {"citationItems":[{"id":"ITEM-1","itemData":{"URL":"https://www.khaleejtimes.com/nation/abu-dhabi/emirati-women-are-outstanding-as-cops","accessed":{"date-parts":[["2019","6","14"]]},"author":[{"dropping-particle":"","family":"Sebugwaawo","given":"Ismail","non-dropping-particle":"","parse-names":false,"suffix":""}],"container-title":"Khaleej Times","id":"ITEM-1","issued":{"date-parts":[["2019"]]},"title":"Emirati women are 'outstanding' as cops","type":"webpage"},"uris":["http://www.mendeley.com/documents/?uuid=903b9803-ba4e-48cc-9203-0e9854ea2b10"]}],"mendeley":{"formattedCitation":"(Sebugwaawo, 2019)","plainTextFormattedCitation":"(Sebugwaawo, 2019)","previouslyFormattedCitation":"(Sebugwaawo, 2019)"},"properties":{"noteIndex":0},"schema":"https://github.com/citation-style-language/schema/raw/master/csl-citation.json"}</w:instrText>
      </w:r>
      <w:r w:rsidR="00132C7A" w:rsidRPr="00B827B4">
        <w:rPr>
          <w:rFonts w:asciiTheme="majorBidi" w:hAnsiTheme="majorBidi" w:cstheme="majorBidi"/>
          <w:bCs/>
          <w:iCs/>
        </w:rPr>
        <w:fldChar w:fldCharType="separate"/>
      </w:r>
      <w:r w:rsidR="00132C7A" w:rsidRPr="00B827B4">
        <w:rPr>
          <w:rFonts w:asciiTheme="majorBidi" w:hAnsiTheme="majorBidi" w:cstheme="majorBidi"/>
          <w:bCs/>
          <w:iCs/>
          <w:noProof/>
        </w:rPr>
        <w:t>(Sebugwaawo, 2019)</w:t>
      </w:r>
      <w:r w:rsidR="00132C7A" w:rsidRPr="00B827B4">
        <w:rPr>
          <w:rFonts w:asciiTheme="majorBidi" w:hAnsiTheme="majorBidi" w:cstheme="majorBidi"/>
          <w:bCs/>
          <w:iCs/>
        </w:rPr>
        <w:fldChar w:fldCharType="end"/>
      </w:r>
      <w:r w:rsidR="00BD4206" w:rsidRPr="00B827B4">
        <w:rPr>
          <w:rFonts w:asciiTheme="majorBidi" w:hAnsiTheme="majorBidi" w:cstheme="majorBidi"/>
          <w:bCs/>
          <w:iCs/>
        </w:rPr>
        <w:t xml:space="preserve">. However, </w:t>
      </w:r>
      <w:r w:rsidR="00AE3036" w:rsidRPr="00B827B4">
        <w:rPr>
          <w:rFonts w:asciiTheme="majorBidi" w:hAnsiTheme="majorBidi" w:cstheme="majorBidi"/>
          <w:bCs/>
          <w:iCs/>
        </w:rPr>
        <w:t>these findings suggest</w:t>
      </w:r>
      <w:r w:rsidR="00FB4827" w:rsidRPr="00B827B4">
        <w:rPr>
          <w:rFonts w:asciiTheme="majorBidi" w:hAnsiTheme="majorBidi" w:cstheme="majorBidi"/>
          <w:bCs/>
          <w:iCs/>
        </w:rPr>
        <w:t>ed</w:t>
      </w:r>
      <w:r w:rsidR="00AE3036" w:rsidRPr="00B827B4">
        <w:rPr>
          <w:rFonts w:asciiTheme="majorBidi" w:hAnsiTheme="majorBidi" w:cstheme="majorBidi"/>
          <w:bCs/>
          <w:iCs/>
        </w:rPr>
        <w:t xml:space="preserve"> that there may still be issues and that </w:t>
      </w:r>
      <w:r w:rsidR="00BD4206" w:rsidRPr="00B827B4">
        <w:rPr>
          <w:rFonts w:asciiTheme="majorBidi" w:hAnsiTheme="majorBidi" w:cstheme="majorBidi"/>
          <w:bCs/>
          <w:iCs/>
        </w:rPr>
        <w:t xml:space="preserve">more </w:t>
      </w:r>
      <w:r w:rsidR="00AE3036" w:rsidRPr="00B827B4">
        <w:rPr>
          <w:rFonts w:asciiTheme="majorBidi" w:hAnsiTheme="majorBidi" w:cstheme="majorBidi"/>
          <w:bCs/>
          <w:iCs/>
        </w:rPr>
        <w:t xml:space="preserve">may </w:t>
      </w:r>
      <w:r w:rsidR="00BD4206" w:rsidRPr="00B827B4">
        <w:rPr>
          <w:rFonts w:asciiTheme="majorBidi" w:hAnsiTheme="majorBidi" w:cstheme="majorBidi"/>
          <w:bCs/>
          <w:iCs/>
        </w:rPr>
        <w:t xml:space="preserve">need to be done </w:t>
      </w:r>
      <w:r w:rsidR="00AE3036" w:rsidRPr="00B827B4">
        <w:rPr>
          <w:rFonts w:asciiTheme="majorBidi" w:hAnsiTheme="majorBidi" w:cstheme="majorBidi"/>
          <w:bCs/>
          <w:iCs/>
        </w:rPr>
        <w:t xml:space="preserve">in the UAE police force </w:t>
      </w:r>
      <w:r w:rsidR="00BD4206" w:rsidRPr="00B827B4">
        <w:rPr>
          <w:rFonts w:asciiTheme="majorBidi" w:hAnsiTheme="majorBidi" w:cstheme="majorBidi"/>
          <w:bCs/>
          <w:iCs/>
        </w:rPr>
        <w:t>to promote a working environment that support</w:t>
      </w:r>
      <w:r w:rsidR="00AE3036" w:rsidRPr="00B827B4">
        <w:rPr>
          <w:rFonts w:asciiTheme="majorBidi" w:hAnsiTheme="majorBidi" w:cstheme="majorBidi"/>
          <w:bCs/>
          <w:iCs/>
        </w:rPr>
        <w:t>s</w:t>
      </w:r>
      <w:r w:rsidR="00BD4206" w:rsidRPr="00B827B4">
        <w:rPr>
          <w:rFonts w:asciiTheme="majorBidi" w:hAnsiTheme="majorBidi" w:cstheme="majorBidi"/>
          <w:bCs/>
          <w:iCs/>
        </w:rPr>
        <w:t xml:space="preserve"> productivity</w:t>
      </w:r>
      <w:r w:rsidR="00AE3036" w:rsidRPr="00B827B4">
        <w:rPr>
          <w:rFonts w:asciiTheme="majorBidi" w:hAnsiTheme="majorBidi" w:cstheme="majorBidi"/>
          <w:bCs/>
          <w:iCs/>
        </w:rPr>
        <w:t xml:space="preserve"> and</w:t>
      </w:r>
      <w:r w:rsidR="00BD4206" w:rsidRPr="00B827B4">
        <w:rPr>
          <w:rFonts w:asciiTheme="majorBidi" w:hAnsiTheme="majorBidi" w:cstheme="majorBidi"/>
          <w:bCs/>
          <w:iCs/>
        </w:rPr>
        <w:t xml:space="preserve"> career advancement </w:t>
      </w:r>
      <w:r w:rsidR="00AE3036" w:rsidRPr="00B827B4">
        <w:rPr>
          <w:rFonts w:asciiTheme="majorBidi" w:hAnsiTheme="majorBidi" w:cstheme="majorBidi"/>
          <w:bCs/>
          <w:iCs/>
        </w:rPr>
        <w:t>for all, regardless of gender</w:t>
      </w:r>
      <w:r w:rsidR="00BD4206" w:rsidRPr="00B827B4">
        <w:rPr>
          <w:rFonts w:asciiTheme="majorBidi" w:hAnsiTheme="majorBidi" w:cstheme="majorBidi"/>
          <w:bCs/>
          <w:iCs/>
        </w:rPr>
        <w:t xml:space="preserve">. </w:t>
      </w:r>
      <w:r w:rsidR="00AE3036" w:rsidRPr="00B827B4">
        <w:rPr>
          <w:rFonts w:asciiTheme="majorBidi" w:hAnsiTheme="majorBidi" w:cstheme="majorBidi"/>
          <w:bCs/>
          <w:iCs/>
        </w:rPr>
        <w:t>C</w:t>
      </w:r>
      <w:r w:rsidR="00BD4206" w:rsidRPr="00B827B4">
        <w:rPr>
          <w:rFonts w:asciiTheme="majorBidi" w:hAnsiTheme="majorBidi" w:cstheme="majorBidi"/>
          <w:bCs/>
          <w:iCs/>
        </w:rPr>
        <w:t>hange</w:t>
      </w:r>
      <w:r w:rsidR="00AE3036" w:rsidRPr="00B827B4">
        <w:rPr>
          <w:rFonts w:asciiTheme="majorBidi" w:hAnsiTheme="majorBidi" w:cstheme="majorBidi"/>
          <w:bCs/>
          <w:iCs/>
        </w:rPr>
        <w:t>s</w:t>
      </w:r>
      <w:r w:rsidR="00BD4206" w:rsidRPr="00B827B4">
        <w:rPr>
          <w:rFonts w:asciiTheme="majorBidi" w:hAnsiTheme="majorBidi" w:cstheme="majorBidi"/>
          <w:bCs/>
          <w:iCs/>
        </w:rPr>
        <w:t xml:space="preserve"> </w:t>
      </w:r>
      <w:r w:rsidR="00AE3036" w:rsidRPr="00B827B4">
        <w:rPr>
          <w:rFonts w:asciiTheme="majorBidi" w:hAnsiTheme="majorBidi" w:cstheme="majorBidi"/>
          <w:bCs/>
          <w:iCs/>
        </w:rPr>
        <w:t xml:space="preserve">may also be needed </w:t>
      </w:r>
      <w:r w:rsidR="00BD4206" w:rsidRPr="00B827B4">
        <w:rPr>
          <w:rFonts w:asciiTheme="majorBidi" w:hAnsiTheme="majorBidi" w:cstheme="majorBidi"/>
          <w:bCs/>
          <w:iCs/>
        </w:rPr>
        <w:t>in</w:t>
      </w:r>
      <w:r w:rsidR="00AE3036" w:rsidRPr="00B827B4">
        <w:rPr>
          <w:rFonts w:asciiTheme="majorBidi" w:hAnsiTheme="majorBidi" w:cstheme="majorBidi"/>
          <w:bCs/>
          <w:iCs/>
        </w:rPr>
        <w:t xml:space="preserve"> the</w:t>
      </w:r>
      <w:r w:rsidR="00BD4206" w:rsidRPr="00B827B4">
        <w:rPr>
          <w:rFonts w:asciiTheme="majorBidi" w:hAnsiTheme="majorBidi" w:cstheme="majorBidi"/>
          <w:bCs/>
          <w:iCs/>
        </w:rPr>
        <w:t xml:space="preserve"> </w:t>
      </w:r>
      <w:r w:rsidR="00BD4206" w:rsidRPr="00B827B4">
        <w:rPr>
          <w:rFonts w:asciiTheme="majorBidi" w:hAnsiTheme="majorBidi" w:cstheme="majorBidi"/>
          <w:bCs/>
          <w:iCs/>
        </w:rPr>
        <w:lastRenderedPageBreak/>
        <w:t>working environment</w:t>
      </w:r>
      <w:r w:rsidR="00AE3036" w:rsidRPr="00B827B4">
        <w:rPr>
          <w:rFonts w:asciiTheme="majorBidi" w:hAnsiTheme="majorBidi" w:cstheme="majorBidi"/>
          <w:bCs/>
          <w:iCs/>
        </w:rPr>
        <w:t>,</w:t>
      </w:r>
      <w:r w:rsidR="00BD4206" w:rsidRPr="00B827B4">
        <w:rPr>
          <w:rFonts w:asciiTheme="majorBidi" w:hAnsiTheme="majorBidi" w:cstheme="majorBidi"/>
          <w:bCs/>
          <w:iCs/>
        </w:rPr>
        <w:t xml:space="preserve"> including chang</w:t>
      </w:r>
      <w:r w:rsidR="00AE3036" w:rsidRPr="00B827B4">
        <w:rPr>
          <w:rFonts w:asciiTheme="majorBidi" w:hAnsiTheme="majorBidi" w:cstheme="majorBidi"/>
          <w:bCs/>
          <w:iCs/>
        </w:rPr>
        <w:t>es</w:t>
      </w:r>
      <w:r w:rsidR="00BD4206" w:rsidRPr="00B827B4">
        <w:rPr>
          <w:rFonts w:asciiTheme="majorBidi" w:hAnsiTheme="majorBidi" w:cstheme="majorBidi"/>
          <w:bCs/>
          <w:iCs/>
        </w:rPr>
        <w:t xml:space="preserve"> in policies, </w:t>
      </w:r>
      <w:r w:rsidR="00E91E0E" w:rsidRPr="00B827B4">
        <w:rPr>
          <w:rFonts w:asciiTheme="majorBidi" w:hAnsiTheme="majorBidi" w:cstheme="majorBidi"/>
          <w:bCs/>
          <w:iCs/>
        </w:rPr>
        <w:t>resourc</w:t>
      </w:r>
      <w:r w:rsidR="00AE3036" w:rsidRPr="00B827B4">
        <w:rPr>
          <w:rFonts w:asciiTheme="majorBidi" w:hAnsiTheme="majorBidi" w:cstheme="majorBidi"/>
          <w:bCs/>
          <w:iCs/>
        </w:rPr>
        <w:t>ing</w:t>
      </w:r>
      <w:r w:rsidR="00BD4206" w:rsidRPr="00B827B4">
        <w:rPr>
          <w:rFonts w:asciiTheme="majorBidi" w:hAnsiTheme="majorBidi" w:cstheme="majorBidi"/>
          <w:bCs/>
          <w:iCs/>
        </w:rPr>
        <w:t xml:space="preserve"> and </w:t>
      </w:r>
      <w:r w:rsidR="00AE3036" w:rsidRPr="00B827B4">
        <w:rPr>
          <w:rFonts w:asciiTheme="majorBidi" w:hAnsiTheme="majorBidi" w:cstheme="majorBidi"/>
          <w:bCs/>
          <w:iCs/>
        </w:rPr>
        <w:t>accountability</w:t>
      </w:r>
      <w:r w:rsidR="00BD4206" w:rsidRPr="00B827B4">
        <w:rPr>
          <w:rFonts w:asciiTheme="majorBidi" w:hAnsiTheme="majorBidi" w:cstheme="majorBidi"/>
          <w:bCs/>
          <w:iCs/>
        </w:rPr>
        <w:t xml:space="preserve"> for mistakes at work</w:t>
      </w:r>
      <w:r w:rsidR="00AE3036" w:rsidRPr="00B827B4">
        <w:rPr>
          <w:rFonts w:asciiTheme="majorBidi" w:hAnsiTheme="majorBidi" w:cstheme="majorBidi"/>
          <w:bCs/>
          <w:iCs/>
        </w:rPr>
        <w:t xml:space="preserve">. Currently, there are large numbers of </w:t>
      </w:r>
      <w:r w:rsidR="00BD4206" w:rsidRPr="00B827B4">
        <w:rPr>
          <w:rFonts w:asciiTheme="majorBidi" w:hAnsiTheme="majorBidi" w:cstheme="majorBidi"/>
          <w:bCs/>
          <w:iCs/>
        </w:rPr>
        <w:t xml:space="preserve">internal </w:t>
      </w:r>
      <w:r w:rsidR="00E91E0E" w:rsidRPr="00B827B4">
        <w:rPr>
          <w:rFonts w:asciiTheme="majorBidi" w:hAnsiTheme="majorBidi" w:cstheme="majorBidi"/>
          <w:bCs/>
          <w:iCs/>
        </w:rPr>
        <w:t>investigations</w:t>
      </w:r>
      <w:r w:rsidR="00AE3036" w:rsidRPr="00B827B4">
        <w:rPr>
          <w:rFonts w:asciiTheme="majorBidi" w:hAnsiTheme="majorBidi" w:cstheme="majorBidi"/>
          <w:bCs/>
          <w:iCs/>
        </w:rPr>
        <w:t>,</w:t>
      </w:r>
      <w:r w:rsidR="00BD4206" w:rsidRPr="00B827B4">
        <w:rPr>
          <w:rFonts w:asciiTheme="majorBidi" w:hAnsiTheme="majorBidi" w:cstheme="majorBidi"/>
          <w:bCs/>
          <w:iCs/>
        </w:rPr>
        <w:t xml:space="preserve"> which increase </w:t>
      </w:r>
      <w:r w:rsidR="00AE3036" w:rsidRPr="00B827B4">
        <w:rPr>
          <w:rFonts w:asciiTheme="majorBidi" w:hAnsiTheme="majorBidi" w:cstheme="majorBidi"/>
          <w:bCs/>
          <w:iCs/>
        </w:rPr>
        <w:t>the</w:t>
      </w:r>
      <w:r w:rsidR="00BD4206" w:rsidRPr="00B827B4">
        <w:rPr>
          <w:rFonts w:asciiTheme="majorBidi" w:hAnsiTheme="majorBidi" w:cstheme="majorBidi"/>
          <w:bCs/>
          <w:iCs/>
        </w:rPr>
        <w:t xml:space="preserve"> stress level</w:t>
      </w:r>
      <w:r w:rsidR="00AE3036" w:rsidRPr="00B827B4">
        <w:rPr>
          <w:rFonts w:asciiTheme="majorBidi" w:hAnsiTheme="majorBidi" w:cstheme="majorBidi"/>
          <w:bCs/>
          <w:iCs/>
        </w:rPr>
        <w:t>s of those involved</w:t>
      </w:r>
      <w:r w:rsidR="00BD4206" w:rsidRPr="00B827B4">
        <w:rPr>
          <w:rFonts w:asciiTheme="majorBidi" w:hAnsiTheme="majorBidi" w:cstheme="majorBidi"/>
          <w:bCs/>
          <w:iCs/>
        </w:rPr>
        <w:t>. Ho</w:t>
      </w:r>
      <w:r w:rsidR="00CC6DBB" w:rsidRPr="00B827B4">
        <w:rPr>
          <w:rFonts w:asciiTheme="majorBidi" w:hAnsiTheme="majorBidi" w:cstheme="majorBidi"/>
          <w:bCs/>
          <w:iCs/>
        </w:rPr>
        <w:t>w</w:t>
      </w:r>
      <w:r w:rsidR="00BD4206" w:rsidRPr="00B827B4">
        <w:rPr>
          <w:rFonts w:asciiTheme="majorBidi" w:hAnsiTheme="majorBidi" w:cstheme="majorBidi"/>
          <w:bCs/>
          <w:iCs/>
        </w:rPr>
        <w:t>ever, future research would be required to examine this issue more closely.</w:t>
      </w:r>
    </w:p>
    <w:p w14:paraId="532B5A84" w14:textId="51F34F22" w:rsidR="00AE3036" w:rsidRPr="00B827B4" w:rsidRDefault="00AE3036" w:rsidP="00C86768">
      <w:pPr>
        <w:spacing w:line="480" w:lineRule="auto"/>
        <w:ind w:firstLine="720"/>
        <w:jc w:val="both"/>
        <w:rPr>
          <w:rFonts w:asciiTheme="majorBidi" w:hAnsiTheme="majorBidi" w:cstheme="majorBidi"/>
          <w:bCs/>
          <w:iCs/>
        </w:rPr>
      </w:pPr>
      <w:r w:rsidRPr="00B827B4">
        <w:rPr>
          <w:rFonts w:asciiTheme="majorBidi" w:hAnsiTheme="majorBidi" w:cstheme="majorBidi"/>
          <w:bCs/>
          <w:iCs/>
          <w:color w:val="000000" w:themeColor="text1"/>
        </w:rPr>
        <w:t>H</w:t>
      </w:r>
      <w:r w:rsidR="00A61BB5" w:rsidRPr="00B827B4">
        <w:rPr>
          <w:rFonts w:asciiTheme="majorBidi" w:hAnsiTheme="majorBidi" w:cstheme="majorBidi"/>
          <w:bCs/>
          <w:iCs/>
          <w:color w:val="000000" w:themeColor="text1"/>
        </w:rPr>
        <w:t>ypothesis</w:t>
      </w:r>
      <w:r w:rsidR="00BB0511" w:rsidRPr="00B827B4">
        <w:rPr>
          <w:rFonts w:asciiTheme="majorBidi" w:hAnsiTheme="majorBidi" w:cstheme="majorBidi"/>
          <w:bCs/>
          <w:iCs/>
          <w:color w:val="000000" w:themeColor="text1"/>
        </w:rPr>
        <w:t xml:space="preserve"> H2c</w:t>
      </w:r>
      <w:r w:rsidRPr="00B827B4">
        <w:rPr>
          <w:rFonts w:asciiTheme="majorBidi" w:hAnsiTheme="majorBidi" w:cstheme="majorBidi"/>
          <w:bCs/>
          <w:iCs/>
          <w:color w:val="000000" w:themeColor="text1"/>
        </w:rPr>
        <w:t xml:space="preserve"> was</w:t>
      </w:r>
      <w:r w:rsidR="00A61BB5" w:rsidRPr="00B827B4">
        <w:rPr>
          <w:rFonts w:asciiTheme="majorBidi" w:hAnsiTheme="majorBidi" w:cstheme="majorBidi"/>
          <w:bCs/>
          <w:iCs/>
          <w:color w:val="000000" w:themeColor="text1"/>
        </w:rPr>
        <w:t xml:space="preserve"> that </w:t>
      </w:r>
      <w:r w:rsidR="009C3815" w:rsidRPr="00B827B4">
        <w:rPr>
          <w:bCs/>
        </w:rPr>
        <w:t xml:space="preserve">there </w:t>
      </w:r>
      <w:r w:rsidRPr="00B827B4">
        <w:rPr>
          <w:bCs/>
        </w:rPr>
        <w:t xml:space="preserve">would be </w:t>
      </w:r>
      <w:r w:rsidR="009C3815" w:rsidRPr="00B827B4">
        <w:rPr>
          <w:bCs/>
        </w:rPr>
        <w:t>a significant difference in the level of organizational stress among personnel based on their relationship</w:t>
      </w:r>
      <w:r w:rsidR="009C3815" w:rsidRPr="00B827B4">
        <w:rPr>
          <w:rFonts w:asciiTheme="majorBidi" w:hAnsiTheme="majorBidi" w:cstheme="majorBidi"/>
          <w:bCs/>
          <w:iCs/>
          <w:color w:val="000000" w:themeColor="text1"/>
        </w:rPr>
        <w:t xml:space="preserve"> status</w:t>
      </w:r>
      <w:r w:rsidRPr="00B827B4">
        <w:rPr>
          <w:rFonts w:asciiTheme="majorBidi" w:hAnsiTheme="majorBidi" w:cstheme="majorBidi"/>
          <w:bCs/>
          <w:iCs/>
          <w:color w:val="000000" w:themeColor="text1"/>
        </w:rPr>
        <w:t>. This</w:t>
      </w:r>
      <w:r w:rsidR="009C3815" w:rsidRPr="00B827B4">
        <w:rPr>
          <w:rFonts w:asciiTheme="majorBidi" w:hAnsiTheme="majorBidi" w:cstheme="majorBidi"/>
          <w:bCs/>
          <w:iCs/>
          <w:color w:val="000000" w:themeColor="text1"/>
        </w:rPr>
        <w:t xml:space="preserve"> was</w:t>
      </w:r>
      <w:r w:rsidR="00A61BB5" w:rsidRPr="00B827B4">
        <w:rPr>
          <w:rFonts w:asciiTheme="majorBidi" w:hAnsiTheme="majorBidi" w:cstheme="majorBidi"/>
          <w:bCs/>
          <w:iCs/>
          <w:color w:val="000000" w:themeColor="text1"/>
        </w:rPr>
        <w:t xml:space="preserve"> also accepted</w:t>
      </w:r>
      <w:r w:rsidR="009C3815" w:rsidRPr="00B827B4">
        <w:rPr>
          <w:rFonts w:asciiTheme="majorBidi" w:hAnsiTheme="majorBidi" w:cstheme="majorBidi"/>
          <w:bCs/>
          <w:iCs/>
          <w:color w:val="000000" w:themeColor="text1"/>
        </w:rPr>
        <w:t xml:space="preserve">. </w:t>
      </w:r>
      <w:r w:rsidRPr="00B827B4">
        <w:rPr>
          <w:rFonts w:asciiTheme="majorBidi" w:hAnsiTheme="majorBidi" w:cstheme="majorBidi"/>
          <w:bCs/>
          <w:iCs/>
        </w:rPr>
        <w:t>P</w:t>
      </w:r>
      <w:r w:rsidR="00A61BB5" w:rsidRPr="00B827B4">
        <w:rPr>
          <w:rFonts w:asciiTheme="majorBidi" w:hAnsiTheme="majorBidi" w:cstheme="majorBidi"/>
          <w:bCs/>
          <w:iCs/>
        </w:rPr>
        <w:t>revious studies have suggested that relationship status had no effect on organizational stress</w:t>
      </w:r>
      <w:r w:rsidR="00757020" w:rsidRPr="00B827B4">
        <w:rPr>
          <w:rFonts w:asciiTheme="majorBidi" w:hAnsiTheme="majorBidi" w:cstheme="majorBidi"/>
          <w:bCs/>
          <w:iCs/>
        </w:rPr>
        <w:t xml:space="preserve"> </w:t>
      </w:r>
      <w:r w:rsidR="00757020" w:rsidRPr="00B827B4">
        <w:rPr>
          <w:rFonts w:asciiTheme="majorBidi" w:hAnsiTheme="majorBidi" w:cstheme="majorBidi"/>
          <w:bCs/>
          <w:iCs/>
        </w:rPr>
        <w:fldChar w:fldCharType="begin" w:fldLock="1"/>
      </w:r>
      <w:r w:rsidR="00C86768" w:rsidRPr="00B827B4">
        <w:rPr>
          <w:rFonts w:asciiTheme="majorBidi" w:hAnsiTheme="majorBidi" w:cstheme="majorBidi"/>
          <w:bCs/>
          <w:iCs/>
        </w:rPr>
        <w:instrText>ADDIN CSL_CITATION {"citationItems":[{"id":"ITEM-1","itemData":{"author":[{"dropping-particle":"","family":"Aaron","given":"J. D.","non-dropping-particle":"","parse-names":false,"suffix":""}],"container-title":"Police quarterly","id":"ITEM-1","issue":"4","issued":{"date-parts":[["2000"]]},"page":"438-450","title":"Stress and coping in police officers.","type":"article-journal","volume":"3"},"uris":["http://www.mendeley.com/documents/?uuid=8567f081-1ed2-4dba-9e1f-2b6e87f7a667"]},{"id":"ITEM-2","itemData":{"author":[{"dropping-particle":"","family":"Bano","given":"B.","non-dropping-particle":"","parse-names":false,"suffix":""},{"dropping-particle":"","family":"Jha","given":"R.K.","non-dropping-particle":"","parse-names":false,"suffix":""}],"container-title":"The Lahore Journal of Business","id":"ITEM-2","issued":{"date-parts":[["2012"]]},"page":"23-36","title":"Organizational Role Stress among Public and Private Sector Employees A Comparative Study.","type":"article-journal","volume":"1"},"uris":["http://www.mendeley.com/documents/?uuid=689e434c-c00e-4998-8d0d-08469599c903"]},{"id":"ITEM-3","itemData":{"DOI":"10.1300/J158v01n03_01","ISSN":"1522-8932","author":[{"dropping-particle":"","family":"Wells, T., Colbert, S., &amp; Slate","given":"R. N.","non-dropping-particle":"","parse-names":false,"suffix":""}],"container-title":"Journal of Contemporary Criminal Justice","id":"ITEM-3","issue":"1","issued":{"date-parts":[["2006"]]},"page":"63-79","title":"Gender matters: Differences in state probation officer stress.","type":"article-journal","volume":"22"},"uris":["http://www.mendeley.com/documents/?uuid=3e14bc3e-11db-40fc-b994-411d0d1adf9a"]}],"mendeley":{"formattedCitation":"(Aaron, 2000; Bano &amp; Jha, 2012; Wells, T., Colbert, S., &amp; Slate, 2006)","manualFormatting":"(Aaron, 2000; Bano &amp; Jha, 2012; Wells et al., 2006)","plainTextFormattedCitation":"(Aaron, 2000; Bano &amp; Jha, 2012; Wells, T., Colbert, S., &amp; Slate, 2006)","previouslyFormattedCitation":"(Aaron, 2000; Bano &amp; Jha, 2012; Wells, T., Colbert, S., &amp; Slate, 2006)"},"properties":{"noteIndex":0},"schema":"https://github.com/citation-style-language/schema/raw/master/csl-citation.json"}</w:instrText>
      </w:r>
      <w:r w:rsidR="00757020" w:rsidRPr="00B827B4">
        <w:rPr>
          <w:rFonts w:asciiTheme="majorBidi" w:hAnsiTheme="majorBidi" w:cstheme="majorBidi"/>
          <w:bCs/>
          <w:iCs/>
        </w:rPr>
        <w:fldChar w:fldCharType="separate"/>
      </w:r>
      <w:r w:rsidR="00757020" w:rsidRPr="00B827B4">
        <w:rPr>
          <w:rFonts w:asciiTheme="majorBidi" w:hAnsiTheme="majorBidi" w:cstheme="majorBidi"/>
          <w:bCs/>
          <w:iCs/>
          <w:noProof/>
        </w:rPr>
        <w:t xml:space="preserve">(Aaron, 2000; Bano </w:t>
      </w:r>
      <w:r w:rsidR="00C86768" w:rsidRPr="00B827B4">
        <w:rPr>
          <w:rFonts w:asciiTheme="majorBidi" w:hAnsiTheme="majorBidi" w:cstheme="majorBidi"/>
          <w:bCs/>
          <w:iCs/>
          <w:noProof/>
        </w:rPr>
        <w:t>&amp;</w:t>
      </w:r>
      <w:r w:rsidR="00757020" w:rsidRPr="00B827B4">
        <w:rPr>
          <w:rFonts w:asciiTheme="majorBidi" w:hAnsiTheme="majorBidi" w:cstheme="majorBidi"/>
          <w:bCs/>
          <w:iCs/>
          <w:noProof/>
        </w:rPr>
        <w:t xml:space="preserve"> Jha, 2012; Wells et al., 2006)</w:t>
      </w:r>
      <w:r w:rsidR="00757020" w:rsidRPr="00B827B4">
        <w:rPr>
          <w:rFonts w:asciiTheme="majorBidi" w:hAnsiTheme="majorBidi" w:cstheme="majorBidi"/>
          <w:bCs/>
          <w:iCs/>
        </w:rPr>
        <w:fldChar w:fldCharType="end"/>
      </w:r>
      <w:r w:rsidR="00A61BB5" w:rsidRPr="00B827B4">
        <w:rPr>
          <w:rFonts w:asciiTheme="majorBidi" w:hAnsiTheme="majorBidi" w:cstheme="majorBidi"/>
          <w:bCs/>
          <w:iCs/>
        </w:rPr>
        <w:t>. This study found</w:t>
      </w:r>
      <w:r w:rsidRPr="00B827B4">
        <w:rPr>
          <w:rFonts w:asciiTheme="majorBidi" w:hAnsiTheme="majorBidi" w:cstheme="majorBidi"/>
          <w:bCs/>
          <w:iCs/>
        </w:rPr>
        <w:t>, however,</w:t>
      </w:r>
      <w:r w:rsidR="00A61BB5" w:rsidRPr="00B827B4">
        <w:rPr>
          <w:rFonts w:asciiTheme="majorBidi" w:hAnsiTheme="majorBidi" w:cstheme="majorBidi"/>
          <w:bCs/>
          <w:iCs/>
        </w:rPr>
        <w:t xml:space="preserve"> that officers who were single, divorced, and divorced with children experienced more stress related to leadership practices and their role at work. This may be because divorce </w:t>
      </w:r>
      <w:r w:rsidR="00FB4827" w:rsidRPr="00B827B4">
        <w:rPr>
          <w:rFonts w:asciiTheme="majorBidi" w:hAnsiTheme="majorBidi" w:cstheme="majorBidi"/>
          <w:bCs/>
          <w:iCs/>
        </w:rPr>
        <w:t xml:space="preserve">has been </w:t>
      </w:r>
      <w:r w:rsidR="00A61BB5" w:rsidRPr="00B827B4">
        <w:rPr>
          <w:rFonts w:asciiTheme="majorBidi" w:hAnsiTheme="majorBidi" w:cstheme="majorBidi"/>
          <w:bCs/>
          <w:iCs/>
        </w:rPr>
        <w:t>linked to a series of emotional and other issues, such as personal and financial issues, legal problems, and loneliness</w:t>
      </w:r>
      <w:r w:rsidR="00757020" w:rsidRPr="00B827B4">
        <w:rPr>
          <w:rFonts w:asciiTheme="majorBidi" w:hAnsiTheme="majorBidi" w:cstheme="majorBidi"/>
          <w:bCs/>
          <w:iCs/>
        </w:rPr>
        <w:t xml:space="preserve"> </w:t>
      </w:r>
      <w:r w:rsidR="00757020" w:rsidRPr="00B827B4">
        <w:rPr>
          <w:rFonts w:asciiTheme="majorBidi" w:hAnsiTheme="majorBidi" w:cstheme="majorBidi"/>
          <w:bCs/>
          <w:iCs/>
        </w:rPr>
        <w:fldChar w:fldCharType="begin" w:fldLock="1"/>
      </w:r>
      <w:r w:rsidR="000604D6" w:rsidRPr="00B827B4">
        <w:rPr>
          <w:rFonts w:asciiTheme="majorBidi" w:hAnsiTheme="majorBidi" w:cstheme="majorBidi"/>
          <w:bCs/>
          <w:iCs/>
        </w:rPr>
        <w:instrText>ADDIN CSL_CITATION {"citationItems":[{"id":"ITEM-1","itemData":{"author":[{"dropping-particle":"","family":"Kołodziej-Zaleska, A., &amp; Przybyła-Basista","given":"H.","non-dropping-particle":"","parse-names":false,"suffix":""}],"container-title":"Current Issues in Personality Psychology","id":"ITEM-1","issue":"4","issued":{"date-parts":[["2016"]]},"page":"206-216","title":"Psychological well-being of individuals after divorce: the role of social support.","type":"article-journal","volume":"4"},"uris":["http://www.mendeley.com/documents/?uuid=ca973d3d-56b1-4a82-86f6-9c59ef5273d4"]}],"mendeley":{"formattedCitation":"(Kołodziej-Zaleska, A., &amp; Przybyła-Basista, 2016)","manualFormatting":"(Kołodziej-Zaleska &amp; Przybyła-Basista, 2016)","plainTextFormattedCitation":"(Kołodziej-Zaleska, A., &amp; Przybyła-Basista, 2016)","previouslyFormattedCitation":"(Kołodziej-Zaleska, A., &amp; Przybyła-Basista, 2016)"},"properties":{"noteIndex":0},"schema":"https://github.com/citation-style-language/schema/raw/master/csl-citation.json"}</w:instrText>
      </w:r>
      <w:r w:rsidR="00757020" w:rsidRPr="00B827B4">
        <w:rPr>
          <w:rFonts w:asciiTheme="majorBidi" w:hAnsiTheme="majorBidi" w:cstheme="majorBidi"/>
          <w:bCs/>
          <w:iCs/>
        </w:rPr>
        <w:fldChar w:fldCharType="separate"/>
      </w:r>
      <w:r w:rsidR="00757020" w:rsidRPr="00B827B4">
        <w:rPr>
          <w:rFonts w:asciiTheme="majorBidi" w:hAnsiTheme="majorBidi" w:cstheme="majorBidi"/>
          <w:bCs/>
          <w:iCs/>
          <w:noProof/>
        </w:rPr>
        <w:t xml:space="preserve">(Kołodziej-Zaleska </w:t>
      </w:r>
      <w:r w:rsidR="00213BF3" w:rsidRPr="00B827B4">
        <w:rPr>
          <w:rFonts w:asciiTheme="majorBidi" w:hAnsiTheme="majorBidi" w:cstheme="majorBidi"/>
          <w:bCs/>
          <w:iCs/>
          <w:noProof/>
        </w:rPr>
        <w:t xml:space="preserve">&amp; </w:t>
      </w:r>
      <w:r w:rsidR="00757020" w:rsidRPr="00B827B4">
        <w:rPr>
          <w:rFonts w:asciiTheme="majorBidi" w:hAnsiTheme="majorBidi" w:cstheme="majorBidi"/>
          <w:bCs/>
          <w:iCs/>
          <w:noProof/>
        </w:rPr>
        <w:t>Przybyła-Basista, 2016)</w:t>
      </w:r>
      <w:r w:rsidR="00757020" w:rsidRPr="00B827B4">
        <w:rPr>
          <w:rFonts w:asciiTheme="majorBidi" w:hAnsiTheme="majorBidi" w:cstheme="majorBidi"/>
          <w:bCs/>
          <w:iCs/>
        </w:rPr>
        <w:fldChar w:fldCharType="end"/>
      </w:r>
      <w:r w:rsidR="00A61BB5" w:rsidRPr="00B827B4">
        <w:rPr>
          <w:rFonts w:asciiTheme="majorBidi" w:hAnsiTheme="majorBidi" w:cstheme="majorBidi"/>
          <w:bCs/>
          <w:iCs/>
        </w:rPr>
        <w:t>. It would not be surprising if it had adverse effects on workplace productivity and stress</w:t>
      </w:r>
      <w:r w:rsidR="00A61BB5" w:rsidRPr="00B827B4" w:rsidDel="006647C1">
        <w:rPr>
          <w:rFonts w:asciiTheme="majorBidi" w:hAnsiTheme="majorBidi" w:cstheme="majorBidi"/>
          <w:bCs/>
          <w:iCs/>
        </w:rPr>
        <w:t xml:space="preserve"> </w:t>
      </w:r>
      <w:r w:rsidR="00A61BB5" w:rsidRPr="00B827B4">
        <w:rPr>
          <w:rFonts w:asciiTheme="majorBidi" w:hAnsiTheme="majorBidi" w:cstheme="majorBidi"/>
          <w:bCs/>
          <w:iCs/>
        </w:rPr>
        <w:t>(</w:t>
      </w:r>
      <w:r w:rsidR="00A61BB5" w:rsidRPr="00B827B4">
        <w:rPr>
          <w:rFonts w:asciiTheme="majorBidi" w:hAnsiTheme="majorBidi" w:cstheme="majorBidi"/>
          <w:bCs/>
          <w:iCs/>
        </w:rPr>
        <w:fldChar w:fldCharType="begin" w:fldLock="1"/>
      </w:r>
      <w:r w:rsidR="00A61BB5" w:rsidRPr="00B827B4">
        <w:rPr>
          <w:rFonts w:asciiTheme="majorBidi" w:hAnsiTheme="majorBidi" w:cstheme="majorBidi"/>
          <w:bCs/>
          <w:iCs/>
        </w:rPr>
        <w:instrText>ADDIN CSL_CITATION {"citationItems":[{"id":"ITEM-1","itemData":{"abstract":"Policing is one of the most stressful jobs in the world. However, the factors which cause stress (stressors) can be different among the police officers in different countries. This paper focuses on the differences about the police occupational stressors between Turkish National Police (TNP) and the United States Law Enforcement Agencies. Turkey is a developing country bordering between Asia and Europe. Not only does its geographical condition cause some international policy problems, but also it causes a lot of policing problems: Such as being a bridge for drug and gun smugglers, being a bridge for human trafficking, and being a target for terrorist organizations. On the other side, the United States of America is a developed country and also known as the superpower of the world. This study tries to answer the question of \" Are there any differences between a developed country's police force and a developing country's police force in terms of existing stress factors? \"","author":[{"dropping-particle":"","family":"Kara","given":"Hakan Batırhan","non-dropping-particle":"","parse-names":false,"suffix":""},{"dropping-particle":"","family":"Sunger","given":"Ercan","non-dropping-particle":"","parse-names":false,"suffix":""},{"dropping-particle":"","family":"Kapti","given":"Alican","non-dropping-particle":"","parse-names":false,"suffix":""}],"container-title":"European Scientific Journal","id":"ITEM-1","issue":"4","issued":{"date-parts":[["2015"]]},"page":"1857-7881","title":"Police Stress Factors Among Law Enforcement Agencies: a Comparison Study of Us and Turkish Police","type":"article-journal","volume":"11"},"uris":["http://www.mendeley.com/documents/?uuid=26126c82-bb14-4c54-a75d-4b16eb271840"]}],"mendeley":{"formattedCitation":"(Kara et al., 2015)","manualFormatting":"Kara et al., 2015)","plainTextFormattedCitation":"(Kara et al., 2015)","previouslyFormattedCitation":"(Kara et al., 2015)"},"properties":{"noteIndex":0},"schema":"https://github.com/citation-style-language/schema/raw/master/csl-citation.json"}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Kara et al., 2015)</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This study also showed that single (unmarried) police </w:t>
      </w:r>
      <w:r w:rsidR="00123B93" w:rsidRPr="00B827B4">
        <w:rPr>
          <w:rFonts w:asciiTheme="majorBidi" w:hAnsiTheme="majorBidi" w:cstheme="majorBidi"/>
          <w:bCs/>
          <w:iCs/>
        </w:rPr>
        <w:t>personnel</w:t>
      </w:r>
      <w:r w:rsidR="00A61BB5" w:rsidRPr="00B827B4">
        <w:rPr>
          <w:rFonts w:asciiTheme="majorBidi" w:hAnsiTheme="majorBidi" w:cstheme="majorBidi"/>
          <w:bCs/>
          <w:iCs/>
        </w:rPr>
        <w:t xml:space="preserve"> appear</w:t>
      </w:r>
      <w:r w:rsidR="00FB4827" w:rsidRPr="00B827B4">
        <w:rPr>
          <w:rFonts w:asciiTheme="majorBidi" w:hAnsiTheme="majorBidi" w:cstheme="majorBidi"/>
          <w:bCs/>
          <w:iCs/>
        </w:rPr>
        <w:t>ed</w:t>
      </w:r>
      <w:r w:rsidR="00A61BB5" w:rsidRPr="00B827B4">
        <w:rPr>
          <w:rFonts w:asciiTheme="majorBidi" w:hAnsiTheme="majorBidi" w:cstheme="majorBidi"/>
          <w:bCs/>
          <w:iCs/>
        </w:rPr>
        <w:t xml:space="preserve"> to experience higher stress levels than married police </w:t>
      </w:r>
      <w:r w:rsidR="00123B93" w:rsidRPr="00B827B4">
        <w:rPr>
          <w:rFonts w:asciiTheme="majorBidi" w:hAnsiTheme="majorBidi" w:cstheme="majorBidi"/>
          <w:bCs/>
          <w:iCs/>
        </w:rPr>
        <w:t>personnel</w:t>
      </w:r>
      <w:r w:rsidR="00A61BB5" w:rsidRPr="00B827B4">
        <w:rPr>
          <w:rFonts w:asciiTheme="majorBidi" w:hAnsiTheme="majorBidi" w:cstheme="majorBidi"/>
          <w:bCs/>
          <w:iCs/>
        </w:rPr>
        <w:t>. The study results also confirm</w:t>
      </w:r>
      <w:r w:rsidR="00FB4827" w:rsidRPr="00B827B4">
        <w:rPr>
          <w:rFonts w:asciiTheme="majorBidi" w:hAnsiTheme="majorBidi" w:cstheme="majorBidi"/>
          <w:bCs/>
          <w:iCs/>
        </w:rPr>
        <w:t>ed</w:t>
      </w:r>
      <w:r w:rsidR="00A61BB5" w:rsidRPr="00B827B4">
        <w:rPr>
          <w:rFonts w:asciiTheme="majorBidi" w:hAnsiTheme="majorBidi" w:cstheme="majorBidi"/>
          <w:bCs/>
          <w:iCs/>
        </w:rPr>
        <w:t xml:space="preserve"> previous research </w:t>
      </w:r>
      <w:r w:rsidR="003744E0" w:rsidRPr="00B827B4">
        <w:rPr>
          <w:rFonts w:asciiTheme="majorBidi" w:hAnsiTheme="majorBidi" w:cstheme="majorBidi"/>
          <w:bCs/>
          <w:iCs/>
        </w:rPr>
        <w:t xml:space="preserve">by </w:t>
      </w:r>
      <w:r w:rsidR="00757020" w:rsidRPr="00B827B4">
        <w:rPr>
          <w:rFonts w:asciiTheme="majorBidi" w:hAnsiTheme="majorBidi" w:cstheme="majorBidi"/>
          <w:bCs/>
          <w:iCs/>
        </w:rPr>
        <w:fldChar w:fldCharType="begin" w:fldLock="1"/>
      </w:r>
      <w:r w:rsidR="00757020" w:rsidRPr="00B827B4">
        <w:rPr>
          <w:rFonts w:asciiTheme="majorBidi" w:hAnsiTheme="majorBidi" w:cstheme="majorBidi"/>
          <w:bCs/>
          <w:iCs/>
        </w:rPr>
        <w:instrText>ADDIN CSL_CITATION {"citationItems":[{"id":"ITEM-1","itemData":{"author":[{"dropping-particle":"","family":"Maslach, C., Schaufeli, W. B., &amp; Leiter","given":"M. P.","non-dropping-particle":"","parse-names":false,"suffix":""}],"container-title":"Annual review of psychology","id":"ITEM-1","issue":"1","issued":{"date-parts":[["2001"]]},"page":"397-422","title":"Job burnout.","type":"article-journal","volume":"52"},"uris":["http://www.mendeley.com/documents/?uuid=e7f63532-137f-461d-b2a8-f2187ff7d671"]}],"mendeley":{"formattedCitation":"(Maslach, C., Schaufeli, W. B., &amp; Leiter, 2001)","manualFormatting":"Maslach et al. (2001)","plainTextFormattedCitation":"(Maslach, C., Schaufeli, W. B., &amp; Leiter, 2001)","previouslyFormattedCitation":"(Maslach, C., Schaufeli, W. B., &amp; Leiter, 2001)"},"properties":{"noteIndex":0},"schema":"https://github.com/citation-style-language/schema/raw/master/csl-citation.json"}</w:instrText>
      </w:r>
      <w:r w:rsidR="00757020" w:rsidRPr="00B827B4">
        <w:rPr>
          <w:rFonts w:asciiTheme="majorBidi" w:hAnsiTheme="majorBidi" w:cstheme="majorBidi"/>
          <w:bCs/>
          <w:iCs/>
        </w:rPr>
        <w:fldChar w:fldCharType="separate"/>
      </w:r>
      <w:r w:rsidR="00757020" w:rsidRPr="00B827B4">
        <w:rPr>
          <w:rFonts w:asciiTheme="majorBidi" w:hAnsiTheme="majorBidi" w:cstheme="majorBidi"/>
          <w:bCs/>
          <w:iCs/>
          <w:noProof/>
        </w:rPr>
        <w:t>Maslach et al. (2001)</w:t>
      </w:r>
      <w:r w:rsidR="00757020" w:rsidRPr="00B827B4">
        <w:rPr>
          <w:rFonts w:asciiTheme="majorBidi" w:hAnsiTheme="majorBidi" w:cstheme="majorBidi"/>
          <w:bCs/>
          <w:iCs/>
        </w:rPr>
        <w:fldChar w:fldCharType="end"/>
      </w:r>
      <w:r w:rsidR="00757020" w:rsidRPr="00B827B4">
        <w:rPr>
          <w:rFonts w:asciiTheme="majorBidi" w:hAnsiTheme="majorBidi" w:cstheme="majorBidi"/>
          <w:bCs/>
          <w:iCs/>
        </w:rPr>
        <w:t xml:space="preserve"> </w:t>
      </w:r>
      <w:r w:rsidR="00A61BB5" w:rsidRPr="00B827B4">
        <w:rPr>
          <w:rFonts w:asciiTheme="majorBidi" w:hAnsiTheme="majorBidi" w:cstheme="majorBidi"/>
          <w:bCs/>
          <w:iCs/>
        </w:rPr>
        <w:t xml:space="preserve">and </w:t>
      </w:r>
      <w:r w:rsidR="00A61BB5" w:rsidRPr="00B827B4">
        <w:rPr>
          <w:rFonts w:asciiTheme="majorBidi" w:hAnsiTheme="majorBidi" w:cstheme="majorBidi"/>
          <w:bCs/>
          <w:iCs/>
        </w:rPr>
        <w:fldChar w:fldCharType="begin" w:fldLock="1"/>
      </w:r>
      <w:r w:rsidR="006D3199" w:rsidRPr="00B827B4">
        <w:rPr>
          <w:rFonts w:asciiTheme="majorBidi" w:hAnsiTheme="majorBidi" w:cstheme="majorBidi"/>
          <w:bCs/>
          <w:iCs/>
        </w:rPr>
        <w:instrText>ADDIN CSL_CITATION {"citationItems":[{"id":"ITEM-1","itemData":{"DOI":"10.1177/1098611107309564","ISSN":"1098-6111","author":[{"dropping-particle":"","family":"Lindsay","given":"Vicki","non-dropping-particle":"","parse-names":false,"suffix":""}],"container-title":"Police Quarterly","id":"ITEM-1","issue":"1","issued":{"date-parts":[["2008","3"]]},"page":"74-87","title":"Police Officers and Their Alcohol Consumption","type":"article-journal","volume":"11"},"uris":["http://www.mendeley.com/documents/?uuid=dd4d3c20-31a4-41fa-8128-e97cd80dd94a"]}],"mendeley":{"formattedCitation":"(Lindsay, 2008)","manualFormatting":"Lindsay (2008)","plainTextFormattedCitation":"(Lindsay, 2008)","previouslyFormattedCitation":"(Lindsay, 2008)"},"properties":{"noteIndex":0},"schema":"https://github.com/citation-style-language/schema/raw/master/csl-citation.json"}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Lindsay (2008)</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that unmarried individuals </w:t>
      </w:r>
      <w:r w:rsidR="00FB4827" w:rsidRPr="00B827B4">
        <w:rPr>
          <w:rFonts w:asciiTheme="majorBidi" w:hAnsiTheme="majorBidi" w:cstheme="majorBidi"/>
          <w:bCs/>
          <w:iCs/>
        </w:rPr>
        <w:t xml:space="preserve">were </w:t>
      </w:r>
      <w:r w:rsidR="00A61BB5" w:rsidRPr="00B827B4">
        <w:rPr>
          <w:rFonts w:asciiTheme="majorBidi" w:hAnsiTheme="majorBidi" w:cstheme="majorBidi"/>
          <w:bCs/>
          <w:iCs/>
        </w:rPr>
        <w:t>more likely to be tired than married people.</w:t>
      </w:r>
      <w:r w:rsidR="007D1118" w:rsidRPr="00B827B4">
        <w:rPr>
          <w:rFonts w:asciiTheme="majorBidi" w:hAnsiTheme="majorBidi" w:cstheme="majorBidi"/>
          <w:bCs/>
          <w:iCs/>
        </w:rPr>
        <w:t xml:space="preserve"> </w:t>
      </w:r>
    </w:p>
    <w:p w14:paraId="5005E890" w14:textId="524763A9" w:rsidR="007052E7" w:rsidRPr="00B827B4" w:rsidRDefault="00AE3036" w:rsidP="005365FA">
      <w:pPr>
        <w:spacing w:line="480" w:lineRule="auto"/>
        <w:ind w:firstLine="720"/>
        <w:jc w:val="both"/>
        <w:rPr>
          <w:i/>
          <w:color w:val="000000" w:themeColor="text1"/>
        </w:rPr>
      </w:pPr>
      <w:r w:rsidRPr="00B827B4">
        <w:rPr>
          <w:rFonts w:asciiTheme="majorBidi" w:hAnsiTheme="majorBidi" w:cstheme="majorBidi"/>
          <w:bCs/>
          <w:iCs/>
        </w:rPr>
        <w:t xml:space="preserve">There may also be other reasons for single or divorced officers being more stressed. </w:t>
      </w:r>
      <w:r w:rsidR="00BB43B0" w:rsidRPr="00B827B4">
        <w:rPr>
          <w:rFonts w:asciiTheme="majorBidi" w:eastAsiaTheme="minorHAnsi" w:hAnsiTheme="majorBidi" w:cstheme="majorBidi"/>
        </w:rPr>
        <w:t xml:space="preserve">In </w:t>
      </w:r>
      <w:r w:rsidRPr="00B827B4">
        <w:rPr>
          <w:rFonts w:asciiTheme="majorBidi" w:eastAsiaTheme="minorHAnsi" w:hAnsiTheme="majorBidi" w:cstheme="majorBidi"/>
        </w:rPr>
        <w:t>the UAE</w:t>
      </w:r>
      <w:r w:rsidR="00BB43B0" w:rsidRPr="00B827B4">
        <w:rPr>
          <w:rFonts w:asciiTheme="majorBidi" w:eastAsiaTheme="minorHAnsi" w:hAnsiTheme="majorBidi" w:cstheme="majorBidi"/>
        </w:rPr>
        <w:t xml:space="preserve">, </w:t>
      </w:r>
      <w:r w:rsidRPr="00B827B4">
        <w:rPr>
          <w:rFonts w:asciiTheme="majorBidi" w:eastAsiaTheme="minorHAnsi" w:hAnsiTheme="majorBidi" w:cstheme="majorBidi"/>
        </w:rPr>
        <w:t xml:space="preserve">including in the police, </w:t>
      </w:r>
      <w:r w:rsidR="00D678F7" w:rsidRPr="00B827B4">
        <w:rPr>
          <w:rFonts w:asciiTheme="majorBidi" w:eastAsiaTheme="minorHAnsi" w:hAnsiTheme="majorBidi" w:cstheme="majorBidi"/>
        </w:rPr>
        <w:t xml:space="preserve">most managerial positions are </w:t>
      </w:r>
      <w:r w:rsidR="00BB43B0" w:rsidRPr="00B827B4">
        <w:rPr>
          <w:rFonts w:asciiTheme="majorBidi" w:eastAsiaTheme="minorHAnsi" w:hAnsiTheme="majorBidi" w:cstheme="majorBidi"/>
        </w:rPr>
        <w:t xml:space="preserve">held </w:t>
      </w:r>
      <w:r w:rsidR="00D678F7" w:rsidRPr="00B827B4">
        <w:rPr>
          <w:rFonts w:asciiTheme="majorBidi" w:eastAsiaTheme="minorHAnsi" w:hAnsiTheme="majorBidi" w:cstheme="majorBidi"/>
        </w:rPr>
        <w:t xml:space="preserve">by </w:t>
      </w:r>
      <w:r w:rsidRPr="00B827B4">
        <w:rPr>
          <w:rFonts w:asciiTheme="majorBidi" w:eastAsiaTheme="minorHAnsi" w:hAnsiTheme="majorBidi" w:cstheme="majorBidi"/>
        </w:rPr>
        <w:t>men</w:t>
      </w:r>
      <w:r w:rsidR="00D678F7" w:rsidRPr="00B827B4">
        <w:rPr>
          <w:rFonts w:asciiTheme="majorBidi" w:eastAsiaTheme="minorHAnsi" w:hAnsiTheme="majorBidi" w:cstheme="majorBidi"/>
        </w:rPr>
        <w:t xml:space="preserve">. </w:t>
      </w:r>
      <w:r w:rsidRPr="00B827B4">
        <w:rPr>
          <w:rFonts w:asciiTheme="majorBidi" w:eastAsiaTheme="minorHAnsi" w:hAnsiTheme="majorBidi" w:cstheme="majorBidi"/>
        </w:rPr>
        <w:t xml:space="preserve">It is therefore possible </w:t>
      </w:r>
      <w:r w:rsidR="00D678F7" w:rsidRPr="00B827B4">
        <w:rPr>
          <w:rFonts w:asciiTheme="majorBidi" w:eastAsiaTheme="minorHAnsi" w:hAnsiTheme="majorBidi" w:cstheme="majorBidi"/>
        </w:rPr>
        <w:t>that single and divorce</w:t>
      </w:r>
      <w:r w:rsidRPr="00B827B4">
        <w:rPr>
          <w:rFonts w:asciiTheme="majorBidi" w:eastAsiaTheme="minorHAnsi" w:hAnsiTheme="majorBidi" w:cstheme="majorBidi"/>
        </w:rPr>
        <w:t>d</w:t>
      </w:r>
      <w:r w:rsidR="00D678F7" w:rsidRPr="00B827B4">
        <w:rPr>
          <w:rFonts w:asciiTheme="majorBidi" w:eastAsiaTheme="minorHAnsi" w:hAnsiTheme="majorBidi" w:cstheme="majorBidi"/>
        </w:rPr>
        <w:t xml:space="preserve"> </w:t>
      </w:r>
      <w:r w:rsidRPr="00B827B4">
        <w:rPr>
          <w:rFonts w:asciiTheme="majorBidi" w:eastAsiaTheme="minorHAnsi" w:hAnsiTheme="majorBidi" w:cstheme="majorBidi"/>
        </w:rPr>
        <w:t xml:space="preserve">women </w:t>
      </w:r>
      <w:r w:rsidR="00D678F7" w:rsidRPr="00B827B4">
        <w:rPr>
          <w:rFonts w:asciiTheme="majorBidi" w:eastAsiaTheme="minorHAnsi" w:hAnsiTheme="majorBidi" w:cstheme="majorBidi"/>
        </w:rPr>
        <w:t xml:space="preserve">face more organizational stress </w:t>
      </w:r>
      <w:r w:rsidRPr="00B827B4">
        <w:rPr>
          <w:rFonts w:asciiTheme="majorBidi" w:eastAsiaTheme="minorHAnsi" w:hAnsiTheme="majorBidi" w:cstheme="majorBidi"/>
        </w:rPr>
        <w:t>because of</w:t>
      </w:r>
      <w:r w:rsidR="00D678F7" w:rsidRPr="00B827B4">
        <w:rPr>
          <w:rFonts w:asciiTheme="majorBidi" w:eastAsiaTheme="minorHAnsi" w:hAnsiTheme="majorBidi" w:cstheme="majorBidi"/>
        </w:rPr>
        <w:t xml:space="preserve"> </w:t>
      </w:r>
      <w:r w:rsidR="00BB43B0" w:rsidRPr="00B827B4">
        <w:rPr>
          <w:rFonts w:asciiTheme="majorBidi" w:eastAsiaTheme="minorHAnsi" w:hAnsiTheme="majorBidi" w:cstheme="majorBidi"/>
        </w:rPr>
        <w:t xml:space="preserve">male </w:t>
      </w:r>
      <w:r w:rsidR="00D74317" w:rsidRPr="00B827B4">
        <w:rPr>
          <w:rFonts w:asciiTheme="majorBidi" w:eastAsiaTheme="minorHAnsi" w:hAnsiTheme="majorBidi" w:cstheme="majorBidi"/>
        </w:rPr>
        <w:t>bosses’</w:t>
      </w:r>
      <w:r w:rsidR="00D678F7" w:rsidRPr="00B827B4">
        <w:rPr>
          <w:rFonts w:asciiTheme="majorBidi" w:eastAsiaTheme="minorHAnsi" w:hAnsiTheme="majorBidi" w:cstheme="majorBidi"/>
        </w:rPr>
        <w:t xml:space="preserve"> ineffective leadership at work</w:t>
      </w:r>
      <w:r w:rsidRPr="00B827B4">
        <w:rPr>
          <w:rFonts w:asciiTheme="majorBidi" w:eastAsiaTheme="minorHAnsi" w:hAnsiTheme="majorBidi" w:cstheme="majorBidi"/>
        </w:rPr>
        <w:t xml:space="preserve"> because of </w:t>
      </w:r>
      <w:r w:rsidR="00D678F7" w:rsidRPr="00B827B4">
        <w:rPr>
          <w:rFonts w:asciiTheme="majorBidi" w:eastAsiaTheme="minorHAnsi" w:hAnsiTheme="majorBidi" w:cstheme="majorBidi"/>
        </w:rPr>
        <w:t xml:space="preserve">their </w:t>
      </w:r>
      <w:r w:rsidRPr="00B827B4">
        <w:rPr>
          <w:rFonts w:asciiTheme="majorBidi" w:eastAsiaTheme="minorHAnsi" w:hAnsiTheme="majorBidi" w:cstheme="majorBidi"/>
        </w:rPr>
        <w:t>lack of or poor</w:t>
      </w:r>
      <w:r w:rsidR="00D678F7" w:rsidRPr="00B827B4">
        <w:rPr>
          <w:rFonts w:asciiTheme="majorBidi" w:eastAsiaTheme="minorHAnsi" w:hAnsiTheme="majorBidi" w:cstheme="majorBidi"/>
        </w:rPr>
        <w:t xml:space="preserve"> experience with </w:t>
      </w:r>
      <w:r w:rsidRPr="00B827B4">
        <w:rPr>
          <w:rFonts w:asciiTheme="majorBidi" w:eastAsiaTheme="minorHAnsi" w:hAnsiTheme="majorBidi" w:cstheme="majorBidi"/>
        </w:rPr>
        <w:t>men</w:t>
      </w:r>
      <w:r w:rsidR="00D678F7" w:rsidRPr="00B827B4">
        <w:rPr>
          <w:rFonts w:asciiTheme="majorBidi" w:eastAsiaTheme="minorHAnsi" w:hAnsiTheme="majorBidi" w:cstheme="majorBidi"/>
        </w:rPr>
        <w:t xml:space="preserve"> in general. </w:t>
      </w:r>
      <w:r w:rsidR="00BB43B0" w:rsidRPr="00B827B4">
        <w:rPr>
          <w:rFonts w:asciiTheme="majorBidi" w:eastAsiaTheme="minorHAnsi" w:hAnsiTheme="majorBidi" w:cstheme="majorBidi"/>
        </w:rPr>
        <w:t xml:space="preserve">This </w:t>
      </w:r>
      <w:r w:rsidRPr="00B827B4">
        <w:rPr>
          <w:rFonts w:asciiTheme="majorBidi" w:eastAsiaTheme="minorHAnsi" w:hAnsiTheme="majorBidi" w:cstheme="majorBidi"/>
        </w:rPr>
        <w:t xml:space="preserve">may </w:t>
      </w:r>
      <w:r w:rsidRPr="00B827B4">
        <w:rPr>
          <w:rFonts w:asciiTheme="majorBidi" w:eastAsiaTheme="minorHAnsi" w:hAnsiTheme="majorBidi" w:cstheme="majorBidi"/>
        </w:rPr>
        <w:lastRenderedPageBreak/>
        <w:t xml:space="preserve">lead to poor relationships with their male managers, and therefore </w:t>
      </w:r>
      <w:r w:rsidR="00BB43B0" w:rsidRPr="00B827B4">
        <w:rPr>
          <w:rFonts w:asciiTheme="majorBidi" w:eastAsiaTheme="minorHAnsi" w:hAnsiTheme="majorBidi" w:cstheme="majorBidi"/>
        </w:rPr>
        <w:t xml:space="preserve">to </w:t>
      </w:r>
      <w:r w:rsidRPr="00B827B4">
        <w:rPr>
          <w:rFonts w:asciiTheme="majorBidi" w:eastAsiaTheme="minorHAnsi" w:hAnsiTheme="majorBidi" w:cstheme="majorBidi"/>
        </w:rPr>
        <w:t xml:space="preserve">greater </w:t>
      </w:r>
      <w:r w:rsidR="00BB43B0" w:rsidRPr="00B827B4">
        <w:rPr>
          <w:rFonts w:asciiTheme="majorBidi" w:eastAsiaTheme="minorHAnsi" w:hAnsiTheme="majorBidi" w:cstheme="majorBidi"/>
        </w:rPr>
        <w:t>organizational stress.</w:t>
      </w:r>
      <w:r w:rsidRPr="00B827B4">
        <w:rPr>
          <w:rFonts w:asciiTheme="majorBidi" w:eastAsiaTheme="minorHAnsi" w:hAnsiTheme="majorBidi" w:cstheme="majorBidi"/>
        </w:rPr>
        <w:t xml:space="preserve"> The working life of s</w:t>
      </w:r>
      <w:r w:rsidR="00BB43B0" w:rsidRPr="00B827B4">
        <w:rPr>
          <w:rFonts w:asciiTheme="majorBidi" w:eastAsiaTheme="minorHAnsi" w:hAnsiTheme="majorBidi" w:cstheme="majorBidi"/>
        </w:rPr>
        <w:t>ingle and divorce</w:t>
      </w:r>
      <w:r w:rsidRPr="00B827B4">
        <w:rPr>
          <w:rFonts w:asciiTheme="majorBidi" w:eastAsiaTheme="minorHAnsi" w:hAnsiTheme="majorBidi" w:cstheme="majorBidi"/>
        </w:rPr>
        <w:t xml:space="preserve">d </w:t>
      </w:r>
      <w:r w:rsidR="00213BF3" w:rsidRPr="00B827B4">
        <w:rPr>
          <w:rFonts w:asciiTheme="majorBidi" w:eastAsiaTheme="minorHAnsi" w:hAnsiTheme="majorBidi" w:cstheme="majorBidi"/>
        </w:rPr>
        <w:t>people</w:t>
      </w:r>
      <w:r w:rsidR="00BB43B0" w:rsidRPr="00B827B4">
        <w:rPr>
          <w:rFonts w:asciiTheme="majorBidi" w:eastAsiaTheme="minorHAnsi" w:hAnsiTheme="majorBidi" w:cstheme="majorBidi"/>
        </w:rPr>
        <w:t xml:space="preserve"> </w:t>
      </w:r>
      <w:r w:rsidRPr="00B827B4">
        <w:rPr>
          <w:rFonts w:asciiTheme="majorBidi" w:eastAsiaTheme="minorHAnsi" w:hAnsiTheme="majorBidi" w:cstheme="majorBidi"/>
        </w:rPr>
        <w:t xml:space="preserve">may </w:t>
      </w:r>
      <w:r w:rsidR="00BB43B0" w:rsidRPr="00B827B4">
        <w:rPr>
          <w:rFonts w:asciiTheme="majorBidi" w:eastAsiaTheme="minorHAnsi" w:hAnsiTheme="majorBidi" w:cstheme="majorBidi"/>
        </w:rPr>
        <w:t>be a</w:t>
      </w:r>
      <w:r w:rsidRPr="00B827B4">
        <w:rPr>
          <w:rFonts w:asciiTheme="majorBidi" w:eastAsiaTheme="minorHAnsi" w:hAnsiTheme="majorBidi" w:cstheme="majorBidi"/>
        </w:rPr>
        <w:t xml:space="preserve">ffected by problems at home or outside work. </w:t>
      </w:r>
      <w:r w:rsidR="00BB43B0" w:rsidRPr="00B827B4">
        <w:rPr>
          <w:rFonts w:asciiTheme="majorBidi" w:eastAsiaTheme="minorHAnsi" w:hAnsiTheme="majorBidi" w:cstheme="majorBidi"/>
        </w:rPr>
        <w:t xml:space="preserve">More research is required to </w:t>
      </w:r>
      <w:r w:rsidRPr="00B827B4">
        <w:rPr>
          <w:rFonts w:asciiTheme="majorBidi" w:eastAsiaTheme="minorHAnsi" w:hAnsiTheme="majorBidi" w:cstheme="majorBidi"/>
        </w:rPr>
        <w:t>explore</w:t>
      </w:r>
      <w:r w:rsidR="00BB43B0" w:rsidRPr="00B827B4">
        <w:rPr>
          <w:rFonts w:asciiTheme="majorBidi" w:eastAsiaTheme="minorHAnsi" w:hAnsiTheme="majorBidi" w:cstheme="majorBidi"/>
        </w:rPr>
        <w:t xml:space="preserve"> the</w:t>
      </w:r>
      <w:r w:rsidRPr="00B827B4">
        <w:rPr>
          <w:rFonts w:asciiTheme="majorBidi" w:eastAsiaTheme="minorHAnsi" w:hAnsiTheme="majorBidi" w:cstheme="majorBidi"/>
        </w:rPr>
        <w:t>se issues further</w:t>
      </w:r>
      <w:r w:rsidR="00BB43B0" w:rsidRPr="00B827B4">
        <w:rPr>
          <w:rFonts w:asciiTheme="majorBidi" w:eastAsiaTheme="minorHAnsi" w:hAnsiTheme="majorBidi" w:cstheme="majorBidi"/>
        </w:rPr>
        <w:t>.</w:t>
      </w:r>
      <w:r w:rsidR="00D678F7" w:rsidRPr="00B827B4">
        <w:rPr>
          <w:rFonts w:asciiTheme="majorBidi" w:eastAsiaTheme="minorHAnsi" w:hAnsiTheme="majorBidi" w:cstheme="majorBidi"/>
        </w:rPr>
        <w:t xml:space="preserve"> </w:t>
      </w:r>
      <w:r w:rsidRPr="00B827B4">
        <w:rPr>
          <w:rFonts w:asciiTheme="majorBidi" w:hAnsiTheme="majorBidi" w:cstheme="majorBidi"/>
          <w:bCs/>
          <w:iCs/>
        </w:rPr>
        <w:t xml:space="preserve">Both </w:t>
      </w:r>
      <w:r w:rsidR="00D74317" w:rsidRPr="00B827B4">
        <w:rPr>
          <w:rFonts w:asciiTheme="majorBidi" w:hAnsiTheme="majorBidi" w:cstheme="majorBidi"/>
          <w:bCs/>
          <w:iCs/>
        </w:rPr>
        <w:t>male</w:t>
      </w:r>
      <w:r w:rsidR="003600D2" w:rsidRPr="00B827B4">
        <w:rPr>
          <w:rFonts w:asciiTheme="majorBidi" w:hAnsiTheme="majorBidi" w:cstheme="majorBidi"/>
          <w:bCs/>
          <w:iCs/>
        </w:rPr>
        <w:t xml:space="preserve"> and </w:t>
      </w:r>
      <w:r w:rsidR="002924BF" w:rsidRPr="00B827B4">
        <w:rPr>
          <w:rFonts w:asciiTheme="majorBidi" w:hAnsiTheme="majorBidi" w:cstheme="majorBidi"/>
          <w:bCs/>
          <w:iCs/>
        </w:rPr>
        <w:t xml:space="preserve">female </w:t>
      </w:r>
      <w:r w:rsidR="003600D2" w:rsidRPr="00B827B4">
        <w:rPr>
          <w:rFonts w:asciiTheme="majorBidi" w:hAnsiTheme="majorBidi" w:cstheme="majorBidi"/>
          <w:bCs/>
          <w:iCs/>
        </w:rPr>
        <w:t>single and divorce</w:t>
      </w:r>
      <w:r w:rsidRPr="00B827B4">
        <w:rPr>
          <w:rFonts w:asciiTheme="majorBidi" w:hAnsiTheme="majorBidi" w:cstheme="majorBidi"/>
          <w:bCs/>
          <w:iCs/>
        </w:rPr>
        <w:t>d</w:t>
      </w:r>
      <w:r w:rsidR="003600D2" w:rsidRPr="00B827B4">
        <w:rPr>
          <w:rFonts w:asciiTheme="majorBidi" w:hAnsiTheme="majorBidi" w:cstheme="majorBidi"/>
          <w:bCs/>
          <w:iCs/>
        </w:rPr>
        <w:t xml:space="preserve"> employees </w:t>
      </w:r>
      <w:r w:rsidRPr="00B827B4">
        <w:rPr>
          <w:rFonts w:asciiTheme="majorBidi" w:hAnsiTheme="majorBidi" w:cstheme="majorBidi"/>
          <w:bCs/>
          <w:iCs/>
        </w:rPr>
        <w:t>may have experienced role conflict at work</w:t>
      </w:r>
      <w:r w:rsidR="003600D2" w:rsidRPr="00B827B4">
        <w:rPr>
          <w:rFonts w:asciiTheme="majorBidi" w:hAnsiTheme="majorBidi" w:cstheme="majorBidi"/>
          <w:bCs/>
          <w:iCs/>
        </w:rPr>
        <w:t xml:space="preserve"> because </w:t>
      </w:r>
      <w:r w:rsidR="00D74317" w:rsidRPr="00B827B4">
        <w:rPr>
          <w:rFonts w:asciiTheme="majorBidi" w:hAnsiTheme="majorBidi" w:cstheme="majorBidi"/>
          <w:bCs/>
          <w:iCs/>
        </w:rPr>
        <w:t>the</w:t>
      </w:r>
      <w:r w:rsidRPr="00B827B4">
        <w:rPr>
          <w:rFonts w:asciiTheme="majorBidi" w:hAnsiTheme="majorBidi" w:cstheme="majorBidi"/>
          <w:bCs/>
          <w:iCs/>
        </w:rPr>
        <w:t>ir</w:t>
      </w:r>
      <w:r w:rsidR="002924BF" w:rsidRPr="00B827B4">
        <w:rPr>
          <w:rFonts w:asciiTheme="majorBidi" w:hAnsiTheme="majorBidi" w:cstheme="majorBidi"/>
          <w:bCs/>
          <w:iCs/>
        </w:rPr>
        <w:t xml:space="preserve"> assigned duties and tasks contribute to increased stress among police personnel </w:t>
      </w:r>
      <w:r w:rsidRPr="00B827B4">
        <w:rPr>
          <w:rFonts w:asciiTheme="majorBidi" w:hAnsiTheme="majorBidi" w:cstheme="majorBidi"/>
          <w:bCs/>
          <w:iCs/>
        </w:rPr>
        <w:t xml:space="preserve">more generally. This could be a particular problem for </w:t>
      </w:r>
      <w:r w:rsidR="002924BF" w:rsidRPr="00B827B4">
        <w:rPr>
          <w:rFonts w:asciiTheme="majorBidi" w:hAnsiTheme="majorBidi" w:cstheme="majorBidi"/>
          <w:bCs/>
          <w:iCs/>
        </w:rPr>
        <w:t>single</w:t>
      </w:r>
      <w:r w:rsidRPr="00B827B4">
        <w:rPr>
          <w:rFonts w:asciiTheme="majorBidi" w:hAnsiTheme="majorBidi" w:cstheme="majorBidi"/>
          <w:bCs/>
          <w:iCs/>
        </w:rPr>
        <w:t xml:space="preserve"> or</w:t>
      </w:r>
      <w:r w:rsidR="002924BF" w:rsidRPr="00B827B4">
        <w:rPr>
          <w:rFonts w:asciiTheme="majorBidi" w:hAnsiTheme="majorBidi" w:cstheme="majorBidi"/>
          <w:bCs/>
          <w:iCs/>
        </w:rPr>
        <w:t xml:space="preserve"> divorced</w:t>
      </w:r>
      <w:r w:rsidRPr="00B827B4">
        <w:rPr>
          <w:rFonts w:asciiTheme="majorBidi" w:hAnsiTheme="majorBidi" w:cstheme="majorBidi"/>
          <w:bCs/>
          <w:iCs/>
        </w:rPr>
        <w:t xml:space="preserve"> personnel </w:t>
      </w:r>
      <w:r w:rsidR="00213BF3" w:rsidRPr="00B827B4">
        <w:rPr>
          <w:rFonts w:asciiTheme="majorBidi" w:hAnsiTheme="majorBidi" w:cstheme="majorBidi"/>
          <w:bCs/>
          <w:iCs/>
        </w:rPr>
        <w:t>i</w:t>
      </w:r>
      <w:r w:rsidRPr="00B827B4">
        <w:rPr>
          <w:rFonts w:asciiTheme="majorBidi" w:hAnsiTheme="majorBidi" w:cstheme="majorBidi"/>
          <w:bCs/>
          <w:iCs/>
        </w:rPr>
        <w:t>f this is coupled with a feeling that</w:t>
      </w:r>
      <w:r w:rsidR="002924BF" w:rsidRPr="00B827B4">
        <w:rPr>
          <w:rFonts w:asciiTheme="majorBidi" w:hAnsiTheme="majorBidi" w:cstheme="majorBidi"/>
          <w:bCs/>
          <w:iCs/>
        </w:rPr>
        <w:t xml:space="preserve"> their personal </w:t>
      </w:r>
      <w:r w:rsidRPr="00B827B4">
        <w:rPr>
          <w:rFonts w:asciiTheme="majorBidi" w:hAnsiTheme="majorBidi" w:cstheme="majorBidi"/>
          <w:bCs/>
          <w:iCs/>
        </w:rPr>
        <w:t>lives are not fully satisfactory</w:t>
      </w:r>
      <w:r w:rsidR="00213BF3" w:rsidRPr="00B827B4">
        <w:rPr>
          <w:rFonts w:asciiTheme="majorBidi" w:hAnsiTheme="majorBidi" w:cstheme="majorBidi"/>
          <w:bCs/>
          <w:iCs/>
        </w:rPr>
        <w:t>, so that they perceive that they have a lack of control both at home and at work</w:t>
      </w:r>
      <w:r w:rsidR="002924BF" w:rsidRPr="00B827B4">
        <w:rPr>
          <w:rFonts w:asciiTheme="majorBidi" w:hAnsiTheme="majorBidi" w:cstheme="majorBidi"/>
          <w:bCs/>
          <w:iCs/>
        </w:rPr>
        <w:t xml:space="preserve">. </w:t>
      </w:r>
      <w:r w:rsidRPr="00B827B4">
        <w:rPr>
          <w:rFonts w:asciiTheme="majorBidi" w:hAnsiTheme="majorBidi" w:cstheme="majorBidi"/>
          <w:bCs/>
          <w:iCs/>
        </w:rPr>
        <w:t>Being</w:t>
      </w:r>
      <w:r w:rsidR="00D74317" w:rsidRPr="00B827B4">
        <w:rPr>
          <w:rFonts w:asciiTheme="majorBidi" w:hAnsiTheme="majorBidi" w:cstheme="majorBidi"/>
          <w:bCs/>
          <w:iCs/>
        </w:rPr>
        <w:t xml:space="preserve"> married</w:t>
      </w:r>
      <w:r w:rsidR="003600D2" w:rsidRPr="00B827B4">
        <w:rPr>
          <w:rFonts w:asciiTheme="majorBidi" w:hAnsiTheme="majorBidi" w:cstheme="majorBidi"/>
          <w:bCs/>
          <w:iCs/>
        </w:rPr>
        <w:t xml:space="preserve"> </w:t>
      </w:r>
      <w:r w:rsidRPr="00B827B4">
        <w:rPr>
          <w:rFonts w:asciiTheme="majorBidi" w:hAnsiTheme="majorBidi" w:cstheme="majorBidi"/>
          <w:bCs/>
          <w:iCs/>
        </w:rPr>
        <w:t xml:space="preserve">may provide </w:t>
      </w:r>
      <w:r w:rsidR="003600D2" w:rsidRPr="00B827B4">
        <w:rPr>
          <w:rFonts w:asciiTheme="majorBidi" w:hAnsiTheme="majorBidi" w:cstheme="majorBidi"/>
          <w:bCs/>
          <w:iCs/>
        </w:rPr>
        <w:t>the</w:t>
      </w:r>
      <w:r w:rsidR="002924BF" w:rsidRPr="00B827B4">
        <w:rPr>
          <w:rFonts w:asciiTheme="majorBidi" w:hAnsiTheme="majorBidi" w:cstheme="majorBidi"/>
          <w:bCs/>
          <w:iCs/>
        </w:rPr>
        <w:t xml:space="preserve"> </w:t>
      </w:r>
      <w:r w:rsidR="00F26081" w:rsidRPr="00B827B4">
        <w:rPr>
          <w:rFonts w:asciiTheme="majorBidi" w:hAnsiTheme="majorBidi" w:cstheme="majorBidi"/>
          <w:bCs/>
          <w:iCs/>
        </w:rPr>
        <w:t>necessary social</w:t>
      </w:r>
      <w:r w:rsidR="000C3EE7" w:rsidRPr="00B827B4">
        <w:rPr>
          <w:rFonts w:asciiTheme="majorBidi" w:hAnsiTheme="majorBidi" w:cstheme="majorBidi"/>
          <w:bCs/>
          <w:iCs/>
        </w:rPr>
        <w:t xml:space="preserve"> </w:t>
      </w:r>
      <w:r w:rsidR="003600D2" w:rsidRPr="00B827B4">
        <w:rPr>
          <w:rFonts w:asciiTheme="majorBidi" w:hAnsiTheme="majorBidi" w:cstheme="majorBidi"/>
          <w:bCs/>
          <w:iCs/>
        </w:rPr>
        <w:t xml:space="preserve">and psychological </w:t>
      </w:r>
      <w:r w:rsidR="000C3EE7" w:rsidRPr="00B827B4">
        <w:rPr>
          <w:rFonts w:asciiTheme="majorBidi" w:hAnsiTheme="majorBidi" w:cstheme="majorBidi"/>
          <w:bCs/>
          <w:iCs/>
        </w:rPr>
        <w:t xml:space="preserve">support </w:t>
      </w:r>
      <w:r w:rsidR="00507EEF" w:rsidRPr="00B827B4">
        <w:rPr>
          <w:rFonts w:asciiTheme="majorBidi" w:hAnsiTheme="majorBidi" w:cstheme="majorBidi"/>
          <w:bCs/>
          <w:iCs/>
        </w:rPr>
        <w:t xml:space="preserve">to help police officers, regardless of gender, to </w:t>
      </w:r>
      <w:r w:rsidR="000C3EE7" w:rsidRPr="00B827B4">
        <w:rPr>
          <w:rFonts w:asciiTheme="majorBidi" w:hAnsiTheme="majorBidi" w:cstheme="majorBidi"/>
          <w:bCs/>
          <w:iCs/>
        </w:rPr>
        <w:t>cop</w:t>
      </w:r>
      <w:r w:rsidR="00507EEF" w:rsidRPr="00B827B4">
        <w:rPr>
          <w:rFonts w:asciiTheme="majorBidi" w:hAnsiTheme="majorBidi" w:cstheme="majorBidi"/>
          <w:bCs/>
          <w:iCs/>
        </w:rPr>
        <w:t>e</w:t>
      </w:r>
      <w:r w:rsidR="000C3EE7" w:rsidRPr="00B827B4">
        <w:rPr>
          <w:rFonts w:asciiTheme="majorBidi" w:hAnsiTheme="majorBidi" w:cstheme="majorBidi"/>
          <w:bCs/>
          <w:iCs/>
        </w:rPr>
        <w:t xml:space="preserve"> with negative experiences</w:t>
      </w:r>
      <w:r w:rsidR="001B3295" w:rsidRPr="00B827B4">
        <w:rPr>
          <w:rFonts w:asciiTheme="majorBidi" w:hAnsiTheme="majorBidi" w:cstheme="majorBidi"/>
          <w:bCs/>
          <w:iCs/>
        </w:rPr>
        <w:t xml:space="preserve"> at work</w:t>
      </w:r>
      <w:r w:rsidR="00507EEF" w:rsidRPr="00B827B4">
        <w:rPr>
          <w:rFonts w:asciiTheme="majorBidi" w:hAnsiTheme="majorBidi" w:cstheme="majorBidi"/>
          <w:bCs/>
          <w:iCs/>
        </w:rPr>
        <w:t xml:space="preserve">, and result in lower levels of </w:t>
      </w:r>
      <w:r w:rsidR="001B3295" w:rsidRPr="00B827B4">
        <w:rPr>
          <w:rFonts w:asciiTheme="majorBidi" w:hAnsiTheme="majorBidi" w:cstheme="majorBidi"/>
          <w:bCs/>
          <w:iCs/>
        </w:rPr>
        <w:t>organizational stress.</w:t>
      </w:r>
      <w:r w:rsidR="007052E7" w:rsidRPr="00B827B4">
        <w:rPr>
          <w:rFonts w:asciiTheme="majorBidi" w:hAnsiTheme="majorBidi" w:cstheme="majorBidi"/>
          <w:bCs/>
          <w:iCs/>
        </w:rPr>
        <w:t xml:space="preserve"> However, f</w:t>
      </w:r>
      <w:r w:rsidR="007052E7" w:rsidRPr="00B827B4">
        <w:rPr>
          <w:color w:val="000000" w:themeColor="text1"/>
        </w:rPr>
        <w:t>urther research would be necessary to explore this more closely.</w:t>
      </w:r>
    </w:p>
    <w:p w14:paraId="63B9F8F1" w14:textId="3B6CF45E" w:rsidR="000B61F9" w:rsidRPr="00B827B4" w:rsidRDefault="001B3295" w:rsidP="00162B13">
      <w:pPr>
        <w:spacing w:line="480" w:lineRule="auto"/>
        <w:jc w:val="both"/>
        <w:rPr>
          <w:rFonts w:asciiTheme="majorBidi" w:hAnsiTheme="majorBidi" w:cstheme="majorBidi"/>
          <w:bCs/>
          <w:iCs/>
        </w:rPr>
      </w:pPr>
      <w:r w:rsidRPr="00B827B4">
        <w:rPr>
          <w:rFonts w:asciiTheme="majorBidi" w:hAnsiTheme="majorBidi" w:cstheme="majorBidi"/>
          <w:bCs/>
          <w:iCs/>
        </w:rPr>
        <w:t xml:space="preserve"> </w:t>
      </w:r>
      <w:r w:rsidR="0058263F" w:rsidRPr="00B827B4">
        <w:rPr>
          <w:rFonts w:asciiTheme="majorBidi" w:hAnsiTheme="majorBidi" w:cstheme="majorBidi"/>
          <w:bCs/>
          <w:iCs/>
        </w:rPr>
        <w:tab/>
      </w:r>
      <w:r w:rsidRPr="00B827B4">
        <w:rPr>
          <w:rFonts w:asciiTheme="majorBidi" w:hAnsiTheme="majorBidi" w:cstheme="majorBidi"/>
          <w:bCs/>
          <w:iCs/>
          <w:color w:val="000000" w:themeColor="text1"/>
        </w:rPr>
        <w:t xml:space="preserve"> </w:t>
      </w:r>
      <w:r w:rsidR="00507EEF" w:rsidRPr="00B827B4">
        <w:rPr>
          <w:rFonts w:asciiTheme="majorBidi" w:hAnsiTheme="majorBidi" w:cstheme="majorBidi"/>
          <w:bCs/>
          <w:iCs/>
          <w:color w:val="000000" w:themeColor="text1"/>
        </w:rPr>
        <w:t>S</w:t>
      </w:r>
      <w:r w:rsidR="00C7234C" w:rsidRPr="00B827B4">
        <w:rPr>
          <w:rFonts w:asciiTheme="majorBidi" w:hAnsiTheme="majorBidi" w:cstheme="majorBidi"/>
          <w:bCs/>
          <w:iCs/>
          <w:color w:val="000000" w:themeColor="text1"/>
        </w:rPr>
        <w:t xml:space="preserve">upport </w:t>
      </w:r>
      <w:r w:rsidR="00213BF3" w:rsidRPr="00B827B4">
        <w:rPr>
          <w:rFonts w:asciiTheme="majorBidi" w:hAnsiTheme="majorBidi" w:cstheme="majorBidi"/>
          <w:bCs/>
          <w:iCs/>
          <w:color w:val="000000" w:themeColor="text1"/>
        </w:rPr>
        <w:t xml:space="preserve">was </w:t>
      </w:r>
      <w:r w:rsidR="00C7234C" w:rsidRPr="00B827B4">
        <w:rPr>
          <w:rFonts w:asciiTheme="majorBidi" w:hAnsiTheme="majorBidi" w:cstheme="majorBidi"/>
          <w:bCs/>
          <w:iCs/>
          <w:color w:val="000000" w:themeColor="text1"/>
        </w:rPr>
        <w:t xml:space="preserve">also found for </w:t>
      </w:r>
      <w:r w:rsidR="00507EEF" w:rsidRPr="00B827B4">
        <w:rPr>
          <w:rFonts w:asciiTheme="majorBidi" w:hAnsiTheme="majorBidi" w:cstheme="majorBidi"/>
          <w:bCs/>
          <w:iCs/>
          <w:color w:val="000000" w:themeColor="text1"/>
        </w:rPr>
        <w:t xml:space="preserve">Hypothesis </w:t>
      </w:r>
      <w:r w:rsidR="00C7234C" w:rsidRPr="00B827B4">
        <w:rPr>
          <w:rFonts w:asciiTheme="majorBidi" w:hAnsiTheme="majorBidi" w:cstheme="majorBidi"/>
          <w:bCs/>
          <w:iCs/>
          <w:color w:val="000000" w:themeColor="text1"/>
        </w:rPr>
        <w:t>H2d</w:t>
      </w:r>
      <w:r w:rsidR="00507EEF" w:rsidRPr="00B827B4">
        <w:rPr>
          <w:rFonts w:asciiTheme="majorBidi" w:hAnsiTheme="majorBidi" w:cstheme="majorBidi"/>
          <w:bCs/>
          <w:iCs/>
          <w:color w:val="000000" w:themeColor="text1"/>
        </w:rPr>
        <w:t>,</w:t>
      </w:r>
      <w:r w:rsidR="00C7234C" w:rsidRPr="00B827B4">
        <w:rPr>
          <w:rFonts w:asciiTheme="majorBidi" w:hAnsiTheme="majorBidi" w:cstheme="majorBidi"/>
          <w:bCs/>
          <w:iCs/>
          <w:color w:val="000000" w:themeColor="text1"/>
        </w:rPr>
        <w:t xml:space="preserve"> which postulated that </w:t>
      </w:r>
      <w:r w:rsidR="009C3815" w:rsidRPr="00B827B4">
        <w:rPr>
          <w:bCs/>
        </w:rPr>
        <w:t xml:space="preserve">there </w:t>
      </w:r>
      <w:r w:rsidR="00FB4827" w:rsidRPr="00B827B4">
        <w:rPr>
          <w:bCs/>
        </w:rPr>
        <w:t xml:space="preserve">would be </w:t>
      </w:r>
      <w:r w:rsidR="009C3815" w:rsidRPr="00B827B4">
        <w:rPr>
          <w:bCs/>
        </w:rPr>
        <w:t xml:space="preserve">a significant difference in the level of </w:t>
      </w:r>
      <w:r w:rsidR="009C3815" w:rsidRPr="00B827B4">
        <w:rPr>
          <w:rFonts w:asciiTheme="majorBidi" w:hAnsiTheme="majorBidi" w:cstheme="majorBidi"/>
          <w:bCs/>
          <w:iCs/>
          <w:color w:val="000000" w:themeColor="text1"/>
        </w:rPr>
        <w:t xml:space="preserve">organizational </w:t>
      </w:r>
      <w:r w:rsidR="009C3815" w:rsidRPr="00B827B4">
        <w:rPr>
          <w:bCs/>
        </w:rPr>
        <w:t>stress among personnel based on their level of education</w:t>
      </w:r>
      <w:r w:rsidR="00C7234C" w:rsidRPr="00B827B4">
        <w:rPr>
          <w:rFonts w:asciiTheme="majorBidi" w:hAnsiTheme="majorBidi" w:cstheme="majorBidi"/>
          <w:bCs/>
          <w:iCs/>
          <w:color w:val="000000" w:themeColor="text1"/>
        </w:rPr>
        <w:t>.</w:t>
      </w:r>
      <w:r w:rsidR="00A61BB5" w:rsidRPr="00B827B4">
        <w:rPr>
          <w:rFonts w:asciiTheme="majorBidi" w:hAnsiTheme="majorBidi" w:cstheme="majorBidi"/>
          <w:bCs/>
          <w:iCs/>
          <w:color w:val="000000" w:themeColor="text1"/>
        </w:rPr>
        <w:t xml:space="preserve"> </w:t>
      </w:r>
      <w:r w:rsidR="00A61BB5" w:rsidRPr="00B827B4">
        <w:rPr>
          <w:rFonts w:asciiTheme="majorBidi" w:hAnsiTheme="majorBidi" w:cstheme="majorBidi"/>
          <w:bCs/>
          <w:iCs/>
        </w:rPr>
        <w:t xml:space="preserve">Police </w:t>
      </w:r>
      <w:r w:rsidR="00123B93" w:rsidRPr="00B827B4">
        <w:rPr>
          <w:rFonts w:asciiTheme="majorBidi" w:hAnsiTheme="majorBidi" w:cstheme="majorBidi"/>
          <w:bCs/>
          <w:iCs/>
        </w:rPr>
        <w:t>personnel</w:t>
      </w:r>
      <w:r w:rsidR="00A61BB5" w:rsidRPr="00B827B4">
        <w:rPr>
          <w:rFonts w:asciiTheme="majorBidi" w:hAnsiTheme="majorBidi" w:cstheme="majorBidi"/>
          <w:bCs/>
          <w:iCs/>
        </w:rPr>
        <w:t xml:space="preserve"> with higher levels of education experienced more stress from ineffective leadership and their role at work. The respondents in this study were relatively well-educated, and may therefore have </w:t>
      </w:r>
      <w:r w:rsidR="00FB4827" w:rsidRPr="00B827B4">
        <w:rPr>
          <w:rFonts w:asciiTheme="majorBidi" w:hAnsiTheme="majorBidi" w:cstheme="majorBidi"/>
          <w:bCs/>
          <w:iCs/>
        </w:rPr>
        <w:t xml:space="preserve">had </w:t>
      </w:r>
      <w:r w:rsidR="00A61BB5" w:rsidRPr="00B827B4">
        <w:rPr>
          <w:rFonts w:asciiTheme="majorBidi" w:hAnsiTheme="majorBidi" w:cstheme="majorBidi"/>
          <w:bCs/>
          <w:iCs/>
        </w:rPr>
        <w:t xml:space="preserve">more administrative duties and organizational work, which could create significant stress </w:t>
      </w:r>
      <w:r w:rsidR="00A61BB5" w:rsidRPr="00B827B4">
        <w:rPr>
          <w:rFonts w:asciiTheme="majorBidi" w:hAnsiTheme="majorBidi" w:cstheme="majorBidi"/>
          <w:bCs/>
          <w:iCs/>
        </w:rPr>
        <w:fldChar w:fldCharType="begin" w:fldLock="1"/>
      </w:r>
      <w:r w:rsidR="00B4530D" w:rsidRPr="00B827B4">
        <w:rPr>
          <w:rFonts w:asciiTheme="majorBidi" w:hAnsiTheme="majorBidi" w:cstheme="majorBidi"/>
          <w:bCs/>
          <w:iCs/>
        </w:rPr>
        <w:instrText>ADDIN CSL_CITATION {"citationItems":[{"id":"ITEM-1","itemData":{"DOI":"10.1108/13639510210437050","ISSN":"1363-951X","author":[{"dropping-particle":"","family":"Patterson","given":"George T.","non-dropping-particle":"","parse-names":false,"suffix":""}],"container-title":"Policing: An International Journal of Police Strategies &amp; Management","id":"ITEM-1","issue":"3","issued":{"date-parts":[["2002","9"]]},"page":"602-618","title":"Predicting the effects of military service experience on stressful occupational events in police officers","type":"article-journal","volume":"25"},"uris":["http://www.mendeley.com/documents/?uuid=295d5253-339b-4376-8a3b-7aaaaedf120f"]}],"mendeley":{"formattedCitation":"(Patterson, 2002)","manualFormatting":"(Patterson, 2002)","plainTextFormattedCitation":"(Patterson, 2002)","previouslyFormattedCitation":"(Patterson, 2002)"},"properties":{"noteIndex":0},"schema":"https://github.com/citation-style-language/schema/raw/master/csl-citation.json"}</w:instrText>
      </w:r>
      <w:r w:rsidR="00A61BB5" w:rsidRPr="00B827B4">
        <w:rPr>
          <w:rFonts w:asciiTheme="majorBidi" w:hAnsiTheme="majorBidi" w:cstheme="majorBidi"/>
          <w:bCs/>
          <w:iCs/>
        </w:rPr>
        <w:fldChar w:fldCharType="separate"/>
      </w:r>
      <w:r w:rsidR="00441BD1" w:rsidRPr="00B827B4">
        <w:rPr>
          <w:rFonts w:asciiTheme="majorBidi" w:hAnsiTheme="majorBidi" w:cstheme="majorBidi"/>
          <w:bCs/>
          <w:iCs/>
          <w:noProof/>
        </w:rPr>
        <w:t>(Patterson, 2002)</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It is also possible that people with lower levels of education ha</w:t>
      </w:r>
      <w:r w:rsidR="00FB4827" w:rsidRPr="00B827B4">
        <w:rPr>
          <w:rFonts w:asciiTheme="majorBidi" w:hAnsiTheme="majorBidi" w:cstheme="majorBidi"/>
          <w:bCs/>
          <w:iCs/>
        </w:rPr>
        <w:t>d</w:t>
      </w:r>
      <w:r w:rsidR="00A61BB5" w:rsidRPr="00B827B4">
        <w:rPr>
          <w:rFonts w:asciiTheme="majorBidi" w:hAnsiTheme="majorBidi" w:cstheme="majorBidi"/>
          <w:bCs/>
          <w:iCs/>
        </w:rPr>
        <w:t xml:space="preserve"> fewer responsibilities</w:t>
      </w:r>
      <w:r w:rsidR="00507EEF" w:rsidRPr="00B827B4">
        <w:rPr>
          <w:rFonts w:asciiTheme="majorBidi" w:hAnsiTheme="majorBidi" w:cstheme="majorBidi"/>
          <w:bCs/>
          <w:iCs/>
        </w:rPr>
        <w:t>,</w:t>
      </w:r>
      <w:r w:rsidR="00A61BB5" w:rsidRPr="00B827B4">
        <w:rPr>
          <w:rFonts w:asciiTheme="majorBidi" w:hAnsiTheme="majorBidi" w:cstheme="majorBidi"/>
          <w:bCs/>
          <w:iCs/>
        </w:rPr>
        <w:t xml:space="preserve"> lead</w:t>
      </w:r>
      <w:r w:rsidR="00507EEF" w:rsidRPr="00B827B4">
        <w:rPr>
          <w:rFonts w:asciiTheme="majorBidi" w:hAnsiTheme="majorBidi" w:cstheme="majorBidi"/>
          <w:bCs/>
          <w:iCs/>
        </w:rPr>
        <w:t>ing</w:t>
      </w:r>
      <w:r w:rsidR="00A61BB5" w:rsidRPr="00B827B4">
        <w:rPr>
          <w:rFonts w:asciiTheme="majorBidi" w:hAnsiTheme="majorBidi" w:cstheme="majorBidi"/>
          <w:bCs/>
          <w:iCs/>
        </w:rPr>
        <w:t xml:space="preserve"> to lower levels of stress </w:t>
      </w:r>
      <w:r w:rsidR="00A61BB5" w:rsidRPr="00B827B4">
        <w:rPr>
          <w:rFonts w:asciiTheme="majorBidi" w:hAnsiTheme="majorBidi" w:cstheme="majorBidi"/>
          <w:bCs/>
          <w:iCs/>
        </w:rPr>
        <w:fldChar w:fldCharType="begin" w:fldLock="1"/>
      </w:r>
      <w:r w:rsidR="001B16D6" w:rsidRPr="00B827B4">
        <w:rPr>
          <w:rFonts w:asciiTheme="majorBidi" w:hAnsiTheme="majorBidi" w:cstheme="majorBidi"/>
          <w:bCs/>
          <w:iCs/>
        </w:rPr>
        <w:instrText>ADDIN CSL_CITATION {"citationItems":[{"id":"ITEM-1","itemData":{"DOI":"10.1111/j.1365-2834.2011.01240.x","ISSN":"09660429","author":[{"dropping-particle":"","family":"Nabirye","given":"Rose C.","non-dropping-particle":"","parse-names":false,"suffix":""},{"dropping-particle":"","family":"Brown","given":"Kathileen C.","non-dropping-particle":"","parse-names":false,"suffix":""},{"dropping-particle":"","family":"Pryor","given":"Erica R.","non-dropping-particle":"","parse-names":false,"suffix":""},{"dropping-particle":"","family":"Maples","given":"Elizabeth H.","non-dropping-particle":"","parse-names":false,"suffix":""}],"container-title":"Journal of Nursing Management","id":"ITEM-1","issue":"6","issued":{"date-parts":[["2011","9"]]},"page":"760-768","title":"Occupational stress, job satisfaction and job performance among hospital nurses in Kampala, Uganda","type":"article-journal","volume":"19"},"uris":["http://www.mendeley.com/documents/?uuid=7b216d25-81f1-4adb-9232-fe070da7d991"]}],"mendeley":{"formattedCitation":"(Nabirye et al., 2011)","manualFormatting":"(Nabirye et al., 2011)","plainTextFormattedCitation":"(Nabirye et al., 2011)","previouslyFormattedCitation":"(Nabirye et al., 2011)"},"properties":{"noteIndex":0},"schema":"https://github.com/citation-style-language/schema/raw/master/csl-citation.json"}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(Nabirye et al., 2011)</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or that highly educated people expect</w:t>
      </w:r>
      <w:r w:rsidR="00FB4827" w:rsidRPr="00B827B4">
        <w:rPr>
          <w:rFonts w:asciiTheme="majorBidi" w:hAnsiTheme="majorBidi" w:cstheme="majorBidi"/>
          <w:bCs/>
          <w:iCs/>
        </w:rPr>
        <w:t>ed</w:t>
      </w:r>
      <w:r w:rsidR="00A61BB5" w:rsidRPr="00B827B4">
        <w:rPr>
          <w:rFonts w:asciiTheme="majorBidi" w:hAnsiTheme="majorBidi" w:cstheme="majorBidi"/>
          <w:bCs/>
          <w:iCs/>
        </w:rPr>
        <w:t xml:space="preserve"> to achieve a higher occupational position and job quality </w:t>
      </w:r>
      <w:r w:rsidR="00A61BB5" w:rsidRPr="00B827B4">
        <w:rPr>
          <w:rFonts w:asciiTheme="majorBidi" w:hAnsiTheme="majorBidi" w:cstheme="majorBidi"/>
          <w:bCs/>
          <w:iCs/>
        </w:rPr>
        <w:fldChar w:fldCharType="begin" w:fldLock="1"/>
      </w:r>
      <w:r w:rsidR="00A61BB5" w:rsidRPr="00B827B4">
        <w:rPr>
          <w:rFonts w:asciiTheme="majorBidi" w:hAnsiTheme="majorBidi" w:cstheme="majorBidi"/>
          <w:bCs/>
          <w:iCs/>
        </w:rPr>
        <w:instrText>ADDIN CSL_CITATION {"citationItems":[{"id":"ITEM-1","itemData":{"author":[{"dropping-particle":"","family":"Spector","given":"P. E.","non-dropping-particle":"","parse-names":false,"suffix":""}],"id":"ITEM-1","issued":{"date-parts":[["1997"]]},"publisher":"Sage publications.","title":"Job satisfaction: Application, assessment, causes, and consequences (Vol. 3).","type":"book"},"uris":["http://www.mendeley.com/documents/?uuid=7dfe46d8-167f-4901-905c-ae3cda064db1"]}],"mendeley":{"formattedCitation":"(Spector, 1997)","plainTextFormattedCitation":"(Spector, 1997)","previouslyFormattedCitation":"(Spector, 1997)"},"properties":{"noteIndex":0},"schema":"https://github.com/citation-style-language/schema/raw/master/csl-citation.json"}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(Spector, 1997)</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and </w:t>
      </w:r>
      <w:r w:rsidR="00FB4827" w:rsidRPr="00B827B4">
        <w:rPr>
          <w:rFonts w:asciiTheme="majorBidi" w:hAnsiTheme="majorBidi" w:cstheme="majorBidi"/>
          <w:bCs/>
          <w:iCs/>
        </w:rPr>
        <w:t xml:space="preserve">found </w:t>
      </w:r>
      <w:r w:rsidR="00A61BB5" w:rsidRPr="00B827B4">
        <w:rPr>
          <w:rFonts w:asciiTheme="majorBidi" w:hAnsiTheme="majorBidi" w:cstheme="majorBidi"/>
          <w:bCs/>
          <w:iCs/>
        </w:rPr>
        <w:t xml:space="preserve">it more stressful if these expectations </w:t>
      </w:r>
      <w:r w:rsidR="00FB4827" w:rsidRPr="00B827B4">
        <w:rPr>
          <w:rFonts w:asciiTheme="majorBidi" w:hAnsiTheme="majorBidi" w:cstheme="majorBidi"/>
          <w:bCs/>
          <w:iCs/>
        </w:rPr>
        <w:t xml:space="preserve">were </w:t>
      </w:r>
      <w:r w:rsidR="00A61BB5" w:rsidRPr="00B827B4">
        <w:rPr>
          <w:rFonts w:asciiTheme="majorBidi" w:hAnsiTheme="majorBidi" w:cstheme="majorBidi"/>
          <w:bCs/>
          <w:iCs/>
        </w:rPr>
        <w:t xml:space="preserve">not realized. These findings </w:t>
      </w:r>
      <w:r w:rsidR="00FB4827" w:rsidRPr="00B827B4">
        <w:rPr>
          <w:rFonts w:asciiTheme="majorBidi" w:hAnsiTheme="majorBidi" w:cstheme="majorBidi"/>
          <w:bCs/>
          <w:iCs/>
        </w:rPr>
        <w:lastRenderedPageBreak/>
        <w:t xml:space="preserve">were </w:t>
      </w:r>
      <w:r w:rsidR="00A61BB5" w:rsidRPr="00B827B4">
        <w:rPr>
          <w:rFonts w:asciiTheme="majorBidi" w:hAnsiTheme="majorBidi" w:cstheme="majorBidi"/>
          <w:bCs/>
          <w:iCs/>
        </w:rPr>
        <w:t xml:space="preserve">consistent with </w:t>
      </w:r>
      <w:r w:rsidR="00FB4827" w:rsidRPr="00B827B4">
        <w:rPr>
          <w:rFonts w:asciiTheme="majorBidi" w:hAnsiTheme="majorBidi" w:cstheme="majorBidi"/>
          <w:bCs/>
          <w:iCs/>
        </w:rPr>
        <w:t xml:space="preserve">those of </w:t>
      </w:r>
      <w:r w:rsidR="00A61BB5" w:rsidRPr="00B827B4">
        <w:rPr>
          <w:rFonts w:asciiTheme="majorBidi" w:hAnsiTheme="majorBidi" w:cstheme="majorBidi"/>
          <w:bCs/>
          <w:iCs/>
        </w:rPr>
        <w:fldChar w:fldCharType="begin" w:fldLock="1"/>
      </w:r>
      <w:r w:rsidR="00BE6BE4" w:rsidRPr="00B827B4">
        <w:rPr>
          <w:rFonts w:asciiTheme="majorBidi" w:hAnsiTheme="majorBidi" w:cstheme="majorBidi"/>
          <w:bCs/>
          <w:iCs/>
        </w:rPr>
        <w:instrText>ADDIN CSL_CITATION {"citationItems":[{"id":"ITEM-1","itemData":{"author":[{"dropping-particle":"","family":"Bano","given":"B.","non-dropping-particle":"","parse-names":false,"suffix":""},{"dropping-particle":"","family":"Jha","given":"R.K.","non-dropping-particle":"","parse-names":false,"suffix":""}],"container-title":"The Lahore Journal of Business","id":"ITEM-1","issued":{"date-parts":[["2012"]]},"page":"23-36","title":"Organizational Role Stress among Public and Private Sector Employees A Comparative Study.","type":"article-journal","volume":"1"},"uris":["http://www.mendeley.com/documents/?uuid=689e434c-c00e-4998-8d0d-08469599c903"]}],"mendeley":{"formattedCitation":"(Bano &amp; Jha, 2012)","manualFormatting":"Bano and Jha (2012)","plainTextFormattedCitation":"(Bano &amp; Jha, 2012)","previouslyFormattedCitation":"(Bano &amp; Jha, 2012)"},"properties":{"noteIndex":0},"schema":"https://github.com/citation-style-language/schema/raw/master/csl-citation.json"}</w:instrText>
      </w:r>
      <w:r w:rsidR="00A61BB5" w:rsidRPr="00B827B4">
        <w:rPr>
          <w:rFonts w:asciiTheme="majorBidi" w:hAnsiTheme="majorBidi" w:cstheme="majorBidi"/>
          <w:bCs/>
          <w:iCs/>
        </w:rPr>
        <w:fldChar w:fldCharType="separate"/>
      </w:r>
      <w:r w:rsidR="00A61BB5" w:rsidRPr="00B827B4">
        <w:rPr>
          <w:rFonts w:asciiTheme="majorBidi" w:hAnsiTheme="majorBidi" w:cstheme="majorBidi"/>
          <w:bCs/>
          <w:iCs/>
          <w:noProof/>
        </w:rPr>
        <w:t>Bano and Jha (2012)</w:t>
      </w:r>
      <w:r w:rsidR="00A61BB5" w:rsidRPr="00B827B4">
        <w:rPr>
          <w:rFonts w:asciiTheme="majorBidi" w:hAnsiTheme="majorBidi" w:cstheme="majorBidi"/>
          <w:bCs/>
          <w:iCs/>
        </w:rPr>
        <w:fldChar w:fldCharType="end"/>
      </w:r>
      <w:r w:rsidR="00A61BB5" w:rsidRPr="00B827B4">
        <w:rPr>
          <w:rFonts w:asciiTheme="majorBidi" w:hAnsiTheme="majorBidi" w:cstheme="majorBidi"/>
          <w:bCs/>
          <w:iCs/>
        </w:rPr>
        <w:t xml:space="preserve">, who found that the level of education and work experience could significantly influence stress levels. </w:t>
      </w:r>
      <w:r w:rsidR="000E6344" w:rsidRPr="00B827B4">
        <w:rPr>
          <w:rFonts w:asciiTheme="majorBidi" w:hAnsiTheme="majorBidi" w:cstheme="majorBidi"/>
          <w:bCs/>
          <w:iCs/>
        </w:rPr>
        <w:t>P</w:t>
      </w:r>
      <w:r w:rsidR="00BA7C7F" w:rsidRPr="00B827B4">
        <w:rPr>
          <w:rFonts w:asciiTheme="majorBidi" w:hAnsiTheme="majorBidi" w:cstheme="majorBidi"/>
          <w:bCs/>
          <w:iCs/>
        </w:rPr>
        <w:t xml:space="preserve">olice personnel </w:t>
      </w:r>
      <w:r w:rsidR="00507EEF" w:rsidRPr="00B827B4">
        <w:rPr>
          <w:rFonts w:asciiTheme="majorBidi" w:hAnsiTheme="majorBidi" w:cstheme="majorBidi"/>
          <w:bCs/>
          <w:iCs/>
        </w:rPr>
        <w:t xml:space="preserve">in the </w:t>
      </w:r>
      <w:r w:rsidR="00BA7C7F" w:rsidRPr="00B827B4">
        <w:rPr>
          <w:rFonts w:asciiTheme="majorBidi" w:hAnsiTheme="majorBidi" w:cstheme="majorBidi"/>
          <w:bCs/>
          <w:iCs/>
        </w:rPr>
        <w:t xml:space="preserve">UAE with </w:t>
      </w:r>
      <w:r w:rsidR="00507EEF" w:rsidRPr="00B827B4">
        <w:rPr>
          <w:rFonts w:asciiTheme="majorBidi" w:hAnsiTheme="majorBidi" w:cstheme="majorBidi"/>
          <w:bCs/>
          <w:iCs/>
        </w:rPr>
        <w:t xml:space="preserve">a </w:t>
      </w:r>
      <w:r w:rsidR="00BA7C7F" w:rsidRPr="00B827B4">
        <w:rPr>
          <w:rFonts w:asciiTheme="majorBidi" w:hAnsiTheme="majorBidi" w:cstheme="majorBidi"/>
          <w:bCs/>
          <w:iCs/>
        </w:rPr>
        <w:t xml:space="preserve">high level of education </w:t>
      </w:r>
      <w:r w:rsidR="00507EEF" w:rsidRPr="00B827B4">
        <w:rPr>
          <w:rFonts w:asciiTheme="majorBidi" w:hAnsiTheme="majorBidi" w:cstheme="majorBidi"/>
          <w:bCs/>
          <w:iCs/>
        </w:rPr>
        <w:t>seem</w:t>
      </w:r>
      <w:r w:rsidR="00FB4827" w:rsidRPr="00B827B4">
        <w:rPr>
          <w:rFonts w:asciiTheme="majorBidi" w:hAnsiTheme="majorBidi" w:cstheme="majorBidi"/>
          <w:bCs/>
          <w:iCs/>
        </w:rPr>
        <w:t>ed</w:t>
      </w:r>
      <w:r w:rsidR="00507EEF" w:rsidRPr="00B827B4">
        <w:rPr>
          <w:rFonts w:asciiTheme="majorBidi" w:hAnsiTheme="majorBidi" w:cstheme="majorBidi"/>
          <w:bCs/>
          <w:iCs/>
        </w:rPr>
        <w:t xml:space="preserve"> to experience</w:t>
      </w:r>
      <w:r w:rsidR="00BA7C7F" w:rsidRPr="00B827B4">
        <w:rPr>
          <w:rFonts w:asciiTheme="majorBidi" w:hAnsiTheme="majorBidi" w:cstheme="majorBidi"/>
          <w:bCs/>
          <w:iCs/>
        </w:rPr>
        <w:t xml:space="preserve"> similar organizational stressors </w:t>
      </w:r>
      <w:r w:rsidR="00507EEF" w:rsidRPr="00B827B4">
        <w:rPr>
          <w:rFonts w:asciiTheme="majorBidi" w:hAnsiTheme="majorBidi" w:cstheme="majorBidi"/>
          <w:bCs/>
          <w:iCs/>
        </w:rPr>
        <w:t>as their counterparts elsewhere</w:t>
      </w:r>
      <w:r w:rsidR="000B61F9" w:rsidRPr="00B827B4">
        <w:rPr>
          <w:rFonts w:asciiTheme="majorBidi" w:hAnsiTheme="majorBidi" w:cstheme="majorBidi"/>
          <w:bCs/>
          <w:iCs/>
        </w:rPr>
        <w:t xml:space="preserve">, </w:t>
      </w:r>
      <w:r w:rsidR="00B02ABB" w:rsidRPr="00B827B4">
        <w:rPr>
          <w:rFonts w:asciiTheme="majorBidi" w:hAnsiTheme="majorBidi" w:cstheme="majorBidi"/>
          <w:bCs/>
          <w:iCs/>
        </w:rPr>
        <w:t>w</w:t>
      </w:r>
      <w:r w:rsidR="000E6344" w:rsidRPr="00B827B4">
        <w:rPr>
          <w:rFonts w:asciiTheme="majorBidi" w:hAnsiTheme="majorBidi" w:cstheme="majorBidi"/>
          <w:bCs/>
          <w:iCs/>
        </w:rPr>
        <w:t xml:space="preserve">hich </w:t>
      </w:r>
      <w:r w:rsidR="000B61F9" w:rsidRPr="00B827B4">
        <w:rPr>
          <w:rFonts w:asciiTheme="majorBidi" w:hAnsiTheme="majorBidi" w:cstheme="majorBidi"/>
          <w:bCs/>
          <w:iCs/>
        </w:rPr>
        <w:t>show</w:t>
      </w:r>
      <w:r w:rsidR="00FB4827" w:rsidRPr="00B827B4">
        <w:rPr>
          <w:rFonts w:asciiTheme="majorBidi" w:hAnsiTheme="majorBidi" w:cstheme="majorBidi"/>
          <w:bCs/>
          <w:iCs/>
        </w:rPr>
        <w:t>ed</w:t>
      </w:r>
      <w:r w:rsidR="000E6344" w:rsidRPr="00B827B4">
        <w:rPr>
          <w:rFonts w:asciiTheme="majorBidi" w:hAnsiTheme="majorBidi" w:cstheme="majorBidi"/>
          <w:bCs/>
          <w:iCs/>
        </w:rPr>
        <w:t xml:space="preserve"> that</w:t>
      </w:r>
      <w:r w:rsidR="000B61F9" w:rsidRPr="00B827B4">
        <w:rPr>
          <w:rFonts w:asciiTheme="majorBidi" w:hAnsiTheme="majorBidi" w:cstheme="majorBidi"/>
          <w:bCs/>
          <w:iCs/>
        </w:rPr>
        <w:t xml:space="preserve"> </w:t>
      </w:r>
      <w:r w:rsidR="000E6344" w:rsidRPr="00B827B4">
        <w:rPr>
          <w:rFonts w:asciiTheme="majorBidi" w:hAnsiTheme="majorBidi" w:cstheme="majorBidi"/>
          <w:bCs/>
          <w:iCs/>
        </w:rPr>
        <w:t xml:space="preserve">culture </w:t>
      </w:r>
      <w:r w:rsidR="00507EEF" w:rsidRPr="00B827B4">
        <w:rPr>
          <w:rFonts w:asciiTheme="majorBidi" w:hAnsiTheme="majorBidi" w:cstheme="majorBidi"/>
          <w:bCs/>
          <w:iCs/>
        </w:rPr>
        <w:t xml:space="preserve">may play a smaller </w:t>
      </w:r>
      <w:r w:rsidR="000E6344" w:rsidRPr="00B827B4">
        <w:rPr>
          <w:rFonts w:asciiTheme="majorBidi" w:hAnsiTheme="majorBidi" w:cstheme="majorBidi"/>
          <w:bCs/>
          <w:iCs/>
        </w:rPr>
        <w:t xml:space="preserve">role </w:t>
      </w:r>
      <w:r w:rsidR="00213BF3" w:rsidRPr="00B827B4">
        <w:rPr>
          <w:rFonts w:asciiTheme="majorBidi" w:hAnsiTheme="majorBidi" w:cstheme="majorBidi"/>
          <w:bCs/>
          <w:iCs/>
        </w:rPr>
        <w:t xml:space="preserve">in stress </w:t>
      </w:r>
      <w:r w:rsidR="000E6344" w:rsidRPr="00B827B4">
        <w:rPr>
          <w:rFonts w:asciiTheme="majorBidi" w:hAnsiTheme="majorBidi" w:cstheme="majorBidi"/>
          <w:bCs/>
          <w:iCs/>
        </w:rPr>
        <w:t xml:space="preserve">than might </w:t>
      </w:r>
      <w:r w:rsidR="00507EEF" w:rsidRPr="00B827B4">
        <w:rPr>
          <w:rFonts w:asciiTheme="majorBidi" w:hAnsiTheme="majorBidi" w:cstheme="majorBidi"/>
          <w:bCs/>
          <w:iCs/>
        </w:rPr>
        <w:t>be expected. Alternatively,</w:t>
      </w:r>
      <w:r w:rsidR="000E6344" w:rsidRPr="00B827B4">
        <w:rPr>
          <w:rFonts w:asciiTheme="majorBidi" w:hAnsiTheme="majorBidi" w:cstheme="majorBidi"/>
          <w:bCs/>
          <w:iCs/>
        </w:rPr>
        <w:t xml:space="preserve"> </w:t>
      </w:r>
      <w:r w:rsidR="00507EEF" w:rsidRPr="00B827B4">
        <w:rPr>
          <w:rFonts w:asciiTheme="majorBidi" w:hAnsiTheme="majorBidi" w:cstheme="majorBidi"/>
          <w:bCs/>
          <w:iCs/>
        </w:rPr>
        <w:t xml:space="preserve">highly educated </w:t>
      </w:r>
      <w:r w:rsidR="00BA7C7F" w:rsidRPr="00B827B4">
        <w:rPr>
          <w:rFonts w:asciiTheme="majorBidi" w:hAnsiTheme="majorBidi" w:cstheme="majorBidi"/>
          <w:bCs/>
          <w:iCs/>
        </w:rPr>
        <w:t xml:space="preserve">police personnel in </w:t>
      </w:r>
      <w:r w:rsidR="00507EEF" w:rsidRPr="00B827B4">
        <w:rPr>
          <w:rFonts w:asciiTheme="majorBidi" w:hAnsiTheme="majorBidi" w:cstheme="majorBidi"/>
          <w:bCs/>
          <w:iCs/>
        </w:rPr>
        <w:t xml:space="preserve">the </w:t>
      </w:r>
      <w:r w:rsidR="00BA7C7F" w:rsidRPr="00B827B4">
        <w:rPr>
          <w:rFonts w:asciiTheme="majorBidi" w:hAnsiTheme="majorBidi" w:cstheme="majorBidi"/>
          <w:bCs/>
          <w:iCs/>
        </w:rPr>
        <w:t xml:space="preserve">UAE might </w:t>
      </w:r>
      <w:r w:rsidR="00FB4827" w:rsidRPr="00B827B4">
        <w:rPr>
          <w:rFonts w:asciiTheme="majorBidi" w:hAnsiTheme="majorBidi" w:cstheme="majorBidi"/>
          <w:bCs/>
          <w:iCs/>
        </w:rPr>
        <w:t>have found</w:t>
      </w:r>
      <w:r w:rsidR="00507EEF" w:rsidRPr="00B827B4">
        <w:rPr>
          <w:rFonts w:asciiTheme="majorBidi" w:hAnsiTheme="majorBidi" w:cstheme="majorBidi"/>
          <w:bCs/>
          <w:iCs/>
        </w:rPr>
        <w:t xml:space="preserve"> it more difficult </w:t>
      </w:r>
      <w:r w:rsidR="00BA7C7F" w:rsidRPr="00B827B4">
        <w:rPr>
          <w:rFonts w:asciiTheme="majorBidi" w:hAnsiTheme="majorBidi" w:cstheme="majorBidi"/>
          <w:bCs/>
          <w:iCs/>
        </w:rPr>
        <w:t xml:space="preserve">when confronted with </w:t>
      </w:r>
      <w:r w:rsidR="001312F9" w:rsidRPr="00B827B4">
        <w:rPr>
          <w:rFonts w:asciiTheme="majorBidi" w:hAnsiTheme="majorBidi" w:cstheme="majorBidi"/>
          <w:bCs/>
          <w:iCs/>
        </w:rPr>
        <w:t>lack of leader</w:t>
      </w:r>
      <w:r w:rsidR="00507EEF" w:rsidRPr="00B827B4">
        <w:rPr>
          <w:rFonts w:asciiTheme="majorBidi" w:hAnsiTheme="majorBidi" w:cstheme="majorBidi"/>
          <w:bCs/>
          <w:iCs/>
        </w:rPr>
        <w:t>ship</w:t>
      </w:r>
      <w:r w:rsidR="001312F9" w:rsidRPr="00B827B4">
        <w:rPr>
          <w:rFonts w:asciiTheme="majorBidi" w:hAnsiTheme="majorBidi" w:cstheme="majorBidi"/>
          <w:bCs/>
          <w:iCs/>
        </w:rPr>
        <w:t xml:space="preserve"> support</w:t>
      </w:r>
      <w:r w:rsidR="00507EEF" w:rsidRPr="00B827B4">
        <w:rPr>
          <w:rFonts w:asciiTheme="majorBidi" w:hAnsiTheme="majorBidi" w:cstheme="majorBidi"/>
          <w:bCs/>
          <w:iCs/>
        </w:rPr>
        <w:t>,</w:t>
      </w:r>
      <w:r w:rsidR="001312F9" w:rsidRPr="00B827B4">
        <w:rPr>
          <w:rFonts w:asciiTheme="majorBidi" w:hAnsiTheme="majorBidi" w:cstheme="majorBidi"/>
          <w:bCs/>
          <w:iCs/>
        </w:rPr>
        <w:t xml:space="preserve"> </w:t>
      </w:r>
      <w:r w:rsidR="00341216" w:rsidRPr="00B827B4">
        <w:rPr>
          <w:rFonts w:asciiTheme="majorBidi" w:hAnsiTheme="majorBidi" w:cstheme="majorBidi"/>
          <w:bCs/>
          <w:iCs/>
        </w:rPr>
        <w:t xml:space="preserve">which </w:t>
      </w:r>
      <w:r w:rsidR="00507EEF" w:rsidRPr="00B827B4">
        <w:rPr>
          <w:rFonts w:asciiTheme="majorBidi" w:hAnsiTheme="majorBidi" w:cstheme="majorBidi"/>
          <w:bCs/>
          <w:iCs/>
        </w:rPr>
        <w:t xml:space="preserve">could </w:t>
      </w:r>
      <w:r w:rsidR="001E642E" w:rsidRPr="00B827B4">
        <w:rPr>
          <w:rFonts w:asciiTheme="majorBidi" w:hAnsiTheme="majorBidi" w:cstheme="majorBidi"/>
          <w:bCs/>
          <w:iCs/>
        </w:rPr>
        <w:t xml:space="preserve">have </w:t>
      </w:r>
      <w:r w:rsidR="00341216" w:rsidRPr="00B827B4">
        <w:rPr>
          <w:rFonts w:asciiTheme="majorBidi" w:hAnsiTheme="majorBidi" w:cstheme="majorBidi"/>
          <w:bCs/>
          <w:iCs/>
        </w:rPr>
        <w:t xml:space="preserve">led to </w:t>
      </w:r>
      <w:r w:rsidR="00507EEF" w:rsidRPr="00B827B4">
        <w:rPr>
          <w:rFonts w:asciiTheme="majorBidi" w:hAnsiTheme="majorBidi" w:cstheme="majorBidi"/>
          <w:bCs/>
          <w:iCs/>
        </w:rPr>
        <w:t xml:space="preserve">higher levels of </w:t>
      </w:r>
      <w:r w:rsidR="00341216" w:rsidRPr="00B827B4">
        <w:rPr>
          <w:rFonts w:asciiTheme="majorBidi" w:hAnsiTheme="majorBidi" w:cstheme="majorBidi"/>
          <w:bCs/>
          <w:iCs/>
        </w:rPr>
        <w:t xml:space="preserve">stress. </w:t>
      </w:r>
      <w:r w:rsidR="00507EEF" w:rsidRPr="00B827B4">
        <w:rPr>
          <w:rFonts w:asciiTheme="majorBidi" w:hAnsiTheme="majorBidi" w:cstheme="majorBidi"/>
          <w:bCs/>
          <w:iCs/>
        </w:rPr>
        <w:t>It is also possible</w:t>
      </w:r>
      <w:r w:rsidR="00341216" w:rsidRPr="00B827B4">
        <w:rPr>
          <w:rFonts w:asciiTheme="majorBidi" w:hAnsiTheme="majorBidi" w:cstheme="majorBidi"/>
          <w:bCs/>
          <w:iCs/>
        </w:rPr>
        <w:t xml:space="preserve"> that </w:t>
      </w:r>
      <w:r w:rsidR="00D74317" w:rsidRPr="00B827B4">
        <w:rPr>
          <w:rFonts w:asciiTheme="majorBidi" w:hAnsiTheme="majorBidi" w:cstheme="majorBidi"/>
          <w:bCs/>
          <w:iCs/>
        </w:rPr>
        <w:t xml:space="preserve">leaders </w:t>
      </w:r>
      <w:r w:rsidR="00507EEF" w:rsidRPr="00B827B4">
        <w:rPr>
          <w:rFonts w:asciiTheme="majorBidi" w:hAnsiTheme="majorBidi" w:cstheme="majorBidi"/>
          <w:bCs/>
          <w:iCs/>
        </w:rPr>
        <w:t xml:space="preserve">may </w:t>
      </w:r>
      <w:r w:rsidR="00D74317" w:rsidRPr="00B827B4">
        <w:rPr>
          <w:rFonts w:asciiTheme="majorBidi" w:hAnsiTheme="majorBidi" w:cstheme="majorBidi"/>
          <w:bCs/>
          <w:iCs/>
        </w:rPr>
        <w:t>assign</w:t>
      </w:r>
      <w:r w:rsidR="00341216" w:rsidRPr="00B827B4">
        <w:rPr>
          <w:rFonts w:asciiTheme="majorBidi" w:hAnsiTheme="majorBidi" w:cstheme="majorBidi"/>
          <w:bCs/>
          <w:iCs/>
        </w:rPr>
        <w:t xml:space="preserve"> </w:t>
      </w:r>
      <w:r w:rsidR="008D140F" w:rsidRPr="00B827B4">
        <w:rPr>
          <w:rFonts w:asciiTheme="majorBidi" w:hAnsiTheme="majorBidi" w:cstheme="majorBidi"/>
          <w:bCs/>
          <w:iCs/>
        </w:rPr>
        <w:t xml:space="preserve">routine </w:t>
      </w:r>
      <w:r w:rsidR="00341216" w:rsidRPr="00B827B4">
        <w:rPr>
          <w:rFonts w:asciiTheme="majorBidi" w:hAnsiTheme="majorBidi" w:cstheme="majorBidi"/>
          <w:bCs/>
          <w:iCs/>
        </w:rPr>
        <w:t>tasks and duties</w:t>
      </w:r>
      <w:r w:rsidR="008D140F" w:rsidRPr="00B827B4">
        <w:rPr>
          <w:rFonts w:asciiTheme="majorBidi" w:hAnsiTheme="majorBidi" w:cstheme="majorBidi"/>
          <w:bCs/>
          <w:iCs/>
        </w:rPr>
        <w:t xml:space="preserve"> </w:t>
      </w:r>
      <w:r w:rsidR="00507EEF" w:rsidRPr="00B827B4">
        <w:rPr>
          <w:rFonts w:asciiTheme="majorBidi" w:hAnsiTheme="majorBidi" w:cstheme="majorBidi"/>
          <w:bCs/>
          <w:iCs/>
        </w:rPr>
        <w:t>to all officers, regardless of their level of education. This may be stressful for more educated officers.</w:t>
      </w:r>
    </w:p>
    <w:p w14:paraId="2A987401" w14:textId="159890D6" w:rsidR="00F3623B" w:rsidRPr="00B827B4" w:rsidRDefault="00A61BB5" w:rsidP="000F6A44">
      <w:pPr>
        <w:tabs>
          <w:tab w:val="left" w:pos="540"/>
          <w:tab w:val="left" w:pos="1080"/>
        </w:tabs>
        <w:spacing w:line="480" w:lineRule="auto"/>
        <w:ind w:firstLine="720"/>
        <w:jc w:val="both"/>
        <w:rPr>
          <w:rFonts w:asciiTheme="majorBidi" w:hAnsiTheme="majorBidi" w:cstheme="majorBidi"/>
          <w:bCs/>
          <w:iCs/>
        </w:rPr>
      </w:pPr>
      <w:r w:rsidRPr="00B827B4">
        <w:rPr>
          <w:rFonts w:asciiTheme="majorBidi" w:hAnsiTheme="majorBidi" w:cstheme="majorBidi"/>
          <w:bCs/>
          <w:iCs/>
        </w:rPr>
        <w:t xml:space="preserve">Interestingly, this study found that police </w:t>
      </w:r>
      <w:r w:rsidR="00123B93" w:rsidRPr="00B827B4">
        <w:rPr>
          <w:rFonts w:asciiTheme="majorBidi" w:hAnsiTheme="majorBidi" w:cstheme="majorBidi"/>
          <w:bCs/>
          <w:iCs/>
        </w:rPr>
        <w:t>personnel</w:t>
      </w:r>
      <w:r w:rsidRPr="00B827B4">
        <w:rPr>
          <w:rFonts w:asciiTheme="majorBidi" w:hAnsiTheme="majorBidi" w:cstheme="majorBidi"/>
          <w:bCs/>
          <w:iCs/>
        </w:rPr>
        <w:t xml:space="preserve"> with technical education or less experienced more stress because of their working environment. A similar pattern was found by </w:t>
      </w:r>
      <w:r w:rsidRPr="00B827B4">
        <w:rPr>
          <w:rFonts w:asciiTheme="majorBidi" w:hAnsiTheme="majorBidi" w:cstheme="majorBidi"/>
          <w:bCs/>
          <w:iCs/>
        </w:rPr>
        <w:fldChar w:fldCharType="begin" w:fldLock="1"/>
      </w:r>
      <w:r w:rsidRPr="00B827B4">
        <w:rPr>
          <w:rFonts w:asciiTheme="majorBidi" w:hAnsiTheme="majorBidi" w:cstheme="majorBidi"/>
          <w:bCs/>
          <w:iCs/>
        </w:rPr>
        <w:instrText>ADDIN CSL_CITATION {"citationItems":[{"id":"ITEM-1","itemData":{"author":[{"dropping-particle":"","family":"Park","given":"J.","non-dropping-particle":"","parse-names":false,"suffix":""}],"container-title":"Perspectives on labour and income","id":"ITEM-1","issue":"1","issued":{"date-parts":[["2008"]]},"page":"7-20","title":"Work stress and job performance.","type":"article-journal","volume":"20"},"uris":["http://www.mendeley.com/documents/?uuid=d6701e54-56b1-4c5a-a69f-c8b5bdcc058c"]}],"mendeley":{"formattedCitation":"(Park, 2008)","manualFormatting":"Park (2008)","plainTextFormattedCitation":"(Park, 2008)","previouslyFormattedCitation":"(Park, 2008)"},"properties":{"noteIndex":0},"schema":"https://github.com/citation-style-language/schema/raw/master/csl-citation.json"}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Park (2008)</w:t>
      </w:r>
      <w:r w:rsidRPr="00B827B4">
        <w:rPr>
          <w:rFonts w:asciiTheme="majorBidi" w:hAnsiTheme="majorBidi" w:cstheme="majorBidi"/>
          <w:bCs/>
          <w:iCs/>
        </w:rPr>
        <w:fldChar w:fldCharType="end"/>
      </w:r>
      <w:r w:rsidRPr="00B827B4">
        <w:rPr>
          <w:rFonts w:asciiTheme="majorBidi" w:hAnsiTheme="majorBidi" w:cstheme="majorBidi"/>
          <w:bCs/>
          <w:iCs/>
        </w:rPr>
        <w:t>, who suggested that highly educated individuals were more likely to have less physically demanding jobs than workers with lower educational achievements. These findings confirm</w:t>
      </w:r>
      <w:r w:rsidR="001E1CDA" w:rsidRPr="00B827B4">
        <w:rPr>
          <w:rFonts w:asciiTheme="majorBidi" w:hAnsiTheme="majorBidi" w:cstheme="majorBidi"/>
          <w:bCs/>
          <w:iCs/>
        </w:rPr>
        <w:t>ed</w:t>
      </w:r>
      <w:r w:rsidRPr="00B827B4">
        <w:rPr>
          <w:rFonts w:asciiTheme="majorBidi" w:hAnsiTheme="majorBidi" w:cstheme="majorBidi"/>
          <w:bCs/>
          <w:iCs/>
        </w:rPr>
        <w:t xml:space="preserve"> those of </w:t>
      </w:r>
      <w:r w:rsidRPr="00B827B4">
        <w:rPr>
          <w:rFonts w:asciiTheme="majorBidi" w:hAnsiTheme="majorBidi" w:cstheme="majorBidi"/>
          <w:bCs/>
          <w:iCs/>
        </w:rPr>
        <w:fldChar w:fldCharType="begin" w:fldLock="1"/>
      </w:r>
      <w:r w:rsidRPr="00B827B4">
        <w:rPr>
          <w:rFonts w:asciiTheme="majorBidi" w:hAnsiTheme="majorBidi" w:cstheme="majorBidi"/>
          <w:bCs/>
          <w:iCs/>
        </w:rPr>
        <w:instrText>ADDIN CSL_CITATION {"citationItems":[{"id":"ITEM-1","itemData":{"author":[{"dropping-particle":"","family":"Sonnentag","given":"Sabine","non-dropping-particle":"","parse-names":false,"suffix":""},{"dropping-particle":"","family":"Frese","given":"Michael","non-dropping-particle":"","parse-names":false,"suffix":""}],"id":"ITEM-1","issued":{"date-parts":[["2003"]]},"number-of-pages":"453-491","publisher":"John Wiley and Sons, Inc","publisher-place":"Hoboken, NJ","title":"Stress in Organizations","type":"book","volume":"12"},"uris":["http://www.mendeley.com/documents/?uuid=77a00442-ab2f-493c-b967-c498ef131980"]}],"mendeley":{"formattedCitation":"(Sonnentag &amp; Frese, 2003)","manualFormatting":"Sonnentag and Frese (2003)","plainTextFormattedCitation":"(Sonnentag &amp; Frese, 2003)","previouslyFormattedCitation":"(Sonnentag &amp; Frese, 2003)"},"properties":{"noteIndex":0},"schema":"https://github.com/citation-style-language/schema/raw/master/csl-citation.json"}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Sonnentag and Frese (2003)</w:t>
      </w:r>
      <w:r w:rsidRPr="00B827B4">
        <w:rPr>
          <w:rFonts w:asciiTheme="majorBidi" w:hAnsiTheme="majorBidi" w:cstheme="majorBidi"/>
          <w:bCs/>
          <w:iCs/>
        </w:rPr>
        <w:fldChar w:fldCharType="end"/>
      </w:r>
      <w:r w:rsidRPr="00B827B4">
        <w:rPr>
          <w:rFonts w:asciiTheme="majorBidi" w:hAnsiTheme="majorBidi" w:cstheme="majorBidi"/>
          <w:bCs/>
          <w:iCs/>
        </w:rPr>
        <w:t xml:space="preserve">, who suggested that a military-type working environment, where </w:t>
      </w:r>
      <w:r w:rsidR="00123B93" w:rsidRPr="00B827B4">
        <w:rPr>
          <w:rFonts w:asciiTheme="majorBidi" w:hAnsiTheme="majorBidi" w:cstheme="majorBidi"/>
          <w:bCs/>
          <w:iCs/>
        </w:rPr>
        <w:t>personnel</w:t>
      </w:r>
      <w:r w:rsidRPr="00B827B4">
        <w:rPr>
          <w:rFonts w:asciiTheme="majorBidi" w:hAnsiTheme="majorBidi" w:cstheme="majorBidi"/>
          <w:bCs/>
          <w:iCs/>
        </w:rPr>
        <w:t xml:space="preserve"> </w:t>
      </w:r>
      <w:r w:rsidR="001E1CDA" w:rsidRPr="00B827B4">
        <w:rPr>
          <w:rFonts w:asciiTheme="majorBidi" w:hAnsiTheme="majorBidi" w:cstheme="majorBidi"/>
          <w:bCs/>
          <w:iCs/>
        </w:rPr>
        <w:t xml:space="preserve">were </w:t>
      </w:r>
      <w:r w:rsidRPr="00B827B4">
        <w:rPr>
          <w:rFonts w:asciiTheme="majorBidi" w:hAnsiTheme="majorBidi" w:cstheme="majorBidi"/>
          <w:bCs/>
          <w:iCs/>
        </w:rPr>
        <w:t>expected to advance their knowledge, skills, and abilities to meet job demands, could plausibly lead to increased stress</w:t>
      </w:r>
      <w:r w:rsidR="001E1CDA" w:rsidRPr="00B827B4">
        <w:rPr>
          <w:rFonts w:asciiTheme="majorBidi" w:hAnsiTheme="majorBidi" w:cstheme="majorBidi"/>
          <w:bCs/>
          <w:iCs/>
        </w:rPr>
        <w:t xml:space="preserve"> </w:t>
      </w:r>
      <w:r w:rsidRPr="00B827B4">
        <w:rPr>
          <w:rFonts w:asciiTheme="majorBidi" w:hAnsiTheme="majorBidi" w:cstheme="majorBidi"/>
          <w:bCs/>
          <w:iCs/>
        </w:rPr>
        <w:fldChar w:fldCharType="begin" w:fldLock="1"/>
      </w:r>
      <w:r w:rsidR="000604D6" w:rsidRPr="00B827B4">
        <w:rPr>
          <w:rFonts w:asciiTheme="majorBidi" w:hAnsiTheme="majorBidi" w:cstheme="majorBidi"/>
          <w:bCs/>
          <w:iCs/>
        </w:rPr>
        <w:instrText>ADDIN CSL_CITATION {"citationItems":[{"id":"ITEM-1","itemData":{"author":[{"dropping-particle":"","family":"Sonnentag","given":"Sabine","non-dropping-particle":"","parse-names":false,"suffix":""},{"dropping-particle":"","family":"Frese","given":"Michael","non-dropping-particle":"","parse-names":false,"suffix":""}],"id":"ITEM-1","issued":{"date-parts":[["2003"]]},"number-of-pages":"453-491","publisher":"John Wiley and Sons, Inc","publisher-place":"Hoboken, NJ","title":"Stress in Organizations","type":"book","volume":"12"},"uris":["http://www.mendeley.com/documents/?uuid=77a00442-ab2f-493c-b967-c498ef131980"]}],"mendeley":{"formattedCitation":"(Sonnentag &amp; Frese, 2003)","plainTextFormattedCitation":"(Sonnentag &amp; Frese, 2003)","previouslyFormattedCitation":"(Sonnentag &amp; Frese, 2003)"},"properties":{"noteIndex":0},"schema":"https://github.com/citation-style-language/schema/raw/master/csl-citation.json"}</w:instrText>
      </w:r>
      <w:r w:rsidRPr="00B827B4">
        <w:rPr>
          <w:rFonts w:asciiTheme="majorBidi" w:hAnsiTheme="majorBidi" w:cstheme="majorBidi"/>
          <w:bCs/>
          <w:iCs/>
        </w:rPr>
        <w:fldChar w:fldCharType="separate"/>
      </w:r>
      <w:r w:rsidR="000604D6" w:rsidRPr="00B827B4">
        <w:rPr>
          <w:rFonts w:asciiTheme="majorBidi" w:hAnsiTheme="majorBidi" w:cstheme="majorBidi"/>
          <w:bCs/>
          <w:iCs/>
          <w:noProof/>
        </w:rPr>
        <w:t>(Sonnentag &amp; Frese, 2003)</w:t>
      </w:r>
      <w:r w:rsidRPr="00B827B4">
        <w:rPr>
          <w:rFonts w:asciiTheme="majorBidi" w:hAnsiTheme="majorBidi" w:cstheme="majorBidi"/>
          <w:bCs/>
          <w:iCs/>
        </w:rPr>
        <w:fldChar w:fldCharType="end"/>
      </w:r>
      <w:r w:rsidRPr="00B827B4">
        <w:rPr>
          <w:rFonts w:asciiTheme="majorBidi" w:hAnsiTheme="majorBidi" w:cstheme="majorBidi"/>
          <w:bCs/>
          <w:iCs/>
        </w:rPr>
        <w:t xml:space="preserve">. The findings </w:t>
      </w:r>
      <w:r w:rsidR="001E1CDA" w:rsidRPr="00B827B4">
        <w:rPr>
          <w:rFonts w:asciiTheme="majorBidi" w:hAnsiTheme="majorBidi" w:cstheme="majorBidi"/>
          <w:bCs/>
          <w:iCs/>
        </w:rPr>
        <w:t xml:space="preserve">were </w:t>
      </w:r>
      <w:r w:rsidRPr="00B827B4">
        <w:rPr>
          <w:rFonts w:asciiTheme="majorBidi" w:hAnsiTheme="majorBidi" w:cstheme="majorBidi"/>
          <w:bCs/>
          <w:iCs/>
        </w:rPr>
        <w:t xml:space="preserve">also in line with those of </w:t>
      </w:r>
      <w:r w:rsidRPr="00B827B4">
        <w:rPr>
          <w:rFonts w:asciiTheme="majorBidi" w:hAnsiTheme="majorBidi" w:cstheme="majorBidi"/>
        </w:rPr>
        <w:fldChar w:fldCharType="begin" w:fldLock="1"/>
      </w:r>
      <w:r w:rsidR="00BE6BE4" w:rsidRPr="00B827B4">
        <w:rPr>
          <w:rFonts w:asciiTheme="majorBidi" w:hAnsiTheme="majorBidi" w:cstheme="majorBidi"/>
        </w:rPr>
        <w:instrText>ADDIN CSL_CITATION {"citationItems":[{"id":"ITEM-1","itemData":{"author":[{"dropping-particle":"","family":"Bano","given":"B.","non-dropping-particle":"","parse-names":false,"suffix":""},{"dropping-particle":"","family":"Jha","given":"R.K.","non-dropping-particle":"","parse-names":false,"suffix":""}],"container-title":"The Lahore Journal of Business","id":"ITEM-1","issued":{"date-parts":[["2012"]]},"page":"23-36","title":"Organizational Role Stress among Public and Private Sector Employees A Comparative Study.","type":"article-journal","volume":"1"},"uris":["http://www.mendeley.com/documents/?uuid=689e434c-c00e-4998-8d0d-08469599c903"]}],"mendeley":{"formattedCitation":"(Bano &amp; Jha, 2012)","manualFormatting":"Bano and Jha (2012)","plainTextFormattedCitation":"(Bano &amp; Jha, 2012)","previouslyFormattedCitation":"(Bano &amp; Jha, 2012)"},"properties":{"noteIndex":0},"schema":"https://github.com/citation-style-language/schema/raw/master/csl-citation.json"}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Bano and Jha (2012)</w:t>
      </w:r>
      <w:r w:rsidRPr="00B827B4">
        <w:rPr>
          <w:rFonts w:asciiTheme="majorBidi" w:hAnsiTheme="majorBidi" w:cstheme="majorBidi"/>
        </w:rPr>
        <w:fldChar w:fldCharType="end"/>
      </w:r>
      <w:r w:rsidRPr="00B827B4">
        <w:rPr>
          <w:rFonts w:asciiTheme="majorBidi" w:hAnsiTheme="majorBidi" w:cstheme="majorBidi"/>
        </w:rPr>
        <w:t xml:space="preserve"> and </w:t>
      </w:r>
      <w:r w:rsidRPr="00B827B4">
        <w:rPr>
          <w:rFonts w:asciiTheme="majorBidi" w:hAnsiTheme="majorBidi" w:cstheme="majorBidi"/>
          <w:bCs/>
          <w:iCs/>
        </w:rPr>
        <w:fldChar w:fldCharType="begin" w:fldLock="1"/>
      </w:r>
      <w:r w:rsidRPr="00B827B4">
        <w:rPr>
          <w:rFonts w:asciiTheme="majorBidi" w:hAnsiTheme="majorBidi" w:cstheme="majorBidi"/>
          <w:bCs/>
          <w:iCs/>
        </w:rPr>
        <w:instrText>ADDIN CSL_CITATION {"citationItems":[{"id":"ITEM-1","itemData":{"ISSN":"13035134","abstract":"There has been an assumed relationship between police officer job satisfaction and education for many decades. There is small number of quantitative research to demonstrate the relationship between education and police officer job satisfaction. This study examines to what extent education is related to job satisfaction facets, including police officers' satisfaction with colleagues, supervisors, promotions and work. The population of this study consisted of police officers of all ranks from various departments of the Turkish National Police (TNP). This study specifically addresses the question of intrinsic job satisfaction and education for police officers. These findings should add to management literature on job satisfaction and provide some of the first findings of this type for a police population, because there are already some studies in general on the relationship between education and job satisfaction which are mentioned in the literature review. This study also contributes to the body of literature that exists on police officer satisfaction and education. (English) ABSTRACT FROM AUTHOR","author":[{"dropping-particle":"","family":"Balcı","given":"Fatih","non-dropping-particle":"","parse-names":false,"suffix":""}],"container-title":"International Journal of Human Science","id":"ITEM-1","issue":"2","issued":{"date-parts":[["2011"]]},"page":"265 -285","title":"The effects of education on police officer job satisfaction: The case of Turkish National Police","type":"article-journal","volume":"8"},"uris":["http://www.mendeley.com/documents/?uuid=9d616a4e-9a69-42cb-b616-213c80c41b0e"]}],"mendeley":{"formattedCitation":"(Balcı, 2011)","manualFormatting":"Balcı (2011)","plainTextFormattedCitation":"(Balcı, 2011)","previouslyFormattedCitation":"(Balcı, 2011)"},"properties":{"noteIndex":0},"schema":"https://github.com/citation-style-language/schema/raw/master/csl-citation.json"}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Balcı (2011)</w:t>
      </w:r>
      <w:r w:rsidRPr="00B827B4">
        <w:rPr>
          <w:rFonts w:asciiTheme="majorBidi" w:hAnsiTheme="majorBidi" w:cstheme="majorBidi"/>
          <w:bCs/>
          <w:iCs/>
        </w:rPr>
        <w:fldChar w:fldCharType="end"/>
      </w:r>
      <w:r w:rsidRPr="00B827B4">
        <w:rPr>
          <w:rFonts w:asciiTheme="majorBidi" w:hAnsiTheme="majorBidi" w:cstheme="majorBidi"/>
          <w:bCs/>
          <w:iCs/>
        </w:rPr>
        <w:t xml:space="preserve">, who showed that educational achievement among police </w:t>
      </w:r>
      <w:r w:rsidR="007974DE" w:rsidRPr="00B827B4">
        <w:rPr>
          <w:rFonts w:asciiTheme="majorBidi" w:hAnsiTheme="majorBidi" w:cstheme="majorBidi"/>
          <w:bCs/>
          <w:iCs/>
        </w:rPr>
        <w:t>personnel</w:t>
      </w:r>
      <w:r w:rsidRPr="00B827B4">
        <w:rPr>
          <w:rFonts w:asciiTheme="majorBidi" w:hAnsiTheme="majorBidi" w:cstheme="majorBidi"/>
          <w:bCs/>
          <w:iCs/>
        </w:rPr>
        <w:t xml:space="preserve"> created differences in how they managed stress.</w:t>
      </w:r>
      <w:r w:rsidR="004B1549" w:rsidRPr="00B827B4">
        <w:rPr>
          <w:rFonts w:asciiTheme="majorBidi" w:hAnsiTheme="majorBidi" w:cstheme="majorBidi"/>
          <w:bCs/>
          <w:iCs/>
        </w:rPr>
        <w:t xml:space="preserve"> </w:t>
      </w:r>
      <w:r w:rsidR="001E1CDA" w:rsidRPr="00B827B4">
        <w:rPr>
          <w:rFonts w:asciiTheme="majorBidi" w:hAnsiTheme="majorBidi" w:cstheme="majorBidi"/>
          <w:bCs/>
          <w:iCs/>
        </w:rPr>
        <w:t>P</w:t>
      </w:r>
      <w:r w:rsidR="00BF13DE" w:rsidRPr="00B827B4">
        <w:rPr>
          <w:rFonts w:asciiTheme="majorBidi" w:hAnsiTheme="majorBidi" w:cstheme="majorBidi"/>
          <w:bCs/>
          <w:iCs/>
        </w:rPr>
        <w:t>olice personnel with technical education or less</w:t>
      </w:r>
      <w:r w:rsidR="00A605A2" w:rsidRPr="00B827B4">
        <w:rPr>
          <w:rFonts w:asciiTheme="majorBidi" w:hAnsiTheme="majorBidi" w:cstheme="majorBidi"/>
          <w:bCs/>
          <w:iCs/>
        </w:rPr>
        <w:t xml:space="preserve"> </w:t>
      </w:r>
      <w:r w:rsidR="00BF13DE" w:rsidRPr="00B827B4">
        <w:rPr>
          <w:rFonts w:asciiTheme="majorBidi" w:hAnsiTheme="majorBidi" w:cstheme="majorBidi"/>
          <w:bCs/>
          <w:iCs/>
        </w:rPr>
        <w:t xml:space="preserve">in </w:t>
      </w:r>
      <w:r w:rsidR="00A605A2" w:rsidRPr="00B827B4">
        <w:rPr>
          <w:rFonts w:asciiTheme="majorBidi" w:hAnsiTheme="majorBidi" w:cstheme="majorBidi"/>
          <w:bCs/>
          <w:iCs/>
        </w:rPr>
        <w:t xml:space="preserve">the </w:t>
      </w:r>
      <w:r w:rsidR="00BF13DE" w:rsidRPr="00B827B4">
        <w:rPr>
          <w:rFonts w:asciiTheme="majorBidi" w:hAnsiTheme="majorBidi" w:cstheme="majorBidi"/>
          <w:bCs/>
          <w:iCs/>
        </w:rPr>
        <w:t>UAE</w:t>
      </w:r>
      <w:r w:rsidR="001E1CDA" w:rsidRPr="00B827B4">
        <w:rPr>
          <w:rFonts w:asciiTheme="majorBidi" w:hAnsiTheme="majorBidi" w:cstheme="majorBidi"/>
          <w:bCs/>
          <w:iCs/>
        </w:rPr>
        <w:t xml:space="preserve"> in this study</w:t>
      </w:r>
      <w:r w:rsidR="00BF13DE" w:rsidRPr="00B827B4">
        <w:rPr>
          <w:rFonts w:asciiTheme="majorBidi" w:hAnsiTheme="majorBidi" w:cstheme="majorBidi"/>
          <w:bCs/>
          <w:iCs/>
        </w:rPr>
        <w:t xml:space="preserve"> tend</w:t>
      </w:r>
      <w:r w:rsidR="001E1CDA" w:rsidRPr="00B827B4">
        <w:rPr>
          <w:rFonts w:asciiTheme="majorBidi" w:hAnsiTheme="majorBidi" w:cstheme="majorBidi"/>
          <w:bCs/>
          <w:iCs/>
        </w:rPr>
        <w:t>ed</w:t>
      </w:r>
      <w:r w:rsidR="00BF13DE" w:rsidRPr="00B827B4">
        <w:rPr>
          <w:rFonts w:asciiTheme="majorBidi" w:hAnsiTheme="majorBidi" w:cstheme="majorBidi"/>
          <w:bCs/>
          <w:iCs/>
        </w:rPr>
        <w:t xml:space="preserve"> to become stressed if changes in </w:t>
      </w:r>
      <w:r w:rsidR="00507EEF" w:rsidRPr="00B827B4">
        <w:rPr>
          <w:rFonts w:asciiTheme="majorBidi" w:hAnsiTheme="majorBidi" w:cstheme="majorBidi"/>
          <w:bCs/>
          <w:iCs/>
        </w:rPr>
        <w:t xml:space="preserve">their </w:t>
      </w:r>
      <w:r w:rsidR="00BF13DE" w:rsidRPr="00B827B4">
        <w:rPr>
          <w:rFonts w:asciiTheme="majorBidi" w:hAnsiTheme="majorBidi" w:cstheme="majorBidi"/>
          <w:bCs/>
          <w:iCs/>
        </w:rPr>
        <w:t xml:space="preserve">working environment </w:t>
      </w:r>
      <w:r w:rsidR="001E1CDA" w:rsidRPr="00B827B4">
        <w:rPr>
          <w:rFonts w:asciiTheme="majorBidi" w:hAnsiTheme="majorBidi" w:cstheme="majorBidi"/>
          <w:bCs/>
          <w:iCs/>
        </w:rPr>
        <w:t xml:space="preserve">did </w:t>
      </w:r>
      <w:r w:rsidR="00507EEF" w:rsidRPr="00B827B4">
        <w:rPr>
          <w:rFonts w:asciiTheme="majorBidi" w:hAnsiTheme="majorBidi" w:cstheme="majorBidi"/>
          <w:bCs/>
          <w:iCs/>
        </w:rPr>
        <w:t xml:space="preserve">not </w:t>
      </w:r>
      <w:r w:rsidR="00CC6DBB" w:rsidRPr="00B827B4">
        <w:rPr>
          <w:rFonts w:asciiTheme="majorBidi" w:hAnsiTheme="majorBidi" w:cstheme="majorBidi"/>
          <w:bCs/>
          <w:iCs/>
        </w:rPr>
        <w:t>fit with their</w:t>
      </w:r>
      <w:r w:rsidR="00A605A2" w:rsidRPr="00B827B4">
        <w:rPr>
          <w:rFonts w:asciiTheme="majorBidi" w:hAnsiTheme="majorBidi" w:cstheme="majorBidi"/>
          <w:bCs/>
          <w:iCs/>
        </w:rPr>
        <w:t xml:space="preserve"> current</w:t>
      </w:r>
      <w:r w:rsidR="00CC6DBB" w:rsidRPr="00B827B4">
        <w:rPr>
          <w:rFonts w:asciiTheme="majorBidi" w:hAnsiTheme="majorBidi" w:cstheme="majorBidi"/>
          <w:bCs/>
          <w:iCs/>
        </w:rPr>
        <w:t xml:space="preserve"> </w:t>
      </w:r>
      <w:r w:rsidR="007974DE" w:rsidRPr="00B827B4">
        <w:rPr>
          <w:rFonts w:asciiTheme="majorBidi" w:hAnsiTheme="majorBidi" w:cstheme="majorBidi"/>
          <w:bCs/>
          <w:iCs/>
        </w:rPr>
        <w:t xml:space="preserve">abilities. </w:t>
      </w:r>
      <w:r w:rsidR="001E1CDA" w:rsidRPr="00B827B4">
        <w:rPr>
          <w:rFonts w:asciiTheme="majorBidi" w:hAnsiTheme="majorBidi" w:cstheme="majorBidi"/>
          <w:bCs/>
          <w:iCs/>
        </w:rPr>
        <w:t xml:space="preserve">This type of </w:t>
      </w:r>
      <w:r w:rsidR="00A605A2" w:rsidRPr="00B827B4">
        <w:rPr>
          <w:rFonts w:asciiTheme="majorBidi" w:hAnsiTheme="majorBidi" w:cstheme="majorBidi"/>
          <w:bCs/>
          <w:iCs/>
        </w:rPr>
        <w:t xml:space="preserve">change in the work environment </w:t>
      </w:r>
      <w:r w:rsidR="001E1CDA" w:rsidRPr="00B827B4">
        <w:rPr>
          <w:rFonts w:asciiTheme="majorBidi" w:hAnsiTheme="majorBidi" w:cstheme="majorBidi"/>
          <w:bCs/>
          <w:iCs/>
        </w:rPr>
        <w:t xml:space="preserve">can </w:t>
      </w:r>
      <w:r w:rsidR="00507EEF" w:rsidRPr="00B827B4">
        <w:rPr>
          <w:rFonts w:asciiTheme="majorBidi" w:hAnsiTheme="majorBidi" w:cstheme="majorBidi"/>
          <w:bCs/>
          <w:iCs/>
        </w:rPr>
        <w:t xml:space="preserve">put </w:t>
      </w:r>
      <w:r w:rsidR="00A605A2" w:rsidRPr="00B827B4">
        <w:rPr>
          <w:rFonts w:asciiTheme="majorBidi" w:hAnsiTheme="majorBidi" w:cstheme="majorBidi"/>
          <w:bCs/>
          <w:iCs/>
        </w:rPr>
        <w:lastRenderedPageBreak/>
        <w:t xml:space="preserve">pressure </w:t>
      </w:r>
      <w:r w:rsidR="00507EEF" w:rsidRPr="00B827B4">
        <w:rPr>
          <w:rFonts w:asciiTheme="majorBidi" w:hAnsiTheme="majorBidi" w:cstheme="majorBidi"/>
          <w:bCs/>
          <w:iCs/>
        </w:rPr>
        <w:t xml:space="preserve">on staff </w:t>
      </w:r>
      <w:r w:rsidR="00A605A2" w:rsidRPr="00B827B4">
        <w:rPr>
          <w:rFonts w:asciiTheme="majorBidi" w:hAnsiTheme="majorBidi" w:cstheme="majorBidi"/>
          <w:bCs/>
          <w:iCs/>
        </w:rPr>
        <w:t>to learn new skills</w:t>
      </w:r>
      <w:r w:rsidR="00507EEF" w:rsidRPr="00B827B4">
        <w:rPr>
          <w:rFonts w:asciiTheme="majorBidi" w:hAnsiTheme="majorBidi" w:cstheme="majorBidi"/>
          <w:bCs/>
          <w:iCs/>
        </w:rPr>
        <w:t>,</w:t>
      </w:r>
      <w:r w:rsidR="00A605A2" w:rsidRPr="00B827B4">
        <w:rPr>
          <w:rFonts w:asciiTheme="majorBidi" w:hAnsiTheme="majorBidi" w:cstheme="majorBidi"/>
          <w:bCs/>
          <w:iCs/>
        </w:rPr>
        <w:t xml:space="preserve"> creat</w:t>
      </w:r>
      <w:r w:rsidR="00507EEF" w:rsidRPr="00B827B4">
        <w:rPr>
          <w:rFonts w:asciiTheme="majorBidi" w:hAnsiTheme="majorBidi" w:cstheme="majorBidi"/>
          <w:bCs/>
          <w:iCs/>
        </w:rPr>
        <w:t>ing</w:t>
      </w:r>
      <w:r w:rsidR="00A605A2" w:rsidRPr="00B827B4">
        <w:rPr>
          <w:rFonts w:asciiTheme="majorBidi" w:hAnsiTheme="majorBidi" w:cstheme="majorBidi"/>
          <w:bCs/>
          <w:iCs/>
        </w:rPr>
        <w:t xml:space="preserve"> a sense of </w:t>
      </w:r>
      <w:r w:rsidR="007974DE" w:rsidRPr="00B827B4">
        <w:rPr>
          <w:rFonts w:asciiTheme="majorBidi" w:hAnsiTheme="majorBidi" w:cstheme="majorBidi"/>
          <w:bCs/>
          <w:iCs/>
        </w:rPr>
        <w:t>insecurity</w:t>
      </w:r>
      <w:r w:rsidR="00A605A2" w:rsidRPr="00B827B4">
        <w:rPr>
          <w:rFonts w:asciiTheme="majorBidi" w:hAnsiTheme="majorBidi" w:cstheme="majorBidi"/>
          <w:bCs/>
          <w:iCs/>
        </w:rPr>
        <w:t xml:space="preserve"> and stress</w:t>
      </w:r>
      <w:r w:rsidR="000F6A44" w:rsidRPr="00B827B4">
        <w:rPr>
          <w:rFonts w:asciiTheme="majorBidi" w:hAnsiTheme="majorBidi" w:cstheme="majorBidi"/>
          <w:bCs/>
          <w:iCs/>
        </w:rPr>
        <w:t xml:space="preserve"> (</w:t>
      </w:r>
      <w:r w:rsidR="000F6A44" w:rsidRPr="00B827B4">
        <w:rPr>
          <w:rFonts w:asciiTheme="majorBidi" w:hAnsiTheme="majorBidi" w:cstheme="majorBidi"/>
          <w:bCs/>
          <w:iCs/>
        </w:rPr>
        <w:fldChar w:fldCharType="begin" w:fldLock="1"/>
      </w:r>
      <w:r w:rsidR="000F6A44" w:rsidRPr="00B827B4">
        <w:rPr>
          <w:rFonts w:asciiTheme="majorBidi" w:hAnsiTheme="majorBidi" w:cstheme="majorBidi"/>
          <w:bCs/>
          <w:iCs/>
        </w:rPr>
        <w:instrText>ADDIN CSL_CITATION {"citationItems":[{"id":"ITEM-1","itemData":{"ISSN":"13035134","abstract":"There has been an assumed relationship between police officer job satisfaction and education for many decades. There is small number of quantitative research to demonstrate the relationship between education and police officer job satisfaction. This study examines to what extent education is related to job satisfaction facets, including police officers' satisfaction with colleagues, supervisors, promotions and work. The population of this study consisted of police officers of all ranks from various departments of the Turkish National Police (TNP). This study specifically addresses the question of intrinsic job satisfaction and education for police officers. These findings should add to management literature on job satisfaction and provide some of the first findings of this type for a police population, because there are already some studies in general on the relationship between education and job satisfaction which are mentioned in the literature review. This study also contributes to the body of literature that exists on police officer satisfaction and education. (English) ABSTRACT FROM AUTHOR","author":[{"dropping-particle":"","family":"Balcı","given":"Fatih","non-dropping-particle":"","parse-names":false,"suffix":""}],"container-title":"International Journal of Human Science","id":"ITEM-1","issue":"2","issued":{"date-parts":[["2011"]]},"page":"265 -285","title":"The effects of education on police officer job satisfaction: The case of Turkish National Police","type":"article-journal","volume":"8"},"uris":["http://www.mendeley.com/documents/?uuid=9d616a4e-9a69-42cb-b616-213c80c41b0e"]}],"mendeley":{"formattedCitation":"(Balcı, 2011)","manualFormatting":"Balcı (2011)","plainTextFormattedCitation":"(Balcı, 2011)","previouslyFormattedCitation":"(Balcı, 2011)"},"properties":{"noteIndex":0},"schema":"https://github.com/citation-style-language/schema/raw/master/csl-citation.json"}</w:instrText>
      </w:r>
      <w:r w:rsidR="000F6A44" w:rsidRPr="00B827B4">
        <w:rPr>
          <w:rFonts w:asciiTheme="majorBidi" w:hAnsiTheme="majorBidi" w:cstheme="majorBidi"/>
          <w:bCs/>
          <w:iCs/>
        </w:rPr>
        <w:fldChar w:fldCharType="separate"/>
      </w:r>
      <w:r w:rsidR="000F6A44" w:rsidRPr="00B827B4">
        <w:rPr>
          <w:rFonts w:asciiTheme="majorBidi" w:hAnsiTheme="majorBidi" w:cstheme="majorBidi"/>
          <w:bCs/>
          <w:iCs/>
          <w:noProof/>
        </w:rPr>
        <w:t>Balcı,2011)</w:t>
      </w:r>
      <w:r w:rsidR="000F6A44" w:rsidRPr="00B827B4">
        <w:rPr>
          <w:rFonts w:asciiTheme="majorBidi" w:hAnsiTheme="majorBidi" w:cstheme="majorBidi"/>
          <w:bCs/>
          <w:iCs/>
        </w:rPr>
        <w:fldChar w:fldCharType="end"/>
      </w:r>
      <w:r w:rsidR="00A605A2" w:rsidRPr="00B827B4">
        <w:rPr>
          <w:rFonts w:asciiTheme="majorBidi" w:hAnsiTheme="majorBidi" w:cstheme="majorBidi"/>
          <w:bCs/>
          <w:iCs/>
        </w:rPr>
        <w:t>.</w:t>
      </w:r>
    </w:p>
    <w:p w14:paraId="6522EDCD" w14:textId="63015687" w:rsidR="00252088" w:rsidRPr="00B827B4" w:rsidRDefault="00A61BB5" w:rsidP="00E96C4E">
      <w:pPr>
        <w:tabs>
          <w:tab w:val="left" w:pos="540"/>
          <w:tab w:val="left" w:pos="1080"/>
        </w:tabs>
        <w:spacing w:line="480" w:lineRule="auto"/>
        <w:ind w:firstLine="720"/>
        <w:jc w:val="both"/>
        <w:rPr>
          <w:rFonts w:asciiTheme="majorBidi" w:hAnsiTheme="majorBidi" w:cstheme="majorBidi"/>
        </w:rPr>
      </w:pPr>
      <w:r w:rsidRPr="00B827B4">
        <w:rPr>
          <w:rFonts w:asciiTheme="majorBidi" w:hAnsiTheme="majorBidi" w:cstheme="majorBidi"/>
          <w:bCs/>
          <w:iCs/>
          <w:color w:val="000000" w:themeColor="text1"/>
        </w:rPr>
        <w:t xml:space="preserve"> </w:t>
      </w:r>
      <w:r w:rsidR="00507EEF" w:rsidRPr="00B827B4">
        <w:rPr>
          <w:rFonts w:asciiTheme="majorBidi" w:hAnsiTheme="majorBidi" w:cstheme="majorBidi"/>
          <w:bCs/>
          <w:iCs/>
          <w:color w:val="000000" w:themeColor="text1"/>
        </w:rPr>
        <w:t>H</w:t>
      </w:r>
      <w:r w:rsidR="007974DE" w:rsidRPr="00B827B4">
        <w:rPr>
          <w:rFonts w:asciiTheme="majorBidi" w:hAnsiTheme="majorBidi" w:cstheme="majorBidi"/>
          <w:bCs/>
          <w:iCs/>
          <w:color w:val="000000" w:themeColor="text1"/>
        </w:rPr>
        <w:t xml:space="preserve">ypothesis </w:t>
      </w:r>
      <w:r w:rsidR="00D74317" w:rsidRPr="00B827B4">
        <w:rPr>
          <w:rFonts w:asciiTheme="majorBidi" w:hAnsiTheme="majorBidi" w:cstheme="majorBidi"/>
          <w:bCs/>
          <w:iCs/>
          <w:color w:val="000000" w:themeColor="text1"/>
        </w:rPr>
        <w:t>H</w:t>
      </w:r>
      <w:r w:rsidR="007974DE" w:rsidRPr="00B827B4">
        <w:rPr>
          <w:rFonts w:asciiTheme="majorBidi" w:hAnsiTheme="majorBidi" w:cstheme="majorBidi"/>
          <w:bCs/>
          <w:iCs/>
          <w:color w:val="000000" w:themeColor="text1"/>
        </w:rPr>
        <w:t>2e</w:t>
      </w:r>
      <w:r w:rsidR="00507EEF" w:rsidRPr="00B827B4">
        <w:rPr>
          <w:rFonts w:asciiTheme="majorBidi" w:hAnsiTheme="majorBidi" w:cstheme="majorBidi"/>
          <w:bCs/>
          <w:iCs/>
          <w:color w:val="000000" w:themeColor="text1"/>
        </w:rPr>
        <w:t xml:space="preserve"> suggested</w:t>
      </w:r>
      <w:r w:rsidR="00D74317" w:rsidRPr="00B827B4">
        <w:rPr>
          <w:rFonts w:asciiTheme="majorBidi" w:hAnsiTheme="majorBidi" w:cstheme="majorBidi"/>
          <w:bCs/>
          <w:iCs/>
          <w:color w:val="000000" w:themeColor="text1"/>
        </w:rPr>
        <w:t xml:space="preserve"> that</w:t>
      </w:r>
      <w:r w:rsidR="00B3693B" w:rsidRPr="00B827B4">
        <w:rPr>
          <w:rFonts w:asciiTheme="majorBidi" w:hAnsiTheme="majorBidi" w:cstheme="majorBidi"/>
          <w:bCs/>
          <w:iCs/>
          <w:color w:val="000000" w:themeColor="text1"/>
        </w:rPr>
        <w:t xml:space="preserve"> </w:t>
      </w:r>
      <w:r w:rsidR="009C3815" w:rsidRPr="00B827B4">
        <w:rPr>
          <w:bCs/>
        </w:rPr>
        <w:t xml:space="preserve">there </w:t>
      </w:r>
      <w:r w:rsidR="00507EEF" w:rsidRPr="00B827B4">
        <w:rPr>
          <w:bCs/>
        </w:rPr>
        <w:t xml:space="preserve">would be </w:t>
      </w:r>
      <w:r w:rsidR="009C3815" w:rsidRPr="00B827B4">
        <w:rPr>
          <w:bCs/>
        </w:rPr>
        <w:t xml:space="preserve">a significant difference in the level of </w:t>
      </w:r>
      <w:r w:rsidR="009C3815" w:rsidRPr="00B827B4">
        <w:rPr>
          <w:rFonts w:asciiTheme="majorBidi" w:hAnsiTheme="majorBidi" w:cstheme="majorBidi"/>
          <w:bCs/>
          <w:iCs/>
          <w:color w:val="000000" w:themeColor="text1"/>
        </w:rPr>
        <w:t xml:space="preserve">organizational </w:t>
      </w:r>
      <w:r w:rsidR="009C3815" w:rsidRPr="00B827B4">
        <w:rPr>
          <w:bCs/>
        </w:rPr>
        <w:t xml:space="preserve">stress among personnel based on their </w:t>
      </w:r>
      <w:r w:rsidR="009C3815" w:rsidRPr="00B827B4">
        <w:rPr>
          <w:rFonts w:asciiTheme="majorBidi" w:hAnsiTheme="majorBidi" w:cstheme="majorBidi"/>
          <w:bCs/>
          <w:iCs/>
          <w:color w:val="000000" w:themeColor="text1"/>
        </w:rPr>
        <w:t xml:space="preserve">level of designation, </w:t>
      </w:r>
      <w:r w:rsidR="00507EEF" w:rsidRPr="00B827B4">
        <w:rPr>
          <w:rFonts w:asciiTheme="majorBidi" w:hAnsiTheme="majorBidi" w:cstheme="majorBidi"/>
          <w:bCs/>
          <w:iCs/>
          <w:color w:val="000000" w:themeColor="text1"/>
        </w:rPr>
        <w:t xml:space="preserve">and this </w:t>
      </w:r>
      <w:r w:rsidR="009C3815" w:rsidRPr="00B827B4">
        <w:rPr>
          <w:rFonts w:asciiTheme="majorBidi" w:hAnsiTheme="majorBidi" w:cstheme="majorBidi"/>
          <w:bCs/>
          <w:iCs/>
          <w:color w:val="000000" w:themeColor="text1"/>
        </w:rPr>
        <w:t>was</w:t>
      </w:r>
      <w:r w:rsidRPr="00B827B4">
        <w:rPr>
          <w:rFonts w:asciiTheme="majorBidi" w:hAnsiTheme="majorBidi" w:cstheme="majorBidi"/>
          <w:bCs/>
          <w:iCs/>
          <w:color w:val="000000" w:themeColor="text1"/>
        </w:rPr>
        <w:t xml:space="preserve"> accepted.</w:t>
      </w:r>
      <w:r w:rsidR="009C3815" w:rsidRPr="00B827B4">
        <w:rPr>
          <w:rFonts w:asciiTheme="majorBidi" w:hAnsiTheme="majorBidi" w:cstheme="majorBidi"/>
          <w:bCs/>
          <w:iCs/>
          <w:color w:val="000000" w:themeColor="text1"/>
        </w:rPr>
        <w:t xml:space="preserve"> </w:t>
      </w:r>
      <w:r w:rsidRPr="00B827B4">
        <w:rPr>
          <w:rFonts w:asciiTheme="majorBidi" w:hAnsiTheme="majorBidi" w:cstheme="majorBidi"/>
          <w:bCs/>
          <w:iCs/>
        </w:rPr>
        <w:fldChar w:fldCharType="begin" w:fldLock="1"/>
      </w:r>
      <w:r w:rsidR="00441BD1" w:rsidRPr="00B827B4">
        <w:rPr>
          <w:rFonts w:asciiTheme="majorBidi" w:hAnsiTheme="majorBidi" w:cstheme="majorBidi"/>
          <w:bCs/>
          <w:iCs/>
        </w:rPr>
        <w:instrText>ADDIN CSL_CITATION {"citationItems":[{"id":"ITEM-1","itemData":{"DOI":"10.1108/PIJPSM-06-2014-0064","ISSN":"1363-951X","author":[{"dropping-particle":"","family":"H. Webster","given":"Jennifer","non-dropping-particle":"","parse-names":false,"suffix":""}],"container-title":"Policing: An International Journal of Police Strategies &amp; Management","id":"ITEM-1","issue":"4","issued":{"date-parts":[["2014","11","11"]]},"page":"839-857","title":"Perceived stress among police officers: an integrative model of stress and coping","type":"article-journal","volume":"37"},"uris":["http://www.mendeley.com/documents/?uuid=2b89373e-74d9-45e0-b40a-85905f05b7d3"]}],"mendeley":{"formattedCitation":"(H. Webster, 2014)","manualFormatting":"Webster (2014)","plainTextFormattedCitation":"(H. Webster, 2014)","previouslyFormattedCitation":"(H. Webster, 2014)"},"properties":{"noteIndex":0},"schema":"https://github.com/citation-style-language/schema/raw/master/csl-citation.json"}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Webster (2014)</w:t>
      </w:r>
      <w:r w:rsidRPr="00B827B4">
        <w:rPr>
          <w:rFonts w:asciiTheme="majorBidi" w:hAnsiTheme="majorBidi" w:cstheme="majorBidi"/>
          <w:bCs/>
          <w:iCs/>
        </w:rPr>
        <w:fldChar w:fldCharType="end"/>
      </w:r>
      <w:r w:rsidRPr="00B827B4">
        <w:rPr>
          <w:rFonts w:asciiTheme="majorBidi" w:hAnsiTheme="majorBidi" w:cstheme="majorBidi"/>
          <w:bCs/>
          <w:iCs/>
        </w:rPr>
        <w:t xml:space="preserve"> also found that perceived stress among police </w:t>
      </w:r>
      <w:r w:rsidR="00123B93" w:rsidRPr="00B827B4">
        <w:rPr>
          <w:rFonts w:asciiTheme="majorBidi" w:hAnsiTheme="majorBidi" w:cstheme="majorBidi"/>
          <w:bCs/>
          <w:iCs/>
        </w:rPr>
        <w:t>personnel</w:t>
      </w:r>
      <w:r w:rsidRPr="00B827B4">
        <w:rPr>
          <w:rFonts w:asciiTheme="majorBidi" w:hAnsiTheme="majorBidi" w:cstheme="majorBidi"/>
          <w:bCs/>
          <w:iCs/>
        </w:rPr>
        <w:t xml:space="preserve"> was higher with higher rank and designation. This may be because </w:t>
      </w:r>
      <w:r w:rsidR="00123B93" w:rsidRPr="00B827B4">
        <w:rPr>
          <w:rFonts w:asciiTheme="majorBidi" w:hAnsiTheme="majorBidi" w:cstheme="majorBidi"/>
          <w:bCs/>
          <w:iCs/>
        </w:rPr>
        <w:t>police personnel</w:t>
      </w:r>
      <w:r w:rsidRPr="00B827B4">
        <w:rPr>
          <w:rFonts w:asciiTheme="majorBidi" w:hAnsiTheme="majorBidi" w:cstheme="majorBidi"/>
          <w:bCs/>
          <w:iCs/>
        </w:rPr>
        <w:t xml:space="preserve"> with higher rank and designations ha</w:t>
      </w:r>
      <w:r w:rsidR="001E1CDA" w:rsidRPr="00B827B4">
        <w:rPr>
          <w:rFonts w:asciiTheme="majorBidi" w:hAnsiTheme="majorBidi" w:cstheme="majorBidi"/>
          <w:bCs/>
          <w:iCs/>
        </w:rPr>
        <w:t>d</w:t>
      </w:r>
      <w:r w:rsidRPr="00B827B4">
        <w:rPr>
          <w:rFonts w:asciiTheme="majorBidi" w:hAnsiTheme="majorBidi" w:cstheme="majorBidi"/>
          <w:bCs/>
          <w:iCs/>
        </w:rPr>
        <w:t xml:space="preserve"> more job responsibilities, administrative duties and freedom to make decisions. This increased accountability and responsibility may </w:t>
      </w:r>
      <w:r w:rsidR="001E1CDA" w:rsidRPr="00B827B4">
        <w:rPr>
          <w:rFonts w:asciiTheme="majorBidi" w:hAnsiTheme="majorBidi" w:cstheme="majorBidi"/>
          <w:bCs/>
          <w:iCs/>
        </w:rPr>
        <w:t xml:space="preserve">have </w:t>
      </w:r>
      <w:r w:rsidRPr="00B827B4">
        <w:rPr>
          <w:rFonts w:asciiTheme="majorBidi" w:hAnsiTheme="majorBidi" w:cstheme="majorBidi"/>
          <w:bCs/>
          <w:iCs/>
        </w:rPr>
        <w:t>result</w:t>
      </w:r>
      <w:r w:rsidR="001E1CDA" w:rsidRPr="00B827B4">
        <w:rPr>
          <w:rFonts w:asciiTheme="majorBidi" w:hAnsiTheme="majorBidi" w:cstheme="majorBidi"/>
          <w:bCs/>
          <w:iCs/>
        </w:rPr>
        <w:t>ed</w:t>
      </w:r>
      <w:r w:rsidRPr="00B827B4">
        <w:rPr>
          <w:rFonts w:asciiTheme="majorBidi" w:hAnsiTheme="majorBidi" w:cstheme="majorBidi"/>
          <w:bCs/>
          <w:iCs/>
        </w:rPr>
        <w:t xml:space="preserve"> in increased stress </w:t>
      </w:r>
      <w:r w:rsidRPr="00B827B4">
        <w:rPr>
          <w:rFonts w:asciiTheme="majorBidi" w:hAnsiTheme="majorBidi" w:cstheme="majorBidi"/>
          <w:bCs/>
          <w:iCs/>
        </w:rPr>
        <w:fldChar w:fldCharType="begin" w:fldLock="1"/>
      </w:r>
      <w:r w:rsidR="00441BD1" w:rsidRPr="00B827B4">
        <w:rPr>
          <w:rFonts w:asciiTheme="majorBidi" w:hAnsiTheme="majorBidi" w:cstheme="majorBidi"/>
          <w:bCs/>
          <w:iCs/>
        </w:rPr>
        <w:instrText>ADDIN CSL_CITATION {"citationItems":[{"id":"ITEM-1","itemData":{"DOI":"10.1108/PIJPSM-06-2014-0064","ISSN":"1363-951X","author":[{"dropping-particle":"","family":"H. Webster","given":"Jennifer","non-dropping-particle":"","parse-names":false,"suffix":""}],"container-title":"Policing: An International Journal of Police Strategies &amp; Management","id":"ITEM-1","issue":"4","issued":{"date-parts":[["2014","11","11"]]},"page":"839-857","title":"Perceived stress among police officers: an integrative model of stress and coping","type":"article-journal","volume":"37"},"uris":["http://www.mendeley.com/documents/?uuid=2b89373e-74d9-45e0-b40a-85905f05b7d3"]}],"mendeley":{"formattedCitation":"(H. Webster, 2014)","manualFormatting":"(Webster, 2014)","plainTextFormattedCitation":"(H. Webster, 2014)","previouslyFormattedCitation":"(H. Webster, 2014)"},"properties":{"noteIndex":0},"schema":"https://github.com/citation-style-language/schema/raw/master/csl-citation.json"}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(Webster, 2014)</w:t>
      </w:r>
      <w:r w:rsidRPr="00B827B4">
        <w:rPr>
          <w:rFonts w:asciiTheme="majorBidi" w:hAnsiTheme="majorBidi" w:cstheme="majorBidi"/>
          <w:bCs/>
          <w:iCs/>
        </w:rPr>
        <w:fldChar w:fldCharType="end"/>
      </w:r>
      <w:r w:rsidRPr="00B827B4">
        <w:rPr>
          <w:rFonts w:asciiTheme="majorBidi" w:hAnsiTheme="majorBidi" w:cstheme="majorBidi"/>
          <w:bCs/>
          <w:iCs/>
        </w:rPr>
        <w:t xml:space="preserve">. This study found that managers were more sensitive to organizational stressors relating to ineffective leadership and role conflict, with technicians much less so, and supervisors in the middle. This was surprising in view of previous research findings </w:t>
      </w:r>
      <w:r w:rsidRPr="00B827B4">
        <w:rPr>
          <w:rFonts w:asciiTheme="majorBidi" w:hAnsiTheme="majorBidi" w:cstheme="majorBidi"/>
          <w:bCs/>
          <w:iCs/>
        </w:rPr>
        <w:fldChar w:fldCharType="begin" w:fldLock="1"/>
      </w:r>
      <w:r w:rsidR="00916295" w:rsidRPr="00B827B4">
        <w:rPr>
          <w:rFonts w:asciiTheme="majorBidi" w:hAnsiTheme="majorBidi" w:cstheme="majorBidi"/>
          <w:bCs/>
          <w:iCs/>
        </w:rPr>
        <w:instrText>ADDIN CSL_CITATION {"citationItems":[{"id":"ITEM-1","itemData":{"DOI":"10.1016/j.jvb.2013.09.002","ISBN":"0001-8791","ISSN":"00018791","abstract":"The purpose of the study was to investigate the effect of changes on work motivation and the effect of the changes on future mental well-being. This prospective study comprised 577 employees who were followed up 18. months after a comprehensive baseline measurement. The response rate was 81% for the baseline and 72% for the follow-up. The results show that both negative and positive changes in work motivation over time (18. months) were related to exhaustion. A similar correlation was found between negative changes in work motivation and depression. The results show that employees with a decreased level of work motivation had a higher risk of experiencing more exhaustion and depression in the future. Thus, investing in activities to promote work motivation may be an effective means of preventing long-term sick leave for stress-related mental illness and of providing energy for successful career advancement. © 2013 Elsevier Inc.","author":[{"dropping-particle":"","family":"Björklund","given":"Christina","non-dropping-particle":"","parse-names":false,"suffix":""},{"dropping-particle":"","family":"Jensen","given":"Irene","non-dropping-particle":"","parse-names":false,"suffix":""},{"dropping-particle":"","family":"Lohela-Karlsson","given":"Malin","non-dropping-particle":"","parse-names":false,"suffix":""}],"container-title":"Journal of Vocational Behavior","id":"ITEM-1","issue":"3","issued":{"date-parts":[["2013"]]},"page":"571-580","publisher":"Elsevier Inc.","title":"Is a change in work motivation related to a change in mental well-being?","type":"article-journal","volume":"83"},"uris":["http://www.mendeley.com/documents/?uuid=7580b40d-2109-4708-b9b4-6d9cc33bac8a"]}],"mendeley":{"formattedCitation":"(Björklund, Jensen, &amp; Lohela-Karlsson, 2013)","manualFormatting":"(Björklund et al., 2013;","plainTextFormattedCitation":"(Björklund, Jensen, &amp; Lohela-Karlsson, 2013)","previouslyFormattedCitation":"(Björklund, Jensen, &amp; Lohela-Karlsson, 2013)"},"properties":{"noteIndex":0},"schema":"https://github.com/citation-style-language/schema/raw/master/csl-citation.json"}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(Björklund</w:t>
      </w:r>
      <w:r w:rsidR="00E96C4E" w:rsidRPr="00B827B4">
        <w:rPr>
          <w:rFonts w:asciiTheme="majorBidi" w:hAnsiTheme="majorBidi" w:cstheme="majorBidi"/>
          <w:bCs/>
          <w:iCs/>
          <w:noProof/>
        </w:rPr>
        <w:t xml:space="preserve"> et al.</w:t>
      </w:r>
      <w:r w:rsidRPr="00B827B4">
        <w:rPr>
          <w:rFonts w:asciiTheme="majorBidi" w:hAnsiTheme="majorBidi" w:cstheme="majorBidi"/>
          <w:bCs/>
          <w:iCs/>
          <w:noProof/>
        </w:rPr>
        <w:t>, 2013;</w:t>
      </w:r>
      <w:r w:rsidRPr="00B827B4">
        <w:rPr>
          <w:rFonts w:asciiTheme="majorBidi" w:hAnsiTheme="majorBidi" w:cstheme="majorBidi"/>
          <w:bCs/>
          <w:iCs/>
        </w:rPr>
        <w:fldChar w:fldCharType="end"/>
      </w:r>
      <w:r w:rsidRPr="00B827B4">
        <w:rPr>
          <w:rFonts w:asciiTheme="majorBidi" w:hAnsiTheme="majorBidi" w:cstheme="majorBidi"/>
          <w:bCs/>
          <w:iCs/>
        </w:rPr>
        <w:t xml:space="preserve"> </w:t>
      </w:r>
      <w:r w:rsidRPr="00B827B4">
        <w:rPr>
          <w:rFonts w:asciiTheme="majorBidi" w:hAnsiTheme="majorBidi" w:cstheme="majorBidi"/>
          <w:bCs/>
          <w:iCs/>
        </w:rPr>
        <w:fldChar w:fldCharType="begin" w:fldLock="1"/>
      </w:r>
      <w:r w:rsidR="00441BD1" w:rsidRPr="00B827B4">
        <w:rPr>
          <w:rFonts w:asciiTheme="majorBidi" w:hAnsiTheme="majorBidi" w:cstheme="majorBidi"/>
          <w:bCs/>
          <w:iCs/>
        </w:rPr>
        <w:instrText>ADDIN CSL_CITATION {"citationItems":[{"id":"ITEM-1","itemData":{"DOI":"10.5465/30040661","ISSN":"0001-4273","author":[{"dropping-particle":"","family":"Greve","given":"Henrich R.","non-dropping-particle":"","parse-names":false,"suffix":""}],"container-title":"Academy of Management Journal","id":"ITEM-1","issue":"6","issued":{"date-parts":[["2003","12"]]},"page":"685-702","title":"A Behavioral Theory of R&amp;amp;D Expenditures and Innovations: Evidence from Shipbuilding","type":"article-journal","volume":"46"},"uris":["http://www.mendeley.com/documents/?uuid=6319524d-06fd-47f2-9a6a-5d0c9c44dc18"]}],"mendeley":{"formattedCitation":"(Greve, 2003)","manualFormatting":"Greve, 2003)","plainTextFormattedCitation":"(Greve, 2003)","previouslyFormattedCitation":"(Greve, 2003)"},"properties":{"noteIndex":0},"schema":"https://github.com/citation-style-language/schema/raw/master/csl-citation.json"}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Greve, 2003)</w:t>
      </w:r>
      <w:r w:rsidRPr="00B827B4">
        <w:rPr>
          <w:rFonts w:asciiTheme="majorBidi" w:hAnsiTheme="majorBidi" w:cstheme="majorBidi"/>
          <w:bCs/>
          <w:iCs/>
        </w:rPr>
        <w:fldChar w:fldCharType="end"/>
      </w:r>
      <w:r w:rsidRPr="00B827B4">
        <w:rPr>
          <w:rFonts w:asciiTheme="majorBidi" w:hAnsiTheme="majorBidi" w:cstheme="majorBidi"/>
          <w:bCs/>
          <w:iCs/>
        </w:rPr>
        <w:t xml:space="preserve">, which suggested that </w:t>
      </w:r>
      <w:r w:rsidRPr="00B827B4">
        <w:rPr>
          <w:rFonts w:asciiTheme="majorBidi" w:hAnsiTheme="majorBidi" w:cstheme="majorBidi"/>
        </w:rPr>
        <w:t xml:space="preserve">lower-level employees faced more organizational stress than their supervisors and managers. </w:t>
      </w:r>
      <w:r w:rsidR="006E6AD9" w:rsidRPr="00B827B4">
        <w:rPr>
          <w:rFonts w:asciiTheme="majorBidi" w:hAnsiTheme="majorBidi" w:cstheme="majorBidi"/>
        </w:rPr>
        <w:t xml:space="preserve">This </w:t>
      </w:r>
      <w:r w:rsidR="001E1CDA" w:rsidRPr="00B827B4">
        <w:rPr>
          <w:rFonts w:asciiTheme="majorBidi" w:hAnsiTheme="majorBidi" w:cstheme="majorBidi"/>
        </w:rPr>
        <w:t xml:space="preserve">may </w:t>
      </w:r>
      <w:r w:rsidR="006E6AD9" w:rsidRPr="00B827B4">
        <w:rPr>
          <w:rFonts w:asciiTheme="majorBidi" w:hAnsiTheme="majorBidi" w:cstheme="majorBidi"/>
        </w:rPr>
        <w:t>be attribut</w:t>
      </w:r>
      <w:r w:rsidR="001E1CDA" w:rsidRPr="00B827B4">
        <w:rPr>
          <w:rFonts w:asciiTheme="majorBidi" w:hAnsiTheme="majorBidi" w:cstheme="majorBidi"/>
        </w:rPr>
        <w:t>able</w:t>
      </w:r>
      <w:r w:rsidR="006E6AD9" w:rsidRPr="00B827B4">
        <w:rPr>
          <w:rFonts w:asciiTheme="majorBidi" w:hAnsiTheme="majorBidi" w:cstheme="majorBidi"/>
        </w:rPr>
        <w:t xml:space="preserve"> to the fact that senior police personnel </w:t>
      </w:r>
      <w:r w:rsidR="00507EEF" w:rsidRPr="00B827B4">
        <w:rPr>
          <w:rFonts w:asciiTheme="majorBidi" w:hAnsiTheme="majorBidi" w:cstheme="majorBidi"/>
        </w:rPr>
        <w:t>in</w:t>
      </w:r>
      <w:r w:rsidR="006E6AD9" w:rsidRPr="00B827B4">
        <w:rPr>
          <w:rFonts w:asciiTheme="majorBidi" w:hAnsiTheme="majorBidi" w:cstheme="majorBidi"/>
        </w:rPr>
        <w:t xml:space="preserve"> strategic positions </w:t>
      </w:r>
      <w:r w:rsidR="00507EEF" w:rsidRPr="00B827B4">
        <w:rPr>
          <w:rFonts w:asciiTheme="majorBidi" w:hAnsiTheme="majorBidi" w:cstheme="majorBidi"/>
        </w:rPr>
        <w:t>have more</w:t>
      </w:r>
      <w:r w:rsidR="006E6AD9" w:rsidRPr="00B827B4">
        <w:rPr>
          <w:rFonts w:asciiTheme="majorBidi" w:hAnsiTheme="majorBidi" w:cstheme="majorBidi"/>
        </w:rPr>
        <w:t xml:space="preserve"> administrative duties and decision</w:t>
      </w:r>
      <w:r w:rsidR="00507EEF" w:rsidRPr="00B827B4">
        <w:rPr>
          <w:rFonts w:asciiTheme="majorBidi" w:hAnsiTheme="majorBidi" w:cstheme="majorBidi"/>
        </w:rPr>
        <w:t>-</w:t>
      </w:r>
      <w:r w:rsidR="006E6AD9" w:rsidRPr="00B827B4">
        <w:rPr>
          <w:rFonts w:asciiTheme="majorBidi" w:hAnsiTheme="majorBidi" w:cstheme="majorBidi"/>
        </w:rPr>
        <w:t>making responsibility</w:t>
      </w:r>
      <w:r w:rsidR="00810DD2" w:rsidRPr="00B827B4">
        <w:rPr>
          <w:rFonts w:asciiTheme="majorBidi" w:hAnsiTheme="majorBidi" w:cstheme="majorBidi"/>
        </w:rPr>
        <w:t xml:space="preserve">. </w:t>
      </w:r>
      <w:r w:rsidR="00507EEF" w:rsidRPr="00B827B4">
        <w:rPr>
          <w:rFonts w:asciiTheme="majorBidi" w:hAnsiTheme="majorBidi" w:cstheme="majorBidi"/>
        </w:rPr>
        <w:t>T</w:t>
      </w:r>
      <w:r w:rsidR="00810DD2" w:rsidRPr="00B827B4">
        <w:rPr>
          <w:rFonts w:asciiTheme="majorBidi" w:hAnsiTheme="majorBidi" w:cstheme="majorBidi"/>
        </w:rPr>
        <w:t>hey might f</w:t>
      </w:r>
      <w:r w:rsidR="006E6AD9" w:rsidRPr="00B827B4">
        <w:rPr>
          <w:rFonts w:asciiTheme="majorBidi" w:hAnsiTheme="majorBidi" w:cstheme="majorBidi"/>
        </w:rPr>
        <w:t xml:space="preserve">eel stressed </w:t>
      </w:r>
      <w:r w:rsidR="000E6344" w:rsidRPr="00B827B4">
        <w:rPr>
          <w:rFonts w:asciiTheme="majorBidi" w:hAnsiTheme="majorBidi" w:cstheme="majorBidi"/>
        </w:rPr>
        <w:t>because</w:t>
      </w:r>
      <w:r w:rsidR="006E6AD9" w:rsidRPr="00B827B4">
        <w:rPr>
          <w:rFonts w:asciiTheme="majorBidi" w:hAnsiTheme="majorBidi" w:cstheme="majorBidi"/>
        </w:rPr>
        <w:t xml:space="preserve"> </w:t>
      </w:r>
      <w:r w:rsidR="00507EEF" w:rsidRPr="00B827B4">
        <w:rPr>
          <w:rFonts w:asciiTheme="majorBidi" w:hAnsiTheme="majorBidi" w:cstheme="majorBidi"/>
        </w:rPr>
        <w:t>mistakes could</w:t>
      </w:r>
      <w:r w:rsidR="00AC3F14" w:rsidRPr="00B827B4">
        <w:rPr>
          <w:rFonts w:asciiTheme="majorBidi" w:hAnsiTheme="majorBidi" w:cstheme="majorBidi"/>
        </w:rPr>
        <w:t xml:space="preserve"> </w:t>
      </w:r>
      <w:r w:rsidR="006E6AD9" w:rsidRPr="00B827B4">
        <w:rPr>
          <w:rFonts w:asciiTheme="majorBidi" w:hAnsiTheme="majorBidi" w:cstheme="majorBidi"/>
        </w:rPr>
        <w:t xml:space="preserve">negatively </w:t>
      </w:r>
      <w:r w:rsidR="00D74317" w:rsidRPr="00B827B4">
        <w:rPr>
          <w:rFonts w:asciiTheme="majorBidi" w:hAnsiTheme="majorBidi" w:cstheme="majorBidi"/>
        </w:rPr>
        <w:t>influence</w:t>
      </w:r>
      <w:r w:rsidR="006E6AD9" w:rsidRPr="00B827B4">
        <w:rPr>
          <w:rFonts w:asciiTheme="majorBidi" w:hAnsiTheme="majorBidi" w:cstheme="majorBidi"/>
        </w:rPr>
        <w:t xml:space="preserve"> their career advancement and work </w:t>
      </w:r>
      <w:r w:rsidR="007974DE" w:rsidRPr="00B827B4">
        <w:rPr>
          <w:rFonts w:asciiTheme="majorBidi" w:hAnsiTheme="majorBidi" w:cstheme="majorBidi"/>
        </w:rPr>
        <w:t>opportunities</w:t>
      </w:r>
      <w:r w:rsidR="006E6AD9" w:rsidRPr="00B827B4">
        <w:rPr>
          <w:rFonts w:asciiTheme="majorBidi" w:hAnsiTheme="majorBidi" w:cstheme="majorBidi"/>
        </w:rPr>
        <w:t xml:space="preserve"> in the future</w:t>
      </w:r>
      <w:r w:rsidR="00E6665E" w:rsidRPr="00B827B4">
        <w:rPr>
          <w:rFonts w:asciiTheme="majorBidi" w:hAnsiTheme="majorBidi" w:cstheme="majorBidi"/>
        </w:rPr>
        <w:t>.</w:t>
      </w:r>
    </w:p>
    <w:p w14:paraId="16083A32" w14:textId="77777777" w:rsidR="0059694A" w:rsidRPr="00B827B4" w:rsidRDefault="0059694A" w:rsidP="005365FA">
      <w:pPr>
        <w:spacing w:line="480" w:lineRule="auto"/>
        <w:ind w:firstLine="720"/>
        <w:jc w:val="both"/>
        <w:rPr>
          <w:rFonts w:asciiTheme="majorBidi" w:hAnsiTheme="majorBidi" w:cstheme="majorBidi"/>
          <w:color w:val="000000" w:themeColor="text1"/>
        </w:rPr>
      </w:pPr>
    </w:p>
    <w:p w14:paraId="52B20E10" w14:textId="6D03326D" w:rsidR="009624A7" w:rsidRDefault="00A61BB5" w:rsidP="005365FA">
      <w:pPr>
        <w:spacing w:line="480" w:lineRule="auto"/>
        <w:ind w:firstLine="720"/>
        <w:jc w:val="both"/>
        <w:rPr>
          <w:color w:val="000000" w:themeColor="text1"/>
        </w:rPr>
      </w:pPr>
      <w:r w:rsidRPr="00B827B4">
        <w:rPr>
          <w:rFonts w:asciiTheme="majorBidi" w:hAnsiTheme="majorBidi" w:cstheme="majorBidi"/>
          <w:color w:val="000000" w:themeColor="text1"/>
        </w:rPr>
        <w:t>A</w:t>
      </w:r>
      <w:r w:rsidRPr="00B827B4">
        <w:rPr>
          <w:rFonts w:asciiTheme="majorBidi" w:hAnsiTheme="majorBidi" w:cstheme="majorBidi"/>
          <w:bCs/>
          <w:iCs/>
          <w:color w:val="000000" w:themeColor="text1"/>
        </w:rPr>
        <w:t xml:space="preserve">ge had no effect on either </w:t>
      </w:r>
      <w:r w:rsidR="007974DE" w:rsidRPr="00B827B4">
        <w:rPr>
          <w:rFonts w:asciiTheme="majorBidi" w:hAnsiTheme="majorBidi" w:cstheme="majorBidi"/>
          <w:bCs/>
          <w:iCs/>
          <w:color w:val="000000" w:themeColor="text1"/>
        </w:rPr>
        <w:t xml:space="preserve">operational </w:t>
      </w:r>
      <w:r w:rsidR="00D74317" w:rsidRPr="00B827B4">
        <w:rPr>
          <w:rFonts w:asciiTheme="majorBidi" w:hAnsiTheme="majorBidi" w:cstheme="majorBidi"/>
          <w:bCs/>
          <w:iCs/>
          <w:color w:val="000000" w:themeColor="text1"/>
        </w:rPr>
        <w:t>(H</w:t>
      </w:r>
      <w:r w:rsidR="007974DE" w:rsidRPr="00B827B4">
        <w:rPr>
          <w:rFonts w:asciiTheme="majorBidi" w:hAnsiTheme="majorBidi" w:cstheme="majorBidi"/>
          <w:bCs/>
          <w:iCs/>
          <w:color w:val="000000" w:themeColor="text1"/>
        </w:rPr>
        <w:t xml:space="preserve">1b) </w:t>
      </w:r>
      <w:r w:rsidRPr="00B827B4">
        <w:rPr>
          <w:rFonts w:asciiTheme="majorBidi" w:hAnsiTheme="majorBidi" w:cstheme="majorBidi"/>
          <w:bCs/>
          <w:iCs/>
          <w:color w:val="000000" w:themeColor="text1"/>
        </w:rPr>
        <w:t>or organizational stress</w:t>
      </w:r>
      <w:r w:rsidR="007974DE" w:rsidRPr="00B827B4">
        <w:rPr>
          <w:rFonts w:asciiTheme="majorBidi" w:hAnsiTheme="majorBidi" w:cstheme="majorBidi"/>
          <w:bCs/>
          <w:iCs/>
          <w:color w:val="000000" w:themeColor="text1"/>
        </w:rPr>
        <w:t xml:space="preserve"> (H2b</w:t>
      </w:r>
      <w:r w:rsidR="00D74317" w:rsidRPr="00B827B4">
        <w:rPr>
          <w:rFonts w:asciiTheme="majorBidi" w:hAnsiTheme="majorBidi" w:cstheme="majorBidi"/>
          <w:bCs/>
          <w:iCs/>
          <w:color w:val="000000" w:themeColor="text1"/>
        </w:rPr>
        <w:t>). This</w:t>
      </w:r>
      <w:r w:rsidRPr="00B827B4">
        <w:rPr>
          <w:rFonts w:asciiTheme="majorBidi" w:hAnsiTheme="majorBidi" w:cstheme="majorBidi"/>
          <w:bCs/>
          <w:iCs/>
        </w:rPr>
        <w:t xml:space="preserve"> was surprising in view of previous research findings on operational </w:t>
      </w:r>
      <w:r w:rsidR="00757020" w:rsidRPr="00B827B4">
        <w:rPr>
          <w:rFonts w:asciiTheme="majorBidi" w:hAnsiTheme="majorBidi" w:cstheme="majorBidi"/>
          <w:bCs/>
          <w:iCs/>
        </w:rPr>
        <w:fldChar w:fldCharType="begin" w:fldLock="1"/>
      </w:r>
      <w:r w:rsidR="00757020" w:rsidRPr="00B827B4">
        <w:rPr>
          <w:rFonts w:asciiTheme="majorBidi" w:hAnsiTheme="majorBidi" w:cstheme="majorBidi"/>
          <w:bCs/>
          <w:iCs/>
        </w:rPr>
        <w:instrText>ADDIN CSL_CITATION {"citationItems":[{"id":"ITEM-1","itemData":{"DOI":"10.7334/psicothema2015.310","ISSN":"1886144X","PMID":"27776606","abstract":"Background: In the police force, some variables such as occupational rank, sex, age and work-shift are associated with stress in workers. The aim of this paper was to determine possible differences in the perception of occupational stress at work depending on rank, sex, age and work-shift of police agents in the Community of Madrid, Spain. Method: A cross-sectional study was conducted in 24 municipalities of the Community of Madrid. A total number of 565 police agents participated. The ranks of the police agents were: constable, corporal, sergeant and police chief. Occupational stress (psychosocial risk factors at work) was assessed with the DECORE Questionnaire. Results: All police agents perceived psychosocial risk factors adversely; especially agents of lesser rank perceived less control, fewer rewards and scarce support. There were significant differences in the perception of insufficient rewards between constables and other categories; and between constables and corporals in the perception of insufficient organisational support. No significant differences were found in the perception of psychosocial risk factors in relation to the rest of variables. Conclusions: The police rank should be taken into account for the development of preventive measures to reduce stress (AU)","author":[{"dropping-particle":"","family":"Luceño-Moreno, L., García-Albuerne, Y., Talavera-Velasco, B., &amp; Martín-García","given":"J.","non-dropping-particle":"","parse-names":false,"suffix":""}],"container-title":"Psicothema","id":"ITEM-1","issue":"4","issued":{"date-parts":[["2016"]]},"page":"389-393","title":"Stress in Spanish police force depending on occupational rank, sex, age and work-shift","type":"article-journal","volume":"28"},"uris":["http://www.mendeley.com/documents/?uuid=042b7f89-ad80-4854-a777-e2f6b72a810f"]}],"mendeley":{"formattedCitation":"(Luceño-Moreno, L., García-Albuerne, Y., Talavera-Velasco, B., &amp; Martín-García, 2016)","manualFormatting":"(Luceño-Moreno et al., 2016)","plainTextFormattedCitation":"(Luceño-Moreno, L., García-Albuerne, Y., Talavera-Velasco, B., &amp; Martín-García, 2016)","previouslyFormattedCitation":"(Luceño-Moreno, L., García-Albuerne, Y., Talavera-Velasco, B., &amp; Martín-García, 2016)"},"properties":{"noteIndex":0},"schema":"https://github.com/citation-style-language/schema/raw/master/csl-citation.json"}</w:instrText>
      </w:r>
      <w:r w:rsidR="00757020" w:rsidRPr="00B827B4">
        <w:rPr>
          <w:rFonts w:asciiTheme="majorBidi" w:hAnsiTheme="majorBidi" w:cstheme="majorBidi"/>
          <w:bCs/>
          <w:iCs/>
        </w:rPr>
        <w:fldChar w:fldCharType="separate"/>
      </w:r>
      <w:r w:rsidR="00757020" w:rsidRPr="00B827B4">
        <w:rPr>
          <w:rFonts w:asciiTheme="majorBidi" w:hAnsiTheme="majorBidi" w:cstheme="majorBidi"/>
          <w:bCs/>
          <w:iCs/>
          <w:noProof/>
        </w:rPr>
        <w:t>(Luceño-Moreno et al., 2016)</w:t>
      </w:r>
      <w:r w:rsidR="00757020" w:rsidRPr="00B827B4">
        <w:rPr>
          <w:rFonts w:asciiTheme="majorBidi" w:hAnsiTheme="majorBidi" w:cstheme="majorBidi"/>
          <w:bCs/>
          <w:iCs/>
        </w:rPr>
        <w:fldChar w:fldCharType="end"/>
      </w:r>
      <w:r w:rsidR="00757020" w:rsidRPr="00B827B4">
        <w:rPr>
          <w:rFonts w:asciiTheme="majorBidi" w:hAnsiTheme="majorBidi" w:cstheme="majorBidi"/>
          <w:bCs/>
          <w:iCs/>
        </w:rPr>
        <w:t xml:space="preserve"> </w:t>
      </w:r>
      <w:r w:rsidRPr="00B827B4">
        <w:rPr>
          <w:rFonts w:asciiTheme="majorBidi" w:hAnsiTheme="majorBidi" w:cstheme="majorBidi"/>
          <w:bCs/>
          <w:iCs/>
        </w:rPr>
        <w:t>and organizational stress</w:t>
      </w:r>
      <w:r w:rsidR="00757020" w:rsidRPr="00B827B4">
        <w:rPr>
          <w:rFonts w:asciiTheme="majorBidi" w:hAnsiTheme="majorBidi" w:cstheme="majorBidi"/>
          <w:bCs/>
          <w:iCs/>
        </w:rPr>
        <w:t xml:space="preserve"> </w:t>
      </w:r>
      <w:r w:rsidR="00757020" w:rsidRPr="00B827B4">
        <w:rPr>
          <w:rFonts w:asciiTheme="majorBidi" w:hAnsiTheme="majorBidi" w:cstheme="majorBidi"/>
          <w:bCs/>
          <w:iCs/>
        </w:rPr>
        <w:fldChar w:fldCharType="begin" w:fldLock="1"/>
      </w:r>
      <w:r w:rsidR="003A2F36" w:rsidRPr="00B827B4">
        <w:rPr>
          <w:rFonts w:asciiTheme="majorBidi" w:hAnsiTheme="majorBidi" w:cstheme="majorBidi"/>
          <w:bCs/>
          <w:iCs/>
        </w:rPr>
        <w:instrText>ADDIN CSL_CITATION {"citationItems":[{"id":"ITEM-1","itemData":{"DOI":"10.1108/09578239410051853","ISSN":"0957-8234","author":[{"dropping-particle":"","family":"Dua","given":"Jagdish K.","non-dropping-particle":"","parse-names":false,"suffix":""}],"container-title":"Journal of Educational Administration","id":"ITEM-1","issue":"1","issued":{"date-parts":[["1994","3"]]},"page":"59-78","title":"Job Stressors and Their Effects on Physical Health, Emotional Health and Job Satisfaction in a University","type":"article-journal","volume":"32"},"uris":["http://www.mendeley.com/documents/?uuid=22feb5bd-7551-48bd-841b-7d2ba56a0f54"]},{"id":"ITEM-2","itemData":{"author":[{"dropping-particle":"","family":"Violanti","given":"J. M.","non-dropping-particle":"","parse-names":false,"suffix":""},{"dropping-particle":"","family":"Aron","given":"F.","non-dropping-particle":"","parse-names":false,"suffix":""}],"container-title":"Journal of Criminal Justice","id":"ITEM-2","issue":"3","issued":{"date-parts":[["1995"]]},"page":"287-294.","title":"Police stressors: Variations in perception among police personnel.","type":"article-journal","volume":"23"},"uris":["http://www.mendeley.com/documents/?uuid=d124507c-7a50-47a9-b211-d60d7c5537eb"]}],"mendeley":{"formattedCitation":"(Dua, 1994; J. M. Violanti &amp; Aron, 1995)","manualFormatting":"(Dua, 1994; Violanti &amp; Aron,1995)","plainTextFormattedCitation":"(Dua, 1994; J. M. Violanti &amp; Aron, 1995)","previouslyFormattedCitation":"(Dua, 1994; J. M. Violanti &amp; Aron, 1995)"},"properties":{"noteIndex":0},"schema":"https://github.com/citation-style-language/schema/raw/master/csl-citation.json"}</w:instrText>
      </w:r>
      <w:r w:rsidR="00757020" w:rsidRPr="00B827B4">
        <w:rPr>
          <w:rFonts w:asciiTheme="majorBidi" w:hAnsiTheme="majorBidi" w:cstheme="majorBidi"/>
          <w:bCs/>
          <w:iCs/>
        </w:rPr>
        <w:fldChar w:fldCharType="separate"/>
      </w:r>
      <w:r w:rsidR="00757020" w:rsidRPr="00B827B4">
        <w:rPr>
          <w:rFonts w:asciiTheme="majorBidi" w:hAnsiTheme="majorBidi" w:cstheme="majorBidi"/>
          <w:bCs/>
          <w:iCs/>
          <w:noProof/>
        </w:rPr>
        <w:t>(</w:t>
      </w:r>
      <w:r w:rsidR="00735C14" w:rsidRPr="00B827B4">
        <w:rPr>
          <w:rFonts w:asciiTheme="majorBidi" w:hAnsiTheme="majorBidi" w:cstheme="majorBidi"/>
          <w:bCs/>
          <w:iCs/>
          <w:noProof/>
        </w:rPr>
        <w:t xml:space="preserve">Dua, 1994; Violanti </w:t>
      </w:r>
      <w:r w:rsidR="00507EEF" w:rsidRPr="00B827B4">
        <w:rPr>
          <w:rFonts w:asciiTheme="majorBidi" w:hAnsiTheme="majorBidi" w:cstheme="majorBidi"/>
          <w:bCs/>
          <w:iCs/>
          <w:noProof/>
        </w:rPr>
        <w:t>&amp;</w:t>
      </w:r>
      <w:r w:rsidR="00735C14" w:rsidRPr="00B827B4">
        <w:rPr>
          <w:rFonts w:asciiTheme="majorBidi" w:hAnsiTheme="majorBidi" w:cstheme="majorBidi"/>
          <w:bCs/>
          <w:iCs/>
          <w:noProof/>
        </w:rPr>
        <w:t xml:space="preserve"> Aron,</w:t>
      </w:r>
      <w:r w:rsidR="00757020" w:rsidRPr="00B827B4">
        <w:rPr>
          <w:rFonts w:asciiTheme="majorBidi" w:hAnsiTheme="majorBidi" w:cstheme="majorBidi"/>
          <w:bCs/>
          <w:iCs/>
          <w:noProof/>
        </w:rPr>
        <w:t>1995)</w:t>
      </w:r>
      <w:r w:rsidR="00757020" w:rsidRPr="00B827B4">
        <w:rPr>
          <w:rFonts w:asciiTheme="majorBidi" w:hAnsiTheme="majorBidi" w:cstheme="majorBidi"/>
          <w:bCs/>
          <w:iCs/>
        </w:rPr>
        <w:fldChar w:fldCharType="end"/>
      </w:r>
      <w:r w:rsidR="00507EEF" w:rsidRPr="00B827B4">
        <w:rPr>
          <w:rFonts w:asciiTheme="majorBidi" w:hAnsiTheme="majorBidi" w:cstheme="majorBidi"/>
          <w:bCs/>
          <w:iCs/>
        </w:rPr>
        <w:t xml:space="preserve">. </w:t>
      </w:r>
      <w:r w:rsidR="00521D97" w:rsidRPr="00B827B4">
        <w:rPr>
          <w:rFonts w:asciiTheme="majorBidi" w:hAnsiTheme="majorBidi" w:cstheme="majorBidi"/>
          <w:bCs/>
          <w:iCs/>
        </w:rPr>
        <w:t xml:space="preserve">One possible reason might be that police personnel in </w:t>
      </w:r>
      <w:r w:rsidR="00507EEF" w:rsidRPr="00B827B4">
        <w:rPr>
          <w:rFonts w:asciiTheme="majorBidi" w:hAnsiTheme="majorBidi" w:cstheme="majorBidi"/>
          <w:bCs/>
          <w:iCs/>
        </w:rPr>
        <w:t xml:space="preserve">the </w:t>
      </w:r>
      <w:r w:rsidR="00521D97" w:rsidRPr="00B827B4">
        <w:rPr>
          <w:rFonts w:asciiTheme="majorBidi" w:hAnsiTheme="majorBidi" w:cstheme="majorBidi"/>
          <w:bCs/>
          <w:iCs/>
        </w:rPr>
        <w:t xml:space="preserve">UAE in </w:t>
      </w:r>
      <w:r w:rsidR="00521D97" w:rsidRPr="00B827B4">
        <w:rPr>
          <w:rFonts w:asciiTheme="majorBidi" w:hAnsiTheme="majorBidi" w:cstheme="majorBidi"/>
          <w:bCs/>
          <w:iCs/>
        </w:rPr>
        <w:lastRenderedPageBreak/>
        <w:t>the early stage</w:t>
      </w:r>
      <w:r w:rsidR="00507EEF" w:rsidRPr="00B827B4">
        <w:rPr>
          <w:rFonts w:asciiTheme="majorBidi" w:hAnsiTheme="majorBidi" w:cstheme="majorBidi"/>
          <w:bCs/>
          <w:iCs/>
        </w:rPr>
        <w:t>s</w:t>
      </w:r>
      <w:r w:rsidR="00521D97" w:rsidRPr="00B827B4">
        <w:rPr>
          <w:rFonts w:asciiTheme="majorBidi" w:hAnsiTheme="majorBidi" w:cstheme="majorBidi"/>
          <w:bCs/>
          <w:iCs/>
        </w:rPr>
        <w:t xml:space="preserve"> of their career</w:t>
      </w:r>
      <w:r w:rsidR="00507EEF" w:rsidRPr="00B827B4">
        <w:rPr>
          <w:rFonts w:asciiTheme="majorBidi" w:hAnsiTheme="majorBidi" w:cstheme="majorBidi"/>
          <w:bCs/>
          <w:iCs/>
        </w:rPr>
        <w:t>s</w:t>
      </w:r>
      <w:r w:rsidR="00521D97" w:rsidRPr="00B827B4">
        <w:rPr>
          <w:rFonts w:asciiTheme="majorBidi" w:hAnsiTheme="majorBidi" w:cstheme="majorBidi"/>
          <w:bCs/>
          <w:iCs/>
        </w:rPr>
        <w:t xml:space="preserve"> followed </w:t>
      </w:r>
      <w:r w:rsidR="00507EEF" w:rsidRPr="00B827B4">
        <w:rPr>
          <w:rFonts w:asciiTheme="majorBidi" w:hAnsiTheme="majorBidi" w:cstheme="majorBidi"/>
          <w:bCs/>
          <w:iCs/>
        </w:rPr>
        <w:t xml:space="preserve">similar career pathways, including similar </w:t>
      </w:r>
      <w:r w:rsidR="00521D97" w:rsidRPr="00B827B4">
        <w:rPr>
          <w:rFonts w:asciiTheme="majorBidi" w:hAnsiTheme="majorBidi" w:cstheme="majorBidi"/>
          <w:bCs/>
          <w:iCs/>
        </w:rPr>
        <w:t>operational tasks</w:t>
      </w:r>
      <w:r w:rsidR="00507EEF" w:rsidRPr="00B827B4">
        <w:rPr>
          <w:rFonts w:asciiTheme="majorBidi" w:hAnsiTheme="majorBidi" w:cstheme="majorBidi"/>
          <w:bCs/>
          <w:iCs/>
        </w:rPr>
        <w:t xml:space="preserve"> and</w:t>
      </w:r>
      <w:r w:rsidR="00B54BBD" w:rsidRPr="00B827B4">
        <w:rPr>
          <w:rFonts w:asciiTheme="majorBidi" w:hAnsiTheme="majorBidi" w:cstheme="majorBidi"/>
          <w:bCs/>
          <w:iCs/>
        </w:rPr>
        <w:t xml:space="preserve"> duties</w:t>
      </w:r>
      <w:r w:rsidR="00507EEF" w:rsidRPr="00B827B4">
        <w:rPr>
          <w:rFonts w:asciiTheme="majorBidi" w:hAnsiTheme="majorBidi" w:cstheme="majorBidi"/>
          <w:bCs/>
          <w:iCs/>
        </w:rPr>
        <w:t>,</w:t>
      </w:r>
      <w:r w:rsidR="00521D97" w:rsidRPr="00B827B4">
        <w:rPr>
          <w:rFonts w:asciiTheme="majorBidi" w:hAnsiTheme="majorBidi" w:cstheme="majorBidi"/>
          <w:bCs/>
          <w:iCs/>
        </w:rPr>
        <w:t xml:space="preserve"> high workload, overtime demand</w:t>
      </w:r>
      <w:r w:rsidR="003D3AE7" w:rsidRPr="00B827B4">
        <w:rPr>
          <w:rFonts w:asciiTheme="majorBidi" w:hAnsiTheme="majorBidi" w:cstheme="majorBidi"/>
          <w:bCs/>
          <w:iCs/>
        </w:rPr>
        <w:t>s</w:t>
      </w:r>
      <w:r w:rsidR="00521D97" w:rsidRPr="00B827B4">
        <w:rPr>
          <w:rFonts w:asciiTheme="majorBidi" w:hAnsiTheme="majorBidi" w:cstheme="majorBidi"/>
          <w:bCs/>
          <w:iCs/>
        </w:rPr>
        <w:t xml:space="preserve"> and training</w:t>
      </w:r>
      <w:r w:rsidR="003D3AE7" w:rsidRPr="00B827B4">
        <w:rPr>
          <w:rFonts w:asciiTheme="majorBidi" w:hAnsiTheme="majorBidi" w:cstheme="majorBidi"/>
          <w:bCs/>
          <w:iCs/>
        </w:rPr>
        <w:t>.</w:t>
      </w:r>
      <w:r w:rsidR="00521D97" w:rsidRPr="00B827B4">
        <w:rPr>
          <w:rFonts w:asciiTheme="majorBidi" w:hAnsiTheme="majorBidi" w:cstheme="majorBidi"/>
          <w:bCs/>
          <w:iCs/>
        </w:rPr>
        <w:t xml:space="preserve"> </w:t>
      </w:r>
      <w:r w:rsidR="003D3AE7" w:rsidRPr="00B827B4">
        <w:rPr>
          <w:rFonts w:asciiTheme="majorBidi" w:hAnsiTheme="majorBidi" w:cstheme="majorBidi"/>
          <w:bCs/>
          <w:iCs/>
        </w:rPr>
        <w:t>O</w:t>
      </w:r>
      <w:r w:rsidR="00521D97" w:rsidRPr="00B827B4">
        <w:rPr>
          <w:rFonts w:asciiTheme="majorBidi" w:hAnsiTheme="majorBidi" w:cstheme="majorBidi"/>
          <w:bCs/>
          <w:iCs/>
        </w:rPr>
        <w:t xml:space="preserve">perational stressors (physical condition, job demands and pressure and social life and image) among police personnel </w:t>
      </w:r>
      <w:r w:rsidR="001E1CDA" w:rsidRPr="00B827B4">
        <w:rPr>
          <w:rFonts w:asciiTheme="majorBidi" w:hAnsiTheme="majorBidi" w:cstheme="majorBidi"/>
          <w:bCs/>
          <w:iCs/>
        </w:rPr>
        <w:t xml:space="preserve">were </w:t>
      </w:r>
      <w:r w:rsidR="003D3AE7" w:rsidRPr="00B827B4">
        <w:rPr>
          <w:rFonts w:asciiTheme="majorBidi" w:hAnsiTheme="majorBidi" w:cstheme="majorBidi"/>
          <w:bCs/>
          <w:iCs/>
        </w:rPr>
        <w:t xml:space="preserve">therefore </w:t>
      </w:r>
      <w:r w:rsidR="00521D97" w:rsidRPr="00B827B4">
        <w:rPr>
          <w:rFonts w:asciiTheme="majorBidi" w:hAnsiTheme="majorBidi" w:cstheme="majorBidi"/>
          <w:bCs/>
          <w:iCs/>
        </w:rPr>
        <w:t>likely to be similar between managerial, supervisory and technical police personnel</w:t>
      </w:r>
      <w:r w:rsidR="003D3AE7" w:rsidRPr="00B827B4">
        <w:rPr>
          <w:rFonts w:asciiTheme="majorBidi" w:hAnsiTheme="majorBidi" w:cstheme="majorBidi"/>
          <w:bCs/>
          <w:iCs/>
        </w:rPr>
        <w:t>. This</w:t>
      </w:r>
      <w:r w:rsidR="00521D97" w:rsidRPr="00B827B4">
        <w:rPr>
          <w:rFonts w:asciiTheme="majorBidi" w:hAnsiTheme="majorBidi" w:cstheme="majorBidi"/>
          <w:bCs/>
          <w:iCs/>
        </w:rPr>
        <w:t xml:space="preserve"> might </w:t>
      </w:r>
      <w:r w:rsidR="003D3AE7" w:rsidRPr="00B827B4">
        <w:rPr>
          <w:rFonts w:asciiTheme="majorBidi" w:hAnsiTheme="majorBidi" w:cstheme="majorBidi"/>
          <w:bCs/>
          <w:iCs/>
        </w:rPr>
        <w:t>also explain</w:t>
      </w:r>
      <w:r w:rsidR="00521D97" w:rsidRPr="00B827B4">
        <w:rPr>
          <w:rFonts w:asciiTheme="majorBidi" w:hAnsiTheme="majorBidi" w:cstheme="majorBidi"/>
          <w:bCs/>
          <w:iCs/>
        </w:rPr>
        <w:t xml:space="preserve"> why age </w:t>
      </w:r>
      <w:r w:rsidR="002A4E3E" w:rsidRPr="00B827B4">
        <w:rPr>
          <w:rFonts w:asciiTheme="majorBidi" w:hAnsiTheme="majorBidi" w:cstheme="majorBidi"/>
          <w:bCs/>
          <w:iCs/>
        </w:rPr>
        <w:t>ha</w:t>
      </w:r>
      <w:r w:rsidR="001E1CDA" w:rsidRPr="00B827B4">
        <w:rPr>
          <w:rFonts w:asciiTheme="majorBidi" w:hAnsiTheme="majorBidi" w:cstheme="majorBidi"/>
          <w:bCs/>
          <w:iCs/>
        </w:rPr>
        <w:t>d</w:t>
      </w:r>
      <w:r w:rsidR="002A4E3E" w:rsidRPr="00B827B4">
        <w:rPr>
          <w:rFonts w:asciiTheme="majorBidi" w:hAnsiTheme="majorBidi" w:cstheme="majorBidi"/>
          <w:bCs/>
          <w:iCs/>
        </w:rPr>
        <w:t xml:space="preserve"> no effect </w:t>
      </w:r>
      <w:r w:rsidR="003744E0" w:rsidRPr="00B827B4">
        <w:rPr>
          <w:rFonts w:asciiTheme="majorBidi" w:hAnsiTheme="majorBidi" w:cstheme="majorBidi"/>
          <w:bCs/>
          <w:iCs/>
        </w:rPr>
        <w:t xml:space="preserve">on </w:t>
      </w:r>
      <w:r w:rsidR="00521D97" w:rsidRPr="00B827B4">
        <w:rPr>
          <w:rFonts w:asciiTheme="majorBidi" w:hAnsiTheme="majorBidi" w:cstheme="majorBidi"/>
          <w:bCs/>
          <w:iCs/>
        </w:rPr>
        <w:t xml:space="preserve">operational and organizational stressors. However, </w:t>
      </w:r>
      <w:r w:rsidR="00A67D1B" w:rsidRPr="00B827B4">
        <w:rPr>
          <w:rFonts w:asciiTheme="majorBidi" w:hAnsiTheme="majorBidi" w:cstheme="majorBidi"/>
          <w:bCs/>
          <w:iCs/>
        </w:rPr>
        <w:t>f</w:t>
      </w:r>
      <w:r w:rsidR="009624A7" w:rsidRPr="00B827B4">
        <w:rPr>
          <w:color w:val="000000" w:themeColor="text1"/>
        </w:rPr>
        <w:t>urther work would be necessary to explore this more fully.</w:t>
      </w:r>
    </w:p>
    <w:p w14:paraId="62156BC8" w14:textId="2A5536E2" w:rsidR="00AB7717" w:rsidRDefault="00AB7717">
      <w:pPr>
        <w:tabs>
          <w:tab w:val="left" w:pos="540"/>
          <w:tab w:val="left" w:pos="1080"/>
        </w:tabs>
        <w:spacing w:line="480" w:lineRule="auto"/>
        <w:ind w:firstLine="720"/>
        <w:jc w:val="both"/>
        <w:rPr>
          <w:rFonts w:asciiTheme="majorBidi" w:hAnsiTheme="majorBidi" w:cstheme="majorBidi"/>
          <w:bCs/>
          <w:iCs/>
        </w:rPr>
      </w:pPr>
    </w:p>
    <w:p w14:paraId="2227527F" w14:textId="038ECCF7" w:rsidR="00597DA3" w:rsidRDefault="00597DA3">
      <w:pPr>
        <w:tabs>
          <w:tab w:val="left" w:pos="540"/>
          <w:tab w:val="left" w:pos="1080"/>
        </w:tabs>
        <w:spacing w:line="480" w:lineRule="auto"/>
        <w:ind w:firstLine="720"/>
        <w:jc w:val="both"/>
        <w:rPr>
          <w:rFonts w:asciiTheme="majorBidi" w:hAnsiTheme="majorBidi" w:cstheme="majorBidi"/>
          <w:bCs/>
          <w:iCs/>
        </w:rPr>
      </w:pPr>
    </w:p>
    <w:p w14:paraId="1859C712" w14:textId="2E9BEF7A" w:rsidR="00597DA3" w:rsidRDefault="00597DA3">
      <w:pPr>
        <w:tabs>
          <w:tab w:val="left" w:pos="540"/>
          <w:tab w:val="left" w:pos="1080"/>
        </w:tabs>
        <w:spacing w:line="480" w:lineRule="auto"/>
        <w:ind w:firstLine="720"/>
        <w:jc w:val="both"/>
        <w:rPr>
          <w:rFonts w:asciiTheme="majorBidi" w:hAnsiTheme="majorBidi" w:cstheme="majorBidi"/>
          <w:bCs/>
          <w:iCs/>
        </w:rPr>
      </w:pPr>
    </w:p>
    <w:p w14:paraId="2F3EE114" w14:textId="267629A8" w:rsidR="00597DA3" w:rsidRDefault="00597DA3">
      <w:pPr>
        <w:tabs>
          <w:tab w:val="left" w:pos="540"/>
          <w:tab w:val="left" w:pos="1080"/>
        </w:tabs>
        <w:spacing w:line="480" w:lineRule="auto"/>
        <w:ind w:firstLine="720"/>
        <w:jc w:val="both"/>
        <w:rPr>
          <w:rFonts w:asciiTheme="majorBidi" w:hAnsiTheme="majorBidi" w:cstheme="majorBidi"/>
          <w:bCs/>
          <w:iCs/>
        </w:rPr>
      </w:pPr>
    </w:p>
    <w:p w14:paraId="1E28D8FE" w14:textId="6EB3B4E4" w:rsidR="00597DA3" w:rsidRDefault="00597DA3">
      <w:pPr>
        <w:tabs>
          <w:tab w:val="left" w:pos="540"/>
          <w:tab w:val="left" w:pos="1080"/>
        </w:tabs>
        <w:spacing w:line="480" w:lineRule="auto"/>
        <w:ind w:firstLine="720"/>
        <w:jc w:val="both"/>
        <w:rPr>
          <w:rFonts w:asciiTheme="majorBidi" w:hAnsiTheme="majorBidi" w:cstheme="majorBidi"/>
          <w:bCs/>
          <w:iCs/>
        </w:rPr>
      </w:pPr>
    </w:p>
    <w:p w14:paraId="7F2F8EE1" w14:textId="5450E56D" w:rsidR="00597DA3" w:rsidRDefault="00597DA3">
      <w:pPr>
        <w:tabs>
          <w:tab w:val="left" w:pos="540"/>
          <w:tab w:val="left" w:pos="1080"/>
        </w:tabs>
        <w:spacing w:line="480" w:lineRule="auto"/>
        <w:ind w:firstLine="720"/>
        <w:jc w:val="both"/>
        <w:rPr>
          <w:rFonts w:asciiTheme="majorBidi" w:hAnsiTheme="majorBidi" w:cstheme="majorBidi"/>
          <w:bCs/>
          <w:iCs/>
        </w:rPr>
      </w:pPr>
    </w:p>
    <w:p w14:paraId="3E7E6D40" w14:textId="0DD8381E" w:rsidR="00597DA3" w:rsidRDefault="00597DA3">
      <w:pPr>
        <w:tabs>
          <w:tab w:val="left" w:pos="540"/>
          <w:tab w:val="left" w:pos="1080"/>
        </w:tabs>
        <w:spacing w:line="480" w:lineRule="auto"/>
        <w:ind w:firstLine="720"/>
        <w:jc w:val="both"/>
        <w:rPr>
          <w:rFonts w:asciiTheme="majorBidi" w:hAnsiTheme="majorBidi" w:cstheme="majorBidi"/>
          <w:bCs/>
          <w:iCs/>
        </w:rPr>
      </w:pPr>
    </w:p>
    <w:p w14:paraId="3AED9983" w14:textId="521C8758" w:rsidR="00597DA3" w:rsidRDefault="00597DA3">
      <w:pPr>
        <w:tabs>
          <w:tab w:val="left" w:pos="540"/>
          <w:tab w:val="left" w:pos="1080"/>
        </w:tabs>
        <w:spacing w:line="480" w:lineRule="auto"/>
        <w:ind w:firstLine="720"/>
        <w:jc w:val="both"/>
        <w:rPr>
          <w:rFonts w:asciiTheme="majorBidi" w:hAnsiTheme="majorBidi" w:cstheme="majorBidi"/>
          <w:bCs/>
          <w:iCs/>
        </w:rPr>
      </w:pPr>
    </w:p>
    <w:p w14:paraId="2B81218C" w14:textId="779B2E91" w:rsidR="00597DA3" w:rsidRDefault="00597DA3">
      <w:pPr>
        <w:tabs>
          <w:tab w:val="left" w:pos="540"/>
          <w:tab w:val="left" w:pos="1080"/>
        </w:tabs>
        <w:spacing w:line="480" w:lineRule="auto"/>
        <w:ind w:firstLine="720"/>
        <w:jc w:val="both"/>
        <w:rPr>
          <w:rFonts w:asciiTheme="majorBidi" w:hAnsiTheme="majorBidi" w:cstheme="majorBidi"/>
          <w:bCs/>
          <w:iCs/>
        </w:rPr>
      </w:pPr>
    </w:p>
    <w:p w14:paraId="17566BC9" w14:textId="7547B03E" w:rsidR="00597DA3" w:rsidRDefault="00597DA3">
      <w:pPr>
        <w:tabs>
          <w:tab w:val="left" w:pos="540"/>
          <w:tab w:val="left" w:pos="1080"/>
        </w:tabs>
        <w:spacing w:line="480" w:lineRule="auto"/>
        <w:ind w:firstLine="720"/>
        <w:jc w:val="both"/>
        <w:rPr>
          <w:rFonts w:asciiTheme="majorBidi" w:hAnsiTheme="majorBidi" w:cstheme="majorBidi"/>
          <w:bCs/>
          <w:iCs/>
        </w:rPr>
      </w:pPr>
    </w:p>
    <w:p w14:paraId="5A413C99" w14:textId="6F675867" w:rsidR="00597DA3" w:rsidRDefault="00597DA3">
      <w:pPr>
        <w:tabs>
          <w:tab w:val="left" w:pos="540"/>
          <w:tab w:val="left" w:pos="1080"/>
        </w:tabs>
        <w:spacing w:line="480" w:lineRule="auto"/>
        <w:ind w:firstLine="720"/>
        <w:jc w:val="both"/>
        <w:rPr>
          <w:rFonts w:asciiTheme="majorBidi" w:hAnsiTheme="majorBidi" w:cstheme="majorBidi"/>
          <w:bCs/>
          <w:iCs/>
        </w:rPr>
      </w:pPr>
    </w:p>
    <w:p w14:paraId="6AB757BC" w14:textId="4C8F4AE8" w:rsidR="00597DA3" w:rsidRDefault="00597DA3">
      <w:pPr>
        <w:tabs>
          <w:tab w:val="left" w:pos="540"/>
          <w:tab w:val="left" w:pos="1080"/>
        </w:tabs>
        <w:spacing w:line="480" w:lineRule="auto"/>
        <w:ind w:firstLine="720"/>
        <w:jc w:val="both"/>
        <w:rPr>
          <w:rFonts w:asciiTheme="majorBidi" w:hAnsiTheme="majorBidi" w:cstheme="majorBidi"/>
          <w:bCs/>
          <w:iCs/>
        </w:rPr>
      </w:pPr>
    </w:p>
    <w:p w14:paraId="30397735" w14:textId="06D7933C" w:rsidR="00597DA3" w:rsidRDefault="00597DA3">
      <w:pPr>
        <w:tabs>
          <w:tab w:val="left" w:pos="540"/>
          <w:tab w:val="left" w:pos="1080"/>
        </w:tabs>
        <w:spacing w:line="480" w:lineRule="auto"/>
        <w:ind w:firstLine="720"/>
        <w:jc w:val="both"/>
        <w:rPr>
          <w:rFonts w:asciiTheme="majorBidi" w:hAnsiTheme="majorBidi" w:cstheme="majorBidi"/>
          <w:bCs/>
          <w:iCs/>
        </w:rPr>
      </w:pPr>
    </w:p>
    <w:p w14:paraId="173812E1" w14:textId="31939777" w:rsidR="00597DA3" w:rsidRDefault="00597DA3">
      <w:pPr>
        <w:tabs>
          <w:tab w:val="left" w:pos="540"/>
          <w:tab w:val="left" w:pos="1080"/>
        </w:tabs>
        <w:spacing w:line="480" w:lineRule="auto"/>
        <w:ind w:firstLine="720"/>
        <w:jc w:val="both"/>
        <w:rPr>
          <w:rFonts w:asciiTheme="majorBidi" w:hAnsiTheme="majorBidi" w:cstheme="majorBidi"/>
          <w:bCs/>
          <w:iCs/>
        </w:rPr>
      </w:pPr>
    </w:p>
    <w:p w14:paraId="062673F8" w14:textId="1D66C70D" w:rsidR="00597DA3" w:rsidRDefault="00597DA3">
      <w:pPr>
        <w:tabs>
          <w:tab w:val="left" w:pos="540"/>
          <w:tab w:val="left" w:pos="1080"/>
        </w:tabs>
        <w:spacing w:line="480" w:lineRule="auto"/>
        <w:ind w:firstLine="720"/>
        <w:jc w:val="both"/>
        <w:rPr>
          <w:rFonts w:asciiTheme="majorBidi" w:hAnsiTheme="majorBidi" w:cstheme="majorBidi"/>
          <w:bCs/>
          <w:iCs/>
        </w:rPr>
      </w:pPr>
    </w:p>
    <w:p w14:paraId="0AEF0AFA" w14:textId="6A800AC8" w:rsidR="00597DA3" w:rsidRDefault="00597DA3">
      <w:pPr>
        <w:tabs>
          <w:tab w:val="left" w:pos="540"/>
          <w:tab w:val="left" w:pos="1080"/>
        </w:tabs>
        <w:spacing w:line="480" w:lineRule="auto"/>
        <w:ind w:firstLine="720"/>
        <w:jc w:val="both"/>
        <w:rPr>
          <w:rFonts w:asciiTheme="majorBidi" w:hAnsiTheme="majorBidi" w:cstheme="majorBidi"/>
          <w:bCs/>
          <w:iCs/>
        </w:rPr>
      </w:pPr>
    </w:p>
    <w:p w14:paraId="4D2A79F7" w14:textId="625AE2EB" w:rsidR="00597DA3" w:rsidRDefault="00597DA3">
      <w:pPr>
        <w:tabs>
          <w:tab w:val="left" w:pos="540"/>
          <w:tab w:val="left" w:pos="1080"/>
        </w:tabs>
        <w:spacing w:line="480" w:lineRule="auto"/>
        <w:ind w:firstLine="720"/>
        <w:jc w:val="both"/>
        <w:rPr>
          <w:rFonts w:asciiTheme="majorBidi" w:hAnsiTheme="majorBidi" w:cstheme="majorBidi"/>
          <w:bCs/>
          <w:iCs/>
        </w:rPr>
      </w:pPr>
    </w:p>
    <w:p w14:paraId="54B48FD6" w14:textId="3A74BFD9" w:rsidR="00C25094" w:rsidRPr="009A48EB" w:rsidRDefault="00B23AEF" w:rsidP="00676532">
      <w:pPr>
        <w:pStyle w:val="Heading2"/>
        <w:rPr>
          <w:rFonts w:asciiTheme="majorBidi" w:hAnsiTheme="majorBidi"/>
        </w:rPr>
      </w:pPr>
      <w:bookmarkStart w:id="132" w:name="_Toc20875095"/>
      <w:r>
        <w:rPr>
          <w:rFonts w:asciiTheme="majorBidi" w:hAnsiTheme="majorBidi"/>
        </w:rPr>
        <w:lastRenderedPageBreak/>
        <w:t>3</w:t>
      </w:r>
      <w:r w:rsidR="00C25094" w:rsidRPr="009A48EB">
        <w:rPr>
          <w:rFonts w:asciiTheme="majorBidi" w:hAnsiTheme="majorBidi"/>
        </w:rPr>
        <w:t>.</w:t>
      </w:r>
      <w:r w:rsidR="00676532">
        <w:rPr>
          <w:rFonts w:asciiTheme="majorBidi" w:hAnsiTheme="majorBidi"/>
        </w:rPr>
        <w:t>11</w:t>
      </w:r>
      <w:r w:rsidR="00A11DD1" w:rsidRPr="009A48EB">
        <w:rPr>
          <w:rFonts w:asciiTheme="majorBidi" w:hAnsiTheme="majorBidi"/>
        </w:rPr>
        <w:t xml:space="preserve"> </w:t>
      </w:r>
      <w:r w:rsidR="00C25094" w:rsidRPr="009A48EB">
        <w:rPr>
          <w:rFonts w:asciiTheme="majorBidi" w:hAnsiTheme="majorBidi"/>
        </w:rPr>
        <w:t>Conclusion</w:t>
      </w:r>
      <w:bookmarkEnd w:id="132"/>
    </w:p>
    <w:p w14:paraId="110CDC81" w14:textId="2564B68C" w:rsidR="00214FD7" w:rsidRPr="00B827B4" w:rsidRDefault="00143404" w:rsidP="00EA7A5B">
      <w:pPr>
        <w:spacing w:line="480" w:lineRule="auto"/>
        <w:ind w:firstLine="720"/>
        <w:jc w:val="both"/>
        <w:rPr>
          <w:bCs/>
        </w:rPr>
      </w:pPr>
      <w:r w:rsidRPr="00B827B4">
        <w:rPr>
          <w:bCs/>
        </w:rPr>
        <w:t xml:space="preserve">This chapter </w:t>
      </w:r>
      <w:r w:rsidR="003D3AE7" w:rsidRPr="00B827B4">
        <w:rPr>
          <w:bCs/>
        </w:rPr>
        <w:t xml:space="preserve">has </w:t>
      </w:r>
      <w:r w:rsidR="001E1CDA" w:rsidRPr="00B827B4">
        <w:rPr>
          <w:bCs/>
        </w:rPr>
        <w:t xml:space="preserve">described </w:t>
      </w:r>
      <w:r w:rsidRPr="00B827B4">
        <w:rPr>
          <w:bCs/>
        </w:rPr>
        <w:t xml:space="preserve">the analysis of the data obtained </w:t>
      </w:r>
      <w:r w:rsidR="003D3AE7" w:rsidRPr="00B827B4">
        <w:rPr>
          <w:bCs/>
        </w:rPr>
        <w:t xml:space="preserve">from the </w:t>
      </w:r>
      <w:r w:rsidRPr="00B827B4">
        <w:rPr>
          <w:bCs/>
        </w:rPr>
        <w:t>survey. The results suggest</w:t>
      </w:r>
      <w:r w:rsidR="001E1CDA" w:rsidRPr="00B827B4">
        <w:rPr>
          <w:bCs/>
        </w:rPr>
        <w:t>ed</w:t>
      </w:r>
      <w:r w:rsidRPr="00B827B4">
        <w:rPr>
          <w:bCs/>
        </w:rPr>
        <w:t xml:space="preserve"> that UAE police personnel were stressed because of both operational stressors (physical conditions, the pressure of job demands, and social life and image), and organizational stressors (ineffective leadership, role conflict and the working environment). </w:t>
      </w:r>
      <w:r w:rsidR="003D3AE7" w:rsidRPr="00B827B4">
        <w:rPr>
          <w:bCs/>
        </w:rPr>
        <w:t>B</w:t>
      </w:r>
      <w:r w:rsidRPr="00B827B4">
        <w:rPr>
          <w:bCs/>
        </w:rPr>
        <w:t>oth operational and organizational stressors var</w:t>
      </w:r>
      <w:r w:rsidR="003D3AE7" w:rsidRPr="00B827B4">
        <w:rPr>
          <w:bCs/>
        </w:rPr>
        <w:t>ied</w:t>
      </w:r>
      <w:r w:rsidRPr="00B827B4">
        <w:rPr>
          <w:bCs/>
        </w:rPr>
        <w:t xml:space="preserve"> by demographic factors such as gender, relationship status, educational level, rank and designation. </w:t>
      </w:r>
    </w:p>
    <w:p w14:paraId="0FE5BB29" w14:textId="77777777" w:rsidR="00214FD7" w:rsidRPr="00B827B4" w:rsidRDefault="00143404" w:rsidP="00143404">
      <w:pPr>
        <w:spacing w:line="480" w:lineRule="auto"/>
        <w:ind w:firstLine="720"/>
        <w:jc w:val="both"/>
        <w:rPr>
          <w:bCs/>
        </w:rPr>
      </w:pPr>
      <w:r w:rsidRPr="00B827B4">
        <w:rPr>
          <w:bCs/>
        </w:rPr>
        <w:t>Women were more stressed than men by social life and image, and work environment. Single and divorced police personnel were more likely to be stressed because of physical conditions, job pressure, social life, leadership practices of senior management and role conflict at work.</w:t>
      </w:r>
    </w:p>
    <w:p w14:paraId="7D478BFD" w14:textId="77777777" w:rsidR="00214FD7" w:rsidRPr="00B827B4" w:rsidRDefault="00143404" w:rsidP="00143404">
      <w:pPr>
        <w:spacing w:line="480" w:lineRule="auto"/>
        <w:ind w:firstLine="720"/>
        <w:jc w:val="both"/>
        <w:rPr>
          <w:bCs/>
        </w:rPr>
      </w:pPr>
      <w:r w:rsidRPr="00B827B4">
        <w:rPr>
          <w:bCs/>
        </w:rPr>
        <w:t xml:space="preserve"> More educated police officers were more likely to suffer from operational stress related to physical conditions, job pressure, social life and image, ineffective leadership and their role at work, and less educated police personnel showed more organizational stress related to work environment. Managers were more stressed about ineffective leadership and role conflict than technicians, who tended to be at the opposite end of the spectrum, with supervisors in the middle.</w:t>
      </w:r>
      <w:r w:rsidR="0002489D" w:rsidRPr="00B827B4">
        <w:rPr>
          <w:bCs/>
        </w:rPr>
        <w:t xml:space="preserve"> </w:t>
      </w:r>
    </w:p>
    <w:p w14:paraId="2B04C30E" w14:textId="77777777" w:rsidR="006C133D" w:rsidRPr="00B827B4" w:rsidRDefault="003D3AE7" w:rsidP="00143404">
      <w:pPr>
        <w:spacing w:line="480" w:lineRule="auto"/>
        <w:ind w:firstLine="720"/>
        <w:jc w:val="both"/>
        <w:rPr>
          <w:bCs/>
        </w:rPr>
        <w:sectPr w:rsidR="006C133D" w:rsidRPr="00B827B4" w:rsidSect="006C133D">
          <w:pgSz w:w="11909" w:h="16834" w:code="9"/>
          <w:pgMar w:top="1800" w:right="2160" w:bottom="1800" w:left="2160" w:header="720" w:footer="720" w:gutter="0"/>
          <w:cols w:space="720"/>
          <w:docGrid w:linePitch="360"/>
        </w:sectPr>
      </w:pPr>
      <w:r w:rsidRPr="00B827B4">
        <w:rPr>
          <w:bCs/>
        </w:rPr>
        <w:t>The n</w:t>
      </w:r>
      <w:r w:rsidR="00143404" w:rsidRPr="00B827B4">
        <w:rPr>
          <w:bCs/>
        </w:rPr>
        <w:t xml:space="preserve">ext chapter </w:t>
      </w:r>
      <w:r w:rsidRPr="00B827B4">
        <w:rPr>
          <w:bCs/>
        </w:rPr>
        <w:t>explain</w:t>
      </w:r>
      <w:r w:rsidR="001E1CDA" w:rsidRPr="00B827B4">
        <w:rPr>
          <w:bCs/>
        </w:rPr>
        <w:t>s</w:t>
      </w:r>
      <w:r w:rsidRPr="00B827B4">
        <w:rPr>
          <w:bCs/>
        </w:rPr>
        <w:t xml:space="preserve"> </w:t>
      </w:r>
      <w:r w:rsidR="00143404" w:rsidRPr="00B827B4">
        <w:rPr>
          <w:bCs/>
        </w:rPr>
        <w:t xml:space="preserve">how this analysis was used to develop </w:t>
      </w:r>
      <w:r w:rsidRPr="00B827B4">
        <w:rPr>
          <w:bCs/>
        </w:rPr>
        <w:t xml:space="preserve">a </w:t>
      </w:r>
      <w:r w:rsidR="00143404" w:rsidRPr="00B827B4">
        <w:rPr>
          <w:bCs/>
        </w:rPr>
        <w:t xml:space="preserve">hierarchy-based model for operational and organizational stressors and identify the relationships between the different operational and organizational stressors </w:t>
      </w:r>
      <w:r w:rsidRPr="00B827B4">
        <w:rPr>
          <w:bCs/>
        </w:rPr>
        <w:t>using</w:t>
      </w:r>
      <w:r w:rsidR="00143404" w:rsidRPr="00B827B4">
        <w:rPr>
          <w:bCs/>
        </w:rPr>
        <w:t xml:space="preserve"> ISM.</w:t>
      </w:r>
    </w:p>
    <w:p w14:paraId="594E2FB8" w14:textId="2658BC68" w:rsidR="006A67F6" w:rsidRDefault="006A67F6" w:rsidP="00013CF8">
      <w:pPr>
        <w:spacing w:line="480" w:lineRule="auto"/>
        <w:jc w:val="both"/>
        <w:rPr>
          <w:rFonts w:asciiTheme="majorBidi" w:eastAsia="PMingLiU" w:hAnsiTheme="majorBidi" w:cstheme="majorBidi"/>
          <w:b/>
          <w:bCs/>
        </w:rPr>
      </w:pPr>
    </w:p>
    <w:p w14:paraId="6F0E6925" w14:textId="264D852B" w:rsidR="00205C97" w:rsidRPr="009A48EB" w:rsidRDefault="00205C97" w:rsidP="00F804F1">
      <w:pPr>
        <w:pStyle w:val="Heading1"/>
      </w:pPr>
      <w:bookmarkStart w:id="133" w:name="_Toc20875096"/>
      <w:r w:rsidRPr="009A48EB">
        <w:t xml:space="preserve">CHAPTER </w:t>
      </w:r>
      <w:r w:rsidR="002F58C1">
        <w:t>4</w:t>
      </w:r>
      <w:r w:rsidRPr="009A48EB">
        <w:t xml:space="preserve">: </w:t>
      </w:r>
      <w:r w:rsidR="00A61BB5">
        <w:t>I</w:t>
      </w:r>
      <w:r w:rsidR="006B5C36" w:rsidRPr="009A48EB">
        <w:t>nterpretive Structural Modeling</w:t>
      </w:r>
      <w:r w:rsidR="00A61BB5">
        <w:t xml:space="preserve"> (ISM) of Operational and Organizational Stressors</w:t>
      </w:r>
      <w:bookmarkEnd w:id="133"/>
    </w:p>
    <w:p w14:paraId="16E4AD80" w14:textId="77777777" w:rsidR="00205C97" w:rsidRPr="009A48EB" w:rsidRDefault="00205C97" w:rsidP="00205C97">
      <w:pPr>
        <w:tabs>
          <w:tab w:val="left" w:pos="1617"/>
        </w:tabs>
        <w:rPr>
          <w:rFonts w:asciiTheme="majorBidi" w:eastAsia="Calibri" w:hAnsiTheme="majorBidi" w:cstheme="majorBidi"/>
          <w:b/>
        </w:rPr>
      </w:pPr>
    </w:p>
    <w:p w14:paraId="72815E83" w14:textId="77777777" w:rsidR="002525DD" w:rsidRPr="00413BFE" w:rsidRDefault="002525DD" w:rsidP="00143404">
      <w:pPr>
        <w:spacing w:line="480" w:lineRule="auto"/>
        <w:ind w:firstLine="720"/>
        <w:jc w:val="both"/>
        <w:rPr>
          <w:rFonts w:asciiTheme="majorBidi" w:hAnsiTheme="majorBidi" w:cstheme="majorBidi"/>
          <w:bCs/>
        </w:rPr>
      </w:pPr>
    </w:p>
    <w:p w14:paraId="7D028F1D" w14:textId="16149245" w:rsidR="00143404" w:rsidRPr="00B827B4" w:rsidRDefault="00143404" w:rsidP="00143404">
      <w:pPr>
        <w:spacing w:line="480" w:lineRule="auto"/>
        <w:ind w:firstLine="720"/>
        <w:jc w:val="both"/>
        <w:rPr>
          <w:rFonts w:asciiTheme="majorBidi" w:hAnsiTheme="majorBidi" w:cstheme="majorBidi"/>
          <w:bCs/>
        </w:rPr>
      </w:pPr>
      <w:r w:rsidRPr="00B827B4">
        <w:rPr>
          <w:rFonts w:asciiTheme="majorBidi" w:hAnsiTheme="majorBidi" w:cstheme="majorBidi"/>
          <w:bCs/>
        </w:rPr>
        <w:t xml:space="preserve">The chapter </w:t>
      </w:r>
      <w:r w:rsidR="008673D7" w:rsidRPr="00B827B4">
        <w:rPr>
          <w:rFonts w:asciiTheme="majorBidi" w:hAnsiTheme="majorBidi" w:cstheme="majorBidi"/>
          <w:bCs/>
        </w:rPr>
        <w:t xml:space="preserve">describes the process used </w:t>
      </w:r>
      <w:r w:rsidRPr="00B827B4">
        <w:rPr>
          <w:rFonts w:asciiTheme="majorBidi" w:hAnsiTheme="majorBidi" w:cstheme="majorBidi"/>
          <w:bCs/>
        </w:rPr>
        <w:t xml:space="preserve">to investigate </w:t>
      </w:r>
      <w:r w:rsidR="001E1CDA" w:rsidRPr="00B827B4">
        <w:rPr>
          <w:rFonts w:asciiTheme="majorBidi" w:hAnsiTheme="majorBidi" w:cstheme="majorBidi"/>
          <w:bCs/>
        </w:rPr>
        <w:t xml:space="preserve">the </w:t>
      </w:r>
      <w:r w:rsidRPr="00B827B4">
        <w:rPr>
          <w:rFonts w:asciiTheme="majorBidi" w:hAnsiTheme="majorBidi" w:cstheme="majorBidi"/>
          <w:bCs/>
        </w:rPr>
        <w:t>interrelationships among the variables affecting operational and organizational stress among police personnel in the UAE</w:t>
      </w:r>
      <w:r w:rsidR="008673D7" w:rsidRPr="00B827B4">
        <w:rPr>
          <w:rFonts w:asciiTheme="majorBidi" w:hAnsiTheme="majorBidi" w:cstheme="majorBidi"/>
          <w:bCs/>
        </w:rPr>
        <w:t>, and particularly the use of</w:t>
      </w:r>
      <w:r w:rsidRPr="00B827B4">
        <w:rPr>
          <w:rFonts w:asciiTheme="majorBidi" w:hAnsiTheme="majorBidi" w:cstheme="majorBidi"/>
          <w:bCs/>
        </w:rPr>
        <w:t xml:space="preserve"> ISM. ISM </w:t>
      </w:r>
      <w:r w:rsidR="008673D7" w:rsidRPr="00B827B4">
        <w:rPr>
          <w:rFonts w:asciiTheme="majorBidi" w:hAnsiTheme="majorBidi" w:cstheme="majorBidi"/>
          <w:bCs/>
        </w:rPr>
        <w:t>was used</w:t>
      </w:r>
      <w:r w:rsidRPr="00B827B4">
        <w:rPr>
          <w:rFonts w:asciiTheme="majorBidi" w:hAnsiTheme="majorBidi" w:cstheme="majorBidi"/>
          <w:bCs/>
        </w:rPr>
        <w:t xml:space="preserve"> to develop structural models for operational and organizational stressors. </w:t>
      </w:r>
      <w:r w:rsidR="008673D7" w:rsidRPr="00B827B4">
        <w:rPr>
          <w:rFonts w:asciiTheme="majorBidi" w:hAnsiTheme="majorBidi" w:cstheme="majorBidi"/>
          <w:bCs/>
        </w:rPr>
        <w:t>T</w:t>
      </w:r>
      <w:r w:rsidRPr="00B827B4">
        <w:rPr>
          <w:rFonts w:asciiTheme="majorBidi" w:hAnsiTheme="majorBidi" w:cstheme="majorBidi"/>
          <w:bCs/>
        </w:rPr>
        <w:t xml:space="preserve">he next section </w:t>
      </w:r>
      <w:r w:rsidR="008673D7" w:rsidRPr="00B827B4">
        <w:rPr>
          <w:rFonts w:asciiTheme="majorBidi" w:hAnsiTheme="majorBidi" w:cstheme="majorBidi"/>
          <w:bCs/>
        </w:rPr>
        <w:t xml:space="preserve">describes the </w:t>
      </w:r>
      <w:r w:rsidRPr="00B827B4">
        <w:rPr>
          <w:rFonts w:asciiTheme="majorBidi" w:hAnsiTheme="majorBidi" w:cstheme="majorBidi"/>
          <w:bCs/>
        </w:rPr>
        <w:t>application of ISM</w:t>
      </w:r>
      <w:r w:rsidR="008673D7" w:rsidRPr="00B827B4">
        <w:rPr>
          <w:rFonts w:asciiTheme="majorBidi" w:hAnsiTheme="majorBidi" w:cstheme="majorBidi"/>
          <w:bCs/>
        </w:rPr>
        <w:t>, and is</w:t>
      </w:r>
      <w:r w:rsidRPr="00B827B4">
        <w:rPr>
          <w:rFonts w:asciiTheme="majorBidi" w:hAnsiTheme="majorBidi" w:cstheme="majorBidi"/>
          <w:bCs/>
        </w:rPr>
        <w:t xml:space="preserve"> followed by</w:t>
      </w:r>
      <w:r w:rsidR="008673D7" w:rsidRPr="00B827B4">
        <w:rPr>
          <w:rFonts w:asciiTheme="majorBidi" w:hAnsiTheme="majorBidi" w:cstheme="majorBidi"/>
          <w:bCs/>
        </w:rPr>
        <w:t xml:space="preserve"> a</w:t>
      </w:r>
      <w:r w:rsidRPr="00B827B4">
        <w:rPr>
          <w:rFonts w:asciiTheme="majorBidi" w:hAnsiTheme="majorBidi" w:cstheme="majorBidi"/>
          <w:bCs/>
        </w:rPr>
        <w:t xml:space="preserve"> discussion about the models.</w:t>
      </w:r>
    </w:p>
    <w:p w14:paraId="28B8EB2D" w14:textId="77777777" w:rsidR="008673D7" w:rsidRPr="00B827B4" w:rsidRDefault="008673D7" w:rsidP="00143404">
      <w:pPr>
        <w:spacing w:line="480" w:lineRule="auto"/>
        <w:ind w:firstLine="720"/>
        <w:jc w:val="both"/>
        <w:rPr>
          <w:rFonts w:asciiTheme="majorBidi" w:hAnsiTheme="majorBidi" w:cstheme="majorBidi"/>
          <w:bCs/>
        </w:rPr>
      </w:pPr>
    </w:p>
    <w:p w14:paraId="754AD146" w14:textId="106C0B66" w:rsidR="00F4239F" w:rsidRPr="00B827B4" w:rsidRDefault="00F4239F" w:rsidP="002525DD">
      <w:pPr>
        <w:pStyle w:val="Heading2"/>
        <w:rPr>
          <w:rFonts w:asciiTheme="majorBidi" w:hAnsiTheme="majorBidi"/>
          <w:sz w:val="24"/>
          <w:szCs w:val="24"/>
        </w:rPr>
      </w:pPr>
      <w:bookmarkStart w:id="134" w:name="_Toc20875097"/>
      <w:r w:rsidRPr="00B827B4">
        <w:rPr>
          <w:rFonts w:asciiTheme="majorBidi" w:hAnsiTheme="majorBidi"/>
          <w:sz w:val="24"/>
          <w:szCs w:val="24"/>
        </w:rPr>
        <w:t>4.</w:t>
      </w:r>
      <w:r w:rsidR="002525DD" w:rsidRPr="00B827B4">
        <w:rPr>
          <w:rFonts w:asciiTheme="majorBidi" w:hAnsiTheme="majorBidi"/>
          <w:sz w:val="24"/>
          <w:szCs w:val="24"/>
        </w:rPr>
        <w:t>1</w:t>
      </w:r>
      <w:r w:rsidRPr="00B827B4">
        <w:rPr>
          <w:rFonts w:asciiTheme="majorBidi" w:hAnsiTheme="majorBidi"/>
          <w:sz w:val="24"/>
          <w:szCs w:val="24"/>
        </w:rPr>
        <w:t xml:space="preserve"> Interpretive Structural Modeling (ISM)</w:t>
      </w:r>
      <w:bookmarkEnd w:id="134"/>
      <w:r w:rsidRPr="00B827B4">
        <w:rPr>
          <w:rFonts w:asciiTheme="majorBidi" w:hAnsiTheme="majorBidi"/>
          <w:sz w:val="24"/>
          <w:szCs w:val="24"/>
        </w:rPr>
        <w:t xml:space="preserve"> </w:t>
      </w:r>
    </w:p>
    <w:p w14:paraId="5FB77AF0" w14:textId="77777777" w:rsidR="006C133D" w:rsidRPr="00B827B4" w:rsidRDefault="00F4239F" w:rsidP="00C86768">
      <w:pPr>
        <w:spacing w:line="480" w:lineRule="auto"/>
        <w:ind w:firstLine="720"/>
        <w:jc w:val="both"/>
        <w:rPr>
          <w:rFonts w:asciiTheme="majorBidi" w:hAnsiTheme="majorBidi" w:cstheme="majorBidi"/>
          <w:bCs/>
        </w:rPr>
        <w:sectPr w:rsidR="006C133D" w:rsidRPr="00B827B4" w:rsidSect="006C133D">
          <w:pgSz w:w="11909" w:h="16834" w:code="9"/>
          <w:pgMar w:top="2880" w:right="2160" w:bottom="1800" w:left="2160" w:header="720" w:footer="720" w:gutter="0"/>
          <w:cols w:space="720"/>
          <w:docGrid w:linePitch="360"/>
        </w:sectPr>
      </w:pPr>
      <w:r w:rsidRPr="00B827B4">
        <w:rPr>
          <w:rFonts w:asciiTheme="majorBidi" w:hAnsiTheme="majorBidi" w:cstheme="majorBidi"/>
          <w:bCs/>
        </w:rPr>
        <w:t>Interpretive Structural Modeling (ISM) is an advanced planning and soft modeling method used to recognize and summarize relationships among factors or variables</w:t>
      </w:r>
      <w:r w:rsidR="005817D2" w:rsidRPr="00B827B4">
        <w:rPr>
          <w:rFonts w:asciiTheme="majorBidi" w:hAnsiTheme="majorBidi" w:cstheme="majorBidi"/>
          <w:bCs/>
        </w:rPr>
        <w:t xml:space="preserve"> </w:t>
      </w:r>
      <w:r w:rsidR="005817D2"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Faisal","given":"M.N","non-dropping-particle":"","parse-names":false,"suffix":""},{"dropping-particle":"","family":"Talib","given":"F.","non-dropping-particle":"","parse-names":false,"suffix":""}],"container-title":"International Journal of Mobile Communications","id":"ITEM-1","issue":"6","issued":{"date-parts":[["2016"]]},"page":"568-592","title":"E-government to m-government: a study in a developing economy.","type":"article-journal","volume":"14"},"uris":["http://www.mendeley.com/documents/?uuid=89701200-98b0-4301-be53-337aabb9c016"]}],"mendeley":{"formattedCitation":"(Faisal &amp; Talib, 2016)","manualFormatting":"(Faisal &amp; Talib, 2016)","plainTextFormattedCitation":"(Faisal &amp; Talib, 2016)","previouslyFormattedCitation":"(Faisal &amp; Talib, 2016)"},"properties":{"noteIndex":0},"schema":"https://github.com/citation-style-language/schema/raw/master/csl-citation.json"}</w:instrText>
      </w:r>
      <w:r w:rsidR="005817D2" w:rsidRPr="00B827B4">
        <w:rPr>
          <w:rFonts w:asciiTheme="majorBidi" w:hAnsiTheme="majorBidi" w:cstheme="majorBidi"/>
          <w:bCs/>
        </w:rPr>
        <w:fldChar w:fldCharType="separate"/>
      </w:r>
      <w:r w:rsidR="005817D2" w:rsidRPr="00B827B4">
        <w:rPr>
          <w:rFonts w:asciiTheme="majorBidi" w:hAnsiTheme="majorBidi" w:cstheme="majorBidi"/>
          <w:bCs/>
          <w:noProof/>
        </w:rPr>
        <w:t xml:space="preserve">(Faisal </w:t>
      </w:r>
      <w:r w:rsidR="00C86768" w:rsidRPr="00B827B4">
        <w:rPr>
          <w:rFonts w:asciiTheme="majorBidi" w:hAnsiTheme="majorBidi" w:cstheme="majorBidi"/>
          <w:bCs/>
          <w:noProof/>
        </w:rPr>
        <w:t>&amp;</w:t>
      </w:r>
      <w:r w:rsidR="005817D2" w:rsidRPr="00B827B4">
        <w:rPr>
          <w:rFonts w:asciiTheme="majorBidi" w:hAnsiTheme="majorBidi" w:cstheme="majorBidi"/>
          <w:bCs/>
          <w:noProof/>
        </w:rPr>
        <w:t xml:space="preserve"> Talib, 2016)</w:t>
      </w:r>
      <w:r w:rsidR="005817D2" w:rsidRPr="00B827B4">
        <w:rPr>
          <w:rFonts w:asciiTheme="majorBidi" w:hAnsiTheme="majorBidi" w:cstheme="majorBidi"/>
          <w:bCs/>
        </w:rPr>
        <w:fldChar w:fldCharType="end"/>
      </w:r>
      <w:r w:rsidRPr="00B827B4">
        <w:rPr>
          <w:rFonts w:asciiTheme="majorBidi" w:hAnsiTheme="majorBidi" w:cstheme="majorBidi"/>
          <w:bCs/>
        </w:rPr>
        <w:t>. It is, effectively, an interactive learning tool to deal with a problem with directly- and indirectly-related elements</w:t>
      </w:r>
      <w:r w:rsidR="005817D2" w:rsidRPr="00B827B4">
        <w:rPr>
          <w:rFonts w:asciiTheme="majorBidi" w:hAnsiTheme="majorBidi" w:cstheme="majorBidi"/>
          <w:bCs/>
        </w:rPr>
        <w:t xml:space="preserve"> </w:t>
      </w:r>
      <w:r w:rsidR="005817D2" w:rsidRPr="00B827B4">
        <w:rPr>
          <w:rFonts w:asciiTheme="majorBidi" w:hAnsiTheme="majorBidi" w:cstheme="majorBidi"/>
          <w:bCs/>
        </w:rPr>
        <w:fldChar w:fldCharType="begin" w:fldLock="1"/>
      </w:r>
      <w:r w:rsidR="00C86768" w:rsidRPr="00B827B4">
        <w:rPr>
          <w:rFonts w:asciiTheme="majorBidi" w:hAnsiTheme="majorBidi" w:cstheme="majorBidi"/>
          <w:bCs/>
        </w:rPr>
        <w:instrText>ADDIN CSL_CITATION {"citationItems":[{"id":"ITEM-1","itemData":{"author":[{"dropping-particle":"","family":"Jain, D., &amp; Banwet","given":"D. K.","non-dropping-particle":"","parse-names":false,"suffix":""}],"container-title":"Journal of Modelling in Management","id":"ITEM-1","issue":"3","issued":{"date-parts":[["2013"]]},"page":"290-304","title":"Modelling critical elements of selection for strategic alliance partner for network managed services using interpretive structural modelling (ISM).","type":"article-journal","volume":"8"},"uris":["http://www.mendeley.com/documents/?uuid=eab0d264-1375-44f3-b21e-f8fc61e875d4"]}],"mendeley":{"formattedCitation":"(Jain, D., &amp; Banwet, 2013)","manualFormatting":"(Jain   &amp;  Banwet, 2013)","plainTextFormattedCitation":"(Jain, D., &amp; Banwet, 2013)","previouslyFormattedCitation":"(Jain, D., &amp; Banwet, 2013)"},"properties":{"noteIndex":0},"schema":"https://github.com/citation-style-language/schema/raw/master/csl-citation.json"}</w:instrText>
      </w:r>
      <w:r w:rsidR="005817D2" w:rsidRPr="00B827B4">
        <w:rPr>
          <w:rFonts w:asciiTheme="majorBidi" w:hAnsiTheme="majorBidi" w:cstheme="majorBidi"/>
          <w:bCs/>
        </w:rPr>
        <w:fldChar w:fldCharType="separate"/>
      </w:r>
      <w:r w:rsidR="005817D2" w:rsidRPr="00B827B4">
        <w:rPr>
          <w:rFonts w:asciiTheme="majorBidi" w:hAnsiTheme="majorBidi" w:cstheme="majorBidi"/>
          <w:bCs/>
          <w:noProof/>
        </w:rPr>
        <w:t>(</w:t>
      </w:r>
      <w:r w:rsidR="00C36CB1" w:rsidRPr="00B827B4">
        <w:rPr>
          <w:rFonts w:asciiTheme="majorBidi" w:hAnsiTheme="majorBidi" w:cstheme="majorBidi"/>
          <w:bCs/>
          <w:noProof/>
        </w:rPr>
        <w:t xml:space="preserve">Jain &amp; </w:t>
      </w:r>
      <w:r w:rsidR="005817D2" w:rsidRPr="00B827B4">
        <w:rPr>
          <w:rFonts w:asciiTheme="majorBidi" w:hAnsiTheme="majorBidi" w:cstheme="majorBidi"/>
          <w:bCs/>
          <w:noProof/>
        </w:rPr>
        <w:t>Banwet, 2013)</w:t>
      </w:r>
      <w:r w:rsidR="005817D2" w:rsidRPr="00B827B4">
        <w:rPr>
          <w:rFonts w:asciiTheme="majorBidi" w:hAnsiTheme="majorBidi" w:cstheme="majorBidi"/>
          <w:bCs/>
        </w:rPr>
        <w:fldChar w:fldCharType="end"/>
      </w:r>
      <w:r w:rsidRPr="00B827B4">
        <w:rPr>
          <w:rFonts w:asciiTheme="majorBidi" w:hAnsiTheme="majorBidi" w:cstheme="majorBidi"/>
          <w:bCs/>
        </w:rPr>
        <w:t xml:space="preserve">.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{"citationItems":[{"id":"ITEM-1","itemData":{"author":[{"dropping-particle":"","family":"Muduli, K., Govindan, K., Barve, A., Kannan, D., &amp; Geng","given":"Y.","non-dropping-particle":"","parse-names":false,"suffix":""}],"container-title":"Resources, Conservation and Recycling","id":"ITEM-1","issued":{"date-parts":[["2013"]]},"page":"50-60","title":"Role of behavioural factors in green supply chain management implementation in Indian mining industries.","type":"article-journal","volume":"76"},"uris":["http://www.mendeley.com/documents/?uuid=f2cd274a-e6eb-40f8-86f0-8c3398f6b53e"]}],"mendeley":{"formattedCitation":"(Muduli, K., Govindan, K., Barve, A., Kannan, D., &amp; Geng, 2013)","manualFormatting":"Muduli, Govindan, Barve, Kannan and Geng (2013)","plainTextFormattedCitation":"(Muduli, K., Govindan, K., Barve, A., Kannan, D., &amp; Geng, 2013)","previouslyFormattedCitation":"(Muduli, K., Govindan, K., Barve, A., Kannan, D., &amp; Geng, 2013)"},"properties":{"noteIndex":0},"schema":"https://github.com/citation-style-language/schema/raw/master/csl-citation.json"}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Muduli, Govindan, Barve, Kannan and Geng (2013)</w:t>
      </w:r>
      <w:r w:rsidRPr="00B827B4">
        <w:rPr>
          <w:rFonts w:asciiTheme="majorBidi" w:hAnsiTheme="majorBidi" w:cstheme="majorBidi"/>
          <w:bCs/>
        </w:rPr>
        <w:fldChar w:fldCharType="end"/>
      </w:r>
      <w:r w:rsidRPr="00B827B4">
        <w:rPr>
          <w:rFonts w:asciiTheme="majorBidi" w:hAnsiTheme="majorBidi" w:cstheme="majorBidi"/>
          <w:bCs/>
        </w:rPr>
        <w:t xml:space="preserve"> stated that decisions about interdependencies between variables are dependent on the judgments of expert committees, because they are interpretive in nature.</w:t>
      </w:r>
    </w:p>
    <w:p w14:paraId="321209BB" w14:textId="593CFD47" w:rsidR="001813CE" w:rsidRPr="00B827B4" w:rsidRDefault="00F4239F" w:rsidP="001813CE">
      <w:pPr>
        <w:spacing w:line="480" w:lineRule="auto"/>
        <w:ind w:firstLine="720"/>
        <w:jc w:val="both"/>
        <w:rPr>
          <w:rFonts w:asciiTheme="majorBidi" w:hAnsiTheme="majorBidi" w:cstheme="majorBidi"/>
          <w:bCs/>
        </w:rPr>
      </w:pPr>
      <w:r w:rsidRPr="00B827B4">
        <w:rPr>
          <w:rFonts w:asciiTheme="majorBidi" w:hAnsiTheme="majorBidi" w:cstheme="majorBidi"/>
          <w:bCs/>
        </w:rPr>
        <w:lastRenderedPageBreak/>
        <w:t xml:space="preserve"> The main reason for using ISM </w:t>
      </w:r>
      <w:r w:rsidR="001E1CDA" w:rsidRPr="00B827B4">
        <w:rPr>
          <w:rFonts w:asciiTheme="majorBidi" w:hAnsiTheme="majorBidi" w:cstheme="majorBidi"/>
          <w:bCs/>
        </w:rPr>
        <w:t xml:space="preserve">was </w:t>
      </w:r>
      <w:r w:rsidRPr="00B827B4">
        <w:rPr>
          <w:rFonts w:asciiTheme="majorBidi" w:hAnsiTheme="majorBidi" w:cstheme="majorBidi"/>
          <w:bCs/>
        </w:rPr>
        <w:t xml:space="preserve">to analyze complex issues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{"citationItems":[{"id":"ITEM-1","itemData":{"author":[{"dropping-particle":"","family":"Janes","given":"F. R.","non-dropping-particle":"","parse-names":false,"suffix":""}],"container-title":"Transactions of the Institute of Measurement and Control","id":"ITEM-1","issue":"3","issued":{"date-parts":[["2015"]]},"page":"145-154","title":"Interpretive structural modelling: a methodology for structuring complex issues.","type":"article-journal","volume":"10"},"uris":["http://www.mendeley.com/documents/?uuid=327ea56b-dfd8-41e5-bd18-119c366e089a"]}],"mendeley":{"formattedCitation":"(Janes, 2015)","plainTextFormattedCitation":"(Janes, 2015)","previouslyFormattedCitation":"(Janes, 2015)"},"properties":{"noteIndex":0},"schema":"https://github.com/citation-style-language/schema/raw/master/csl-citation.json"}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(Janes, 2015)</w:t>
      </w:r>
      <w:r w:rsidRPr="00B827B4">
        <w:rPr>
          <w:rFonts w:asciiTheme="majorBidi" w:hAnsiTheme="majorBidi" w:cstheme="majorBidi"/>
          <w:bCs/>
        </w:rPr>
        <w:fldChar w:fldCharType="end"/>
      </w:r>
      <w:r w:rsidRPr="00B827B4">
        <w:rPr>
          <w:rFonts w:asciiTheme="majorBidi" w:hAnsiTheme="majorBidi" w:cstheme="majorBidi"/>
          <w:bCs/>
        </w:rPr>
        <w:t xml:space="preserve"> by using logical and systematic thinking supported by expert judgments</w:t>
      </w:r>
      <w:r w:rsidR="005817D2" w:rsidRPr="00B827B4">
        <w:rPr>
          <w:rFonts w:asciiTheme="majorBidi" w:hAnsiTheme="majorBidi" w:cstheme="majorBidi"/>
          <w:bCs/>
        </w:rPr>
        <w:t xml:space="preserve"> </w:t>
      </w:r>
      <w:r w:rsidR="005817D2"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{"citationItems":[{"id":"ITEM-1","itemData":{"author":[{"dropping-particle":"","family":"Barve, A., Kanda, A., &amp; Shankar","given":"R.","non-dropping-particle":"","parse-names":false,"suffix":""}],"container-title":"International Journal of Agile Systems and Management","id":"ITEM-1","issue":"1","issued":{"date-parts":[["2007"]]},"page":"109-129","title":"Analysis of interaction among the barriers of third party logistics.","type":"article-journal","volume":"2"},"uris":["http://www.mendeley.com/documents/?uuid=ef0a5036-0542-4832-afc8-6442cf11e5b3"]}],"mendeley":{"formattedCitation":"(Barve, A., Kanda, A., &amp; Shankar, 2007)","manualFormatting":"(Barve, Kanda  &amp;  Shankar, 2007)","plainTextFormattedCitation":"(Barve, A., Kanda, A., &amp; Shankar, 2007)","previouslyFormattedCitation":"(Barve, A., Kanda, A., &amp; Shankar, 2007)"},"properties":{"noteIndex":0},"schema":"https://github.com/citation-style-language/schema/raw/master/csl-citation.json"}</w:instrText>
      </w:r>
      <w:r w:rsidR="005817D2" w:rsidRPr="00B827B4">
        <w:rPr>
          <w:rFonts w:asciiTheme="majorBidi" w:hAnsiTheme="majorBidi" w:cstheme="majorBidi"/>
          <w:bCs/>
        </w:rPr>
        <w:fldChar w:fldCharType="separate"/>
      </w:r>
      <w:r w:rsidR="005817D2" w:rsidRPr="00B827B4">
        <w:rPr>
          <w:rFonts w:asciiTheme="majorBidi" w:hAnsiTheme="majorBidi" w:cstheme="majorBidi"/>
          <w:bCs/>
          <w:noProof/>
        </w:rPr>
        <w:t xml:space="preserve">(Barve, </w:t>
      </w:r>
      <w:r w:rsidR="00C36CB1" w:rsidRPr="00B827B4">
        <w:rPr>
          <w:rFonts w:asciiTheme="majorBidi" w:hAnsiTheme="majorBidi" w:cstheme="majorBidi"/>
          <w:bCs/>
          <w:noProof/>
        </w:rPr>
        <w:t xml:space="preserve">Kanda &amp; </w:t>
      </w:r>
      <w:r w:rsidR="005817D2" w:rsidRPr="00B827B4">
        <w:rPr>
          <w:rFonts w:asciiTheme="majorBidi" w:hAnsiTheme="majorBidi" w:cstheme="majorBidi"/>
          <w:bCs/>
          <w:noProof/>
        </w:rPr>
        <w:t>Shankar, 2007)</w:t>
      </w:r>
      <w:r w:rsidR="005817D2" w:rsidRPr="00B827B4">
        <w:rPr>
          <w:rFonts w:asciiTheme="majorBidi" w:hAnsiTheme="majorBidi" w:cstheme="majorBidi"/>
          <w:bCs/>
        </w:rPr>
        <w:fldChar w:fldCharType="end"/>
      </w:r>
      <w:r w:rsidRPr="00B827B4">
        <w:rPr>
          <w:rFonts w:asciiTheme="majorBidi" w:hAnsiTheme="majorBidi" w:cstheme="majorBidi"/>
          <w:bCs/>
        </w:rPr>
        <w:t xml:space="preserve">. One advantage of ISM is that it does not require large numbers of experts, unlike other techniques such as structural equation modeling (SEM) and Delphi. SEM and ISM were compared by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{"citationItems":[{"id":"ITEM-1","itemData":{"author":[{"dropping-particle":"","family":"Talib, F., Rahman, Z., &amp; Qureshi","given":"M. N.","non-dropping-particle":"","parse-names":false,"suffix":""}],"container-title":"Benchmarking: An International Journal","id":"ITEM-1","issue":"4","issued":{"date-parts":[["2011"]]},"page":"563-587","title":"Analysis of interaction among the barriers to total quality management implementation using interpretive structural modeling approach.","type":"article-journal","volume":"18"},"uris":["http://www.mendeley.com/documents/?uuid=3dec5edc-25e2-4923-b1df-5ade3819805c"]}],"mendeley":{"formattedCitation":"(Talib, F., Rahman, Z., &amp; Qureshi, 2011)","manualFormatting":"Talib, Rahman and Qureshi (2011)","plainTextFormattedCitation":"(Talib, F., Rahman, Z., &amp; Qureshi, 2011)","previouslyFormattedCitation":"(Talib, F., Rahman, Z., &amp; Qureshi, 2011)"},"properties":{"noteIndex":0},"schema":"https://github.com/citation-style-language/schema/raw/master/csl-citation.json"}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Talib, Rahman and Qureshi (2011)</w:t>
      </w:r>
      <w:r w:rsidRPr="00B827B4">
        <w:rPr>
          <w:rFonts w:asciiTheme="majorBidi" w:hAnsiTheme="majorBidi" w:cstheme="majorBidi"/>
          <w:bCs/>
        </w:rPr>
        <w:fldChar w:fldCharType="end"/>
      </w:r>
      <w:r w:rsidRPr="00B827B4">
        <w:rPr>
          <w:rFonts w:asciiTheme="majorBidi" w:hAnsiTheme="majorBidi" w:cstheme="majorBidi"/>
          <w:bCs/>
        </w:rPr>
        <w:t xml:space="preserve">, who found that the initial model could be developed through ISM modeling by using multiple managerial techniques like idea engineering, normal group techniques, and brainstorming. Established theoretical models could be tested statistically through SEM. ISM is therefore more advanced because it can modify poorly-established system models into well-defined and visible models.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{"citationItems":[{"id":"ITEM-1","itemData":{"author":[{"dropping-particle":"","family":"Govindan, K., Azevedo, S. G., Carvalho, H., &amp; Cruz-Machado","given":"V.","non-dropping-particle":"","parse-names":false,"suffix":""}],"container-title":"International Journal of Environmental Science and Technology","id":"ITEM-1","issue":"1","issued":{"date-parts":[["2015"]]},"page":"15-34","title":"Lean, green and resilient practices influence on supply chain performance: interpretive structural modeling approach.","type":"article-journal","volume":"12"},"uris":["http://www.mendeley.com/documents/?uuid=b601cc6d-7888-48a9-9f5e-30d8dcfc0ea1"]}],"mendeley":{"formattedCitation":"(Govindan, K., Azevedo, S. G., Carvalho, H., &amp; Cruz-Machado, 2015)","manualFormatting":"Govindan, Azevedo, Carvalho and Cruz-Machado (2015)","plainTextFormattedCitation":"(Govindan, K., Azevedo, S. G., Carvalho, H., &amp; Cruz-Machado, 2015)","previouslyFormattedCitation":"(Govindan, K., Azevedo, S. G., Carvalho, H., &amp; Cruz-Machado, 2015)"},"properties":{"noteIndex":0},"schema":"https://github.com/citation-style-language/schema/raw/master/csl-citation.json"}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Govindan, Azevedo, Carvalho and Cruz-Machado (2015)</w:t>
      </w:r>
      <w:r w:rsidRPr="00B827B4">
        <w:rPr>
          <w:rFonts w:asciiTheme="majorBidi" w:hAnsiTheme="majorBidi" w:cstheme="majorBidi"/>
          <w:bCs/>
        </w:rPr>
        <w:fldChar w:fldCharType="end"/>
      </w:r>
      <w:r w:rsidRPr="00B827B4">
        <w:rPr>
          <w:rFonts w:asciiTheme="majorBidi" w:hAnsiTheme="majorBidi" w:cstheme="majorBidi"/>
          <w:bCs/>
        </w:rPr>
        <w:t xml:space="preserve"> suggested that ISM helps groups and organizations to impose order among complex objectives. </w:t>
      </w:r>
    </w:p>
    <w:p w14:paraId="14844E97" w14:textId="6E05DC3A" w:rsidR="00F4239F" w:rsidRPr="00F4239F" w:rsidRDefault="00F4239F" w:rsidP="00C86768">
      <w:pPr>
        <w:spacing w:line="480" w:lineRule="auto"/>
        <w:ind w:firstLine="720"/>
        <w:jc w:val="both"/>
        <w:rPr>
          <w:rFonts w:asciiTheme="majorBidi" w:hAnsiTheme="majorBidi" w:cstheme="majorBidi"/>
          <w:bCs/>
        </w:rPr>
      </w:pPr>
      <w:r w:rsidRPr="00B827B4">
        <w:rPr>
          <w:rFonts w:asciiTheme="majorBidi" w:hAnsiTheme="majorBidi" w:cstheme="majorBidi"/>
          <w:bCs/>
        </w:rPr>
        <w:t>ISM modeling has been used successfully in a number of fields such as modeling barriers in the implementation of Six Sigma</w:t>
      </w:r>
      <w:r w:rsidR="005817D2" w:rsidRPr="00B827B4">
        <w:rPr>
          <w:rFonts w:asciiTheme="majorBidi" w:hAnsiTheme="majorBidi" w:cstheme="majorBidi"/>
          <w:bCs/>
        </w:rPr>
        <w:t xml:space="preserve"> </w:t>
      </w:r>
      <w:r w:rsidR="005817D2" w:rsidRPr="00B827B4">
        <w:rPr>
          <w:rFonts w:asciiTheme="majorBidi" w:hAnsiTheme="majorBidi" w:cstheme="majorBidi"/>
          <w:bCs/>
        </w:rPr>
        <w:fldChar w:fldCharType="begin" w:fldLock="1"/>
      </w:r>
      <w:r w:rsidR="00C86768" w:rsidRPr="00B827B4">
        <w:rPr>
          <w:rFonts w:asciiTheme="majorBidi" w:hAnsiTheme="majorBidi" w:cstheme="majorBidi"/>
          <w:bCs/>
        </w:rPr>
        <w:instrText>ADDIN CSL_CITATION {"citationItems":[{"id":"ITEM-1","itemData":{"author":[{"dropping-particle":"","family":"Soti, A., Kaushal, O. P., &amp; Shankar","given":"R.","non-dropping-particle":"","parse-names":false,"suffix":""}],"container-title":"International Journal of Business Excellence","id":"ITEM-1","issue":"1","issued":{"date-parts":[["2011"]]},"page":"94-110","title":"Modelling the barriers of Six Sigma using interpretive structural modelling.","type":"article-journal","volume":"4"},"uris":["http://www.mendeley.com/documents/?uuid=8944a4d5-dfa1-49f2-a1ec-19ae3a4c2f1f"]}],"mendeley":{"formattedCitation":"(Soti, A., Kaushal, O. P., &amp; Shankar, 2011)","manualFormatting":"(Soti, Kaushal &amp; Shankar, 2011)","plainTextFormattedCitation":"(Soti, A., Kaushal, O. P., &amp; Shankar, 2011)","previouslyFormattedCitation":"(Soti, A., Kaushal, O. P., &amp; Shankar, 2011)"},"properties":{"noteIndex":0},"schema":"https://github.com/citation-style-language/schema/raw/master/csl-citation.json"}</w:instrText>
      </w:r>
      <w:r w:rsidR="005817D2" w:rsidRPr="00B827B4">
        <w:rPr>
          <w:rFonts w:asciiTheme="majorBidi" w:hAnsiTheme="majorBidi" w:cstheme="majorBidi"/>
          <w:bCs/>
        </w:rPr>
        <w:fldChar w:fldCharType="separate"/>
      </w:r>
      <w:r w:rsidR="005817D2" w:rsidRPr="00B827B4">
        <w:rPr>
          <w:rFonts w:asciiTheme="majorBidi" w:hAnsiTheme="majorBidi" w:cstheme="majorBidi"/>
          <w:bCs/>
          <w:noProof/>
        </w:rPr>
        <w:t>(Soti, Kaushal</w:t>
      </w:r>
      <w:r w:rsidR="00B41141" w:rsidRPr="00B827B4">
        <w:rPr>
          <w:rFonts w:asciiTheme="majorBidi" w:hAnsiTheme="majorBidi" w:cstheme="majorBidi"/>
          <w:bCs/>
          <w:noProof/>
        </w:rPr>
        <w:t xml:space="preserve"> </w:t>
      </w:r>
      <w:r w:rsidR="00C86768" w:rsidRPr="00B827B4">
        <w:rPr>
          <w:rFonts w:asciiTheme="majorBidi" w:hAnsiTheme="majorBidi" w:cstheme="majorBidi"/>
          <w:bCs/>
          <w:noProof/>
        </w:rPr>
        <w:t>&amp;</w:t>
      </w:r>
      <w:r w:rsidR="005817D2" w:rsidRPr="00B827B4">
        <w:rPr>
          <w:rFonts w:asciiTheme="majorBidi" w:hAnsiTheme="majorBidi" w:cstheme="majorBidi"/>
          <w:bCs/>
          <w:noProof/>
        </w:rPr>
        <w:t xml:space="preserve"> Shankar, 2011)</w:t>
      </w:r>
      <w:r w:rsidR="005817D2" w:rsidRPr="00B827B4">
        <w:rPr>
          <w:rFonts w:asciiTheme="majorBidi" w:hAnsiTheme="majorBidi" w:cstheme="majorBidi"/>
          <w:bCs/>
        </w:rPr>
        <w:fldChar w:fldCharType="end"/>
      </w:r>
      <w:r w:rsidRPr="00B827B4">
        <w:rPr>
          <w:rFonts w:asciiTheme="majorBidi" w:hAnsiTheme="majorBidi" w:cstheme="majorBidi"/>
          <w:bCs/>
        </w:rPr>
        <w:t>, investigating factors preventing implementation of total productive maintenance (TPM)</w:t>
      </w:r>
      <w:r w:rsidR="00B41141" w:rsidRPr="00B827B4">
        <w:rPr>
          <w:rFonts w:asciiTheme="majorBidi" w:hAnsiTheme="majorBidi" w:cstheme="majorBidi"/>
          <w:bCs/>
        </w:rPr>
        <w:t xml:space="preserve"> </w:t>
      </w:r>
      <w:r w:rsidR="00B41141"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{"citationItems":[{"id":"ITEM-1","itemData":{"author":[{"dropping-particle":"","family":"Poduval, P. S., &amp; Pramod","given":"V. R.","non-dropping-particle":"","parse-names":false,"suffix":""}],"container-title":"International Journal of Quality &amp; Reliability Management","id":"ITEM-1","issue":"3","issued":{"date-parts":[["2015"]]},"page":"308-331.","title":"Interpretive structural modeling (ISM) and its application in analyzing factors inhibiting implementation of total productive maintenance (TPM).","type":"article-journal","volume":"32"},"uris":["http://www.mendeley.com/documents/?uuid=89ea4417-c38b-4672-ae3e-1f13242e499b"]}],"mendeley":{"formattedCitation":"(Poduval, P. S., &amp; Pramod, 2015)","manualFormatting":"(Poduval &amp; Pramod, 2015)","plainTextFormattedCitation":"(Poduval, P. S., &amp; Pramod, 2015)","previouslyFormattedCitation":"(Poduval, P. S., &amp; Pramod, 2015)"},"properties":{"noteIndex":0},"schema":"https://github.com/citation-style-language/schema/raw/master/csl-citation.json"}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 xml:space="preserve">(Poduval </w:t>
      </w:r>
      <w:r w:rsidR="00C86768" w:rsidRPr="00B827B4">
        <w:rPr>
          <w:rFonts w:asciiTheme="majorBidi" w:hAnsiTheme="majorBidi" w:cstheme="majorBidi"/>
          <w:bCs/>
          <w:noProof/>
        </w:rPr>
        <w:t>&amp;</w:t>
      </w:r>
      <w:r w:rsidR="00B41141" w:rsidRPr="00B827B4">
        <w:rPr>
          <w:rFonts w:asciiTheme="majorBidi" w:hAnsiTheme="majorBidi" w:cstheme="majorBidi"/>
          <w:bCs/>
          <w:noProof/>
        </w:rPr>
        <w:t xml:space="preserve"> Pramod, 2015)</w:t>
      </w:r>
      <w:r w:rsidR="00B41141" w:rsidRPr="00B827B4">
        <w:rPr>
          <w:rFonts w:asciiTheme="majorBidi" w:hAnsiTheme="majorBidi" w:cstheme="majorBidi"/>
          <w:bCs/>
        </w:rPr>
        <w:fldChar w:fldCharType="end"/>
      </w:r>
      <w:r w:rsidRPr="00B827B4">
        <w:rPr>
          <w:rFonts w:asciiTheme="majorBidi" w:hAnsiTheme="majorBidi" w:cstheme="majorBidi"/>
          <w:bCs/>
        </w:rPr>
        <w:t>, modeling the critical waste factors in office building retrofit projects</w:t>
      </w:r>
      <w:r w:rsidR="00B41141" w:rsidRPr="00B827B4">
        <w:rPr>
          <w:rFonts w:asciiTheme="majorBidi" w:hAnsiTheme="majorBidi" w:cstheme="majorBidi"/>
          <w:bCs/>
        </w:rPr>
        <w:t xml:space="preserve"> </w:t>
      </w:r>
      <w:r w:rsidR="00B41141"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{"citationItems":[{"id":"ITEM-1","itemData":{"DOI":"10.1080/15623599.2013.875270","ISSN":"15623599","abstract":"The number of office building retrofit projects is increasing. These projects are characterized by processes that have a close relationship with waste generation and therefore demand a high level of waste management. In a preliminary study reported separately, we identified seven critical factors of on-site waste generation in office building retrofit projects. Through semi-structured interviews and interpretive structural modelling method, this research further investigates the interrelationships among these critical waste factors, identifies each factor’s level of influence on waste generation and proposes effective solutions for waste minimization. ‘Organizational commitment’ was identified as the fundamental issue for waste generation in the ISM system. Factors related to plan, design and construction processes were found to be located in the middle levels of the ISM model but still had significant impacts on the system as a whole. Based on the interview findings and ISM analysis results, some practical solutions have been proposed for waste minimization in building retrofit projects: (1) reusable and adaptable fit-out design, (2) a system for as-built drawings and building information, (3) integrated planning for retrofitting work process and waste management and (4) waste benchmarking development for retrofit projects. This research will provide a better understanding of waste issues associated with building retrofit projects and facilitate enhanced waste minimization","author":[{"dropping-particle":"","family":"Li","given":"Mei","non-dropping-particle":"","parse-names":false,"suffix":""},{"dropping-particle":"","family":"Yang","given":"Jay","non-dropping-particle":"","parse-names":false,"suffix":""}],"container-title":"International Journal of Construction Management","id":"ITEM-1","issue":"1","issued":{"date-parts":[["2014"]]},"page":"15-27","title":"Analysis of interrelationships between critical waste factors in office building retrofit projects using interpretive structural modelling","type":"article-journal","volume":"14"},"uris":["http://www.mendeley.com/documents/?uuid=1a530dd9-6255-404a-894e-840fa12def16"]}],"mendeley":{"formattedCitation":"(Li &amp; Yang, 2014)","manualFormatting":"(Li &amp; Yang, 2014)","plainTextFormattedCitation":"(Li &amp; Yang, 2014)","previouslyFormattedCitation":"(Li &amp; Yang, 2014)"},"properties":{"noteIndex":0},"schema":"https://github.com/citation-style-language/schema/raw/master/csl-citation.json"}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 xml:space="preserve">(Li </w:t>
      </w:r>
      <w:r w:rsidR="00C86768" w:rsidRPr="00B827B4">
        <w:rPr>
          <w:rFonts w:asciiTheme="majorBidi" w:hAnsiTheme="majorBidi" w:cstheme="majorBidi"/>
          <w:bCs/>
          <w:noProof/>
        </w:rPr>
        <w:t>&amp;</w:t>
      </w:r>
      <w:r w:rsidR="00B41141" w:rsidRPr="00B827B4">
        <w:rPr>
          <w:rFonts w:asciiTheme="majorBidi" w:hAnsiTheme="majorBidi" w:cstheme="majorBidi"/>
          <w:bCs/>
          <w:noProof/>
        </w:rPr>
        <w:t xml:space="preserve"> Yang, 2014)</w:t>
      </w:r>
      <w:r w:rsidR="00B41141" w:rsidRPr="00B827B4">
        <w:rPr>
          <w:rFonts w:asciiTheme="majorBidi" w:hAnsiTheme="majorBidi" w:cstheme="majorBidi"/>
          <w:bCs/>
        </w:rPr>
        <w:fldChar w:fldCharType="end"/>
      </w:r>
      <w:r w:rsidRPr="00B827B4">
        <w:rPr>
          <w:rFonts w:asciiTheme="majorBidi" w:hAnsiTheme="majorBidi" w:cstheme="majorBidi"/>
          <w:bCs/>
        </w:rPr>
        <w:t xml:space="preserve">, demonstrating inter-relationships between antecedents of innovation management </w:t>
      </w:r>
      <w:r w:rsidR="00B41141"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{"citationItems":[{"id":"ITEM-1","itemData":{"DOI":"10.1504/IJBIR.2015.065950","ISSN":"1751-0252","abstract":"The objective of this study is to determine antecedents of the innovation process in Indian conditions. In this research, researchers have used interpretive structural modelling (ISM) to develop inter-relationship among antecedents of innovation, which will provide direction to researchers for further research. It will further help managers in formulating innovation strategies. The research was conducted based on expert's opinion about antecedents of innovation. It is observed, 'scarce resources' and 'innovation culture' are two important antecedents which have affected all the antecedents of innovation in India. In order to increase innovation performance in India, 'innovation culture' and 'scarce resources' should be resolved. There have been a number of researches about innovation barriers in general. This paper must be taken as a theoretical model development and can be empirically tested in Indian conditions.","author":[{"dropping-particle":"","family":"Dubey","given":"Rameshwar","non-dropping-particle":"","parse-names":false,"suffix":""},{"dropping-particle":"","family":"Sonwaney","given":"Vandana","non-dropping-particle":"","parse-names":false,"suffix":""},{"dropping-particle":"","family":"Aital","given":"Padmanabha","non-dropping-particle":"","parse-names":false,"suffix":""},{"dropping-particle":"","family":"Venkatesh","given":"V.G.","non-dropping-particle":"","parse-names":false,"suffix":""},{"dropping-particle":"","family":"Ali","given":"Sadia Samar","non-dropping-particle":"","parse-names":false,"suffix":""}],"container-title":"International Journal of Business Innovation and Research","id":"ITEM-1","issue":"1","issued":{"date-parts":[["2015"]]},"page":"1","title":"Antecedents of innovation and contextual relationship","type":"article-journal","volume":"9"},"uris":["http://www.mendeley.com/documents/?uuid=695a63cb-3767-405c-bf62-90030a6a632c"]}],"mendeley":{"formattedCitation":"(Dubey, Sonwaney, Aital, Venkatesh, &amp; Ali, 2015)","manualFormatting":"(Dubey, Sonwaney, Aital, Venkatesh &amp; Ali, 2015)","plainTextFormattedCitation":"(Dubey, Sonwaney, Aital, Venkatesh, &amp; Ali, 2015)","previouslyFormattedCitation":"(Dubey, Sonwaney, Aital, Venkatesh, &amp; Ali, 2015)"},"properties":{"noteIndex":0},"schema":"https://github.com/citation-style-language/schema/raw/master/csl-citation.json"}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 xml:space="preserve">(Dubey, Sonwaney, Aital, Venkatesh </w:t>
      </w:r>
      <w:r w:rsidR="00C86768" w:rsidRPr="00B827B4">
        <w:rPr>
          <w:rFonts w:asciiTheme="majorBidi" w:hAnsiTheme="majorBidi" w:cstheme="majorBidi"/>
          <w:bCs/>
          <w:noProof/>
        </w:rPr>
        <w:t>&amp;</w:t>
      </w:r>
      <w:r w:rsidR="00B41141" w:rsidRPr="00B827B4">
        <w:rPr>
          <w:rFonts w:asciiTheme="majorBidi" w:hAnsiTheme="majorBidi" w:cstheme="majorBidi"/>
          <w:bCs/>
          <w:noProof/>
        </w:rPr>
        <w:t xml:space="preserve"> Ali, 2015)</w:t>
      </w:r>
      <w:r w:rsidR="00B41141" w:rsidRPr="00B827B4">
        <w:rPr>
          <w:rFonts w:asciiTheme="majorBidi" w:hAnsiTheme="majorBidi" w:cstheme="majorBidi"/>
          <w:bCs/>
        </w:rPr>
        <w:fldChar w:fldCharType="end"/>
      </w:r>
      <w:r w:rsidRPr="00B827B4">
        <w:rPr>
          <w:rFonts w:asciiTheme="majorBidi" w:hAnsiTheme="majorBidi" w:cstheme="majorBidi"/>
          <w:bCs/>
        </w:rPr>
        <w:t>, developing a model for analysis of sustainable manufacturing factors for automotive elements</w:t>
      </w:r>
      <w:r w:rsidR="00B41141" w:rsidRPr="00B827B4">
        <w:rPr>
          <w:rFonts w:asciiTheme="majorBidi" w:hAnsiTheme="majorBidi" w:cstheme="majorBidi"/>
          <w:bCs/>
        </w:rPr>
        <w:t xml:space="preserve"> </w:t>
      </w:r>
      <w:r w:rsidR="00B41141"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{"citationItems":[{"id":"ITEM-1","itemData":{"author":[{"dropping-particle":"","family":"Thirupathi, R. M., &amp; Vinodh","given":"S.","non-dropping-particle":"","parse-names":false,"suffix":""}],"container-title":"International Journal of Production Research","id":"ITEM-1","issue":"22","issued":{"date-parts":[["2016"]]},"page":"6661-6682","title":"Application of interpretive structural modelling and structural equation modelling for analysis of sustainable manufacturing factors in Indian automotive component sector.","type":"article-journal","volume":"54"},"uris":["http://www.mendeley.com/documents/?uuid=d1bcb0c9-e9a9-4547-9a31-b254949b45c9"]}],"mendeley":{"formattedCitation":"(Thirupathi, R. M., &amp; Vinodh, 2016)","manualFormatting":"(Thirupathi &amp; Vinodh, 2016)","plainTextFormattedCitation":"(Thirupathi, R. M., &amp; Vinodh, 2016)","previouslyFormattedCitation":"(Thirupathi, R. M., &amp; Vinodh, 2016)"},"properties":{"noteIndex":0},"schema":"https://github.com/citation-style-language/schema/raw/master/csl-citation.json"}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 xml:space="preserve">(Thirupathi </w:t>
      </w:r>
      <w:r w:rsidR="00C86768" w:rsidRPr="00B827B4">
        <w:rPr>
          <w:rFonts w:asciiTheme="majorBidi" w:hAnsiTheme="majorBidi" w:cstheme="majorBidi"/>
          <w:bCs/>
          <w:noProof/>
        </w:rPr>
        <w:t>&amp;</w:t>
      </w:r>
      <w:r w:rsidR="00B41141" w:rsidRPr="00B827B4">
        <w:rPr>
          <w:rFonts w:asciiTheme="majorBidi" w:hAnsiTheme="majorBidi" w:cstheme="majorBidi"/>
          <w:bCs/>
          <w:noProof/>
        </w:rPr>
        <w:t xml:space="preserve"> Vinodh, 2016)</w:t>
      </w:r>
      <w:r w:rsidR="00B41141" w:rsidRPr="00B827B4">
        <w:rPr>
          <w:rFonts w:asciiTheme="majorBidi" w:hAnsiTheme="majorBidi" w:cstheme="majorBidi"/>
          <w:bCs/>
        </w:rPr>
        <w:fldChar w:fldCharType="end"/>
      </w:r>
      <w:r w:rsidRPr="00B827B4">
        <w:rPr>
          <w:rFonts w:asciiTheme="majorBidi" w:hAnsiTheme="majorBidi" w:cstheme="majorBidi"/>
          <w:bCs/>
        </w:rPr>
        <w:t xml:space="preserve">, developing an interrelationship model to represent the strategic barriers to female entrepreneurship in Gulf Co-operation Council countries </w:t>
      </w:r>
      <w:r w:rsidR="00B41141"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{"citationItems":[{"id":"ITEM-1","itemData":{"author":[{"dropping-particle":"","family":"Faisal","given":"M. N","non-dropping-particle":"","parse-names":false,"suffix":""},{"dropping-particle":"","family":"Jabeen","given":"F","non-dropping-particle":"","parse-names":false,"suffix":""},{"dropping-particle":"","family":"I. Katsioloudes","given":"M.","non-dropping-particle":"","parse-names":false,"suffix":""}],"container-title":"Journal of Entrepreneurship in Emerging Economies","id":"ITEM-1","issue":"2","issued":{"date-parts":[["2017"]]},"page":"161-180","title":"Strategic interventions to improve women entrepreneurship in GCC countries: A relationship modeling approach","type":"article-journal","volume":"9"},"uris":["http://www.mendeley.com/documents/?uuid=98582225-ff2d-45ed-8e6c-f489a104a062"]}],"mendeley":{"formattedCitation":"(Faisal, Jabeen, &amp; I. Katsioloudes, 2017)","manualFormatting":"(Faisal, Jabeen &amp; Katsioloudes, 2017)","plainTextFormattedCitation":"(Faisal, Jabeen, &amp; I. Katsioloudes, 2017)","previouslyFormattedCitation":"(Faisal, Jabeen, &amp; I. Katsioloudes, 2017)"},"properties":{"noteIndex":0},"schema":"https://github.com/citation-style-language/schema/raw/master/csl-citation.json"}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 xml:space="preserve">(Faisal, Jabeen </w:t>
      </w:r>
      <w:r w:rsidR="00C86768" w:rsidRPr="00B827B4">
        <w:rPr>
          <w:rFonts w:asciiTheme="majorBidi" w:hAnsiTheme="majorBidi" w:cstheme="majorBidi"/>
          <w:bCs/>
          <w:noProof/>
        </w:rPr>
        <w:t>&amp;</w:t>
      </w:r>
      <w:r w:rsidR="00B41141" w:rsidRPr="00B827B4">
        <w:rPr>
          <w:rFonts w:asciiTheme="majorBidi" w:hAnsiTheme="majorBidi" w:cstheme="majorBidi"/>
          <w:bCs/>
          <w:noProof/>
        </w:rPr>
        <w:t xml:space="preserve"> Katsioloudes, 2017)</w:t>
      </w:r>
      <w:r w:rsidR="00B41141" w:rsidRPr="00B827B4">
        <w:rPr>
          <w:rFonts w:asciiTheme="majorBidi" w:hAnsiTheme="majorBidi" w:cstheme="majorBidi"/>
          <w:bCs/>
        </w:rPr>
        <w:fldChar w:fldCharType="end"/>
      </w:r>
      <w:r w:rsidR="00B41141" w:rsidRPr="00B827B4">
        <w:rPr>
          <w:rFonts w:asciiTheme="majorBidi" w:hAnsiTheme="majorBidi" w:cstheme="majorBidi"/>
          <w:bCs/>
        </w:rPr>
        <w:t xml:space="preserve"> </w:t>
      </w:r>
      <w:r w:rsidRPr="00B827B4">
        <w:rPr>
          <w:rFonts w:asciiTheme="majorBidi" w:hAnsiTheme="majorBidi" w:cstheme="majorBidi"/>
          <w:bCs/>
        </w:rPr>
        <w:t>and</w:t>
      </w:r>
      <w:r w:rsidRPr="00F4239F">
        <w:rPr>
          <w:rFonts w:asciiTheme="majorBidi" w:hAnsiTheme="majorBidi" w:cstheme="majorBidi"/>
          <w:bCs/>
        </w:rPr>
        <w:t xml:space="preserve"> </w:t>
      </w:r>
      <w:r w:rsidRPr="00F4239F">
        <w:rPr>
          <w:rFonts w:asciiTheme="majorBidi" w:hAnsiTheme="majorBidi" w:cstheme="majorBidi"/>
          <w:bCs/>
        </w:rPr>
        <w:lastRenderedPageBreak/>
        <w:t>modeling the enablers of female entrepreneurship in the Arab world</w:t>
      </w:r>
      <w:r w:rsidR="00B41141">
        <w:rPr>
          <w:rFonts w:asciiTheme="majorBidi" w:hAnsiTheme="majorBidi" w:cstheme="majorBidi"/>
          <w:bCs/>
        </w:rPr>
        <w:t xml:space="preserve"> </w:t>
      </w:r>
      <w:r w:rsidR="00B41141">
        <w:rPr>
          <w:rFonts w:asciiTheme="majorBidi" w:hAnsiTheme="majorBidi" w:cstheme="majorBidi"/>
          <w:bCs/>
        </w:rPr>
        <w:fldChar w:fldCharType="begin" w:fldLock="1"/>
      </w:r>
      <w:r w:rsidR="00C86768">
        <w:rPr>
          <w:rFonts w:asciiTheme="majorBidi" w:hAnsiTheme="majorBidi" w:cstheme="majorBidi"/>
          <w:bCs/>
        </w:rPr>
        <w:instrText>ADDIN CSL_CITATION {"citationItems":[{"id":"ITEM-1","itemData":{"DOI":"10.1108/GM-03-2016-0042","ISBN":"0964942061065","ISSN":"17542413","abstract":"Purpose – Despite various governmental efforts, female entrepreneurship in the UAE is still not a popular option among women. The purpose of this study is to identify the enablers to female entrepreneurship and to establish relationships among them. Design/methodology/approach – This research uses a two-phased approach. In the first-phase, an empirical study on female entrepreneurs was conducted to find out the most important enablers fromamong a set of variables identified through a comprehensive literature review. In the second-phase, using interpretive structural modeling, a hierarchy-based model is developed among the most important enablers. Further, these enablers are also classified depending on their driving power and dependence. Findings – Survey results indicate that female entrepreneurs consider enablers as the driving force in creating an entrepreneurial culture. Further, the hierarchy-based model developed in this research helps to identify variables that are of strategic importance and require utmost attention. Practical implications – The framework presented in this study can be used effectively by the policymakers to develop suitable strategies for improving entrepreneurial behavior among women in the United Arab Emirates. Originality/value – The novelty of this approach is the integration of questionnaire and interpretive structural modeling methodology and classifying enablers in four clusters. The research provides useful insights about the perception of female entrepreneurs about the entrepreneurial culture in the United Arab Emirates, and a relationshipmodel thatmay serve as a decision tool for improving female entrepreneurship","author":[{"dropping-particle":"","family":"Jabeen","given":"Fauzia","non-dropping-particle":"","parse-names":false,"suffix":""},{"dropping-particle":"","family":"Faisal","given":"Mohd Nishat","non-dropping-particle":"","parse-names":false,"suffix":""}],"container-title":"Gender in Management","id":"ITEM-1","issue":"3","issued":{"date-parts":[["2018"]]},"page":"234-252","title":"Imperatives for improving entrepreneurial behavior among females in the UAE: An empirical study and structural model","type":"article-journal","volume":"33"},"uris":["http://www.mendeley.com/documents/?uuid=9d9dcfe6-9d32-4923-818b-88f2f37311c3"]}],"mendeley":{"formattedCitation":"(Fauzia Jabeen &amp; Faisal, 2018)","manualFormatting":"(Jabeen  &amp;  Faisal, 2018)","plainTextFormattedCitation":"(Fauzia Jabeen &amp; Faisal, 2018)","previouslyFormattedCitation":"(Fauzia Jabeen &amp; Faisal, 2018)"},"properties":{"noteIndex":0},"schema":"https://github.com/citation-style-language/schema/raw/master/csl-citation.json"}</w:instrText>
      </w:r>
      <w:r w:rsidR="00B41141">
        <w:rPr>
          <w:rFonts w:asciiTheme="majorBidi" w:hAnsiTheme="majorBidi" w:cstheme="majorBidi"/>
          <w:bCs/>
        </w:rPr>
        <w:fldChar w:fldCharType="separate"/>
      </w:r>
      <w:r w:rsidR="00B41141" w:rsidRPr="00B41141">
        <w:rPr>
          <w:rFonts w:asciiTheme="majorBidi" w:hAnsiTheme="majorBidi" w:cstheme="majorBidi"/>
          <w:bCs/>
          <w:noProof/>
        </w:rPr>
        <w:t>(</w:t>
      </w:r>
      <w:r w:rsidR="00C36CB1" w:rsidRPr="00B41141">
        <w:rPr>
          <w:rFonts w:asciiTheme="majorBidi" w:hAnsiTheme="majorBidi" w:cstheme="majorBidi"/>
          <w:bCs/>
          <w:noProof/>
        </w:rPr>
        <w:t>Jabeen</w:t>
      </w:r>
      <w:r w:rsidR="00C36CB1">
        <w:rPr>
          <w:rFonts w:asciiTheme="majorBidi" w:hAnsiTheme="majorBidi" w:cstheme="majorBidi"/>
          <w:bCs/>
          <w:noProof/>
        </w:rPr>
        <w:t xml:space="preserve"> &amp; </w:t>
      </w:r>
      <w:r w:rsidR="00B41141" w:rsidRPr="00B41141">
        <w:rPr>
          <w:rFonts w:asciiTheme="majorBidi" w:hAnsiTheme="majorBidi" w:cstheme="majorBidi"/>
          <w:bCs/>
          <w:noProof/>
        </w:rPr>
        <w:t>Faisal, 2018)</w:t>
      </w:r>
      <w:r w:rsidR="00B41141">
        <w:rPr>
          <w:rFonts w:asciiTheme="majorBidi" w:hAnsiTheme="majorBidi" w:cstheme="majorBidi"/>
          <w:bCs/>
        </w:rPr>
        <w:fldChar w:fldCharType="end"/>
      </w:r>
      <w:bookmarkStart w:id="135" w:name="_Hlk516060474"/>
      <w:r w:rsidR="00B41141">
        <w:rPr>
          <w:rFonts w:asciiTheme="majorBidi" w:hAnsiTheme="majorBidi" w:cstheme="majorBidi"/>
          <w:bCs/>
        </w:rPr>
        <w:t>.</w:t>
      </w:r>
    </w:p>
    <w:bookmarkEnd w:id="135"/>
    <w:p w14:paraId="35F61CE9" w14:textId="77777777" w:rsidR="006929DF" w:rsidRDefault="006929DF" w:rsidP="005D754C">
      <w:pPr>
        <w:spacing w:line="480" w:lineRule="auto"/>
        <w:ind w:firstLine="720"/>
        <w:jc w:val="both"/>
        <w:rPr>
          <w:rFonts w:asciiTheme="majorBidi" w:hAnsiTheme="majorBidi" w:cstheme="majorBidi"/>
        </w:rPr>
      </w:pPr>
    </w:p>
    <w:p w14:paraId="299157C5" w14:textId="038C498A" w:rsidR="005D754C" w:rsidRPr="009A48EB" w:rsidRDefault="002F58C1" w:rsidP="002525DD">
      <w:pPr>
        <w:pStyle w:val="Heading2"/>
        <w:rPr>
          <w:rFonts w:asciiTheme="majorBidi" w:hAnsiTheme="majorBidi"/>
          <w:sz w:val="24"/>
          <w:szCs w:val="24"/>
        </w:rPr>
      </w:pPr>
      <w:bookmarkStart w:id="136" w:name="_Toc20875098"/>
      <w:r>
        <w:rPr>
          <w:rFonts w:asciiTheme="majorBidi" w:hAnsiTheme="majorBidi"/>
          <w:sz w:val="24"/>
          <w:szCs w:val="24"/>
        </w:rPr>
        <w:t>4</w:t>
      </w:r>
      <w:r w:rsidR="005D754C" w:rsidRPr="009A48EB">
        <w:rPr>
          <w:rFonts w:asciiTheme="majorBidi" w:hAnsiTheme="majorBidi"/>
          <w:sz w:val="24"/>
          <w:szCs w:val="24"/>
        </w:rPr>
        <w:t>.</w:t>
      </w:r>
      <w:r w:rsidR="002525DD">
        <w:rPr>
          <w:rFonts w:asciiTheme="majorBidi" w:hAnsiTheme="majorBidi"/>
          <w:sz w:val="24"/>
          <w:szCs w:val="24"/>
        </w:rPr>
        <w:t>2</w:t>
      </w:r>
      <w:r w:rsidR="005D754C" w:rsidRPr="009A48EB">
        <w:rPr>
          <w:rFonts w:asciiTheme="majorBidi" w:hAnsiTheme="majorBidi"/>
          <w:sz w:val="24"/>
          <w:szCs w:val="24"/>
        </w:rPr>
        <w:t xml:space="preserve"> ISM Analysis Strategy</w:t>
      </w:r>
      <w:bookmarkEnd w:id="136"/>
    </w:p>
    <w:p w14:paraId="3A49430C" w14:textId="12DF8AC4" w:rsidR="00F17A95" w:rsidRPr="00B827B4" w:rsidRDefault="005D754C" w:rsidP="006E71CF">
      <w:pPr>
        <w:spacing w:line="480" w:lineRule="auto"/>
        <w:ind w:firstLine="720"/>
        <w:jc w:val="both"/>
        <w:rPr>
          <w:rFonts w:asciiTheme="majorBidi" w:hAnsiTheme="majorBidi" w:cstheme="majorBidi"/>
          <w:bCs/>
        </w:rPr>
      </w:pPr>
      <w:r w:rsidRPr="00B827B4">
        <w:rPr>
          <w:rFonts w:asciiTheme="majorBidi" w:hAnsiTheme="majorBidi" w:cstheme="majorBidi"/>
          <w:bCs/>
        </w:rPr>
        <w:t>The data gathered through the survey</w:t>
      </w:r>
      <w:r w:rsidR="00EA7A5B" w:rsidRPr="00B827B4">
        <w:rPr>
          <w:rFonts w:asciiTheme="majorBidi" w:hAnsiTheme="majorBidi" w:cstheme="majorBidi"/>
          <w:bCs/>
        </w:rPr>
        <w:t xml:space="preserve"> method</w:t>
      </w:r>
      <w:r w:rsidRPr="00B827B4">
        <w:rPr>
          <w:rFonts w:asciiTheme="majorBidi" w:hAnsiTheme="majorBidi" w:cstheme="majorBidi"/>
          <w:bCs/>
        </w:rPr>
        <w:t xml:space="preserve"> were used to determine the variables that help minimize stress. ISM was used to consider various relevant or interconnected factors and show them in a graphic model </w:t>
      </w:r>
      <w:r w:rsidR="00B41141" w:rsidRPr="00B827B4">
        <w:rPr>
          <w:rFonts w:asciiTheme="majorBidi" w:hAnsiTheme="majorBidi" w:cstheme="majorBidi"/>
          <w:bCs/>
        </w:rPr>
        <w:fldChar w:fldCharType="begin" w:fldLock="1"/>
      </w:r>
      <w:r w:rsidR="00EB09A9" w:rsidRPr="00B827B4">
        <w:rPr>
          <w:rFonts w:asciiTheme="majorBidi" w:hAnsiTheme="majorBidi" w:cstheme="majorBidi"/>
          <w:bCs/>
        </w:rPr>
        <w:instrText>ADDIN CSL_CITATION {"citationItems":[{"id":"ITEM-1","itemData":{"author":[{"dropping-particle":"","family":"Faisal","given":"M. N","non-dropping-particle":"","parse-names":false,"suffix":""},{"dropping-particle":"","family":"Jabeen","given":"F","non-dropping-particle":"","parse-names":false,"suffix":""},{"dropping-particle":"","family":"I. Katsioloudes","given":"M.","non-dropping-particle":"","parse-names":false,"suffix":""}],"container-title":"Journal of Entrepreneurship in Emerging Economies","id":"ITEM-1","issue":"2","issued":{"date-parts":[["2017"]]},"page":"161-180","title":"Strategic interventions to improve women entrepreneurship in GCC countries: A relationship modeling approach","type":"article-journal","volume":"9"},"uris":["http://www.mendeley.com/documents/?uuid=98582225-ff2d-45ed-8e6c-f489a104a062"]}],"mendeley":{"formattedCitation":"(Faisal et al., 2017)","manualFormatting":"(Faisal et al., 2017)","plainTextFormattedCitation":"(Faisal et al., 2017)","previouslyFormattedCitation":"(Faisal et al., 2017)"},"properties":{"noteIndex":0},"schema":"https://github.com/citation-style-language/schema/raw/master/csl-citation.json"}</w:instrText>
      </w:r>
      <w:r w:rsidR="00B41141" w:rsidRPr="00B827B4">
        <w:rPr>
          <w:rFonts w:asciiTheme="majorBidi" w:hAnsiTheme="majorBidi" w:cstheme="majorBidi"/>
          <w:bCs/>
        </w:rPr>
        <w:fldChar w:fldCharType="separate"/>
      </w:r>
      <w:r w:rsidR="00B41141" w:rsidRPr="00B827B4">
        <w:rPr>
          <w:rFonts w:asciiTheme="majorBidi" w:hAnsiTheme="majorBidi" w:cstheme="majorBidi"/>
          <w:bCs/>
          <w:noProof/>
        </w:rPr>
        <w:t>(Faisal</w:t>
      </w:r>
      <w:r w:rsidR="006E71CF" w:rsidRPr="00B827B4">
        <w:rPr>
          <w:rFonts w:asciiTheme="majorBidi" w:hAnsiTheme="majorBidi" w:cstheme="majorBidi"/>
          <w:bCs/>
          <w:noProof/>
        </w:rPr>
        <w:t xml:space="preserve"> et al.</w:t>
      </w:r>
      <w:r w:rsidR="00B41141" w:rsidRPr="00B827B4">
        <w:rPr>
          <w:rFonts w:asciiTheme="majorBidi" w:hAnsiTheme="majorBidi" w:cstheme="majorBidi"/>
          <w:bCs/>
          <w:noProof/>
        </w:rPr>
        <w:t>, 2017)</w:t>
      </w:r>
      <w:r w:rsidR="00B41141" w:rsidRPr="00B827B4">
        <w:rPr>
          <w:rFonts w:asciiTheme="majorBidi" w:hAnsiTheme="majorBidi" w:cstheme="majorBidi"/>
          <w:bCs/>
        </w:rPr>
        <w:fldChar w:fldCharType="end"/>
      </w:r>
      <w:r w:rsidRPr="00B827B4">
        <w:rPr>
          <w:rFonts w:asciiTheme="majorBidi" w:hAnsiTheme="majorBidi" w:cstheme="majorBidi"/>
          <w:bCs/>
        </w:rPr>
        <w:t>.</w:t>
      </w:r>
      <w:r w:rsidR="007D68EA" w:rsidRPr="00B827B4">
        <w:rPr>
          <w:rFonts w:asciiTheme="majorBidi" w:hAnsiTheme="majorBidi" w:cstheme="majorBidi"/>
          <w:bCs/>
        </w:rPr>
        <w:t xml:space="preserve"> </w:t>
      </w:r>
      <w:r w:rsidR="00716E1E" w:rsidRPr="00B827B4">
        <w:rPr>
          <w:rFonts w:asciiTheme="majorBidi" w:hAnsiTheme="majorBidi" w:cstheme="majorBidi"/>
          <w:bCs/>
        </w:rPr>
        <w:t>Figure 3 shows t</w:t>
      </w:r>
      <w:r w:rsidR="007D68EA" w:rsidRPr="00B827B4">
        <w:rPr>
          <w:rFonts w:asciiTheme="majorBidi" w:hAnsiTheme="majorBidi" w:cstheme="majorBidi"/>
          <w:bCs/>
        </w:rPr>
        <w:t>he</w:t>
      </w:r>
      <w:r w:rsidR="00901ED9" w:rsidRPr="00B827B4">
        <w:rPr>
          <w:rFonts w:asciiTheme="majorBidi" w:hAnsiTheme="majorBidi" w:cstheme="majorBidi"/>
          <w:bCs/>
        </w:rPr>
        <w:t xml:space="preserve"> steps</w:t>
      </w:r>
      <w:r w:rsidR="00E95576" w:rsidRPr="00B827B4">
        <w:rPr>
          <w:rFonts w:asciiTheme="majorBidi" w:hAnsiTheme="majorBidi" w:cstheme="majorBidi"/>
          <w:bCs/>
        </w:rPr>
        <w:t xml:space="preserve"> </w:t>
      </w:r>
      <w:r w:rsidR="00E95576" w:rsidRPr="00B827B4">
        <w:rPr>
          <w:rFonts w:asciiTheme="majorBidi" w:hAnsiTheme="majorBidi" w:cstheme="majorBidi"/>
          <w:bCs/>
        </w:rPr>
        <w:fldChar w:fldCharType="begin" w:fldLock="1"/>
      </w:r>
      <w:r w:rsidR="000604D6" w:rsidRPr="00B827B4">
        <w:rPr>
          <w:rFonts w:asciiTheme="majorBidi" w:hAnsiTheme="majorBidi" w:cstheme="majorBidi"/>
          <w:bCs/>
        </w:rPr>
        <w:instrText>ADDIN CSL_CITATION {"citationItems":[{"id":"ITEM-1","itemData":{"author":[{"dropping-particle":"","family":"Al-Zaabi, S., Al-Dhaheri, N., &amp; Diabat","given":"A.","non-dropping-particle":"","parse-names":false,"suffix":""}],"container-title":"International Journal of Advanced Manufacturing Technology","id":"ITEM-1","issue":"1","issued":{"date-parts":[["2013"]]},"page":"895–905","title":"Analysis of interaction between the barriers for the implementation of sustainable supply chain management.","type":"article-journal","volume":"68"},"uris":["http://www.mendeley.com/documents/?uuid=67e61349-a90e-4b3c-8300-209363c11c06"]},{"id":"ITEM-2","itemData":{"author":[{"dropping-particle":"","family":"Attri, R., Dev, N., &amp; Sharma","given":"V.","non-dropping-particle":"","parse-names":false,"suffix":""}],"container-title":"Research Journal of Management Sciences","id":"ITEM-2","issue":"2","issued":{"date-parts":[["2013"]]},"page":"3–8","title":"Interpretive structural modelling (ISM) approach: An overview.","type":"article-journal","volume":"2"},"uris":["http://www.mendeley.com/documents/?uuid=e69afd71-6855-4afc-8ab3-0098573e421b"]}],"mendeley":{"formattedCitation":"(Al-Zaabi, S., Al-Dhaheri, N., &amp; Diabat, 2013; Attri, R., Dev, N., &amp; Sharma, 2013)","manualFormatting":"(Al-Zaabi, Al-Dhaheri &amp; Diabat, 2013; Attri, Dev &amp; Sharma, 2013)","plainTextFormattedCitation":"(Al-Zaabi, S., Al-Dhaheri, N., &amp; Diabat, 2013; Attri, R., Dev, N., &amp; Sharma, 2013)","previouslyFormattedCitation":"(Al-Zaabi, S., Al-Dhaheri, N., &amp; Diabat, 2013; Attri, R., Dev, N., &amp; Sharma, 2013)"},"properties":{"noteIndex":0},"schema":"https://github.com/citation-style-language/schema/raw/master/csl-citation.json"}</w:instrText>
      </w:r>
      <w:r w:rsidR="00E95576" w:rsidRPr="00B827B4">
        <w:rPr>
          <w:rFonts w:asciiTheme="majorBidi" w:hAnsiTheme="majorBidi" w:cstheme="majorBidi"/>
          <w:bCs/>
        </w:rPr>
        <w:fldChar w:fldCharType="separate"/>
      </w:r>
      <w:r w:rsidR="00E95576" w:rsidRPr="00B827B4">
        <w:rPr>
          <w:rFonts w:asciiTheme="majorBidi" w:hAnsiTheme="majorBidi" w:cstheme="majorBidi"/>
          <w:bCs/>
          <w:noProof/>
        </w:rPr>
        <w:t xml:space="preserve">(Al-Zaabi, Al-Dhaheri </w:t>
      </w:r>
      <w:r w:rsidR="008673D7" w:rsidRPr="00B827B4">
        <w:rPr>
          <w:rFonts w:asciiTheme="majorBidi" w:hAnsiTheme="majorBidi" w:cstheme="majorBidi"/>
          <w:bCs/>
          <w:noProof/>
        </w:rPr>
        <w:t xml:space="preserve">&amp; </w:t>
      </w:r>
      <w:r w:rsidR="00E95576" w:rsidRPr="00B827B4">
        <w:rPr>
          <w:rFonts w:asciiTheme="majorBidi" w:hAnsiTheme="majorBidi" w:cstheme="majorBidi"/>
          <w:bCs/>
          <w:noProof/>
        </w:rPr>
        <w:t xml:space="preserve">Diabat, 2013; Attri, Dev </w:t>
      </w:r>
      <w:r w:rsidR="008673D7" w:rsidRPr="00B827B4">
        <w:rPr>
          <w:rFonts w:asciiTheme="majorBidi" w:hAnsiTheme="majorBidi" w:cstheme="majorBidi"/>
          <w:bCs/>
          <w:noProof/>
        </w:rPr>
        <w:t xml:space="preserve">&amp; </w:t>
      </w:r>
      <w:r w:rsidR="00E95576" w:rsidRPr="00B827B4">
        <w:rPr>
          <w:rFonts w:asciiTheme="majorBidi" w:hAnsiTheme="majorBidi" w:cstheme="majorBidi"/>
          <w:bCs/>
          <w:noProof/>
        </w:rPr>
        <w:t>Sharma, 2013)</w:t>
      </w:r>
      <w:r w:rsidR="00E95576" w:rsidRPr="00B827B4">
        <w:rPr>
          <w:rFonts w:asciiTheme="majorBidi" w:hAnsiTheme="majorBidi" w:cstheme="majorBidi"/>
          <w:bCs/>
        </w:rPr>
        <w:fldChar w:fldCharType="end"/>
      </w:r>
      <w:r w:rsidR="00E95576" w:rsidRPr="00B827B4">
        <w:rPr>
          <w:rFonts w:asciiTheme="majorBidi" w:hAnsiTheme="majorBidi" w:cstheme="majorBidi"/>
          <w:bCs/>
        </w:rPr>
        <w:t xml:space="preserve"> </w:t>
      </w:r>
      <w:r w:rsidR="00901ED9" w:rsidRPr="00B827B4">
        <w:rPr>
          <w:rFonts w:asciiTheme="majorBidi" w:hAnsiTheme="majorBidi" w:cstheme="majorBidi"/>
          <w:bCs/>
        </w:rPr>
        <w:t>used in developing the ISM model</w:t>
      </w:r>
      <w:r w:rsidR="00F17A95" w:rsidRPr="00B827B4">
        <w:rPr>
          <w:rFonts w:asciiTheme="majorBidi" w:hAnsiTheme="majorBidi" w:cstheme="majorBidi"/>
          <w:bCs/>
        </w:rPr>
        <w:t xml:space="preserve"> </w:t>
      </w:r>
      <w:r w:rsidR="00901ED9" w:rsidRPr="00B827B4">
        <w:rPr>
          <w:rFonts w:asciiTheme="majorBidi" w:hAnsiTheme="majorBidi" w:cstheme="majorBidi"/>
          <w:bCs/>
        </w:rPr>
        <w:t xml:space="preserve">to </w:t>
      </w:r>
      <w:r w:rsidR="00E51F24" w:rsidRPr="00B827B4">
        <w:rPr>
          <w:rFonts w:asciiTheme="majorBidi" w:eastAsiaTheme="minorHAnsi" w:hAnsiTheme="majorBidi" w:cstheme="majorBidi"/>
        </w:rPr>
        <w:t xml:space="preserve">identify relationships among </w:t>
      </w:r>
      <w:r w:rsidR="00E51F24" w:rsidRPr="00B827B4">
        <w:rPr>
          <w:color w:val="222222"/>
        </w:rPr>
        <w:t>operational</w:t>
      </w:r>
      <w:r w:rsidR="00E51F24" w:rsidRPr="00B827B4">
        <w:rPr>
          <w:rFonts w:asciiTheme="majorBidi" w:eastAsiaTheme="minorHAnsi" w:hAnsiTheme="majorBidi" w:cstheme="majorBidi"/>
        </w:rPr>
        <w:t xml:space="preserve"> and organizational </w:t>
      </w:r>
      <w:r w:rsidR="00716E1E" w:rsidRPr="00B827B4">
        <w:rPr>
          <w:rFonts w:asciiTheme="majorBidi" w:eastAsiaTheme="minorHAnsi" w:hAnsiTheme="majorBidi" w:cstheme="majorBidi"/>
        </w:rPr>
        <w:t>stressor for</w:t>
      </w:r>
      <w:r w:rsidR="00E51F24" w:rsidRPr="00B827B4">
        <w:rPr>
          <w:rFonts w:asciiTheme="majorBidi" w:hAnsiTheme="majorBidi" w:cstheme="majorBidi"/>
          <w:bCs/>
        </w:rPr>
        <w:t xml:space="preserve"> police personnel in UAE</w:t>
      </w:r>
      <w:r w:rsidR="00901ED9" w:rsidRPr="00B827B4">
        <w:rPr>
          <w:rFonts w:asciiTheme="majorBidi" w:hAnsiTheme="majorBidi" w:cstheme="majorBidi"/>
          <w:bCs/>
        </w:rPr>
        <w:t>.</w:t>
      </w:r>
      <w:r w:rsidRPr="00B827B4">
        <w:rPr>
          <w:rFonts w:asciiTheme="majorBidi" w:hAnsiTheme="majorBidi" w:cstheme="majorBidi"/>
          <w:bCs/>
        </w:rPr>
        <w:t xml:space="preserve"> </w:t>
      </w:r>
      <w:r w:rsidR="008673D7" w:rsidRPr="00B827B4">
        <w:rPr>
          <w:rFonts w:asciiTheme="majorBidi" w:hAnsiTheme="majorBidi" w:cstheme="majorBidi"/>
          <w:bCs/>
        </w:rPr>
        <w:t>The rest of this section describes the process in more detail.</w:t>
      </w:r>
    </w:p>
    <w:p w14:paraId="5D679D9D" w14:textId="4A2D55B3" w:rsidR="00143404" w:rsidRDefault="005D754C" w:rsidP="004C249D">
      <w:pPr>
        <w:spacing w:line="480" w:lineRule="auto"/>
        <w:jc w:val="center"/>
        <w:rPr>
          <w:rFonts w:asciiTheme="majorBidi" w:eastAsia="Calibri" w:hAnsiTheme="majorBidi" w:cstheme="majorBidi"/>
          <w:b/>
        </w:rPr>
      </w:pPr>
      <w:r w:rsidRPr="009A48EB">
        <w:rPr>
          <w:rFonts w:asciiTheme="majorBidi" w:hAnsiTheme="majorBidi" w:cstheme="majorBidi"/>
          <w:bCs/>
          <w:noProof/>
        </w:rPr>
        <w:lastRenderedPageBreak/>
        <mc:AlternateContent>
          <mc:Choice Requires="wpg">
            <w:drawing>
              <wp:inline distT="0" distB="0" distL="0" distR="0" wp14:anchorId="077351BA" wp14:editId="0EF80A71">
                <wp:extent cx="6258193" cy="7920507"/>
                <wp:effectExtent l="0" t="0" r="9525" b="4445"/>
                <wp:docPr id="225" name="Group 225"/>
                <wp:cNvGraphicFramePr/>
                <a:graphic xmlns:a="http://schemas.openxmlformats.org/drawingml/2006/main">
                  <a:graphicData uri="http://schemas.microsoft.com/office/word/2010/wordprocessingGroup">
                    <wpg:wgp>
                      <wpg:cNvGrpSpPr/>
                      <wpg:grpSpPr>
                        <a:xfrm>
                          <a:off x="0" y="0"/>
                          <a:ext cx="6258193" cy="7920507"/>
                          <a:chOff x="100062" y="0"/>
                          <a:chExt cx="6258193" cy="7461885"/>
                        </a:xfrm>
                      </wpg:grpSpPr>
                      <wpg:grpSp>
                        <wpg:cNvPr id="294" name="Group 294"/>
                        <wpg:cNvGrpSpPr/>
                        <wpg:grpSpPr>
                          <a:xfrm>
                            <a:off x="100062" y="0"/>
                            <a:ext cx="5756856" cy="6932131"/>
                            <a:chOff x="120560" y="-212106"/>
                            <a:chExt cx="6936150" cy="6595744"/>
                          </a:xfrm>
                        </wpg:grpSpPr>
                        <wps:wsp>
                          <wps:cNvPr id="295" name="Straight Arrow Connector 295"/>
                          <wps:cNvCnPr/>
                          <wps:spPr>
                            <a:xfrm flipH="1" flipV="1">
                              <a:off x="6073221" y="978123"/>
                              <a:ext cx="569709" cy="936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96" name="Group 296"/>
                          <wpg:cNvGrpSpPr/>
                          <wpg:grpSpPr>
                            <a:xfrm>
                              <a:off x="120560" y="-212106"/>
                              <a:ext cx="6936150" cy="6595744"/>
                              <a:chOff x="120569" y="-226307"/>
                              <a:chExt cx="6936666" cy="7037348"/>
                            </a:xfrm>
                          </wpg:grpSpPr>
                          <wps:wsp>
                            <wps:cNvPr id="297" name="Straight Arrow Connector 297"/>
                            <wps:cNvCnPr/>
                            <wps:spPr>
                              <a:xfrm flipH="1">
                                <a:off x="5034276" y="5850924"/>
                                <a:ext cx="1351" cy="26202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98" name="Group 298"/>
                            <wpg:cNvGrpSpPr/>
                            <wpg:grpSpPr>
                              <a:xfrm>
                                <a:off x="120569" y="-226307"/>
                                <a:ext cx="6936666" cy="7037348"/>
                                <a:chOff x="120569" y="-226307"/>
                                <a:chExt cx="6936666" cy="7037348"/>
                              </a:xfrm>
                            </wpg:grpSpPr>
                            <wps:wsp>
                              <wps:cNvPr id="299" name="Text Box 2"/>
                              <wps:cNvSpPr txBox="1">
                                <a:spLocks noChangeArrowheads="1"/>
                              </wps:cNvSpPr>
                              <wps:spPr bwMode="auto">
                                <a:xfrm>
                                  <a:off x="5935375" y="5024225"/>
                                  <a:ext cx="527685" cy="295909"/>
                                </a:xfrm>
                                <a:prstGeom prst="rect">
                                  <a:avLst/>
                                </a:prstGeom>
                                <a:noFill/>
                                <a:ln w="9525">
                                  <a:noFill/>
                                  <a:miter lim="800000"/>
                                  <a:headEnd/>
                                  <a:tailEnd/>
                                </a:ln>
                              </wps:spPr>
                              <wps:txbx>
                                <w:txbxContent>
                                  <w:p w14:paraId="4BF3023C" w14:textId="77777777" w:rsidR="00487C67" w:rsidRPr="008B3913" w:rsidRDefault="00487C67" w:rsidP="005D754C">
                                    <w:pPr>
                                      <w:jc w:val="center"/>
                                      <w:rPr>
                                        <w:rFonts w:asciiTheme="majorBidi" w:hAnsiTheme="majorBidi" w:cstheme="majorBidi"/>
                                        <w:b/>
                                        <w:bCs/>
                                        <w:sz w:val="20"/>
                                        <w:szCs w:val="20"/>
                                      </w:rPr>
                                    </w:pPr>
                                    <w:r w:rsidRPr="008B3913">
                                      <w:rPr>
                                        <w:rFonts w:asciiTheme="majorBidi" w:hAnsiTheme="majorBidi" w:cstheme="majorBidi"/>
                                        <w:b/>
                                        <w:bCs/>
                                        <w:sz w:val="20"/>
                                        <w:szCs w:val="20"/>
                                      </w:rPr>
                                      <w:t>Yes</w:t>
                                    </w:r>
                                  </w:p>
                                </w:txbxContent>
                              </wps:txbx>
                              <wps:bodyPr rot="0" vert="horz" wrap="square" lIns="91440" tIns="45720" rIns="91440" bIns="45720" anchor="t" anchorCtr="0">
                                <a:noAutofit/>
                              </wps:bodyPr>
                            </wps:wsp>
                            <wps:wsp>
                              <wps:cNvPr id="300" name="Text Box 2"/>
                              <wps:cNvSpPr txBox="1">
                                <a:spLocks noChangeArrowheads="1"/>
                              </wps:cNvSpPr>
                              <wps:spPr bwMode="auto">
                                <a:xfrm rot="16200000">
                                  <a:off x="5759267" y="3218301"/>
                                  <a:ext cx="2008505" cy="321943"/>
                                </a:xfrm>
                                <a:prstGeom prst="rect">
                                  <a:avLst/>
                                </a:prstGeom>
                                <a:noFill/>
                                <a:ln w="9525">
                                  <a:noFill/>
                                  <a:miter lim="800000"/>
                                  <a:headEnd/>
                                  <a:tailEnd/>
                                </a:ln>
                              </wps:spPr>
                              <wps:txbx>
                                <w:txbxContent>
                                  <w:p w14:paraId="44A98E6A" w14:textId="77777777" w:rsidR="00487C67" w:rsidRPr="00901ED9" w:rsidRDefault="00487C67" w:rsidP="005D754C">
                                    <w:pPr>
                                      <w:jc w:val="center"/>
                                      <w:rPr>
                                        <w:sz w:val="20"/>
                                        <w:szCs w:val="20"/>
                                      </w:rPr>
                                    </w:pPr>
                                    <w:r w:rsidRPr="00901ED9">
                                      <w:rPr>
                                        <w:rFonts w:ascii="Times" w:hAnsi="Times" w:cs="Times"/>
                                        <w:sz w:val="20"/>
                                        <w:szCs w:val="20"/>
                                      </w:rPr>
                                      <w:t>Necessary modification</w:t>
                                    </w:r>
                                  </w:p>
                                </w:txbxContent>
                              </wps:txbx>
                              <wps:bodyPr rot="0" vert="horz" wrap="square" lIns="91440" tIns="45720" rIns="91440" bIns="45720" anchor="t" anchorCtr="0">
                                <a:noAutofit/>
                              </wps:bodyPr>
                            </wps:wsp>
                            <wpg:grpSp>
                              <wpg:cNvPr id="301" name="Group 301"/>
                              <wpg:cNvGrpSpPr/>
                              <wpg:grpSpPr>
                                <a:xfrm>
                                  <a:off x="120569" y="-226307"/>
                                  <a:ext cx="6936666" cy="7037348"/>
                                  <a:chOff x="120569" y="-226307"/>
                                  <a:chExt cx="6936666" cy="7037348"/>
                                </a:xfrm>
                              </wpg:grpSpPr>
                              <wps:wsp>
                                <wps:cNvPr id="302" name="Rectangle 302"/>
                                <wps:cNvSpPr/>
                                <wps:spPr>
                                  <a:xfrm>
                                    <a:off x="4099727" y="-226307"/>
                                    <a:ext cx="2471420" cy="660646"/>
                                  </a:xfrm>
                                  <a:prstGeom prst="rect">
                                    <a:avLst/>
                                  </a:prstGeom>
                                  <a:solidFill>
                                    <a:sysClr val="window" lastClr="FFFFFF"/>
                                  </a:solidFill>
                                  <a:ln w="9525" cap="flat" cmpd="sng" algn="ctr">
                                    <a:solidFill>
                                      <a:sysClr val="windowText" lastClr="000000"/>
                                    </a:solidFill>
                                    <a:prstDash val="solid"/>
                                  </a:ln>
                                  <a:effectLst/>
                                </wps:spPr>
                                <wps:txbx>
                                  <w:txbxContent>
                                    <w:p w14:paraId="37C95173"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w:t>
                                      </w:r>
                                      <w:r w:rsidRPr="00901ED9">
                                        <w:rPr>
                                          <w:rFonts w:ascii="Times-Roman" w:hAnsi="Times-Roman" w:cs="Times-Roman"/>
                                          <w:sz w:val="20"/>
                                          <w:szCs w:val="20"/>
                                        </w:rPr>
                                        <w:t>: Literature review of operational and organizational stressors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3" name="Rectangle 303"/>
                                <wps:cNvSpPr/>
                                <wps:spPr>
                                  <a:xfrm>
                                    <a:off x="4149623" y="884137"/>
                                    <a:ext cx="1888663" cy="526262"/>
                                  </a:xfrm>
                                  <a:prstGeom prst="rect">
                                    <a:avLst/>
                                  </a:prstGeom>
                                  <a:solidFill>
                                    <a:sysClr val="window" lastClr="FFFFFF"/>
                                  </a:solidFill>
                                  <a:ln w="9525" cap="flat" cmpd="sng" algn="ctr">
                                    <a:solidFill>
                                      <a:sysClr val="windowText" lastClr="000000"/>
                                    </a:solidFill>
                                    <a:prstDash val="solid"/>
                                  </a:ln>
                                  <a:effectLst/>
                                </wps:spPr>
                                <wps:txbx>
                                  <w:txbxContent>
                                    <w:p w14:paraId="4146738E"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11.a</w:t>
                                      </w:r>
                                      <w:r w:rsidRPr="00901ED9">
                                        <w:rPr>
                                          <w:rFonts w:ascii="Times-Roman" w:hAnsi="Times-Roman" w:cs="Times-Roman"/>
                                          <w:sz w:val="20"/>
                                          <w:szCs w:val="20"/>
                                        </w:rPr>
                                        <w:t>: Obtaining expert opinion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4" name="Rectangle 304"/>
                                <wps:cNvSpPr/>
                                <wps:spPr>
                                  <a:xfrm>
                                    <a:off x="173231" y="-109854"/>
                                    <a:ext cx="2780511" cy="728040"/>
                                  </a:xfrm>
                                  <a:prstGeom prst="rect">
                                    <a:avLst/>
                                  </a:prstGeom>
                                  <a:solidFill>
                                    <a:sysClr val="window" lastClr="FFFFFF"/>
                                  </a:solidFill>
                                  <a:ln w="9525" cap="flat" cmpd="sng" algn="ctr">
                                    <a:solidFill>
                                      <a:sysClr val="windowText" lastClr="000000"/>
                                    </a:solidFill>
                                    <a:prstDash val="solid"/>
                                  </a:ln>
                                  <a:effectLst/>
                                </wps:spPr>
                                <wps:txbx>
                                  <w:txbxContent>
                                    <w:p w14:paraId="46CBF311"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2:</w:t>
                                      </w:r>
                                      <w:r w:rsidRPr="00901ED9">
                                        <w:rPr>
                                          <w:rFonts w:ascii="Times-Roman" w:hAnsi="Times-Roman" w:cs="Times-Roman"/>
                                          <w:sz w:val="20"/>
                                          <w:szCs w:val="20"/>
                                        </w:rPr>
                                        <w:t xml:space="preserve"> List of operational and organizational stressors in UAE Police Force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5" name="Rectangle 305"/>
                                <wps:cNvSpPr/>
                                <wps:spPr>
                                  <a:xfrm>
                                    <a:off x="160764" y="946886"/>
                                    <a:ext cx="2947670" cy="489914"/>
                                  </a:xfrm>
                                  <a:prstGeom prst="rect">
                                    <a:avLst/>
                                  </a:prstGeom>
                                  <a:solidFill>
                                    <a:sysClr val="window" lastClr="FFFFFF"/>
                                  </a:solidFill>
                                  <a:ln w="9525" cap="flat" cmpd="sng" algn="ctr">
                                    <a:solidFill>
                                      <a:sysClr val="windowText" lastClr="000000"/>
                                    </a:solidFill>
                                    <a:prstDash val="solid"/>
                                  </a:ln>
                                  <a:effectLst/>
                                </wps:spPr>
                                <wps:txbx>
                                  <w:txbxContent>
                                    <w:p w14:paraId="19389CE8" w14:textId="77777777" w:rsidR="00487C67" w:rsidRPr="00901ED9" w:rsidRDefault="00487C67" w:rsidP="005D754C">
                                      <w:pPr>
                                        <w:widowControl w:val="0"/>
                                        <w:overflowPunct w:val="0"/>
                                        <w:autoSpaceDE w:val="0"/>
                                        <w:autoSpaceDN w:val="0"/>
                                        <w:adjustRightInd w:val="0"/>
                                        <w:ind w:left="720" w:hanging="720"/>
                                        <w:rPr>
                                          <w:rFonts w:ascii="Times-Roman" w:hAnsi="Times-Roman" w:cs="Times-Roman"/>
                                          <w:sz w:val="20"/>
                                          <w:szCs w:val="20"/>
                                        </w:rPr>
                                      </w:pPr>
                                      <w:r w:rsidRPr="00901ED9">
                                        <w:rPr>
                                          <w:rFonts w:ascii="Times-Roman" w:hAnsi="Times-Roman" w:cs="Times-Roman"/>
                                          <w:b/>
                                          <w:bCs/>
                                          <w:sz w:val="20"/>
                                          <w:szCs w:val="20"/>
                                        </w:rPr>
                                        <w:t>Step 3</w:t>
                                      </w:r>
                                      <w:r w:rsidRPr="00901ED9">
                                        <w:rPr>
                                          <w:rFonts w:ascii="Times-Roman" w:hAnsi="Times-Roman" w:cs="Times-Roman"/>
                                          <w:sz w:val="20"/>
                                          <w:szCs w:val="20"/>
                                        </w:rPr>
                                        <w:t xml:space="preserve">: </w:t>
                                      </w:r>
                                      <w:r w:rsidRPr="00901ED9">
                                        <w:rPr>
                                          <w:rFonts w:ascii="Times" w:hAnsi="Times" w:cs="Times"/>
                                          <w:sz w:val="20"/>
                                          <w:szCs w:val="20"/>
                                        </w:rPr>
                                        <w:t>Establishing contextual relationship X</w:t>
                                      </w:r>
                                      <w:r w:rsidRPr="00901ED9">
                                        <w:rPr>
                                          <w:rFonts w:ascii="Times" w:hAnsi="Times" w:cs="Times"/>
                                          <w:sz w:val="20"/>
                                          <w:szCs w:val="20"/>
                                          <w:vertAlign w:val="subscript"/>
                                        </w:rPr>
                                        <w:t>ij</w:t>
                                      </w:r>
                                      <w:r w:rsidRPr="00901ED9">
                                        <w:rPr>
                                          <w:sz w:val="20"/>
                                          <w:szCs w:val="20"/>
                                        </w:rPr>
                                        <w:t xml:space="preserve"> </w:t>
                                      </w:r>
                                      <w:r w:rsidRPr="00901ED9">
                                        <w:rPr>
                                          <w:rFonts w:ascii="Times" w:hAnsi="Times" w:cs="Times"/>
                                          <w:sz w:val="20"/>
                                          <w:szCs w:val="20"/>
                                        </w:rPr>
                                        <w:t>between variables (i, j)</w:t>
                                      </w:r>
                                      <w:r w:rsidRPr="00901ED9">
                                        <w:rPr>
                                          <w:sz w:val="20"/>
                                          <w:szCs w:val="20"/>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6" name="Rectangle 306"/>
                                <wps:cNvSpPr/>
                                <wps:spPr>
                                  <a:xfrm>
                                    <a:off x="160755" y="1707948"/>
                                    <a:ext cx="3019734" cy="608642"/>
                                  </a:xfrm>
                                  <a:prstGeom prst="rect">
                                    <a:avLst/>
                                  </a:prstGeom>
                                  <a:solidFill>
                                    <a:sysClr val="window" lastClr="FFFFFF"/>
                                  </a:solidFill>
                                  <a:ln w="9525" cap="flat" cmpd="sng" algn="ctr">
                                    <a:solidFill>
                                      <a:sysClr val="windowText" lastClr="000000"/>
                                    </a:solidFill>
                                    <a:prstDash val="solid"/>
                                  </a:ln>
                                  <a:effectLst/>
                                </wps:spPr>
                                <wps:txbx>
                                  <w:txbxContent>
                                    <w:p w14:paraId="2BE83FEE" w14:textId="77777777" w:rsidR="00487C67" w:rsidRPr="00901ED9" w:rsidRDefault="00487C67" w:rsidP="005D754C">
                                      <w:pPr>
                                        <w:widowControl w:val="0"/>
                                        <w:overflowPunct w:val="0"/>
                                        <w:autoSpaceDE w:val="0"/>
                                        <w:autoSpaceDN w:val="0"/>
                                        <w:adjustRightInd w:val="0"/>
                                        <w:ind w:left="720" w:hanging="720"/>
                                        <w:rPr>
                                          <w:sz w:val="20"/>
                                          <w:szCs w:val="20"/>
                                        </w:rPr>
                                      </w:pPr>
                                      <w:r w:rsidRPr="00901ED9">
                                        <w:rPr>
                                          <w:rFonts w:ascii="Times-Roman" w:hAnsi="Times-Roman" w:cs="Times-Roman"/>
                                          <w:b/>
                                          <w:bCs/>
                                          <w:sz w:val="20"/>
                                          <w:szCs w:val="20"/>
                                        </w:rPr>
                                        <w:t>Step 4</w:t>
                                      </w:r>
                                      <w:r w:rsidRPr="00901ED9">
                                        <w:rPr>
                                          <w:rFonts w:ascii="Times-Roman" w:hAnsi="Times-Roman" w:cs="Times-Roman"/>
                                          <w:sz w:val="20"/>
                                          <w:szCs w:val="20"/>
                                        </w:rPr>
                                        <w:t xml:space="preserve">: </w:t>
                                      </w:r>
                                      <w:r w:rsidRPr="00901ED9">
                                        <w:rPr>
                                          <w:rFonts w:ascii="Times" w:hAnsi="Times" w:cs="Times"/>
                                          <w:sz w:val="20"/>
                                          <w:szCs w:val="20"/>
                                        </w:rPr>
                                        <w:t xml:space="preserve">Developing a Structural Self-Interaction Matrix (SSIM) </w:t>
                                      </w:r>
                                    </w:p>
                                    <w:p w14:paraId="07E96A87" w14:textId="77777777" w:rsidR="00487C67" w:rsidRPr="00901ED9" w:rsidRDefault="00487C67" w:rsidP="005D754C">
                                      <w:pPr>
                                        <w:shd w:val="clear" w:color="auto" w:fill="FFFFFF" w:themeFill="background1"/>
                                        <w:jc w:val="center"/>
                                        <w:rPr>
                                          <w:rFonts w:ascii="Times-Roman" w:hAnsi="Times-Roman" w:cs="Times-Roman"/>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7" name="Rectangle 307"/>
                                <wps:cNvSpPr/>
                                <wps:spPr>
                                  <a:xfrm>
                                    <a:off x="3907912" y="1644670"/>
                                    <a:ext cx="2263362" cy="588290"/>
                                  </a:xfrm>
                                  <a:prstGeom prst="rect">
                                    <a:avLst/>
                                  </a:prstGeom>
                                  <a:solidFill>
                                    <a:sysClr val="window" lastClr="FFFFFF"/>
                                  </a:solidFill>
                                  <a:ln w="9525" cap="flat" cmpd="sng" algn="ctr">
                                    <a:solidFill>
                                      <a:sysClr val="windowText" lastClr="000000"/>
                                    </a:solidFill>
                                    <a:prstDash val="solid"/>
                                  </a:ln>
                                  <a:effectLst/>
                                </wps:spPr>
                                <wps:txbx>
                                  <w:txbxContent>
                                    <w:p w14:paraId="20A86116" w14:textId="77777777" w:rsidR="00487C67" w:rsidRPr="00901ED9" w:rsidRDefault="00487C67" w:rsidP="005D754C">
                                      <w:pPr>
                                        <w:widowControl w:val="0"/>
                                        <w:overflowPunct w:val="0"/>
                                        <w:autoSpaceDE w:val="0"/>
                                        <w:autoSpaceDN w:val="0"/>
                                        <w:adjustRightInd w:val="0"/>
                                        <w:ind w:right="200"/>
                                        <w:jc w:val="center"/>
                                        <w:rPr>
                                          <w:sz w:val="20"/>
                                          <w:szCs w:val="20"/>
                                        </w:rPr>
                                      </w:pPr>
                                      <w:r w:rsidRPr="00901ED9">
                                        <w:rPr>
                                          <w:rFonts w:ascii="Times-Roman" w:hAnsi="Times-Roman" w:cs="Times-Roman"/>
                                          <w:b/>
                                          <w:bCs/>
                                          <w:sz w:val="20"/>
                                          <w:szCs w:val="20"/>
                                        </w:rPr>
                                        <w:t>Step 5</w:t>
                                      </w:r>
                                      <w:r w:rsidRPr="00901ED9">
                                        <w:rPr>
                                          <w:rFonts w:ascii="Times-Roman" w:hAnsi="Times-Roman" w:cs="Times-Roman"/>
                                          <w:sz w:val="20"/>
                                          <w:szCs w:val="20"/>
                                        </w:rPr>
                                        <w:t xml:space="preserve">: </w:t>
                                      </w:r>
                                      <w:r w:rsidRPr="00901ED9">
                                        <w:rPr>
                                          <w:rFonts w:ascii="Times" w:hAnsi="Times" w:cs="Times"/>
                                          <w:sz w:val="20"/>
                                          <w:szCs w:val="20"/>
                                        </w:rPr>
                                        <w:t>Developing a Reachability Matrix</w:t>
                                      </w:r>
                                    </w:p>
                                    <w:p w14:paraId="76A14AA0" w14:textId="77777777" w:rsidR="00487C67" w:rsidRPr="00901ED9" w:rsidRDefault="00487C67" w:rsidP="005D754C">
                                      <w:pPr>
                                        <w:shd w:val="clear" w:color="auto" w:fill="FFFFFF" w:themeFill="background1"/>
                                        <w:jc w:val="center"/>
                                        <w:rPr>
                                          <w:rFonts w:ascii="Times-Roman" w:hAnsi="Times-Roman" w:cs="Times-Roman"/>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8" name="Rectangle 308"/>
                                <wps:cNvSpPr/>
                                <wps:spPr>
                                  <a:xfrm>
                                    <a:off x="3304604" y="2526372"/>
                                    <a:ext cx="3123754" cy="498076"/>
                                  </a:xfrm>
                                  <a:prstGeom prst="rect">
                                    <a:avLst/>
                                  </a:prstGeom>
                                  <a:solidFill>
                                    <a:sysClr val="window" lastClr="FFFFFF"/>
                                  </a:solidFill>
                                  <a:ln w="9525" cap="flat" cmpd="sng" algn="ctr">
                                    <a:solidFill>
                                      <a:sysClr val="windowText" lastClr="000000"/>
                                    </a:solidFill>
                                    <a:prstDash val="solid"/>
                                  </a:ln>
                                  <a:effectLst/>
                                </wps:spPr>
                                <wps:txbx>
                                  <w:txbxContent>
                                    <w:p w14:paraId="24B8E0D3" w14:textId="77777777" w:rsidR="00487C67" w:rsidRPr="00901ED9" w:rsidRDefault="00487C67" w:rsidP="005D754C">
                                      <w:pPr>
                                        <w:widowControl w:val="0"/>
                                        <w:overflowPunct w:val="0"/>
                                        <w:autoSpaceDE w:val="0"/>
                                        <w:autoSpaceDN w:val="0"/>
                                        <w:adjustRightInd w:val="0"/>
                                        <w:jc w:val="center"/>
                                        <w:rPr>
                                          <w:sz w:val="20"/>
                                          <w:szCs w:val="20"/>
                                        </w:rPr>
                                      </w:pPr>
                                      <w:r w:rsidRPr="00901ED9">
                                        <w:rPr>
                                          <w:rFonts w:ascii="Times-Roman" w:hAnsi="Times-Roman" w:cs="Times-Roman"/>
                                          <w:b/>
                                          <w:bCs/>
                                          <w:sz w:val="20"/>
                                          <w:szCs w:val="20"/>
                                        </w:rPr>
                                        <w:t>Step 6</w:t>
                                      </w:r>
                                      <w:r w:rsidRPr="00901ED9">
                                        <w:rPr>
                                          <w:rFonts w:ascii="Times-Roman" w:hAnsi="Times-Roman" w:cs="Times-Roman"/>
                                          <w:sz w:val="20"/>
                                          <w:szCs w:val="20"/>
                                        </w:rPr>
                                        <w:t xml:space="preserve">: </w:t>
                                      </w:r>
                                      <w:r w:rsidRPr="00901ED9">
                                        <w:rPr>
                                          <w:rFonts w:ascii="Times" w:hAnsi="Times" w:cs="Times"/>
                                          <w:color w:val="231F20"/>
                                          <w:sz w:val="20"/>
                                          <w:szCs w:val="20"/>
                                        </w:rPr>
                                        <w:t>Partitioning the Reachability Matrix into different levels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 name="Rectangle 309"/>
                                <wps:cNvSpPr/>
                                <wps:spPr>
                                  <a:xfrm>
                                    <a:off x="3567018" y="3245551"/>
                                    <a:ext cx="3003853" cy="605155"/>
                                  </a:xfrm>
                                  <a:prstGeom prst="rect">
                                    <a:avLst/>
                                  </a:prstGeom>
                                  <a:solidFill>
                                    <a:sysClr val="window" lastClr="FFFFFF"/>
                                  </a:solidFill>
                                  <a:ln w="9525" cap="flat" cmpd="sng" algn="ctr">
                                    <a:solidFill>
                                      <a:sysClr val="windowText" lastClr="000000"/>
                                    </a:solidFill>
                                    <a:prstDash val="solid"/>
                                  </a:ln>
                                  <a:effectLst/>
                                </wps:spPr>
                                <wps:txbx>
                                  <w:txbxContent>
                                    <w:p w14:paraId="6395CC80"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7</w:t>
                                      </w:r>
                                      <w:r w:rsidRPr="00901ED9">
                                        <w:rPr>
                                          <w:rFonts w:ascii="Times-Roman" w:hAnsi="Times-Roman" w:cs="Times-Roman"/>
                                          <w:sz w:val="20"/>
                                          <w:szCs w:val="20"/>
                                        </w:rPr>
                                        <w:t xml:space="preserve">: </w:t>
                                      </w:r>
                                      <w:r w:rsidRPr="00901ED9">
                                        <w:rPr>
                                          <w:rFonts w:ascii="Times" w:hAnsi="Times" w:cs="Times"/>
                                          <w:color w:val="231F20"/>
                                          <w:sz w:val="20"/>
                                          <w:szCs w:val="20"/>
                                        </w:rPr>
                                        <w:t>Developing the Reachability Matrix in its conical form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0" name="Rectangle 310"/>
                                <wps:cNvSpPr/>
                                <wps:spPr>
                                  <a:xfrm>
                                    <a:off x="3526825" y="4119445"/>
                                    <a:ext cx="2963661" cy="450761"/>
                                  </a:xfrm>
                                  <a:prstGeom prst="rect">
                                    <a:avLst/>
                                  </a:prstGeom>
                                  <a:solidFill>
                                    <a:sysClr val="window" lastClr="FFFFFF"/>
                                  </a:solidFill>
                                  <a:ln w="9525" cap="flat" cmpd="sng" algn="ctr">
                                    <a:solidFill>
                                      <a:sysClr val="windowText" lastClr="000000"/>
                                    </a:solidFill>
                                    <a:prstDash val="solid"/>
                                  </a:ln>
                                  <a:effectLst/>
                                </wps:spPr>
                                <wps:txbx>
                                  <w:txbxContent>
                                    <w:p w14:paraId="04D34024" w14:textId="77777777" w:rsidR="00487C67" w:rsidRPr="00901ED9" w:rsidRDefault="00487C67" w:rsidP="005D754C">
                                      <w:pPr>
                                        <w:widowControl w:val="0"/>
                                        <w:autoSpaceDE w:val="0"/>
                                        <w:autoSpaceDN w:val="0"/>
                                        <w:adjustRightInd w:val="0"/>
                                        <w:ind w:left="720"/>
                                        <w:rPr>
                                          <w:sz w:val="20"/>
                                          <w:szCs w:val="20"/>
                                        </w:rPr>
                                      </w:pPr>
                                      <w:r w:rsidRPr="00901ED9">
                                        <w:rPr>
                                          <w:rFonts w:ascii="Times-Roman" w:hAnsi="Times-Roman" w:cs="Times-Roman"/>
                                          <w:b/>
                                          <w:bCs/>
                                          <w:sz w:val="20"/>
                                          <w:szCs w:val="20"/>
                                        </w:rPr>
                                        <w:t>Step 8</w:t>
                                      </w:r>
                                      <w:r w:rsidRPr="00901ED9">
                                        <w:rPr>
                                          <w:rFonts w:ascii="Times-Roman" w:hAnsi="Times-Roman" w:cs="Times-Roman"/>
                                          <w:sz w:val="20"/>
                                          <w:szCs w:val="20"/>
                                        </w:rPr>
                                        <w:t xml:space="preserve">: </w:t>
                                      </w:r>
                                      <w:r w:rsidRPr="00901ED9">
                                        <w:rPr>
                                          <w:rFonts w:ascii="Times" w:hAnsi="Times" w:cs="Times"/>
                                          <w:color w:val="231F20"/>
                                          <w:sz w:val="20"/>
                                          <w:szCs w:val="20"/>
                                        </w:rPr>
                                        <w:t>Developing digraph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1" name="Rectangle 311"/>
                                <wps:cNvSpPr/>
                                <wps:spPr>
                                  <a:xfrm>
                                    <a:off x="140662" y="3850397"/>
                                    <a:ext cx="2279015" cy="693658"/>
                                  </a:xfrm>
                                  <a:prstGeom prst="rect">
                                    <a:avLst/>
                                  </a:prstGeom>
                                  <a:solidFill>
                                    <a:sysClr val="window" lastClr="FFFFFF"/>
                                  </a:solidFill>
                                  <a:ln w="9525" cap="flat" cmpd="sng" algn="ctr">
                                    <a:solidFill>
                                      <a:sysClr val="windowText" lastClr="000000"/>
                                    </a:solidFill>
                                    <a:prstDash val="solid"/>
                                  </a:ln>
                                  <a:effectLst/>
                                </wps:spPr>
                                <wps:txbx>
                                  <w:txbxContent>
                                    <w:p w14:paraId="37505F4C" w14:textId="77777777" w:rsidR="00487C67" w:rsidRPr="00901ED9" w:rsidRDefault="00487C67" w:rsidP="005D754C">
                                      <w:pPr>
                                        <w:widowControl w:val="0"/>
                                        <w:overflowPunct w:val="0"/>
                                        <w:autoSpaceDE w:val="0"/>
                                        <w:autoSpaceDN w:val="0"/>
                                        <w:adjustRightInd w:val="0"/>
                                        <w:ind w:right="60"/>
                                        <w:jc w:val="center"/>
                                        <w:rPr>
                                          <w:rFonts w:ascii="Times-Roman" w:hAnsi="Times-Roman" w:cs="Times-Roman"/>
                                          <w:sz w:val="20"/>
                                          <w:szCs w:val="20"/>
                                        </w:rPr>
                                      </w:pPr>
                                      <w:r w:rsidRPr="00901ED9">
                                        <w:rPr>
                                          <w:rFonts w:ascii="Times-Roman" w:hAnsi="Times-Roman" w:cs="Times-Roman"/>
                                          <w:b/>
                                          <w:bCs/>
                                          <w:sz w:val="20"/>
                                          <w:szCs w:val="20"/>
                                        </w:rPr>
                                        <w:t>Step 9</w:t>
                                      </w:r>
                                      <w:r w:rsidRPr="00901ED9">
                                        <w:rPr>
                                          <w:rFonts w:ascii="Times-Roman" w:hAnsi="Times-Roman" w:cs="Times-Roman"/>
                                          <w:sz w:val="20"/>
                                          <w:szCs w:val="20"/>
                                        </w:rPr>
                                        <w:t xml:space="preserve">: </w:t>
                                      </w:r>
                                      <w:r w:rsidRPr="00901ED9">
                                        <w:rPr>
                                          <w:rFonts w:ascii="Times" w:hAnsi="Times" w:cs="Times"/>
                                          <w:color w:val="231F20"/>
                                          <w:sz w:val="20"/>
                                          <w:szCs w:val="20"/>
                                        </w:rPr>
                                        <w:t>Removing transitivity from the diagraph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2" name="Rectangle 312"/>
                                <wps:cNvSpPr/>
                                <wps:spPr>
                                  <a:xfrm>
                                    <a:off x="120569" y="4972045"/>
                                    <a:ext cx="2260892" cy="751533"/>
                                  </a:xfrm>
                                  <a:prstGeom prst="rect">
                                    <a:avLst/>
                                  </a:prstGeom>
                                  <a:solidFill>
                                    <a:sysClr val="window" lastClr="FFFFFF"/>
                                  </a:solidFill>
                                  <a:ln w="9525" cap="flat" cmpd="sng" algn="ctr">
                                    <a:solidFill>
                                      <a:sysClr val="windowText" lastClr="000000"/>
                                    </a:solidFill>
                                    <a:prstDash val="solid"/>
                                  </a:ln>
                                  <a:effectLst/>
                                </wps:spPr>
                                <wps:txbx>
                                  <w:txbxContent>
                                    <w:p w14:paraId="2164C59F"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10</w:t>
                                      </w:r>
                                      <w:r w:rsidRPr="00901ED9">
                                        <w:rPr>
                                          <w:rFonts w:ascii="Times-Roman" w:hAnsi="Times-Roman" w:cs="Times-Roman"/>
                                          <w:sz w:val="20"/>
                                          <w:szCs w:val="20"/>
                                        </w:rPr>
                                        <w:t xml:space="preserve">: </w:t>
                                      </w:r>
                                      <w:r w:rsidRPr="00901ED9">
                                        <w:rPr>
                                          <w:rFonts w:ascii="Times" w:hAnsi="Times" w:cs="Times"/>
                                          <w:color w:val="231F20"/>
                                          <w:sz w:val="20"/>
                                          <w:szCs w:val="20"/>
                                        </w:rPr>
                                        <w:t>Replacing variables nodes with relationship statements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3" name="Rectangle 313"/>
                                <wps:cNvSpPr/>
                                <wps:spPr>
                                  <a:xfrm>
                                    <a:off x="131905" y="6099228"/>
                                    <a:ext cx="2147111" cy="658998"/>
                                  </a:xfrm>
                                  <a:prstGeom prst="rect">
                                    <a:avLst/>
                                  </a:prstGeom>
                                  <a:solidFill>
                                    <a:sysClr val="window" lastClr="FFFFFF"/>
                                  </a:solidFill>
                                  <a:ln w="9525" cap="flat" cmpd="sng" algn="ctr">
                                    <a:solidFill>
                                      <a:sysClr val="windowText" lastClr="000000"/>
                                    </a:solidFill>
                                    <a:prstDash val="solid"/>
                                  </a:ln>
                                  <a:effectLst/>
                                </wps:spPr>
                                <wps:txbx>
                                  <w:txbxContent>
                                    <w:p w14:paraId="31FE2487" w14:textId="77777777" w:rsidR="00487C67" w:rsidRPr="00901ED9" w:rsidRDefault="00487C67" w:rsidP="005D754C">
                                      <w:pPr>
                                        <w:jc w:val="center"/>
                                        <w:rPr>
                                          <w:rFonts w:ascii="Times-Roman" w:hAnsi="Times-Roman" w:cs="Times-Roman"/>
                                          <w:b/>
                                          <w:bCs/>
                                          <w:sz w:val="20"/>
                                          <w:szCs w:val="20"/>
                                        </w:rPr>
                                      </w:pPr>
                                    </w:p>
                                    <w:p w14:paraId="7DCC189E" w14:textId="77777777" w:rsidR="00487C67" w:rsidRPr="00901ED9" w:rsidRDefault="00487C67" w:rsidP="005D754C">
                                      <w:pPr>
                                        <w:jc w:val="center"/>
                                        <w:rPr>
                                          <w:rFonts w:ascii="Times" w:hAnsi="Times" w:cs="Times"/>
                                          <w:color w:val="231F20"/>
                                          <w:sz w:val="20"/>
                                          <w:szCs w:val="20"/>
                                        </w:rPr>
                                      </w:pPr>
                                      <w:r w:rsidRPr="00901ED9">
                                        <w:rPr>
                                          <w:rFonts w:ascii="Times-Roman" w:hAnsi="Times-Roman" w:cs="Times-Roman"/>
                                          <w:b/>
                                          <w:bCs/>
                                          <w:sz w:val="20"/>
                                          <w:szCs w:val="20"/>
                                        </w:rPr>
                                        <w:t>Step 12</w:t>
                                      </w:r>
                                      <w:r w:rsidRPr="00901ED9">
                                        <w:rPr>
                                          <w:rFonts w:ascii="Times-Roman" w:hAnsi="Times-Roman" w:cs="Times-Roman"/>
                                          <w:sz w:val="20"/>
                                          <w:szCs w:val="20"/>
                                        </w:rPr>
                                        <w:t xml:space="preserve">: </w:t>
                                      </w:r>
                                      <w:r w:rsidRPr="00901ED9">
                                        <w:rPr>
                                          <w:rFonts w:ascii="Times" w:hAnsi="Times" w:cs="Times"/>
                                          <w:color w:val="231F20"/>
                                          <w:sz w:val="20"/>
                                          <w:szCs w:val="20"/>
                                        </w:rPr>
                                        <w:t>ISM established</w:t>
                                      </w:r>
                                    </w:p>
                                    <w:p w14:paraId="19D973D7" w14:textId="77777777" w:rsidR="00487C67" w:rsidRPr="00901ED9" w:rsidRDefault="00487C67" w:rsidP="005D754C">
                                      <w:pPr>
                                        <w:shd w:val="clear" w:color="auto" w:fill="FFFFFF" w:themeFill="background1"/>
                                        <w:jc w:val="center"/>
                                        <w:rPr>
                                          <w:rFonts w:ascii="Times-Roman" w:hAnsi="Times-Roman" w:cs="Times-Roman"/>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4" name="Rectangle 314"/>
                                <wps:cNvSpPr/>
                                <wps:spPr>
                                  <a:xfrm>
                                    <a:off x="3376105" y="6098798"/>
                                    <a:ext cx="3681130" cy="712243"/>
                                  </a:xfrm>
                                  <a:prstGeom prst="rect">
                                    <a:avLst/>
                                  </a:prstGeom>
                                  <a:solidFill>
                                    <a:sysClr val="window" lastClr="FFFFFF"/>
                                  </a:solidFill>
                                  <a:ln w="9525" cap="flat" cmpd="sng" algn="ctr">
                                    <a:solidFill>
                                      <a:sysClr val="windowText" lastClr="000000"/>
                                    </a:solidFill>
                                    <a:prstDash val="solid"/>
                                  </a:ln>
                                  <a:effectLst/>
                                </wps:spPr>
                                <wps:txbx>
                                  <w:txbxContent>
                                    <w:p w14:paraId="463DBE1F" w14:textId="77777777" w:rsidR="00487C67" w:rsidRPr="00901ED9" w:rsidRDefault="00487C67" w:rsidP="005D754C">
                                      <w:pPr>
                                        <w:shd w:val="clear" w:color="auto" w:fill="FFFFFF" w:themeFill="background1"/>
                                        <w:jc w:val="center"/>
                                        <w:rPr>
                                          <w:sz w:val="20"/>
                                          <w:szCs w:val="20"/>
                                        </w:rPr>
                                      </w:pPr>
                                      <w:r w:rsidRPr="00901ED9">
                                        <w:rPr>
                                          <w:rFonts w:ascii="Times-Roman" w:hAnsi="Times-Roman" w:cs="Times-Roman"/>
                                          <w:b/>
                                          <w:bCs/>
                                          <w:sz w:val="20"/>
                                          <w:szCs w:val="20"/>
                                        </w:rPr>
                                        <w:t>Step 11</w:t>
                                      </w:r>
                                      <w:r w:rsidRPr="00901ED9">
                                        <w:rPr>
                                          <w:rFonts w:ascii="Times-Roman" w:hAnsi="Times-Roman" w:cs="Times-Roman"/>
                                          <w:sz w:val="20"/>
                                          <w:szCs w:val="20"/>
                                        </w:rPr>
                                        <w:t xml:space="preserve">: </w:t>
                                      </w:r>
                                      <w:r w:rsidRPr="00901ED9">
                                        <w:rPr>
                                          <w:rFonts w:ascii="Times-Roman" w:hAnsi="Times-Roman" w:cs="Times-Roman"/>
                                          <w:color w:val="231F20"/>
                                          <w:sz w:val="20"/>
                                          <w:szCs w:val="20"/>
                                        </w:rPr>
                                        <w:t xml:space="preserve">Representing relationship statement with model for </w:t>
                                      </w:r>
                                      <w:r w:rsidRPr="00901ED9">
                                        <w:rPr>
                                          <w:rFonts w:ascii="Times-Roman" w:hAnsi="Times-Roman" w:cs="Times-Roman"/>
                                          <w:sz w:val="20"/>
                                          <w:szCs w:val="20"/>
                                        </w:rPr>
                                        <w:t xml:space="preserve">various operational and organizational stressors </w:t>
                                      </w:r>
                                      <w:r w:rsidRPr="00901ED9">
                                        <w:rPr>
                                          <w:rFonts w:ascii="Times-Roman" w:hAnsi="Times-Roman" w:cs="Times-Roman"/>
                                          <w:color w:val="231F20"/>
                                          <w:sz w:val="20"/>
                                          <w:szCs w:val="20"/>
                                        </w:rPr>
                                        <w:t xml:space="preserve">in UAE Police Force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5" name="Diamond 315"/>
                                <wps:cNvSpPr/>
                                <wps:spPr>
                                  <a:xfrm>
                                    <a:off x="4080795" y="4669574"/>
                                    <a:ext cx="1879299" cy="1181350"/>
                                  </a:xfrm>
                                  <a:prstGeom prst="diamon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B37BE2"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Is there any</w:t>
                                      </w:r>
                                    </w:p>
                                    <w:p w14:paraId="05A47807"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conceptual</w:t>
                                      </w:r>
                                    </w:p>
                                    <w:p w14:paraId="119D5FBD"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inconsistency?</w:t>
                                      </w:r>
                                    </w:p>
                                    <w:p w14:paraId="5D6E9C2B" w14:textId="77777777" w:rsidR="00487C67" w:rsidRPr="00A04443" w:rsidRDefault="00487C67" w:rsidP="005D754C">
                                      <w:pPr>
                                        <w:jc w:val="center"/>
                                        <w:rPr>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6" name="Straight Arrow Connector 316"/>
                                <wps:cNvCnPr/>
                                <wps:spPr>
                                  <a:xfrm flipH="1">
                                    <a:off x="2954215" y="261257"/>
                                    <a:ext cx="1147544" cy="0"/>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317" name="Straight Arrow Connector 317"/>
                                <wps:cNvCnPr/>
                                <wps:spPr>
                                  <a:xfrm>
                                    <a:off x="1587639" y="1436915"/>
                                    <a:ext cx="0" cy="27045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8" name="Straight Arrow Connector 318"/>
                                <wps:cNvCnPr/>
                                <wps:spPr>
                                  <a:xfrm flipH="1" flipV="1">
                                    <a:off x="3104776" y="1098100"/>
                                    <a:ext cx="1045193" cy="33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9" name="Straight Arrow Connector 319"/>
                                <wps:cNvCnPr/>
                                <wps:spPr>
                                  <a:xfrm>
                                    <a:off x="5194998" y="2240783"/>
                                    <a:ext cx="0" cy="28333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0" name="Straight Arrow Connector 320"/>
                                <wps:cNvCnPr/>
                                <wps:spPr>
                                  <a:xfrm>
                                    <a:off x="5184949" y="3024554"/>
                                    <a:ext cx="0" cy="23242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1" name="Straight Arrow Connector 321"/>
                                <wps:cNvCnPr/>
                                <wps:spPr>
                                  <a:xfrm flipH="1">
                                    <a:off x="2421653" y="4431323"/>
                                    <a:ext cx="1108129"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2" name="Straight Arrow Connector 322"/>
                                <wps:cNvCnPr>
                                  <a:endCxn id="315" idx="1"/>
                                </wps:cNvCnPr>
                                <wps:spPr>
                                  <a:xfrm>
                                    <a:off x="2381169" y="5254868"/>
                                    <a:ext cx="1699626" cy="53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3" name="Straight Arrow Connector 323"/>
                                <wps:cNvCnPr/>
                                <wps:spPr>
                                  <a:xfrm>
                                    <a:off x="3190064" y="1939719"/>
                                    <a:ext cx="71801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 name="Straight Arrow Connector 324"/>
                                <wps:cNvCnPr/>
                                <wps:spPr>
                                  <a:xfrm flipH="1">
                                    <a:off x="2274047" y="6424533"/>
                                    <a:ext cx="109474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a:stCxn id="315" idx="3"/>
                                </wps:cNvCnPr>
                                <wps:spPr>
                                  <a:xfrm flipV="1">
                                    <a:off x="5959844" y="5260133"/>
                                    <a:ext cx="670511" cy="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6" name="Straight Connector 326"/>
                                <wps:cNvCnPr/>
                                <wps:spPr>
                                  <a:xfrm flipV="1">
                                    <a:off x="6643425" y="1056335"/>
                                    <a:ext cx="0" cy="42179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flipV="1">
                                    <a:off x="4258212" y="502418"/>
                                    <a:ext cx="0" cy="38636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Arrow Connector 328"/>
                                <wps:cNvCnPr/>
                                <wps:spPr>
                                  <a:xfrm flipH="1">
                                    <a:off x="2954215" y="496260"/>
                                    <a:ext cx="13131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9" name="Straight Arrow Connector 329"/>
                                <wps:cNvCnPr/>
                                <wps:spPr>
                                  <a:xfrm>
                                    <a:off x="1607736" y="612950"/>
                                    <a:ext cx="0" cy="3219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0" name="Text Box 2"/>
                                <wps:cNvSpPr txBox="1">
                                  <a:spLocks noChangeArrowheads="1"/>
                                </wps:cNvSpPr>
                                <wps:spPr bwMode="auto">
                                  <a:xfrm>
                                    <a:off x="5216074" y="5818845"/>
                                    <a:ext cx="432566" cy="314801"/>
                                  </a:xfrm>
                                  <a:prstGeom prst="rect">
                                    <a:avLst/>
                                  </a:prstGeom>
                                  <a:noFill/>
                                  <a:ln w="9525">
                                    <a:noFill/>
                                    <a:miter lim="800000"/>
                                    <a:headEnd/>
                                    <a:tailEnd/>
                                  </a:ln>
                                </wps:spPr>
                                <wps:txbx>
                                  <w:txbxContent>
                                    <w:p w14:paraId="7769F489" w14:textId="77777777" w:rsidR="00487C67" w:rsidRPr="008B3913" w:rsidRDefault="00487C67" w:rsidP="005D754C">
                                      <w:pPr>
                                        <w:jc w:val="center"/>
                                        <w:rPr>
                                          <w:rFonts w:asciiTheme="majorBidi" w:hAnsiTheme="majorBidi" w:cstheme="majorBidi"/>
                                          <w:b/>
                                          <w:bCs/>
                                          <w:sz w:val="20"/>
                                          <w:szCs w:val="20"/>
                                        </w:rPr>
                                      </w:pPr>
                                      <w:r w:rsidRPr="008B3913">
                                        <w:rPr>
                                          <w:rFonts w:asciiTheme="majorBidi" w:hAnsiTheme="majorBidi" w:cstheme="majorBidi"/>
                                          <w:b/>
                                          <w:bCs/>
                                          <w:sz w:val="20"/>
                                          <w:szCs w:val="20"/>
                                        </w:rPr>
                                        <w:t>No</w:t>
                                      </w:r>
                                    </w:p>
                                  </w:txbxContent>
                                </wps:txbx>
                                <wps:bodyPr rot="0" vert="horz" wrap="square" lIns="91440" tIns="45720" rIns="91440" bIns="45720" anchor="t" anchorCtr="0">
                                  <a:noAutofit/>
                                </wps:bodyPr>
                              </wps:wsp>
                              <wps:wsp>
                                <wps:cNvPr id="331" name="Straight Arrow Connector 331"/>
                                <wps:cNvCnPr/>
                                <wps:spPr>
                                  <a:xfrm>
                                    <a:off x="5154804" y="3858567"/>
                                    <a:ext cx="0" cy="23197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2" name="Straight Arrow Connector 332"/>
                                <wps:cNvCnPr/>
                                <wps:spPr>
                                  <a:xfrm>
                                    <a:off x="1215850" y="4561952"/>
                                    <a:ext cx="0" cy="41266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333" name="Text Box 333"/>
                        <wps:cNvSpPr txBox="1"/>
                        <wps:spPr>
                          <a:xfrm>
                            <a:off x="314325" y="7191375"/>
                            <a:ext cx="6043930" cy="270510"/>
                          </a:xfrm>
                          <a:prstGeom prst="rect">
                            <a:avLst/>
                          </a:prstGeom>
                          <a:solidFill>
                            <a:prstClr val="white"/>
                          </a:solidFill>
                          <a:ln>
                            <a:noFill/>
                          </a:ln>
                        </wps:spPr>
                        <wps:txbx>
                          <w:txbxContent>
                            <w:p w14:paraId="36D72095" w14:textId="3D36E505" w:rsidR="00487C67" w:rsidRPr="007C0411" w:rsidRDefault="00487C67" w:rsidP="001F4C37">
                              <w:pPr>
                                <w:pStyle w:val="Figures"/>
                                <w:jc w:val="left"/>
                                <w:rPr>
                                  <w:sz w:val="20"/>
                                  <w:szCs w:val="20"/>
                                </w:rPr>
                              </w:pPr>
                              <w:bookmarkStart w:id="137" w:name="_Toc520240544"/>
                              <w:bookmarkStart w:id="138" w:name="_Toc520241196"/>
                              <w:bookmarkStart w:id="139" w:name="_Toc525827236"/>
                              <w:bookmarkStart w:id="140" w:name="_Toc11421718"/>
                              <w:bookmarkStart w:id="141" w:name="_Toc16956067"/>
                              <w:bookmarkStart w:id="142" w:name="_Toc16956147"/>
                              <w:bookmarkStart w:id="143" w:name="_Toc20875156"/>
                              <w:bookmarkStart w:id="144" w:name="_Toc22395588"/>
                              <w:bookmarkStart w:id="145" w:name="_Toc22395603"/>
                              <w:bookmarkStart w:id="146" w:name="_Toc25096905"/>
                              <w:r>
                                <w:rPr>
                                  <w:sz w:val="20"/>
                                  <w:szCs w:val="20"/>
                                </w:rPr>
                                <w:t>Figure 3</w:t>
                              </w:r>
                              <w:r w:rsidRPr="007C0411">
                                <w:rPr>
                                  <w:sz w:val="20"/>
                                  <w:szCs w:val="20"/>
                                </w:rPr>
                                <w:t xml:space="preserve">: </w:t>
                              </w:r>
                              <w:r w:rsidRPr="007C0411">
                                <w:rPr>
                                  <w:b w:val="0"/>
                                  <w:bCs w:val="0"/>
                                  <w:sz w:val="20"/>
                                  <w:szCs w:val="20"/>
                                </w:rPr>
                                <w:t>Flow diagram for preparing an ISM model</w:t>
                              </w:r>
                              <w:r>
                                <w:rPr>
                                  <w:b w:val="0"/>
                                  <w:bCs w:val="0"/>
                                  <w:sz w:val="20"/>
                                  <w:szCs w:val="20"/>
                                </w:rPr>
                                <w:t xml:space="preserve"> </w:t>
                              </w:r>
                              <w:r w:rsidRPr="007C0411">
                                <w:rPr>
                                  <w:b w:val="0"/>
                                  <w:bCs w:val="0"/>
                                  <w:sz w:val="20"/>
                                  <w:szCs w:val="20"/>
                                </w:rPr>
                                <w:t>(Al-Zaabi et al.</w:t>
                              </w:r>
                              <w:r>
                                <w:rPr>
                                  <w:b w:val="0"/>
                                  <w:bCs w:val="0"/>
                                  <w:sz w:val="20"/>
                                  <w:szCs w:val="20"/>
                                </w:rPr>
                                <w:t>,</w:t>
                              </w:r>
                              <w:r w:rsidRPr="007C0411">
                                <w:rPr>
                                  <w:b w:val="0"/>
                                  <w:bCs w:val="0"/>
                                  <w:sz w:val="20"/>
                                  <w:szCs w:val="20"/>
                                </w:rPr>
                                <w:t xml:space="preserve"> 2013; Attri et al.,</w:t>
                              </w:r>
                              <w:r w:rsidRPr="007C0411">
                                <w:rPr>
                                  <w:sz w:val="20"/>
                                  <w:szCs w:val="20"/>
                                </w:rPr>
                                <w:t xml:space="preserve"> </w:t>
                              </w:r>
                              <w:r w:rsidRPr="007C0411">
                                <w:rPr>
                                  <w:b w:val="0"/>
                                  <w:sz w:val="20"/>
                                  <w:szCs w:val="20"/>
                                </w:rPr>
                                <w:t>2013).</w:t>
                              </w:r>
                              <w:bookmarkEnd w:id="137"/>
                              <w:bookmarkEnd w:id="138"/>
                              <w:bookmarkEnd w:id="139"/>
                              <w:bookmarkEnd w:id="140"/>
                              <w:bookmarkEnd w:id="141"/>
                              <w:bookmarkEnd w:id="142"/>
                              <w:bookmarkEnd w:id="143"/>
                              <w:bookmarkEnd w:id="144"/>
                              <w:bookmarkEnd w:id="145"/>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77351BA" id="Group 225" o:spid="_x0000_s1065" style="width:492.75pt;height:623.65pt;mso-position-horizontal-relative:char;mso-position-vertical-relative:line" coordorigin="1000" coordsize="62581,7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">
                <v:group id="Group 294" o:spid="_x0000_s1066" style="position:absolute;left:1000;width:57569;height:69321" coordorigin="1205,-2121" coordsize="69361,65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Straight Arrow Connector 295" o:spid="_x0000_s1067" type="#_x0000_t32" style="position:absolute;left:60732;top:9781;width:5697;height: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" strokecolor="black [3213]" strokeweight="1pt">
                    <v:stroke endarrow="block"/>
                  </v:shape>
                  <v:group id="Group 296" o:spid="_x0000_s1068" style="position:absolute;left:1205;top:-2121;width:69362;height:65957" coordorigin="1205,-2263" coordsize="69366,7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Straight Arrow Connector 297" o:spid="_x0000_s1069" type="#_x0000_t32" style="position:absolute;left:50342;top:58509;width:14;height:2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" strokecolor="black [3213]">
                      <v:stroke endarrow="block"/>
                    </v:shape>
                    <v:group id="Group 298" o:spid="_x0000_s1070" style="position:absolute;left:1205;top:-2263;width:69367;height:70373" coordorigin="1205,-2263" coordsize="69366,7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_x0000_s1071" type="#_x0000_t202" style="position:absolute;left:59353;top:50242;width:527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4BF3023C" w14:textId="77777777" w:rsidR="00487C67" w:rsidRPr="008B3913" w:rsidRDefault="00487C67" w:rsidP="005D754C">
                              <w:pPr>
                                <w:jc w:val="center"/>
                                <w:rPr>
                                  <w:rFonts w:asciiTheme="majorBidi" w:hAnsiTheme="majorBidi" w:cstheme="majorBidi"/>
                                  <w:b/>
                                  <w:bCs/>
                                  <w:sz w:val="20"/>
                                  <w:szCs w:val="20"/>
                                </w:rPr>
                              </w:pPr>
                              <w:r w:rsidRPr="008B3913">
                                <w:rPr>
                                  <w:rFonts w:asciiTheme="majorBidi" w:hAnsiTheme="majorBidi" w:cstheme="majorBidi"/>
                                  <w:b/>
                                  <w:bCs/>
                                  <w:sz w:val="20"/>
                                  <w:szCs w:val="20"/>
                                </w:rPr>
                                <w:t>Yes</w:t>
                              </w:r>
                            </w:p>
                          </w:txbxContent>
                        </v:textbox>
                      </v:shape>
                      <v:shape id="_x0000_s1072" type="#_x0000_t202" style="position:absolute;left:57592;top:32183;width:20085;height:321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" filled="f" stroked="f">
                        <v:textbox>
                          <w:txbxContent>
                            <w:p w14:paraId="44A98E6A" w14:textId="77777777" w:rsidR="00487C67" w:rsidRPr="00901ED9" w:rsidRDefault="00487C67" w:rsidP="005D754C">
                              <w:pPr>
                                <w:jc w:val="center"/>
                                <w:rPr>
                                  <w:sz w:val="20"/>
                                  <w:szCs w:val="20"/>
                                </w:rPr>
                              </w:pPr>
                              <w:r w:rsidRPr="00901ED9">
                                <w:rPr>
                                  <w:rFonts w:ascii="Times" w:hAnsi="Times" w:cs="Times"/>
                                  <w:sz w:val="20"/>
                                  <w:szCs w:val="20"/>
                                </w:rPr>
                                <w:t>Necessary modification</w:t>
                              </w:r>
                            </w:p>
                          </w:txbxContent>
                        </v:textbox>
                      </v:shape>
                      <v:group id="Group 301" o:spid="_x0000_s1073" style="position:absolute;left:1205;top:-2263;width:69367;height:70373" coordorigin="1205,-2263" coordsize="69366,70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302" o:spid="_x0000_s1074" style="position:absolute;left:40997;top:-2263;width:24714;height:6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" fillcolor="window" strokecolor="windowText">
                          <v:textbox>
                            <w:txbxContent>
                              <w:p w14:paraId="37C95173"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w:t>
                                </w:r>
                                <w:r w:rsidRPr="00901ED9">
                                  <w:rPr>
                                    <w:rFonts w:ascii="Times-Roman" w:hAnsi="Times-Roman" w:cs="Times-Roman"/>
                                    <w:sz w:val="20"/>
                                    <w:szCs w:val="20"/>
                                  </w:rPr>
                                  <w:t>: Literature review of operational and organizational stressors</w:t>
                                </w:r>
                              </w:p>
                            </w:txbxContent>
                          </v:textbox>
                        </v:rect>
                        <v:rect id="Rectangle 303" o:spid="_x0000_s1075" style="position:absolute;left:41496;top:8841;width:18886;height:5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" fillcolor="window" strokecolor="windowText">
                          <v:textbox>
                            <w:txbxContent>
                              <w:p w14:paraId="4146738E"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11.a</w:t>
                                </w:r>
                                <w:r w:rsidRPr="00901ED9">
                                  <w:rPr>
                                    <w:rFonts w:ascii="Times-Roman" w:hAnsi="Times-Roman" w:cs="Times-Roman"/>
                                    <w:sz w:val="20"/>
                                    <w:szCs w:val="20"/>
                                  </w:rPr>
                                  <w:t>: Obtaining expert opinion</w:t>
                                </w:r>
                              </w:p>
                            </w:txbxContent>
                          </v:textbox>
                        </v:rect>
                        <v:rect id="Rectangle 304" o:spid="_x0000_s1076" style="position:absolute;left:1732;top:-1098;width:27805;height:7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" fillcolor="window" strokecolor="windowText">
                          <v:textbox>
                            <w:txbxContent>
                              <w:p w14:paraId="46CBF311"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2:</w:t>
                                </w:r>
                                <w:r w:rsidRPr="00901ED9">
                                  <w:rPr>
                                    <w:rFonts w:ascii="Times-Roman" w:hAnsi="Times-Roman" w:cs="Times-Roman"/>
                                    <w:sz w:val="20"/>
                                    <w:szCs w:val="20"/>
                                  </w:rPr>
                                  <w:t xml:space="preserve"> List of operational and organizational stressors in UAE Police Force </w:t>
                                </w:r>
                              </w:p>
                            </w:txbxContent>
                          </v:textbox>
                        </v:rect>
                        <v:rect id="Rectangle 305" o:spid="_x0000_s1077" style="position:absolute;left:1607;top:9468;width:29477;height:4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" fillcolor="window" strokecolor="windowText">
                          <v:textbox>
                            <w:txbxContent>
                              <w:p w14:paraId="19389CE8" w14:textId="77777777" w:rsidR="00487C67" w:rsidRPr="00901ED9" w:rsidRDefault="00487C67" w:rsidP="005D754C">
                                <w:pPr>
                                  <w:widowControl w:val="0"/>
                                  <w:overflowPunct w:val="0"/>
                                  <w:autoSpaceDE w:val="0"/>
                                  <w:autoSpaceDN w:val="0"/>
                                  <w:adjustRightInd w:val="0"/>
                                  <w:ind w:left="720" w:hanging="720"/>
                                  <w:rPr>
                                    <w:rFonts w:ascii="Times-Roman" w:hAnsi="Times-Roman" w:cs="Times-Roman"/>
                                    <w:sz w:val="20"/>
                                    <w:szCs w:val="20"/>
                                  </w:rPr>
                                </w:pPr>
                                <w:r w:rsidRPr="00901ED9">
                                  <w:rPr>
                                    <w:rFonts w:ascii="Times-Roman" w:hAnsi="Times-Roman" w:cs="Times-Roman"/>
                                    <w:b/>
                                    <w:bCs/>
                                    <w:sz w:val="20"/>
                                    <w:szCs w:val="20"/>
                                  </w:rPr>
                                  <w:t>Step 3</w:t>
                                </w:r>
                                <w:r w:rsidRPr="00901ED9">
                                  <w:rPr>
                                    <w:rFonts w:ascii="Times-Roman" w:hAnsi="Times-Roman" w:cs="Times-Roman"/>
                                    <w:sz w:val="20"/>
                                    <w:szCs w:val="20"/>
                                  </w:rPr>
                                  <w:t xml:space="preserve">: </w:t>
                                </w:r>
                                <w:r w:rsidRPr="00901ED9">
                                  <w:rPr>
                                    <w:rFonts w:ascii="Times" w:hAnsi="Times" w:cs="Times"/>
                                    <w:sz w:val="20"/>
                                    <w:szCs w:val="20"/>
                                  </w:rPr>
                                  <w:t>Establishing contextual relationship X</w:t>
                                </w:r>
                                <w:r w:rsidRPr="00901ED9">
                                  <w:rPr>
                                    <w:rFonts w:ascii="Times" w:hAnsi="Times" w:cs="Times"/>
                                    <w:sz w:val="20"/>
                                    <w:szCs w:val="20"/>
                                    <w:vertAlign w:val="subscript"/>
                                  </w:rPr>
                                  <w:t>ij</w:t>
                                </w:r>
                                <w:r w:rsidRPr="00901ED9">
                                  <w:rPr>
                                    <w:sz w:val="20"/>
                                    <w:szCs w:val="20"/>
                                  </w:rPr>
                                  <w:t xml:space="preserve"> </w:t>
                                </w:r>
                                <w:r w:rsidRPr="00901ED9">
                                  <w:rPr>
                                    <w:rFonts w:ascii="Times" w:hAnsi="Times" w:cs="Times"/>
                                    <w:sz w:val="20"/>
                                    <w:szCs w:val="20"/>
                                  </w:rPr>
                                  <w:t>between variables (i, j)</w:t>
                                </w:r>
                                <w:r w:rsidRPr="00901ED9">
                                  <w:rPr>
                                    <w:sz w:val="20"/>
                                    <w:szCs w:val="20"/>
                                  </w:rPr>
                                  <w:t xml:space="preserve"> </w:t>
                                </w:r>
                              </w:p>
                            </w:txbxContent>
                          </v:textbox>
                        </v:rect>
                        <v:rect id="Rectangle 306" o:spid="_x0000_s1078" style="position:absolute;left:1607;top:17079;width:30197;height:6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" fillcolor="window" strokecolor="windowText">
                          <v:textbox>
                            <w:txbxContent>
                              <w:p w14:paraId="2BE83FEE" w14:textId="77777777" w:rsidR="00487C67" w:rsidRPr="00901ED9" w:rsidRDefault="00487C67" w:rsidP="005D754C">
                                <w:pPr>
                                  <w:widowControl w:val="0"/>
                                  <w:overflowPunct w:val="0"/>
                                  <w:autoSpaceDE w:val="0"/>
                                  <w:autoSpaceDN w:val="0"/>
                                  <w:adjustRightInd w:val="0"/>
                                  <w:ind w:left="720" w:hanging="720"/>
                                  <w:rPr>
                                    <w:sz w:val="20"/>
                                    <w:szCs w:val="20"/>
                                  </w:rPr>
                                </w:pPr>
                                <w:r w:rsidRPr="00901ED9">
                                  <w:rPr>
                                    <w:rFonts w:ascii="Times-Roman" w:hAnsi="Times-Roman" w:cs="Times-Roman"/>
                                    <w:b/>
                                    <w:bCs/>
                                    <w:sz w:val="20"/>
                                    <w:szCs w:val="20"/>
                                  </w:rPr>
                                  <w:t>Step 4</w:t>
                                </w:r>
                                <w:r w:rsidRPr="00901ED9">
                                  <w:rPr>
                                    <w:rFonts w:ascii="Times-Roman" w:hAnsi="Times-Roman" w:cs="Times-Roman"/>
                                    <w:sz w:val="20"/>
                                    <w:szCs w:val="20"/>
                                  </w:rPr>
                                  <w:t xml:space="preserve">: </w:t>
                                </w:r>
                                <w:r w:rsidRPr="00901ED9">
                                  <w:rPr>
                                    <w:rFonts w:ascii="Times" w:hAnsi="Times" w:cs="Times"/>
                                    <w:sz w:val="20"/>
                                    <w:szCs w:val="20"/>
                                  </w:rPr>
                                  <w:t xml:space="preserve">Developing a Structural Self-Interaction Matrix (SSIM) </w:t>
                                </w:r>
                              </w:p>
                              <w:p w14:paraId="07E96A87" w14:textId="77777777" w:rsidR="00487C67" w:rsidRPr="00901ED9" w:rsidRDefault="00487C67" w:rsidP="005D754C">
                                <w:pPr>
                                  <w:shd w:val="clear" w:color="auto" w:fill="FFFFFF" w:themeFill="background1"/>
                                  <w:jc w:val="center"/>
                                  <w:rPr>
                                    <w:rFonts w:ascii="Times-Roman" w:hAnsi="Times-Roman" w:cs="Times-Roman"/>
                                    <w:sz w:val="20"/>
                                    <w:szCs w:val="20"/>
                                  </w:rPr>
                                </w:pPr>
                              </w:p>
                            </w:txbxContent>
                          </v:textbox>
                        </v:rect>
                        <v:rect id="Rectangle 307" o:spid="_x0000_s1079" style="position:absolute;left:39079;top:16446;width:22633;height:5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" fillcolor="window" strokecolor="windowText">
                          <v:textbox>
                            <w:txbxContent>
                              <w:p w14:paraId="20A86116" w14:textId="77777777" w:rsidR="00487C67" w:rsidRPr="00901ED9" w:rsidRDefault="00487C67" w:rsidP="005D754C">
                                <w:pPr>
                                  <w:widowControl w:val="0"/>
                                  <w:overflowPunct w:val="0"/>
                                  <w:autoSpaceDE w:val="0"/>
                                  <w:autoSpaceDN w:val="0"/>
                                  <w:adjustRightInd w:val="0"/>
                                  <w:ind w:right="200"/>
                                  <w:jc w:val="center"/>
                                  <w:rPr>
                                    <w:sz w:val="20"/>
                                    <w:szCs w:val="20"/>
                                  </w:rPr>
                                </w:pPr>
                                <w:r w:rsidRPr="00901ED9">
                                  <w:rPr>
                                    <w:rFonts w:ascii="Times-Roman" w:hAnsi="Times-Roman" w:cs="Times-Roman"/>
                                    <w:b/>
                                    <w:bCs/>
                                    <w:sz w:val="20"/>
                                    <w:szCs w:val="20"/>
                                  </w:rPr>
                                  <w:t>Step 5</w:t>
                                </w:r>
                                <w:r w:rsidRPr="00901ED9">
                                  <w:rPr>
                                    <w:rFonts w:ascii="Times-Roman" w:hAnsi="Times-Roman" w:cs="Times-Roman"/>
                                    <w:sz w:val="20"/>
                                    <w:szCs w:val="20"/>
                                  </w:rPr>
                                  <w:t xml:space="preserve">: </w:t>
                                </w:r>
                                <w:r w:rsidRPr="00901ED9">
                                  <w:rPr>
                                    <w:rFonts w:ascii="Times" w:hAnsi="Times" w:cs="Times"/>
                                    <w:sz w:val="20"/>
                                    <w:szCs w:val="20"/>
                                  </w:rPr>
                                  <w:t>Developing a Reachability Matrix</w:t>
                                </w:r>
                              </w:p>
                              <w:p w14:paraId="76A14AA0" w14:textId="77777777" w:rsidR="00487C67" w:rsidRPr="00901ED9" w:rsidRDefault="00487C67" w:rsidP="005D754C">
                                <w:pPr>
                                  <w:shd w:val="clear" w:color="auto" w:fill="FFFFFF" w:themeFill="background1"/>
                                  <w:jc w:val="center"/>
                                  <w:rPr>
                                    <w:rFonts w:ascii="Times-Roman" w:hAnsi="Times-Roman" w:cs="Times-Roman"/>
                                    <w:sz w:val="20"/>
                                    <w:szCs w:val="20"/>
                                  </w:rPr>
                                </w:pPr>
                              </w:p>
                            </w:txbxContent>
                          </v:textbox>
                        </v:rect>
                        <v:rect id="Rectangle 308" o:spid="_x0000_s1080" style="position:absolute;left:33046;top:25263;width:31237;height:4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" fillcolor="window" strokecolor="windowText">
                          <v:textbox>
                            <w:txbxContent>
                              <w:p w14:paraId="24B8E0D3" w14:textId="77777777" w:rsidR="00487C67" w:rsidRPr="00901ED9" w:rsidRDefault="00487C67" w:rsidP="005D754C">
                                <w:pPr>
                                  <w:widowControl w:val="0"/>
                                  <w:overflowPunct w:val="0"/>
                                  <w:autoSpaceDE w:val="0"/>
                                  <w:autoSpaceDN w:val="0"/>
                                  <w:adjustRightInd w:val="0"/>
                                  <w:jc w:val="center"/>
                                  <w:rPr>
                                    <w:sz w:val="20"/>
                                    <w:szCs w:val="20"/>
                                  </w:rPr>
                                </w:pPr>
                                <w:r w:rsidRPr="00901ED9">
                                  <w:rPr>
                                    <w:rFonts w:ascii="Times-Roman" w:hAnsi="Times-Roman" w:cs="Times-Roman"/>
                                    <w:b/>
                                    <w:bCs/>
                                    <w:sz w:val="20"/>
                                    <w:szCs w:val="20"/>
                                  </w:rPr>
                                  <w:t>Step 6</w:t>
                                </w:r>
                                <w:r w:rsidRPr="00901ED9">
                                  <w:rPr>
                                    <w:rFonts w:ascii="Times-Roman" w:hAnsi="Times-Roman" w:cs="Times-Roman"/>
                                    <w:sz w:val="20"/>
                                    <w:szCs w:val="20"/>
                                  </w:rPr>
                                  <w:t xml:space="preserve">: </w:t>
                                </w:r>
                                <w:r w:rsidRPr="00901ED9">
                                  <w:rPr>
                                    <w:rFonts w:ascii="Times" w:hAnsi="Times" w:cs="Times"/>
                                    <w:color w:val="231F20"/>
                                    <w:sz w:val="20"/>
                                    <w:szCs w:val="20"/>
                                  </w:rPr>
                                  <w:t>Partitioning the Reachability Matrix into different levels</w:t>
                                </w:r>
                              </w:p>
                            </w:txbxContent>
                          </v:textbox>
                        </v:rect>
                        <v:rect id="Rectangle 309" o:spid="_x0000_s1081" style="position:absolute;left:35670;top:32455;width:30038;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" fillcolor="window" strokecolor="windowText">
                          <v:textbox>
                            <w:txbxContent>
                              <w:p w14:paraId="6395CC80"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7</w:t>
                                </w:r>
                                <w:r w:rsidRPr="00901ED9">
                                  <w:rPr>
                                    <w:rFonts w:ascii="Times-Roman" w:hAnsi="Times-Roman" w:cs="Times-Roman"/>
                                    <w:sz w:val="20"/>
                                    <w:szCs w:val="20"/>
                                  </w:rPr>
                                  <w:t xml:space="preserve">: </w:t>
                                </w:r>
                                <w:r w:rsidRPr="00901ED9">
                                  <w:rPr>
                                    <w:rFonts w:ascii="Times" w:hAnsi="Times" w:cs="Times"/>
                                    <w:color w:val="231F20"/>
                                    <w:sz w:val="20"/>
                                    <w:szCs w:val="20"/>
                                  </w:rPr>
                                  <w:t>Developing the Reachability Matrix in its conical form</w:t>
                                </w:r>
                              </w:p>
                            </w:txbxContent>
                          </v:textbox>
                        </v:rect>
                        <v:rect id="Rectangle 310" o:spid="_x0000_s1082" style="position:absolute;left:35268;top:41194;width:29636;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" fillcolor="window" strokecolor="windowText">
                          <v:textbox>
                            <w:txbxContent>
                              <w:p w14:paraId="04D34024" w14:textId="77777777" w:rsidR="00487C67" w:rsidRPr="00901ED9" w:rsidRDefault="00487C67" w:rsidP="005D754C">
                                <w:pPr>
                                  <w:widowControl w:val="0"/>
                                  <w:autoSpaceDE w:val="0"/>
                                  <w:autoSpaceDN w:val="0"/>
                                  <w:adjustRightInd w:val="0"/>
                                  <w:ind w:left="720"/>
                                  <w:rPr>
                                    <w:sz w:val="20"/>
                                    <w:szCs w:val="20"/>
                                  </w:rPr>
                                </w:pPr>
                                <w:r w:rsidRPr="00901ED9">
                                  <w:rPr>
                                    <w:rFonts w:ascii="Times-Roman" w:hAnsi="Times-Roman" w:cs="Times-Roman"/>
                                    <w:b/>
                                    <w:bCs/>
                                    <w:sz w:val="20"/>
                                    <w:szCs w:val="20"/>
                                  </w:rPr>
                                  <w:t>Step 8</w:t>
                                </w:r>
                                <w:r w:rsidRPr="00901ED9">
                                  <w:rPr>
                                    <w:rFonts w:ascii="Times-Roman" w:hAnsi="Times-Roman" w:cs="Times-Roman"/>
                                    <w:sz w:val="20"/>
                                    <w:szCs w:val="20"/>
                                  </w:rPr>
                                  <w:t xml:space="preserve">: </w:t>
                                </w:r>
                                <w:r w:rsidRPr="00901ED9">
                                  <w:rPr>
                                    <w:rFonts w:ascii="Times" w:hAnsi="Times" w:cs="Times"/>
                                    <w:color w:val="231F20"/>
                                    <w:sz w:val="20"/>
                                    <w:szCs w:val="20"/>
                                  </w:rPr>
                                  <w:t>Developing digraph</w:t>
                                </w:r>
                              </w:p>
                            </w:txbxContent>
                          </v:textbox>
                        </v:rect>
                        <v:rect id="Rectangle 311" o:spid="_x0000_s1083" style="position:absolute;left:1406;top:38503;width:22790;height:6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" fillcolor="window" strokecolor="windowText">
                          <v:textbox>
                            <w:txbxContent>
                              <w:p w14:paraId="37505F4C" w14:textId="77777777" w:rsidR="00487C67" w:rsidRPr="00901ED9" w:rsidRDefault="00487C67" w:rsidP="005D754C">
                                <w:pPr>
                                  <w:widowControl w:val="0"/>
                                  <w:overflowPunct w:val="0"/>
                                  <w:autoSpaceDE w:val="0"/>
                                  <w:autoSpaceDN w:val="0"/>
                                  <w:adjustRightInd w:val="0"/>
                                  <w:ind w:right="60"/>
                                  <w:jc w:val="center"/>
                                  <w:rPr>
                                    <w:rFonts w:ascii="Times-Roman" w:hAnsi="Times-Roman" w:cs="Times-Roman"/>
                                    <w:sz w:val="20"/>
                                    <w:szCs w:val="20"/>
                                  </w:rPr>
                                </w:pPr>
                                <w:r w:rsidRPr="00901ED9">
                                  <w:rPr>
                                    <w:rFonts w:ascii="Times-Roman" w:hAnsi="Times-Roman" w:cs="Times-Roman"/>
                                    <w:b/>
                                    <w:bCs/>
                                    <w:sz w:val="20"/>
                                    <w:szCs w:val="20"/>
                                  </w:rPr>
                                  <w:t>Step 9</w:t>
                                </w:r>
                                <w:r w:rsidRPr="00901ED9">
                                  <w:rPr>
                                    <w:rFonts w:ascii="Times-Roman" w:hAnsi="Times-Roman" w:cs="Times-Roman"/>
                                    <w:sz w:val="20"/>
                                    <w:szCs w:val="20"/>
                                  </w:rPr>
                                  <w:t xml:space="preserve">: </w:t>
                                </w:r>
                                <w:r w:rsidRPr="00901ED9">
                                  <w:rPr>
                                    <w:rFonts w:ascii="Times" w:hAnsi="Times" w:cs="Times"/>
                                    <w:color w:val="231F20"/>
                                    <w:sz w:val="20"/>
                                    <w:szCs w:val="20"/>
                                  </w:rPr>
                                  <w:t>Removing transitivity from the diagraph</w:t>
                                </w:r>
                              </w:p>
                            </w:txbxContent>
                          </v:textbox>
                        </v:rect>
                        <v:rect id="Rectangle 312" o:spid="_x0000_s1084" style="position:absolute;left:1205;top:49720;width:22609;height:7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" fillcolor="window" strokecolor="windowText">
                          <v:textbox>
                            <w:txbxContent>
                              <w:p w14:paraId="2164C59F" w14:textId="77777777" w:rsidR="00487C67" w:rsidRPr="00901ED9" w:rsidRDefault="00487C67" w:rsidP="005D754C">
                                <w:pPr>
                                  <w:shd w:val="clear" w:color="auto" w:fill="FFFFFF" w:themeFill="background1"/>
                                  <w:jc w:val="center"/>
                                  <w:rPr>
                                    <w:rFonts w:ascii="Times-Roman" w:hAnsi="Times-Roman" w:cs="Times-Roman"/>
                                    <w:sz w:val="20"/>
                                    <w:szCs w:val="20"/>
                                  </w:rPr>
                                </w:pPr>
                                <w:r w:rsidRPr="00901ED9">
                                  <w:rPr>
                                    <w:rFonts w:ascii="Times-Roman" w:hAnsi="Times-Roman" w:cs="Times-Roman"/>
                                    <w:b/>
                                    <w:bCs/>
                                    <w:sz w:val="20"/>
                                    <w:szCs w:val="20"/>
                                  </w:rPr>
                                  <w:t>Step 10</w:t>
                                </w:r>
                                <w:r w:rsidRPr="00901ED9">
                                  <w:rPr>
                                    <w:rFonts w:ascii="Times-Roman" w:hAnsi="Times-Roman" w:cs="Times-Roman"/>
                                    <w:sz w:val="20"/>
                                    <w:szCs w:val="20"/>
                                  </w:rPr>
                                  <w:t xml:space="preserve">: </w:t>
                                </w:r>
                                <w:r w:rsidRPr="00901ED9">
                                  <w:rPr>
                                    <w:rFonts w:ascii="Times" w:hAnsi="Times" w:cs="Times"/>
                                    <w:color w:val="231F20"/>
                                    <w:sz w:val="20"/>
                                    <w:szCs w:val="20"/>
                                  </w:rPr>
                                  <w:t>Replacing variables nodes with relationship statements</w:t>
                                </w:r>
                              </w:p>
                            </w:txbxContent>
                          </v:textbox>
                        </v:rect>
                        <v:rect id="Rectangle 313" o:spid="_x0000_s1085" style="position:absolute;left:1319;top:60992;width:21471;height:6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" fillcolor="window" strokecolor="windowText">
                          <v:textbox>
                            <w:txbxContent>
                              <w:p w14:paraId="31FE2487" w14:textId="77777777" w:rsidR="00487C67" w:rsidRPr="00901ED9" w:rsidRDefault="00487C67" w:rsidP="005D754C">
                                <w:pPr>
                                  <w:jc w:val="center"/>
                                  <w:rPr>
                                    <w:rFonts w:ascii="Times-Roman" w:hAnsi="Times-Roman" w:cs="Times-Roman"/>
                                    <w:b/>
                                    <w:bCs/>
                                    <w:sz w:val="20"/>
                                    <w:szCs w:val="20"/>
                                  </w:rPr>
                                </w:pPr>
                              </w:p>
                              <w:p w14:paraId="7DCC189E" w14:textId="77777777" w:rsidR="00487C67" w:rsidRPr="00901ED9" w:rsidRDefault="00487C67" w:rsidP="005D754C">
                                <w:pPr>
                                  <w:jc w:val="center"/>
                                  <w:rPr>
                                    <w:rFonts w:ascii="Times" w:hAnsi="Times" w:cs="Times"/>
                                    <w:color w:val="231F20"/>
                                    <w:sz w:val="20"/>
                                    <w:szCs w:val="20"/>
                                  </w:rPr>
                                </w:pPr>
                                <w:r w:rsidRPr="00901ED9">
                                  <w:rPr>
                                    <w:rFonts w:ascii="Times-Roman" w:hAnsi="Times-Roman" w:cs="Times-Roman"/>
                                    <w:b/>
                                    <w:bCs/>
                                    <w:sz w:val="20"/>
                                    <w:szCs w:val="20"/>
                                  </w:rPr>
                                  <w:t>Step 12</w:t>
                                </w:r>
                                <w:r w:rsidRPr="00901ED9">
                                  <w:rPr>
                                    <w:rFonts w:ascii="Times-Roman" w:hAnsi="Times-Roman" w:cs="Times-Roman"/>
                                    <w:sz w:val="20"/>
                                    <w:szCs w:val="20"/>
                                  </w:rPr>
                                  <w:t xml:space="preserve">: </w:t>
                                </w:r>
                                <w:r w:rsidRPr="00901ED9">
                                  <w:rPr>
                                    <w:rFonts w:ascii="Times" w:hAnsi="Times" w:cs="Times"/>
                                    <w:color w:val="231F20"/>
                                    <w:sz w:val="20"/>
                                    <w:szCs w:val="20"/>
                                  </w:rPr>
                                  <w:t>ISM established</w:t>
                                </w:r>
                              </w:p>
                              <w:p w14:paraId="19D973D7" w14:textId="77777777" w:rsidR="00487C67" w:rsidRPr="00901ED9" w:rsidRDefault="00487C67" w:rsidP="005D754C">
                                <w:pPr>
                                  <w:shd w:val="clear" w:color="auto" w:fill="FFFFFF" w:themeFill="background1"/>
                                  <w:jc w:val="center"/>
                                  <w:rPr>
                                    <w:rFonts w:ascii="Times-Roman" w:hAnsi="Times-Roman" w:cs="Times-Roman"/>
                                    <w:sz w:val="20"/>
                                    <w:szCs w:val="20"/>
                                  </w:rPr>
                                </w:pPr>
                              </w:p>
                            </w:txbxContent>
                          </v:textbox>
                        </v:rect>
                        <v:rect id="Rectangle 314" o:spid="_x0000_s1086" style="position:absolute;left:33761;top:60987;width:36811;height:7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" fillcolor="window" strokecolor="windowText">
                          <v:textbox>
                            <w:txbxContent>
                              <w:p w14:paraId="463DBE1F" w14:textId="77777777" w:rsidR="00487C67" w:rsidRPr="00901ED9" w:rsidRDefault="00487C67" w:rsidP="005D754C">
                                <w:pPr>
                                  <w:shd w:val="clear" w:color="auto" w:fill="FFFFFF" w:themeFill="background1"/>
                                  <w:jc w:val="center"/>
                                  <w:rPr>
                                    <w:sz w:val="20"/>
                                    <w:szCs w:val="20"/>
                                  </w:rPr>
                                </w:pPr>
                                <w:r w:rsidRPr="00901ED9">
                                  <w:rPr>
                                    <w:rFonts w:ascii="Times-Roman" w:hAnsi="Times-Roman" w:cs="Times-Roman"/>
                                    <w:b/>
                                    <w:bCs/>
                                    <w:sz w:val="20"/>
                                    <w:szCs w:val="20"/>
                                  </w:rPr>
                                  <w:t>Step 11</w:t>
                                </w:r>
                                <w:r w:rsidRPr="00901ED9">
                                  <w:rPr>
                                    <w:rFonts w:ascii="Times-Roman" w:hAnsi="Times-Roman" w:cs="Times-Roman"/>
                                    <w:sz w:val="20"/>
                                    <w:szCs w:val="20"/>
                                  </w:rPr>
                                  <w:t xml:space="preserve">: </w:t>
                                </w:r>
                                <w:r w:rsidRPr="00901ED9">
                                  <w:rPr>
                                    <w:rFonts w:ascii="Times-Roman" w:hAnsi="Times-Roman" w:cs="Times-Roman"/>
                                    <w:color w:val="231F20"/>
                                    <w:sz w:val="20"/>
                                    <w:szCs w:val="20"/>
                                  </w:rPr>
                                  <w:t xml:space="preserve">Representing relationship statement with model for </w:t>
                                </w:r>
                                <w:r w:rsidRPr="00901ED9">
                                  <w:rPr>
                                    <w:rFonts w:ascii="Times-Roman" w:hAnsi="Times-Roman" w:cs="Times-Roman"/>
                                    <w:sz w:val="20"/>
                                    <w:szCs w:val="20"/>
                                  </w:rPr>
                                  <w:t xml:space="preserve">various operational and organizational stressors </w:t>
                                </w:r>
                                <w:r w:rsidRPr="00901ED9">
                                  <w:rPr>
                                    <w:rFonts w:ascii="Times-Roman" w:hAnsi="Times-Roman" w:cs="Times-Roman"/>
                                    <w:color w:val="231F20"/>
                                    <w:sz w:val="20"/>
                                    <w:szCs w:val="20"/>
                                  </w:rPr>
                                  <w:t xml:space="preserve">in UAE Police Force </w:t>
                                </w:r>
                              </w:p>
                            </w:txbxContent>
                          </v:textbox>
                        </v:rect>
                        <v:shapetype id="_x0000_t4" coordsize="21600,21600" o:spt="4" path="m10800,l,10800,10800,21600,21600,10800xe">
                          <v:stroke joinstyle="miter"/>
                          <v:path gradientshapeok="t" o:connecttype="rect" textboxrect="5400,5400,16200,16200"/>
                        </v:shapetype>
                        <v:shape id="Diamond 315" o:spid="_x0000_s1087" type="#_x0000_t4" style="position:absolute;left:40807;top:46695;width:18793;height:11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" filled="f" strokecolor="black [3213]">
                          <v:textbox>
                            <w:txbxContent>
                              <w:p w14:paraId="49B37BE2"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Is there any</w:t>
                                </w:r>
                              </w:p>
                              <w:p w14:paraId="05A47807"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conceptual</w:t>
                                </w:r>
                              </w:p>
                              <w:p w14:paraId="119D5FBD" w14:textId="77777777" w:rsidR="00487C67" w:rsidRPr="00C30C14" w:rsidRDefault="00487C67" w:rsidP="005D754C">
                                <w:pPr>
                                  <w:widowControl w:val="0"/>
                                  <w:autoSpaceDE w:val="0"/>
                                  <w:autoSpaceDN w:val="0"/>
                                  <w:adjustRightInd w:val="0"/>
                                  <w:ind w:left="851" w:hanging="993"/>
                                  <w:jc w:val="center"/>
                                  <w:rPr>
                                    <w:sz w:val="18"/>
                                    <w:szCs w:val="18"/>
                                  </w:rPr>
                                </w:pPr>
                                <w:r w:rsidRPr="00C30C14">
                                  <w:rPr>
                                    <w:rFonts w:ascii="Times" w:hAnsi="Times" w:cs="Times"/>
                                    <w:color w:val="231F20"/>
                                    <w:sz w:val="18"/>
                                    <w:szCs w:val="18"/>
                                  </w:rPr>
                                  <w:t>inconsistency?</w:t>
                                </w:r>
                              </w:p>
                              <w:p w14:paraId="5D6E9C2B" w14:textId="77777777" w:rsidR="00487C67" w:rsidRPr="00A04443" w:rsidRDefault="00487C67" w:rsidP="005D754C">
                                <w:pPr>
                                  <w:jc w:val="center"/>
                                  <w:rPr>
                                    <w:sz w:val="20"/>
                                    <w:szCs w:val="20"/>
                                  </w:rPr>
                                </w:pPr>
                              </w:p>
                            </w:txbxContent>
                          </v:textbox>
                        </v:shape>
                        <v:shape id="Straight Arrow Connector 316" o:spid="_x0000_s1088" type="#_x0000_t32" style="position:absolute;left:29542;top:2612;width:114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" strokecolor="black [3213]" strokeweight="1pt">
                          <v:stroke endarrow="block"/>
                        </v:shape>
                        <v:shape id="Straight Arrow Connector 317" o:spid="_x0000_s1089" type="#_x0000_t32" style="position:absolute;left:15876;top:14369;width:0;height:2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" strokecolor="black [3213]" strokeweight="1pt">
                          <v:stroke endarrow="block"/>
                        </v:shape>
                        <v:shape id="Straight Arrow Connector 318" o:spid="_x0000_s1090" type="#_x0000_t32" style="position:absolute;left:31047;top:10981;width:10452;height: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" strokecolor="black [3213]" strokeweight="1pt">
                          <v:stroke endarrow="block"/>
                        </v:shape>
                        <v:shape id="Straight Arrow Connector 319" o:spid="_x0000_s1091" type="#_x0000_t32" style="position:absolute;left:51949;top:22407;width:0;height:2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" strokecolor="black [3213]" strokeweight="1pt">
                          <v:stroke endarrow="block"/>
                        </v:shape>
                        <v:shape id="Straight Arrow Connector 320" o:spid="_x0000_s1092" type="#_x0000_t32" style="position:absolute;left:51849;top:30245;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" strokecolor="black [3213]" strokeweight="1pt">
                          <v:stroke endarrow="block"/>
                        </v:shape>
                        <v:shape id="Straight Arrow Connector 321" o:spid="_x0000_s1093" type="#_x0000_t32" style="position:absolute;left:24216;top:44313;width:110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" strokecolor="black [3213]" strokeweight="1pt">
                          <v:stroke endarrow="block"/>
                        </v:shape>
                        <v:shape id="Straight Arrow Connector 322" o:spid="_x0000_s1094" type="#_x0000_t32" style="position:absolute;left:23811;top:52548;width:16996;height: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" strokecolor="black [3213]" strokeweight="1pt">
                          <v:stroke endarrow="block"/>
                        </v:shape>
                        <v:shape id="Straight Arrow Connector 323" o:spid="_x0000_s1095" type="#_x0000_t32" style="position:absolute;left:31900;top:19397;width:71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" strokecolor="black [3213]" strokeweight="1pt">
                          <v:stroke endarrow="block"/>
                        </v:shape>
                        <v:shape id="Straight Arrow Connector 324" o:spid="_x0000_s1096" type="#_x0000_t32" style="position:absolute;left:22740;top:64245;width:1094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" strokecolor="black [3213]" strokeweight="1pt">
                          <v:stroke endarrow="block"/>
                        </v:shape>
                        <v:line id="Straight Connector 325" o:spid="_x0000_s1097" style="position:absolute;flip:y;visibility:visible;mso-wrap-style:square" from="59598,52601" to="66303,52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" strokecolor="black [3213]" strokeweight="1pt"/>
                        <v:line id="Straight Connector 326" o:spid="_x0000_s1098" style="position:absolute;flip:y;visibility:visible;mso-wrap-style:square" from="66434,10563" to="66434,52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" strokecolor="black [3213]" strokeweight="1pt"/>
                        <v:line id="Straight Connector 327" o:spid="_x0000_s1099" style="position:absolute;flip:y;visibility:visible;mso-wrap-style:square" from="42582,5024" to="42582,8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" strokecolor="black [3213]" strokeweight="1pt"/>
                        <v:shape id="Straight Arrow Connector 328" o:spid="_x0000_s1100" type="#_x0000_t32" style="position:absolute;left:29542;top:4962;width:131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" strokecolor="black [3213]" strokeweight="1pt">
                          <v:stroke endarrow="block"/>
                        </v:shape>
                        <v:shape id="Straight Arrow Connector 329" o:spid="_x0000_s1101" type="#_x0000_t32" style="position:absolute;left:16077;top:6129;width:0;height:32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" strokecolor="black [3213]">
                          <v:stroke endarrow="block"/>
                        </v:shape>
                        <v:shape id="_x0000_s1102" type="#_x0000_t202" style="position:absolute;left:52160;top:58188;width:4326;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7769F489" w14:textId="77777777" w:rsidR="00487C67" w:rsidRPr="008B3913" w:rsidRDefault="00487C67" w:rsidP="005D754C">
                                <w:pPr>
                                  <w:jc w:val="center"/>
                                  <w:rPr>
                                    <w:rFonts w:asciiTheme="majorBidi" w:hAnsiTheme="majorBidi" w:cstheme="majorBidi"/>
                                    <w:b/>
                                    <w:bCs/>
                                    <w:sz w:val="20"/>
                                    <w:szCs w:val="20"/>
                                  </w:rPr>
                                </w:pPr>
                                <w:r w:rsidRPr="008B3913">
                                  <w:rPr>
                                    <w:rFonts w:asciiTheme="majorBidi" w:hAnsiTheme="majorBidi" w:cstheme="majorBidi"/>
                                    <w:b/>
                                    <w:bCs/>
                                    <w:sz w:val="20"/>
                                    <w:szCs w:val="20"/>
                                  </w:rPr>
                                  <w:t>No</w:t>
                                </w:r>
                              </w:p>
                            </w:txbxContent>
                          </v:textbox>
                        </v:shape>
                        <v:shape id="Straight Arrow Connector 331" o:spid="_x0000_s1103" type="#_x0000_t32" style="position:absolute;left:51548;top:38585;width:0;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" strokecolor="black [3213]" strokeweight="1pt">
                          <v:stroke endarrow="block"/>
                        </v:shape>
                        <v:shape id="Straight Arrow Connector 332" o:spid="_x0000_s1104" type="#_x0000_t32" style="position:absolute;left:12158;top:45619;width:0;height:4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" strokecolor="black [3213]" strokeweight="1pt">
                          <v:stroke endarrow="block"/>
                        </v:shape>
                      </v:group>
                    </v:group>
                  </v:group>
                </v:group>
                <v:shape id="Text Box 333" o:spid="_x0000_s1105" type="#_x0000_t202" style="position:absolute;left:3143;top:71913;width:6043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" stroked="f">
                  <v:textbox inset="0,0,0,0">
                    <w:txbxContent>
                      <w:p w14:paraId="36D72095" w14:textId="3D36E505" w:rsidR="00487C67" w:rsidRPr="007C0411" w:rsidRDefault="00487C67" w:rsidP="001F4C37">
                        <w:pPr>
                          <w:pStyle w:val="Figures"/>
                          <w:jc w:val="left"/>
                          <w:rPr>
                            <w:sz w:val="20"/>
                            <w:szCs w:val="20"/>
                          </w:rPr>
                        </w:pPr>
                        <w:bookmarkStart w:id="147" w:name="_Toc520240544"/>
                        <w:bookmarkStart w:id="148" w:name="_Toc520241196"/>
                        <w:bookmarkStart w:id="149" w:name="_Toc525827236"/>
                        <w:bookmarkStart w:id="150" w:name="_Toc11421718"/>
                        <w:bookmarkStart w:id="151" w:name="_Toc16956067"/>
                        <w:bookmarkStart w:id="152" w:name="_Toc16956147"/>
                        <w:bookmarkStart w:id="153" w:name="_Toc20875156"/>
                        <w:bookmarkStart w:id="154" w:name="_Toc22395588"/>
                        <w:bookmarkStart w:id="155" w:name="_Toc22395603"/>
                        <w:bookmarkStart w:id="156" w:name="_Toc25096905"/>
                        <w:r>
                          <w:rPr>
                            <w:sz w:val="20"/>
                            <w:szCs w:val="20"/>
                          </w:rPr>
                          <w:t>Figure 3</w:t>
                        </w:r>
                        <w:r w:rsidRPr="007C0411">
                          <w:rPr>
                            <w:sz w:val="20"/>
                            <w:szCs w:val="20"/>
                          </w:rPr>
                          <w:t xml:space="preserve">: </w:t>
                        </w:r>
                        <w:r w:rsidRPr="007C0411">
                          <w:rPr>
                            <w:b w:val="0"/>
                            <w:bCs w:val="0"/>
                            <w:sz w:val="20"/>
                            <w:szCs w:val="20"/>
                          </w:rPr>
                          <w:t>Flow diagram for preparing an ISM model</w:t>
                        </w:r>
                        <w:r>
                          <w:rPr>
                            <w:b w:val="0"/>
                            <w:bCs w:val="0"/>
                            <w:sz w:val="20"/>
                            <w:szCs w:val="20"/>
                          </w:rPr>
                          <w:t xml:space="preserve"> </w:t>
                        </w:r>
                        <w:r w:rsidRPr="007C0411">
                          <w:rPr>
                            <w:b w:val="0"/>
                            <w:bCs w:val="0"/>
                            <w:sz w:val="20"/>
                            <w:szCs w:val="20"/>
                          </w:rPr>
                          <w:t>(Al-Zaabi et al.</w:t>
                        </w:r>
                        <w:r>
                          <w:rPr>
                            <w:b w:val="0"/>
                            <w:bCs w:val="0"/>
                            <w:sz w:val="20"/>
                            <w:szCs w:val="20"/>
                          </w:rPr>
                          <w:t>,</w:t>
                        </w:r>
                        <w:r w:rsidRPr="007C0411">
                          <w:rPr>
                            <w:b w:val="0"/>
                            <w:bCs w:val="0"/>
                            <w:sz w:val="20"/>
                            <w:szCs w:val="20"/>
                          </w:rPr>
                          <w:t xml:space="preserve"> 2013; Attri et al.,</w:t>
                        </w:r>
                        <w:r w:rsidRPr="007C0411">
                          <w:rPr>
                            <w:sz w:val="20"/>
                            <w:szCs w:val="20"/>
                          </w:rPr>
                          <w:t xml:space="preserve"> </w:t>
                        </w:r>
                        <w:r w:rsidRPr="007C0411">
                          <w:rPr>
                            <w:b w:val="0"/>
                            <w:sz w:val="20"/>
                            <w:szCs w:val="20"/>
                          </w:rPr>
                          <w:t>2013).</w:t>
                        </w:r>
                        <w:bookmarkEnd w:id="147"/>
                        <w:bookmarkEnd w:id="148"/>
                        <w:bookmarkEnd w:id="149"/>
                        <w:bookmarkEnd w:id="150"/>
                        <w:bookmarkEnd w:id="151"/>
                        <w:bookmarkEnd w:id="152"/>
                        <w:bookmarkEnd w:id="153"/>
                        <w:bookmarkEnd w:id="154"/>
                        <w:bookmarkEnd w:id="155"/>
                        <w:bookmarkEnd w:id="156"/>
                      </w:p>
                    </w:txbxContent>
                  </v:textbox>
                </v:shape>
                <w10:anchorlock/>
              </v:group>
            </w:pict>
          </mc:Fallback>
        </mc:AlternateContent>
      </w:r>
    </w:p>
    <w:p w14:paraId="23F66C71" w14:textId="1B5C3224" w:rsidR="00143404" w:rsidRDefault="00143404" w:rsidP="00143404">
      <w:pPr>
        <w:spacing w:line="480" w:lineRule="auto"/>
        <w:jc w:val="center"/>
        <w:rPr>
          <w:rFonts w:asciiTheme="majorBidi" w:eastAsia="Calibri" w:hAnsiTheme="majorBidi" w:cstheme="majorBidi"/>
          <w:b/>
        </w:rPr>
      </w:pPr>
    </w:p>
    <w:p w14:paraId="071DBA3E" w14:textId="4E41F003" w:rsidR="002525DD" w:rsidRPr="009A48EB" w:rsidRDefault="002525DD" w:rsidP="002525DD">
      <w:pPr>
        <w:pStyle w:val="Heading2"/>
        <w:rPr>
          <w:rFonts w:asciiTheme="majorBidi" w:hAnsiTheme="majorBidi"/>
          <w:sz w:val="24"/>
          <w:szCs w:val="24"/>
        </w:rPr>
      </w:pPr>
      <w:bookmarkStart w:id="157" w:name="_Toc20875099"/>
      <w:r w:rsidRPr="00243CF3">
        <w:rPr>
          <w:rFonts w:asciiTheme="majorBidi" w:hAnsiTheme="majorBidi"/>
          <w:sz w:val="24"/>
          <w:szCs w:val="24"/>
        </w:rPr>
        <w:lastRenderedPageBreak/>
        <w:t>4.3 Results</w:t>
      </w:r>
      <w:bookmarkEnd w:id="157"/>
    </w:p>
    <w:p w14:paraId="41C3275E" w14:textId="77777777" w:rsidR="002525DD" w:rsidRPr="002525DD" w:rsidRDefault="002525DD" w:rsidP="002525DD"/>
    <w:p w14:paraId="2AD1CB37" w14:textId="6D73751E" w:rsidR="00EF6800" w:rsidRPr="009A48EB" w:rsidRDefault="00EF6800" w:rsidP="00C86768">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ISM </w:t>
      </w:r>
      <w:r w:rsidR="00716E1E" w:rsidRPr="00B827B4">
        <w:rPr>
          <w:rFonts w:asciiTheme="majorBidi" w:hAnsiTheme="majorBidi" w:cstheme="majorBidi"/>
        </w:rPr>
        <w:t>has often been used in research to</w:t>
      </w:r>
      <w:r w:rsidRPr="00B827B4">
        <w:rPr>
          <w:rFonts w:asciiTheme="majorBidi" w:hAnsiTheme="majorBidi" w:cstheme="majorBidi"/>
        </w:rPr>
        <w:t xml:space="preserve"> determin</w:t>
      </w:r>
      <w:r w:rsidR="00716E1E" w:rsidRPr="00B827B4">
        <w:rPr>
          <w:rFonts w:asciiTheme="majorBidi" w:hAnsiTheme="majorBidi" w:cstheme="majorBidi"/>
        </w:rPr>
        <w:t>e</w:t>
      </w:r>
      <w:r w:rsidRPr="00B827B4">
        <w:rPr>
          <w:rFonts w:asciiTheme="majorBidi" w:hAnsiTheme="majorBidi" w:cstheme="majorBidi"/>
        </w:rPr>
        <w:t xml:space="preserve"> the interrelationships among </w:t>
      </w:r>
      <w:r w:rsidR="00F10F9D" w:rsidRPr="00B827B4">
        <w:rPr>
          <w:rFonts w:asciiTheme="majorBidi" w:hAnsiTheme="majorBidi" w:cstheme="majorBidi"/>
        </w:rPr>
        <w:t xml:space="preserve">variables </w:t>
      </w:r>
      <w:r w:rsidR="00874A48" w:rsidRPr="00B827B4">
        <w:rPr>
          <w:rFonts w:asciiTheme="majorBidi" w:hAnsiTheme="majorBidi" w:cstheme="majorBidi"/>
        </w:rPr>
        <w:fldChar w:fldCharType="begin" w:fldLock="1"/>
      </w:r>
      <w:r w:rsidR="00C86768" w:rsidRPr="00B827B4">
        <w:rPr>
          <w:rFonts w:asciiTheme="majorBidi" w:hAnsiTheme="majorBidi" w:cstheme="majorBidi"/>
        </w:rPr>
        <w:instrText>ADDIN CSL_CITATION {"citationItems":[{"id":"ITEM-1","itemData":{"author":[{"dropping-particle":"","family":"Attri, R., Dev, N., &amp; Sharma","given":"V.","non-dropping-particle":"","parse-names":false,"suffix":""}],"container-title":"Research Journal of Management Sciences","id":"ITEM-1","issue":"2","issued":{"date-parts":[["2013"]]},"page":"3–8","title":"Interpretive structural modelling (ISM) approach: An overview.","type":"article-journal","volume":"2"},"uris":["http://www.mendeley.com/documents/?uuid=e69afd71-6855-4afc-8ab3-0098573e421b"]},{"id":"ITEM-2","itemData":{"author":[{"dropping-particle":"","family":"Diabat, A., &amp; Govindan","given":"K.","non-dropping-particle":"","parse-names":false,"suffix":""}],"container-title":"Resources, Conservation and Recycling","id":"ITEM-2","issue":"6","issued":{"date-parts":[["2011"]]},"page":"659-667","title":"An analysis of the drivers affecting the implementation of green supply chain management.","type":"article-journal","volume":"55"},"uris":["http://www.mendeley.com/documents/?uuid=ae58621d-2c86-4e22-9cb5-b12be51155af"]},{"id":"ITEM-3","itemData":{"author":[{"dropping-particle":"","family":"Mathiyazhagan, K., Govindan, K., NoorulHaq, A., &amp; Geng","given":"Y.","non-dropping-particle":"","parse-names":false,"suffix":""}],"container-title":"Journal of Cleaner Production","id":"ITEM-3","issued":{"date-parts":[["2013"]]},"page":"283-297","title":"An ISM approach for the barrier analysis in implementing green supply chain management.","type":"article-journal","volume":"47"},"uris":["http://www.mendeley.com/documents/?uuid=19c1a400-5b41-4306-9cae-55fdb6ebdff1"]}],"mendeley":{"formattedCitation":"(Attri, R., Dev, N., &amp; Sharma, 2013; Diabat, A., &amp; Govindan, 2011; Mathiyazhagan, K., Govindan, K., NoorulHaq, A., &amp; Geng, 2013)","manualFormatting":"(Attri et al., 2013; Diabat &amp; Govindan, 2011; Mathiyazhagan, Govindan, NoorulHaq &amp; Geng, 2013)","plainTextFormattedCitation":"(Attri, R., Dev, N., &amp; Sharma, 2013; Diabat, A., &amp; Govindan, 2011; Mathiyazhagan, K., Govindan, K., NoorulHaq, A., &amp; Geng, 2013)","previouslyFormattedCitation":"(Attri, R., Dev, N., &amp; Sharma, 2013; Diabat, A., &amp; Govindan, 2011; Mathiyazhagan, K., Govindan, K., NoorulHaq, A., &amp; Geng, 2013)"},"properties":{"noteIndex":0},"schema":"https://github.com/citation-style-language/schema/raw/master/csl-citation.json"}</w:instrText>
      </w:r>
      <w:r w:rsidR="00874A48" w:rsidRPr="00B827B4">
        <w:rPr>
          <w:rFonts w:asciiTheme="majorBidi" w:hAnsiTheme="majorBidi" w:cstheme="majorBidi"/>
        </w:rPr>
        <w:fldChar w:fldCharType="separate"/>
      </w:r>
      <w:r w:rsidR="00874A48" w:rsidRPr="00B827B4">
        <w:rPr>
          <w:rFonts w:asciiTheme="majorBidi" w:hAnsiTheme="majorBidi" w:cstheme="majorBidi"/>
          <w:noProof/>
        </w:rPr>
        <w:t xml:space="preserve">(Attri et al., 2013; Diabat </w:t>
      </w:r>
      <w:r w:rsidR="00C86768" w:rsidRPr="00B827B4">
        <w:rPr>
          <w:rFonts w:asciiTheme="majorBidi" w:hAnsiTheme="majorBidi" w:cstheme="majorBidi"/>
          <w:noProof/>
        </w:rPr>
        <w:t>&amp;</w:t>
      </w:r>
      <w:r w:rsidR="00874A48" w:rsidRPr="00B827B4">
        <w:rPr>
          <w:rFonts w:asciiTheme="majorBidi" w:hAnsiTheme="majorBidi" w:cstheme="majorBidi"/>
          <w:noProof/>
        </w:rPr>
        <w:t xml:space="preserve"> Govindan, 2011; Mathiyazhagan, Govindan, NoorulHaq </w:t>
      </w:r>
      <w:r w:rsidR="00C86768" w:rsidRPr="00B827B4">
        <w:rPr>
          <w:rFonts w:asciiTheme="majorBidi" w:hAnsiTheme="majorBidi" w:cstheme="majorBidi"/>
          <w:noProof/>
        </w:rPr>
        <w:t>&amp;</w:t>
      </w:r>
      <w:r w:rsidR="00874A48" w:rsidRPr="00B827B4">
        <w:rPr>
          <w:rFonts w:asciiTheme="majorBidi" w:hAnsiTheme="majorBidi" w:cstheme="majorBidi"/>
          <w:noProof/>
        </w:rPr>
        <w:t xml:space="preserve"> Geng, 2013)</w:t>
      </w:r>
      <w:r w:rsidR="00874A48" w:rsidRPr="00B827B4">
        <w:rPr>
          <w:rFonts w:asciiTheme="majorBidi" w:hAnsiTheme="majorBidi" w:cstheme="majorBidi"/>
        </w:rPr>
        <w:fldChar w:fldCharType="end"/>
      </w:r>
      <w:r w:rsidR="00874A48" w:rsidRPr="00B827B4">
        <w:rPr>
          <w:rFonts w:asciiTheme="majorBidi" w:hAnsiTheme="majorBidi" w:cstheme="majorBidi"/>
        </w:rPr>
        <w:t>.</w:t>
      </w:r>
      <w:r w:rsidR="00716E1E" w:rsidRPr="00B827B4">
        <w:rPr>
          <w:rFonts w:asciiTheme="majorBidi" w:hAnsiTheme="majorBidi" w:cstheme="majorBidi"/>
        </w:rPr>
        <w:t xml:space="preserve"> In this study, it was used to explore the 13 operational and 11 organizational stressors identified using the survey. </w:t>
      </w:r>
      <w:r w:rsidRPr="00B827B4">
        <w:rPr>
          <w:rFonts w:asciiTheme="majorBidi" w:hAnsiTheme="majorBidi" w:cstheme="majorBidi"/>
        </w:rPr>
        <w:t xml:space="preserve">The method is interpretive because it depends on </w:t>
      </w:r>
      <w:r w:rsidR="00F10F9D" w:rsidRPr="00B827B4">
        <w:rPr>
          <w:rFonts w:asciiTheme="majorBidi" w:hAnsiTheme="majorBidi" w:cstheme="majorBidi"/>
        </w:rPr>
        <w:t xml:space="preserve">group </w:t>
      </w:r>
      <w:r w:rsidRPr="00B827B4">
        <w:rPr>
          <w:rFonts w:asciiTheme="majorBidi" w:hAnsiTheme="majorBidi" w:cstheme="majorBidi"/>
        </w:rPr>
        <w:t>decision</w:t>
      </w:r>
      <w:r w:rsidR="00F10F9D" w:rsidRPr="00B827B4">
        <w:rPr>
          <w:rFonts w:asciiTheme="majorBidi" w:hAnsiTheme="majorBidi" w:cstheme="majorBidi"/>
        </w:rPr>
        <w:t>s about</w:t>
      </w:r>
      <w:r w:rsidRPr="00B827B4">
        <w:rPr>
          <w:rFonts w:asciiTheme="majorBidi" w:hAnsiTheme="majorBidi" w:cstheme="majorBidi"/>
        </w:rPr>
        <w:t xml:space="preserve"> linkages among variables. </w:t>
      </w:r>
      <w:r w:rsidR="00716E1E" w:rsidRPr="00B827B4">
        <w:rPr>
          <w:rFonts w:asciiTheme="majorBidi" w:hAnsiTheme="majorBidi" w:cstheme="majorBidi"/>
        </w:rPr>
        <w:t xml:space="preserve">It was used to prioritize </w:t>
      </w:r>
      <w:r w:rsidRPr="00B827B4">
        <w:rPr>
          <w:rFonts w:asciiTheme="majorBidi" w:hAnsiTheme="majorBidi" w:cstheme="majorBidi"/>
        </w:rPr>
        <w:t>structural connection</w:t>
      </w:r>
      <w:r w:rsidR="00F10F9D" w:rsidRPr="00B827B4">
        <w:rPr>
          <w:rFonts w:asciiTheme="majorBidi" w:hAnsiTheme="majorBidi" w:cstheme="majorBidi"/>
        </w:rPr>
        <w:t>s</w:t>
      </w:r>
      <w:r w:rsidRPr="00B827B4">
        <w:rPr>
          <w:rFonts w:asciiTheme="majorBidi" w:hAnsiTheme="majorBidi" w:cstheme="majorBidi"/>
        </w:rPr>
        <w:t xml:space="preserve"> between variables </w:t>
      </w:r>
      <w:r w:rsidR="00F10F9D" w:rsidRPr="00B827B4">
        <w:rPr>
          <w:rFonts w:asciiTheme="majorBidi" w:hAnsiTheme="majorBidi" w:cstheme="majorBidi"/>
        </w:rPr>
        <w:t>by</w:t>
      </w:r>
      <w:r w:rsidRPr="00B827B4">
        <w:rPr>
          <w:rFonts w:asciiTheme="majorBidi" w:hAnsiTheme="majorBidi" w:cstheme="majorBidi"/>
        </w:rPr>
        <w:t xml:space="preserve"> priority and significance</w:t>
      </w:r>
      <w:r w:rsidR="00716E1E" w:rsidRPr="00B827B4">
        <w:rPr>
          <w:rFonts w:asciiTheme="majorBidi" w:hAnsiTheme="majorBidi" w:cstheme="majorBidi"/>
        </w:rPr>
        <w:fldChar w:fldCharType="begin" w:fldLock="1"/>
      </w:r>
      <w:r w:rsidR="00716E1E" w:rsidRPr="00B827B4">
        <w:rPr>
          <w:rFonts w:asciiTheme="majorBidi" w:hAnsiTheme="majorBidi" w:cstheme="majorBidi"/>
        </w:rPr>
        <w:instrText>ADDIN CSL_CITATION {"citationItems":[{"id":"ITEM-1","itemData":{"author":[{"dropping-particle":"","family":"Jharkharia, S., &amp; Shankar","given":"R.","non-dropping-particle":"","parse-names":false,"suffix":""}],"container-title":"International Journal of Productivity and Performance Management","id":"ITEM-1","issue":"8","issued":{"date-parts":[["2004"]]},"page":"700-712","title":"IT enablement of supply chains: modeling the enablers.","type":"article-journal","volume":"53"},"uris":["http://www.mendeley.com/documents/?uuid=c1cafc7f-2404-40de-9762-d6e31421bd48"]},{"id":"ITEM-2","itemData":{"author":[{"dropping-particle":"","family":"Faisal","given":"M.N","non-dropping-particle":"","parse-names":false,"suffix":""},{"dropping-particle":"","family":"Banwet","given":"D. K","non-dropping-particle":"","parse-names":false,"suffix":""},{"dropping-particle":"","family":"Shankar","given":"R","non-dropping-particle":"","parse-names":false,"suffix":""}],"container-title":"Business Process Management Journal","id":"ITEM-2","issue":"4","issued":{"date-parts":[["2006"]]},"page":"535-552","title":"Supply chain risk mitigation: modeling the enablers.","type":"article-journal","volume":"12"},"uris":["http://www.mendeley.com/documents/?uuid=15f107a8-0f10-456e-92e8-e7da97733489"]}],"mendeley":{"formattedCitation":"(Faisal, Banwet, &amp; Shankar, 2006; Jharkharia, S., &amp; Shankar, 2004)","manualFormatting":" Faisal, Banwet and Shankar (2006)","plainTextFormattedCitation":"(Faisal, Banwet, &amp; Shankar, 2006; Jharkharia, S., &amp; Shankar, 2004)","previouslyFormattedCitation":"(Faisal, Banwet, &amp; Shankar, 2006; Jharkharia, S., &amp; Shankar, 2004)"},"properties":{"noteIndex":0},"schema":"https://github.com/citation-style-language/schema/raw/master/csl-citation.json"}</w:instrText>
      </w:r>
      <w:r w:rsidR="00716E1E" w:rsidRPr="00B827B4">
        <w:rPr>
          <w:rFonts w:asciiTheme="majorBidi" w:hAnsiTheme="majorBidi" w:cstheme="majorBidi"/>
        </w:rPr>
        <w:fldChar w:fldCharType="separate"/>
      </w:r>
      <w:r w:rsidR="00716E1E" w:rsidRPr="00B827B4">
        <w:rPr>
          <w:rFonts w:asciiTheme="majorBidi" w:hAnsiTheme="majorBidi" w:cstheme="majorBidi"/>
          <w:noProof/>
        </w:rPr>
        <w:t xml:space="preserve"> (Faisal, Banwet &amp; Shankar, 2006)</w:t>
      </w:r>
      <w:r w:rsidR="00716E1E" w:rsidRPr="00B827B4">
        <w:rPr>
          <w:rFonts w:asciiTheme="majorBidi" w:hAnsiTheme="majorBidi" w:cstheme="majorBidi"/>
        </w:rPr>
        <w:fldChar w:fldCharType="end"/>
      </w:r>
      <w:r w:rsidR="00F10F9D" w:rsidRPr="00B827B4">
        <w:rPr>
          <w:rFonts w:asciiTheme="majorBidi" w:eastAsia="Calibri" w:hAnsiTheme="majorBidi" w:cstheme="majorBidi"/>
        </w:rPr>
        <w:t>, and describe them in a model</w:t>
      </w:r>
      <w:r w:rsidRPr="00B827B4">
        <w:rPr>
          <w:rFonts w:asciiTheme="majorBidi" w:hAnsiTheme="majorBidi" w:cstheme="majorBidi"/>
        </w:rPr>
        <w:t xml:space="preserve"> </w:t>
      </w:r>
      <w:r w:rsidR="00F10F9D" w:rsidRPr="00B827B4">
        <w:rPr>
          <w:rFonts w:asciiTheme="majorBidi" w:hAnsiTheme="majorBidi" w:cstheme="majorBidi"/>
        </w:rPr>
        <w:t>(</w:t>
      </w:r>
      <w:r w:rsidRPr="00B827B4">
        <w:rPr>
          <w:rFonts w:asciiTheme="majorBidi" w:eastAsia="Calibri" w:hAnsiTheme="majorBidi" w:cstheme="majorBidi"/>
        </w:rPr>
        <w:fldChar w:fldCharType="begin" w:fldLock="1"/>
      </w:r>
      <w:r w:rsidR="003E4926" w:rsidRPr="00B827B4">
        <w:rPr>
          <w:rFonts w:asciiTheme="majorBidi" w:eastAsia="Calibri" w:hAnsiTheme="majorBidi" w:cstheme="majorBidi"/>
        </w:rPr>
        <w:instrText>ADDIN CSL_CITATION {"citationItems":[{"id":"ITEM-1","itemData":{"author":[{"dropping-particle":"","family":"Sage","given":"A.","non-dropping-particle":"","parse-names":false,"suffix":""}],"id":"ITEM-1","issued":{"date-parts":[["1977"]]},"publisher":"McGraw-Hill.","publisher-place":"NewYork,NY.","title":"InterpretiveStructuralModelling:MethodologyforLarge-scale Systems","type":"book"},"uris":["http://www.mendeley.com/documents/?uuid=32d84aea-66eb-450d-a616-97d4c2b5aef9"]}],"mendeley":{"formattedCitation":"(Sage, 1977)","manualFormatting":"Sage, 1977; ","plainTextFormattedCitation":"(Sage, 1977)","previouslyFormattedCitation":"(Sage, 1977)"},"properties":{"noteIndex":0},"schema":"https://github.com/citation-style-language/schema/raw/master/csl-citation.json"}</w:instrText>
      </w:r>
      <w:r w:rsidRPr="00B827B4">
        <w:rPr>
          <w:rFonts w:asciiTheme="majorBidi" w:eastAsia="Calibri" w:hAnsiTheme="majorBidi" w:cstheme="majorBidi"/>
        </w:rPr>
        <w:fldChar w:fldCharType="separate"/>
      </w:r>
      <w:r w:rsidRPr="00B827B4">
        <w:rPr>
          <w:rFonts w:asciiTheme="majorBidi" w:eastAsia="Calibri" w:hAnsiTheme="majorBidi" w:cstheme="majorBidi"/>
          <w:noProof/>
        </w:rPr>
        <w:t>Sage</w:t>
      </w:r>
      <w:r w:rsidR="00F10F9D" w:rsidRPr="00B827B4">
        <w:rPr>
          <w:rFonts w:asciiTheme="majorBidi" w:eastAsia="Calibri" w:hAnsiTheme="majorBidi" w:cstheme="majorBidi"/>
          <w:noProof/>
        </w:rPr>
        <w:t>,</w:t>
      </w:r>
      <w:r w:rsidRPr="00B827B4">
        <w:rPr>
          <w:rFonts w:asciiTheme="majorBidi" w:eastAsia="Calibri" w:hAnsiTheme="majorBidi" w:cstheme="majorBidi"/>
          <w:noProof/>
        </w:rPr>
        <w:t xml:space="preserve"> 1977</w:t>
      </w:r>
      <w:r w:rsidR="00F10F9D" w:rsidRPr="00B827B4">
        <w:rPr>
          <w:rFonts w:asciiTheme="majorBidi" w:eastAsia="Calibri" w:hAnsiTheme="majorBidi" w:cstheme="majorBidi"/>
          <w:noProof/>
        </w:rPr>
        <w:t xml:space="preserve">; </w:t>
      </w:r>
      <w:r w:rsidRPr="00B827B4">
        <w:rPr>
          <w:rFonts w:asciiTheme="majorBidi" w:eastAsia="Calibri" w:hAnsiTheme="majorBidi" w:cstheme="majorBidi"/>
        </w:rPr>
        <w:fldChar w:fldCharType="end"/>
      </w:r>
      <w:r w:rsidRPr="00B827B4">
        <w:rPr>
          <w:rFonts w:asciiTheme="majorBidi" w:eastAsia="Calibri" w:hAnsiTheme="majorBidi" w:cstheme="majorBidi"/>
        </w:rPr>
        <w:fldChar w:fldCharType="begin" w:fldLock="1"/>
      </w:r>
      <w:r w:rsidR="003E4926" w:rsidRPr="00B827B4">
        <w:rPr>
          <w:rFonts w:asciiTheme="majorBidi" w:eastAsia="Calibri" w:hAnsiTheme="majorBidi" w:cstheme="majorBidi"/>
        </w:rPr>
        <w:instrText>ADDIN CSL_CITATION {"citationItems":[{"id":"ITEM-1","itemData":{"author":[{"dropping-particle":"","family":"Talib, F., Rahman, Z., &amp; Qureshi","given":"M. N.","non-dropping-particle":"","parse-names":false,"suffix":""}],"container-title":"Benchmarking: An International Journal","id":"ITEM-1","issue":"4","issued":{"date-parts":[["2011"]]},"page":"563-587","title":"Analysis of interaction among the barriers to total quality management implementation using interpretive structural modeling approach.","type":"article-journal","volume":"18"},"uris":["http://www.mendeley.com/documents/?uuid=3dec5edc-25e2-4923-b1df-5ade3819805c"]}],"mendeley":{"formattedCitation":"(Talib, F., Rahman, Z., &amp; Qureshi, 2011)","manualFormatting":"Talib et al., 2011)","plainTextFormattedCitation":"(Talib, F., Rahman, Z., &amp; Qureshi, 2011)","previouslyFormattedCitation":"(Talib, F., Rahman, Z., &amp; Qureshi, 2011)"},"properties":{"noteIndex":0},"schema":"https://github.com/citation-style-language/schema/raw/master/csl-citation.json"}</w:instrText>
      </w:r>
      <w:r w:rsidRPr="00B827B4">
        <w:rPr>
          <w:rFonts w:asciiTheme="majorBidi" w:eastAsia="Calibri" w:hAnsiTheme="majorBidi" w:cstheme="majorBidi"/>
        </w:rPr>
        <w:fldChar w:fldCharType="separate"/>
      </w:r>
      <w:r w:rsidRPr="00B827B4">
        <w:rPr>
          <w:rFonts w:asciiTheme="majorBidi" w:eastAsia="Calibri" w:hAnsiTheme="majorBidi" w:cstheme="majorBidi"/>
          <w:noProof/>
        </w:rPr>
        <w:t>Talib et al., 2011)</w:t>
      </w:r>
      <w:r w:rsidRPr="00B827B4">
        <w:rPr>
          <w:rFonts w:asciiTheme="majorBidi" w:eastAsia="Calibri" w:hAnsiTheme="majorBidi" w:cstheme="majorBidi"/>
        </w:rPr>
        <w:fldChar w:fldCharType="end"/>
      </w:r>
      <w:r w:rsidRPr="00B827B4">
        <w:rPr>
          <w:rFonts w:asciiTheme="majorBidi" w:eastAsia="Calibri" w:hAnsiTheme="majorBidi" w:cstheme="majorBidi"/>
        </w:rPr>
        <w:t>.</w:t>
      </w:r>
      <w:r w:rsidR="00716E1E" w:rsidRPr="00B827B4">
        <w:rPr>
          <w:rFonts w:asciiTheme="majorBidi" w:eastAsia="Calibri" w:hAnsiTheme="majorBidi" w:cstheme="majorBidi"/>
        </w:rPr>
        <w:t xml:space="preserve"> </w:t>
      </w:r>
      <w:r w:rsidRPr="00B827B4">
        <w:rPr>
          <w:rFonts w:asciiTheme="majorBidi" w:hAnsiTheme="majorBidi" w:cstheme="majorBidi"/>
        </w:rPr>
        <w:t xml:space="preserve">The model developed </w:t>
      </w:r>
      <w:r w:rsidR="00F10F9D" w:rsidRPr="00B827B4">
        <w:rPr>
          <w:rFonts w:asciiTheme="majorBidi" w:hAnsiTheme="majorBidi" w:cstheme="majorBidi"/>
        </w:rPr>
        <w:t xml:space="preserve">shows </w:t>
      </w:r>
      <w:r w:rsidRPr="00B827B4">
        <w:rPr>
          <w:rFonts w:asciiTheme="majorBidi" w:hAnsiTheme="majorBidi" w:cstheme="majorBidi"/>
        </w:rPr>
        <w:t xml:space="preserve">the relationships among the variables in a graphical form </w:t>
      </w:r>
      <w:r w:rsidRPr="00B827B4">
        <w:rPr>
          <w:rFonts w:asciiTheme="majorBidi" w:hAnsiTheme="majorBidi" w:cstheme="majorBidi"/>
        </w:rPr>
        <w:fldChar w:fldCharType="begin" w:fldLock="1"/>
      </w:r>
      <w:r w:rsidRPr="00B827B4">
        <w:rPr>
          <w:rFonts w:asciiTheme="majorBidi" w:hAnsiTheme="majorBidi" w:cstheme="majorBidi"/>
        </w:rPr>
        <w:instrText>ADDIN CSL_CITATION {"citationItems":[{"id":"ITEM-1","itemData":{"author":[{"dropping-particle":"","family":"Sage","given":"A.","non-dropping-particle":"","parse-names":false,"suffix":""}],"id":"ITEM-1","issued":{"date-parts":[["1977"]]},"publisher":"McGraw-Hill.","publisher-place":"NewYork,NY.","title":"InterpretiveStructuralModelling:MethodologyforLarge-scale Systems","type":"book"},"uris":["http://www.mendeley.com/documents/?uuid=32d84aea-66eb-450d-a616-97d4c2b5aef9"]}],"mendeley":{"formattedCitation":"(Sage, 1977)","plainTextFormattedCitation":"(Sage, 1977)","previouslyFormattedCitation":"(Sage, 1977)"},"properties":{"noteIndex":0},"schema":"https://github.com/citation-style-language/schema/raw/master/csl-citation.json"}</w:instrText>
      </w:r>
      <w:r w:rsidRPr="00B827B4">
        <w:rPr>
          <w:rFonts w:asciiTheme="majorBidi" w:hAnsiTheme="majorBidi" w:cstheme="majorBidi"/>
        </w:rPr>
        <w:fldChar w:fldCharType="separate"/>
      </w:r>
      <w:r w:rsidRPr="00B827B4">
        <w:rPr>
          <w:rFonts w:asciiTheme="majorBidi" w:hAnsiTheme="majorBidi" w:cstheme="majorBidi"/>
          <w:noProof/>
        </w:rPr>
        <w:t>(Sage, 1977)</w:t>
      </w:r>
      <w:r w:rsidRPr="00B827B4">
        <w:rPr>
          <w:rFonts w:asciiTheme="majorBidi" w:hAnsiTheme="majorBidi" w:cstheme="majorBidi"/>
        </w:rPr>
        <w:fldChar w:fldCharType="end"/>
      </w:r>
      <w:r w:rsidRPr="00B827B4">
        <w:rPr>
          <w:rFonts w:asciiTheme="majorBidi" w:hAnsiTheme="majorBidi" w:cstheme="majorBidi"/>
        </w:rPr>
        <w:t>.</w:t>
      </w:r>
      <w:r w:rsidRPr="009A48EB">
        <w:rPr>
          <w:rFonts w:asciiTheme="majorBidi" w:hAnsiTheme="majorBidi" w:cstheme="majorBidi"/>
        </w:rPr>
        <w:t xml:space="preserve"> </w:t>
      </w:r>
    </w:p>
    <w:p w14:paraId="7D25F638" w14:textId="77777777" w:rsidR="00205C97" w:rsidRPr="009A48EB" w:rsidRDefault="00205C97" w:rsidP="00205C97">
      <w:pPr>
        <w:tabs>
          <w:tab w:val="left" w:pos="3278"/>
        </w:tabs>
        <w:rPr>
          <w:rFonts w:asciiTheme="majorBidi" w:eastAsia="Calibri" w:hAnsiTheme="majorBidi" w:cstheme="majorBidi"/>
          <w:b/>
        </w:rPr>
      </w:pPr>
    </w:p>
    <w:p w14:paraId="0372E978" w14:textId="48FCB89A" w:rsidR="00205C97" w:rsidRPr="0056318B" w:rsidRDefault="004529EC" w:rsidP="004A282F">
      <w:pPr>
        <w:rPr>
          <w:b/>
          <w:bCs/>
        </w:rPr>
      </w:pPr>
      <w:r w:rsidRPr="0056318B">
        <w:rPr>
          <w:b/>
          <w:bCs/>
        </w:rPr>
        <w:t>4.</w:t>
      </w:r>
      <w:r w:rsidR="004A282F">
        <w:rPr>
          <w:b/>
          <w:bCs/>
        </w:rPr>
        <w:t>3</w:t>
      </w:r>
      <w:r w:rsidRPr="0056318B">
        <w:rPr>
          <w:b/>
          <w:bCs/>
        </w:rPr>
        <w:t xml:space="preserve">.1 </w:t>
      </w:r>
      <w:r w:rsidR="00205C97" w:rsidRPr="0056318B">
        <w:rPr>
          <w:b/>
          <w:bCs/>
        </w:rPr>
        <w:t>Step 1</w:t>
      </w:r>
      <w:r w:rsidR="00B97088">
        <w:rPr>
          <w:b/>
          <w:bCs/>
        </w:rPr>
        <w:t xml:space="preserve"> </w:t>
      </w:r>
      <w:r w:rsidR="00F455A8" w:rsidRPr="0056318B">
        <w:rPr>
          <w:b/>
          <w:bCs/>
        </w:rPr>
        <w:t>&amp;</w:t>
      </w:r>
      <w:r w:rsidR="00B97088">
        <w:rPr>
          <w:b/>
          <w:bCs/>
        </w:rPr>
        <w:t xml:space="preserve"> </w:t>
      </w:r>
      <w:r w:rsidR="00F455A8" w:rsidRPr="0056318B">
        <w:rPr>
          <w:b/>
          <w:bCs/>
        </w:rPr>
        <w:t>2</w:t>
      </w:r>
      <w:r w:rsidR="00205C97" w:rsidRPr="0056318B">
        <w:rPr>
          <w:b/>
          <w:bCs/>
        </w:rPr>
        <w:t xml:space="preserve">: Review of the literature </w:t>
      </w:r>
    </w:p>
    <w:p w14:paraId="34BAA0FC" w14:textId="77777777" w:rsidR="0018485C" w:rsidRPr="009A48EB" w:rsidRDefault="0018485C" w:rsidP="004801C8">
      <w:pPr>
        <w:rPr>
          <w:rFonts w:asciiTheme="majorBidi" w:hAnsiTheme="majorBidi" w:cstheme="majorBidi"/>
          <w:i/>
          <w:iCs/>
        </w:rPr>
      </w:pPr>
    </w:p>
    <w:p w14:paraId="4E3EFB8D" w14:textId="4AD92B92" w:rsidR="00081911" w:rsidRPr="00B827B4" w:rsidRDefault="006E7B8A" w:rsidP="004801C8">
      <w:pPr>
        <w:pStyle w:val="ListParagraph"/>
        <w:spacing w:line="480" w:lineRule="auto"/>
        <w:ind w:left="0" w:firstLine="720"/>
        <w:jc w:val="both"/>
        <w:rPr>
          <w:rFonts w:asciiTheme="majorBidi" w:eastAsiaTheme="minorHAnsi" w:hAnsiTheme="majorBidi" w:cstheme="majorBidi"/>
        </w:rPr>
      </w:pPr>
      <w:r w:rsidRPr="00B827B4">
        <w:rPr>
          <w:rFonts w:asciiTheme="majorBidi" w:hAnsiTheme="majorBidi" w:cstheme="majorBidi"/>
        </w:rPr>
        <w:t xml:space="preserve">The </w:t>
      </w:r>
      <w:r w:rsidR="002A306F" w:rsidRPr="00B827B4">
        <w:rPr>
          <w:rFonts w:asciiTheme="majorBidi" w:hAnsiTheme="majorBidi" w:cstheme="majorBidi"/>
        </w:rPr>
        <w:t xml:space="preserve">operational and organizational </w:t>
      </w:r>
      <w:r w:rsidRPr="00B827B4">
        <w:rPr>
          <w:rFonts w:asciiTheme="majorBidi" w:hAnsiTheme="majorBidi" w:cstheme="majorBidi"/>
        </w:rPr>
        <w:t xml:space="preserve">factors </w:t>
      </w:r>
      <w:r w:rsidR="00800628" w:rsidRPr="00B827B4">
        <w:rPr>
          <w:rFonts w:asciiTheme="majorBidi" w:hAnsiTheme="majorBidi" w:cstheme="majorBidi"/>
        </w:rPr>
        <w:t xml:space="preserve">were </w:t>
      </w:r>
      <w:r w:rsidRPr="00B827B4">
        <w:rPr>
          <w:rFonts w:asciiTheme="majorBidi" w:hAnsiTheme="majorBidi" w:cstheme="majorBidi"/>
        </w:rPr>
        <w:t>identified in the literature</w:t>
      </w:r>
      <w:r w:rsidR="002A306F" w:rsidRPr="00B827B4">
        <w:rPr>
          <w:rFonts w:asciiTheme="majorBidi" w:hAnsiTheme="majorBidi" w:cstheme="majorBidi"/>
        </w:rPr>
        <w:t xml:space="preserve"> </w:t>
      </w:r>
      <w:r w:rsidRPr="00B827B4">
        <w:rPr>
          <w:rFonts w:asciiTheme="majorBidi" w:hAnsiTheme="majorBidi" w:cstheme="majorBidi"/>
        </w:rPr>
        <w:t>review (see Chapter 2)</w:t>
      </w:r>
      <w:r w:rsidR="00800628" w:rsidRPr="00B827B4">
        <w:rPr>
          <w:rFonts w:asciiTheme="majorBidi" w:hAnsiTheme="majorBidi" w:cstheme="majorBidi"/>
        </w:rPr>
        <w:t>. The operational stressors</w:t>
      </w:r>
      <w:r w:rsidRPr="00B827B4">
        <w:rPr>
          <w:rFonts w:asciiTheme="majorBidi" w:hAnsiTheme="majorBidi" w:cstheme="majorBidi"/>
        </w:rPr>
        <w:t xml:space="preserve"> were </w:t>
      </w:r>
      <w:r w:rsidR="00081911" w:rsidRPr="00B827B4">
        <w:rPr>
          <w:rFonts w:asciiTheme="majorBidi" w:hAnsiTheme="majorBidi" w:cstheme="majorBidi"/>
        </w:rPr>
        <w:t>o</w:t>
      </w:r>
      <w:r w:rsidR="002A306F" w:rsidRPr="00B827B4">
        <w:rPr>
          <w:rFonts w:asciiTheme="majorBidi" w:hAnsiTheme="majorBidi" w:cstheme="majorBidi"/>
        </w:rPr>
        <w:t>vertime demands</w:t>
      </w:r>
      <w:r w:rsidRPr="00B827B4">
        <w:rPr>
          <w:rFonts w:asciiTheme="majorBidi" w:hAnsiTheme="majorBidi" w:cstheme="majorBidi"/>
        </w:rPr>
        <w:t xml:space="preserve">, </w:t>
      </w:r>
      <w:r w:rsidR="00081911" w:rsidRPr="00B827B4">
        <w:rPr>
          <w:rFonts w:asciiTheme="majorBidi" w:hAnsiTheme="majorBidi" w:cstheme="majorBidi"/>
        </w:rPr>
        <w:t>r</w:t>
      </w:r>
      <w:r w:rsidR="002A306F" w:rsidRPr="00B827B4">
        <w:rPr>
          <w:rFonts w:asciiTheme="majorBidi" w:hAnsiTheme="majorBidi" w:cstheme="majorBidi"/>
        </w:rPr>
        <w:t xml:space="preserve">isk of injury, </w:t>
      </w:r>
      <w:r w:rsidR="00081911" w:rsidRPr="00B827B4">
        <w:rPr>
          <w:rFonts w:asciiTheme="majorBidi" w:hAnsiTheme="majorBidi" w:cstheme="majorBidi"/>
        </w:rPr>
        <w:t>w</w:t>
      </w:r>
      <w:r w:rsidR="002A306F" w:rsidRPr="00B827B4">
        <w:rPr>
          <w:rFonts w:asciiTheme="majorBidi" w:hAnsiTheme="majorBidi" w:cstheme="majorBidi"/>
        </w:rPr>
        <w:t xml:space="preserve">ork </w:t>
      </w:r>
      <w:r w:rsidR="00800628" w:rsidRPr="00B827B4">
        <w:rPr>
          <w:rFonts w:asciiTheme="majorBidi" w:hAnsiTheme="majorBidi" w:cstheme="majorBidi"/>
        </w:rPr>
        <w:t>during</w:t>
      </w:r>
      <w:r w:rsidR="002A306F" w:rsidRPr="00B827B4">
        <w:rPr>
          <w:rFonts w:asciiTheme="majorBidi" w:hAnsiTheme="majorBidi" w:cstheme="majorBidi"/>
        </w:rPr>
        <w:t xml:space="preserve"> vacation</w:t>
      </w:r>
      <w:r w:rsidR="00800628" w:rsidRPr="00B827B4">
        <w:rPr>
          <w:rFonts w:asciiTheme="majorBidi" w:hAnsiTheme="majorBidi" w:cstheme="majorBidi"/>
        </w:rPr>
        <w:t xml:space="preserve"> time</w:t>
      </w:r>
      <w:r w:rsidR="002A306F" w:rsidRPr="00B827B4">
        <w:rPr>
          <w:rFonts w:asciiTheme="majorBidi" w:hAnsiTheme="majorBidi" w:cstheme="majorBidi"/>
        </w:rPr>
        <w:t xml:space="preserve">, </w:t>
      </w:r>
      <w:r w:rsidR="00081911" w:rsidRPr="00B827B4">
        <w:rPr>
          <w:rFonts w:asciiTheme="majorBidi" w:hAnsiTheme="majorBidi" w:cstheme="majorBidi"/>
        </w:rPr>
        <w:t>u</w:t>
      </w:r>
      <w:r w:rsidR="002A306F" w:rsidRPr="00B827B4">
        <w:rPr>
          <w:rFonts w:asciiTheme="majorBidi" w:hAnsiTheme="majorBidi" w:cstheme="majorBidi"/>
        </w:rPr>
        <w:t xml:space="preserve">nhealthy eating behavior, </w:t>
      </w:r>
      <w:r w:rsidR="00081911" w:rsidRPr="00B827B4">
        <w:rPr>
          <w:rFonts w:asciiTheme="majorBidi" w:hAnsiTheme="majorBidi" w:cstheme="majorBidi"/>
        </w:rPr>
        <w:t>i</w:t>
      </w:r>
      <w:r w:rsidR="002A306F" w:rsidRPr="00B827B4">
        <w:rPr>
          <w:rFonts w:asciiTheme="majorBidi" w:hAnsiTheme="majorBidi" w:cstheme="majorBidi"/>
        </w:rPr>
        <w:t xml:space="preserve">nsufficient time to stay in good physical condition, </w:t>
      </w:r>
      <w:r w:rsidR="00081911" w:rsidRPr="00B827B4">
        <w:rPr>
          <w:rFonts w:asciiTheme="majorBidi" w:hAnsiTheme="majorBidi" w:cstheme="majorBidi"/>
        </w:rPr>
        <w:t>f</w:t>
      </w:r>
      <w:r w:rsidR="002A306F" w:rsidRPr="00B827B4">
        <w:rPr>
          <w:rFonts w:asciiTheme="majorBidi" w:hAnsiTheme="majorBidi" w:cstheme="majorBidi"/>
        </w:rPr>
        <w:t xml:space="preserve">atigue due to shift work, over-time, </w:t>
      </w:r>
      <w:r w:rsidR="00081911" w:rsidRPr="00B827B4">
        <w:rPr>
          <w:rFonts w:asciiTheme="majorBidi" w:hAnsiTheme="majorBidi" w:cstheme="majorBidi"/>
        </w:rPr>
        <w:t xml:space="preserve">occupation-related health issues, lack of outside friendship opportunities, upholding a </w:t>
      </w:r>
      <w:r w:rsidR="00800628" w:rsidRPr="00B827B4">
        <w:rPr>
          <w:rFonts w:asciiTheme="majorBidi" w:hAnsiTheme="majorBidi" w:cstheme="majorBidi"/>
        </w:rPr>
        <w:t>“</w:t>
      </w:r>
      <w:r w:rsidR="00081911" w:rsidRPr="00B827B4">
        <w:rPr>
          <w:rFonts w:asciiTheme="majorBidi" w:hAnsiTheme="majorBidi" w:cstheme="majorBidi"/>
        </w:rPr>
        <w:t>higher image</w:t>
      </w:r>
      <w:r w:rsidR="00800628" w:rsidRPr="00B827B4">
        <w:rPr>
          <w:rFonts w:asciiTheme="majorBidi" w:hAnsiTheme="majorBidi" w:cstheme="majorBidi"/>
        </w:rPr>
        <w:t>”</w:t>
      </w:r>
      <w:r w:rsidR="00081911" w:rsidRPr="00B827B4">
        <w:rPr>
          <w:rFonts w:asciiTheme="majorBidi" w:hAnsiTheme="majorBidi" w:cstheme="majorBidi"/>
        </w:rPr>
        <w:t xml:space="preserve"> in public, negative comments from the public, limited social life, heavy workload</w:t>
      </w:r>
      <w:r w:rsidR="00233B39" w:rsidRPr="00B827B4">
        <w:rPr>
          <w:rFonts w:asciiTheme="majorBidi" w:hAnsiTheme="majorBidi" w:cstheme="majorBidi"/>
        </w:rPr>
        <w:t xml:space="preserve"> </w:t>
      </w:r>
      <w:r w:rsidRPr="00B827B4">
        <w:rPr>
          <w:rFonts w:asciiTheme="majorBidi" w:hAnsiTheme="majorBidi" w:cstheme="majorBidi"/>
        </w:rPr>
        <w:t xml:space="preserve">and </w:t>
      </w:r>
      <w:r w:rsidR="00081911" w:rsidRPr="00B827B4">
        <w:rPr>
          <w:rFonts w:asciiTheme="majorBidi" w:hAnsiTheme="majorBidi" w:cstheme="majorBidi"/>
        </w:rPr>
        <w:t>lack of job autonomy.</w:t>
      </w:r>
      <w:r w:rsidR="007A4267" w:rsidRPr="00B827B4">
        <w:rPr>
          <w:rFonts w:asciiTheme="majorBidi" w:hAnsiTheme="majorBidi" w:cstheme="majorBidi"/>
        </w:rPr>
        <w:t xml:space="preserve"> </w:t>
      </w:r>
      <w:r w:rsidR="00800628" w:rsidRPr="00B827B4">
        <w:rPr>
          <w:rFonts w:asciiTheme="majorBidi" w:hAnsiTheme="majorBidi" w:cstheme="majorBidi"/>
        </w:rPr>
        <w:t>The organizational stressors were</w:t>
      </w:r>
      <w:r w:rsidR="007A4267" w:rsidRPr="00B827B4">
        <w:rPr>
          <w:rFonts w:asciiTheme="majorBidi" w:hAnsiTheme="majorBidi" w:cstheme="majorBidi"/>
        </w:rPr>
        <w:t xml:space="preserve"> bureaucratic methods and inadequa</w:t>
      </w:r>
      <w:r w:rsidR="00716E1E" w:rsidRPr="00B827B4">
        <w:rPr>
          <w:rFonts w:asciiTheme="majorBidi" w:hAnsiTheme="majorBidi" w:cstheme="majorBidi"/>
        </w:rPr>
        <w:t>cy of</w:t>
      </w:r>
      <w:r w:rsidR="007A4267" w:rsidRPr="00B827B4">
        <w:rPr>
          <w:rFonts w:asciiTheme="majorBidi" w:hAnsiTheme="majorBidi" w:cstheme="majorBidi"/>
        </w:rPr>
        <w:t xml:space="preserve"> specific policies, favoritism, low self-efficacy, e</w:t>
      </w:r>
      <w:r w:rsidR="007A4267" w:rsidRPr="00B827B4">
        <w:rPr>
          <w:rFonts w:asciiTheme="majorBidi" w:eastAsiaTheme="minorHAnsi" w:hAnsiTheme="majorBidi" w:cstheme="majorBidi"/>
        </w:rPr>
        <w:t>xcessive administrative duties</w:t>
      </w:r>
      <w:r w:rsidR="007A4267" w:rsidRPr="00B827B4">
        <w:rPr>
          <w:rFonts w:asciiTheme="majorBidi" w:hAnsiTheme="majorBidi" w:cstheme="majorBidi"/>
        </w:rPr>
        <w:t xml:space="preserve">, staff shortages, dealing with co-workers (lack of collegiality), dealing with supervisors (lack of supervisor support), inconsistent leadership style (lack of </w:t>
      </w:r>
      <w:r w:rsidR="007A4267" w:rsidRPr="00B827B4">
        <w:rPr>
          <w:rFonts w:asciiTheme="majorBidi" w:hAnsiTheme="majorBidi" w:cstheme="majorBidi"/>
        </w:rPr>
        <w:lastRenderedPageBreak/>
        <w:t>effective leader), lack of resources, excessive internal investigations, leaders overemphasize negatives and unequal sharing of work responsibilities.</w:t>
      </w:r>
      <w:r w:rsidR="007A4267" w:rsidRPr="00B827B4">
        <w:rPr>
          <w:rFonts w:asciiTheme="majorBidi" w:eastAsiaTheme="minorHAnsi" w:hAnsiTheme="majorBidi" w:cstheme="majorBidi"/>
        </w:rPr>
        <w:t xml:space="preserve"> </w:t>
      </w:r>
    </w:p>
    <w:p w14:paraId="0BD375E3" w14:textId="77777777" w:rsidR="006E7B8A" w:rsidRPr="00B827B4" w:rsidRDefault="006E7B8A" w:rsidP="0056318B">
      <w:pPr>
        <w:rPr>
          <w:b/>
          <w:bCs/>
        </w:rPr>
      </w:pPr>
    </w:p>
    <w:p w14:paraId="74F96F5F" w14:textId="2A95F2FD" w:rsidR="00205C97" w:rsidRPr="00B827B4" w:rsidRDefault="004529EC" w:rsidP="004A282F">
      <w:pPr>
        <w:rPr>
          <w:b/>
          <w:bCs/>
        </w:rPr>
      </w:pPr>
      <w:r w:rsidRPr="00B827B4">
        <w:rPr>
          <w:b/>
          <w:bCs/>
        </w:rPr>
        <w:t>4.</w:t>
      </w:r>
      <w:r w:rsidR="004A282F" w:rsidRPr="00B827B4">
        <w:rPr>
          <w:b/>
          <w:bCs/>
        </w:rPr>
        <w:t>3</w:t>
      </w:r>
      <w:r w:rsidRPr="00B827B4">
        <w:rPr>
          <w:b/>
          <w:bCs/>
        </w:rPr>
        <w:t xml:space="preserve">.2 </w:t>
      </w:r>
      <w:r w:rsidR="00205C97" w:rsidRPr="00B827B4">
        <w:rPr>
          <w:b/>
          <w:bCs/>
        </w:rPr>
        <w:t>Step</w:t>
      </w:r>
      <w:r w:rsidR="002F7572" w:rsidRPr="00B827B4">
        <w:rPr>
          <w:b/>
          <w:bCs/>
        </w:rPr>
        <w:t>s</w:t>
      </w:r>
      <w:r w:rsidR="00205C97" w:rsidRPr="00B827B4">
        <w:rPr>
          <w:b/>
          <w:bCs/>
        </w:rPr>
        <w:t xml:space="preserve"> </w:t>
      </w:r>
      <w:r w:rsidR="00F455A8" w:rsidRPr="00B827B4">
        <w:rPr>
          <w:b/>
          <w:bCs/>
        </w:rPr>
        <w:t>3</w:t>
      </w:r>
      <w:r w:rsidR="00205C97" w:rsidRPr="00B827B4">
        <w:rPr>
          <w:b/>
          <w:bCs/>
        </w:rPr>
        <w:t xml:space="preserve"> &amp;</w:t>
      </w:r>
      <w:r w:rsidR="00800628" w:rsidRPr="00B827B4">
        <w:rPr>
          <w:b/>
          <w:bCs/>
        </w:rPr>
        <w:t xml:space="preserve"> </w:t>
      </w:r>
      <w:r w:rsidR="00F455A8" w:rsidRPr="00B827B4">
        <w:rPr>
          <w:b/>
          <w:bCs/>
        </w:rPr>
        <w:t>4</w:t>
      </w:r>
      <w:r w:rsidR="00205C97" w:rsidRPr="00B827B4">
        <w:rPr>
          <w:b/>
          <w:bCs/>
        </w:rPr>
        <w:t xml:space="preserve">: Formation of </w:t>
      </w:r>
      <w:r w:rsidR="002C010A" w:rsidRPr="00B827B4">
        <w:rPr>
          <w:b/>
          <w:bCs/>
        </w:rPr>
        <w:t>s</w:t>
      </w:r>
      <w:r w:rsidR="005C48D8" w:rsidRPr="00B827B4">
        <w:rPr>
          <w:b/>
          <w:bCs/>
        </w:rPr>
        <w:t xml:space="preserve">tructural </w:t>
      </w:r>
      <w:r w:rsidR="002C010A" w:rsidRPr="00B827B4">
        <w:rPr>
          <w:b/>
          <w:bCs/>
        </w:rPr>
        <w:t>s</w:t>
      </w:r>
      <w:r w:rsidR="005C48D8" w:rsidRPr="00B827B4">
        <w:rPr>
          <w:b/>
          <w:bCs/>
        </w:rPr>
        <w:t>elf</w:t>
      </w:r>
      <w:r w:rsidR="002F7572" w:rsidRPr="00B827B4">
        <w:rPr>
          <w:b/>
          <w:bCs/>
        </w:rPr>
        <w:t>-</w:t>
      </w:r>
      <w:r w:rsidR="002C010A" w:rsidRPr="00B827B4">
        <w:rPr>
          <w:b/>
          <w:bCs/>
        </w:rPr>
        <w:t>i</w:t>
      </w:r>
      <w:r w:rsidR="005C48D8" w:rsidRPr="00B827B4">
        <w:rPr>
          <w:b/>
          <w:bCs/>
        </w:rPr>
        <w:t xml:space="preserve">nteraction </w:t>
      </w:r>
      <w:r w:rsidR="002C010A" w:rsidRPr="00B827B4">
        <w:rPr>
          <w:b/>
          <w:bCs/>
        </w:rPr>
        <w:t>m</w:t>
      </w:r>
      <w:r w:rsidR="00205C97" w:rsidRPr="00B827B4">
        <w:rPr>
          <w:b/>
          <w:bCs/>
        </w:rPr>
        <w:t>atrix</w:t>
      </w:r>
    </w:p>
    <w:p w14:paraId="10A8A75F" w14:textId="77777777" w:rsidR="0056318B" w:rsidRPr="00B827B4" w:rsidRDefault="0056318B" w:rsidP="0056318B">
      <w:pPr>
        <w:rPr>
          <w:b/>
          <w:bCs/>
        </w:rPr>
      </w:pPr>
    </w:p>
    <w:p w14:paraId="63A03768" w14:textId="158E27B6" w:rsidR="00D24321" w:rsidRPr="00B827B4" w:rsidRDefault="00321330" w:rsidP="00D24321">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A structural self-interaction matrix (SSIM) was developed to show p</w:t>
      </w:r>
      <w:bookmarkStart w:id="158" w:name="_Hlk519888361"/>
      <w:r w:rsidR="00286493" w:rsidRPr="00B827B4">
        <w:rPr>
          <w:rFonts w:asciiTheme="majorBidi" w:hAnsiTheme="majorBidi" w:cstheme="majorBidi"/>
        </w:rPr>
        <w:t>air</w:t>
      </w:r>
      <w:r w:rsidR="00522588" w:rsidRPr="00B827B4">
        <w:rPr>
          <w:rFonts w:asciiTheme="majorBidi" w:hAnsiTheme="majorBidi" w:cstheme="majorBidi"/>
        </w:rPr>
        <w:t>-</w:t>
      </w:r>
      <w:r w:rsidR="00286493" w:rsidRPr="00B827B4">
        <w:rPr>
          <w:rFonts w:asciiTheme="majorBidi" w:hAnsiTheme="majorBidi" w:cstheme="majorBidi"/>
        </w:rPr>
        <w:t xml:space="preserve">wise relationships amongst operational/organizational stressors </w:t>
      </w:r>
      <w:r w:rsidR="00522588" w:rsidRPr="00B827B4">
        <w:rPr>
          <w:rFonts w:asciiTheme="majorBidi" w:hAnsiTheme="majorBidi" w:cstheme="majorBidi"/>
        </w:rPr>
        <w:t>emerging from the literature and the questionnaire results</w:t>
      </w:r>
      <w:r w:rsidR="00286493" w:rsidRPr="00B827B4">
        <w:rPr>
          <w:rFonts w:asciiTheme="majorBidi" w:hAnsiTheme="majorBidi" w:cstheme="majorBidi"/>
        </w:rPr>
        <w:t xml:space="preserve">. </w:t>
      </w:r>
      <w:r w:rsidRPr="00B827B4">
        <w:rPr>
          <w:rFonts w:asciiTheme="majorBidi" w:hAnsiTheme="majorBidi" w:cstheme="majorBidi"/>
        </w:rPr>
        <w:t>Stressors were considered in pairs, and n</w:t>
      </w:r>
      <w:r w:rsidR="00D24321" w:rsidRPr="00B827B4">
        <w:rPr>
          <w:rFonts w:asciiTheme="majorBidi" w:hAnsiTheme="majorBidi" w:cstheme="majorBidi"/>
        </w:rPr>
        <w:t xml:space="preserve">egative impacts </w:t>
      </w:r>
      <w:r w:rsidRPr="00B827B4">
        <w:rPr>
          <w:rFonts w:asciiTheme="majorBidi" w:hAnsiTheme="majorBidi" w:cstheme="majorBidi"/>
        </w:rPr>
        <w:t xml:space="preserve">were considered to result when </w:t>
      </w:r>
      <w:r w:rsidR="00D24321" w:rsidRPr="00B827B4">
        <w:rPr>
          <w:rFonts w:asciiTheme="majorBidi" w:hAnsiTheme="majorBidi" w:cstheme="majorBidi"/>
        </w:rPr>
        <w:t>any two operational/organizational stressors (</w:t>
      </w:r>
      <w:proofErr w:type="spellStart"/>
      <w:r w:rsidR="00D24321" w:rsidRPr="00B827B4">
        <w:rPr>
          <w:rFonts w:asciiTheme="majorBidi" w:hAnsiTheme="majorBidi" w:cstheme="majorBidi"/>
        </w:rPr>
        <w:t>i</w:t>
      </w:r>
      <w:proofErr w:type="spellEnd"/>
      <w:r w:rsidR="00D24321" w:rsidRPr="00B827B4">
        <w:rPr>
          <w:rFonts w:asciiTheme="majorBidi" w:hAnsiTheme="majorBidi" w:cstheme="majorBidi"/>
        </w:rPr>
        <w:t xml:space="preserve">, j) </w:t>
      </w:r>
      <w:r w:rsidRPr="00B827B4">
        <w:rPr>
          <w:rFonts w:asciiTheme="majorBidi" w:hAnsiTheme="majorBidi" w:cstheme="majorBidi"/>
        </w:rPr>
        <w:t>were</w:t>
      </w:r>
      <w:r w:rsidR="00D24321" w:rsidRPr="00B827B4">
        <w:rPr>
          <w:rFonts w:asciiTheme="majorBidi" w:hAnsiTheme="majorBidi" w:cstheme="majorBidi"/>
        </w:rPr>
        <w:t xml:space="preserve"> related to one another. This type of analysis can result in four types of relationships:</w:t>
      </w:r>
    </w:p>
    <w:bookmarkEnd w:id="158"/>
    <w:p w14:paraId="7A47FFBD" w14:textId="36825890" w:rsidR="0071117A" w:rsidRPr="00B827B4" w:rsidRDefault="0071117A" w:rsidP="0071117A">
      <w:pPr>
        <w:autoSpaceDE w:val="0"/>
        <w:autoSpaceDN w:val="0"/>
        <w:adjustRightInd w:val="0"/>
        <w:spacing w:line="480" w:lineRule="auto"/>
        <w:rPr>
          <w:rFonts w:asciiTheme="majorBidi" w:hAnsiTheme="majorBidi" w:cstheme="majorBidi"/>
        </w:rPr>
      </w:pPr>
      <w:r w:rsidRPr="00B827B4">
        <w:rPr>
          <w:rFonts w:asciiTheme="majorBidi" w:hAnsiTheme="majorBidi" w:cstheme="majorBidi"/>
        </w:rPr>
        <w:t xml:space="preserve">(1) V: Variable </w:t>
      </w:r>
      <w:r w:rsidRPr="00B827B4">
        <w:rPr>
          <w:rFonts w:asciiTheme="majorBidi" w:hAnsiTheme="majorBidi" w:cstheme="majorBidi"/>
          <w:position w:val="-6"/>
          <w:lang w:eastAsia="ja-JP"/>
        </w:rPr>
        <w:object w:dxaOrig="139" w:dyaOrig="260" w14:anchorId="0B4D8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ole="">
            <v:imagedata r:id="rId23" o:title=""/>
          </v:shape>
          <o:OLEObject Type="Embed" ProgID="Equation.DSMT4" ShapeID="_x0000_i1025" DrawAspect="Content" ObjectID="_1736753215" r:id="rId24"/>
        </w:object>
      </w:r>
      <w:r w:rsidRPr="00B827B4">
        <w:rPr>
          <w:rFonts w:asciiTheme="majorBidi" w:hAnsiTheme="majorBidi" w:cstheme="majorBidi"/>
        </w:rPr>
        <w:t xml:space="preserve"> will help</w:t>
      </w:r>
      <w:r w:rsidR="00A920C9" w:rsidRPr="00B827B4">
        <w:rPr>
          <w:rFonts w:asciiTheme="majorBidi" w:hAnsiTheme="majorBidi" w:cstheme="majorBidi"/>
        </w:rPr>
        <w:t xml:space="preserve"> to</w:t>
      </w:r>
      <w:r w:rsidRPr="00B827B4">
        <w:rPr>
          <w:rFonts w:asciiTheme="majorBidi" w:hAnsiTheme="majorBidi" w:cstheme="majorBidi"/>
        </w:rPr>
        <w:t xml:space="preserve"> achieve variable</w:t>
      </w:r>
      <w:r w:rsidRPr="00B827B4">
        <w:rPr>
          <w:rFonts w:asciiTheme="majorBidi" w:hAnsiTheme="majorBidi" w:cstheme="majorBidi"/>
          <w:position w:val="-10"/>
          <w:lang w:eastAsia="ja-JP"/>
        </w:rPr>
        <w:object w:dxaOrig="200" w:dyaOrig="300" w14:anchorId="382490FB">
          <v:shape id="_x0000_i1026" type="#_x0000_t75" style="width:11.4pt;height:11.4pt" o:ole="">
            <v:imagedata r:id="rId25" o:title=""/>
          </v:shape>
          <o:OLEObject Type="Embed" ProgID="Equation.DSMT4" ShapeID="_x0000_i1026" DrawAspect="Content" ObjectID="_1736753216" r:id="rId26"/>
        </w:object>
      </w:r>
      <w:r w:rsidRPr="00B827B4">
        <w:rPr>
          <w:rFonts w:asciiTheme="majorBidi" w:hAnsiTheme="majorBidi" w:cstheme="majorBidi"/>
        </w:rPr>
        <w:t>;</w:t>
      </w:r>
    </w:p>
    <w:p w14:paraId="372AFAF5" w14:textId="77777777" w:rsidR="0071117A" w:rsidRPr="00B827B4" w:rsidRDefault="0071117A" w:rsidP="0071117A">
      <w:pPr>
        <w:autoSpaceDE w:val="0"/>
        <w:autoSpaceDN w:val="0"/>
        <w:adjustRightInd w:val="0"/>
        <w:spacing w:line="480" w:lineRule="auto"/>
        <w:rPr>
          <w:rFonts w:asciiTheme="majorBidi" w:hAnsiTheme="majorBidi" w:cstheme="majorBidi"/>
        </w:rPr>
      </w:pPr>
      <w:r w:rsidRPr="00B827B4">
        <w:rPr>
          <w:rFonts w:asciiTheme="majorBidi" w:hAnsiTheme="majorBidi" w:cstheme="majorBidi"/>
        </w:rPr>
        <w:t xml:space="preserve">(2) A: Variable </w:t>
      </w:r>
      <w:r w:rsidRPr="00B827B4">
        <w:rPr>
          <w:rFonts w:asciiTheme="majorBidi" w:hAnsiTheme="majorBidi" w:cstheme="majorBidi"/>
          <w:position w:val="-10"/>
          <w:lang w:eastAsia="ja-JP"/>
        </w:rPr>
        <w:object w:dxaOrig="200" w:dyaOrig="300" w14:anchorId="6DDAC273">
          <v:shape id="_x0000_i1027" type="#_x0000_t75" style="width:11.4pt;height:11.4pt" o:ole="">
            <v:imagedata r:id="rId25" o:title=""/>
          </v:shape>
          <o:OLEObject Type="Embed" ProgID="Equation.DSMT4" ShapeID="_x0000_i1027" DrawAspect="Content" ObjectID="_1736753217" r:id="rId27"/>
        </w:object>
      </w:r>
      <w:r w:rsidRPr="00B827B4">
        <w:rPr>
          <w:rFonts w:asciiTheme="majorBidi" w:hAnsiTheme="majorBidi" w:cstheme="majorBidi"/>
        </w:rPr>
        <w:t xml:space="preserve"> will be achieved by variable</w:t>
      </w:r>
      <w:r w:rsidRPr="00B827B4">
        <w:rPr>
          <w:rFonts w:asciiTheme="majorBidi" w:hAnsiTheme="majorBidi" w:cstheme="majorBidi"/>
          <w:position w:val="-6"/>
          <w:lang w:eastAsia="ja-JP"/>
        </w:rPr>
        <w:object w:dxaOrig="139" w:dyaOrig="260" w14:anchorId="7C62AABD">
          <v:shape id="_x0000_i1028" type="#_x0000_t75" style="width:11.4pt;height:11.4pt" o:ole="">
            <v:imagedata r:id="rId23" o:title=""/>
          </v:shape>
          <o:OLEObject Type="Embed" ProgID="Equation.DSMT4" ShapeID="_x0000_i1028" DrawAspect="Content" ObjectID="_1736753218" r:id="rId28"/>
        </w:object>
      </w:r>
      <w:r w:rsidRPr="00B827B4">
        <w:rPr>
          <w:rFonts w:asciiTheme="majorBidi" w:hAnsiTheme="majorBidi" w:cstheme="majorBidi"/>
          <w:lang w:eastAsia="ja-JP"/>
        </w:rPr>
        <w:t>;</w:t>
      </w:r>
    </w:p>
    <w:p w14:paraId="06EA683E" w14:textId="77777777" w:rsidR="0071117A" w:rsidRPr="00B827B4" w:rsidRDefault="0071117A" w:rsidP="0071117A">
      <w:pPr>
        <w:autoSpaceDE w:val="0"/>
        <w:autoSpaceDN w:val="0"/>
        <w:adjustRightInd w:val="0"/>
        <w:spacing w:line="480" w:lineRule="auto"/>
        <w:rPr>
          <w:rFonts w:asciiTheme="majorBidi" w:hAnsiTheme="majorBidi" w:cstheme="majorBidi"/>
        </w:rPr>
      </w:pPr>
      <w:r w:rsidRPr="00B827B4">
        <w:rPr>
          <w:rFonts w:asciiTheme="majorBidi" w:hAnsiTheme="majorBidi" w:cstheme="majorBidi"/>
        </w:rPr>
        <w:t xml:space="preserve">(3) X: Variable </w:t>
      </w:r>
      <w:r w:rsidRPr="00B827B4">
        <w:rPr>
          <w:rFonts w:asciiTheme="majorBidi" w:hAnsiTheme="majorBidi" w:cstheme="majorBidi"/>
          <w:position w:val="-6"/>
          <w:lang w:eastAsia="ja-JP"/>
        </w:rPr>
        <w:object w:dxaOrig="139" w:dyaOrig="260" w14:anchorId="703D0354">
          <v:shape id="_x0000_i1029" type="#_x0000_t75" style="width:11.4pt;height:11.4pt" o:ole="">
            <v:imagedata r:id="rId23" o:title=""/>
          </v:shape>
          <o:OLEObject Type="Embed" ProgID="Equation.DSMT4" ShapeID="_x0000_i1029" DrawAspect="Content" ObjectID="_1736753219" r:id="rId29"/>
        </w:object>
      </w:r>
      <w:r w:rsidRPr="00B827B4">
        <w:rPr>
          <w:rFonts w:asciiTheme="majorBidi" w:hAnsiTheme="majorBidi" w:cstheme="majorBidi"/>
        </w:rPr>
        <w:t xml:space="preserve"> and </w:t>
      </w:r>
      <w:r w:rsidRPr="00B827B4">
        <w:rPr>
          <w:rFonts w:asciiTheme="majorBidi" w:hAnsiTheme="majorBidi" w:cstheme="majorBidi"/>
          <w:position w:val="-10"/>
          <w:lang w:eastAsia="ja-JP"/>
        </w:rPr>
        <w:object w:dxaOrig="200" w:dyaOrig="300" w14:anchorId="6FB5924B">
          <v:shape id="_x0000_i1030" type="#_x0000_t75" style="width:11.4pt;height:11.4pt" o:ole="">
            <v:imagedata r:id="rId25" o:title=""/>
          </v:shape>
          <o:OLEObject Type="Embed" ProgID="Equation.DSMT4" ShapeID="_x0000_i1030" DrawAspect="Content" ObjectID="_1736753220" r:id="rId30"/>
        </w:object>
      </w:r>
      <w:r w:rsidRPr="00B827B4">
        <w:rPr>
          <w:rFonts w:asciiTheme="majorBidi" w:hAnsiTheme="majorBidi" w:cstheme="majorBidi"/>
        </w:rPr>
        <w:t xml:space="preserve"> will help achieve each other; and</w:t>
      </w:r>
    </w:p>
    <w:p w14:paraId="0CFDAF20" w14:textId="44F98659" w:rsidR="00A920C9" w:rsidRPr="00B827B4" w:rsidRDefault="0071117A" w:rsidP="0071117A">
      <w:pPr>
        <w:spacing w:line="480" w:lineRule="auto"/>
        <w:rPr>
          <w:rFonts w:asciiTheme="majorBidi" w:hAnsiTheme="majorBidi" w:cstheme="majorBidi"/>
        </w:rPr>
      </w:pPr>
      <w:r w:rsidRPr="00B827B4">
        <w:rPr>
          <w:rFonts w:asciiTheme="majorBidi" w:hAnsiTheme="majorBidi" w:cstheme="majorBidi"/>
        </w:rPr>
        <w:t xml:space="preserve">(4) O: Variables </w:t>
      </w:r>
      <w:r w:rsidRPr="00B827B4">
        <w:rPr>
          <w:rFonts w:asciiTheme="majorBidi" w:hAnsiTheme="majorBidi" w:cstheme="majorBidi"/>
          <w:position w:val="-6"/>
          <w:lang w:eastAsia="ja-JP"/>
        </w:rPr>
        <w:object w:dxaOrig="139" w:dyaOrig="260" w14:anchorId="23BA2CED">
          <v:shape id="_x0000_i1031" type="#_x0000_t75" style="width:11.4pt;height:11.4pt" o:ole="">
            <v:imagedata r:id="rId23" o:title=""/>
          </v:shape>
          <o:OLEObject Type="Embed" ProgID="Equation.DSMT4" ShapeID="_x0000_i1031" DrawAspect="Content" ObjectID="_1736753221" r:id="rId31"/>
        </w:object>
      </w:r>
      <w:r w:rsidRPr="00B827B4">
        <w:rPr>
          <w:rFonts w:asciiTheme="majorBidi" w:hAnsiTheme="majorBidi" w:cstheme="majorBidi"/>
        </w:rPr>
        <w:t xml:space="preserve"> and </w:t>
      </w:r>
      <w:r w:rsidRPr="00B827B4">
        <w:rPr>
          <w:rFonts w:asciiTheme="majorBidi" w:hAnsiTheme="majorBidi" w:cstheme="majorBidi"/>
          <w:position w:val="-10"/>
          <w:lang w:eastAsia="ja-JP"/>
        </w:rPr>
        <w:object w:dxaOrig="200" w:dyaOrig="300" w14:anchorId="385A464E">
          <v:shape id="_x0000_i1032" type="#_x0000_t75" style="width:11.4pt;height:11.4pt" o:ole="">
            <v:imagedata r:id="rId25" o:title=""/>
          </v:shape>
          <o:OLEObject Type="Embed" ProgID="Equation.DSMT4" ShapeID="_x0000_i1032" DrawAspect="Content" ObjectID="_1736753222" r:id="rId32"/>
        </w:object>
      </w:r>
      <w:r w:rsidRPr="00B827B4">
        <w:rPr>
          <w:rFonts w:asciiTheme="majorBidi" w:hAnsiTheme="majorBidi" w:cstheme="majorBidi"/>
        </w:rPr>
        <w:t xml:space="preserve"> are unrelated.</w:t>
      </w:r>
    </w:p>
    <w:p w14:paraId="3286AEF3" w14:textId="1E592AC0" w:rsidR="002572F7" w:rsidRDefault="001F4C37" w:rsidP="00BC599D">
      <w:pPr>
        <w:spacing w:line="480" w:lineRule="auto"/>
        <w:rPr>
          <w:rFonts w:asciiTheme="majorBidi" w:hAnsiTheme="majorBidi" w:cstheme="majorBidi"/>
        </w:rPr>
      </w:pPr>
      <w:r w:rsidRPr="00B827B4">
        <w:rPr>
          <w:rFonts w:asciiTheme="majorBidi" w:hAnsiTheme="majorBidi" w:cstheme="majorBidi"/>
        </w:rPr>
        <w:t xml:space="preserve">Table 20 </w:t>
      </w:r>
      <w:r w:rsidR="008673D7" w:rsidRPr="00B827B4">
        <w:rPr>
          <w:rFonts w:asciiTheme="majorBidi" w:hAnsiTheme="majorBidi" w:cstheme="majorBidi"/>
        </w:rPr>
        <w:t>shows</w:t>
      </w:r>
      <w:r w:rsidR="00716E1E" w:rsidRPr="00B827B4">
        <w:rPr>
          <w:rFonts w:asciiTheme="majorBidi" w:hAnsiTheme="majorBidi" w:cstheme="majorBidi"/>
        </w:rPr>
        <w:t xml:space="preserve"> the</w:t>
      </w:r>
      <w:r w:rsidR="008673D7" w:rsidRPr="00B827B4">
        <w:rPr>
          <w:rFonts w:asciiTheme="majorBidi" w:hAnsiTheme="majorBidi" w:cstheme="majorBidi"/>
        </w:rPr>
        <w:t xml:space="preserve"> </w:t>
      </w:r>
      <w:r w:rsidRPr="00B827B4">
        <w:rPr>
          <w:rFonts w:asciiTheme="majorBidi" w:hAnsiTheme="majorBidi" w:cstheme="majorBidi"/>
        </w:rPr>
        <w:t>operational</w:t>
      </w:r>
      <w:r w:rsidR="00C87E36" w:rsidRPr="00B827B4">
        <w:rPr>
          <w:rFonts w:asciiTheme="majorBidi" w:hAnsiTheme="majorBidi" w:cstheme="majorBidi"/>
        </w:rPr>
        <w:t xml:space="preserve"> stressors</w:t>
      </w:r>
      <w:r w:rsidR="008673D7" w:rsidRPr="00B827B4">
        <w:rPr>
          <w:rFonts w:asciiTheme="majorBidi" w:hAnsiTheme="majorBidi" w:cstheme="majorBidi"/>
        </w:rPr>
        <w:t>.</w:t>
      </w:r>
      <w:r w:rsidR="00C87E36" w:rsidRPr="00B827B4">
        <w:rPr>
          <w:rFonts w:asciiTheme="majorBidi" w:hAnsiTheme="majorBidi" w:cstheme="majorBidi"/>
        </w:rPr>
        <w:t xml:space="preserve"> </w:t>
      </w:r>
      <w:r w:rsidR="008673D7" w:rsidRPr="00B827B4">
        <w:rPr>
          <w:rFonts w:asciiTheme="majorBidi" w:hAnsiTheme="majorBidi" w:cstheme="majorBidi"/>
        </w:rPr>
        <w:t>T</w:t>
      </w:r>
      <w:r w:rsidRPr="00B827B4">
        <w:rPr>
          <w:rFonts w:asciiTheme="majorBidi" w:hAnsiTheme="majorBidi" w:cstheme="majorBidi"/>
        </w:rPr>
        <w:t>he</w:t>
      </w:r>
      <w:r w:rsidR="00C87E36" w:rsidRPr="00B827B4">
        <w:rPr>
          <w:rFonts w:asciiTheme="majorBidi" w:hAnsiTheme="majorBidi" w:cstheme="majorBidi"/>
        </w:rPr>
        <w:t xml:space="preserve"> value of </w:t>
      </w:r>
      <w:proofErr w:type="spellStart"/>
      <w:r w:rsidR="00C87E36" w:rsidRPr="00B827B4">
        <w:rPr>
          <w:rFonts w:asciiTheme="majorBidi" w:hAnsiTheme="majorBidi" w:cstheme="majorBidi"/>
          <w:i/>
          <w:iCs/>
        </w:rPr>
        <w:t>i</w:t>
      </w:r>
      <w:proofErr w:type="spellEnd"/>
      <w:r w:rsidR="00C87E36" w:rsidRPr="00B827B4">
        <w:rPr>
          <w:rFonts w:asciiTheme="majorBidi" w:hAnsiTheme="majorBidi" w:cstheme="majorBidi"/>
        </w:rPr>
        <w:t xml:space="preserve"> </w:t>
      </w:r>
      <w:r w:rsidR="008673D7" w:rsidRPr="00B827B4">
        <w:rPr>
          <w:rFonts w:asciiTheme="majorBidi" w:hAnsiTheme="majorBidi" w:cstheme="majorBidi"/>
        </w:rPr>
        <w:t xml:space="preserve">was </w:t>
      </w:r>
      <w:r w:rsidR="00C87E36" w:rsidRPr="00B827B4">
        <w:rPr>
          <w:rFonts w:asciiTheme="majorBidi" w:hAnsiTheme="majorBidi" w:cstheme="majorBidi"/>
        </w:rPr>
        <w:t xml:space="preserve">selected from a range </w:t>
      </w:r>
      <w:r w:rsidR="00A920C9" w:rsidRPr="00B827B4">
        <w:rPr>
          <w:rFonts w:asciiTheme="majorBidi" w:hAnsiTheme="majorBidi" w:cstheme="majorBidi"/>
        </w:rPr>
        <w:t xml:space="preserve">from </w:t>
      </w:r>
      <w:r w:rsidR="00C87E36" w:rsidRPr="00B827B4">
        <w:rPr>
          <w:rFonts w:asciiTheme="majorBidi" w:hAnsiTheme="majorBidi" w:cstheme="majorBidi"/>
        </w:rPr>
        <w:t xml:space="preserve">1 </w:t>
      </w:r>
      <w:r w:rsidR="00BC599D" w:rsidRPr="00B827B4">
        <w:rPr>
          <w:rFonts w:asciiTheme="majorBidi" w:hAnsiTheme="majorBidi" w:cstheme="majorBidi"/>
        </w:rPr>
        <w:t>to</w:t>
      </w:r>
      <w:r w:rsidR="00C87E36" w:rsidRPr="00B827B4">
        <w:rPr>
          <w:rFonts w:asciiTheme="majorBidi" w:hAnsiTheme="majorBidi" w:cstheme="majorBidi"/>
        </w:rPr>
        <w:t xml:space="preserve"> </w:t>
      </w:r>
      <w:r w:rsidR="00BC599D" w:rsidRPr="00B827B4">
        <w:rPr>
          <w:rFonts w:asciiTheme="majorBidi" w:hAnsiTheme="majorBidi" w:cstheme="majorBidi"/>
        </w:rPr>
        <w:t>13</w:t>
      </w:r>
      <w:r w:rsidR="008673D7" w:rsidRPr="00B827B4">
        <w:rPr>
          <w:rFonts w:asciiTheme="majorBidi" w:hAnsiTheme="majorBidi" w:cstheme="majorBidi"/>
        </w:rPr>
        <w:t>.</w:t>
      </w:r>
      <w:r w:rsidR="00C87E36" w:rsidRPr="00B827B4">
        <w:rPr>
          <w:rFonts w:asciiTheme="majorBidi" w:hAnsiTheme="majorBidi" w:cstheme="majorBidi"/>
        </w:rPr>
        <w:t xml:space="preserve"> </w:t>
      </w:r>
      <w:r w:rsidR="008673D7" w:rsidRPr="00B827B4">
        <w:rPr>
          <w:rFonts w:asciiTheme="majorBidi" w:hAnsiTheme="majorBidi" w:cstheme="majorBidi"/>
        </w:rPr>
        <w:t>F</w:t>
      </w:r>
      <w:r w:rsidR="00C87E36" w:rsidRPr="00B827B4">
        <w:rPr>
          <w:rFonts w:asciiTheme="majorBidi" w:hAnsiTheme="majorBidi" w:cstheme="majorBidi"/>
        </w:rPr>
        <w:t>or organizational stressors</w:t>
      </w:r>
      <w:r w:rsidR="008673D7" w:rsidRPr="00B827B4">
        <w:rPr>
          <w:rFonts w:asciiTheme="majorBidi" w:hAnsiTheme="majorBidi" w:cstheme="majorBidi"/>
        </w:rPr>
        <w:t xml:space="preserve"> (Table 21)</w:t>
      </w:r>
      <w:r w:rsidR="00C87E36" w:rsidRPr="00B827B4">
        <w:rPr>
          <w:rFonts w:asciiTheme="majorBidi" w:hAnsiTheme="majorBidi" w:cstheme="majorBidi"/>
        </w:rPr>
        <w:t xml:space="preserve">, the range </w:t>
      </w:r>
      <w:r w:rsidR="008673D7" w:rsidRPr="00B827B4">
        <w:rPr>
          <w:rFonts w:asciiTheme="majorBidi" w:hAnsiTheme="majorBidi" w:cstheme="majorBidi"/>
        </w:rPr>
        <w:t>was</w:t>
      </w:r>
      <w:r w:rsidR="00C87E36" w:rsidRPr="00B827B4">
        <w:rPr>
          <w:rFonts w:asciiTheme="majorBidi" w:hAnsiTheme="majorBidi" w:cstheme="majorBidi"/>
        </w:rPr>
        <w:t xml:space="preserve"> 1 </w:t>
      </w:r>
      <w:r w:rsidR="00A920C9" w:rsidRPr="00B827B4">
        <w:rPr>
          <w:rFonts w:asciiTheme="majorBidi" w:hAnsiTheme="majorBidi" w:cstheme="majorBidi"/>
        </w:rPr>
        <w:t xml:space="preserve">to </w:t>
      </w:r>
      <w:r w:rsidR="00C87E36" w:rsidRPr="00B827B4">
        <w:rPr>
          <w:rFonts w:asciiTheme="majorBidi" w:hAnsiTheme="majorBidi" w:cstheme="majorBidi"/>
        </w:rPr>
        <w:t>12.</w:t>
      </w:r>
      <w:r w:rsidR="00C87E36" w:rsidRPr="009A48EB">
        <w:rPr>
          <w:rFonts w:asciiTheme="majorBidi" w:hAnsiTheme="majorBidi" w:cstheme="majorBidi"/>
        </w:rPr>
        <w:t xml:space="preserve"> </w:t>
      </w:r>
    </w:p>
    <w:p w14:paraId="1AAF355E" w14:textId="328DF05D" w:rsidR="006952CF" w:rsidRDefault="006952CF" w:rsidP="00BC599D">
      <w:pPr>
        <w:spacing w:line="480" w:lineRule="auto"/>
        <w:rPr>
          <w:rFonts w:asciiTheme="majorBidi" w:hAnsiTheme="majorBidi" w:cstheme="majorBidi"/>
        </w:rPr>
      </w:pPr>
    </w:p>
    <w:p w14:paraId="0A4AF38F" w14:textId="1DBF69CC" w:rsidR="006952CF" w:rsidRDefault="006952CF" w:rsidP="00BC599D">
      <w:pPr>
        <w:spacing w:line="480" w:lineRule="auto"/>
        <w:rPr>
          <w:rFonts w:asciiTheme="majorBidi" w:hAnsiTheme="majorBidi" w:cstheme="majorBidi"/>
        </w:rPr>
      </w:pPr>
    </w:p>
    <w:p w14:paraId="534A8123" w14:textId="2A05A520" w:rsidR="006952CF" w:rsidRDefault="006952CF" w:rsidP="00BC599D">
      <w:pPr>
        <w:spacing w:line="480" w:lineRule="auto"/>
        <w:rPr>
          <w:rFonts w:asciiTheme="majorBidi" w:hAnsiTheme="majorBidi" w:cstheme="majorBidi"/>
        </w:rPr>
      </w:pPr>
    </w:p>
    <w:p w14:paraId="359C8AB4" w14:textId="0FC89790" w:rsidR="006952CF" w:rsidRDefault="006952CF" w:rsidP="00BC599D">
      <w:pPr>
        <w:spacing w:line="480" w:lineRule="auto"/>
        <w:rPr>
          <w:rFonts w:asciiTheme="majorBidi" w:hAnsiTheme="majorBidi" w:cstheme="majorBidi"/>
        </w:rPr>
      </w:pPr>
    </w:p>
    <w:p w14:paraId="1D6B373F" w14:textId="05224A71" w:rsidR="006952CF" w:rsidRDefault="006952CF" w:rsidP="00BC599D">
      <w:pPr>
        <w:spacing w:line="480" w:lineRule="auto"/>
        <w:rPr>
          <w:rFonts w:asciiTheme="majorBidi" w:hAnsiTheme="majorBidi" w:cstheme="majorBidi"/>
        </w:rPr>
      </w:pPr>
    </w:p>
    <w:p w14:paraId="0F8E72C6" w14:textId="317C6435" w:rsidR="006952CF" w:rsidRDefault="006952CF" w:rsidP="00BC599D">
      <w:pPr>
        <w:spacing w:line="480" w:lineRule="auto"/>
        <w:rPr>
          <w:rFonts w:asciiTheme="majorBidi" w:hAnsiTheme="majorBidi" w:cstheme="majorBidi"/>
        </w:rPr>
      </w:pPr>
    </w:p>
    <w:p w14:paraId="0C1D1DE6" w14:textId="715437F2" w:rsidR="006952CF" w:rsidRDefault="006952CF" w:rsidP="00BC599D">
      <w:pPr>
        <w:spacing w:line="480" w:lineRule="auto"/>
        <w:rPr>
          <w:rFonts w:asciiTheme="majorBidi" w:hAnsiTheme="majorBidi" w:cstheme="majorBidi"/>
        </w:rPr>
      </w:pPr>
    </w:p>
    <w:p w14:paraId="46F33959" w14:textId="20F2EE5A" w:rsidR="006952CF" w:rsidRDefault="006952CF" w:rsidP="00BC599D">
      <w:pPr>
        <w:spacing w:line="480" w:lineRule="auto"/>
        <w:rPr>
          <w:rFonts w:asciiTheme="majorBidi" w:hAnsiTheme="majorBidi" w:cstheme="majorBidi"/>
        </w:rPr>
      </w:pPr>
    </w:p>
    <w:p w14:paraId="7780FAE8" w14:textId="2F0CE6ED" w:rsidR="009E55D1" w:rsidRDefault="009E55D1" w:rsidP="00FA6FDC">
      <w:pPr>
        <w:pStyle w:val="Tables"/>
      </w:pPr>
    </w:p>
    <w:p w14:paraId="3983763E" w14:textId="496F3453" w:rsidR="00205C97" w:rsidRPr="00291519" w:rsidRDefault="00205C97" w:rsidP="00FA6FDC">
      <w:pPr>
        <w:pStyle w:val="Tables"/>
        <w:rPr>
          <w:iCs/>
          <w:sz w:val="20"/>
          <w:szCs w:val="20"/>
        </w:rPr>
      </w:pPr>
      <w:bookmarkStart w:id="159" w:name="_Toc16952853"/>
      <w:r w:rsidRPr="00291519">
        <w:rPr>
          <w:sz w:val="20"/>
          <w:szCs w:val="20"/>
        </w:rPr>
        <w:t xml:space="preserve">Table </w:t>
      </w:r>
      <w:r w:rsidR="00FA6FDC">
        <w:rPr>
          <w:sz w:val="20"/>
          <w:szCs w:val="20"/>
        </w:rPr>
        <w:t>20</w:t>
      </w:r>
      <w:r w:rsidRPr="00291519">
        <w:rPr>
          <w:b w:val="0"/>
          <w:bCs w:val="0"/>
          <w:sz w:val="20"/>
          <w:szCs w:val="20"/>
        </w:rPr>
        <w:t>: Structural Self-Interaction Matrix (SSIM) for Operational Stressors (OPS)</w:t>
      </w:r>
      <w:bookmarkEnd w:id="159"/>
      <w:r w:rsidRPr="00291519">
        <w:rPr>
          <w:sz w:val="20"/>
          <w:szCs w:val="20"/>
        </w:rPr>
        <w:t xml:space="preserve"> </w:t>
      </w:r>
    </w:p>
    <w:tbl>
      <w:tblPr>
        <w:tblW w:w="0" w:type="auto"/>
        <w:jc w:val="center"/>
        <w:tblBorders>
          <w:top w:val="single" w:sz="2" w:space="0" w:color="000000" w:themeColor="text1"/>
          <w:bottom w:val="single" w:sz="2" w:space="0" w:color="000000" w:themeColor="text1"/>
        </w:tblBorders>
        <w:tblLook w:val="01E0" w:firstRow="1" w:lastRow="1" w:firstColumn="1" w:lastColumn="1" w:noHBand="0" w:noVBand="0"/>
      </w:tblPr>
      <w:tblGrid>
        <w:gridCol w:w="3037"/>
        <w:gridCol w:w="416"/>
        <w:gridCol w:w="416"/>
        <w:gridCol w:w="416"/>
        <w:gridCol w:w="416"/>
        <w:gridCol w:w="361"/>
        <w:gridCol w:w="361"/>
        <w:gridCol w:w="361"/>
        <w:gridCol w:w="361"/>
        <w:gridCol w:w="361"/>
        <w:gridCol w:w="361"/>
        <w:gridCol w:w="361"/>
        <w:gridCol w:w="361"/>
      </w:tblGrid>
      <w:tr w:rsidR="00205C97" w:rsidRPr="00736EE3" w14:paraId="65D2EA54" w14:textId="77777777" w:rsidTr="00291519">
        <w:trPr>
          <w:trHeight w:val="611"/>
          <w:jc w:val="center"/>
        </w:trPr>
        <w:tc>
          <w:tcPr>
            <w:tcW w:w="0" w:type="auto"/>
            <w:tcBorders>
              <w:top w:val="single" w:sz="2" w:space="0" w:color="000000" w:themeColor="text1"/>
              <w:bottom w:val="single" w:sz="12" w:space="0" w:color="000000" w:themeColor="text1"/>
            </w:tcBorders>
          </w:tcPr>
          <w:p w14:paraId="035C0943" w14:textId="7C0925A1" w:rsidR="00205C97" w:rsidRPr="00736EE3" w:rsidRDefault="00205C97" w:rsidP="000D256A">
            <w:pPr>
              <w:rPr>
                <w:rFonts w:asciiTheme="majorBidi" w:hAnsiTheme="majorBidi" w:cstheme="majorBidi"/>
                <w:i/>
                <w:sz w:val="20"/>
                <w:szCs w:val="20"/>
              </w:rPr>
            </w:pPr>
            <w:r w:rsidRPr="00736EE3">
              <w:rPr>
                <w:rFonts w:asciiTheme="majorBidi" w:hAnsiTheme="majorBidi" w:cstheme="majorBidi"/>
                <w:noProof/>
                <w:sz w:val="20"/>
                <w:szCs w:val="20"/>
              </w:rPr>
              <mc:AlternateContent>
                <mc:Choice Requires="wps">
                  <w:drawing>
                    <wp:anchor distT="0" distB="0" distL="114300" distR="114300" simplePos="0" relativeHeight="251479552" behindDoc="0" locked="0" layoutInCell="1" allowOverlap="1" wp14:anchorId="14439F87" wp14:editId="2CDC58FC">
                      <wp:simplePos x="0" y="0"/>
                      <wp:positionH relativeFrom="column">
                        <wp:posOffset>0</wp:posOffset>
                      </wp:positionH>
                      <wp:positionV relativeFrom="paragraph">
                        <wp:posOffset>39370</wp:posOffset>
                      </wp:positionV>
                      <wp:extent cx="0" cy="228600"/>
                      <wp:effectExtent l="57150" t="10795" r="57150" b="177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F3FAF" id="Straight Connector 4" o:spid="_x0000_s1026" style="position:absolute;z-index:2514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0,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">
                      <v:stroke endarrow="block"/>
                    </v:line>
                  </w:pict>
                </mc:Fallback>
              </mc:AlternateContent>
            </w:r>
            <w:r w:rsidRPr="00736EE3">
              <w:rPr>
                <w:rFonts w:asciiTheme="majorBidi" w:hAnsiTheme="majorBidi" w:cstheme="majorBidi"/>
                <w:noProof/>
                <w:sz w:val="20"/>
                <w:szCs w:val="20"/>
              </w:rPr>
              <mc:AlternateContent>
                <mc:Choice Requires="wps">
                  <w:drawing>
                    <wp:anchor distT="0" distB="0" distL="114300" distR="114300" simplePos="0" relativeHeight="251469312" behindDoc="0" locked="0" layoutInCell="1" allowOverlap="1" wp14:anchorId="50E8C159" wp14:editId="1C4E747F">
                      <wp:simplePos x="0" y="0"/>
                      <wp:positionH relativeFrom="column">
                        <wp:posOffset>0</wp:posOffset>
                      </wp:positionH>
                      <wp:positionV relativeFrom="paragraph">
                        <wp:posOffset>39370</wp:posOffset>
                      </wp:positionV>
                      <wp:extent cx="685800" cy="0"/>
                      <wp:effectExtent l="9525" t="58420" r="19050" b="55880"/>
                      <wp:wrapNone/>
                      <wp:docPr id="397" name="Straight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1FF3B" id="Straight Connector 397" o:spid="_x0000_s1026" style="position:absolute;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eYNQIAAFs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">
                      <v:stroke endarrow="block"/>
                    </v:line>
                  </w:pict>
                </mc:Fallback>
              </mc:AlternateContent>
            </w:r>
            <w:r w:rsidR="00820BAF" w:rsidRPr="00736EE3">
              <w:rPr>
                <w:rFonts w:asciiTheme="majorBidi" w:hAnsiTheme="majorBidi" w:cstheme="majorBidi"/>
                <w:sz w:val="20"/>
                <w:szCs w:val="20"/>
              </w:rPr>
              <w:t xml:space="preserve">        </w:t>
            </w:r>
            <w:r w:rsidR="007F6E5C" w:rsidRPr="00736EE3">
              <w:rPr>
                <w:rFonts w:asciiTheme="majorBidi" w:hAnsiTheme="majorBidi" w:cstheme="majorBidi"/>
                <w:sz w:val="20"/>
                <w:szCs w:val="20"/>
              </w:rPr>
              <w:t xml:space="preserve"> </w:t>
            </w:r>
            <w:r w:rsidRPr="00736EE3">
              <w:rPr>
                <w:rFonts w:asciiTheme="majorBidi" w:hAnsiTheme="majorBidi" w:cstheme="majorBidi"/>
                <w:i/>
                <w:sz w:val="20"/>
                <w:szCs w:val="20"/>
              </w:rPr>
              <w:t>p</w:t>
            </w:r>
            <w:r w:rsidRPr="00736EE3">
              <w:rPr>
                <w:rFonts w:asciiTheme="majorBidi" w:hAnsiTheme="majorBidi" w:cstheme="majorBidi"/>
                <w:i/>
                <w:sz w:val="20"/>
                <w:szCs w:val="20"/>
                <w:vertAlign w:val="subscript"/>
              </w:rPr>
              <w:t xml:space="preserve"> j</w:t>
            </w:r>
          </w:p>
          <w:p w14:paraId="7CDBEF8E" w14:textId="0BF0A41F" w:rsidR="00205C97" w:rsidRPr="00736EE3" w:rsidRDefault="00205C97" w:rsidP="000D256A">
            <w:pPr>
              <w:jc w:val="center"/>
              <w:rPr>
                <w:rFonts w:asciiTheme="majorBidi" w:hAnsiTheme="majorBidi" w:cstheme="majorBidi"/>
                <w:sz w:val="20"/>
                <w:szCs w:val="20"/>
              </w:rPr>
            </w:pPr>
            <w:r w:rsidRPr="00736EE3">
              <w:rPr>
                <w:rFonts w:asciiTheme="majorBidi" w:hAnsiTheme="majorBidi" w:cstheme="majorBidi"/>
                <w:i/>
                <w:sz w:val="20"/>
                <w:szCs w:val="20"/>
              </w:rPr>
              <w:t>p</w:t>
            </w:r>
            <w:r w:rsidRPr="00736EE3">
              <w:rPr>
                <w:rFonts w:asciiTheme="majorBidi" w:hAnsiTheme="majorBidi" w:cstheme="majorBidi"/>
                <w:i/>
                <w:sz w:val="20"/>
                <w:szCs w:val="20"/>
                <w:vertAlign w:val="subscript"/>
              </w:rPr>
              <w:t>i</w:t>
            </w:r>
            <w:r w:rsidR="00820BAF" w:rsidRPr="00736EE3">
              <w:rPr>
                <w:rFonts w:asciiTheme="majorBidi" w:hAnsiTheme="majorBidi" w:cstheme="majorBidi"/>
                <w:i/>
                <w:sz w:val="20"/>
                <w:szCs w:val="20"/>
                <w:vertAlign w:val="subscript"/>
              </w:rPr>
              <w:t xml:space="preserve"> </w:t>
            </w:r>
            <w:r w:rsidR="00820BAF" w:rsidRPr="00736EE3">
              <w:rPr>
                <w:rFonts w:asciiTheme="majorBidi" w:hAnsiTheme="majorBidi" w:cstheme="majorBidi"/>
                <w:sz w:val="20"/>
                <w:szCs w:val="20"/>
              </w:rPr>
              <w:t xml:space="preserve">      </w:t>
            </w:r>
            <w:r w:rsidR="007F6E5C" w:rsidRPr="00736EE3">
              <w:rPr>
                <w:rFonts w:asciiTheme="majorBidi" w:hAnsiTheme="majorBidi" w:cstheme="majorBidi"/>
                <w:sz w:val="20"/>
                <w:szCs w:val="20"/>
              </w:rPr>
              <w:t xml:space="preserve"> </w:t>
            </w:r>
            <w:r w:rsidRPr="00736EE3">
              <w:rPr>
                <w:rFonts w:asciiTheme="majorBidi" w:hAnsiTheme="majorBidi" w:cstheme="majorBidi"/>
                <w:sz w:val="20"/>
                <w:szCs w:val="20"/>
              </w:rPr>
              <w:t>Operational Stressors</w:t>
            </w:r>
          </w:p>
        </w:tc>
        <w:tc>
          <w:tcPr>
            <w:tcW w:w="0" w:type="auto"/>
            <w:tcBorders>
              <w:top w:val="single" w:sz="2" w:space="0" w:color="000000" w:themeColor="text1"/>
              <w:bottom w:val="single" w:sz="12" w:space="0" w:color="000000" w:themeColor="text1"/>
            </w:tcBorders>
          </w:tcPr>
          <w:p w14:paraId="1C821ED6"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13</w:t>
            </w:r>
          </w:p>
        </w:tc>
        <w:tc>
          <w:tcPr>
            <w:tcW w:w="0" w:type="auto"/>
            <w:tcBorders>
              <w:top w:val="single" w:sz="2" w:space="0" w:color="000000" w:themeColor="text1"/>
              <w:bottom w:val="single" w:sz="12" w:space="0" w:color="000000" w:themeColor="text1"/>
            </w:tcBorders>
          </w:tcPr>
          <w:p w14:paraId="46E5C225"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12</w:t>
            </w:r>
          </w:p>
        </w:tc>
        <w:tc>
          <w:tcPr>
            <w:tcW w:w="0" w:type="auto"/>
            <w:tcBorders>
              <w:top w:val="single" w:sz="2" w:space="0" w:color="000000" w:themeColor="text1"/>
              <w:bottom w:val="single" w:sz="12" w:space="0" w:color="000000" w:themeColor="text1"/>
            </w:tcBorders>
          </w:tcPr>
          <w:p w14:paraId="7755ED70"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11</w:t>
            </w:r>
          </w:p>
        </w:tc>
        <w:tc>
          <w:tcPr>
            <w:tcW w:w="0" w:type="auto"/>
            <w:tcBorders>
              <w:top w:val="single" w:sz="2" w:space="0" w:color="000000" w:themeColor="text1"/>
              <w:bottom w:val="single" w:sz="12" w:space="0" w:color="000000" w:themeColor="text1"/>
            </w:tcBorders>
          </w:tcPr>
          <w:p w14:paraId="3682E663"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10</w:t>
            </w:r>
          </w:p>
        </w:tc>
        <w:tc>
          <w:tcPr>
            <w:tcW w:w="0" w:type="auto"/>
            <w:tcBorders>
              <w:top w:val="single" w:sz="2" w:space="0" w:color="000000" w:themeColor="text1"/>
              <w:bottom w:val="single" w:sz="12" w:space="0" w:color="000000" w:themeColor="text1"/>
            </w:tcBorders>
          </w:tcPr>
          <w:p w14:paraId="56CD31D0"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9</w:t>
            </w:r>
          </w:p>
        </w:tc>
        <w:tc>
          <w:tcPr>
            <w:tcW w:w="0" w:type="auto"/>
            <w:tcBorders>
              <w:top w:val="single" w:sz="2" w:space="0" w:color="000000" w:themeColor="text1"/>
              <w:bottom w:val="single" w:sz="12" w:space="0" w:color="000000" w:themeColor="text1"/>
            </w:tcBorders>
          </w:tcPr>
          <w:p w14:paraId="18FCEE34"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8</w:t>
            </w:r>
          </w:p>
        </w:tc>
        <w:tc>
          <w:tcPr>
            <w:tcW w:w="0" w:type="auto"/>
            <w:tcBorders>
              <w:top w:val="single" w:sz="2" w:space="0" w:color="000000" w:themeColor="text1"/>
              <w:bottom w:val="single" w:sz="12" w:space="0" w:color="000000" w:themeColor="text1"/>
            </w:tcBorders>
          </w:tcPr>
          <w:p w14:paraId="3A4AFB1C"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7</w:t>
            </w:r>
          </w:p>
        </w:tc>
        <w:tc>
          <w:tcPr>
            <w:tcW w:w="0" w:type="auto"/>
            <w:tcBorders>
              <w:top w:val="single" w:sz="2" w:space="0" w:color="000000" w:themeColor="text1"/>
              <w:bottom w:val="single" w:sz="12" w:space="0" w:color="000000" w:themeColor="text1"/>
            </w:tcBorders>
          </w:tcPr>
          <w:p w14:paraId="6990402E"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6</w:t>
            </w:r>
          </w:p>
        </w:tc>
        <w:tc>
          <w:tcPr>
            <w:tcW w:w="0" w:type="auto"/>
            <w:tcBorders>
              <w:top w:val="single" w:sz="2" w:space="0" w:color="000000" w:themeColor="text1"/>
              <w:bottom w:val="single" w:sz="12" w:space="0" w:color="000000" w:themeColor="text1"/>
            </w:tcBorders>
          </w:tcPr>
          <w:p w14:paraId="5DFB0AD6"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5</w:t>
            </w:r>
          </w:p>
        </w:tc>
        <w:tc>
          <w:tcPr>
            <w:tcW w:w="0" w:type="auto"/>
            <w:tcBorders>
              <w:top w:val="single" w:sz="2" w:space="0" w:color="000000" w:themeColor="text1"/>
              <w:bottom w:val="single" w:sz="12" w:space="0" w:color="000000" w:themeColor="text1"/>
            </w:tcBorders>
          </w:tcPr>
          <w:p w14:paraId="02DBA3B0"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4</w:t>
            </w:r>
          </w:p>
        </w:tc>
        <w:tc>
          <w:tcPr>
            <w:tcW w:w="0" w:type="auto"/>
            <w:tcBorders>
              <w:top w:val="single" w:sz="2" w:space="0" w:color="000000" w:themeColor="text1"/>
              <w:bottom w:val="single" w:sz="12" w:space="0" w:color="000000" w:themeColor="text1"/>
            </w:tcBorders>
          </w:tcPr>
          <w:p w14:paraId="3F2358A6"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3</w:t>
            </w:r>
          </w:p>
        </w:tc>
        <w:tc>
          <w:tcPr>
            <w:tcW w:w="0" w:type="auto"/>
            <w:tcBorders>
              <w:top w:val="single" w:sz="2" w:space="0" w:color="000000" w:themeColor="text1"/>
              <w:bottom w:val="single" w:sz="12" w:space="0" w:color="000000" w:themeColor="text1"/>
            </w:tcBorders>
          </w:tcPr>
          <w:p w14:paraId="4A0CBD9C" w14:textId="77777777" w:rsidR="00205C97" w:rsidRPr="00736EE3" w:rsidRDefault="00205C97" w:rsidP="000D256A">
            <w:pPr>
              <w:rPr>
                <w:rFonts w:asciiTheme="majorBidi" w:hAnsiTheme="majorBidi" w:cstheme="majorBidi"/>
                <w:b/>
                <w:bCs/>
                <w:sz w:val="20"/>
                <w:szCs w:val="20"/>
              </w:rPr>
            </w:pPr>
            <w:r w:rsidRPr="00736EE3">
              <w:rPr>
                <w:rFonts w:asciiTheme="majorBidi" w:hAnsiTheme="majorBidi" w:cstheme="majorBidi"/>
                <w:b/>
                <w:bCs/>
                <w:sz w:val="20"/>
                <w:szCs w:val="20"/>
              </w:rPr>
              <w:t>2</w:t>
            </w:r>
          </w:p>
        </w:tc>
      </w:tr>
      <w:tr w:rsidR="00205C97" w:rsidRPr="00736EE3" w14:paraId="23E28F01" w14:textId="77777777" w:rsidTr="00291519">
        <w:trPr>
          <w:trHeight w:val="431"/>
          <w:jc w:val="center"/>
        </w:trPr>
        <w:tc>
          <w:tcPr>
            <w:tcW w:w="0" w:type="auto"/>
            <w:tcBorders>
              <w:top w:val="single" w:sz="12" w:space="0" w:color="000000" w:themeColor="text1"/>
            </w:tcBorders>
          </w:tcPr>
          <w:p w14:paraId="67747E7E" w14:textId="4B087794" w:rsidR="00205C97" w:rsidRPr="00736EE3" w:rsidRDefault="004059AE" w:rsidP="000D256A">
            <w:pPr>
              <w:rPr>
                <w:rFonts w:asciiTheme="majorBidi" w:hAnsiTheme="majorBidi" w:cstheme="majorBidi"/>
                <w:sz w:val="20"/>
                <w:szCs w:val="20"/>
              </w:rPr>
            </w:pPr>
            <w:r w:rsidRPr="00736EE3">
              <w:rPr>
                <w:rFonts w:asciiTheme="majorBidi" w:hAnsiTheme="majorBidi" w:cstheme="majorBidi"/>
                <w:sz w:val="20"/>
                <w:szCs w:val="20"/>
              </w:rPr>
              <w:t>1. Overtime demands</w:t>
            </w:r>
          </w:p>
        </w:tc>
        <w:tc>
          <w:tcPr>
            <w:tcW w:w="0" w:type="auto"/>
            <w:tcBorders>
              <w:top w:val="single" w:sz="12" w:space="0" w:color="000000" w:themeColor="text1"/>
            </w:tcBorders>
          </w:tcPr>
          <w:p w14:paraId="7B2589C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Borders>
              <w:top w:val="single" w:sz="12" w:space="0" w:color="000000" w:themeColor="text1"/>
            </w:tcBorders>
          </w:tcPr>
          <w:p w14:paraId="6A23879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Borders>
              <w:top w:val="single" w:sz="12" w:space="0" w:color="000000" w:themeColor="text1"/>
            </w:tcBorders>
          </w:tcPr>
          <w:p w14:paraId="7016504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Borders>
              <w:top w:val="single" w:sz="12" w:space="0" w:color="000000" w:themeColor="text1"/>
            </w:tcBorders>
          </w:tcPr>
          <w:p w14:paraId="231371A4"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Borders>
              <w:top w:val="single" w:sz="12" w:space="0" w:color="000000" w:themeColor="text1"/>
            </w:tcBorders>
          </w:tcPr>
          <w:p w14:paraId="3BFB6823"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Borders>
              <w:top w:val="single" w:sz="12" w:space="0" w:color="000000" w:themeColor="text1"/>
            </w:tcBorders>
          </w:tcPr>
          <w:p w14:paraId="36D6CC1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Borders>
              <w:top w:val="single" w:sz="12" w:space="0" w:color="000000" w:themeColor="text1"/>
            </w:tcBorders>
          </w:tcPr>
          <w:p w14:paraId="6960BC9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Borders>
              <w:top w:val="single" w:sz="12" w:space="0" w:color="000000" w:themeColor="text1"/>
            </w:tcBorders>
          </w:tcPr>
          <w:p w14:paraId="3F2EC63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Borders>
              <w:top w:val="single" w:sz="12" w:space="0" w:color="000000" w:themeColor="text1"/>
            </w:tcBorders>
          </w:tcPr>
          <w:p w14:paraId="00770706"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Borders>
              <w:top w:val="single" w:sz="12" w:space="0" w:color="000000" w:themeColor="text1"/>
            </w:tcBorders>
          </w:tcPr>
          <w:p w14:paraId="715518E4"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Borders>
              <w:top w:val="single" w:sz="12" w:space="0" w:color="000000" w:themeColor="text1"/>
            </w:tcBorders>
          </w:tcPr>
          <w:p w14:paraId="68A8C702"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Borders>
              <w:top w:val="single" w:sz="12" w:space="0" w:color="000000" w:themeColor="text1"/>
            </w:tcBorders>
          </w:tcPr>
          <w:p w14:paraId="2DE7779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65CE9E58" w14:textId="77777777" w:rsidTr="00291519">
        <w:trPr>
          <w:gridAfter w:val="1"/>
          <w:trHeight w:val="530"/>
          <w:jc w:val="center"/>
        </w:trPr>
        <w:tc>
          <w:tcPr>
            <w:tcW w:w="0" w:type="auto"/>
          </w:tcPr>
          <w:p w14:paraId="4594DBF9" w14:textId="600ACA0B"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2. Risk of injur</w:t>
            </w:r>
            <w:r w:rsidR="005D2ACF" w:rsidRPr="00736EE3">
              <w:rPr>
                <w:rFonts w:asciiTheme="majorBidi" w:hAnsiTheme="majorBidi" w:cstheme="majorBidi"/>
                <w:sz w:val="20"/>
                <w:szCs w:val="20"/>
              </w:rPr>
              <w:t>y</w:t>
            </w:r>
          </w:p>
        </w:tc>
        <w:tc>
          <w:tcPr>
            <w:tcW w:w="0" w:type="auto"/>
          </w:tcPr>
          <w:p w14:paraId="7AC7CBA6"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5DDCAA9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5897CD5"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686DBA2"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EA4B13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F2E6863"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26771C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0585F5D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7F359C82"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46C23225"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230A864B"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77E5C159" w14:textId="77777777" w:rsidTr="00291519">
        <w:trPr>
          <w:gridAfter w:val="2"/>
          <w:trHeight w:val="467"/>
          <w:jc w:val="center"/>
        </w:trPr>
        <w:tc>
          <w:tcPr>
            <w:tcW w:w="0" w:type="auto"/>
          </w:tcPr>
          <w:p w14:paraId="429D9187" w14:textId="68A79F09" w:rsidR="00205C97" w:rsidRPr="00736EE3" w:rsidRDefault="00205C97">
            <w:pPr>
              <w:rPr>
                <w:rFonts w:asciiTheme="majorBidi" w:hAnsiTheme="majorBidi" w:cstheme="majorBidi"/>
                <w:sz w:val="20"/>
                <w:szCs w:val="20"/>
              </w:rPr>
            </w:pPr>
            <w:r w:rsidRPr="00736EE3">
              <w:rPr>
                <w:rFonts w:asciiTheme="majorBidi" w:hAnsiTheme="majorBidi" w:cstheme="majorBidi"/>
                <w:sz w:val="20"/>
                <w:szCs w:val="20"/>
              </w:rPr>
              <w:t xml:space="preserve">3. Work </w:t>
            </w:r>
            <w:r w:rsidR="00A920C9" w:rsidRPr="00736EE3">
              <w:rPr>
                <w:rFonts w:asciiTheme="majorBidi" w:hAnsiTheme="majorBidi" w:cstheme="majorBidi"/>
                <w:sz w:val="20"/>
                <w:szCs w:val="20"/>
              </w:rPr>
              <w:t xml:space="preserve">on </w:t>
            </w:r>
            <w:r w:rsidRPr="00736EE3">
              <w:rPr>
                <w:rFonts w:asciiTheme="majorBidi" w:hAnsiTheme="majorBidi" w:cstheme="majorBidi"/>
                <w:sz w:val="20"/>
                <w:szCs w:val="20"/>
              </w:rPr>
              <w:t>vacation</w:t>
            </w:r>
          </w:p>
        </w:tc>
        <w:tc>
          <w:tcPr>
            <w:tcW w:w="0" w:type="auto"/>
          </w:tcPr>
          <w:p w14:paraId="31E4AFAD"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2D344C33" w14:textId="77777777" w:rsidR="00205C97" w:rsidRPr="00736EE3" w:rsidRDefault="00205C97" w:rsidP="000D256A">
            <w:pPr>
              <w:rPr>
                <w:rFonts w:asciiTheme="majorBidi" w:hAnsiTheme="majorBidi" w:cstheme="majorBidi"/>
                <w:sz w:val="20"/>
                <w:szCs w:val="20"/>
              </w:rPr>
            </w:pPr>
            <w:r w:rsidRPr="006719D6">
              <w:rPr>
                <w:rFonts w:asciiTheme="majorBidi" w:hAnsiTheme="majorBidi" w:cstheme="majorBidi"/>
                <w:sz w:val="20"/>
                <w:szCs w:val="20"/>
              </w:rPr>
              <w:t>A</w:t>
            </w:r>
          </w:p>
        </w:tc>
        <w:tc>
          <w:tcPr>
            <w:tcW w:w="0" w:type="auto"/>
          </w:tcPr>
          <w:p w14:paraId="4A5C1DE3"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4AF373B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8AC178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D0FE8F6"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66931DB"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CAA8E93"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662C8C72"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5614D2B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79DCC32B" w14:textId="77777777" w:rsidTr="00291519">
        <w:trPr>
          <w:gridAfter w:val="3"/>
          <w:trHeight w:val="467"/>
          <w:jc w:val="center"/>
        </w:trPr>
        <w:tc>
          <w:tcPr>
            <w:tcW w:w="0" w:type="auto"/>
          </w:tcPr>
          <w:p w14:paraId="44377CFA"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4. Unhealthy eating behavior</w:t>
            </w:r>
          </w:p>
        </w:tc>
        <w:tc>
          <w:tcPr>
            <w:tcW w:w="0" w:type="auto"/>
          </w:tcPr>
          <w:p w14:paraId="1FC2503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C8C668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14668B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52C115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6A12C4A"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02CE10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4C1DB0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0BFD783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15F88396"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r>
      <w:tr w:rsidR="00205C97" w:rsidRPr="00736EE3" w14:paraId="1C7A7051" w14:textId="77777777" w:rsidTr="00291519">
        <w:trPr>
          <w:gridAfter w:val="4"/>
          <w:trHeight w:val="350"/>
          <w:jc w:val="center"/>
        </w:trPr>
        <w:tc>
          <w:tcPr>
            <w:tcW w:w="0" w:type="auto"/>
          </w:tcPr>
          <w:p w14:paraId="253832D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5. Insufficient time to stay in good physical condition</w:t>
            </w:r>
          </w:p>
        </w:tc>
        <w:tc>
          <w:tcPr>
            <w:tcW w:w="0" w:type="auto"/>
          </w:tcPr>
          <w:p w14:paraId="78045E5D"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5AA50F51"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0949883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4FC88FD"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4720434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BC1CDD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1501884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76D67604"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2C13CDB7" w14:textId="77777777" w:rsidTr="00291519">
        <w:trPr>
          <w:gridAfter w:val="5"/>
          <w:trHeight w:val="350"/>
          <w:jc w:val="center"/>
        </w:trPr>
        <w:tc>
          <w:tcPr>
            <w:tcW w:w="0" w:type="auto"/>
          </w:tcPr>
          <w:p w14:paraId="20338674"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6. Fatigue due to shift work, overtime</w:t>
            </w:r>
          </w:p>
        </w:tc>
        <w:tc>
          <w:tcPr>
            <w:tcW w:w="0" w:type="auto"/>
          </w:tcPr>
          <w:p w14:paraId="73B9DE5D"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3C9487E7" w14:textId="77777777" w:rsidR="00205C97" w:rsidRPr="00736EE3" w:rsidRDefault="00205C97" w:rsidP="000D256A">
            <w:pPr>
              <w:rPr>
                <w:rFonts w:asciiTheme="majorBidi" w:hAnsiTheme="majorBidi" w:cstheme="majorBidi"/>
                <w:sz w:val="20"/>
                <w:szCs w:val="20"/>
              </w:rPr>
            </w:pPr>
            <w:r w:rsidRPr="00C13B05">
              <w:rPr>
                <w:rFonts w:asciiTheme="majorBidi" w:hAnsiTheme="majorBidi" w:cstheme="majorBidi"/>
                <w:sz w:val="20"/>
                <w:szCs w:val="20"/>
              </w:rPr>
              <w:t>A</w:t>
            </w:r>
          </w:p>
        </w:tc>
        <w:tc>
          <w:tcPr>
            <w:tcW w:w="0" w:type="auto"/>
          </w:tcPr>
          <w:p w14:paraId="292E74F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64A35F1"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18045551"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949B42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1B91310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r>
      <w:tr w:rsidR="00205C97" w:rsidRPr="00736EE3" w14:paraId="1C1D6F0F" w14:textId="77777777" w:rsidTr="00291519">
        <w:trPr>
          <w:gridAfter w:val="6"/>
          <w:trHeight w:val="350"/>
          <w:jc w:val="center"/>
        </w:trPr>
        <w:tc>
          <w:tcPr>
            <w:tcW w:w="0" w:type="auto"/>
          </w:tcPr>
          <w:p w14:paraId="0EC7A0FA"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 xml:space="preserve">7. Occupation-related health issues </w:t>
            </w:r>
          </w:p>
        </w:tc>
        <w:tc>
          <w:tcPr>
            <w:tcW w:w="0" w:type="auto"/>
          </w:tcPr>
          <w:p w14:paraId="1B7752D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4BB1C88A"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E672614"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562CC633"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0EBC72F7"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E93187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6BA41890" w14:textId="77777777" w:rsidTr="00291519">
        <w:trPr>
          <w:gridAfter w:val="7"/>
          <w:jc w:val="center"/>
        </w:trPr>
        <w:tc>
          <w:tcPr>
            <w:tcW w:w="0" w:type="auto"/>
          </w:tcPr>
          <w:p w14:paraId="303A5B5B" w14:textId="018D192E" w:rsidR="00205C97" w:rsidRPr="00736EE3" w:rsidRDefault="00205C97">
            <w:pPr>
              <w:rPr>
                <w:rFonts w:asciiTheme="majorBidi" w:hAnsiTheme="majorBidi" w:cstheme="majorBidi"/>
                <w:sz w:val="20"/>
                <w:szCs w:val="20"/>
              </w:rPr>
            </w:pPr>
            <w:r w:rsidRPr="00736EE3">
              <w:rPr>
                <w:rFonts w:asciiTheme="majorBidi" w:hAnsiTheme="majorBidi" w:cstheme="majorBidi"/>
                <w:sz w:val="20"/>
                <w:szCs w:val="20"/>
              </w:rPr>
              <w:t>8. Lack of outside friendship opportunit</w:t>
            </w:r>
            <w:r w:rsidR="00A920C9" w:rsidRPr="00736EE3">
              <w:rPr>
                <w:rFonts w:asciiTheme="majorBidi" w:hAnsiTheme="majorBidi" w:cstheme="majorBidi"/>
                <w:sz w:val="20"/>
                <w:szCs w:val="20"/>
              </w:rPr>
              <w:t>ies</w:t>
            </w:r>
          </w:p>
        </w:tc>
        <w:tc>
          <w:tcPr>
            <w:tcW w:w="0" w:type="auto"/>
          </w:tcPr>
          <w:p w14:paraId="49CF81C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8B2B9B0"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c>
          <w:tcPr>
            <w:tcW w:w="0" w:type="auto"/>
          </w:tcPr>
          <w:p w14:paraId="3B8A5B3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V</w:t>
            </w:r>
          </w:p>
        </w:tc>
        <w:tc>
          <w:tcPr>
            <w:tcW w:w="0" w:type="auto"/>
          </w:tcPr>
          <w:p w14:paraId="45DA5BB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4FD7CA8"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r>
      <w:tr w:rsidR="00205C97" w:rsidRPr="00736EE3" w14:paraId="1773CA81" w14:textId="77777777" w:rsidTr="00291519">
        <w:trPr>
          <w:gridAfter w:val="8"/>
          <w:trHeight w:val="413"/>
          <w:jc w:val="center"/>
        </w:trPr>
        <w:tc>
          <w:tcPr>
            <w:tcW w:w="0" w:type="auto"/>
          </w:tcPr>
          <w:p w14:paraId="114F3CD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9. Upholding a “higher image” in public</w:t>
            </w:r>
          </w:p>
        </w:tc>
        <w:tc>
          <w:tcPr>
            <w:tcW w:w="0" w:type="auto"/>
          </w:tcPr>
          <w:p w14:paraId="27DE70C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1B9A611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0C8C3396"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79A3AEB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5397BF03" w14:textId="77777777" w:rsidTr="00291519">
        <w:trPr>
          <w:gridAfter w:val="9"/>
          <w:trHeight w:val="350"/>
          <w:jc w:val="center"/>
        </w:trPr>
        <w:tc>
          <w:tcPr>
            <w:tcW w:w="0" w:type="auto"/>
          </w:tcPr>
          <w:p w14:paraId="502C66B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10. Negative comments from the public</w:t>
            </w:r>
          </w:p>
        </w:tc>
        <w:tc>
          <w:tcPr>
            <w:tcW w:w="0" w:type="auto"/>
          </w:tcPr>
          <w:p w14:paraId="526E637C"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6FEB6B6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35853D91"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r>
      <w:tr w:rsidR="00205C97" w:rsidRPr="00736EE3" w14:paraId="4389D6B7" w14:textId="77777777" w:rsidTr="00291519">
        <w:trPr>
          <w:gridAfter w:val="10"/>
          <w:trHeight w:val="458"/>
          <w:jc w:val="center"/>
        </w:trPr>
        <w:tc>
          <w:tcPr>
            <w:tcW w:w="0" w:type="auto"/>
          </w:tcPr>
          <w:p w14:paraId="7F87C009"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11. Limited social life</w:t>
            </w:r>
          </w:p>
        </w:tc>
        <w:tc>
          <w:tcPr>
            <w:tcW w:w="0" w:type="auto"/>
          </w:tcPr>
          <w:p w14:paraId="15DF1355"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c>
          <w:tcPr>
            <w:tcW w:w="0" w:type="auto"/>
          </w:tcPr>
          <w:p w14:paraId="29F5534F"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A</w:t>
            </w:r>
          </w:p>
        </w:tc>
      </w:tr>
      <w:tr w:rsidR="00205C97" w:rsidRPr="00736EE3" w14:paraId="52B8CF10" w14:textId="77777777" w:rsidTr="00291519">
        <w:trPr>
          <w:gridAfter w:val="11"/>
          <w:trHeight w:val="440"/>
          <w:jc w:val="center"/>
        </w:trPr>
        <w:tc>
          <w:tcPr>
            <w:tcW w:w="0" w:type="auto"/>
          </w:tcPr>
          <w:p w14:paraId="19FEFC3B"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12. Heavy workload</w:t>
            </w:r>
          </w:p>
        </w:tc>
        <w:tc>
          <w:tcPr>
            <w:tcW w:w="0" w:type="auto"/>
          </w:tcPr>
          <w:p w14:paraId="661F1D6D"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O</w:t>
            </w:r>
          </w:p>
        </w:tc>
      </w:tr>
      <w:tr w:rsidR="00205C97" w:rsidRPr="00736EE3" w14:paraId="0BA8F7CC" w14:textId="77777777" w:rsidTr="00291519">
        <w:trPr>
          <w:gridAfter w:val="12"/>
          <w:jc w:val="center"/>
        </w:trPr>
        <w:tc>
          <w:tcPr>
            <w:tcW w:w="0" w:type="auto"/>
          </w:tcPr>
          <w:p w14:paraId="16EC8B4E" w14:textId="77777777" w:rsidR="00205C97" w:rsidRPr="00736EE3" w:rsidRDefault="00205C97" w:rsidP="000D256A">
            <w:pPr>
              <w:rPr>
                <w:rFonts w:asciiTheme="majorBidi" w:hAnsiTheme="majorBidi" w:cstheme="majorBidi"/>
                <w:sz w:val="20"/>
                <w:szCs w:val="20"/>
              </w:rPr>
            </w:pPr>
            <w:r w:rsidRPr="00736EE3">
              <w:rPr>
                <w:rFonts w:asciiTheme="majorBidi" w:hAnsiTheme="majorBidi" w:cstheme="majorBidi"/>
                <w:sz w:val="20"/>
                <w:szCs w:val="20"/>
              </w:rPr>
              <w:t>13. Lack of job autonomy</w:t>
            </w:r>
          </w:p>
        </w:tc>
      </w:tr>
    </w:tbl>
    <w:p w14:paraId="00A40519" w14:textId="77777777" w:rsidR="000D099C" w:rsidRPr="009A48EB" w:rsidRDefault="00205C97" w:rsidP="00205C97">
      <w:pPr>
        <w:jc w:val="both"/>
        <w:rPr>
          <w:rFonts w:asciiTheme="majorBidi" w:hAnsiTheme="majorBidi" w:cstheme="majorBidi"/>
          <w:sz w:val="20"/>
          <w:szCs w:val="20"/>
        </w:rPr>
      </w:pPr>
      <w:r w:rsidRPr="009A48EB">
        <w:rPr>
          <w:rFonts w:asciiTheme="majorBidi" w:hAnsiTheme="majorBidi" w:cstheme="majorBidi"/>
          <w:b/>
          <w:bCs/>
          <w:sz w:val="20"/>
          <w:szCs w:val="20"/>
        </w:rPr>
        <w:t>Operational stressor</w:t>
      </w:r>
      <w:r w:rsidR="00A920C9" w:rsidRPr="009A48EB">
        <w:rPr>
          <w:rFonts w:asciiTheme="majorBidi" w:hAnsiTheme="majorBidi" w:cstheme="majorBidi"/>
          <w:b/>
          <w:bCs/>
          <w:sz w:val="20"/>
          <w:szCs w:val="20"/>
        </w:rPr>
        <w:t>s</w:t>
      </w:r>
      <w:r w:rsidRPr="009A48EB">
        <w:rPr>
          <w:rFonts w:asciiTheme="majorBidi" w:hAnsiTheme="majorBidi" w:cstheme="majorBidi"/>
          <w:b/>
          <w:bCs/>
          <w:sz w:val="20"/>
          <w:szCs w:val="20"/>
        </w:rPr>
        <w:t>:</w:t>
      </w:r>
      <w:r w:rsidRPr="009A48EB">
        <w:rPr>
          <w:rFonts w:asciiTheme="majorBidi" w:hAnsiTheme="majorBidi" w:cstheme="majorBidi"/>
          <w:sz w:val="20"/>
          <w:szCs w:val="20"/>
        </w:rPr>
        <w:t xml:space="preserve"> </w:t>
      </w:r>
      <w:r w:rsidRPr="009A48EB">
        <w:rPr>
          <w:rFonts w:asciiTheme="majorBidi" w:hAnsiTheme="majorBidi" w:cstheme="majorBidi"/>
          <w:b/>
          <w:bCs/>
          <w:sz w:val="20"/>
          <w:szCs w:val="20"/>
        </w:rPr>
        <w:t>V:</w:t>
      </w:r>
      <w:r w:rsidRPr="009A48EB">
        <w:rPr>
          <w:rFonts w:asciiTheme="majorBidi" w:hAnsiTheme="majorBidi" w:cstheme="majorBidi"/>
          <w:sz w:val="20"/>
          <w:szCs w:val="20"/>
        </w:rPr>
        <w:t xml:space="preserve"> Variable </w:t>
      </w:r>
      <w:r w:rsidRPr="009A48EB">
        <w:rPr>
          <w:rFonts w:asciiTheme="majorBidi" w:hAnsiTheme="majorBidi" w:cstheme="majorBidi"/>
          <w:position w:val="-6"/>
          <w:sz w:val="20"/>
          <w:szCs w:val="20"/>
          <w:lang w:eastAsia="ja-JP"/>
        </w:rPr>
        <w:object w:dxaOrig="139" w:dyaOrig="260" w14:anchorId="6EF66C46">
          <v:shape id="_x0000_i1033" type="#_x0000_t75" style="width:11.4pt;height:11.4pt" o:ole="">
            <v:imagedata r:id="rId23" o:title=""/>
          </v:shape>
          <o:OLEObject Type="Embed" ProgID="Equation.DSMT4" ShapeID="_x0000_i1033" DrawAspect="Content" ObjectID="_1736753223" r:id="rId33"/>
        </w:object>
      </w:r>
      <w:r w:rsidRPr="009A48EB">
        <w:rPr>
          <w:rFonts w:asciiTheme="majorBidi" w:hAnsiTheme="majorBidi" w:cstheme="majorBidi"/>
          <w:sz w:val="20"/>
          <w:szCs w:val="20"/>
        </w:rPr>
        <w:t xml:space="preserve"> will </w:t>
      </w:r>
      <w:r w:rsidR="00666D3B" w:rsidRPr="009A48EB">
        <w:rPr>
          <w:rFonts w:asciiTheme="majorBidi" w:hAnsiTheme="majorBidi" w:cstheme="majorBidi"/>
          <w:sz w:val="20"/>
          <w:szCs w:val="20"/>
        </w:rPr>
        <w:t xml:space="preserve">achieve </w:t>
      </w:r>
      <w:r w:rsidRPr="009A48EB">
        <w:rPr>
          <w:rFonts w:asciiTheme="majorBidi" w:hAnsiTheme="majorBidi" w:cstheme="majorBidi"/>
          <w:sz w:val="20"/>
          <w:szCs w:val="20"/>
        </w:rPr>
        <w:t>variable</w:t>
      </w:r>
      <w:r w:rsidRPr="009A48EB">
        <w:rPr>
          <w:rFonts w:asciiTheme="majorBidi" w:hAnsiTheme="majorBidi" w:cstheme="majorBidi"/>
          <w:position w:val="-10"/>
          <w:sz w:val="20"/>
          <w:szCs w:val="20"/>
          <w:lang w:eastAsia="ja-JP"/>
        </w:rPr>
        <w:object w:dxaOrig="200" w:dyaOrig="300" w14:anchorId="7EA4B2A9">
          <v:shape id="_x0000_i1034" type="#_x0000_t75" style="width:11.4pt;height:11.4pt" o:ole="">
            <v:imagedata r:id="rId25" o:title=""/>
          </v:shape>
          <o:OLEObject Type="Embed" ProgID="Equation.DSMT4" ShapeID="_x0000_i1034" DrawAspect="Content" ObjectID="_1736753224" r:id="rId34"/>
        </w:object>
      </w:r>
      <w:r w:rsidRPr="009A48EB">
        <w:rPr>
          <w:rFonts w:asciiTheme="majorBidi" w:hAnsiTheme="majorBidi" w:cstheme="majorBidi"/>
          <w:sz w:val="20"/>
          <w:szCs w:val="20"/>
        </w:rPr>
        <w:t xml:space="preserve">; </w:t>
      </w:r>
      <w:r w:rsidRPr="009A48EB">
        <w:rPr>
          <w:rFonts w:asciiTheme="majorBidi" w:hAnsiTheme="majorBidi" w:cstheme="majorBidi"/>
          <w:b/>
          <w:bCs/>
          <w:sz w:val="20"/>
          <w:szCs w:val="20"/>
        </w:rPr>
        <w:t xml:space="preserve">A: </w:t>
      </w:r>
      <w:r w:rsidRPr="009A48EB">
        <w:rPr>
          <w:rFonts w:asciiTheme="majorBidi" w:hAnsiTheme="majorBidi" w:cstheme="majorBidi"/>
          <w:sz w:val="20"/>
          <w:szCs w:val="20"/>
        </w:rPr>
        <w:t xml:space="preserve">Variable </w:t>
      </w:r>
      <w:r w:rsidRPr="009A48EB">
        <w:rPr>
          <w:rFonts w:asciiTheme="majorBidi" w:hAnsiTheme="majorBidi" w:cstheme="majorBidi"/>
          <w:position w:val="-10"/>
          <w:sz w:val="20"/>
          <w:szCs w:val="20"/>
          <w:lang w:eastAsia="ja-JP"/>
        </w:rPr>
        <w:object w:dxaOrig="200" w:dyaOrig="300" w14:anchorId="0F66F9B4">
          <v:shape id="_x0000_i1035" type="#_x0000_t75" style="width:11.4pt;height:11.4pt" o:ole="">
            <v:imagedata r:id="rId25" o:title=""/>
          </v:shape>
          <o:OLEObject Type="Embed" ProgID="Equation.DSMT4" ShapeID="_x0000_i1035" DrawAspect="Content" ObjectID="_1736753225" r:id="rId35"/>
        </w:object>
      </w:r>
      <w:r w:rsidRPr="009A48EB">
        <w:rPr>
          <w:rFonts w:asciiTheme="majorBidi" w:hAnsiTheme="majorBidi" w:cstheme="majorBidi"/>
          <w:sz w:val="20"/>
          <w:szCs w:val="20"/>
        </w:rPr>
        <w:t xml:space="preserve"> will be </w:t>
      </w:r>
      <w:r w:rsidR="00666D3B" w:rsidRPr="007D6BEE">
        <w:rPr>
          <w:rFonts w:asciiTheme="majorBidi" w:hAnsiTheme="majorBidi" w:cstheme="majorBidi"/>
          <w:sz w:val="20"/>
          <w:szCs w:val="20"/>
        </w:rPr>
        <w:t>achieved</w:t>
      </w:r>
      <w:r w:rsidR="00666D3B" w:rsidRPr="009A48EB">
        <w:rPr>
          <w:rFonts w:asciiTheme="majorBidi" w:hAnsiTheme="majorBidi" w:cstheme="majorBidi"/>
        </w:rPr>
        <w:t xml:space="preserve"> </w:t>
      </w:r>
      <w:r w:rsidRPr="009A48EB">
        <w:rPr>
          <w:rFonts w:asciiTheme="majorBidi" w:hAnsiTheme="majorBidi" w:cstheme="majorBidi"/>
          <w:sz w:val="20"/>
          <w:szCs w:val="20"/>
        </w:rPr>
        <w:t>by variable</w:t>
      </w:r>
      <w:r w:rsidRPr="009A48EB">
        <w:rPr>
          <w:rFonts w:asciiTheme="majorBidi" w:hAnsiTheme="majorBidi" w:cstheme="majorBidi"/>
          <w:position w:val="-6"/>
          <w:sz w:val="20"/>
          <w:szCs w:val="20"/>
          <w:lang w:eastAsia="ja-JP"/>
        </w:rPr>
        <w:object w:dxaOrig="139" w:dyaOrig="260" w14:anchorId="7C862F0D">
          <v:shape id="_x0000_i1036" type="#_x0000_t75" style="width:11.4pt;height:11.4pt" o:ole="">
            <v:imagedata r:id="rId23" o:title=""/>
          </v:shape>
          <o:OLEObject Type="Embed" ProgID="Equation.DSMT4" ShapeID="_x0000_i1036" DrawAspect="Content" ObjectID="_1736753226" r:id="rId36"/>
        </w:object>
      </w:r>
      <w:r w:rsidRPr="009A48EB">
        <w:rPr>
          <w:rFonts w:asciiTheme="majorBidi" w:hAnsiTheme="majorBidi" w:cstheme="majorBidi"/>
          <w:sz w:val="20"/>
          <w:szCs w:val="20"/>
        </w:rPr>
        <w:t>;</w:t>
      </w:r>
      <w:r w:rsidRPr="009A48EB">
        <w:rPr>
          <w:rFonts w:asciiTheme="majorBidi" w:hAnsiTheme="majorBidi" w:cstheme="majorBidi"/>
          <w:b/>
          <w:bCs/>
          <w:sz w:val="20"/>
          <w:szCs w:val="20"/>
        </w:rPr>
        <w:t xml:space="preserve"> X: </w:t>
      </w:r>
      <w:r w:rsidRPr="009A48EB">
        <w:rPr>
          <w:rFonts w:asciiTheme="majorBidi" w:hAnsiTheme="majorBidi" w:cstheme="majorBidi"/>
          <w:sz w:val="20"/>
          <w:szCs w:val="20"/>
        </w:rPr>
        <w:t xml:space="preserve">Variable </w:t>
      </w:r>
      <w:r w:rsidRPr="009A48EB">
        <w:rPr>
          <w:rFonts w:asciiTheme="majorBidi" w:hAnsiTheme="majorBidi" w:cstheme="majorBidi"/>
          <w:position w:val="-6"/>
          <w:sz w:val="20"/>
          <w:szCs w:val="20"/>
          <w:lang w:eastAsia="ja-JP"/>
        </w:rPr>
        <w:object w:dxaOrig="139" w:dyaOrig="260" w14:anchorId="42C7FC8F">
          <v:shape id="_x0000_i1037" type="#_x0000_t75" style="width:11.4pt;height:11.4pt" o:ole="">
            <v:imagedata r:id="rId23" o:title=""/>
          </v:shape>
          <o:OLEObject Type="Embed" ProgID="Equation.DSMT4" ShapeID="_x0000_i1037" DrawAspect="Content" ObjectID="_1736753227" r:id="rId37"/>
        </w:object>
      </w:r>
      <w:r w:rsidRPr="009A48EB">
        <w:rPr>
          <w:rFonts w:asciiTheme="majorBidi" w:hAnsiTheme="majorBidi" w:cstheme="majorBidi"/>
          <w:sz w:val="20"/>
          <w:szCs w:val="20"/>
        </w:rPr>
        <w:t xml:space="preserve"> and </w:t>
      </w:r>
      <w:r w:rsidRPr="009A48EB">
        <w:rPr>
          <w:rFonts w:asciiTheme="majorBidi" w:hAnsiTheme="majorBidi" w:cstheme="majorBidi"/>
          <w:position w:val="-10"/>
          <w:sz w:val="20"/>
          <w:szCs w:val="20"/>
          <w:lang w:eastAsia="ja-JP"/>
        </w:rPr>
        <w:object w:dxaOrig="200" w:dyaOrig="300" w14:anchorId="0D30D717">
          <v:shape id="_x0000_i1038" type="#_x0000_t75" style="width:11.4pt;height:11.4pt" o:ole="">
            <v:imagedata r:id="rId25" o:title=""/>
          </v:shape>
          <o:OLEObject Type="Embed" ProgID="Equation.DSMT4" ShapeID="_x0000_i1038" DrawAspect="Content" ObjectID="_1736753228" r:id="rId38"/>
        </w:object>
      </w:r>
      <w:r w:rsidRPr="009A48EB">
        <w:rPr>
          <w:rFonts w:asciiTheme="majorBidi" w:hAnsiTheme="majorBidi" w:cstheme="majorBidi"/>
          <w:sz w:val="20"/>
          <w:szCs w:val="20"/>
        </w:rPr>
        <w:t xml:space="preserve"> will </w:t>
      </w:r>
      <w:r w:rsidR="00666D3B" w:rsidRPr="009A48EB">
        <w:rPr>
          <w:rFonts w:asciiTheme="majorBidi" w:hAnsiTheme="majorBidi" w:cstheme="majorBidi"/>
          <w:sz w:val="20"/>
          <w:szCs w:val="20"/>
        </w:rPr>
        <w:t xml:space="preserve">achieve </w:t>
      </w:r>
      <w:r w:rsidRPr="009A48EB">
        <w:rPr>
          <w:rFonts w:asciiTheme="majorBidi" w:hAnsiTheme="majorBidi" w:cstheme="majorBidi"/>
          <w:sz w:val="20"/>
          <w:szCs w:val="20"/>
        </w:rPr>
        <w:t xml:space="preserve">each other; and </w:t>
      </w:r>
      <w:r w:rsidRPr="009A48EB">
        <w:rPr>
          <w:rFonts w:asciiTheme="majorBidi" w:hAnsiTheme="majorBidi" w:cstheme="majorBidi"/>
          <w:b/>
          <w:bCs/>
          <w:sz w:val="20"/>
          <w:szCs w:val="20"/>
        </w:rPr>
        <w:t>O:</w:t>
      </w:r>
      <w:r w:rsidRPr="009A48EB">
        <w:rPr>
          <w:rFonts w:asciiTheme="majorBidi" w:hAnsiTheme="majorBidi" w:cstheme="majorBidi"/>
          <w:sz w:val="20"/>
          <w:szCs w:val="20"/>
        </w:rPr>
        <w:t xml:space="preserve"> Variables </w:t>
      </w:r>
      <w:r w:rsidRPr="009A48EB">
        <w:rPr>
          <w:rFonts w:asciiTheme="majorBidi" w:hAnsiTheme="majorBidi" w:cstheme="majorBidi"/>
          <w:position w:val="-6"/>
          <w:sz w:val="20"/>
          <w:szCs w:val="20"/>
          <w:lang w:eastAsia="ja-JP"/>
        </w:rPr>
        <w:object w:dxaOrig="139" w:dyaOrig="260" w14:anchorId="25B8385E">
          <v:shape id="_x0000_i1039" type="#_x0000_t75" style="width:11.4pt;height:11.4pt" o:ole="">
            <v:imagedata r:id="rId23" o:title=""/>
          </v:shape>
          <o:OLEObject Type="Embed" ProgID="Equation.DSMT4" ShapeID="_x0000_i1039" DrawAspect="Content" ObjectID="_1736753229" r:id="rId39"/>
        </w:object>
      </w:r>
      <w:r w:rsidRPr="009A48EB">
        <w:rPr>
          <w:rFonts w:asciiTheme="majorBidi" w:hAnsiTheme="majorBidi" w:cstheme="majorBidi"/>
          <w:sz w:val="20"/>
          <w:szCs w:val="20"/>
        </w:rPr>
        <w:t xml:space="preserve"> and </w:t>
      </w:r>
      <w:r w:rsidRPr="009A48EB">
        <w:rPr>
          <w:rFonts w:asciiTheme="majorBidi" w:hAnsiTheme="majorBidi" w:cstheme="majorBidi"/>
          <w:position w:val="-10"/>
          <w:sz w:val="20"/>
          <w:szCs w:val="20"/>
          <w:lang w:eastAsia="ja-JP"/>
        </w:rPr>
        <w:object w:dxaOrig="200" w:dyaOrig="300" w14:anchorId="27572BAB">
          <v:shape id="_x0000_i1040" type="#_x0000_t75" style="width:11.4pt;height:11.4pt" o:ole="">
            <v:imagedata r:id="rId25" o:title=""/>
          </v:shape>
          <o:OLEObject Type="Embed" ProgID="Equation.DSMT4" ShapeID="_x0000_i1040" DrawAspect="Content" ObjectID="_1736753230" r:id="rId40"/>
        </w:object>
      </w:r>
      <w:r w:rsidRPr="009A48EB">
        <w:rPr>
          <w:rFonts w:asciiTheme="majorBidi" w:hAnsiTheme="majorBidi" w:cstheme="majorBidi"/>
          <w:sz w:val="20"/>
          <w:szCs w:val="20"/>
        </w:rPr>
        <w:t xml:space="preserve"> are unrelated.</w:t>
      </w:r>
    </w:p>
    <w:p w14:paraId="13160393" w14:textId="2466179F" w:rsidR="00205C97" w:rsidRPr="009A48EB" w:rsidRDefault="00205C97" w:rsidP="00205C97">
      <w:pPr>
        <w:jc w:val="both"/>
        <w:rPr>
          <w:rFonts w:asciiTheme="majorBidi" w:hAnsiTheme="majorBidi" w:cstheme="majorBidi"/>
          <w:sz w:val="20"/>
          <w:szCs w:val="20"/>
        </w:rPr>
      </w:pPr>
    </w:p>
    <w:p w14:paraId="1CB2D70E" w14:textId="77777777" w:rsidR="001F4C37" w:rsidRDefault="001F4C37" w:rsidP="00A95B28">
      <w:pPr>
        <w:pStyle w:val="Tables"/>
        <w:rPr>
          <w:sz w:val="20"/>
          <w:szCs w:val="20"/>
        </w:rPr>
      </w:pPr>
    </w:p>
    <w:p w14:paraId="040EC45C" w14:textId="3C143B7D" w:rsidR="001F4C37" w:rsidRPr="00B827B4" w:rsidRDefault="007A0513" w:rsidP="007A0513">
      <w:pPr>
        <w:spacing w:line="480" w:lineRule="auto"/>
        <w:ind w:firstLine="720"/>
        <w:jc w:val="both"/>
        <w:rPr>
          <w:rFonts w:asciiTheme="majorBidi" w:hAnsiTheme="majorBidi" w:cstheme="majorBidi"/>
        </w:rPr>
      </w:pPr>
      <w:r w:rsidRPr="00B827B4">
        <w:rPr>
          <w:rFonts w:asciiTheme="majorBidi" w:hAnsiTheme="majorBidi" w:cstheme="majorBidi"/>
        </w:rPr>
        <w:t xml:space="preserve">Table 20 shows </w:t>
      </w:r>
      <w:r w:rsidR="00716E1E" w:rsidRPr="00B827B4">
        <w:rPr>
          <w:rFonts w:asciiTheme="majorBidi" w:hAnsiTheme="majorBidi" w:cstheme="majorBidi"/>
        </w:rPr>
        <w:t xml:space="preserve">the </w:t>
      </w:r>
      <w:r w:rsidR="00BC599D" w:rsidRPr="00B827B4">
        <w:rPr>
          <w:rFonts w:asciiTheme="majorBidi" w:hAnsiTheme="majorBidi" w:cstheme="majorBidi"/>
        </w:rPr>
        <w:t xml:space="preserve">structural </w:t>
      </w:r>
      <w:r w:rsidR="00874A48" w:rsidRPr="00B827B4">
        <w:rPr>
          <w:rFonts w:asciiTheme="majorBidi" w:hAnsiTheme="majorBidi" w:cstheme="majorBidi"/>
        </w:rPr>
        <w:t>self-interaction</w:t>
      </w:r>
      <w:r w:rsidR="00BC599D" w:rsidRPr="00B827B4">
        <w:rPr>
          <w:rFonts w:asciiTheme="majorBidi" w:hAnsiTheme="majorBidi" w:cstheme="majorBidi"/>
        </w:rPr>
        <w:t xml:space="preserve"> matrix</w:t>
      </w:r>
      <w:r w:rsidR="008673D7" w:rsidRPr="00B827B4">
        <w:rPr>
          <w:rFonts w:asciiTheme="majorBidi" w:hAnsiTheme="majorBidi" w:cstheme="majorBidi"/>
        </w:rPr>
        <w:t xml:space="preserve"> </w:t>
      </w:r>
      <w:r w:rsidR="00BC599D" w:rsidRPr="00B827B4">
        <w:rPr>
          <w:rFonts w:asciiTheme="majorBidi" w:hAnsiTheme="majorBidi" w:cstheme="majorBidi"/>
        </w:rPr>
        <w:t>(SSIM)</w:t>
      </w:r>
      <w:r w:rsidR="007D6BEE" w:rsidRPr="00B827B4">
        <w:rPr>
          <w:rFonts w:asciiTheme="majorBidi" w:hAnsiTheme="majorBidi" w:cstheme="majorBidi"/>
        </w:rPr>
        <w:t xml:space="preserve"> </w:t>
      </w:r>
      <w:r w:rsidR="00716E1E" w:rsidRPr="00B827B4">
        <w:rPr>
          <w:rFonts w:asciiTheme="majorBidi" w:hAnsiTheme="majorBidi" w:cstheme="majorBidi"/>
        </w:rPr>
        <w:t xml:space="preserve">for the relationships between operational stressors. </w:t>
      </w:r>
      <w:r w:rsidR="007D6BEE" w:rsidRPr="00B827B4">
        <w:rPr>
          <w:rFonts w:asciiTheme="majorBidi" w:hAnsiTheme="majorBidi" w:cstheme="majorBidi"/>
        </w:rPr>
        <w:t>Experts from</w:t>
      </w:r>
      <w:r w:rsidR="008673D7" w:rsidRPr="00B827B4">
        <w:rPr>
          <w:rFonts w:asciiTheme="majorBidi" w:hAnsiTheme="majorBidi" w:cstheme="majorBidi"/>
        </w:rPr>
        <w:t xml:space="preserve"> the</w:t>
      </w:r>
      <w:r w:rsidR="007D6BEE" w:rsidRPr="00B827B4">
        <w:rPr>
          <w:rFonts w:asciiTheme="majorBidi" w:hAnsiTheme="majorBidi" w:cstheme="majorBidi"/>
        </w:rPr>
        <w:t xml:space="preserve"> police</w:t>
      </w:r>
      <w:r w:rsidR="008673D7" w:rsidRPr="00B827B4">
        <w:rPr>
          <w:rFonts w:asciiTheme="majorBidi" w:hAnsiTheme="majorBidi" w:cstheme="majorBidi"/>
        </w:rPr>
        <w:t xml:space="preserve"> force</w:t>
      </w:r>
      <w:r w:rsidR="007D6BEE" w:rsidRPr="00B827B4">
        <w:rPr>
          <w:rFonts w:asciiTheme="majorBidi" w:hAnsiTheme="majorBidi" w:cstheme="majorBidi"/>
        </w:rPr>
        <w:t xml:space="preserve"> were asked to compare column statement</w:t>
      </w:r>
      <w:r w:rsidR="008673D7" w:rsidRPr="00B827B4">
        <w:rPr>
          <w:rFonts w:asciiTheme="majorBidi" w:hAnsiTheme="majorBidi" w:cstheme="majorBidi"/>
        </w:rPr>
        <w:t>s</w:t>
      </w:r>
      <w:r w:rsidR="007D6BEE" w:rsidRPr="00B827B4">
        <w:rPr>
          <w:rFonts w:asciiTheme="majorBidi" w:hAnsiTheme="majorBidi" w:cstheme="majorBidi"/>
        </w:rPr>
        <w:t xml:space="preserve"> with row statement</w:t>
      </w:r>
      <w:r w:rsidR="008673D7" w:rsidRPr="00B827B4">
        <w:rPr>
          <w:rFonts w:asciiTheme="majorBidi" w:hAnsiTheme="majorBidi" w:cstheme="majorBidi"/>
        </w:rPr>
        <w:t>s</w:t>
      </w:r>
      <w:r w:rsidR="007D6BEE" w:rsidRPr="00B827B4">
        <w:rPr>
          <w:rFonts w:asciiTheme="majorBidi" w:hAnsiTheme="majorBidi" w:cstheme="majorBidi"/>
        </w:rPr>
        <w:t xml:space="preserve"> for each cell and to choose a value from the set (V, A, X and O) to </w:t>
      </w:r>
      <w:r w:rsidR="00263C10" w:rsidRPr="00B827B4">
        <w:rPr>
          <w:rFonts w:asciiTheme="majorBidi" w:hAnsiTheme="majorBidi" w:cstheme="majorBidi"/>
        </w:rPr>
        <w:t>demonstrate their</w:t>
      </w:r>
      <w:r w:rsidR="007D6BEE" w:rsidRPr="00B827B4">
        <w:rPr>
          <w:rFonts w:asciiTheme="majorBidi" w:hAnsiTheme="majorBidi" w:cstheme="majorBidi"/>
        </w:rPr>
        <w:t xml:space="preserve"> perception of </w:t>
      </w:r>
      <w:r w:rsidR="008673D7" w:rsidRPr="00B827B4">
        <w:rPr>
          <w:rFonts w:asciiTheme="majorBidi" w:hAnsiTheme="majorBidi" w:cstheme="majorBidi"/>
        </w:rPr>
        <w:t xml:space="preserve">the </w:t>
      </w:r>
      <w:r w:rsidR="007D6BEE" w:rsidRPr="00B827B4">
        <w:rPr>
          <w:rFonts w:asciiTheme="majorBidi" w:hAnsiTheme="majorBidi" w:cstheme="majorBidi"/>
        </w:rPr>
        <w:t xml:space="preserve">direct relationship between </w:t>
      </w:r>
      <w:r w:rsidR="008673D7" w:rsidRPr="00B827B4">
        <w:rPr>
          <w:rFonts w:asciiTheme="majorBidi" w:hAnsiTheme="majorBidi" w:cstheme="majorBidi"/>
        </w:rPr>
        <w:t xml:space="preserve">the </w:t>
      </w:r>
      <w:r w:rsidR="007D6BEE" w:rsidRPr="00B827B4">
        <w:rPr>
          <w:rFonts w:asciiTheme="majorBidi" w:hAnsiTheme="majorBidi" w:cstheme="majorBidi"/>
        </w:rPr>
        <w:t xml:space="preserve">two operational stressors. For example, </w:t>
      </w:r>
      <w:r w:rsidR="008673D7" w:rsidRPr="00B827B4">
        <w:rPr>
          <w:rFonts w:asciiTheme="majorBidi" w:hAnsiTheme="majorBidi" w:cstheme="majorBidi"/>
        </w:rPr>
        <w:t xml:space="preserve">looking at </w:t>
      </w:r>
      <w:r w:rsidR="00375DA0" w:rsidRPr="00B827B4">
        <w:rPr>
          <w:rFonts w:asciiTheme="majorBidi" w:hAnsiTheme="majorBidi" w:cstheme="majorBidi"/>
        </w:rPr>
        <w:t>over</w:t>
      </w:r>
      <w:r w:rsidR="007D6BEE" w:rsidRPr="00B827B4">
        <w:rPr>
          <w:rFonts w:asciiTheme="majorBidi" w:hAnsiTheme="majorBidi" w:cstheme="majorBidi"/>
        </w:rPr>
        <w:t>time demands</w:t>
      </w:r>
      <w:r w:rsidR="00375DA0" w:rsidRPr="00B827B4">
        <w:rPr>
          <w:rFonts w:asciiTheme="majorBidi" w:hAnsiTheme="majorBidi" w:cstheme="majorBidi"/>
        </w:rPr>
        <w:t xml:space="preserve"> at work</w:t>
      </w:r>
      <w:r w:rsidR="007D6BEE" w:rsidRPr="00B827B4">
        <w:rPr>
          <w:rFonts w:asciiTheme="majorBidi" w:hAnsiTheme="majorBidi" w:cstheme="majorBidi"/>
        </w:rPr>
        <w:t xml:space="preserve"> </w:t>
      </w:r>
      <w:r w:rsidR="008673D7" w:rsidRPr="00B827B4">
        <w:rPr>
          <w:rFonts w:asciiTheme="majorBidi" w:hAnsiTheme="majorBidi" w:cstheme="majorBidi"/>
        </w:rPr>
        <w:t xml:space="preserve">and </w:t>
      </w:r>
      <w:r w:rsidR="00375DA0" w:rsidRPr="00B827B4">
        <w:rPr>
          <w:rFonts w:asciiTheme="majorBidi" w:hAnsiTheme="majorBidi" w:cstheme="majorBidi"/>
        </w:rPr>
        <w:t>limited social life</w:t>
      </w:r>
      <w:r w:rsidR="008673D7" w:rsidRPr="00B827B4">
        <w:rPr>
          <w:rFonts w:asciiTheme="majorBidi" w:hAnsiTheme="majorBidi" w:cstheme="majorBidi"/>
        </w:rPr>
        <w:t>, the individuals considered that overtime limits social life</w:t>
      </w:r>
      <w:r w:rsidR="00375DA0" w:rsidRPr="00B827B4">
        <w:rPr>
          <w:rFonts w:asciiTheme="majorBidi" w:hAnsiTheme="majorBidi" w:cstheme="majorBidi"/>
        </w:rPr>
        <w:t xml:space="preserve">, and the relationship between </w:t>
      </w:r>
      <w:r w:rsidR="008673D7" w:rsidRPr="00B827B4">
        <w:rPr>
          <w:rFonts w:asciiTheme="majorBidi" w:hAnsiTheme="majorBidi" w:cstheme="majorBidi"/>
        </w:rPr>
        <w:t xml:space="preserve">the two </w:t>
      </w:r>
      <w:r w:rsidR="00716E1E" w:rsidRPr="00B827B4">
        <w:rPr>
          <w:rFonts w:asciiTheme="majorBidi" w:hAnsiTheme="majorBidi" w:cstheme="majorBidi"/>
        </w:rPr>
        <w:lastRenderedPageBreak/>
        <w:t xml:space="preserve">was </w:t>
      </w:r>
      <w:r w:rsidR="008673D7" w:rsidRPr="00B827B4">
        <w:rPr>
          <w:rFonts w:asciiTheme="majorBidi" w:hAnsiTheme="majorBidi" w:cstheme="majorBidi"/>
        </w:rPr>
        <w:t>therefore</w:t>
      </w:r>
      <w:r w:rsidR="00375DA0" w:rsidRPr="00B827B4">
        <w:rPr>
          <w:rFonts w:asciiTheme="majorBidi" w:hAnsiTheme="majorBidi" w:cstheme="majorBidi"/>
        </w:rPr>
        <w:t xml:space="preserve"> “V”. </w:t>
      </w:r>
      <w:r w:rsidR="008673D7" w:rsidRPr="00B827B4">
        <w:rPr>
          <w:rFonts w:asciiTheme="majorBidi" w:hAnsiTheme="majorBidi" w:cstheme="majorBidi"/>
        </w:rPr>
        <w:t>H</w:t>
      </w:r>
      <w:r w:rsidR="00874A48" w:rsidRPr="00B827B4">
        <w:rPr>
          <w:rFonts w:asciiTheme="majorBidi" w:hAnsiTheme="majorBidi" w:cstheme="majorBidi"/>
        </w:rPr>
        <w:t>eavy</w:t>
      </w:r>
      <w:r w:rsidR="006719D6" w:rsidRPr="00B827B4">
        <w:rPr>
          <w:rFonts w:asciiTheme="majorBidi" w:hAnsiTheme="majorBidi" w:cstheme="majorBidi"/>
        </w:rPr>
        <w:t xml:space="preserve"> workload </w:t>
      </w:r>
      <w:r w:rsidR="008673D7" w:rsidRPr="00B827B4">
        <w:rPr>
          <w:rFonts w:asciiTheme="majorBidi" w:hAnsiTheme="majorBidi" w:cstheme="majorBidi"/>
        </w:rPr>
        <w:t xml:space="preserve">was considered to be </w:t>
      </w:r>
      <w:r w:rsidR="00C13B05" w:rsidRPr="00B827B4">
        <w:rPr>
          <w:rFonts w:asciiTheme="majorBidi" w:hAnsiTheme="majorBidi" w:cstheme="majorBidi"/>
        </w:rPr>
        <w:t>enabled</w:t>
      </w:r>
      <w:r w:rsidR="00EF76FF" w:rsidRPr="00B827B4">
        <w:rPr>
          <w:rFonts w:asciiTheme="majorBidi" w:hAnsiTheme="majorBidi" w:cstheme="majorBidi"/>
        </w:rPr>
        <w:t xml:space="preserve"> </w:t>
      </w:r>
      <w:r w:rsidR="00C13B05" w:rsidRPr="00B827B4">
        <w:rPr>
          <w:rFonts w:asciiTheme="majorBidi" w:hAnsiTheme="majorBidi" w:cstheme="majorBidi"/>
        </w:rPr>
        <w:t xml:space="preserve">by work on vacation and the relationship between </w:t>
      </w:r>
      <w:r w:rsidR="00874A48" w:rsidRPr="00B827B4">
        <w:rPr>
          <w:rFonts w:asciiTheme="majorBidi" w:hAnsiTheme="majorBidi" w:cstheme="majorBidi"/>
        </w:rPr>
        <w:t>heavy</w:t>
      </w:r>
      <w:r w:rsidR="00C13B05" w:rsidRPr="00B827B4">
        <w:rPr>
          <w:rFonts w:asciiTheme="majorBidi" w:hAnsiTheme="majorBidi" w:cstheme="majorBidi"/>
        </w:rPr>
        <w:t xml:space="preserve"> workload and work on vacation </w:t>
      </w:r>
      <w:r w:rsidR="008673D7" w:rsidRPr="00B827B4">
        <w:rPr>
          <w:rFonts w:asciiTheme="majorBidi" w:hAnsiTheme="majorBidi" w:cstheme="majorBidi"/>
        </w:rPr>
        <w:t xml:space="preserve">was therefore </w:t>
      </w:r>
      <w:r w:rsidR="00C13B05" w:rsidRPr="00B827B4">
        <w:rPr>
          <w:rFonts w:asciiTheme="majorBidi" w:hAnsiTheme="majorBidi" w:cstheme="majorBidi"/>
        </w:rPr>
        <w:t>“A”.</w:t>
      </w:r>
    </w:p>
    <w:p w14:paraId="775B1B95" w14:textId="77777777" w:rsidR="008C2E5E" w:rsidRPr="00B827B4" w:rsidRDefault="008C2E5E" w:rsidP="008C2E5E">
      <w:pPr>
        <w:rPr>
          <w:rFonts w:asciiTheme="majorBidi" w:hAnsiTheme="majorBidi" w:cstheme="majorBidi"/>
        </w:rPr>
      </w:pPr>
    </w:p>
    <w:p w14:paraId="1BF7DAF6" w14:textId="659AFDC2" w:rsidR="00205C97" w:rsidRPr="00B827B4" w:rsidRDefault="000C4FA8" w:rsidP="00FA6FDC">
      <w:pPr>
        <w:pStyle w:val="Tables"/>
        <w:rPr>
          <w:sz w:val="20"/>
          <w:szCs w:val="20"/>
        </w:rPr>
      </w:pPr>
      <w:r w:rsidRPr="00B827B4">
        <w:rPr>
          <w:sz w:val="20"/>
          <w:szCs w:val="20"/>
        </w:rPr>
        <w:t xml:space="preserve"> </w:t>
      </w:r>
      <w:bookmarkStart w:id="160" w:name="_Toc16952854"/>
      <w:r w:rsidR="00205C97" w:rsidRPr="00B827B4">
        <w:rPr>
          <w:sz w:val="20"/>
          <w:szCs w:val="20"/>
        </w:rPr>
        <w:t xml:space="preserve">Table </w:t>
      </w:r>
      <w:r w:rsidR="00FA6FDC" w:rsidRPr="00B827B4">
        <w:rPr>
          <w:sz w:val="20"/>
          <w:szCs w:val="20"/>
        </w:rPr>
        <w:t>21</w:t>
      </w:r>
      <w:r w:rsidR="00205C97" w:rsidRPr="00B827B4">
        <w:rPr>
          <w:sz w:val="20"/>
          <w:szCs w:val="20"/>
        </w:rPr>
        <w:t xml:space="preserve">: </w:t>
      </w:r>
      <w:r w:rsidR="00205C97" w:rsidRPr="00B827B4">
        <w:rPr>
          <w:b w:val="0"/>
          <w:bCs w:val="0"/>
          <w:sz w:val="20"/>
          <w:szCs w:val="20"/>
        </w:rPr>
        <w:t>Structural Self-Interaction Matrix (SSIM) for Organizational Stressors (ORS)</w:t>
      </w:r>
      <w:bookmarkEnd w:id="160"/>
    </w:p>
    <w:tbl>
      <w:tblPr>
        <w:tblpPr w:leftFromText="180" w:rightFromText="180" w:vertAnchor="text" w:horzAnchor="margin" w:tblpXSpec="center" w:tblpY="40"/>
        <w:tblW w:w="0" w:type="auto"/>
        <w:tblBorders>
          <w:top w:val="single" w:sz="2" w:space="0" w:color="000000" w:themeColor="text1"/>
          <w:bottom w:val="single" w:sz="2" w:space="0" w:color="000000" w:themeColor="text1"/>
        </w:tblBorders>
        <w:tblLook w:val="01E0" w:firstRow="1" w:lastRow="1" w:firstColumn="1" w:lastColumn="1" w:noHBand="0" w:noVBand="0"/>
      </w:tblPr>
      <w:tblGrid>
        <w:gridCol w:w="3453"/>
        <w:gridCol w:w="416"/>
        <w:gridCol w:w="416"/>
        <w:gridCol w:w="416"/>
        <w:gridCol w:w="361"/>
        <w:gridCol w:w="361"/>
        <w:gridCol w:w="361"/>
        <w:gridCol w:w="361"/>
        <w:gridCol w:w="361"/>
        <w:gridCol w:w="361"/>
        <w:gridCol w:w="361"/>
        <w:gridCol w:w="361"/>
      </w:tblGrid>
      <w:tr w:rsidR="00291519" w:rsidRPr="00B827B4" w14:paraId="07ECF04A" w14:textId="77777777" w:rsidTr="00291519">
        <w:trPr>
          <w:trHeight w:val="611"/>
        </w:trPr>
        <w:tc>
          <w:tcPr>
            <w:tcW w:w="0" w:type="auto"/>
            <w:tcBorders>
              <w:top w:val="single" w:sz="2" w:space="0" w:color="000000" w:themeColor="text1"/>
              <w:bottom w:val="single" w:sz="12" w:space="0" w:color="000000" w:themeColor="text1"/>
            </w:tcBorders>
          </w:tcPr>
          <w:p w14:paraId="2F7A46A3" w14:textId="77777777" w:rsidR="00291519" w:rsidRPr="00B827B4" w:rsidRDefault="00291519" w:rsidP="00291519">
            <w:pPr>
              <w:rPr>
                <w:rFonts w:asciiTheme="majorBidi" w:hAnsiTheme="majorBidi" w:cstheme="majorBidi"/>
                <w:i/>
                <w:sz w:val="20"/>
                <w:szCs w:val="20"/>
              </w:rPr>
            </w:pPr>
            <w:r w:rsidRPr="00B827B4">
              <w:rPr>
                <w:rFonts w:asciiTheme="majorBidi" w:hAnsiTheme="majorBidi" w:cstheme="majorBidi"/>
                <w:noProof/>
                <w:sz w:val="20"/>
                <w:szCs w:val="20"/>
              </w:rPr>
              <mc:AlternateContent>
                <mc:Choice Requires="wps">
                  <w:drawing>
                    <wp:anchor distT="0" distB="0" distL="114300" distR="114300" simplePos="0" relativeHeight="251884544" behindDoc="0" locked="0" layoutInCell="1" allowOverlap="1" wp14:anchorId="59C57139" wp14:editId="08D7E16A">
                      <wp:simplePos x="0" y="0"/>
                      <wp:positionH relativeFrom="column">
                        <wp:posOffset>0</wp:posOffset>
                      </wp:positionH>
                      <wp:positionV relativeFrom="paragraph">
                        <wp:posOffset>39370</wp:posOffset>
                      </wp:positionV>
                      <wp:extent cx="0" cy="228600"/>
                      <wp:effectExtent l="57150" t="10795" r="57150" b="17780"/>
                      <wp:wrapNone/>
                      <wp:docPr id="398" name="Straight Connector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346C4" id="Straight Connector 398"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0,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PQNAIAAFs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">
                      <v:stroke endarrow="block"/>
                    </v:line>
                  </w:pict>
                </mc:Fallback>
              </mc:AlternateContent>
            </w:r>
            <w:r w:rsidRPr="00B827B4">
              <w:rPr>
                <w:rFonts w:asciiTheme="majorBidi" w:hAnsiTheme="majorBidi" w:cstheme="majorBidi"/>
                <w:noProof/>
                <w:sz w:val="20"/>
                <w:szCs w:val="20"/>
              </w:rPr>
              <mc:AlternateContent>
                <mc:Choice Requires="wps">
                  <w:drawing>
                    <wp:anchor distT="0" distB="0" distL="114300" distR="114300" simplePos="0" relativeHeight="251883520" behindDoc="0" locked="0" layoutInCell="1" allowOverlap="1" wp14:anchorId="2DE9FCC4" wp14:editId="5CEF589A">
                      <wp:simplePos x="0" y="0"/>
                      <wp:positionH relativeFrom="column">
                        <wp:posOffset>0</wp:posOffset>
                      </wp:positionH>
                      <wp:positionV relativeFrom="paragraph">
                        <wp:posOffset>39370</wp:posOffset>
                      </wp:positionV>
                      <wp:extent cx="685800" cy="0"/>
                      <wp:effectExtent l="9525" t="58420" r="19050" b="558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E7059" id="Straight Connector 2"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5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">
                      <v:stroke endarrow="block"/>
                    </v:line>
                  </w:pict>
                </mc:Fallback>
              </mc:AlternateContent>
            </w:r>
            <w:r w:rsidRPr="00B827B4">
              <w:rPr>
                <w:rFonts w:asciiTheme="majorBidi" w:hAnsiTheme="majorBidi" w:cstheme="majorBidi"/>
                <w:sz w:val="20"/>
                <w:szCs w:val="20"/>
              </w:rPr>
              <w:t xml:space="preserve">         </w:t>
            </w:r>
            <w:r w:rsidRPr="00B827B4">
              <w:rPr>
                <w:rFonts w:asciiTheme="majorBidi" w:hAnsiTheme="majorBidi" w:cstheme="majorBidi"/>
                <w:i/>
                <w:sz w:val="20"/>
                <w:szCs w:val="20"/>
              </w:rPr>
              <w:t>p</w:t>
            </w:r>
            <w:r w:rsidRPr="00B827B4">
              <w:rPr>
                <w:rFonts w:asciiTheme="majorBidi" w:hAnsiTheme="majorBidi" w:cstheme="majorBidi"/>
                <w:i/>
                <w:sz w:val="20"/>
                <w:szCs w:val="20"/>
                <w:vertAlign w:val="subscript"/>
              </w:rPr>
              <w:t xml:space="preserve"> j</w:t>
            </w:r>
          </w:p>
          <w:p w14:paraId="00F4B8CE"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 xml:space="preserve"> </w:t>
            </w:r>
            <w:r w:rsidRPr="00B827B4">
              <w:rPr>
                <w:rFonts w:asciiTheme="majorBidi" w:hAnsiTheme="majorBidi" w:cstheme="majorBidi"/>
                <w:i/>
                <w:sz w:val="20"/>
                <w:szCs w:val="20"/>
              </w:rPr>
              <w:t>p</w:t>
            </w:r>
            <w:r w:rsidRPr="00B827B4">
              <w:rPr>
                <w:rFonts w:asciiTheme="majorBidi" w:hAnsiTheme="majorBidi" w:cstheme="majorBidi"/>
                <w:i/>
                <w:sz w:val="20"/>
                <w:szCs w:val="20"/>
                <w:vertAlign w:val="subscript"/>
              </w:rPr>
              <w:t xml:space="preserve">i </w:t>
            </w:r>
            <w:r w:rsidRPr="00B827B4">
              <w:rPr>
                <w:rFonts w:asciiTheme="majorBidi" w:hAnsiTheme="majorBidi" w:cstheme="majorBidi"/>
                <w:sz w:val="20"/>
                <w:szCs w:val="20"/>
              </w:rPr>
              <w:t xml:space="preserve">        Organizational </w:t>
            </w:r>
          </w:p>
          <w:p w14:paraId="4762654B" w14:textId="77777777" w:rsidR="00291519" w:rsidRPr="00B827B4" w:rsidRDefault="00291519" w:rsidP="00291519">
            <w:pPr>
              <w:ind w:left="720"/>
              <w:jc w:val="center"/>
              <w:rPr>
                <w:rFonts w:asciiTheme="majorBidi" w:hAnsiTheme="majorBidi" w:cstheme="majorBidi"/>
                <w:sz w:val="20"/>
                <w:szCs w:val="20"/>
              </w:rPr>
            </w:pPr>
            <w:r w:rsidRPr="00B827B4">
              <w:rPr>
                <w:rFonts w:asciiTheme="majorBidi" w:hAnsiTheme="majorBidi" w:cstheme="majorBidi"/>
                <w:sz w:val="20"/>
                <w:szCs w:val="20"/>
              </w:rPr>
              <w:t>Stressors</w:t>
            </w:r>
          </w:p>
        </w:tc>
        <w:tc>
          <w:tcPr>
            <w:tcW w:w="0" w:type="auto"/>
            <w:tcBorders>
              <w:top w:val="single" w:sz="2" w:space="0" w:color="000000" w:themeColor="text1"/>
              <w:bottom w:val="single" w:sz="12" w:space="0" w:color="000000" w:themeColor="text1"/>
            </w:tcBorders>
          </w:tcPr>
          <w:p w14:paraId="24D4B967"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12</w:t>
            </w:r>
          </w:p>
        </w:tc>
        <w:tc>
          <w:tcPr>
            <w:tcW w:w="0" w:type="auto"/>
            <w:tcBorders>
              <w:top w:val="single" w:sz="2" w:space="0" w:color="000000" w:themeColor="text1"/>
              <w:bottom w:val="single" w:sz="12" w:space="0" w:color="000000" w:themeColor="text1"/>
            </w:tcBorders>
          </w:tcPr>
          <w:p w14:paraId="0FD96A7B"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11</w:t>
            </w:r>
          </w:p>
        </w:tc>
        <w:tc>
          <w:tcPr>
            <w:tcW w:w="0" w:type="auto"/>
            <w:tcBorders>
              <w:top w:val="single" w:sz="2" w:space="0" w:color="000000" w:themeColor="text1"/>
              <w:bottom w:val="single" w:sz="12" w:space="0" w:color="000000" w:themeColor="text1"/>
            </w:tcBorders>
          </w:tcPr>
          <w:p w14:paraId="22D69DCB"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10</w:t>
            </w:r>
          </w:p>
        </w:tc>
        <w:tc>
          <w:tcPr>
            <w:tcW w:w="0" w:type="auto"/>
            <w:tcBorders>
              <w:top w:val="single" w:sz="2" w:space="0" w:color="000000" w:themeColor="text1"/>
              <w:bottom w:val="single" w:sz="12" w:space="0" w:color="000000" w:themeColor="text1"/>
            </w:tcBorders>
          </w:tcPr>
          <w:p w14:paraId="1E703590"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9</w:t>
            </w:r>
          </w:p>
        </w:tc>
        <w:tc>
          <w:tcPr>
            <w:tcW w:w="0" w:type="auto"/>
            <w:tcBorders>
              <w:top w:val="single" w:sz="2" w:space="0" w:color="000000" w:themeColor="text1"/>
              <w:bottom w:val="single" w:sz="12" w:space="0" w:color="000000" w:themeColor="text1"/>
            </w:tcBorders>
          </w:tcPr>
          <w:p w14:paraId="51C38D5C"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8</w:t>
            </w:r>
          </w:p>
        </w:tc>
        <w:tc>
          <w:tcPr>
            <w:tcW w:w="0" w:type="auto"/>
            <w:tcBorders>
              <w:top w:val="single" w:sz="2" w:space="0" w:color="000000" w:themeColor="text1"/>
              <w:bottom w:val="single" w:sz="12" w:space="0" w:color="000000" w:themeColor="text1"/>
            </w:tcBorders>
          </w:tcPr>
          <w:p w14:paraId="5612D72A"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7</w:t>
            </w:r>
          </w:p>
        </w:tc>
        <w:tc>
          <w:tcPr>
            <w:tcW w:w="0" w:type="auto"/>
            <w:tcBorders>
              <w:top w:val="single" w:sz="2" w:space="0" w:color="000000" w:themeColor="text1"/>
              <w:bottom w:val="single" w:sz="12" w:space="0" w:color="000000" w:themeColor="text1"/>
            </w:tcBorders>
          </w:tcPr>
          <w:p w14:paraId="2BD550CF"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6</w:t>
            </w:r>
          </w:p>
        </w:tc>
        <w:tc>
          <w:tcPr>
            <w:tcW w:w="0" w:type="auto"/>
            <w:tcBorders>
              <w:top w:val="single" w:sz="2" w:space="0" w:color="000000" w:themeColor="text1"/>
              <w:bottom w:val="single" w:sz="12" w:space="0" w:color="000000" w:themeColor="text1"/>
            </w:tcBorders>
          </w:tcPr>
          <w:p w14:paraId="3189D3EA"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5</w:t>
            </w:r>
          </w:p>
        </w:tc>
        <w:tc>
          <w:tcPr>
            <w:tcW w:w="0" w:type="auto"/>
            <w:tcBorders>
              <w:top w:val="single" w:sz="2" w:space="0" w:color="000000" w:themeColor="text1"/>
              <w:bottom w:val="single" w:sz="12" w:space="0" w:color="000000" w:themeColor="text1"/>
            </w:tcBorders>
          </w:tcPr>
          <w:p w14:paraId="0F939320"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4</w:t>
            </w:r>
          </w:p>
        </w:tc>
        <w:tc>
          <w:tcPr>
            <w:tcW w:w="0" w:type="auto"/>
            <w:tcBorders>
              <w:top w:val="single" w:sz="2" w:space="0" w:color="000000" w:themeColor="text1"/>
              <w:bottom w:val="single" w:sz="12" w:space="0" w:color="000000" w:themeColor="text1"/>
            </w:tcBorders>
          </w:tcPr>
          <w:p w14:paraId="2B7FE14F"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3</w:t>
            </w:r>
          </w:p>
        </w:tc>
        <w:tc>
          <w:tcPr>
            <w:tcW w:w="0" w:type="auto"/>
            <w:tcBorders>
              <w:top w:val="single" w:sz="2" w:space="0" w:color="000000" w:themeColor="text1"/>
              <w:bottom w:val="single" w:sz="12" w:space="0" w:color="000000" w:themeColor="text1"/>
            </w:tcBorders>
          </w:tcPr>
          <w:p w14:paraId="63F34D64" w14:textId="77777777" w:rsidR="00291519" w:rsidRPr="00B827B4" w:rsidRDefault="00291519" w:rsidP="00291519">
            <w:pPr>
              <w:rPr>
                <w:rFonts w:asciiTheme="majorBidi" w:hAnsiTheme="majorBidi" w:cstheme="majorBidi"/>
                <w:b/>
                <w:bCs/>
                <w:sz w:val="20"/>
                <w:szCs w:val="20"/>
              </w:rPr>
            </w:pPr>
            <w:r w:rsidRPr="00B827B4">
              <w:rPr>
                <w:rFonts w:asciiTheme="majorBidi" w:hAnsiTheme="majorBidi" w:cstheme="majorBidi"/>
                <w:b/>
                <w:bCs/>
                <w:sz w:val="20"/>
                <w:szCs w:val="20"/>
              </w:rPr>
              <w:t>2</w:t>
            </w:r>
          </w:p>
        </w:tc>
      </w:tr>
      <w:tr w:rsidR="00291519" w:rsidRPr="00B827B4" w14:paraId="57F0EE47" w14:textId="77777777" w:rsidTr="00291519">
        <w:tc>
          <w:tcPr>
            <w:tcW w:w="0" w:type="auto"/>
            <w:tcBorders>
              <w:top w:val="single" w:sz="12" w:space="0" w:color="000000" w:themeColor="text1"/>
            </w:tcBorders>
          </w:tcPr>
          <w:p w14:paraId="27CAFD22"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1. Bureaucratic methods and inadequate specific policies</w:t>
            </w:r>
          </w:p>
        </w:tc>
        <w:tc>
          <w:tcPr>
            <w:tcW w:w="0" w:type="auto"/>
            <w:tcBorders>
              <w:top w:val="single" w:sz="12" w:space="0" w:color="000000" w:themeColor="text1"/>
            </w:tcBorders>
          </w:tcPr>
          <w:p w14:paraId="315DC84F"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Borders>
              <w:top w:val="single" w:sz="12" w:space="0" w:color="000000" w:themeColor="text1"/>
            </w:tcBorders>
          </w:tcPr>
          <w:p w14:paraId="75DA590F"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Borders>
              <w:top w:val="single" w:sz="12" w:space="0" w:color="000000" w:themeColor="text1"/>
            </w:tcBorders>
          </w:tcPr>
          <w:p w14:paraId="549796E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Borders>
              <w:top w:val="single" w:sz="12" w:space="0" w:color="000000" w:themeColor="text1"/>
            </w:tcBorders>
          </w:tcPr>
          <w:p w14:paraId="5684D88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Borders>
              <w:top w:val="single" w:sz="12" w:space="0" w:color="000000" w:themeColor="text1"/>
            </w:tcBorders>
          </w:tcPr>
          <w:p w14:paraId="4173D79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Borders>
              <w:top w:val="single" w:sz="12" w:space="0" w:color="000000" w:themeColor="text1"/>
            </w:tcBorders>
          </w:tcPr>
          <w:p w14:paraId="14226AD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Borders>
              <w:top w:val="single" w:sz="12" w:space="0" w:color="000000" w:themeColor="text1"/>
            </w:tcBorders>
          </w:tcPr>
          <w:p w14:paraId="0769695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Borders>
              <w:top w:val="single" w:sz="12" w:space="0" w:color="000000" w:themeColor="text1"/>
            </w:tcBorders>
          </w:tcPr>
          <w:p w14:paraId="71F9E62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Borders>
              <w:top w:val="single" w:sz="12" w:space="0" w:color="000000" w:themeColor="text1"/>
            </w:tcBorders>
          </w:tcPr>
          <w:p w14:paraId="1B00041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Borders>
              <w:top w:val="single" w:sz="12" w:space="0" w:color="000000" w:themeColor="text1"/>
            </w:tcBorders>
          </w:tcPr>
          <w:p w14:paraId="6AA9EBF3"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Borders>
              <w:top w:val="single" w:sz="12" w:space="0" w:color="000000" w:themeColor="text1"/>
            </w:tcBorders>
          </w:tcPr>
          <w:p w14:paraId="13CDC45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r>
      <w:tr w:rsidR="00291519" w:rsidRPr="00B827B4" w14:paraId="70D553CD" w14:textId="77777777" w:rsidTr="00291519">
        <w:trPr>
          <w:gridAfter w:val="1"/>
          <w:trHeight w:val="413"/>
        </w:trPr>
        <w:tc>
          <w:tcPr>
            <w:tcW w:w="0" w:type="auto"/>
          </w:tcPr>
          <w:p w14:paraId="50F202FE"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2. Favoritism</w:t>
            </w:r>
          </w:p>
        </w:tc>
        <w:tc>
          <w:tcPr>
            <w:tcW w:w="0" w:type="auto"/>
          </w:tcPr>
          <w:p w14:paraId="6F69A502"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X</w:t>
            </w:r>
          </w:p>
        </w:tc>
        <w:tc>
          <w:tcPr>
            <w:tcW w:w="0" w:type="auto"/>
          </w:tcPr>
          <w:p w14:paraId="42EC3CA8"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7BDFC77A"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52F49A5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0CD1E1BC"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6ACDB2E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70542373"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66E0D82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5AD1473A"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29A66DF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r>
      <w:tr w:rsidR="00291519" w:rsidRPr="00B827B4" w14:paraId="787C3C09" w14:textId="77777777" w:rsidTr="00291519">
        <w:trPr>
          <w:gridAfter w:val="2"/>
          <w:trHeight w:val="440"/>
        </w:trPr>
        <w:tc>
          <w:tcPr>
            <w:tcW w:w="0" w:type="auto"/>
          </w:tcPr>
          <w:p w14:paraId="42FCCCB8" w14:textId="63227E0C" w:rsidR="00291519" w:rsidRPr="00B827B4" w:rsidRDefault="00291519" w:rsidP="008673D7">
            <w:pPr>
              <w:rPr>
                <w:rFonts w:asciiTheme="majorBidi" w:hAnsiTheme="majorBidi" w:cstheme="majorBidi"/>
                <w:sz w:val="20"/>
                <w:szCs w:val="20"/>
              </w:rPr>
            </w:pPr>
            <w:r w:rsidRPr="00B827B4">
              <w:rPr>
                <w:rFonts w:asciiTheme="majorBidi" w:hAnsiTheme="majorBidi" w:cstheme="majorBidi"/>
                <w:sz w:val="20"/>
                <w:szCs w:val="20"/>
              </w:rPr>
              <w:t xml:space="preserve">3. Low </w:t>
            </w:r>
            <w:r w:rsidR="008673D7" w:rsidRPr="00B827B4">
              <w:rPr>
                <w:rFonts w:asciiTheme="majorBidi" w:hAnsiTheme="majorBidi" w:cstheme="majorBidi"/>
                <w:sz w:val="20"/>
                <w:szCs w:val="20"/>
              </w:rPr>
              <w:t>s</w:t>
            </w:r>
            <w:r w:rsidRPr="00B827B4">
              <w:rPr>
                <w:rFonts w:asciiTheme="majorBidi" w:hAnsiTheme="majorBidi" w:cstheme="majorBidi"/>
                <w:sz w:val="20"/>
                <w:szCs w:val="20"/>
              </w:rPr>
              <w:t>elf-efficacy</w:t>
            </w:r>
          </w:p>
        </w:tc>
        <w:tc>
          <w:tcPr>
            <w:tcW w:w="0" w:type="auto"/>
          </w:tcPr>
          <w:p w14:paraId="77468263"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6704FE1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4595529C"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0C8F0DB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670E775A"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3105AF48"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4222331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350F2D0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223F7BC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r>
      <w:tr w:rsidR="00291519" w:rsidRPr="00B827B4" w14:paraId="4BC1DE3C" w14:textId="77777777" w:rsidTr="00291519">
        <w:trPr>
          <w:gridAfter w:val="3"/>
          <w:trHeight w:val="440"/>
        </w:trPr>
        <w:tc>
          <w:tcPr>
            <w:tcW w:w="0" w:type="auto"/>
          </w:tcPr>
          <w:p w14:paraId="51180EB1"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4. Excessive administrative duties</w:t>
            </w:r>
          </w:p>
        </w:tc>
        <w:tc>
          <w:tcPr>
            <w:tcW w:w="0" w:type="auto"/>
          </w:tcPr>
          <w:p w14:paraId="22F88C05"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34206EFD"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5B4EAB3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740B2582"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6AAAE5D5"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3940151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6A75DEB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46EEA1CC"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r>
      <w:tr w:rsidR="00291519" w:rsidRPr="00B827B4" w14:paraId="50B6B003" w14:textId="77777777" w:rsidTr="00291519">
        <w:trPr>
          <w:gridAfter w:val="4"/>
          <w:trHeight w:val="521"/>
        </w:trPr>
        <w:tc>
          <w:tcPr>
            <w:tcW w:w="0" w:type="auto"/>
          </w:tcPr>
          <w:p w14:paraId="67777671"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5. Staff shortages</w:t>
            </w:r>
          </w:p>
        </w:tc>
        <w:tc>
          <w:tcPr>
            <w:tcW w:w="0" w:type="auto"/>
          </w:tcPr>
          <w:p w14:paraId="6D07B44D"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5B9CD35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2A64F465"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7E00923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76F64BC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61C5FE9D"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03C5A77A"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X</w:t>
            </w:r>
          </w:p>
        </w:tc>
      </w:tr>
      <w:tr w:rsidR="00291519" w:rsidRPr="00B827B4" w14:paraId="39D50B39" w14:textId="77777777" w:rsidTr="00291519">
        <w:trPr>
          <w:gridAfter w:val="5"/>
          <w:trHeight w:val="350"/>
        </w:trPr>
        <w:tc>
          <w:tcPr>
            <w:tcW w:w="0" w:type="auto"/>
          </w:tcPr>
          <w:p w14:paraId="0B8B41E1"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6. Dealing with co-workers (Lack of collegiality)</w:t>
            </w:r>
          </w:p>
        </w:tc>
        <w:tc>
          <w:tcPr>
            <w:tcW w:w="0" w:type="auto"/>
          </w:tcPr>
          <w:p w14:paraId="786AFF98"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3BDC668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115609B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2CBF353A"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3E69CF0F"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7C3935E2"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X</w:t>
            </w:r>
          </w:p>
        </w:tc>
      </w:tr>
      <w:tr w:rsidR="00291519" w:rsidRPr="00B827B4" w14:paraId="68C08991" w14:textId="77777777" w:rsidTr="00291519">
        <w:trPr>
          <w:gridAfter w:val="6"/>
          <w:trHeight w:val="350"/>
        </w:trPr>
        <w:tc>
          <w:tcPr>
            <w:tcW w:w="0" w:type="auto"/>
          </w:tcPr>
          <w:p w14:paraId="3D1C67BE"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 xml:space="preserve">7. Dealing with supervisors (Lack of supervisor support) </w:t>
            </w:r>
          </w:p>
        </w:tc>
        <w:tc>
          <w:tcPr>
            <w:tcW w:w="0" w:type="auto"/>
          </w:tcPr>
          <w:p w14:paraId="05C4BC4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67783BAC"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0A9618B1"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3B3E04A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c>
          <w:tcPr>
            <w:tcW w:w="0" w:type="auto"/>
          </w:tcPr>
          <w:p w14:paraId="5545906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A</w:t>
            </w:r>
          </w:p>
        </w:tc>
      </w:tr>
      <w:tr w:rsidR="00291519" w:rsidRPr="00B827B4" w14:paraId="16A0EFA2" w14:textId="77777777" w:rsidTr="00291519">
        <w:trPr>
          <w:gridAfter w:val="7"/>
        </w:trPr>
        <w:tc>
          <w:tcPr>
            <w:tcW w:w="0" w:type="auto"/>
          </w:tcPr>
          <w:p w14:paraId="3D6A5F96"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8. Inconsistent leadership style (Lack of effective leader)</w:t>
            </w:r>
          </w:p>
        </w:tc>
        <w:tc>
          <w:tcPr>
            <w:tcW w:w="0" w:type="auto"/>
          </w:tcPr>
          <w:p w14:paraId="34E1C42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542ECAA8"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22217B9B"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798FA45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r>
      <w:tr w:rsidR="00291519" w:rsidRPr="00B827B4" w14:paraId="707A4ED7" w14:textId="77777777" w:rsidTr="00291519">
        <w:trPr>
          <w:gridAfter w:val="8"/>
          <w:trHeight w:val="377"/>
        </w:trPr>
        <w:tc>
          <w:tcPr>
            <w:tcW w:w="0" w:type="auto"/>
          </w:tcPr>
          <w:p w14:paraId="3715D2B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9. Lack of resources</w:t>
            </w:r>
          </w:p>
        </w:tc>
        <w:tc>
          <w:tcPr>
            <w:tcW w:w="0" w:type="auto"/>
          </w:tcPr>
          <w:p w14:paraId="5B41D7E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08038FF5"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c>
          <w:tcPr>
            <w:tcW w:w="0" w:type="auto"/>
          </w:tcPr>
          <w:p w14:paraId="0BB66CD8"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O</w:t>
            </w:r>
          </w:p>
        </w:tc>
      </w:tr>
      <w:tr w:rsidR="00291519" w:rsidRPr="00B827B4" w14:paraId="3CE13BA1" w14:textId="77777777" w:rsidTr="00291519">
        <w:trPr>
          <w:gridAfter w:val="9"/>
          <w:trHeight w:val="350"/>
        </w:trPr>
        <w:tc>
          <w:tcPr>
            <w:tcW w:w="0" w:type="auto"/>
          </w:tcPr>
          <w:p w14:paraId="1F2F8D09"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10. Too much internal investigations</w:t>
            </w:r>
          </w:p>
        </w:tc>
        <w:tc>
          <w:tcPr>
            <w:tcW w:w="0" w:type="auto"/>
          </w:tcPr>
          <w:p w14:paraId="7E4260B7"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c>
          <w:tcPr>
            <w:tcW w:w="0" w:type="auto"/>
          </w:tcPr>
          <w:p w14:paraId="53855380"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V</w:t>
            </w:r>
          </w:p>
        </w:tc>
      </w:tr>
      <w:tr w:rsidR="00291519" w:rsidRPr="00B827B4" w14:paraId="2927818E" w14:textId="77777777" w:rsidTr="00291519">
        <w:trPr>
          <w:gridAfter w:val="10"/>
          <w:trHeight w:val="431"/>
        </w:trPr>
        <w:tc>
          <w:tcPr>
            <w:tcW w:w="0" w:type="auto"/>
          </w:tcPr>
          <w:p w14:paraId="27B95912"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11. Overemphasis on negatives</w:t>
            </w:r>
          </w:p>
        </w:tc>
        <w:tc>
          <w:tcPr>
            <w:tcW w:w="0" w:type="auto"/>
          </w:tcPr>
          <w:p w14:paraId="0C9AC941"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X</w:t>
            </w:r>
          </w:p>
        </w:tc>
      </w:tr>
      <w:tr w:rsidR="00291519" w:rsidRPr="00B827B4" w14:paraId="3E3D8934" w14:textId="77777777" w:rsidTr="00291519">
        <w:trPr>
          <w:gridAfter w:val="11"/>
        </w:trPr>
        <w:tc>
          <w:tcPr>
            <w:tcW w:w="0" w:type="auto"/>
          </w:tcPr>
          <w:p w14:paraId="6BA1EE3D" w14:textId="77777777" w:rsidR="00291519" w:rsidRPr="00B827B4" w:rsidRDefault="00291519" w:rsidP="00291519">
            <w:pPr>
              <w:rPr>
                <w:rFonts w:asciiTheme="majorBidi" w:hAnsiTheme="majorBidi" w:cstheme="majorBidi"/>
                <w:sz w:val="20"/>
                <w:szCs w:val="20"/>
              </w:rPr>
            </w:pPr>
            <w:r w:rsidRPr="00B827B4">
              <w:rPr>
                <w:rFonts w:asciiTheme="majorBidi" w:hAnsiTheme="majorBidi" w:cstheme="majorBidi"/>
                <w:sz w:val="20"/>
                <w:szCs w:val="20"/>
              </w:rPr>
              <w:t>12. Unequal sharing of work responsibilities</w:t>
            </w:r>
          </w:p>
        </w:tc>
      </w:tr>
    </w:tbl>
    <w:p w14:paraId="3FC4D4C1" w14:textId="546615C8" w:rsidR="00205C97" w:rsidRPr="00B827B4" w:rsidRDefault="00205C97" w:rsidP="00205C97">
      <w:pPr>
        <w:jc w:val="both"/>
        <w:rPr>
          <w:rFonts w:asciiTheme="majorBidi" w:hAnsiTheme="majorBidi" w:cstheme="majorBidi"/>
          <w:sz w:val="20"/>
          <w:szCs w:val="20"/>
        </w:rPr>
      </w:pPr>
      <w:r w:rsidRPr="00B827B4">
        <w:rPr>
          <w:rFonts w:asciiTheme="majorBidi" w:hAnsiTheme="majorBidi" w:cstheme="majorBidi"/>
          <w:b/>
          <w:bCs/>
          <w:sz w:val="20"/>
          <w:szCs w:val="20"/>
        </w:rPr>
        <w:t>Organizational stressor</w:t>
      </w:r>
      <w:r w:rsidR="00A920C9" w:rsidRPr="00B827B4">
        <w:rPr>
          <w:rFonts w:asciiTheme="majorBidi" w:hAnsiTheme="majorBidi" w:cstheme="majorBidi"/>
          <w:b/>
          <w:bCs/>
          <w:sz w:val="20"/>
          <w:szCs w:val="20"/>
        </w:rPr>
        <w:t>s</w:t>
      </w:r>
      <w:r w:rsidRPr="00B827B4">
        <w:rPr>
          <w:rFonts w:asciiTheme="majorBidi" w:hAnsiTheme="majorBidi" w:cstheme="majorBidi"/>
          <w:b/>
          <w:bCs/>
          <w:sz w:val="20"/>
          <w:szCs w:val="20"/>
        </w:rPr>
        <w:t>:</w:t>
      </w:r>
      <w:r w:rsidRPr="00B827B4">
        <w:rPr>
          <w:rFonts w:asciiTheme="majorBidi" w:hAnsiTheme="majorBidi" w:cstheme="majorBidi"/>
          <w:sz w:val="20"/>
          <w:szCs w:val="20"/>
        </w:rPr>
        <w:t xml:space="preserve"> </w:t>
      </w:r>
      <w:r w:rsidRPr="00B827B4">
        <w:rPr>
          <w:rFonts w:asciiTheme="majorBidi" w:hAnsiTheme="majorBidi" w:cstheme="majorBidi"/>
          <w:b/>
          <w:bCs/>
          <w:sz w:val="20"/>
          <w:szCs w:val="20"/>
        </w:rPr>
        <w:t>V:</w:t>
      </w:r>
      <w:r w:rsidRPr="00B827B4">
        <w:rPr>
          <w:rFonts w:asciiTheme="majorBidi" w:hAnsiTheme="majorBidi" w:cstheme="majorBidi"/>
          <w:sz w:val="20"/>
          <w:szCs w:val="20"/>
        </w:rPr>
        <w:t xml:space="preserve"> Variable </w:t>
      </w:r>
      <w:r w:rsidRPr="00B827B4">
        <w:rPr>
          <w:rFonts w:asciiTheme="majorBidi" w:hAnsiTheme="majorBidi" w:cstheme="majorBidi"/>
          <w:position w:val="-6"/>
          <w:sz w:val="20"/>
          <w:szCs w:val="20"/>
          <w:lang w:eastAsia="ja-JP"/>
        </w:rPr>
        <w:object w:dxaOrig="139" w:dyaOrig="260" w14:anchorId="5632F777">
          <v:shape id="_x0000_i1041" type="#_x0000_t75" style="width:11.4pt;height:11.4pt" o:ole="">
            <v:imagedata r:id="rId23" o:title=""/>
          </v:shape>
          <o:OLEObject Type="Embed" ProgID="Equation.DSMT4" ShapeID="_x0000_i1041" DrawAspect="Content" ObjectID="_1736753231" r:id="rId41"/>
        </w:object>
      </w:r>
      <w:r w:rsidRPr="00B827B4">
        <w:rPr>
          <w:rFonts w:asciiTheme="majorBidi" w:hAnsiTheme="majorBidi" w:cstheme="majorBidi"/>
          <w:sz w:val="20"/>
          <w:szCs w:val="20"/>
        </w:rPr>
        <w:t xml:space="preserve"> will </w:t>
      </w:r>
      <w:r w:rsidR="00666D3B" w:rsidRPr="00B827B4">
        <w:rPr>
          <w:rFonts w:asciiTheme="majorBidi" w:hAnsiTheme="majorBidi" w:cstheme="majorBidi"/>
          <w:sz w:val="20"/>
          <w:szCs w:val="20"/>
        </w:rPr>
        <w:t xml:space="preserve">achieve </w:t>
      </w:r>
      <w:r w:rsidRPr="00B827B4">
        <w:rPr>
          <w:rFonts w:asciiTheme="majorBidi" w:hAnsiTheme="majorBidi" w:cstheme="majorBidi"/>
          <w:sz w:val="20"/>
          <w:szCs w:val="20"/>
        </w:rPr>
        <w:t>variable</w:t>
      </w:r>
      <w:r w:rsidRPr="00B827B4">
        <w:rPr>
          <w:rFonts w:asciiTheme="majorBidi" w:hAnsiTheme="majorBidi" w:cstheme="majorBidi"/>
          <w:position w:val="-10"/>
          <w:sz w:val="20"/>
          <w:szCs w:val="20"/>
          <w:lang w:eastAsia="ja-JP"/>
        </w:rPr>
        <w:object w:dxaOrig="200" w:dyaOrig="300" w14:anchorId="7C4C80D8">
          <v:shape id="_x0000_i1042" type="#_x0000_t75" style="width:11.4pt;height:11.4pt" o:ole="">
            <v:imagedata r:id="rId25" o:title=""/>
          </v:shape>
          <o:OLEObject Type="Embed" ProgID="Equation.DSMT4" ShapeID="_x0000_i1042" DrawAspect="Content" ObjectID="_1736753232" r:id="rId42"/>
        </w:object>
      </w:r>
      <w:r w:rsidRPr="00B827B4">
        <w:rPr>
          <w:rFonts w:asciiTheme="majorBidi" w:hAnsiTheme="majorBidi" w:cstheme="majorBidi"/>
          <w:sz w:val="20"/>
          <w:szCs w:val="20"/>
        </w:rPr>
        <w:t xml:space="preserve">; </w:t>
      </w:r>
      <w:r w:rsidRPr="00B827B4">
        <w:rPr>
          <w:rFonts w:asciiTheme="majorBidi" w:hAnsiTheme="majorBidi" w:cstheme="majorBidi"/>
          <w:b/>
          <w:bCs/>
          <w:sz w:val="20"/>
          <w:szCs w:val="20"/>
        </w:rPr>
        <w:t xml:space="preserve">A: </w:t>
      </w:r>
      <w:r w:rsidRPr="00B827B4">
        <w:rPr>
          <w:rFonts w:asciiTheme="majorBidi" w:hAnsiTheme="majorBidi" w:cstheme="majorBidi"/>
          <w:sz w:val="20"/>
          <w:szCs w:val="20"/>
        </w:rPr>
        <w:t xml:space="preserve">Variable </w:t>
      </w:r>
      <w:r w:rsidRPr="00B827B4">
        <w:rPr>
          <w:rFonts w:asciiTheme="majorBidi" w:hAnsiTheme="majorBidi" w:cstheme="majorBidi"/>
          <w:position w:val="-10"/>
          <w:sz w:val="20"/>
          <w:szCs w:val="20"/>
          <w:lang w:eastAsia="ja-JP"/>
        </w:rPr>
        <w:object w:dxaOrig="200" w:dyaOrig="300" w14:anchorId="1DF7DEE6">
          <v:shape id="_x0000_i1043" type="#_x0000_t75" style="width:11.4pt;height:11.4pt" o:ole="">
            <v:imagedata r:id="rId25" o:title=""/>
          </v:shape>
          <o:OLEObject Type="Embed" ProgID="Equation.DSMT4" ShapeID="_x0000_i1043" DrawAspect="Content" ObjectID="_1736753233" r:id="rId43"/>
        </w:object>
      </w:r>
      <w:r w:rsidRPr="00B827B4">
        <w:rPr>
          <w:rFonts w:asciiTheme="majorBidi" w:hAnsiTheme="majorBidi" w:cstheme="majorBidi"/>
          <w:sz w:val="20"/>
          <w:szCs w:val="20"/>
        </w:rPr>
        <w:t xml:space="preserve"> will be </w:t>
      </w:r>
      <w:r w:rsidR="00666D3B" w:rsidRPr="00B827B4">
        <w:rPr>
          <w:rFonts w:asciiTheme="majorBidi" w:hAnsiTheme="majorBidi" w:cstheme="majorBidi"/>
        </w:rPr>
        <w:t xml:space="preserve">achieved </w:t>
      </w:r>
      <w:r w:rsidRPr="00B827B4">
        <w:rPr>
          <w:rFonts w:asciiTheme="majorBidi" w:hAnsiTheme="majorBidi" w:cstheme="majorBidi"/>
          <w:sz w:val="20"/>
          <w:szCs w:val="20"/>
        </w:rPr>
        <w:t>by variable</w:t>
      </w:r>
      <w:r w:rsidRPr="00B827B4">
        <w:rPr>
          <w:rFonts w:asciiTheme="majorBidi" w:hAnsiTheme="majorBidi" w:cstheme="majorBidi"/>
          <w:position w:val="-6"/>
          <w:sz w:val="20"/>
          <w:szCs w:val="20"/>
          <w:lang w:eastAsia="ja-JP"/>
        </w:rPr>
        <w:object w:dxaOrig="139" w:dyaOrig="260" w14:anchorId="492EDDEB">
          <v:shape id="_x0000_i1044" type="#_x0000_t75" style="width:11.4pt;height:11.4pt" o:ole="">
            <v:imagedata r:id="rId23" o:title=""/>
          </v:shape>
          <o:OLEObject Type="Embed" ProgID="Equation.DSMT4" ShapeID="_x0000_i1044" DrawAspect="Content" ObjectID="_1736753234" r:id="rId44"/>
        </w:object>
      </w:r>
      <w:r w:rsidRPr="00B827B4">
        <w:rPr>
          <w:rFonts w:asciiTheme="majorBidi" w:hAnsiTheme="majorBidi" w:cstheme="majorBidi"/>
          <w:sz w:val="20"/>
          <w:szCs w:val="20"/>
        </w:rPr>
        <w:t>;</w:t>
      </w:r>
      <w:r w:rsidRPr="00B827B4">
        <w:rPr>
          <w:rFonts w:asciiTheme="majorBidi" w:hAnsiTheme="majorBidi" w:cstheme="majorBidi"/>
          <w:b/>
          <w:bCs/>
          <w:sz w:val="20"/>
          <w:szCs w:val="20"/>
        </w:rPr>
        <w:t xml:space="preserve"> X: </w:t>
      </w:r>
      <w:r w:rsidRPr="00B827B4">
        <w:rPr>
          <w:rFonts w:asciiTheme="majorBidi" w:hAnsiTheme="majorBidi" w:cstheme="majorBidi"/>
          <w:sz w:val="20"/>
          <w:szCs w:val="20"/>
        </w:rPr>
        <w:t xml:space="preserve">Variable </w:t>
      </w:r>
      <w:r w:rsidRPr="00B827B4">
        <w:rPr>
          <w:rFonts w:asciiTheme="majorBidi" w:hAnsiTheme="majorBidi" w:cstheme="majorBidi"/>
          <w:position w:val="-6"/>
          <w:sz w:val="20"/>
          <w:szCs w:val="20"/>
          <w:lang w:eastAsia="ja-JP"/>
        </w:rPr>
        <w:object w:dxaOrig="139" w:dyaOrig="260" w14:anchorId="26045B56">
          <v:shape id="_x0000_i1045" type="#_x0000_t75" style="width:11.4pt;height:11.4pt" o:ole="">
            <v:imagedata r:id="rId23" o:title=""/>
          </v:shape>
          <o:OLEObject Type="Embed" ProgID="Equation.DSMT4" ShapeID="_x0000_i1045" DrawAspect="Content" ObjectID="_1736753235" r:id="rId45"/>
        </w:object>
      </w:r>
      <w:r w:rsidRPr="00B827B4">
        <w:rPr>
          <w:rFonts w:asciiTheme="majorBidi" w:hAnsiTheme="majorBidi" w:cstheme="majorBidi"/>
          <w:sz w:val="20"/>
          <w:szCs w:val="20"/>
        </w:rPr>
        <w:t xml:space="preserve"> and </w:t>
      </w:r>
      <w:r w:rsidRPr="00B827B4">
        <w:rPr>
          <w:rFonts w:asciiTheme="majorBidi" w:hAnsiTheme="majorBidi" w:cstheme="majorBidi"/>
          <w:position w:val="-10"/>
          <w:sz w:val="20"/>
          <w:szCs w:val="20"/>
          <w:lang w:eastAsia="ja-JP"/>
        </w:rPr>
        <w:object w:dxaOrig="200" w:dyaOrig="300" w14:anchorId="1030B95A">
          <v:shape id="_x0000_i1046" type="#_x0000_t75" style="width:11.4pt;height:11.4pt" o:ole="">
            <v:imagedata r:id="rId25" o:title=""/>
          </v:shape>
          <o:OLEObject Type="Embed" ProgID="Equation.DSMT4" ShapeID="_x0000_i1046" DrawAspect="Content" ObjectID="_1736753236" r:id="rId46"/>
        </w:object>
      </w:r>
      <w:r w:rsidRPr="00B827B4">
        <w:rPr>
          <w:rFonts w:asciiTheme="majorBidi" w:hAnsiTheme="majorBidi" w:cstheme="majorBidi"/>
          <w:sz w:val="20"/>
          <w:szCs w:val="20"/>
        </w:rPr>
        <w:t xml:space="preserve"> will </w:t>
      </w:r>
      <w:r w:rsidR="00666D3B" w:rsidRPr="00B827B4">
        <w:rPr>
          <w:rFonts w:asciiTheme="majorBidi" w:hAnsiTheme="majorBidi" w:cstheme="majorBidi"/>
          <w:sz w:val="20"/>
          <w:szCs w:val="20"/>
        </w:rPr>
        <w:t xml:space="preserve">achieve </w:t>
      </w:r>
      <w:r w:rsidRPr="00B827B4">
        <w:rPr>
          <w:rFonts w:asciiTheme="majorBidi" w:hAnsiTheme="majorBidi" w:cstheme="majorBidi"/>
          <w:sz w:val="20"/>
          <w:szCs w:val="20"/>
        </w:rPr>
        <w:t xml:space="preserve">each other; and </w:t>
      </w:r>
      <w:r w:rsidRPr="00B827B4">
        <w:rPr>
          <w:rFonts w:asciiTheme="majorBidi" w:hAnsiTheme="majorBidi" w:cstheme="majorBidi"/>
          <w:b/>
          <w:bCs/>
          <w:sz w:val="20"/>
          <w:szCs w:val="20"/>
        </w:rPr>
        <w:t>O:</w:t>
      </w:r>
      <w:r w:rsidRPr="00B827B4">
        <w:rPr>
          <w:rFonts w:asciiTheme="majorBidi" w:hAnsiTheme="majorBidi" w:cstheme="majorBidi"/>
          <w:sz w:val="20"/>
          <w:szCs w:val="20"/>
        </w:rPr>
        <w:t xml:space="preserve"> Variables </w:t>
      </w:r>
      <w:r w:rsidRPr="00B827B4">
        <w:rPr>
          <w:rFonts w:asciiTheme="majorBidi" w:hAnsiTheme="majorBidi" w:cstheme="majorBidi"/>
          <w:position w:val="-6"/>
          <w:sz w:val="20"/>
          <w:szCs w:val="20"/>
          <w:lang w:eastAsia="ja-JP"/>
        </w:rPr>
        <w:object w:dxaOrig="139" w:dyaOrig="260" w14:anchorId="384373A2">
          <v:shape id="_x0000_i1047" type="#_x0000_t75" style="width:11.4pt;height:11.4pt" o:ole="">
            <v:imagedata r:id="rId23" o:title=""/>
          </v:shape>
          <o:OLEObject Type="Embed" ProgID="Equation.DSMT4" ShapeID="_x0000_i1047" DrawAspect="Content" ObjectID="_1736753237" r:id="rId47"/>
        </w:object>
      </w:r>
      <w:r w:rsidRPr="00B827B4">
        <w:rPr>
          <w:rFonts w:asciiTheme="majorBidi" w:hAnsiTheme="majorBidi" w:cstheme="majorBidi"/>
          <w:sz w:val="20"/>
          <w:szCs w:val="20"/>
        </w:rPr>
        <w:t xml:space="preserve"> and </w:t>
      </w:r>
      <w:r w:rsidRPr="00B827B4">
        <w:rPr>
          <w:rFonts w:asciiTheme="majorBidi" w:hAnsiTheme="majorBidi" w:cstheme="majorBidi"/>
          <w:position w:val="-10"/>
          <w:sz w:val="20"/>
          <w:szCs w:val="20"/>
          <w:lang w:eastAsia="ja-JP"/>
        </w:rPr>
        <w:object w:dxaOrig="200" w:dyaOrig="300" w14:anchorId="0EB7E1B3">
          <v:shape id="_x0000_i1048" type="#_x0000_t75" style="width:11.4pt;height:11.4pt" o:ole="">
            <v:imagedata r:id="rId25" o:title=""/>
          </v:shape>
          <o:OLEObject Type="Embed" ProgID="Equation.DSMT4" ShapeID="_x0000_i1048" DrawAspect="Content" ObjectID="_1736753238" r:id="rId48"/>
        </w:object>
      </w:r>
      <w:r w:rsidRPr="00B827B4">
        <w:rPr>
          <w:rFonts w:asciiTheme="majorBidi" w:hAnsiTheme="majorBidi" w:cstheme="majorBidi"/>
          <w:sz w:val="20"/>
          <w:szCs w:val="20"/>
        </w:rPr>
        <w:t xml:space="preserve"> are unrelated.</w:t>
      </w:r>
      <w:r w:rsidR="007F6E5C" w:rsidRPr="00B827B4">
        <w:rPr>
          <w:rFonts w:asciiTheme="majorBidi" w:hAnsiTheme="majorBidi" w:cstheme="majorBidi"/>
          <w:sz w:val="20"/>
          <w:szCs w:val="20"/>
        </w:rPr>
        <w:t xml:space="preserve"> </w:t>
      </w:r>
    </w:p>
    <w:p w14:paraId="64D66551" w14:textId="77777777" w:rsidR="005F1CCF" w:rsidRPr="00B827B4" w:rsidRDefault="005F1CCF" w:rsidP="00205C97">
      <w:pPr>
        <w:jc w:val="both"/>
        <w:rPr>
          <w:rFonts w:asciiTheme="majorBidi" w:hAnsiTheme="majorBidi" w:cstheme="majorBidi"/>
          <w:sz w:val="20"/>
          <w:szCs w:val="20"/>
        </w:rPr>
      </w:pPr>
    </w:p>
    <w:p w14:paraId="0C45DE9E" w14:textId="05191F0B" w:rsidR="00525C80" w:rsidRPr="00B827B4" w:rsidRDefault="007A0513" w:rsidP="007A0513">
      <w:pPr>
        <w:spacing w:line="480" w:lineRule="auto"/>
        <w:ind w:firstLine="720"/>
        <w:jc w:val="both"/>
        <w:rPr>
          <w:rFonts w:asciiTheme="majorBidi" w:hAnsiTheme="majorBidi" w:cstheme="majorBidi"/>
        </w:rPr>
      </w:pPr>
      <w:r w:rsidRPr="00B827B4">
        <w:rPr>
          <w:rFonts w:asciiTheme="majorBidi" w:hAnsiTheme="majorBidi" w:cstheme="majorBidi"/>
        </w:rPr>
        <w:t>Table 21 shows t</w:t>
      </w:r>
      <w:r w:rsidR="00525C80" w:rsidRPr="00B827B4">
        <w:rPr>
          <w:rFonts w:asciiTheme="majorBidi" w:hAnsiTheme="majorBidi" w:cstheme="majorBidi"/>
        </w:rPr>
        <w:t xml:space="preserve">he </w:t>
      </w:r>
      <w:r w:rsidR="00716E1E" w:rsidRPr="00B827B4">
        <w:rPr>
          <w:rFonts w:asciiTheme="majorBidi" w:hAnsiTheme="majorBidi" w:cstheme="majorBidi"/>
        </w:rPr>
        <w:t xml:space="preserve">structural self-interaction matrix (SSIM) for the </w:t>
      </w:r>
      <w:r w:rsidR="00525C80" w:rsidRPr="00B827B4">
        <w:rPr>
          <w:rFonts w:asciiTheme="majorBidi" w:hAnsiTheme="majorBidi" w:cstheme="majorBidi"/>
        </w:rPr>
        <w:t xml:space="preserve">relationships between </w:t>
      </w:r>
      <w:r w:rsidR="00171DDA" w:rsidRPr="00B827B4">
        <w:rPr>
          <w:rFonts w:asciiTheme="majorBidi" w:hAnsiTheme="majorBidi" w:cstheme="majorBidi"/>
        </w:rPr>
        <w:t>o</w:t>
      </w:r>
      <w:r w:rsidR="00525C80" w:rsidRPr="00B827B4">
        <w:rPr>
          <w:rFonts w:asciiTheme="majorBidi" w:hAnsiTheme="majorBidi" w:cstheme="majorBidi"/>
        </w:rPr>
        <w:t xml:space="preserve">rganizational </w:t>
      </w:r>
      <w:r w:rsidR="00171DDA" w:rsidRPr="00B827B4">
        <w:rPr>
          <w:rFonts w:asciiTheme="majorBidi" w:hAnsiTheme="majorBidi" w:cstheme="majorBidi"/>
        </w:rPr>
        <w:t>s</w:t>
      </w:r>
      <w:r w:rsidR="00525C80" w:rsidRPr="00B827B4">
        <w:rPr>
          <w:rFonts w:asciiTheme="majorBidi" w:hAnsiTheme="majorBidi" w:cstheme="majorBidi"/>
        </w:rPr>
        <w:t>tressors</w:t>
      </w:r>
      <w:r w:rsidR="00716E1E" w:rsidRPr="00B827B4">
        <w:rPr>
          <w:rFonts w:asciiTheme="majorBidi" w:hAnsiTheme="majorBidi" w:cstheme="majorBidi"/>
        </w:rPr>
        <w:t>. The</w:t>
      </w:r>
      <w:r w:rsidR="00810C1C" w:rsidRPr="00B827B4">
        <w:rPr>
          <w:rFonts w:asciiTheme="majorBidi" w:hAnsiTheme="majorBidi" w:cstheme="majorBidi"/>
        </w:rPr>
        <w:t xml:space="preserve"> value of each pair of organizational stressors</w:t>
      </w:r>
      <w:r w:rsidR="00716E1E" w:rsidRPr="00B827B4">
        <w:rPr>
          <w:rFonts w:asciiTheme="majorBidi" w:hAnsiTheme="majorBidi" w:cstheme="majorBidi"/>
        </w:rPr>
        <w:t xml:space="preserve"> was</w:t>
      </w:r>
      <w:r w:rsidR="00810C1C" w:rsidRPr="00B827B4">
        <w:rPr>
          <w:rFonts w:asciiTheme="majorBidi" w:hAnsiTheme="majorBidi" w:cstheme="majorBidi"/>
        </w:rPr>
        <w:t xml:space="preserve"> agreed </w:t>
      </w:r>
      <w:r w:rsidR="00B97088" w:rsidRPr="00B827B4">
        <w:rPr>
          <w:rFonts w:asciiTheme="majorBidi" w:hAnsiTheme="majorBidi" w:cstheme="majorBidi"/>
        </w:rPr>
        <w:t>by</w:t>
      </w:r>
      <w:r w:rsidR="00810C1C" w:rsidRPr="00B827B4">
        <w:rPr>
          <w:rFonts w:asciiTheme="majorBidi" w:hAnsiTheme="majorBidi" w:cstheme="majorBidi"/>
        </w:rPr>
        <w:t xml:space="preserve"> experts from </w:t>
      </w:r>
      <w:r w:rsidR="00B97088" w:rsidRPr="00B827B4">
        <w:rPr>
          <w:rFonts w:asciiTheme="majorBidi" w:hAnsiTheme="majorBidi" w:cstheme="majorBidi"/>
        </w:rPr>
        <w:t xml:space="preserve">the </w:t>
      </w:r>
      <w:r w:rsidR="00810C1C" w:rsidRPr="00B827B4">
        <w:rPr>
          <w:rFonts w:asciiTheme="majorBidi" w:hAnsiTheme="majorBidi" w:cstheme="majorBidi"/>
        </w:rPr>
        <w:t xml:space="preserve">police. </w:t>
      </w:r>
      <w:r w:rsidR="00B97088" w:rsidRPr="00B827B4">
        <w:rPr>
          <w:rFonts w:asciiTheme="majorBidi" w:hAnsiTheme="majorBidi" w:cstheme="majorBidi"/>
        </w:rPr>
        <w:t>They considered, f</w:t>
      </w:r>
      <w:r w:rsidR="00525C80" w:rsidRPr="00B827B4">
        <w:rPr>
          <w:rFonts w:asciiTheme="majorBidi" w:hAnsiTheme="majorBidi" w:cstheme="majorBidi"/>
        </w:rPr>
        <w:t xml:space="preserve">or example, </w:t>
      </w:r>
      <w:r w:rsidR="00B97088" w:rsidRPr="00B827B4">
        <w:rPr>
          <w:rFonts w:asciiTheme="majorBidi" w:hAnsiTheme="majorBidi" w:cstheme="majorBidi"/>
        </w:rPr>
        <w:t xml:space="preserve">that </w:t>
      </w:r>
      <w:r w:rsidR="00810C1C" w:rsidRPr="00B827B4">
        <w:rPr>
          <w:rFonts w:asciiTheme="majorBidi" w:hAnsiTheme="majorBidi" w:cstheme="majorBidi"/>
        </w:rPr>
        <w:t>staff shortages</w:t>
      </w:r>
      <w:r w:rsidR="00525C80" w:rsidRPr="00B827B4">
        <w:rPr>
          <w:rFonts w:asciiTheme="majorBidi" w:hAnsiTheme="majorBidi" w:cstheme="majorBidi"/>
        </w:rPr>
        <w:t xml:space="preserve"> led to </w:t>
      </w:r>
      <w:r w:rsidR="00810C1C" w:rsidRPr="00B827B4">
        <w:rPr>
          <w:rFonts w:asciiTheme="majorBidi" w:hAnsiTheme="majorBidi" w:cstheme="majorBidi"/>
        </w:rPr>
        <w:t>unequal sharing of work responsibilities among</w:t>
      </w:r>
      <w:r w:rsidR="00525C80" w:rsidRPr="00B827B4">
        <w:rPr>
          <w:rFonts w:asciiTheme="majorBidi" w:hAnsiTheme="majorBidi" w:cstheme="majorBidi"/>
        </w:rPr>
        <w:t xml:space="preserve"> police personnel, and the relationship between </w:t>
      </w:r>
      <w:r w:rsidR="00810C1C" w:rsidRPr="00B827B4">
        <w:rPr>
          <w:rFonts w:asciiTheme="majorBidi" w:hAnsiTheme="majorBidi" w:cstheme="majorBidi"/>
        </w:rPr>
        <w:t xml:space="preserve">staff shortages </w:t>
      </w:r>
      <w:r w:rsidR="00525C80" w:rsidRPr="00B827B4">
        <w:rPr>
          <w:rFonts w:asciiTheme="majorBidi" w:hAnsiTheme="majorBidi" w:cstheme="majorBidi"/>
        </w:rPr>
        <w:t xml:space="preserve">and </w:t>
      </w:r>
      <w:r w:rsidR="00810C1C" w:rsidRPr="00B827B4">
        <w:rPr>
          <w:rFonts w:asciiTheme="majorBidi" w:hAnsiTheme="majorBidi" w:cstheme="majorBidi"/>
        </w:rPr>
        <w:t>unequal sharing of work responsibilities</w:t>
      </w:r>
      <w:r w:rsidR="00525C80" w:rsidRPr="00B827B4">
        <w:rPr>
          <w:rFonts w:asciiTheme="majorBidi" w:hAnsiTheme="majorBidi" w:cstheme="majorBidi"/>
        </w:rPr>
        <w:t xml:space="preserve"> </w:t>
      </w:r>
      <w:r w:rsidR="00B97088" w:rsidRPr="00B827B4">
        <w:rPr>
          <w:rFonts w:asciiTheme="majorBidi" w:hAnsiTheme="majorBidi" w:cstheme="majorBidi"/>
        </w:rPr>
        <w:t xml:space="preserve">was therefore </w:t>
      </w:r>
      <w:r w:rsidR="00525C80" w:rsidRPr="00B827B4">
        <w:rPr>
          <w:rFonts w:asciiTheme="majorBidi" w:hAnsiTheme="majorBidi" w:cstheme="majorBidi"/>
        </w:rPr>
        <w:t xml:space="preserve">“V”. </w:t>
      </w:r>
      <w:r w:rsidR="00B97088" w:rsidRPr="00B827B4">
        <w:rPr>
          <w:rFonts w:asciiTheme="majorBidi" w:hAnsiTheme="majorBidi" w:cstheme="majorBidi"/>
        </w:rPr>
        <w:t>They considered that</w:t>
      </w:r>
      <w:r w:rsidR="00525C80" w:rsidRPr="00B827B4">
        <w:rPr>
          <w:rFonts w:asciiTheme="majorBidi" w:hAnsiTheme="majorBidi" w:cstheme="majorBidi"/>
        </w:rPr>
        <w:t xml:space="preserve"> </w:t>
      </w:r>
      <w:r w:rsidR="00810C1C" w:rsidRPr="00B827B4">
        <w:rPr>
          <w:rFonts w:asciiTheme="majorBidi" w:hAnsiTheme="majorBidi" w:cstheme="majorBidi"/>
        </w:rPr>
        <w:t xml:space="preserve">lack of resources </w:t>
      </w:r>
      <w:r w:rsidR="00B97088" w:rsidRPr="00B827B4">
        <w:rPr>
          <w:rFonts w:asciiTheme="majorBidi" w:hAnsiTheme="majorBidi" w:cstheme="majorBidi"/>
        </w:rPr>
        <w:t xml:space="preserve">was </w:t>
      </w:r>
      <w:r w:rsidR="00525C80" w:rsidRPr="00B827B4">
        <w:rPr>
          <w:rFonts w:asciiTheme="majorBidi" w:hAnsiTheme="majorBidi" w:cstheme="majorBidi"/>
        </w:rPr>
        <w:t xml:space="preserve">enabled by </w:t>
      </w:r>
      <w:r w:rsidR="00810C1C" w:rsidRPr="00B827B4">
        <w:rPr>
          <w:rFonts w:asciiTheme="majorBidi" w:hAnsiTheme="majorBidi" w:cstheme="majorBidi"/>
        </w:rPr>
        <w:t>favoritism</w:t>
      </w:r>
      <w:r w:rsidR="00525C80" w:rsidRPr="00B827B4">
        <w:rPr>
          <w:rFonts w:asciiTheme="majorBidi" w:hAnsiTheme="majorBidi" w:cstheme="majorBidi"/>
        </w:rPr>
        <w:t xml:space="preserve"> and</w:t>
      </w:r>
      <w:r w:rsidR="00B97088" w:rsidRPr="00B827B4">
        <w:rPr>
          <w:rFonts w:asciiTheme="majorBidi" w:hAnsiTheme="majorBidi" w:cstheme="majorBidi"/>
        </w:rPr>
        <w:t xml:space="preserve"> </w:t>
      </w:r>
      <w:r w:rsidR="00525C80" w:rsidRPr="00B827B4">
        <w:rPr>
          <w:rFonts w:asciiTheme="majorBidi" w:hAnsiTheme="majorBidi" w:cstheme="majorBidi"/>
        </w:rPr>
        <w:t xml:space="preserve">the relationship </w:t>
      </w:r>
      <w:r w:rsidR="00525C80" w:rsidRPr="00B827B4">
        <w:rPr>
          <w:rFonts w:asciiTheme="majorBidi" w:hAnsiTheme="majorBidi" w:cstheme="majorBidi"/>
        </w:rPr>
        <w:lastRenderedPageBreak/>
        <w:t xml:space="preserve">between </w:t>
      </w:r>
      <w:r w:rsidR="00810C1C" w:rsidRPr="00B827B4">
        <w:rPr>
          <w:rFonts w:asciiTheme="majorBidi" w:hAnsiTheme="majorBidi" w:cstheme="majorBidi"/>
        </w:rPr>
        <w:t xml:space="preserve">lack of resources </w:t>
      </w:r>
      <w:r w:rsidR="00525C80" w:rsidRPr="00B827B4">
        <w:rPr>
          <w:rFonts w:asciiTheme="majorBidi" w:hAnsiTheme="majorBidi" w:cstheme="majorBidi"/>
        </w:rPr>
        <w:t xml:space="preserve">and </w:t>
      </w:r>
      <w:r w:rsidR="00810C1C" w:rsidRPr="00B827B4">
        <w:rPr>
          <w:rFonts w:asciiTheme="majorBidi" w:hAnsiTheme="majorBidi" w:cstheme="majorBidi"/>
        </w:rPr>
        <w:t>favoritism</w:t>
      </w:r>
      <w:r w:rsidR="00525C80" w:rsidRPr="00B827B4">
        <w:rPr>
          <w:rFonts w:asciiTheme="majorBidi" w:hAnsiTheme="majorBidi" w:cstheme="majorBidi"/>
        </w:rPr>
        <w:t xml:space="preserve"> </w:t>
      </w:r>
      <w:r w:rsidR="00B97088" w:rsidRPr="00B827B4">
        <w:rPr>
          <w:rFonts w:asciiTheme="majorBidi" w:hAnsiTheme="majorBidi" w:cstheme="majorBidi"/>
        </w:rPr>
        <w:t xml:space="preserve">was </w:t>
      </w:r>
      <w:r w:rsidR="00525C80" w:rsidRPr="00B827B4">
        <w:rPr>
          <w:rFonts w:asciiTheme="majorBidi" w:hAnsiTheme="majorBidi" w:cstheme="majorBidi"/>
        </w:rPr>
        <w:t>“A”.</w:t>
      </w:r>
      <w:r w:rsidR="00A17749" w:rsidRPr="00B827B4">
        <w:rPr>
          <w:rFonts w:asciiTheme="majorBidi" w:hAnsiTheme="majorBidi" w:cstheme="majorBidi"/>
        </w:rPr>
        <w:t xml:space="preserve"> </w:t>
      </w:r>
      <w:r w:rsidR="00B97088" w:rsidRPr="00B827B4">
        <w:rPr>
          <w:rFonts w:asciiTheme="majorBidi" w:hAnsiTheme="majorBidi" w:cstheme="majorBidi"/>
        </w:rPr>
        <w:t>T</w:t>
      </w:r>
      <w:r w:rsidR="00A17749" w:rsidRPr="00B827B4">
        <w:rPr>
          <w:rFonts w:asciiTheme="majorBidi" w:hAnsiTheme="majorBidi" w:cstheme="majorBidi"/>
        </w:rPr>
        <w:t xml:space="preserve">he relationship between lack of supervisor support and lack of collegiality </w:t>
      </w:r>
      <w:r w:rsidR="00B97088" w:rsidRPr="00B827B4">
        <w:rPr>
          <w:rFonts w:asciiTheme="majorBidi" w:hAnsiTheme="majorBidi" w:cstheme="majorBidi"/>
        </w:rPr>
        <w:t xml:space="preserve">was considered to be </w:t>
      </w:r>
      <w:r w:rsidR="00A17749" w:rsidRPr="00B827B4">
        <w:rPr>
          <w:rFonts w:asciiTheme="majorBidi" w:hAnsiTheme="majorBidi" w:cstheme="majorBidi"/>
        </w:rPr>
        <w:t xml:space="preserve">a two-way relationship represented by “X”. </w:t>
      </w:r>
    </w:p>
    <w:p w14:paraId="6E3D1652" w14:textId="513FD133" w:rsidR="00D632BF" w:rsidRPr="00B827B4" w:rsidRDefault="00D632BF" w:rsidP="00205C97">
      <w:pPr>
        <w:jc w:val="both"/>
        <w:rPr>
          <w:rFonts w:asciiTheme="majorBidi" w:hAnsiTheme="majorBidi" w:cstheme="majorBidi"/>
        </w:rPr>
      </w:pPr>
    </w:p>
    <w:p w14:paraId="3ED3DC62" w14:textId="151A22EB" w:rsidR="00205C97" w:rsidRPr="00B827B4" w:rsidRDefault="0056318B" w:rsidP="004A282F">
      <w:pPr>
        <w:rPr>
          <w:b/>
          <w:bCs/>
        </w:rPr>
      </w:pPr>
      <w:r w:rsidRPr="00B827B4">
        <w:rPr>
          <w:b/>
          <w:bCs/>
        </w:rPr>
        <w:t>4.</w:t>
      </w:r>
      <w:r w:rsidR="004A282F" w:rsidRPr="00B827B4">
        <w:rPr>
          <w:b/>
          <w:bCs/>
        </w:rPr>
        <w:t>3</w:t>
      </w:r>
      <w:r w:rsidRPr="00B827B4">
        <w:rPr>
          <w:b/>
          <w:bCs/>
        </w:rPr>
        <w:t xml:space="preserve">.3 </w:t>
      </w:r>
      <w:r w:rsidR="00205C97" w:rsidRPr="00B827B4">
        <w:rPr>
          <w:b/>
          <w:bCs/>
        </w:rPr>
        <w:t xml:space="preserve">Step </w:t>
      </w:r>
      <w:r w:rsidR="00F455A8" w:rsidRPr="00B827B4">
        <w:rPr>
          <w:b/>
          <w:bCs/>
        </w:rPr>
        <w:t>5</w:t>
      </w:r>
      <w:r w:rsidR="00205C97" w:rsidRPr="00B827B4">
        <w:rPr>
          <w:b/>
          <w:bCs/>
        </w:rPr>
        <w:t xml:space="preserve">: Developing a </w:t>
      </w:r>
      <w:r w:rsidR="002C010A" w:rsidRPr="00B827B4">
        <w:rPr>
          <w:b/>
          <w:bCs/>
        </w:rPr>
        <w:t>r</w:t>
      </w:r>
      <w:r w:rsidR="005C48D8" w:rsidRPr="00B827B4">
        <w:rPr>
          <w:b/>
          <w:bCs/>
        </w:rPr>
        <w:t xml:space="preserve">eachability </w:t>
      </w:r>
      <w:r w:rsidR="002C010A" w:rsidRPr="00B827B4">
        <w:rPr>
          <w:b/>
          <w:bCs/>
        </w:rPr>
        <w:t>m</w:t>
      </w:r>
      <w:r w:rsidR="005C48D8" w:rsidRPr="00B827B4">
        <w:rPr>
          <w:b/>
          <w:bCs/>
        </w:rPr>
        <w:t>atrix</w:t>
      </w:r>
    </w:p>
    <w:p w14:paraId="1AAD4E62" w14:textId="77777777" w:rsidR="00FA6FDC" w:rsidRPr="00B827B4" w:rsidRDefault="00FA6FDC" w:rsidP="00244A18">
      <w:pPr>
        <w:rPr>
          <w:rFonts w:asciiTheme="majorBidi" w:hAnsiTheme="majorBidi" w:cstheme="majorBidi"/>
          <w:i/>
          <w:iCs/>
        </w:rPr>
      </w:pPr>
    </w:p>
    <w:p w14:paraId="5D045B42" w14:textId="60A0909F" w:rsidR="00B619B4" w:rsidRPr="00B827B4" w:rsidRDefault="00B97088" w:rsidP="00874A48">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R</w:t>
      </w:r>
      <w:r w:rsidR="00B619B4" w:rsidRPr="00B827B4">
        <w:rPr>
          <w:rFonts w:asciiTheme="majorBidi" w:hAnsiTheme="majorBidi" w:cstheme="majorBidi"/>
        </w:rPr>
        <w:t xml:space="preserve">ules </w:t>
      </w:r>
      <w:r w:rsidR="005F5FAD" w:rsidRPr="00B827B4">
        <w:rPr>
          <w:rFonts w:asciiTheme="majorBidi" w:hAnsiTheme="majorBidi" w:cstheme="majorBidi"/>
        </w:rPr>
        <w:t>were</w:t>
      </w:r>
      <w:r w:rsidR="00B619B4" w:rsidRPr="00B827B4">
        <w:rPr>
          <w:rFonts w:asciiTheme="majorBidi" w:hAnsiTheme="majorBidi" w:cstheme="majorBidi"/>
        </w:rPr>
        <w:t xml:space="preserve"> applied to convert the operational/organizational </w:t>
      </w:r>
      <w:r w:rsidR="005F5FAD" w:rsidRPr="00B827B4">
        <w:rPr>
          <w:rFonts w:asciiTheme="majorBidi" w:hAnsiTheme="majorBidi" w:cstheme="majorBidi"/>
        </w:rPr>
        <w:t xml:space="preserve">stressors </w:t>
      </w:r>
      <w:r w:rsidR="00B619B4" w:rsidRPr="00B827B4">
        <w:rPr>
          <w:rFonts w:asciiTheme="majorBidi" w:hAnsiTheme="majorBidi" w:cstheme="majorBidi"/>
        </w:rPr>
        <w:t xml:space="preserve">into an initial reachability matrix in a binary form of 0s and 1s </w:t>
      </w:r>
      <w:r w:rsidR="005F5FAD" w:rsidRPr="00B827B4">
        <w:rPr>
          <w:rFonts w:asciiTheme="majorBidi" w:hAnsiTheme="majorBidi" w:cstheme="majorBidi"/>
        </w:rPr>
        <w:t>following the</w:t>
      </w:r>
      <w:r w:rsidR="00B619B4" w:rsidRPr="00B827B4">
        <w:rPr>
          <w:rFonts w:asciiTheme="majorBidi" w:hAnsiTheme="majorBidi" w:cstheme="majorBidi"/>
        </w:rPr>
        <w:t xml:space="preserve"> pair</w:t>
      </w:r>
      <w:r w:rsidR="005F5FAD" w:rsidRPr="00B827B4">
        <w:rPr>
          <w:rFonts w:asciiTheme="majorBidi" w:hAnsiTheme="majorBidi" w:cstheme="majorBidi"/>
        </w:rPr>
        <w:t>-</w:t>
      </w:r>
      <w:r w:rsidR="00B619B4" w:rsidRPr="00B827B4">
        <w:rPr>
          <w:rFonts w:asciiTheme="majorBidi" w:hAnsiTheme="majorBidi" w:cstheme="majorBidi"/>
        </w:rPr>
        <w:t>wise comparison (Table</w:t>
      </w:r>
      <w:r w:rsidR="005F5FAD" w:rsidRPr="00B827B4">
        <w:rPr>
          <w:rFonts w:asciiTheme="majorBidi" w:hAnsiTheme="majorBidi" w:cstheme="majorBidi"/>
        </w:rPr>
        <w:t>s</w:t>
      </w:r>
      <w:r w:rsidR="00B619B4" w:rsidRPr="00B827B4">
        <w:rPr>
          <w:rFonts w:asciiTheme="majorBidi" w:hAnsiTheme="majorBidi" w:cstheme="majorBidi"/>
        </w:rPr>
        <w:t xml:space="preserve"> </w:t>
      </w:r>
      <w:r w:rsidR="00D43420" w:rsidRPr="00B827B4">
        <w:rPr>
          <w:rFonts w:asciiTheme="majorBidi" w:hAnsiTheme="majorBidi" w:cstheme="majorBidi"/>
        </w:rPr>
        <w:t>22</w:t>
      </w:r>
      <w:r w:rsidR="00B619B4" w:rsidRPr="00B827B4">
        <w:rPr>
          <w:rFonts w:asciiTheme="majorBidi" w:hAnsiTheme="majorBidi" w:cstheme="majorBidi"/>
        </w:rPr>
        <w:t xml:space="preserve"> </w:t>
      </w:r>
      <w:r w:rsidR="005F5FAD" w:rsidRPr="00B827B4">
        <w:rPr>
          <w:rFonts w:asciiTheme="majorBidi" w:hAnsiTheme="majorBidi" w:cstheme="majorBidi"/>
        </w:rPr>
        <w:t>and</w:t>
      </w:r>
      <w:r w:rsidR="00B619B4" w:rsidRPr="00B827B4">
        <w:rPr>
          <w:rFonts w:asciiTheme="majorBidi" w:hAnsiTheme="majorBidi" w:cstheme="majorBidi"/>
        </w:rPr>
        <w:t xml:space="preserve"> </w:t>
      </w:r>
      <w:r w:rsidR="00D43420" w:rsidRPr="00B827B4">
        <w:rPr>
          <w:rFonts w:asciiTheme="majorBidi" w:hAnsiTheme="majorBidi" w:cstheme="majorBidi"/>
        </w:rPr>
        <w:t>23</w:t>
      </w:r>
      <w:r w:rsidR="00B619B4" w:rsidRPr="00B827B4">
        <w:rPr>
          <w:rFonts w:asciiTheme="majorBidi" w:hAnsiTheme="majorBidi" w:cstheme="majorBidi"/>
        </w:rPr>
        <w:t xml:space="preserve">) </w:t>
      </w:r>
      <w:r w:rsidR="00874A48" w:rsidRPr="00B827B4">
        <w:rPr>
          <w:rFonts w:asciiTheme="majorBidi" w:hAnsiTheme="majorBidi" w:cstheme="majorBidi"/>
        </w:rPr>
        <w:fldChar w:fldCharType="begin" w:fldLock="1"/>
      </w:r>
      <w:r w:rsidR="000604D6" w:rsidRPr="00B827B4">
        <w:rPr>
          <w:rFonts w:asciiTheme="majorBidi" w:hAnsiTheme="majorBidi" w:cstheme="majorBidi"/>
        </w:rPr>
        <w:instrText>ADDIN CSL_CITATION {"citationItems":[{"id":"ITEM-1","itemData":{"author":[{"dropping-particle":"","family":"Faisal, M., &amp; Al-Esmael","given":"B. A","non-dropping-particle":"","parse-names":false,"suffix":""}],"container-title":"Business Process Management Journal","id":"ITEM-1","issue":"1","issued":{"date-parts":[["2014"]]},"page":"25-46","title":"Modeling the enablers of organizational commitment","type":"article-journal","volume":"20"},"uris":["http://www.mendeley.com/documents/?uuid=3a06b09d-b10a-4ce1-a7c5-9d68f5e20c62"]},{"id":"ITEM-2","itemData":{"author":[{"dropping-particle":"","family":"Jabeen, F., Faisal, M., &amp; I. Katsioloudes","given":"M.","non-dropping-particle":"","parse-names":false,"suffix":""}],"container-title":"Journal of Small Business and Enterprise Development","id":"ITEM-2","issue":"1","issued":{"date-parts":[["2017"]]},"page":"136-157","title":"Entrepreneurial mindset and the role of universities as strategic drivers of entrepreneurship: evidence from the United Arab Emirates.","type":"article-journal","volume":"24"},"uris":["http://www.mendeley.com/documents/?uuid=41039c18-c617-42a9-8820-61415aada707"]},{"id":"ITEM-3","itemData":{"author":[{"dropping-particle":"","family":"Sahoo, T., Banwet, D. K., &amp; Momaya","given":"K.","non-dropping-particle":"","parse-names":false,"suffix":""}],"container-title":"Global Business Review","id":"ITEM-3","issue":"1","issued":{"date-parts":[["2011"]]},"page":"117-143","title":"Developing a conceptual framework for strategic technology management using ISM and MICMAC methodology: A case of automotive industry in India.","type":"article-journal","volume":"12"},"uris":["http://www.mendeley.com/documents/?uuid=86eeacf6-4751-46fc-93a0-7746062b20eb"]}],"mendeley":{"formattedCitation":"(Faisal, M., &amp; Al-Esmael, 2014; Jabeen, F., Faisal, M., &amp; I. Katsioloudes, 2017; Sahoo, T., Banwet, D. K., &amp; Momaya, 2011)","manualFormatting":"(Faisal &amp; Al-Esmael, 2014; Jabeen, Faisal &amp; Katsioloudes, 2017; Sahoo, Banwet &amp; Momaya, 2011)","plainTextFormattedCitation":"(Faisal, M., &amp; Al-Esmael, 2014; Jabeen, F., Faisal, M., &amp; I. Katsioloudes, 2017; Sahoo, T., Banwet, D. K., &amp; Momaya, 2011)","previouslyFormattedCitation":"(Faisal, M., &amp; Al-Esmael, 2014; Jabeen, F., Faisal, M., &amp; I. Katsioloudes, 2017; Sahoo, T., Banwet, D. K., &amp; Momaya, 2011)"},"properties":{"noteIndex":0},"schema":"https://github.com/citation-style-language/schema/raw/master/csl-citation.json"}</w:instrText>
      </w:r>
      <w:r w:rsidR="00874A48" w:rsidRPr="00B827B4">
        <w:rPr>
          <w:rFonts w:asciiTheme="majorBidi" w:hAnsiTheme="majorBidi" w:cstheme="majorBidi"/>
        </w:rPr>
        <w:fldChar w:fldCharType="separate"/>
      </w:r>
      <w:r w:rsidR="00874A48" w:rsidRPr="00B827B4">
        <w:rPr>
          <w:rFonts w:asciiTheme="majorBidi" w:hAnsiTheme="majorBidi" w:cstheme="majorBidi"/>
          <w:noProof/>
        </w:rPr>
        <w:t xml:space="preserve">(Faisal </w:t>
      </w:r>
      <w:r w:rsidRPr="00B827B4">
        <w:rPr>
          <w:rFonts w:asciiTheme="majorBidi" w:hAnsiTheme="majorBidi" w:cstheme="majorBidi"/>
          <w:noProof/>
        </w:rPr>
        <w:t xml:space="preserve">&amp; </w:t>
      </w:r>
      <w:r w:rsidR="00874A48" w:rsidRPr="00B827B4">
        <w:rPr>
          <w:rFonts w:asciiTheme="majorBidi" w:hAnsiTheme="majorBidi" w:cstheme="majorBidi"/>
          <w:noProof/>
        </w:rPr>
        <w:t xml:space="preserve">Al-Esmael, 2014; Jabeen, Faisal </w:t>
      </w:r>
      <w:r w:rsidRPr="00B827B4">
        <w:rPr>
          <w:rFonts w:asciiTheme="majorBidi" w:hAnsiTheme="majorBidi" w:cstheme="majorBidi"/>
          <w:noProof/>
        </w:rPr>
        <w:t xml:space="preserve">&amp; </w:t>
      </w:r>
      <w:r w:rsidR="00874A48" w:rsidRPr="00B827B4">
        <w:rPr>
          <w:rFonts w:asciiTheme="majorBidi" w:hAnsiTheme="majorBidi" w:cstheme="majorBidi"/>
          <w:noProof/>
        </w:rPr>
        <w:t xml:space="preserve">Katsioloudes, 2017; Sahoo, Banwet </w:t>
      </w:r>
      <w:r w:rsidRPr="00B827B4">
        <w:rPr>
          <w:rFonts w:asciiTheme="majorBidi" w:hAnsiTheme="majorBidi" w:cstheme="majorBidi"/>
          <w:noProof/>
        </w:rPr>
        <w:t xml:space="preserve">&amp; </w:t>
      </w:r>
      <w:r w:rsidR="00874A48" w:rsidRPr="00B827B4">
        <w:rPr>
          <w:rFonts w:asciiTheme="majorBidi" w:hAnsiTheme="majorBidi" w:cstheme="majorBidi"/>
          <w:noProof/>
        </w:rPr>
        <w:t>Momaya, 2011)</w:t>
      </w:r>
      <w:r w:rsidR="00874A48" w:rsidRPr="00B827B4">
        <w:rPr>
          <w:rFonts w:asciiTheme="majorBidi" w:hAnsiTheme="majorBidi" w:cstheme="majorBidi"/>
        </w:rPr>
        <w:fldChar w:fldCharType="end"/>
      </w:r>
      <w:r w:rsidRPr="00B827B4">
        <w:rPr>
          <w:rFonts w:asciiTheme="majorBidi" w:hAnsiTheme="majorBidi" w:cstheme="majorBidi"/>
        </w:rPr>
        <w:t>. The rules were:</w:t>
      </w:r>
    </w:p>
    <w:p w14:paraId="1F7B6169" w14:textId="195D8ECE" w:rsidR="00205C97" w:rsidRPr="00B827B4" w:rsidRDefault="00205C97" w:rsidP="001E6168">
      <w:pPr>
        <w:pStyle w:val="ListParagraph"/>
        <w:numPr>
          <w:ilvl w:val="0"/>
          <w:numId w:val="13"/>
        </w:num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rPr>
        <w:t>If (</w:t>
      </w:r>
      <w:proofErr w:type="spellStart"/>
      <w:r w:rsidRPr="00B827B4">
        <w:rPr>
          <w:rFonts w:asciiTheme="majorBidi" w:hAnsiTheme="majorBidi" w:cstheme="majorBidi"/>
        </w:rPr>
        <w:t>i</w:t>
      </w:r>
      <w:proofErr w:type="spellEnd"/>
      <w:r w:rsidRPr="00B827B4">
        <w:rPr>
          <w:rFonts w:asciiTheme="majorBidi" w:hAnsiTheme="majorBidi" w:cstheme="majorBidi"/>
        </w:rPr>
        <w:t>, j) entry in SSIM is V, then the initial reachability matrix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j) entry </w:t>
      </w:r>
      <w:r w:rsidR="00852114" w:rsidRPr="00B827B4">
        <w:rPr>
          <w:rFonts w:asciiTheme="majorBidi" w:hAnsiTheme="majorBidi" w:cstheme="majorBidi"/>
        </w:rPr>
        <w:t>=</w:t>
      </w:r>
      <w:r w:rsidRPr="00B827B4">
        <w:rPr>
          <w:rFonts w:asciiTheme="majorBidi" w:hAnsiTheme="majorBidi" w:cstheme="majorBidi"/>
        </w:rPr>
        <w:t xml:space="preserve"> 1 and</w:t>
      </w:r>
      <w:r w:rsidR="00852114" w:rsidRPr="00B827B4">
        <w:rPr>
          <w:rFonts w:asciiTheme="majorBidi" w:hAnsiTheme="majorBidi" w:cstheme="majorBidi"/>
        </w:rPr>
        <w:t xml:space="preserve"> </w:t>
      </w:r>
      <w:r w:rsidRPr="00B827B4">
        <w:rPr>
          <w:rFonts w:asciiTheme="majorBidi" w:hAnsiTheme="majorBidi" w:cstheme="majorBidi"/>
        </w:rPr>
        <w:t xml:space="preserve">(j, </w:t>
      </w:r>
      <w:proofErr w:type="spellStart"/>
      <w:r w:rsidRPr="00B827B4">
        <w:rPr>
          <w:rFonts w:asciiTheme="majorBidi" w:hAnsiTheme="majorBidi" w:cstheme="majorBidi"/>
        </w:rPr>
        <w:t>i</w:t>
      </w:r>
      <w:proofErr w:type="spellEnd"/>
      <w:r w:rsidRPr="00B827B4">
        <w:rPr>
          <w:rFonts w:asciiTheme="majorBidi" w:hAnsiTheme="majorBidi" w:cstheme="majorBidi"/>
        </w:rPr>
        <w:t>) entry becomes 0.</w:t>
      </w:r>
    </w:p>
    <w:p w14:paraId="5A1BC52F" w14:textId="61B501C8" w:rsidR="00205C97" w:rsidRPr="00B827B4" w:rsidRDefault="00205C97" w:rsidP="001E6168">
      <w:pPr>
        <w:pStyle w:val="ListParagraph"/>
        <w:numPr>
          <w:ilvl w:val="0"/>
          <w:numId w:val="13"/>
        </w:num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rPr>
        <w:t>If (</w:t>
      </w:r>
      <w:proofErr w:type="spellStart"/>
      <w:r w:rsidRPr="00B827B4">
        <w:rPr>
          <w:rFonts w:asciiTheme="majorBidi" w:hAnsiTheme="majorBidi" w:cstheme="majorBidi"/>
        </w:rPr>
        <w:t>i</w:t>
      </w:r>
      <w:proofErr w:type="spellEnd"/>
      <w:r w:rsidRPr="00B827B4">
        <w:rPr>
          <w:rFonts w:asciiTheme="majorBidi" w:hAnsiTheme="majorBidi" w:cstheme="majorBidi"/>
        </w:rPr>
        <w:t>, j) entry in SSIM is A, then the initial reachability matrix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j) entry </w:t>
      </w:r>
      <w:r w:rsidR="00852114" w:rsidRPr="00B827B4">
        <w:rPr>
          <w:rFonts w:asciiTheme="majorBidi" w:hAnsiTheme="majorBidi" w:cstheme="majorBidi"/>
        </w:rPr>
        <w:t>=</w:t>
      </w:r>
      <w:r w:rsidRPr="00B827B4">
        <w:rPr>
          <w:rFonts w:asciiTheme="majorBidi" w:hAnsiTheme="majorBidi" w:cstheme="majorBidi"/>
        </w:rPr>
        <w:t xml:space="preserve"> 0 and</w:t>
      </w:r>
      <w:r w:rsidR="00852114" w:rsidRPr="00B827B4">
        <w:rPr>
          <w:rFonts w:asciiTheme="majorBidi" w:hAnsiTheme="majorBidi" w:cstheme="majorBidi"/>
        </w:rPr>
        <w:t xml:space="preserve"> </w:t>
      </w:r>
      <w:r w:rsidRPr="00B827B4">
        <w:rPr>
          <w:rFonts w:asciiTheme="majorBidi" w:hAnsiTheme="majorBidi" w:cstheme="majorBidi"/>
        </w:rPr>
        <w:t xml:space="preserve">(j, </w:t>
      </w:r>
      <w:proofErr w:type="spellStart"/>
      <w:r w:rsidRPr="00B827B4">
        <w:rPr>
          <w:rFonts w:asciiTheme="majorBidi" w:hAnsiTheme="majorBidi" w:cstheme="majorBidi"/>
        </w:rPr>
        <w:t>i</w:t>
      </w:r>
      <w:proofErr w:type="spellEnd"/>
      <w:r w:rsidRPr="00B827B4">
        <w:rPr>
          <w:rFonts w:asciiTheme="majorBidi" w:hAnsiTheme="majorBidi" w:cstheme="majorBidi"/>
        </w:rPr>
        <w:t>) entry becomes 1.</w:t>
      </w:r>
    </w:p>
    <w:p w14:paraId="2118BCD4" w14:textId="01DDE0BD" w:rsidR="00205C97" w:rsidRPr="00B827B4" w:rsidRDefault="00205C97" w:rsidP="001E6168">
      <w:pPr>
        <w:pStyle w:val="ListParagraph"/>
        <w:numPr>
          <w:ilvl w:val="0"/>
          <w:numId w:val="13"/>
        </w:num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rPr>
        <w:t>If (</w:t>
      </w:r>
      <w:proofErr w:type="spellStart"/>
      <w:r w:rsidRPr="00B827B4">
        <w:rPr>
          <w:rFonts w:asciiTheme="majorBidi" w:hAnsiTheme="majorBidi" w:cstheme="majorBidi"/>
        </w:rPr>
        <w:t>i</w:t>
      </w:r>
      <w:proofErr w:type="spellEnd"/>
      <w:r w:rsidRPr="00B827B4">
        <w:rPr>
          <w:rFonts w:asciiTheme="majorBidi" w:hAnsiTheme="majorBidi" w:cstheme="majorBidi"/>
        </w:rPr>
        <w:t>, j) entry in SSIM is X, then the initial reachability matrix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j) entry </w:t>
      </w:r>
      <w:r w:rsidR="00852114" w:rsidRPr="00B827B4">
        <w:rPr>
          <w:rFonts w:asciiTheme="majorBidi" w:hAnsiTheme="majorBidi" w:cstheme="majorBidi"/>
        </w:rPr>
        <w:t>=</w:t>
      </w:r>
      <w:r w:rsidR="005F5FAD" w:rsidRPr="00B827B4">
        <w:rPr>
          <w:rFonts w:asciiTheme="majorBidi" w:hAnsiTheme="majorBidi" w:cstheme="majorBidi"/>
        </w:rPr>
        <w:t xml:space="preserve"> </w:t>
      </w:r>
      <w:r w:rsidRPr="00B827B4">
        <w:rPr>
          <w:rFonts w:asciiTheme="majorBidi" w:hAnsiTheme="majorBidi" w:cstheme="majorBidi"/>
        </w:rPr>
        <w:t>1 and</w:t>
      </w:r>
      <w:r w:rsidR="00852114" w:rsidRPr="00B827B4">
        <w:rPr>
          <w:rFonts w:asciiTheme="majorBidi" w:hAnsiTheme="majorBidi" w:cstheme="majorBidi"/>
        </w:rPr>
        <w:t xml:space="preserve"> </w:t>
      </w:r>
      <w:r w:rsidRPr="00B827B4">
        <w:rPr>
          <w:rFonts w:asciiTheme="majorBidi" w:hAnsiTheme="majorBidi" w:cstheme="majorBidi"/>
        </w:rPr>
        <w:t xml:space="preserve">(j, </w:t>
      </w:r>
      <w:proofErr w:type="spellStart"/>
      <w:r w:rsidRPr="00B827B4">
        <w:rPr>
          <w:rFonts w:asciiTheme="majorBidi" w:hAnsiTheme="majorBidi" w:cstheme="majorBidi"/>
        </w:rPr>
        <w:t>i</w:t>
      </w:r>
      <w:proofErr w:type="spellEnd"/>
      <w:r w:rsidRPr="00B827B4">
        <w:rPr>
          <w:rFonts w:asciiTheme="majorBidi" w:hAnsiTheme="majorBidi" w:cstheme="majorBidi"/>
        </w:rPr>
        <w:t>) entry becomes 1.</w:t>
      </w:r>
    </w:p>
    <w:p w14:paraId="1903D3CA" w14:textId="5AC41DBA" w:rsidR="00205C97" w:rsidRPr="00B827B4" w:rsidRDefault="00205C97" w:rsidP="001E6168">
      <w:pPr>
        <w:pStyle w:val="ListParagraph"/>
        <w:numPr>
          <w:ilvl w:val="0"/>
          <w:numId w:val="13"/>
        </w:num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rPr>
        <w:t>If (</w:t>
      </w:r>
      <w:proofErr w:type="spellStart"/>
      <w:r w:rsidRPr="00B827B4">
        <w:rPr>
          <w:rFonts w:asciiTheme="majorBidi" w:hAnsiTheme="majorBidi" w:cstheme="majorBidi"/>
        </w:rPr>
        <w:t>i</w:t>
      </w:r>
      <w:proofErr w:type="spellEnd"/>
      <w:r w:rsidRPr="00B827B4">
        <w:rPr>
          <w:rFonts w:asciiTheme="majorBidi" w:hAnsiTheme="majorBidi" w:cstheme="majorBidi"/>
        </w:rPr>
        <w:t>, j) entry in SSIM is O, then the initial reachability matrix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j) entry </w:t>
      </w:r>
      <w:r w:rsidR="00852114" w:rsidRPr="00B827B4">
        <w:rPr>
          <w:rFonts w:asciiTheme="majorBidi" w:hAnsiTheme="majorBidi" w:cstheme="majorBidi"/>
        </w:rPr>
        <w:t>=</w:t>
      </w:r>
      <w:r w:rsidRPr="00B827B4">
        <w:rPr>
          <w:rFonts w:asciiTheme="majorBidi" w:hAnsiTheme="majorBidi" w:cstheme="majorBidi"/>
        </w:rPr>
        <w:t xml:space="preserve"> 0 and</w:t>
      </w:r>
      <w:r w:rsidR="00852114" w:rsidRPr="00B827B4">
        <w:rPr>
          <w:rFonts w:asciiTheme="majorBidi" w:hAnsiTheme="majorBidi" w:cstheme="majorBidi"/>
        </w:rPr>
        <w:t xml:space="preserve"> </w:t>
      </w:r>
      <w:r w:rsidRPr="00B827B4">
        <w:rPr>
          <w:rFonts w:asciiTheme="majorBidi" w:hAnsiTheme="majorBidi" w:cstheme="majorBidi"/>
        </w:rPr>
        <w:t xml:space="preserve">(j, </w:t>
      </w:r>
      <w:proofErr w:type="spellStart"/>
      <w:r w:rsidRPr="00B827B4">
        <w:rPr>
          <w:rFonts w:asciiTheme="majorBidi" w:hAnsiTheme="majorBidi" w:cstheme="majorBidi"/>
        </w:rPr>
        <w:t>i</w:t>
      </w:r>
      <w:proofErr w:type="spellEnd"/>
      <w:r w:rsidRPr="00B827B4">
        <w:rPr>
          <w:rFonts w:asciiTheme="majorBidi" w:hAnsiTheme="majorBidi" w:cstheme="majorBidi"/>
        </w:rPr>
        <w:t>) entry becomes 0.</w:t>
      </w:r>
    </w:p>
    <w:p w14:paraId="7ED02F49" w14:textId="77777777" w:rsidR="005A6CD8" w:rsidRPr="00B827B4" w:rsidRDefault="005A6CD8" w:rsidP="0056318B">
      <w:pPr>
        <w:pStyle w:val="Tables"/>
        <w:rPr>
          <w:sz w:val="20"/>
          <w:szCs w:val="20"/>
        </w:rPr>
      </w:pPr>
      <w:bookmarkStart w:id="161" w:name="_Toc16952855"/>
    </w:p>
    <w:p w14:paraId="085D8BED" w14:textId="77777777" w:rsidR="005A6CD8" w:rsidRPr="00B827B4" w:rsidRDefault="005A6CD8" w:rsidP="0056318B">
      <w:pPr>
        <w:pStyle w:val="Tables"/>
        <w:rPr>
          <w:sz w:val="20"/>
          <w:szCs w:val="20"/>
        </w:rPr>
      </w:pPr>
    </w:p>
    <w:p w14:paraId="67190B21" w14:textId="77777777" w:rsidR="005A6CD8" w:rsidRPr="00B827B4" w:rsidRDefault="005A6CD8" w:rsidP="0056318B">
      <w:pPr>
        <w:pStyle w:val="Tables"/>
        <w:rPr>
          <w:sz w:val="20"/>
          <w:szCs w:val="20"/>
        </w:rPr>
      </w:pPr>
    </w:p>
    <w:p w14:paraId="41B49619" w14:textId="77777777" w:rsidR="005A6CD8" w:rsidRPr="00B827B4" w:rsidRDefault="005A6CD8" w:rsidP="0056318B">
      <w:pPr>
        <w:pStyle w:val="Tables"/>
        <w:rPr>
          <w:sz w:val="20"/>
          <w:szCs w:val="20"/>
        </w:rPr>
      </w:pPr>
    </w:p>
    <w:p w14:paraId="5C18B2A4" w14:textId="77777777" w:rsidR="005A6CD8" w:rsidRPr="00B827B4" w:rsidRDefault="005A6CD8" w:rsidP="0056318B">
      <w:pPr>
        <w:pStyle w:val="Tables"/>
        <w:rPr>
          <w:sz w:val="20"/>
          <w:szCs w:val="20"/>
        </w:rPr>
      </w:pPr>
    </w:p>
    <w:p w14:paraId="42B97056" w14:textId="77777777" w:rsidR="005A6CD8" w:rsidRPr="00B827B4" w:rsidRDefault="005A6CD8" w:rsidP="0056318B">
      <w:pPr>
        <w:pStyle w:val="Tables"/>
        <w:rPr>
          <w:sz w:val="20"/>
          <w:szCs w:val="20"/>
        </w:rPr>
      </w:pPr>
    </w:p>
    <w:p w14:paraId="3DC11029" w14:textId="77777777" w:rsidR="005A6CD8" w:rsidRPr="00B827B4" w:rsidRDefault="005A6CD8" w:rsidP="0056318B">
      <w:pPr>
        <w:pStyle w:val="Tables"/>
        <w:rPr>
          <w:sz w:val="20"/>
          <w:szCs w:val="20"/>
        </w:rPr>
      </w:pPr>
    </w:p>
    <w:p w14:paraId="7319A939" w14:textId="77777777" w:rsidR="005A6CD8" w:rsidRPr="00B827B4" w:rsidRDefault="005A6CD8" w:rsidP="0056318B">
      <w:pPr>
        <w:pStyle w:val="Tables"/>
        <w:rPr>
          <w:sz w:val="20"/>
          <w:szCs w:val="20"/>
        </w:rPr>
      </w:pPr>
    </w:p>
    <w:p w14:paraId="1F8B3497" w14:textId="77777777" w:rsidR="005A6CD8" w:rsidRPr="00B827B4" w:rsidRDefault="005A6CD8" w:rsidP="0056318B">
      <w:pPr>
        <w:pStyle w:val="Tables"/>
        <w:rPr>
          <w:sz w:val="20"/>
          <w:szCs w:val="20"/>
        </w:rPr>
      </w:pPr>
    </w:p>
    <w:p w14:paraId="4C5EFBDC" w14:textId="54A6D6CC" w:rsidR="00205C97" w:rsidRPr="00B827B4" w:rsidRDefault="00205C97" w:rsidP="0056318B">
      <w:pPr>
        <w:pStyle w:val="Tables"/>
        <w:rPr>
          <w:b w:val="0"/>
          <w:bCs w:val="0"/>
          <w:sz w:val="20"/>
          <w:szCs w:val="20"/>
        </w:rPr>
      </w:pPr>
      <w:r w:rsidRPr="00B827B4">
        <w:rPr>
          <w:sz w:val="20"/>
          <w:szCs w:val="20"/>
        </w:rPr>
        <w:t xml:space="preserve">Table </w:t>
      </w:r>
      <w:r w:rsidR="0056318B" w:rsidRPr="00B827B4">
        <w:rPr>
          <w:sz w:val="20"/>
          <w:szCs w:val="20"/>
        </w:rPr>
        <w:t>22</w:t>
      </w:r>
      <w:r w:rsidRPr="00B827B4">
        <w:rPr>
          <w:sz w:val="20"/>
          <w:szCs w:val="20"/>
        </w:rPr>
        <w:t xml:space="preserve">: </w:t>
      </w:r>
      <w:r w:rsidRPr="00B827B4">
        <w:rPr>
          <w:b w:val="0"/>
          <w:bCs w:val="0"/>
          <w:sz w:val="20"/>
          <w:szCs w:val="20"/>
        </w:rPr>
        <w:t>Final Reachability Matrix for Operational Stressors (OPS)</w:t>
      </w:r>
      <w:bookmarkEnd w:id="161"/>
    </w:p>
    <w:tbl>
      <w:tblPr>
        <w:tblW w:w="0" w:type="auto"/>
        <w:jc w:val="center"/>
        <w:tblLook w:val="01E0" w:firstRow="1" w:lastRow="1" w:firstColumn="1" w:lastColumn="1" w:noHBand="0" w:noVBand="0"/>
      </w:tblPr>
      <w:tblGrid>
        <w:gridCol w:w="1609"/>
        <w:gridCol w:w="316"/>
        <w:gridCol w:w="416"/>
        <w:gridCol w:w="416"/>
        <w:gridCol w:w="416"/>
        <w:gridCol w:w="416"/>
        <w:gridCol w:w="316"/>
        <w:gridCol w:w="416"/>
        <w:gridCol w:w="416"/>
        <w:gridCol w:w="316"/>
        <w:gridCol w:w="416"/>
        <w:gridCol w:w="416"/>
        <w:gridCol w:w="416"/>
        <w:gridCol w:w="416"/>
        <w:gridCol w:w="872"/>
      </w:tblGrid>
      <w:tr w:rsidR="00205C97" w:rsidRPr="00B827B4" w14:paraId="58869151" w14:textId="77777777" w:rsidTr="009E55D1">
        <w:trPr>
          <w:trHeight w:val="580"/>
          <w:jc w:val="center"/>
        </w:trPr>
        <w:tc>
          <w:tcPr>
            <w:tcW w:w="1620" w:type="dxa"/>
            <w:tcBorders>
              <w:top w:val="single" w:sz="2" w:space="0" w:color="000000" w:themeColor="text1"/>
              <w:bottom w:val="single" w:sz="12" w:space="0" w:color="auto"/>
            </w:tcBorders>
            <w:vAlign w:val="center"/>
          </w:tcPr>
          <w:p w14:paraId="72F11404" w14:textId="485A2B82" w:rsidR="00205C97" w:rsidRPr="00B827B4" w:rsidRDefault="00F11F0B" w:rsidP="004801C8">
            <w:pPr>
              <w:rPr>
                <w:rFonts w:asciiTheme="majorBidi" w:hAnsiTheme="majorBidi" w:cstheme="majorBidi"/>
                <w:sz w:val="20"/>
                <w:szCs w:val="20"/>
              </w:rPr>
            </w:pPr>
            <w:r w:rsidRPr="00B827B4">
              <w:rPr>
                <w:rFonts w:asciiTheme="majorBidi" w:hAnsiTheme="majorBidi" w:cstheme="majorBidi"/>
                <w:noProof/>
                <w:sz w:val="20"/>
                <w:szCs w:val="20"/>
              </w:rPr>
              <mc:AlternateContent>
                <mc:Choice Requires="wps">
                  <w:drawing>
                    <wp:anchor distT="0" distB="0" distL="114300" distR="114300" simplePos="0" relativeHeight="251489792" behindDoc="0" locked="0" layoutInCell="1" allowOverlap="1" wp14:anchorId="4D9EB509" wp14:editId="6526F584">
                      <wp:simplePos x="0" y="0"/>
                      <wp:positionH relativeFrom="column">
                        <wp:posOffset>81280</wp:posOffset>
                      </wp:positionH>
                      <wp:positionV relativeFrom="paragraph">
                        <wp:posOffset>45720</wp:posOffset>
                      </wp:positionV>
                      <wp:extent cx="655320" cy="11430"/>
                      <wp:effectExtent l="0" t="76200" r="30480" b="838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320" cy="11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3F0EF" id="Straight Connector 6" o:spid="_x0000_s1026" style="position:absolute;flip:y;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6pt" to="5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">
                      <v:stroke endarrow="block"/>
                    </v:line>
                  </w:pict>
                </mc:Fallback>
              </mc:AlternateContent>
            </w:r>
            <w:r w:rsidRPr="00B827B4">
              <w:rPr>
                <w:rFonts w:asciiTheme="majorBidi" w:hAnsiTheme="majorBidi" w:cstheme="majorBidi"/>
                <w:noProof/>
                <w:sz w:val="20"/>
                <w:szCs w:val="20"/>
              </w:rPr>
              <mc:AlternateContent>
                <mc:Choice Requires="wps">
                  <w:drawing>
                    <wp:anchor distT="0" distB="0" distL="114300" distR="114300" simplePos="0" relativeHeight="251500032" behindDoc="0" locked="0" layoutInCell="1" allowOverlap="1" wp14:anchorId="3A114ADA" wp14:editId="22A5C689">
                      <wp:simplePos x="0" y="0"/>
                      <wp:positionH relativeFrom="column">
                        <wp:posOffset>74930</wp:posOffset>
                      </wp:positionH>
                      <wp:positionV relativeFrom="paragraph">
                        <wp:posOffset>50800</wp:posOffset>
                      </wp:positionV>
                      <wp:extent cx="17780" cy="439420"/>
                      <wp:effectExtent l="76200" t="0" r="58420" b="558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0" cy="439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92771" id="Straight Connector 5" o:spid="_x0000_s1026" style="position:absolute;flip:x;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4pt" to="7.3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">
                      <v:stroke endarrow="block"/>
                    </v:line>
                  </w:pict>
                </mc:Fallback>
              </mc:AlternateContent>
            </w:r>
            <w:r w:rsidR="00820BAF" w:rsidRPr="00B827B4">
              <w:rPr>
                <w:rFonts w:asciiTheme="majorBidi" w:hAnsiTheme="majorBidi" w:cstheme="majorBidi"/>
                <w:sz w:val="20"/>
                <w:szCs w:val="20"/>
              </w:rPr>
              <w:t xml:space="preserve">          </w:t>
            </w:r>
            <w:r w:rsidR="007F6E5C" w:rsidRPr="00B827B4">
              <w:rPr>
                <w:rFonts w:asciiTheme="majorBidi" w:hAnsiTheme="majorBidi" w:cstheme="majorBidi"/>
                <w:sz w:val="20"/>
                <w:szCs w:val="20"/>
              </w:rPr>
              <w:t xml:space="preserve"> </w:t>
            </w:r>
            <w:r w:rsidR="00205C97" w:rsidRPr="00B827B4">
              <w:rPr>
                <w:rFonts w:asciiTheme="majorBidi" w:hAnsiTheme="majorBidi" w:cstheme="majorBidi"/>
                <w:i/>
                <w:sz w:val="20"/>
                <w:szCs w:val="20"/>
              </w:rPr>
              <w:t>p</w:t>
            </w:r>
            <w:r w:rsidR="00205C97" w:rsidRPr="00B827B4">
              <w:rPr>
                <w:rFonts w:asciiTheme="majorBidi" w:hAnsiTheme="majorBidi" w:cstheme="majorBidi"/>
                <w:i/>
                <w:sz w:val="20"/>
                <w:szCs w:val="20"/>
                <w:vertAlign w:val="subscript"/>
              </w:rPr>
              <w:t xml:space="preserve"> j</w:t>
            </w:r>
            <w:r w:rsidR="00820BAF" w:rsidRPr="00B827B4">
              <w:rPr>
                <w:rFonts w:asciiTheme="majorBidi" w:hAnsiTheme="majorBidi" w:cstheme="majorBidi"/>
                <w:sz w:val="20"/>
                <w:szCs w:val="20"/>
              </w:rPr>
              <w:t xml:space="preserve">  </w:t>
            </w:r>
          </w:p>
          <w:p w14:paraId="2599C947" w14:textId="4A29BC85" w:rsidR="00205C97" w:rsidRPr="00B827B4" w:rsidRDefault="00820BAF" w:rsidP="004801C8">
            <w:pPr>
              <w:rPr>
                <w:rFonts w:asciiTheme="majorBidi" w:hAnsiTheme="majorBidi" w:cstheme="majorBidi"/>
                <w:sz w:val="20"/>
                <w:szCs w:val="20"/>
              </w:rPr>
            </w:pPr>
            <w:r w:rsidRPr="00B827B4">
              <w:rPr>
                <w:rFonts w:asciiTheme="majorBidi" w:hAnsiTheme="majorBidi" w:cstheme="majorBidi"/>
                <w:sz w:val="20"/>
                <w:szCs w:val="20"/>
              </w:rPr>
              <w:t xml:space="preserve">      </w:t>
            </w:r>
          </w:p>
          <w:p w14:paraId="17CB6AF5" w14:textId="13CD7ADE" w:rsidR="00205C97" w:rsidRPr="00B827B4" w:rsidRDefault="00205C97">
            <w:pPr>
              <w:jc w:val="center"/>
              <w:rPr>
                <w:rFonts w:asciiTheme="majorBidi" w:hAnsiTheme="majorBidi" w:cstheme="majorBidi"/>
                <w:sz w:val="20"/>
                <w:szCs w:val="20"/>
              </w:rPr>
            </w:pPr>
            <w:r w:rsidRPr="00B827B4">
              <w:rPr>
                <w:rFonts w:asciiTheme="majorBidi" w:hAnsiTheme="majorBidi" w:cstheme="majorBidi"/>
                <w:i/>
                <w:sz w:val="20"/>
                <w:szCs w:val="20"/>
              </w:rPr>
              <w:t>p</w:t>
            </w:r>
            <w:r w:rsidRPr="00B827B4">
              <w:rPr>
                <w:rFonts w:asciiTheme="majorBidi" w:hAnsiTheme="majorBidi" w:cstheme="majorBidi"/>
                <w:i/>
                <w:sz w:val="20"/>
                <w:szCs w:val="20"/>
                <w:vertAlign w:val="subscript"/>
              </w:rPr>
              <w:t>i</w:t>
            </w:r>
            <w:r w:rsidR="00820BAF" w:rsidRPr="00B827B4">
              <w:rPr>
                <w:rFonts w:asciiTheme="majorBidi" w:hAnsiTheme="majorBidi" w:cstheme="majorBidi"/>
                <w:i/>
                <w:sz w:val="20"/>
                <w:szCs w:val="20"/>
                <w:vertAlign w:val="subscript"/>
              </w:rPr>
              <w:t xml:space="preserve"> </w:t>
            </w:r>
            <w:r w:rsidR="00820BAF" w:rsidRPr="00B827B4">
              <w:rPr>
                <w:rFonts w:asciiTheme="majorBidi" w:hAnsiTheme="majorBidi" w:cstheme="majorBidi"/>
                <w:sz w:val="20"/>
                <w:szCs w:val="20"/>
              </w:rPr>
              <w:t xml:space="preserve">        </w:t>
            </w:r>
            <w:r w:rsidR="007F6E5C" w:rsidRPr="00B827B4">
              <w:rPr>
                <w:rFonts w:asciiTheme="majorBidi" w:hAnsiTheme="majorBidi" w:cstheme="majorBidi"/>
                <w:sz w:val="20"/>
                <w:szCs w:val="20"/>
              </w:rPr>
              <w:t xml:space="preserve"> </w:t>
            </w:r>
            <w:r w:rsidRPr="00B827B4">
              <w:rPr>
                <w:rFonts w:asciiTheme="majorBidi" w:hAnsiTheme="majorBidi" w:cstheme="majorBidi"/>
                <w:sz w:val="20"/>
                <w:szCs w:val="20"/>
              </w:rPr>
              <w:t>Operational</w:t>
            </w:r>
            <w:r w:rsidR="00C36CB1" w:rsidRPr="00B827B4">
              <w:rPr>
                <w:rFonts w:asciiTheme="majorBidi" w:hAnsiTheme="majorBidi" w:cstheme="majorBidi"/>
                <w:sz w:val="20"/>
                <w:szCs w:val="20"/>
              </w:rPr>
              <w:t xml:space="preserve"> </w:t>
            </w:r>
            <w:r w:rsidRPr="00B827B4">
              <w:rPr>
                <w:rFonts w:asciiTheme="majorBidi" w:hAnsiTheme="majorBidi" w:cstheme="majorBidi"/>
                <w:sz w:val="20"/>
                <w:szCs w:val="20"/>
              </w:rPr>
              <w:t>Stressors</w:t>
            </w:r>
          </w:p>
        </w:tc>
        <w:tc>
          <w:tcPr>
            <w:tcW w:w="253" w:type="dxa"/>
            <w:tcBorders>
              <w:top w:val="single" w:sz="2" w:space="0" w:color="000000" w:themeColor="text1"/>
              <w:bottom w:val="single" w:sz="12" w:space="0" w:color="auto"/>
            </w:tcBorders>
          </w:tcPr>
          <w:p w14:paraId="71D2FB6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2" w:space="0" w:color="000000" w:themeColor="text1"/>
              <w:bottom w:val="single" w:sz="12" w:space="0" w:color="auto"/>
            </w:tcBorders>
          </w:tcPr>
          <w:p w14:paraId="4603029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2</w:t>
            </w:r>
          </w:p>
        </w:tc>
        <w:tc>
          <w:tcPr>
            <w:tcW w:w="0" w:type="auto"/>
            <w:tcBorders>
              <w:top w:val="single" w:sz="2" w:space="0" w:color="000000" w:themeColor="text1"/>
              <w:bottom w:val="single" w:sz="12" w:space="0" w:color="auto"/>
            </w:tcBorders>
          </w:tcPr>
          <w:p w14:paraId="7C8858C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Borders>
              <w:top w:val="single" w:sz="2" w:space="0" w:color="000000" w:themeColor="text1"/>
              <w:bottom w:val="single" w:sz="12" w:space="0" w:color="auto"/>
            </w:tcBorders>
          </w:tcPr>
          <w:p w14:paraId="15C22A3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c>
          <w:tcPr>
            <w:tcW w:w="0" w:type="auto"/>
            <w:tcBorders>
              <w:top w:val="single" w:sz="2" w:space="0" w:color="000000" w:themeColor="text1"/>
              <w:bottom w:val="single" w:sz="12" w:space="0" w:color="auto"/>
            </w:tcBorders>
          </w:tcPr>
          <w:p w14:paraId="54DAB0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top w:val="single" w:sz="2" w:space="0" w:color="000000" w:themeColor="text1"/>
              <w:bottom w:val="single" w:sz="12" w:space="0" w:color="auto"/>
            </w:tcBorders>
          </w:tcPr>
          <w:p w14:paraId="64AF897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c>
          <w:tcPr>
            <w:tcW w:w="0" w:type="auto"/>
            <w:tcBorders>
              <w:top w:val="single" w:sz="2" w:space="0" w:color="000000" w:themeColor="text1"/>
              <w:bottom w:val="single" w:sz="12" w:space="0" w:color="auto"/>
            </w:tcBorders>
          </w:tcPr>
          <w:p w14:paraId="3D39465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top w:val="single" w:sz="2" w:space="0" w:color="000000" w:themeColor="text1"/>
              <w:bottom w:val="single" w:sz="12" w:space="0" w:color="auto"/>
            </w:tcBorders>
          </w:tcPr>
          <w:p w14:paraId="594D371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Borders>
              <w:top w:val="single" w:sz="2" w:space="0" w:color="000000" w:themeColor="text1"/>
              <w:bottom w:val="single" w:sz="12" w:space="0" w:color="auto"/>
            </w:tcBorders>
          </w:tcPr>
          <w:p w14:paraId="0247A7B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9</w:t>
            </w:r>
          </w:p>
        </w:tc>
        <w:tc>
          <w:tcPr>
            <w:tcW w:w="0" w:type="auto"/>
            <w:tcBorders>
              <w:top w:val="single" w:sz="2" w:space="0" w:color="000000" w:themeColor="text1"/>
              <w:bottom w:val="single" w:sz="12" w:space="0" w:color="auto"/>
            </w:tcBorders>
          </w:tcPr>
          <w:p w14:paraId="11F9744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10</w:t>
            </w:r>
          </w:p>
        </w:tc>
        <w:tc>
          <w:tcPr>
            <w:tcW w:w="0" w:type="auto"/>
            <w:tcBorders>
              <w:top w:val="single" w:sz="2" w:space="0" w:color="000000" w:themeColor="text1"/>
              <w:bottom w:val="single" w:sz="12" w:space="0" w:color="auto"/>
            </w:tcBorders>
          </w:tcPr>
          <w:p w14:paraId="29EE204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c>
          <w:tcPr>
            <w:tcW w:w="0" w:type="auto"/>
            <w:tcBorders>
              <w:top w:val="single" w:sz="2" w:space="0" w:color="000000" w:themeColor="text1"/>
              <w:bottom w:val="single" w:sz="12" w:space="0" w:color="auto"/>
            </w:tcBorders>
          </w:tcPr>
          <w:p w14:paraId="2F5A4BB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12</w:t>
            </w:r>
          </w:p>
        </w:tc>
        <w:tc>
          <w:tcPr>
            <w:tcW w:w="0" w:type="auto"/>
            <w:tcBorders>
              <w:top w:val="single" w:sz="2" w:space="0" w:color="000000" w:themeColor="text1"/>
              <w:bottom w:val="single" w:sz="12" w:space="0" w:color="auto"/>
            </w:tcBorders>
          </w:tcPr>
          <w:p w14:paraId="3618981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13</w:t>
            </w:r>
          </w:p>
        </w:tc>
        <w:tc>
          <w:tcPr>
            <w:tcW w:w="0" w:type="auto"/>
            <w:tcBorders>
              <w:top w:val="single" w:sz="2" w:space="0" w:color="000000" w:themeColor="text1"/>
              <w:bottom w:val="single" w:sz="12" w:space="0" w:color="auto"/>
            </w:tcBorders>
          </w:tcPr>
          <w:p w14:paraId="688F3239" w14:textId="77777777" w:rsidR="00205C97" w:rsidRPr="00B827B4" w:rsidRDefault="00205C97" w:rsidP="004801C8">
            <w:pPr>
              <w:rPr>
                <w:rFonts w:asciiTheme="majorBidi" w:hAnsiTheme="majorBidi" w:cstheme="majorBidi"/>
                <w:b/>
                <w:sz w:val="20"/>
                <w:szCs w:val="20"/>
              </w:rPr>
            </w:pPr>
            <w:r w:rsidRPr="00B827B4">
              <w:rPr>
                <w:rFonts w:asciiTheme="majorBidi" w:hAnsiTheme="majorBidi" w:cstheme="majorBidi"/>
                <w:b/>
                <w:sz w:val="20"/>
                <w:szCs w:val="20"/>
              </w:rPr>
              <w:t>Driving power</w:t>
            </w:r>
          </w:p>
        </w:tc>
      </w:tr>
      <w:tr w:rsidR="00205C97" w:rsidRPr="00B827B4" w14:paraId="42F87EA0" w14:textId="77777777" w:rsidTr="009E55D1">
        <w:trPr>
          <w:trHeight w:val="580"/>
          <w:jc w:val="center"/>
        </w:trPr>
        <w:tc>
          <w:tcPr>
            <w:tcW w:w="1620" w:type="dxa"/>
            <w:tcBorders>
              <w:top w:val="single" w:sz="12" w:space="0" w:color="auto"/>
            </w:tcBorders>
          </w:tcPr>
          <w:p w14:paraId="3D81BDBF" w14:textId="5C21612F"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 xml:space="preserve">1. Overtime </w:t>
            </w:r>
            <w:r w:rsidR="009C02E9" w:rsidRPr="00B827B4">
              <w:rPr>
                <w:rFonts w:asciiTheme="majorBidi" w:hAnsiTheme="majorBidi" w:cstheme="majorBidi"/>
                <w:sz w:val="20"/>
                <w:szCs w:val="20"/>
              </w:rPr>
              <w:t>d</w:t>
            </w:r>
            <w:r w:rsidRPr="00B827B4">
              <w:rPr>
                <w:rFonts w:asciiTheme="majorBidi" w:hAnsiTheme="majorBidi" w:cstheme="majorBidi"/>
                <w:sz w:val="20"/>
                <w:szCs w:val="20"/>
              </w:rPr>
              <w:t>emands</w:t>
            </w:r>
          </w:p>
        </w:tc>
        <w:tc>
          <w:tcPr>
            <w:tcW w:w="253" w:type="dxa"/>
            <w:tcBorders>
              <w:top w:val="single" w:sz="12" w:space="0" w:color="auto"/>
            </w:tcBorders>
          </w:tcPr>
          <w:p w14:paraId="355922C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796FBD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64823A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088C682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0D8479A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2E3B110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2B09C0F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03D9CA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46AE837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top w:val="single" w:sz="12" w:space="0" w:color="auto"/>
            </w:tcBorders>
          </w:tcPr>
          <w:p w14:paraId="2FF7125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486D1A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3266CF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top w:val="single" w:sz="12" w:space="0" w:color="auto"/>
            </w:tcBorders>
          </w:tcPr>
          <w:p w14:paraId="642EB2B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top w:val="single" w:sz="12" w:space="0" w:color="auto"/>
            </w:tcBorders>
          </w:tcPr>
          <w:p w14:paraId="6E8A1946"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10</w:t>
            </w:r>
          </w:p>
        </w:tc>
      </w:tr>
      <w:tr w:rsidR="00205C97" w:rsidRPr="00B827B4" w14:paraId="487EE0AC" w14:textId="77777777" w:rsidTr="009E55D1">
        <w:trPr>
          <w:trHeight w:val="386"/>
          <w:jc w:val="center"/>
        </w:trPr>
        <w:tc>
          <w:tcPr>
            <w:tcW w:w="1620" w:type="dxa"/>
          </w:tcPr>
          <w:p w14:paraId="521EA50D" w14:textId="702210D5"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2. Risk of injur</w:t>
            </w:r>
            <w:r w:rsidR="005D2ACF" w:rsidRPr="00B827B4">
              <w:rPr>
                <w:rFonts w:asciiTheme="majorBidi" w:hAnsiTheme="majorBidi" w:cstheme="majorBidi"/>
                <w:sz w:val="20"/>
                <w:szCs w:val="20"/>
              </w:rPr>
              <w:t>y</w:t>
            </w:r>
          </w:p>
        </w:tc>
        <w:tc>
          <w:tcPr>
            <w:tcW w:w="253" w:type="dxa"/>
          </w:tcPr>
          <w:p w14:paraId="7CAED74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A8502A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BC2938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2A1C4D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308FAB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A87286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E26D7A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32C34B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1F03D2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867031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2EE883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3EC46F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A6AAF1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9CCFFD1"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w:t>
            </w:r>
          </w:p>
        </w:tc>
      </w:tr>
      <w:tr w:rsidR="00205C97" w:rsidRPr="00B827B4" w14:paraId="70791521" w14:textId="77777777" w:rsidTr="009E55D1">
        <w:trPr>
          <w:trHeight w:val="350"/>
          <w:jc w:val="center"/>
        </w:trPr>
        <w:tc>
          <w:tcPr>
            <w:tcW w:w="1620" w:type="dxa"/>
          </w:tcPr>
          <w:p w14:paraId="467E081E" w14:textId="430D71E6"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 xml:space="preserve">3. Work </w:t>
            </w:r>
            <w:r w:rsidR="009C02E9" w:rsidRPr="00B827B4">
              <w:rPr>
                <w:rFonts w:asciiTheme="majorBidi" w:hAnsiTheme="majorBidi" w:cstheme="majorBidi"/>
                <w:sz w:val="20"/>
                <w:szCs w:val="20"/>
              </w:rPr>
              <w:t xml:space="preserve">on </w:t>
            </w:r>
            <w:r w:rsidRPr="00B827B4">
              <w:rPr>
                <w:rFonts w:asciiTheme="majorBidi" w:hAnsiTheme="majorBidi" w:cstheme="majorBidi"/>
                <w:sz w:val="20"/>
                <w:szCs w:val="20"/>
              </w:rPr>
              <w:t>vacation</w:t>
            </w:r>
          </w:p>
        </w:tc>
        <w:tc>
          <w:tcPr>
            <w:tcW w:w="253" w:type="dxa"/>
          </w:tcPr>
          <w:p w14:paraId="6C0A345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E8819A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64DAA6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C8E55B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B7ACE0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13DE09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DDEE89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B8D9E8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30696C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ED40B8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7CAA70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475F2A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BEC002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7CFF865"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8</w:t>
            </w:r>
          </w:p>
        </w:tc>
      </w:tr>
      <w:tr w:rsidR="00205C97" w:rsidRPr="00B827B4" w14:paraId="27398D29" w14:textId="77777777" w:rsidTr="009E55D1">
        <w:trPr>
          <w:trHeight w:val="350"/>
          <w:jc w:val="center"/>
        </w:trPr>
        <w:tc>
          <w:tcPr>
            <w:tcW w:w="1620" w:type="dxa"/>
          </w:tcPr>
          <w:p w14:paraId="702C760A" w14:textId="372888D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 Unhealthy eating behavior</w:t>
            </w:r>
            <w:r w:rsidR="009C02E9" w:rsidRPr="00B827B4">
              <w:rPr>
                <w:rFonts w:asciiTheme="majorBidi" w:hAnsiTheme="majorBidi" w:cstheme="majorBidi"/>
                <w:sz w:val="20"/>
                <w:szCs w:val="20"/>
              </w:rPr>
              <w:t>s</w:t>
            </w:r>
          </w:p>
        </w:tc>
        <w:tc>
          <w:tcPr>
            <w:tcW w:w="253" w:type="dxa"/>
          </w:tcPr>
          <w:p w14:paraId="74B962E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71523B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107386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D0BD85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A76F39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06BE95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6E336E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5BEDBD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605AF4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32262F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93BFA6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D01CBE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8F86D9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D91A37C"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w:t>
            </w:r>
          </w:p>
        </w:tc>
      </w:tr>
      <w:tr w:rsidR="00205C97" w:rsidRPr="00B827B4" w14:paraId="5F181478" w14:textId="77777777" w:rsidTr="009E55D1">
        <w:trPr>
          <w:trHeight w:val="350"/>
          <w:jc w:val="center"/>
        </w:trPr>
        <w:tc>
          <w:tcPr>
            <w:tcW w:w="1620" w:type="dxa"/>
          </w:tcPr>
          <w:p w14:paraId="65E931D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 Insufficient time to stay in good physical condition</w:t>
            </w:r>
          </w:p>
        </w:tc>
        <w:tc>
          <w:tcPr>
            <w:tcW w:w="253" w:type="dxa"/>
          </w:tcPr>
          <w:p w14:paraId="3E28E33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1A06E1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2AD724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304FD0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16BF87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626ED6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E6E66E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C6E87A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75611E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BFA238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6321D5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B9C025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B12DA4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D4D0727"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5</w:t>
            </w:r>
          </w:p>
        </w:tc>
      </w:tr>
      <w:tr w:rsidR="00205C97" w:rsidRPr="00B827B4" w14:paraId="295924ED" w14:textId="77777777" w:rsidTr="009E55D1">
        <w:trPr>
          <w:trHeight w:val="350"/>
          <w:jc w:val="center"/>
        </w:trPr>
        <w:tc>
          <w:tcPr>
            <w:tcW w:w="1620" w:type="dxa"/>
          </w:tcPr>
          <w:p w14:paraId="39D62D5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 Fatigue due to shift work, overtime</w:t>
            </w:r>
          </w:p>
        </w:tc>
        <w:tc>
          <w:tcPr>
            <w:tcW w:w="253" w:type="dxa"/>
          </w:tcPr>
          <w:p w14:paraId="6897269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9B07EF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302C8B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CDA837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5F289E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4A05D2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723320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C44317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F2A1E5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DDA91F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51FCBC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FD9CA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138248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1DDE9A5"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3</w:t>
            </w:r>
          </w:p>
        </w:tc>
      </w:tr>
      <w:tr w:rsidR="00205C97" w:rsidRPr="00B827B4" w14:paraId="6B54A741" w14:textId="77777777" w:rsidTr="009E55D1">
        <w:trPr>
          <w:trHeight w:val="350"/>
          <w:jc w:val="center"/>
        </w:trPr>
        <w:tc>
          <w:tcPr>
            <w:tcW w:w="1620" w:type="dxa"/>
          </w:tcPr>
          <w:p w14:paraId="5BEA649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 xml:space="preserve">7. Occupation-related health issues </w:t>
            </w:r>
          </w:p>
        </w:tc>
        <w:tc>
          <w:tcPr>
            <w:tcW w:w="253" w:type="dxa"/>
          </w:tcPr>
          <w:p w14:paraId="4A222CE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C2091C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885313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8BD23F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B192AD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F8D8D3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46E59C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877247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DC00A0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B4EA6D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3631AD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C0A4FE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2A80C9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3F6BA44"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w:t>
            </w:r>
          </w:p>
        </w:tc>
      </w:tr>
      <w:tr w:rsidR="00205C97" w:rsidRPr="00B827B4" w14:paraId="4F34B552" w14:textId="77777777" w:rsidTr="009E55D1">
        <w:trPr>
          <w:trHeight w:val="580"/>
          <w:jc w:val="center"/>
        </w:trPr>
        <w:tc>
          <w:tcPr>
            <w:tcW w:w="1620" w:type="dxa"/>
          </w:tcPr>
          <w:p w14:paraId="29A15FAD" w14:textId="75D75CE4"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 Lack of outside friendship opportunit</w:t>
            </w:r>
            <w:r w:rsidR="009C02E9" w:rsidRPr="00B827B4">
              <w:rPr>
                <w:rFonts w:asciiTheme="majorBidi" w:hAnsiTheme="majorBidi" w:cstheme="majorBidi"/>
                <w:sz w:val="20"/>
                <w:szCs w:val="20"/>
              </w:rPr>
              <w:t>ies</w:t>
            </w:r>
          </w:p>
        </w:tc>
        <w:tc>
          <w:tcPr>
            <w:tcW w:w="253" w:type="dxa"/>
          </w:tcPr>
          <w:p w14:paraId="2EE03B7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B558F2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C62C0D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38CA59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5B94F2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11E2E9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DEEED4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21208D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8E9516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9E5CD7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00731C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F0D954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725AE6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BA0499B"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3</w:t>
            </w:r>
          </w:p>
        </w:tc>
      </w:tr>
      <w:tr w:rsidR="00205C97" w:rsidRPr="00B827B4" w14:paraId="5FB1168B" w14:textId="77777777" w:rsidTr="009E55D1">
        <w:trPr>
          <w:trHeight w:val="314"/>
          <w:jc w:val="center"/>
        </w:trPr>
        <w:tc>
          <w:tcPr>
            <w:tcW w:w="1620" w:type="dxa"/>
          </w:tcPr>
          <w:p w14:paraId="341CE7E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9. Upholding a “higher image” in public</w:t>
            </w:r>
          </w:p>
        </w:tc>
        <w:tc>
          <w:tcPr>
            <w:tcW w:w="253" w:type="dxa"/>
          </w:tcPr>
          <w:p w14:paraId="53FA407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2881F7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B2C43A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C2CC15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C035A0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7A112B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9579FF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1A19F0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05E9B9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883FE1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AB6C8F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147753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D6839C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27EA5F2"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7</w:t>
            </w:r>
          </w:p>
        </w:tc>
      </w:tr>
      <w:tr w:rsidR="00205C97" w:rsidRPr="00B827B4" w14:paraId="3BE54D74" w14:textId="77777777" w:rsidTr="009E55D1">
        <w:trPr>
          <w:trHeight w:val="368"/>
          <w:jc w:val="center"/>
        </w:trPr>
        <w:tc>
          <w:tcPr>
            <w:tcW w:w="1620" w:type="dxa"/>
          </w:tcPr>
          <w:p w14:paraId="27BAC65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10. Negative comments from the public</w:t>
            </w:r>
          </w:p>
        </w:tc>
        <w:tc>
          <w:tcPr>
            <w:tcW w:w="253" w:type="dxa"/>
          </w:tcPr>
          <w:p w14:paraId="4357A40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43CE27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EC87FA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CD587F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6CD594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EE7F20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33DF26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A8A3CA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445B29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0E09E6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42A7A1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C9A8A9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FC297B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7434CC8"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w:t>
            </w:r>
          </w:p>
        </w:tc>
      </w:tr>
      <w:tr w:rsidR="00205C97" w:rsidRPr="00B827B4" w14:paraId="00FFCE72" w14:textId="77777777" w:rsidTr="009E55D1">
        <w:trPr>
          <w:trHeight w:val="580"/>
          <w:jc w:val="center"/>
        </w:trPr>
        <w:tc>
          <w:tcPr>
            <w:tcW w:w="1620" w:type="dxa"/>
          </w:tcPr>
          <w:p w14:paraId="66D928D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 Limited social life</w:t>
            </w:r>
          </w:p>
        </w:tc>
        <w:tc>
          <w:tcPr>
            <w:tcW w:w="253" w:type="dxa"/>
          </w:tcPr>
          <w:p w14:paraId="3400A7C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83272A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2659BA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F1142D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43DFE8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95A8BB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1AF8D7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6D2730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293D63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C8E0AC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040EF8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631E97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3D5F80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29A3569"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2</w:t>
            </w:r>
          </w:p>
        </w:tc>
      </w:tr>
      <w:tr w:rsidR="00205C97" w:rsidRPr="00B827B4" w14:paraId="4211B1E6" w14:textId="77777777" w:rsidTr="009E55D1">
        <w:trPr>
          <w:trHeight w:val="580"/>
          <w:jc w:val="center"/>
        </w:trPr>
        <w:tc>
          <w:tcPr>
            <w:tcW w:w="1620" w:type="dxa"/>
          </w:tcPr>
          <w:p w14:paraId="709FA1F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12. Heavy workload</w:t>
            </w:r>
          </w:p>
        </w:tc>
        <w:tc>
          <w:tcPr>
            <w:tcW w:w="253" w:type="dxa"/>
          </w:tcPr>
          <w:p w14:paraId="37153D3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4D9A30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C4FDA5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E775E0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45EC4C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2AED8E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8C4305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97F87A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C8493F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52C892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8974A4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F0A6CB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DF8EB1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1609A72"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11</w:t>
            </w:r>
          </w:p>
        </w:tc>
      </w:tr>
      <w:tr w:rsidR="00205C97" w:rsidRPr="00B827B4" w14:paraId="2AC14976" w14:textId="77777777" w:rsidTr="00291519">
        <w:trPr>
          <w:trHeight w:val="431"/>
          <w:jc w:val="center"/>
        </w:trPr>
        <w:tc>
          <w:tcPr>
            <w:tcW w:w="0" w:type="auto"/>
          </w:tcPr>
          <w:p w14:paraId="3BE29E0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13. Lack of job autonomy</w:t>
            </w:r>
          </w:p>
        </w:tc>
        <w:tc>
          <w:tcPr>
            <w:tcW w:w="0" w:type="auto"/>
          </w:tcPr>
          <w:p w14:paraId="7FD4FB0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8AE69B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61AAA8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80E0D5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E2175F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4B7CF5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A99F61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F821CF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D9DA59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3E7643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EFD105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D698CF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55196A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60D63FA" w14:textId="77777777" w:rsidR="00205C97" w:rsidRPr="00B827B4" w:rsidRDefault="00205C97" w:rsidP="004801C8">
            <w:pPr>
              <w:jc w:val="center"/>
              <w:rPr>
                <w:rFonts w:asciiTheme="majorBidi" w:hAnsiTheme="majorBidi" w:cstheme="majorBidi"/>
                <w:sz w:val="20"/>
                <w:szCs w:val="20"/>
              </w:rPr>
            </w:pPr>
            <w:r w:rsidRPr="00B827B4">
              <w:rPr>
                <w:rFonts w:asciiTheme="majorBidi" w:hAnsiTheme="majorBidi" w:cstheme="majorBidi"/>
                <w:sz w:val="20"/>
                <w:szCs w:val="20"/>
              </w:rPr>
              <w:t>8</w:t>
            </w:r>
          </w:p>
        </w:tc>
      </w:tr>
      <w:tr w:rsidR="00205C97" w:rsidRPr="00B827B4" w14:paraId="56D36467" w14:textId="77777777" w:rsidTr="00291519">
        <w:trPr>
          <w:trHeight w:val="580"/>
          <w:jc w:val="center"/>
        </w:trPr>
        <w:tc>
          <w:tcPr>
            <w:tcW w:w="0" w:type="auto"/>
            <w:tcBorders>
              <w:bottom w:val="single" w:sz="2" w:space="0" w:color="000000" w:themeColor="text1"/>
            </w:tcBorders>
            <w:vAlign w:val="center"/>
          </w:tcPr>
          <w:p w14:paraId="542BECF6" w14:textId="77777777" w:rsidR="00205C97" w:rsidRPr="00B827B4" w:rsidRDefault="00205C97" w:rsidP="004801C8">
            <w:pPr>
              <w:rPr>
                <w:rFonts w:asciiTheme="majorBidi" w:hAnsiTheme="majorBidi" w:cstheme="majorBidi"/>
                <w:b/>
                <w:sz w:val="20"/>
                <w:szCs w:val="20"/>
              </w:rPr>
            </w:pPr>
            <w:r w:rsidRPr="00B827B4">
              <w:rPr>
                <w:rFonts w:asciiTheme="majorBidi" w:hAnsiTheme="majorBidi" w:cstheme="majorBidi"/>
                <w:b/>
                <w:sz w:val="20"/>
                <w:szCs w:val="20"/>
              </w:rPr>
              <w:t>Dependence</w:t>
            </w:r>
          </w:p>
        </w:tc>
        <w:tc>
          <w:tcPr>
            <w:tcW w:w="0" w:type="auto"/>
            <w:tcBorders>
              <w:bottom w:val="single" w:sz="2" w:space="0" w:color="000000" w:themeColor="text1"/>
            </w:tcBorders>
          </w:tcPr>
          <w:p w14:paraId="342E82F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c>
          <w:tcPr>
            <w:tcW w:w="0" w:type="auto"/>
            <w:tcBorders>
              <w:bottom w:val="single" w:sz="2" w:space="0" w:color="000000" w:themeColor="text1"/>
            </w:tcBorders>
          </w:tcPr>
          <w:p w14:paraId="77622EC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bottom w:val="single" w:sz="2" w:space="0" w:color="000000" w:themeColor="text1"/>
            </w:tcBorders>
          </w:tcPr>
          <w:p w14:paraId="0CA8FF8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bottom w:val="single" w:sz="2" w:space="0" w:color="000000" w:themeColor="text1"/>
            </w:tcBorders>
          </w:tcPr>
          <w:p w14:paraId="4A5FAE4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c>
          <w:tcPr>
            <w:tcW w:w="0" w:type="auto"/>
            <w:tcBorders>
              <w:bottom w:val="single" w:sz="2" w:space="0" w:color="000000" w:themeColor="text1"/>
            </w:tcBorders>
          </w:tcPr>
          <w:p w14:paraId="53AE3B5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bottom w:val="single" w:sz="2" w:space="0" w:color="000000" w:themeColor="text1"/>
            </w:tcBorders>
          </w:tcPr>
          <w:p w14:paraId="5E26D55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bottom w:val="single" w:sz="2" w:space="0" w:color="000000" w:themeColor="text1"/>
            </w:tcBorders>
          </w:tcPr>
          <w:p w14:paraId="12D2491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c>
          <w:tcPr>
            <w:tcW w:w="0" w:type="auto"/>
            <w:tcBorders>
              <w:bottom w:val="single" w:sz="2" w:space="0" w:color="000000" w:themeColor="text1"/>
            </w:tcBorders>
          </w:tcPr>
          <w:p w14:paraId="2849ACF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bottom w:val="single" w:sz="2" w:space="0" w:color="000000" w:themeColor="text1"/>
            </w:tcBorders>
          </w:tcPr>
          <w:p w14:paraId="2D7DB53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single" w:sz="2" w:space="0" w:color="000000" w:themeColor="text1"/>
            </w:tcBorders>
          </w:tcPr>
          <w:p w14:paraId="4A9D898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Borders>
              <w:bottom w:val="single" w:sz="2" w:space="0" w:color="000000" w:themeColor="text1"/>
            </w:tcBorders>
          </w:tcPr>
          <w:p w14:paraId="18B28AC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bottom w:val="single" w:sz="2" w:space="0" w:color="000000" w:themeColor="text1"/>
            </w:tcBorders>
          </w:tcPr>
          <w:p w14:paraId="148333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single" w:sz="2" w:space="0" w:color="000000" w:themeColor="text1"/>
            </w:tcBorders>
          </w:tcPr>
          <w:p w14:paraId="0859112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single" w:sz="2" w:space="0" w:color="000000" w:themeColor="text1"/>
            </w:tcBorders>
          </w:tcPr>
          <w:p w14:paraId="5BF4BBBF" w14:textId="77777777" w:rsidR="00205C97" w:rsidRPr="00B827B4" w:rsidRDefault="00205C97" w:rsidP="004801C8">
            <w:pPr>
              <w:rPr>
                <w:rFonts w:asciiTheme="majorBidi" w:hAnsiTheme="majorBidi" w:cstheme="majorBidi"/>
                <w:sz w:val="20"/>
                <w:szCs w:val="20"/>
              </w:rPr>
            </w:pPr>
          </w:p>
        </w:tc>
      </w:tr>
    </w:tbl>
    <w:p w14:paraId="4F3DC20E" w14:textId="6FD08695" w:rsidR="00874A48" w:rsidRPr="00B827B4" w:rsidRDefault="00874A48" w:rsidP="0056318B">
      <w:pPr>
        <w:pStyle w:val="Tables"/>
        <w:rPr>
          <w:sz w:val="20"/>
          <w:szCs w:val="20"/>
        </w:rPr>
      </w:pPr>
    </w:p>
    <w:p w14:paraId="4440E3DF" w14:textId="18142DC5" w:rsidR="005A6CD8" w:rsidRPr="00B827B4" w:rsidRDefault="005A6CD8" w:rsidP="00171DDA">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The final reachability matrices for </w:t>
      </w:r>
      <w:r w:rsidR="00171DDA" w:rsidRPr="00B827B4">
        <w:rPr>
          <w:rFonts w:asciiTheme="majorBidi" w:hAnsiTheme="majorBidi" w:cstheme="majorBidi"/>
        </w:rPr>
        <w:t xml:space="preserve">operational stressors </w:t>
      </w:r>
      <w:r w:rsidRPr="00B827B4">
        <w:rPr>
          <w:rFonts w:asciiTheme="majorBidi" w:hAnsiTheme="majorBidi" w:cstheme="majorBidi"/>
        </w:rPr>
        <w:t xml:space="preserve">are shown in Table 22. The relationship between operational </w:t>
      </w:r>
      <w:r w:rsidR="00CB2E3E" w:rsidRPr="00B827B4">
        <w:rPr>
          <w:rFonts w:asciiTheme="majorBidi" w:hAnsiTheme="majorBidi" w:cstheme="majorBidi"/>
        </w:rPr>
        <w:t xml:space="preserve">stressors </w:t>
      </w:r>
      <w:r w:rsidR="00716E1E" w:rsidRPr="00B827B4">
        <w:rPr>
          <w:rFonts w:asciiTheme="majorBidi" w:hAnsiTheme="majorBidi" w:cstheme="majorBidi"/>
        </w:rPr>
        <w:t xml:space="preserve">was </w:t>
      </w:r>
      <w:r w:rsidRPr="00B827B4">
        <w:rPr>
          <w:rFonts w:asciiTheme="majorBidi" w:hAnsiTheme="majorBidi" w:cstheme="majorBidi"/>
        </w:rPr>
        <w:t>defined as transitive in ISM, meaning that there ha</w:t>
      </w:r>
      <w:r w:rsidR="00716E1E" w:rsidRPr="00B827B4">
        <w:rPr>
          <w:rFonts w:asciiTheme="majorBidi" w:hAnsiTheme="majorBidi" w:cstheme="majorBidi"/>
        </w:rPr>
        <w:t>d</w:t>
      </w:r>
      <w:r w:rsidRPr="00B827B4">
        <w:rPr>
          <w:rFonts w:asciiTheme="majorBidi" w:hAnsiTheme="majorBidi" w:cstheme="majorBidi"/>
        </w:rPr>
        <w:t xml:space="preserve"> to be a relationship between A and C if there </w:t>
      </w:r>
      <w:r w:rsidR="00716E1E" w:rsidRPr="00B827B4">
        <w:rPr>
          <w:rFonts w:asciiTheme="majorBidi" w:hAnsiTheme="majorBidi" w:cstheme="majorBidi"/>
        </w:rPr>
        <w:t xml:space="preserve">was </w:t>
      </w:r>
      <w:r w:rsidRPr="00B827B4">
        <w:rPr>
          <w:rFonts w:asciiTheme="majorBidi" w:hAnsiTheme="majorBidi" w:cstheme="majorBidi"/>
        </w:rPr>
        <w:t xml:space="preserve">one between A and B and between B and C. A transitive relationship </w:t>
      </w:r>
      <w:r w:rsidRPr="00B827B4">
        <w:rPr>
          <w:rFonts w:asciiTheme="majorBidi" w:hAnsiTheme="majorBidi" w:cstheme="majorBidi"/>
        </w:rPr>
        <w:lastRenderedPageBreak/>
        <w:t>between operational stressors is shown by * in Table 22. Horizontal addition of rows was used to calculate</w:t>
      </w:r>
      <w:r w:rsidR="0036278A" w:rsidRPr="00B827B4">
        <w:rPr>
          <w:rFonts w:asciiTheme="majorBidi" w:hAnsiTheme="majorBidi" w:cstheme="majorBidi"/>
        </w:rPr>
        <w:t xml:space="preserve"> the</w:t>
      </w:r>
      <w:r w:rsidRPr="00B827B4">
        <w:rPr>
          <w:rFonts w:asciiTheme="majorBidi" w:hAnsiTheme="majorBidi" w:cstheme="majorBidi"/>
        </w:rPr>
        <w:t xml:space="preserve"> dependenc</w:t>
      </w:r>
      <w:r w:rsidR="0036278A" w:rsidRPr="00B827B4">
        <w:rPr>
          <w:rFonts w:asciiTheme="majorBidi" w:hAnsiTheme="majorBidi" w:cstheme="majorBidi"/>
        </w:rPr>
        <w:t>y</w:t>
      </w:r>
      <w:r w:rsidRPr="00B827B4">
        <w:rPr>
          <w:rFonts w:asciiTheme="majorBidi" w:hAnsiTheme="majorBidi" w:cstheme="majorBidi"/>
        </w:rPr>
        <w:t xml:space="preserve"> of stressors and vertical addition of columns the dependency of enablers.</w:t>
      </w:r>
    </w:p>
    <w:p w14:paraId="011F9998" w14:textId="2515C546" w:rsidR="00205C97" w:rsidRPr="00B827B4" w:rsidRDefault="00205C97" w:rsidP="0056318B">
      <w:pPr>
        <w:pStyle w:val="Tables"/>
        <w:rPr>
          <w:b w:val="0"/>
          <w:bCs w:val="0"/>
          <w:sz w:val="20"/>
          <w:szCs w:val="20"/>
        </w:rPr>
      </w:pPr>
      <w:bookmarkStart w:id="162" w:name="_Toc16952856"/>
      <w:r w:rsidRPr="00B827B4">
        <w:rPr>
          <w:sz w:val="20"/>
          <w:szCs w:val="20"/>
        </w:rPr>
        <w:t xml:space="preserve">Table </w:t>
      </w:r>
      <w:r w:rsidR="0056318B" w:rsidRPr="00B827B4">
        <w:rPr>
          <w:sz w:val="20"/>
          <w:szCs w:val="20"/>
        </w:rPr>
        <w:t>23</w:t>
      </w:r>
      <w:r w:rsidRPr="00B827B4">
        <w:rPr>
          <w:sz w:val="20"/>
          <w:szCs w:val="20"/>
        </w:rPr>
        <w:t xml:space="preserve">: </w:t>
      </w:r>
      <w:r w:rsidRPr="00B827B4">
        <w:rPr>
          <w:b w:val="0"/>
          <w:bCs w:val="0"/>
          <w:sz w:val="20"/>
          <w:szCs w:val="20"/>
        </w:rPr>
        <w:t>Final Reachability Matrix for Organizational Stressors (ORS)</w:t>
      </w:r>
      <w:bookmarkEnd w:id="162"/>
    </w:p>
    <w:tbl>
      <w:tblPr>
        <w:tblW w:w="0" w:type="auto"/>
        <w:jc w:val="center"/>
        <w:tblBorders>
          <w:bottom w:val="single" w:sz="12" w:space="0" w:color="auto"/>
        </w:tblBorders>
        <w:tblLook w:val="01E0" w:firstRow="1" w:lastRow="1" w:firstColumn="1" w:lastColumn="1" w:noHBand="0" w:noVBand="0"/>
      </w:tblPr>
      <w:tblGrid>
        <w:gridCol w:w="2021"/>
        <w:gridCol w:w="316"/>
        <w:gridCol w:w="416"/>
        <w:gridCol w:w="416"/>
        <w:gridCol w:w="316"/>
        <w:gridCol w:w="416"/>
        <w:gridCol w:w="416"/>
        <w:gridCol w:w="416"/>
        <w:gridCol w:w="316"/>
        <w:gridCol w:w="316"/>
        <w:gridCol w:w="416"/>
        <w:gridCol w:w="416"/>
        <w:gridCol w:w="416"/>
        <w:gridCol w:w="976"/>
      </w:tblGrid>
      <w:tr w:rsidR="00205C97" w:rsidRPr="00B827B4" w14:paraId="48FEC8E0" w14:textId="77777777" w:rsidTr="00291519">
        <w:trPr>
          <w:trHeight w:val="580"/>
          <w:jc w:val="center"/>
        </w:trPr>
        <w:tc>
          <w:tcPr>
            <w:tcW w:w="0" w:type="auto"/>
            <w:tcBorders>
              <w:top w:val="single" w:sz="2" w:space="0" w:color="000000" w:themeColor="text1"/>
              <w:bottom w:val="single" w:sz="12" w:space="0" w:color="auto"/>
            </w:tcBorders>
            <w:vAlign w:val="center"/>
          </w:tcPr>
          <w:p w14:paraId="34540E0C" w14:textId="73E15BD3" w:rsidR="00205C97" w:rsidRPr="00B827B4" w:rsidRDefault="00F11F0B" w:rsidP="004801C8">
            <w:pPr>
              <w:rPr>
                <w:rFonts w:asciiTheme="majorBidi" w:hAnsiTheme="majorBidi" w:cstheme="majorBidi"/>
                <w:sz w:val="20"/>
                <w:szCs w:val="20"/>
              </w:rPr>
            </w:pPr>
            <w:r w:rsidRPr="00B827B4">
              <w:rPr>
                <w:rFonts w:asciiTheme="majorBidi" w:hAnsiTheme="majorBidi" w:cstheme="majorBidi"/>
                <w:noProof/>
                <w:sz w:val="20"/>
                <w:szCs w:val="20"/>
              </w:rPr>
              <mc:AlternateContent>
                <mc:Choice Requires="wps">
                  <w:drawing>
                    <wp:anchor distT="0" distB="0" distL="114300" distR="114300" simplePos="0" relativeHeight="251510272" behindDoc="0" locked="0" layoutInCell="1" allowOverlap="1" wp14:anchorId="4DECC8AE" wp14:editId="4CBE39BB">
                      <wp:simplePos x="0" y="0"/>
                      <wp:positionH relativeFrom="column">
                        <wp:posOffset>111760</wp:posOffset>
                      </wp:positionH>
                      <wp:positionV relativeFrom="paragraph">
                        <wp:posOffset>46990</wp:posOffset>
                      </wp:positionV>
                      <wp:extent cx="619125" cy="5715"/>
                      <wp:effectExtent l="0" t="57150" r="28575" b="8953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5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77391" id="Straight Connector 10" o:spid="_x0000_s1026" style="position:absolute;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3.7pt" to="57.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">
                      <v:stroke endarrow="block"/>
                    </v:line>
                  </w:pict>
                </mc:Fallback>
              </mc:AlternateContent>
            </w:r>
            <w:r w:rsidR="00205C97" w:rsidRPr="00B827B4">
              <w:rPr>
                <w:rFonts w:asciiTheme="majorBidi" w:hAnsiTheme="majorBidi" w:cstheme="majorBidi"/>
                <w:noProof/>
                <w:sz w:val="20"/>
                <w:szCs w:val="20"/>
              </w:rPr>
              <mc:AlternateContent>
                <mc:Choice Requires="wps">
                  <w:drawing>
                    <wp:anchor distT="0" distB="0" distL="114300" distR="114300" simplePos="0" relativeHeight="251520512" behindDoc="0" locked="0" layoutInCell="1" allowOverlap="1" wp14:anchorId="34647832" wp14:editId="38B98B1C">
                      <wp:simplePos x="0" y="0"/>
                      <wp:positionH relativeFrom="column">
                        <wp:posOffset>111760</wp:posOffset>
                      </wp:positionH>
                      <wp:positionV relativeFrom="paragraph">
                        <wp:posOffset>40640</wp:posOffset>
                      </wp:positionV>
                      <wp:extent cx="0" cy="342900"/>
                      <wp:effectExtent l="55245" t="10795" r="59055" b="177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7C5D0" id="Straight Connector 9" o:spid="_x0000_s1026" style="position:absolute;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3.2pt" to="8.8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">
                      <v:stroke endarrow="block"/>
                    </v:line>
                  </w:pict>
                </mc:Fallback>
              </mc:AlternateContent>
            </w:r>
            <w:r w:rsidR="00820BAF" w:rsidRPr="00B827B4">
              <w:rPr>
                <w:rFonts w:asciiTheme="majorBidi" w:hAnsiTheme="majorBidi" w:cstheme="majorBidi"/>
                <w:sz w:val="20"/>
                <w:szCs w:val="20"/>
              </w:rPr>
              <w:t xml:space="preserve">          </w:t>
            </w:r>
            <w:r w:rsidR="007F6E5C" w:rsidRPr="00B827B4">
              <w:rPr>
                <w:rFonts w:asciiTheme="majorBidi" w:hAnsiTheme="majorBidi" w:cstheme="majorBidi"/>
                <w:sz w:val="20"/>
                <w:szCs w:val="20"/>
              </w:rPr>
              <w:t xml:space="preserve"> </w:t>
            </w:r>
            <w:r w:rsidR="00205C97" w:rsidRPr="00B827B4">
              <w:rPr>
                <w:rFonts w:asciiTheme="majorBidi" w:hAnsiTheme="majorBidi" w:cstheme="majorBidi"/>
                <w:i/>
                <w:sz w:val="20"/>
                <w:szCs w:val="20"/>
              </w:rPr>
              <w:t>p</w:t>
            </w:r>
            <w:r w:rsidR="00205C97" w:rsidRPr="00B827B4">
              <w:rPr>
                <w:rFonts w:asciiTheme="majorBidi" w:hAnsiTheme="majorBidi" w:cstheme="majorBidi"/>
                <w:i/>
                <w:sz w:val="20"/>
                <w:szCs w:val="20"/>
                <w:vertAlign w:val="subscript"/>
              </w:rPr>
              <w:t xml:space="preserve"> j</w:t>
            </w:r>
            <w:r w:rsidR="00820BAF" w:rsidRPr="00B827B4">
              <w:rPr>
                <w:rFonts w:asciiTheme="majorBidi" w:hAnsiTheme="majorBidi" w:cstheme="majorBidi"/>
                <w:sz w:val="20"/>
                <w:szCs w:val="20"/>
              </w:rPr>
              <w:t xml:space="preserve">  </w:t>
            </w:r>
          </w:p>
          <w:p w14:paraId="17ABB42F" w14:textId="4CEF439B" w:rsidR="00205C97" w:rsidRPr="00B827B4" w:rsidRDefault="00820BAF" w:rsidP="004801C8">
            <w:pPr>
              <w:rPr>
                <w:rFonts w:asciiTheme="majorBidi" w:hAnsiTheme="majorBidi" w:cstheme="majorBidi"/>
                <w:sz w:val="20"/>
                <w:szCs w:val="20"/>
              </w:rPr>
            </w:pPr>
            <w:r w:rsidRPr="00B827B4">
              <w:rPr>
                <w:rFonts w:asciiTheme="majorBidi" w:hAnsiTheme="majorBidi" w:cstheme="majorBidi"/>
                <w:sz w:val="20"/>
                <w:szCs w:val="20"/>
              </w:rPr>
              <w:t xml:space="preserve">    </w:t>
            </w:r>
          </w:p>
          <w:p w14:paraId="312C3B8A" w14:textId="79113FB6" w:rsidR="00205C97" w:rsidRPr="00B827B4" w:rsidRDefault="00C36CB1">
            <w:pPr>
              <w:jc w:val="center"/>
              <w:rPr>
                <w:rFonts w:asciiTheme="majorBidi" w:hAnsiTheme="majorBidi" w:cstheme="majorBidi"/>
                <w:sz w:val="20"/>
                <w:szCs w:val="20"/>
              </w:rPr>
            </w:pPr>
            <w:r w:rsidRPr="00B827B4">
              <w:rPr>
                <w:rFonts w:asciiTheme="majorBidi" w:hAnsiTheme="majorBidi" w:cstheme="majorBidi"/>
                <w:i/>
                <w:sz w:val="20"/>
                <w:szCs w:val="20"/>
              </w:rPr>
              <w:t>p</w:t>
            </w:r>
            <w:r w:rsidRPr="00B827B4">
              <w:rPr>
                <w:rFonts w:asciiTheme="majorBidi" w:hAnsiTheme="majorBidi" w:cstheme="majorBidi"/>
                <w:i/>
                <w:sz w:val="20"/>
                <w:szCs w:val="20"/>
                <w:vertAlign w:val="subscript"/>
              </w:rPr>
              <w:t xml:space="preserve">i </w:t>
            </w:r>
            <w:r w:rsidRPr="00B827B4">
              <w:rPr>
                <w:rFonts w:asciiTheme="majorBidi" w:hAnsiTheme="majorBidi" w:cstheme="majorBidi"/>
                <w:sz w:val="20"/>
                <w:szCs w:val="20"/>
              </w:rPr>
              <w:t xml:space="preserve">  </w:t>
            </w:r>
            <w:r w:rsidR="00205C97" w:rsidRPr="00B827B4">
              <w:rPr>
                <w:rFonts w:asciiTheme="majorBidi" w:hAnsiTheme="majorBidi" w:cstheme="majorBidi"/>
                <w:sz w:val="20"/>
                <w:szCs w:val="20"/>
              </w:rPr>
              <w:t>Organizational Stressors</w:t>
            </w:r>
          </w:p>
        </w:tc>
        <w:tc>
          <w:tcPr>
            <w:tcW w:w="0" w:type="auto"/>
            <w:tcBorders>
              <w:top w:val="single" w:sz="2" w:space="0" w:color="000000" w:themeColor="text1"/>
              <w:bottom w:val="single" w:sz="12" w:space="0" w:color="auto"/>
            </w:tcBorders>
          </w:tcPr>
          <w:p w14:paraId="08F4F1C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2" w:space="0" w:color="000000" w:themeColor="text1"/>
              <w:bottom w:val="single" w:sz="12" w:space="0" w:color="auto"/>
            </w:tcBorders>
          </w:tcPr>
          <w:p w14:paraId="37EBB91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2</w:t>
            </w:r>
          </w:p>
        </w:tc>
        <w:tc>
          <w:tcPr>
            <w:tcW w:w="0" w:type="auto"/>
            <w:tcBorders>
              <w:top w:val="single" w:sz="2" w:space="0" w:color="000000" w:themeColor="text1"/>
              <w:bottom w:val="single" w:sz="12" w:space="0" w:color="auto"/>
            </w:tcBorders>
          </w:tcPr>
          <w:p w14:paraId="69298BF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Borders>
              <w:top w:val="single" w:sz="2" w:space="0" w:color="000000" w:themeColor="text1"/>
              <w:bottom w:val="single" w:sz="12" w:space="0" w:color="auto"/>
            </w:tcBorders>
          </w:tcPr>
          <w:p w14:paraId="79EBD05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c>
          <w:tcPr>
            <w:tcW w:w="0" w:type="auto"/>
            <w:tcBorders>
              <w:top w:val="single" w:sz="2" w:space="0" w:color="000000" w:themeColor="text1"/>
              <w:bottom w:val="single" w:sz="12" w:space="0" w:color="auto"/>
            </w:tcBorders>
          </w:tcPr>
          <w:p w14:paraId="66A436E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Borders>
              <w:top w:val="single" w:sz="2" w:space="0" w:color="000000" w:themeColor="text1"/>
              <w:bottom w:val="single" w:sz="12" w:space="0" w:color="auto"/>
            </w:tcBorders>
          </w:tcPr>
          <w:p w14:paraId="44DB16A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c>
          <w:tcPr>
            <w:tcW w:w="0" w:type="auto"/>
            <w:tcBorders>
              <w:top w:val="single" w:sz="2" w:space="0" w:color="000000" w:themeColor="text1"/>
              <w:bottom w:val="single" w:sz="12" w:space="0" w:color="auto"/>
            </w:tcBorders>
          </w:tcPr>
          <w:p w14:paraId="2401039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top w:val="single" w:sz="2" w:space="0" w:color="000000" w:themeColor="text1"/>
              <w:bottom w:val="single" w:sz="12" w:space="0" w:color="auto"/>
            </w:tcBorders>
          </w:tcPr>
          <w:p w14:paraId="55F3D2E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Borders>
              <w:top w:val="single" w:sz="2" w:space="0" w:color="000000" w:themeColor="text1"/>
              <w:bottom w:val="single" w:sz="12" w:space="0" w:color="auto"/>
            </w:tcBorders>
          </w:tcPr>
          <w:p w14:paraId="05EDFAD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9</w:t>
            </w:r>
          </w:p>
        </w:tc>
        <w:tc>
          <w:tcPr>
            <w:tcW w:w="0" w:type="auto"/>
            <w:tcBorders>
              <w:top w:val="single" w:sz="2" w:space="0" w:color="000000" w:themeColor="text1"/>
              <w:bottom w:val="single" w:sz="12" w:space="0" w:color="auto"/>
            </w:tcBorders>
          </w:tcPr>
          <w:p w14:paraId="15BC388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10</w:t>
            </w:r>
          </w:p>
        </w:tc>
        <w:tc>
          <w:tcPr>
            <w:tcW w:w="0" w:type="auto"/>
            <w:tcBorders>
              <w:top w:val="single" w:sz="2" w:space="0" w:color="000000" w:themeColor="text1"/>
              <w:bottom w:val="single" w:sz="12" w:space="0" w:color="auto"/>
            </w:tcBorders>
          </w:tcPr>
          <w:p w14:paraId="70D0B47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c>
          <w:tcPr>
            <w:tcW w:w="0" w:type="auto"/>
            <w:tcBorders>
              <w:top w:val="single" w:sz="2" w:space="0" w:color="000000" w:themeColor="text1"/>
              <w:bottom w:val="single" w:sz="12" w:space="0" w:color="auto"/>
            </w:tcBorders>
          </w:tcPr>
          <w:p w14:paraId="11A8CA0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12</w:t>
            </w:r>
          </w:p>
        </w:tc>
        <w:tc>
          <w:tcPr>
            <w:tcW w:w="0" w:type="auto"/>
            <w:tcBorders>
              <w:top w:val="single" w:sz="2" w:space="0" w:color="000000" w:themeColor="text1"/>
              <w:bottom w:val="single" w:sz="12" w:space="0" w:color="auto"/>
            </w:tcBorders>
          </w:tcPr>
          <w:p w14:paraId="135BEF7A" w14:textId="77777777" w:rsidR="00205C97" w:rsidRPr="00B827B4" w:rsidRDefault="00205C97" w:rsidP="004801C8">
            <w:pPr>
              <w:rPr>
                <w:rFonts w:asciiTheme="majorBidi" w:hAnsiTheme="majorBidi" w:cstheme="majorBidi"/>
                <w:b/>
                <w:sz w:val="20"/>
                <w:szCs w:val="20"/>
              </w:rPr>
            </w:pPr>
            <w:r w:rsidRPr="00B827B4">
              <w:rPr>
                <w:rFonts w:asciiTheme="majorBidi" w:hAnsiTheme="majorBidi" w:cstheme="majorBidi"/>
                <w:b/>
                <w:sz w:val="20"/>
                <w:szCs w:val="20"/>
              </w:rPr>
              <w:t>Driving power</w:t>
            </w:r>
          </w:p>
        </w:tc>
      </w:tr>
      <w:tr w:rsidR="00205C97" w:rsidRPr="00B827B4" w14:paraId="74B20515" w14:textId="77777777" w:rsidTr="00291519">
        <w:trPr>
          <w:trHeight w:val="580"/>
          <w:jc w:val="center"/>
        </w:trPr>
        <w:tc>
          <w:tcPr>
            <w:tcW w:w="0" w:type="auto"/>
            <w:tcBorders>
              <w:top w:val="single" w:sz="12" w:space="0" w:color="auto"/>
            </w:tcBorders>
          </w:tcPr>
          <w:p w14:paraId="716D23F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 Bureaucratic methods and inadequate specific policies</w:t>
            </w:r>
          </w:p>
        </w:tc>
        <w:tc>
          <w:tcPr>
            <w:tcW w:w="0" w:type="auto"/>
            <w:tcBorders>
              <w:top w:val="single" w:sz="12" w:space="0" w:color="auto"/>
            </w:tcBorders>
          </w:tcPr>
          <w:p w14:paraId="030AD9B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524DE5B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117280D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70C57D0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635AC6A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2C84667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6E5B9C9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4B94853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top w:val="single" w:sz="12" w:space="0" w:color="auto"/>
            </w:tcBorders>
          </w:tcPr>
          <w:p w14:paraId="1BC72F6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4373350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35C60B8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09B45C6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6748F37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r>
      <w:tr w:rsidR="00205C97" w:rsidRPr="00B827B4" w14:paraId="61FE30B5" w14:textId="77777777" w:rsidTr="00291519">
        <w:trPr>
          <w:trHeight w:val="386"/>
          <w:jc w:val="center"/>
        </w:trPr>
        <w:tc>
          <w:tcPr>
            <w:tcW w:w="0" w:type="auto"/>
          </w:tcPr>
          <w:p w14:paraId="6C79EE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2. Favoritism</w:t>
            </w:r>
          </w:p>
        </w:tc>
        <w:tc>
          <w:tcPr>
            <w:tcW w:w="0" w:type="auto"/>
          </w:tcPr>
          <w:p w14:paraId="1CBD299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FF2274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7DAA8D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A8B065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27FC64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AE53C0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73C838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78F9C1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B64702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72F78C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339912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282991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7375D2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r>
      <w:tr w:rsidR="00205C97" w:rsidRPr="00B827B4" w14:paraId="5BF93C4F" w14:textId="77777777" w:rsidTr="00291519">
        <w:trPr>
          <w:trHeight w:val="458"/>
          <w:jc w:val="center"/>
        </w:trPr>
        <w:tc>
          <w:tcPr>
            <w:tcW w:w="0" w:type="auto"/>
          </w:tcPr>
          <w:p w14:paraId="6F9F73C8" w14:textId="5DFD1652"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 xml:space="preserve">3. Low </w:t>
            </w:r>
            <w:r w:rsidR="009C02E9" w:rsidRPr="00B827B4">
              <w:rPr>
                <w:rFonts w:asciiTheme="majorBidi" w:hAnsiTheme="majorBidi" w:cstheme="majorBidi"/>
                <w:sz w:val="20"/>
                <w:szCs w:val="20"/>
              </w:rPr>
              <w:t>s</w:t>
            </w:r>
            <w:r w:rsidRPr="00B827B4">
              <w:rPr>
                <w:rFonts w:asciiTheme="majorBidi" w:hAnsiTheme="majorBidi" w:cstheme="majorBidi"/>
                <w:sz w:val="20"/>
                <w:szCs w:val="20"/>
              </w:rPr>
              <w:t>elf-efficacy</w:t>
            </w:r>
          </w:p>
        </w:tc>
        <w:tc>
          <w:tcPr>
            <w:tcW w:w="0" w:type="auto"/>
          </w:tcPr>
          <w:p w14:paraId="5329AC4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0C3EE8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7A166E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5F4E9C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FB88E0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62D27C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D5C3F4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6F4914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F75849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A6C791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E6F025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3BA5F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FEC014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r>
      <w:tr w:rsidR="00205C97" w:rsidRPr="00B827B4" w14:paraId="15BDFF82" w14:textId="77777777" w:rsidTr="00291519">
        <w:trPr>
          <w:trHeight w:val="350"/>
          <w:jc w:val="center"/>
        </w:trPr>
        <w:tc>
          <w:tcPr>
            <w:tcW w:w="0" w:type="auto"/>
          </w:tcPr>
          <w:p w14:paraId="038B7BC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 Excessive administrative duties</w:t>
            </w:r>
          </w:p>
        </w:tc>
        <w:tc>
          <w:tcPr>
            <w:tcW w:w="0" w:type="auto"/>
          </w:tcPr>
          <w:p w14:paraId="1918CD1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781145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DF5584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84817A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0C0FBB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684D02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033399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8346D1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E4A813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B4B339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F069B7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B880BB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D3718C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r>
      <w:tr w:rsidR="00205C97" w:rsidRPr="00B827B4" w14:paraId="71C0F884" w14:textId="77777777" w:rsidTr="00291519">
        <w:trPr>
          <w:trHeight w:val="350"/>
          <w:jc w:val="center"/>
        </w:trPr>
        <w:tc>
          <w:tcPr>
            <w:tcW w:w="0" w:type="auto"/>
          </w:tcPr>
          <w:p w14:paraId="34FFCBB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 Staff shortages</w:t>
            </w:r>
          </w:p>
        </w:tc>
        <w:tc>
          <w:tcPr>
            <w:tcW w:w="0" w:type="auto"/>
          </w:tcPr>
          <w:p w14:paraId="5436C26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3CCFFF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A83E3E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0CAA12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894603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F3B965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C034D3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5B6070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3378AE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4D89C1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4E8952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9AE52C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FAB82A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5</w:t>
            </w:r>
          </w:p>
        </w:tc>
      </w:tr>
      <w:tr w:rsidR="00205C97" w:rsidRPr="00B827B4" w14:paraId="5745A21B" w14:textId="77777777" w:rsidTr="00291519">
        <w:trPr>
          <w:trHeight w:val="350"/>
          <w:jc w:val="center"/>
        </w:trPr>
        <w:tc>
          <w:tcPr>
            <w:tcW w:w="0" w:type="auto"/>
          </w:tcPr>
          <w:p w14:paraId="130ADFDC" w14:textId="514E216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 Dealing with co-workers (</w:t>
            </w:r>
            <w:r w:rsidR="009C02E9" w:rsidRPr="00B827B4">
              <w:rPr>
                <w:rFonts w:asciiTheme="majorBidi" w:hAnsiTheme="majorBidi" w:cstheme="majorBidi"/>
                <w:sz w:val="20"/>
                <w:szCs w:val="20"/>
              </w:rPr>
              <w:t>l</w:t>
            </w:r>
            <w:r w:rsidRPr="00B827B4">
              <w:rPr>
                <w:rFonts w:asciiTheme="majorBidi" w:hAnsiTheme="majorBidi" w:cstheme="majorBidi"/>
                <w:sz w:val="20"/>
                <w:szCs w:val="20"/>
              </w:rPr>
              <w:t>ack of collegiality)</w:t>
            </w:r>
          </w:p>
        </w:tc>
        <w:tc>
          <w:tcPr>
            <w:tcW w:w="0" w:type="auto"/>
          </w:tcPr>
          <w:p w14:paraId="233AB0C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D9D4C9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690057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E2E5A1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342A5C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EDEAE7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FD6F52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487935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02B3C1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5AD9BB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03AC4D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99F643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2D5987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r>
      <w:tr w:rsidR="00205C97" w:rsidRPr="00B827B4" w14:paraId="1578DD94" w14:textId="77777777" w:rsidTr="00291519">
        <w:trPr>
          <w:trHeight w:val="350"/>
          <w:jc w:val="center"/>
        </w:trPr>
        <w:tc>
          <w:tcPr>
            <w:tcW w:w="0" w:type="auto"/>
          </w:tcPr>
          <w:p w14:paraId="2568C01A" w14:textId="3D644F8C"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 Dealing with supervisors (</w:t>
            </w:r>
            <w:r w:rsidR="009C02E9" w:rsidRPr="00B827B4">
              <w:rPr>
                <w:rFonts w:asciiTheme="majorBidi" w:hAnsiTheme="majorBidi" w:cstheme="majorBidi"/>
                <w:sz w:val="20"/>
                <w:szCs w:val="20"/>
              </w:rPr>
              <w:t>l</w:t>
            </w:r>
            <w:r w:rsidRPr="00B827B4">
              <w:rPr>
                <w:rFonts w:asciiTheme="majorBidi" w:hAnsiTheme="majorBidi" w:cstheme="majorBidi"/>
                <w:sz w:val="20"/>
                <w:szCs w:val="20"/>
              </w:rPr>
              <w:t xml:space="preserve">ack of supervisor support) </w:t>
            </w:r>
          </w:p>
        </w:tc>
        <w:tc>
          <w:tcPr>
            <w:tcW w:w="0" w:type="auto"/>
          </w:tcPr>
          <w:p w14:paraId="3E9E6B3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E8387D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6FF877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3FDC9A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A2F216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D215CA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3EC9D2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754DDD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DCE8B2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77BDCE3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79C9C2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E1F300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D8153C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6</w:t>
            </w:r>
          </w:p>
        </w:tc>
      </w:tr>
      <w:tr w:rsidR="00205C97" w:rsidRPr="00B827B4" w14:paraId="005E5429" w14:textId="77777777" w:rsidTr="00291519">
        <w:trPr>
          <w:trHeight w:val="580"/>
          <w:jc w:val="center"/>
        </w:trPr>
        <w:tc>
          <w:tcPr>
            <w:tcW w:w="0" w:type="auto"/>
          </w:tcPr>
          <w:p w14:paraId="58D94537" w14:textId="4C4C939D"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 Inconsistent leadership style (</w:t>
            </w:r>
            <w:r w:rsidR="009C02E9" w:rsidRPr="00B827B4">
              <w:rPr>
                <w:rFonts w:asciiTheme="majorBidi" w:hAnsiTheme="majorBidi" w:cstheme="majorBidi"/>
                <w:sz w:val="20"/>
                <w:szCs w:val="20"/>
              </w:rPr>
              <w:t>l</w:t>
            </w:r>
            <w:r w:rsidRPr="00B827B4">
              <w:rPr>
                <w:rFonts w:asciiTheme="majorBidi" w:hAnsiTheme="majorBidi" w:cstheme="majorBidi"/>
                <w:sz w:val="20"/>
                <w:szCs w:val="20"/>
              </w:rPr>
              <w:t>ack of effective leader)</w:t>
            </w:r>
          </w:p>
        </w:tc>
        <w:tc>
          <w:tcPr>
            <w:tcW w:w="0" w:type="auto"/>
          </w:tcPr>
          <w:p w14:paraId="22412FA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9CD663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7D647C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28D9A2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D5FAEB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ABEBFE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2D4F2C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E73CCA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B7E501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7D3A2A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D12C24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3B3AB8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EC756E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r>
      <w:tr w:rsidR="00205C97" w:rsidRPr="00B827B4" w14:paraId="2C2F57F6" w14:textId="77777777" w:rsidTr="00291519">
        <w:trPr>
          <w:trHeight w:val="422"/>
          <w:jc w:val="center"/>
        </w:trPr>
        <w:tc>
          <w:tcPr>
            <w:tcW w:w="0" w:type="auto"/>
          </w:tcPr>
          <w:p w14:paraId="3DCF53C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9. Lack of resources</w:t>
            </w:r>
          </w:p>
        </w:tc>
        <w:tc>
          <w:tcPr>
            <w:tcW w:w="0" w:type="auto"/>
          </w:tcPr>
          <w:p w14:paraId="55CCE90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115B36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891214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2B79CD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90855A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FCA729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649B921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F3FE71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190ADA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661B84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DE75DE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0092B5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AD1C2E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w:t>
            </w:r>
          </w:p>
        </w:tc>
      </w:tr>
      <w:tr w:rsidR="00205C97" w:rsidRPr="00B827B4" w14:paraId="39A3F889" w14:textId="77777777" w:rsidTr="00291519">
        <w:trPr>
          <w:trHeight w:val="368"/>
          <w:jc w:val="center"/>
        </w:trPr>
        <w:tc>
          <w:tcPr>
            <w:tcW w:w="0" w:type="auto"/>
          </w:tcPr>
          <w:p w14:paraId="2F4E40C0" w14:textId="30C7BB23"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 xml:space="preserve">10. Too </w:t>
            </w:r>
            <w:r w:rsidR="009C02E9" w:rsidRPr="00B827B4">
              <w:rPr>
                <w:rFonts w:asciiTheme="majorBidi" w:hAnsiTheme="majorBidi" w:cstheme="majorBidi"/>
                <w:sz w:val="20"/>
                <w:szCs w:val="20"/>
              </w:rPr>
              <w:t xml:space="preserve">many </w:t>
            </w:r>
            <w:r w:rsidRPr="00B827B4">
              <w:rPr>
                <w:rFonts w:asciiTheme="majorBidi" w:hAnsiTheme="majorBidi" w:cstheme="majorBidi"/>
                <w:sz w:val="20"/>
                <w:szCs w:val="20"/>
              </w:rPr>
              <w:t>internal investigations</w:t>
            </w:r>
          </w:p>
        </w:tc>
        <w:tc>
          <w:tcPr>
            <w:tcW w:w="0" w:type="auto"/>
          </w:tcPr>
          <w:p w14:paraId="6816CB0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4D78D8F6"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0283F6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314B9F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1D3016D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58EA3B6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CF6E3A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168908D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225D5C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0874F2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1F4111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0B40603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3FB90FE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r>
      <w:tr w:rsidR="00205C97" w:rsidRPr="00B827B4" w14:paraId="7571BC0D" w14:textId="77777777" w:rsidTr="00291519">
        <w:trPr>
          <w:trHeight w:val="580"/>
          <w:jc w:val="center"/>
        </w:trPr>
        <w:tc>
          <w:tcPr>
            <w:tcW w:w="0" w:type="auto"/>
          </w:tcPr>
          <w:p w14:paraId="6282725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 Overemphasis on negatives</w:t>
            </w:r>
          </w:p>
        </w:tc>
        <w:tc>
          <w:tcPr>
            <w:tcW w:w="0" w:type="auto"/>
          </w:tcPr>
          <w:p w14:paraId="416953E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0C414F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7D6517F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A55C04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36BDCC0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2A49859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19678D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64A60C5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1356A8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0945C5D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Pr>
          <w:p w14:paraId="54C2C2E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4EBC324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Pr>
          <w:p w14:paraId="24E161C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r>
      <w:tr w:rsidR="00205C97" w:rsidRPr="00B827B4" w14:paraId="23EA69B8" w14:textId="77777777" w:rsidTr="00291519">
        <w:trPr>
          <w:trHeight w:val="580"/>
          <w:jc w:val="center"/>
        </w:trPr>
        <w:tc>
          <w:tcPr>
            <w:tcW w:w="0" w:type="auto"/>
            <w:tcBorders>
              <w:bottom w:val="nil"/>
            </w:tcBorders>
          </w:tcPr>
          <w:p w14:paraId="274842F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12. Unequal sharing of work responsibilities</w:t>
            </w:r>
          </w:p>
        </w:tc>
        <w:tc>
          <w:tcPr>
            <w:tcW w:w="0" w:type="auto"/>
            <w:tcBorders>
              <w:bottom w:val="nil"/>
            </w:tcBorders>
          </w:tcPr>
          <w:p w14:paraId="1A3E14DD"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5AB323E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nil"/>
            </w:tcBorders>
          </w:tcPr>
          <w:p w14:paraId="2575F31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nil"/>
            </w:tcBorders>
          </w:tcPr>
          <w:p w14:paraId="38FAC751"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07BD36B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00E988A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1A2BB3D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199F757C"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156AD95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3F21E00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0</w:t>
            </w:r>
          </w:p>
        </w:tc>
        <w:tc>
          <w:tcPr>
            <w:tcW w:w="0" w:type="auto"/>
            <w:tcBorders>
              <w:bottom w:val="nil"/>
            </w:tcBorders>
          </w:tcPr>
          <w:p w14:paraId="119B30F7"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nil"/>
            </w:tcBorders>
          </w:tcPr>
          <w:p w14:paraId="09B21E2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nil"/>
            </w:tcBorders>
          </w:tcPr>
          <w:p w14:paraId="113B1D94"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4</w:t>
            </w:r>
          </w:p>
        </w:tc>
      </w:tr>
      <w:tr w:rsidR="00205C97" w:rsidRPr="00B827B4" w14:paraId="727F4115" w14:textId="77777777" w:rsidTr="00291519">
        <w:trPr>
          <w:trHeight w:val="580"/>
          <w:jc w:val="center"/>
        </w:trPr>
        <w:tc>
          <w:tcPr>
            <w:tcW w:w="0" w:type="auto"/>
            <w:tcBorders>
              <w:bottom w:val="single" w:sz="2" w:space="0" w:color="000000" w:themeColor="text1"/>
            </w:tcBorders>
            <w:vAlign w:val="center"/>
          </w:tcPr>
          <w:p w14:paraId="72E67F19" w14:textId="77777777" w:rsidR="00205C97" w:rsidRPr="00B827B4" w:rsidRDefault="00205C97" w:rsidP="004801C8">
            <w:pPr>
              <w:rPr>
                <w:rFonts w:asciiTheme="majorBidi" w:hAnsiTheme="majorBidi" w:cstheme="majorBidi"/>
                <w:b/>
                <w:sz w:val="20"/>
                <w:szCs w:val="20"/>
              </w:rPr>
            </w:pPr>
            <w:r w:rsidRPr="00B827B4">
              <w:rPr>
                <w:rFonts w:asciiTheme="majorBidi" w:hAnsiTheme="majorBidi" w:cstheme="majorBidi"/>
                <w:b/>
                <w:sz w:val="20"/>
                <w:szCs w:val="20"/>
              </w:rPr>
              <w:t>Dependence</w:t>
            </w:r>
          </w:p>
        </w:tc>
        <w:tc>
          <w:tcPr>
            <w:tcW w:w="0" w:type="auto"/>
            <w:tcBorders>
              <w:bottom w:val="single" w:sz="2" w:space="0" w:color="000000" w:themeColor="text1"/>
            </w:tcBorders>
          </w:tcPr>
          <w:p w14:paraId="0FA6D852"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single" w:sz="2" w:space="0" w:color="000000" w:themeColor="text1"/>
            </w:tcBorders>
          </w:tcPr>
          <w:p w14:paraId="0EC58D8B"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c>
          <w:tcPr>
            <w:tcW w:w="0" w:type="auto"/>
            <w:tcBorders>
              <w:bottom w:val="single" w:sz="2" w:space="0" w:color="000000" w:themeColor="text1"/>
            </w:tcBorders>
          </w:tcPr>
          <w:p w14:paraId="4BD3D979"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9</w:t>
            </w:r>
          </w:p>
        </w:tc>
        <w:tc>
          <w:tcPr>
            <w:tcW w:w="0" w:type="auto"/>
            <w:tcBorders>
              <w:bottom w:val="single" w:sz="2" w:space="0" w:color="000000" w:themeColor="text1"/>
            </w:tcBorders>
          </w:tcPr>
          <w:p w14:paraId="194AD7D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Borders>
              <w:bottom w:val="single" w:sz="2" w:space="0" w:color="000000" w:themeColor="text1"/>
            </w:tcBorders>
          </w:tcPr>
          <w:p w14:paraId="6747279F"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bottom w:val="single" w:sz="2" w:space="0" w:color="000000" w:themeColor="text1"/>
            </w:tcBorders>
          </w:tcPr>
          <w:p w14:paraId="2FC7FAC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Borders>
              <w:bottom w:val="single" w:sz="2" w:space="0" w:color="000000" w:themeColor="text1"/>
            </w:tcBorders>
          </w:tcPr>
          <w:p w14:paraId="25EC22A5"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Borders>
              <w:bottom w:val="single" w:sz="2" w:space="0" w:color="000000" w:themeColor="text1"/>
            </w:tcBorders>
          </w:tcPr>
          <w:p w14:paraId="6EF9EDEE"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bottom w:val="single" w:sz="2" w:space="0" w:color="000000" w:themeColor="text1"/>
            </w:tcBorders>
          </w:tcPr>
          <w:p w14:paraId="0529A313"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Borders>
              <w:bottom w:val="single" w:sz="2" w:space="0" w:color="000000" w:themeColor="text1"/>
            </w:tcBorders>
          </w:tcPr>
          <w:p w14:paraId="2961BAB0"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Borders>
              <w:bottom w:val="single" w:sz="2" w:space="0" w:color="000000" w:themeColor="text1"/>
            </w:tcBorders>
          </w:tcPr>
          <w:p w14:paraId="2543C0EA"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10</w:t>
            </w:r>
          </w:p>
        </w:tc>
        <w:tc>
          <w:tcPr>
            <w:tcW w:w="0" w:type="auto"/>
            <w:tcBorders>
              <w:bottom w:val="single" w:sz="2" w:space="0" w:color="000000" w:themeColor="text1"/>
            </w:tcBorders>
          </w:tcPr>
          <w:p w14:paraId="334C95B8" w14:textId="77777777" w:rsidR="00205C97" w:rsidRPr="00B827B4" w:rsidRDefault="00205C97" w:rsidP="004801C8">
            <w:pPr>
              <w:rPr>
                <w:rFonts w:asciiTheme="majorBidi" w:hAnsiTheme="majorBidi" w:cstheme="majorBidi"/>
                <w:sz w:val="20"/>
                <w:szCs w:val="20"/>
              </w:rPr>
            </w:pPr>
            <w:r w:rsidRPr="00B827B4">
              <w:rPr>
                <w:rFonts w:asciiTheme="majorBidi" w:hAnsiTheme="majorBidi" w:cstheme="majorBidi"/>
                <w:sz w:val="20"/>
                <w:szCs w:val="20"/>
              </w:rPr>
              <w:t>11</w:t>
            </w:r>
          </w:p>
        </w:tc>
        <w:tc>
          <w:tcPr>
            <w:tcW w:w="0" w:type="auto"/>
            <w:tcBorders>
              <w:bottom w:val="single" w:sz="2" w:space="0" w:color="000000" w:themeColor="text1"/>
            </w:tcBorders>
          </w:tcPr>
          <w:p w14:paraId="1C187CFA" w14:textId="77777777" w:rsidR="00205C97" w:rsidRPr="00B827B4" w:rsidRDefault="00205C97" w:rsidP="004801C8">
            <w:pPr>
              <w:rPr>
                <w:rFonts w:asciiTheme="majorBidi" w:hAnsiTheme="majorBidi" w:cstheme="majorBidi"/>
                <w:sz w:val="20"/>
                <w:szCs w:val="20"/>
              </w:rPr>
            </w:pPr>
          </w:p>
        </w:tc>
      </w:tr>
    </w:tbl>
    <w:p w14:paraId="4CD78AE4" w14:textId="4F40640A" w:rsidR="00205C97" w:rsidRPr="00B827B4" w:rsidRDefault="00205C97" w:rsidP="00205C97">
      <w:pPr>
        <w:rPr>
          <w:rFonts w:asciiTheme="majorBidi" w:hAnsiTheme="majorBidi" w:cstheme="majorBidi"/>
        </w:rPr>
      </w:pPr>
    </w:p>
    <w:p w14:paraId="57CA4DC9" w14:textId="1BA3D078" w:rsidR="005A6CD8" w:rsidRPr="00B827B4" w:rsidRDefault="0036278A" w:rsidP="00171DDA">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T</w:t>
      </w:r>
      <w:r w:rsidR="005A6CD8" w:rsidRPr="00B827B4">
        <w:rPr>
          <w:rFonts w:asciiTheme="majorBidi" w:hAnsiTheme="majorBidi" w:cstheme="majorBidi"/>
        </w:rPr>
        <w:t>he final reachability matri</w:t>
      </w:r>
      <w:r w:rsidRPr="00B827B4">
        <w:rPr>
          <w:rFonts w:asciiTheme="majorBidi" w:hAnsiTheme="majorBidi" w:cstheme="majorBidi"/>
        </w:rPr>
        <w:t>x</w:t>
      </w:r>
      <w:r w:rsidR="005A6CD8" w:rsidRPr="00B827B4">
        <w:rPr>
          <w:rFonts w:asciiTheme="majorBidi" w:hAnsiTheme="majorBidi" w:cstheme="majorBidi"/>
        </w:rPr>
        <w:t xml:space="preserve"> for </w:t>
      </w:r>
      <w:r w:rsidR="00171DDA" w:rsidRPr="00B827B4">
        <w:rPr>
          <w:rFonts w:asciiTheme="majorBidi" w:hAnsiTheme="majorBidi" w:cstheme="majorBidi"/>
        </w:rPr>
        <w:t xml:space="preserve">organizational stressors </w:t>
      </w:r>
      <w:r w:rsidRPr="00B827B4">
        <w:rPr>
          <w:rFonts w:asciiTheme="majorBidi" w:hAnsiTheme="majorBidi" w:cstheme="majorBidi"/>
        </w:rPr>
        <w:t xml:space="preserve">is </w:t>
      </w:r>
      <w:r w:rsidR="005A6CD8" w:rsidRPr="00B827B4">
        <w:rPr>
          <w:rFonts w:asciiTheme="majorBidi" w:hAnsiTheme="majorBidi" w:cstheme="majorBidi"/>
        </w:rPr>
        <w:t xml:space="preserve">shown in Table 23. The relationship between organizational </w:t>
      </w:r>
      <w:r w:rsidR="00CB2E3E" w:rsidRPr="00B827B4">
        <w:rPr>
          <w:rFonts w:asciiTheme="majorBidi" w:hAnsiTheme="majorBidi" w:cstheme="majorBidi"/>
        </w:rPr>
        <w:t>stressors</w:t>
      </w:r>
      <w:r w:rsidR="005A6CD8" w:rsidRPr="00B827B4">
        <w:rPr>
          <w:rFonts w:asciiTheme="majorBidi" w:hAnsiTheme="majorBidi" w:cstheme="majorBidi"/>
        </w:rPr>
        <w:t xml:space="preserve"> </w:t>
      </w:r>
      <w:r w:rsidRPr="00B827B4">
        <w:rPr>
          <w:rFonts w:asciiTheme="majorBidi" w:hAnsiTheme="majorBidi" w:cstheme="majorBidi"/>
        </w:rPr>
        <w:t xml:space="preserve">was again </w:t>
      </w:r>
      <w:r w:rsidR="005A6CD8" w:rsidRPr="00B827B4">
        <w:rPr>
          <w:rFonts w:asciiTheme="majorBidi" w:hAnsiTheme="majorBidi" w:cstheme="majorBidi"/>
        </w:rPr>
        <w:t xml:space="preserve">defined as transitive. A transitive relationship between </w:t>
      </w:r>
      <w:r w:rsidR="00CB2E3E" w:rsidRPr="00B827B4">
        <w:rPr>
          <w:rFonts w:asciiTheme="majorBidi" w:hAnsiTheme="majorBidi" w:cstheme="majorBidi"/>
        </w:rPr>
        <w:t>organizational stressors</w:t>
      </w:r>
      <w:r w:rsidR="005A6CD8" w:rsidRPr="00B827B4">
        <w:rPr>
          <w:rFonts w:asciiTheme="majorBidi" w:hAnsiTheme="majorBidi" w:cstheme="majorBidi"/>
        </w:rPr>
        <w:t xml:space="preserve"> is shown by * in Table </w:t>
      </w:r>
      <w:r w:rsidR="00CB2E3E" w:rsidRPr="00B827B4">
        <w:rPr>
          <w:rFonts w:asciiTheme="majorBidi" w:hAnsiTheme="majorBidi" w:cstheme="majorBidi"/>
        </w:rPr>
        <w:t>23</w:t>
      </w:r>
      <w:r w:rsidR="005A6CD8" w:rsidRPr="00B827B4">
        <w:rPr>
          <w:rFonts w:asciiTheme="majorBidi" w:hAnsiTheme="majorBidi" w:cstheme="majorBidi"/>
        </w:rPr>
        <w:t xml:space="preserve">. Horizontal addition of rows was used to calculate </w:t>
      </w:r>
      <w:r w:rsidRPr="00B827B4">
        <w:rPr>
          <w:rFonts w:asciiTheme="majorBidi" w:hAnsiTheme="majorBidi" w:cstheme="majorBidi"/>
        </w:rPr>
        <w:t xml:space="preserve">the </w:t>
      </w:r>
      <w:r w:rsidR="005A6CD8" w:rsidRPr="00B827B4">
        <w:rPr>
          <w:rFonts w:asciiTheme="majorBidi" w:hAnsiTheme="majorBidi" w:cstheme="majorBidi"/>
        </w:rPr>
        <w:lastRenderedPageBreak/>
        <w:t>dependenc</w:t>
      </w:r>
      <w:r w:rsidRPr="00B827B4">
        <w:rPr>
          <w:rFonts w:asciiTheme="majorBidi" w:hAnsiTheme="majorBidi" w:cstheme="majorBidi"/>
        </w:rPr>
        <w:t>y</w:t>
      </w:r>
      <w:r w:rsidR="005A6CD8" w:rsidRPr="00B827B4">
        <w:rPr>
          <w:rFonts w:asciiTheme="majorBidi" w:hAnsiTheme="majorBidi" w:cstheme="majorBidi"/>
        </w:rPr>
        <w:t xml:space="preserve"> of stressors and vertical addition of columns the dependency of enablers.</w:t>
      </w:r>
    </w:p>
    <w:p w14:paraId="20AB8807" w14:textId="70207A68" w:rsidR="00205C97" w:rsidRPr="00B827B4" w:rsidRDefault="0056318B" w:rsidP="004A282F">
      <w:pPr>
        <w:rPr>
          <w:rFonts w:asciiTheme="majorBidi" w:hAnsiTheme="majorBidi" w:cstheme="majorBidi"/>
          <w:b/>
          <w:bCs/>
        </w:rPr>
      </w:pPr>
      <w:r w:rsidRPr="00B827B4">
        <w:rPr>
          <w:rFonts w:asciiTheme="majorBidi" w:hAnsiTheme="majorBidi" w:cstheme="majorBidi"/>
          <w:b/>
          <w:bCs/>
        </w:rPr>
        <w:t>4.</w:t>
      </w:r>
      <w:r w:rsidR="004A282F" w:rsidRPr="00B827B4">
        <w:rPr>
          <w:rFonts w:asciiTheme="majorBidi" w:hAnsiTheme="majorBidi" w:cstheme="majorBidi"/>
          <w:b/>
          <w:bCs/>
        </w:rPr>
        <w:t>3</w:t>
      </w:r>
      <w:r w:rsidRPr="00B827B4">
        <w:rPr>
          <w:rFonts w:asciiTheme="majorBidi" w:hAnsiTheme="majorBidi" w:cstheme="majorBidi"/>
          <w:b/>
          <w:bCs/>
        </w:rPr>
        <w:t xml:space="preserve">.4 </w:t>
      </w:r>
      <w:r w:rsidR="00205C97" w:rsidRPr="00B827B4">
        <w:rPr>
          <w:rFonts w:asciiTheme="majorBidi" w:hAnsiTheme="majorBidi" w:cstheme="majorBidi"/>
          <w:b/>
          <w:bCs/>
        </w:rPr>
        <w:t xml:space="preserve">Step 6: Partitioning the </w:t>
      </w:r>
      <w:r w:rsidR="002C010A" w:rsidRPr="00B827B4">
        <w:rPr>
          <w:rFonts w:asciiTheme="majorBidi" w:hAnsiTheme="majorBidi" w:cstheme="majorBidi"/>
          <w:b/>
          <w:bCs/>
        </w:rPr>
        <w:t>r</w:t>
      </w:r>
      <w:r w:rsidR="005C48D8" w:rsidRPr="00B827B4">
        <w:rPr>
          <w:rFonts w:asciiTheme="majorBidi" w:hAnsiTheme="majorBidi" w:cstheme="majorBidi"/>
          <w:b/>
          <w:bCs/>
        </w:rPr>
        <w:t xml:space="preserve">eachability </w:t>
      </w:r>
      <w:r w:rsidR="002C010A" w:rsidRPr="00B827B4">
        <w:rPr>
          <w:rFonts w:asciiTheme="majorBidi" w:hAnsiTheme="majorBidi" w:cstheme="majorBidi"/>
          <w:b/>
          <w:bCs/>
        </w:rPr>
        <w:t>m</w:t>
      </w:r>
      <w:r w:rsidR="005C48D8" w:rsidRPr="00B827B4">
        <w:rPr>
          <w:rFonts w:asciiTheme="majorBidi" w:hAnsiTheme="majorBidi" w:cstheme="majorBidi"/>
          <w:b/>
          <w:bCs/>
        </w:rPr>
        <w:t xml:space="preserve">atrix </w:t>
      </w:r>
      <w:r w:rsidR="00205C97" w:rsidRPr="00B827B4">
        <w:rPr>
          <w:rFonts w:asciiTheme="majorBidi" w:hAnsiTheme="majorBidi" w:cstheme="majorBidi"/>
          <w:b/>
          <w:bCs/>
        </w:rPr>
        <w:t xml:space="preserve">into </w:t>
      </w:r>
      <w:r w:rsidR="002C010A" w:rsidRPr="00B827B4">
        <w:rPr>
          <w:rFonts w:asciiTheme="majorBidi" w:hAnsiTheme="majorBidi" w:cstheme="majorBidi"/>
          <w:b/>
          <w:bCs/>
        </w:rPr>
        <w:t>d</w:t>
      </w:r>
      <w:r w:rsidR="005C48D8" w:rsidRPr="00B827B4">
        <w:rPr>
          <w:rFonts w:asciiTheme="majorBidi" w:hAnsiTheme="majorBidi" w:cstheme="majorBidi"/>
          <w:b/>
          <w:bCs/>
        </w:rPr>
        <w:t xml:space="preserve">ifferent </w:t>
      </w:r>
      <w:r w:rsidR="002C010A" w:rsidRPr="00B827B4">
        <w:rPr>
          <w:rFonts w:asciiTheme="majorBidi" w:hAnsiTheme="majorBidi" w:cstheme="majorBidi"/>
          <w:b/>
          <w:bCs/>
        </w:rPr>
        <w:t>l</w:t>
      </w:r>
      <w:r w:rsidR="005C48D8" w:rsidRPr="00B827B4">
        <w:rPr>
          <w:rFonts w:asciiTheme="majorBidi" w:hAnsiTheme="majorBidi" w:cstheme="majorBidi"/>
          <w:b/>
          <w:bCs/>
        </w:rPr>
        <w:t xml:space="preserve">evels </w:t>
      </w:r>
    </w:p>
    <w:p w14:paraId="7FBD21D5" w14:textId="77777777" w:rsidR="0056318B" w:rsidRPr="00B827B4" w:rsidRDefault="0056318B" w:rsidP="00244A18">
      <w:pPr>
        <w:rPr>
          <w:rFonts w:asciiTheme="majorBidi" w:hAnsiTheme="majorBidi" w:cstheme="majorBidi"/>
          <w:b/>
          <w:bCs/>
        </w:rPr>
      </w:pPr>
    </w:p>
    <w:p w14:paraId="552CE8D6" w14:textId="307540AF" w:rsidR="007541CF" w:rsidRDefault="004756F3" w:rsidP="00CB2E3E">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The final reachability matrix from Step 5 was used to c</w:t>
      </w:r>
      <w:r w:rsidR="00993B7F" w:rsidRPr="00B827B4">
        <w:rPr>
          <w:rFonts w:asciiTheme="majorBidi" w:hAnsiTheme="majorBidi" w:cstheme="majorBidi"/>
        </w:rPr>
        <w:t>alculat</w:t>
      </w:r>
      <w:r w:rsidRPr="00B827B4">
        <w:rPr>
          <w:rFonts w:asciiTheme="majorBidi" w:hAnsiTheme="majorBidi" w:cstheme="majorBidi"/>
        </w:rPr>
        <w:t>e</w:t>
      </w:r>
      <w:r w:rsidR="00993B7F" w:rsidRPr="00B827B4">
        <w:rPr>
          <w:rFonts w:asciiTheme="majorBidi" w:hAnsiTheme="majorBidi" w:cstheme="majorBidi"/>
        </w:rPr>
        <w:t xml:space="preserve"> the reachability and antecedent set </w:t>
      </w:r>
      <w:r w:rsidR="00993B7F" w:rsidRPr="00B827B4">
        <w:rPr>
          <w:rFonts w:asciiTheme="majorBidi" w:hAnsiTheme="majorBidi" w:cstheme="majorBidi"/>
        </w:rPr>
        <w:fldChar w:fldCharType="begin" w:fldLock="1"/>
      </w:r>
      <w:r w:rsidR="00993B7F" w:rsidRPr="00B827B4">
        <w:rPr>
          <w:rFonts w:asciiTheme="majorBidi" w:hAnsiTheme="majorBidi" w:cstheme="majorBidi"/>
        </w:rPr>
        <w:instrText>ADDIN CSL_CITATION {"citationItems":[{"id":"ITEM-1","itemData":{"author":[{"dropping-particle":"","family":"Warfield","given":"J.N.","non-dropping-particle":"","parse-names":false,"suffix":""}],"container-title":"Group Planning and Problem-Solving Methods in Engineering","id":"ITEM-1","issued":{"date-parts":[["1982"]]},"page":"155-201","publisher":"Wiley","publisher-place":"New York, NY","title":"Interpretive structural modeling","type":"chapter"},"uris":["http://www.mendeley.com/documents/?uuid=3a00b128-7e60-4c9a-89f3-3bd41870490b"]}],"mendeley":{"formattedCitation":"(Warfield, 1982)","plainTextFormattedCitation":"(Warfield, 1982)","previouslyFormattedCitation":"(Warfield, 1982)"},"properties":{"noteIndex":0},"schema":"https://github.com/citation-style-language/schema/raw/master/csl-citation.json"}</w:instrText>
      </w:r>
      <w:r w:rsidR="00993B7F" w:rsidRPr="00B827B4">
        <w:rPr>
          <w:rFonts w:asciiTheme="majorBidi" w:hAnsiTheme="majorBidi" w:cstheme="majorBidi"/>
        </w:rPr>
        <w:fldChar w:fldCharType="separate"/>
      </w:r>
      <w:r w:rsidR="00993B7F" w:rsidRPr="00B827B4">
        <w:rPr>
          <w:rFonts w:asciiTheme="majorBidi" w:hAnsiTheme="majorBidi" w:cstheme="majorBidi"/>
          <w:noProof/>
        </w:rPr>
        <w:t>(Warfield, 1982)</w:t>
      </w:r>
      <w:r w:rsidR="00993B7F" w:rsidRPr="00B827B4">
        <w:rPr>
          <w:rFonts w:asciiTheme="majorBidi" w:hAnsiTheme="majorBidi" w:cstheme="majorBidi"/>
        </w:rPr>
        <w:fldChar w:fldCharType="end"/>
      </w:r>
      <w:r w:rsidR="00993B7F" w:rsidRPr="00B827B4">
        <w:rPr>
          <w:rFonts w:asciiTheme="majorBidi" w:hAnsiTheme="majorBidi" w:cstheme="majorBidi"/>
        </w:rPr>
        <w:t xml:space="preserve"> for each operational </w:t>
      </w:r>
      <w:r w:rsidR="00B16614" w:rsidRPr="00B827B4">
        <w:rPr>
          <w:rFonts w:asciiTheme="majorBidi" w:hAnsiTheme="majorBidi" w:cstheme="majorBidi"/>
        </w:rPr>
        <w:t xml:space="preserve">and </w:t>
      </w:r>
      <w:r w:rsidR="00993B7F" w:rsidRPr="00B827B4">
        <w:rPr>
          <w:rFonts w:asciiTheme="majorBidi" w:hAnsiTheme="majorBidi" w:cstheme="majorBidi"/>
        </w:rPr>
        <w:t xml:space="preserve">organizational stressor. </w:t>
      </w:r>
      <w:r w:rsidR="00B16614" w:rsidRPr="00B827B4">
        <w:rPr>
          <w:rFonts w:asciiTheme="majorBidi" w:hAnsiTheme="majorBidi" w:cstheme="majorBidi"/>
        </w:rPr>
        <w:t xml:space="preserve">Each </w:t>
      </w:r>
      <w:r w:rsidR="00993B7F" w:rsidRPr="00B827B4">
        <w:rPr>
          <w:rFonts w:asciiTheme="majorBidi" w:hAnsiTheme="majorBidi" w:cstheme="majorBidi"/>
        </w:rPr>
        <w:t xml:space="preserve">stressor and </w:t>
      </w:r>
      <w:r w:rsidR="0036278A" w:rsidRPr="00B827B4">
        <w:rPr>
          <w:rFonts w:asciiTheme="majorBidi" w:hAnsiTheme="majorBidi" w:cstheme="majorBidi"/>
        </w:rPr>
        <w:t xml:space="preserve">the </w:t>
      </w:r>
      <w:r w:rsidR="00993B7F" w:rsidRPr="00B827B4">
        <w:rPr>
          <w:rFonts w:asciiTheme="majorBidi" w:hAnsiTheme="majorBidi" w:cstheme="majorBidi"/>
        </w:rPr>
        <w:t xml:space="preserve">related </w:t>
      </w:r>
      <w:r w:rsidR="00B16614" w:rsidRPr="00B827B4">
        <w:rPr>
          <w:rFonts w:asciiTheme="majorBidi" w:hAnsiTheme="majorBidi" w:cstheme="majorBidi"/>
        </w:rPr>
        <w:t xml:space="preserve">factors were </w:t>
      </w:r>
      <w:r w:rsidR="00993B7F" w:rsidRPr="00B827B4">
        <w:rPr>
          <w:rFonts w:asciiTheme="majorBidi" w:hAnsiTheme="majorBidi" w:cstheme="majorBidi"/>
        </w:rPr>
        <w:t>present in the antecedent set and the reachability set</w:t>
      </w:r>
      <w:r w:rsidR="00B16614" w:rsidRPr="00B827B4">
        <w:rPr>
          <w:rFonts w:asciiTheme="majorBidi" w:hAnsiTheme="majorBidi" w:cstheme="majorBidi"/>
        </w:rPr>
        <w:t xml:space="preserve">, and the two sets were </w:t>
      </w:r>
      <w:r w:rsidR="00993B7F" w:rsidRPr="00B827B4">
        <w:rPr>
          <w:rFonts w:asciiTheme="majorBidi" w:hAnsiTheme="majorBidi" w:cstheme="majorBidi"/>
        </w:rPr>
        <w:t>intersected. The ISM hierarchy start</w:t>
      </w:r>
      <w:r w:rsidR="00B16614" w:rsidRPr="00B827B4">
        <w:rPr>
          <w:rFonts w:asciiTheme="majorBidi" w:hAnsiTheme="majorBidi" w:cstheme="majorBidi"/>
        </w:rPr>
        <w:t>ed</w:t>
      </w:r>
      <w:r w:rsidR="00993B7F" w:rsidRPr="00B827B4">
        <w:rPr>
          <w:rFonts w:asciiTheme="majorBidi" w:hAnsiTheme="majorBidi" w:cstheme="majorBidi"/>
        </w:rPr>
        <w:t xml:space="preserve"> with the stressors </w:t>
      </w:r>
      <w:r w:rsidR="00B16614" w:rsidRPr="00B827B4">
        <w:rPr>
          <w:rFonts w:asciiTheme="majorBidi" w:hAnsiTheme="majorBidi" w:cstheme="majorBidi"/>
        </w:rPr>
        <w:t xml:space="preserve">with </w:t>
      </w:r>
      <w:r w:rsidR="00993B7F" w:rsidRPr="00B827B4">
        <w:rPr>
          <w:rFonts w:asciiTheme="majorBidi" w:hAnsiTheme="majorBidi" w:cstheme="majorBidi"/>
        </w:rPr>
        <w:t xml:space="preserve">the same reachability and intersection sets. </w:t>
      </w:r>
      <w:r w:rsidR="007541CF" w:rsidRPr="00B827B4">
        <w:rPr>
          <w:rFonts w:asciiTheme="majorBidi" w:hAnsiTheme="majorBidi" w:cstheme="majorBidi"/>
        </w:rPr>
        <w:t>Any other stressor</w:t>
      </w:r>
      <w:r w:rsidR="00B16614" w:rsidRPr="00B827B4">
        <w:rPr>
          <w:rFonts w:asciiTheme="majorBidi" w:hAnsiTheme="majorBidi" w:cstheme="majorBidi"/>
        </w:rPr>
        <w:t>s</w:t>
      </w:r>
      <w:r w:rsidR="007541CF" w:rsidRPr="00B827B4">
        <w:rPr>
          <w:rFonts w:asciiTheme="majorBidi" w:hAnsiTheme="majorBidi" w:cstheme="majorBidi"/>
        </w:rPr>
        <w:t xml:space="preserve"> </w:t>
      </w:r>
      <w:r w:rsidR="00B16614" w:rsidRPr="00B827B4">
        <w:rPr>
          <w:rFonts w:asciiTheme="majorBidi" w:hAnsiTheme="majorBidi" w:cstheme="majorBidi"/>
        </w:rPr>
        <w:t>were considered to be una</w:t>
      </w:r>
      <w:r w:rsidR="007541CF" w:rsidRPr="00B827B4">
        <w:rPr>
          <w:rFonts w:asciiTheme="majorBidi" w:hAnsiTheme="majorBidi" w:cstheme="majorBidi"/>
        </w:rPr>
        <w:t>ffected by the top-level stressor</w:t>
      </w:r>
      <w:r w:rsidR="00B16614" w:rsidRPr="00B827B4">
        <w:rPr>
          <w:rFonts w:asciiTheme="majorBidi" w:hAnsiTheme="majorBidi" w:cstheme="majorBidi"/>
        </w:rPr>
        <w:t>s</w:t>
      </w:r>
      <w:r w:rsidR="007541CF" w:rsidRPr="00B827B4">
        <w:rPr>
          <w:rFonts w:asciiTheme="majorBidi" w:hAnsiTheme="majorBidi" w:cstheme="majorBidi"/>
        </w:rPr>
        <w:t xml:space="preserve"> in the hierarchy beyond </w:t>
      </w:r>
      <w:r w:rsidR="00B16614" w:rsidRPr="00B827B4">
        <w:rPr>
          <w:rFonts w:asciiTheme="majorBidi" w:hAnsiTheme="majorBidi" w:cstheme="majorBidi"/>
        </w:rPr>
        <w:t xml:space="preserve">their </w:t>
      </w:r>
      <w:r w:rsidR="007541CF" w:rsidRPr="00B827B4">
        <w:rPr>
          <w:rFonts w:asciiTheme="majorBidi" w:hAnsiTheme="majorBidi" w:cstheme="majorBidi"/>
        </w:rPr>
        <w:t xml:space="preserve">own level. </w:t>
      </w:r>
      <w:r w:rsidR="00B16614" w:rsidRPr="00B827B4">
        <w:rPr>
          <w:rFonts w:asciiTheme="majorBidi" w:hAnsiTheme="majorBidi" w:cstheme="majorBidi"/>
        </w:rPr>
        <w:t>The list of o</w:t>
      </w:r>
      <w:r w:rsidR="007541CF" w:rsidRPr="00B827B4">
        <w:rPr>
          <w:rFonts w:asciiTheme="majorBidi" w:hAnsiTheme="majorBidi" w:cstheme="majorBidi"/>
        </w:rPr>
        <w:t>ther stressor</w:t>
      </w:r>
      <w:r w:rsidR="00B16614" w:rsidRPr="00B827B4">
        <w:rPr>
          <w:rFonts w:asciiTheme="majorBidi" w:hAnsiTheme="majorBidi" w:cstheme="majorBidi"/>
        </w:rPr>
        <w:t>s</w:t>
      </w:r>
      <w:r w:rsidR="007541CF" w:rsidRPr="00B827B4">
        <w:rPr>
          <w:rFonts w:asciiTheme="majorBidi" w:hAnsiTheme="majorBidi" w:cstheme="majorBidi"/>
        </w:rPr>
        <w:t xml:space="preserve"> exclude</w:t>
      </w:r>
      <w:r w:rsidR="00B16614" w:rsidRPr="00B827B4">
        <w:rPr>
          <w:rFonts w:asciiTheme="majorBidi" w:hAnsiTheme="majorBidi" w:cstheme="majorBidi"/>
        </w:rPr>
        <w:t>d</w:t>
      </w:r>
      <w:r w:rsidR="007541CF" w:rsidRPr="00B827B4">
        <w:rPr>
          <w:rFonts w:asciiTheme="majorBidi" w:hAnsiTheme="majorBidi" w:cstheme="majorBidi"/>
        </w:rPr>
        <w:t xml:space="preserve"> the top-level stressor </w:t>
      </w:r>
      <w:r w:rsidR="00B16614" w:rsidRPr="00B827B4">
        <w:rPr>
          <w:rFonts w:asciiTheme="majorBidi" w:hAnsiTheme="majorBidi" w:cstheme="majorBidi"/>
        </w:rPr>
        <w:t>once</w:t>
      </w:r>
      <w:r w:rsidR="007541CF" w:rsidRPr="00B827B4">
        <w:rPr>
          <w:rFonts w:asciiTheme="majorBidi" w:hAnsiTheme="majorBidi" w:cstheme="majorBidi"/>
        </w:rPr>
        <w:t xml:space="preserve"> identifi</w:t>
      </w:r>
      <w:r w:rsidR="00B16614" w:rsidRPr="00B827B4">
        <w:rPr>
          <w:rFonts w:asciiTheme="majorBidi" w:hAnsiTheme="majorBidi" w:cstheme="majorBidi"/>
        </w:rPr>
        <w:t>ed</w:t>
      </w:r>
      <w:r w:rsidR="007541CF" w:rsidRPr="00B827B4">
        <w:rPr>
          <w:rFonts w:asciiTheme="majorBidi" w:hAnsiTheme="majorBidi" w:cstheme="majorBidi"/>
        </w:rPr>
        <w:t xml:space="preserve">. </w:t>
      </w:r>
      <w:r w:rsidR="00B16614" w:rsidRPr="00B827B4">
        <w:rPr>
          <w:rFonts w:asciiTheme="majorBidi" w:hAnsiTheme="majorBidi" w:cstheme="majorBidi"/>
        </w:rPr>
        <w:t>The procedure was considered to be ended when all levels had been achieved, and</w:t>
      </w:r>
      <w:r w:rsidR="007541CF" w:rsidRPr="00B827B4">
        <w:rPr>
          <w:rFonts w:asciiTheme="majorBidi" w:hAnsiTheme="majorBidi" w:cstheme="majorBidi"/>
        </w:rPr>
        <w:t xml:space="preserve"> the next level stressors </w:t>
      </w:r>
      <w:r w:rsidR="00B16614" w:rsidRPr="00B827B4">
        <w:rPr>
          <w:rFonts w:asciiTheme="majorBidi" w:hAnsiTheme="majorBidi" w:cstheme="majorBidi"/>
        </w:rPr>
        <w:t xml:space="preserve">were then </w:t>
      </w:r>
      <w:r w:rsidR="007541CF" w:rsidRPr="00B827B4">
        <w:rPr>
          <w:rFonts w:asciiTheme="majorBidi" w:hAnsiTheme="majorBidi" w:cstheme="majorBidi"/>
        </w:rPr>
        <w:t>determined using the same procedure.</w:t>
      </w:r>
      <w:r w:rsidR="007541CF" w:rsidRPr="009A48EB">
        <w:rPr>
          <w:rFonts w:asciiTheme="majorBidi" w:hAnsiTheme="majorBidi" w:cstheme="majorBidi"/>
        </w:rPr>
        <w:t xml:space="preserve"> </w:t>
      </w:r>
    </w:p>
    <w:p w14:paraId="1D3F54EA" w14:textId="74A539C1"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01A5A045" w14:textId="79BFBFFF"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4C359FAF" w14:textId="0ADD7075"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6C30011B" w14:textId="78C9D44C"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71E26184" w14:textId="7D66BB51"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692D06DD" w14:textId="3BF39A33"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0B6F67C1" w14:textId="5E7FA033"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61319C1E" w14:textId="4FE6D4E2"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6581B9D7" w14:textId="201A9DBD"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38222E75" w14:textId="77777777" w:rsidR="00597DA3" w:rsidRDefault="00597DA3" w:rsidP="00CB2E3E">
      <w:pPr>
        <w:autoSpaceDE w:val="0"/>
        <w:autoSpaceDN w:val="0"/>
        <w:adjustRightInd w:val="0"/>
        <w:spacing w:line="480" w:lineRule="auto"/>
        <w:ind w:firstLine="720"/>
        <w:jc w:val="both"/>
        <w:rPr>
          <w:rFonts w:asciiTheme="majorBidi" w:hAnsiTheme="majorBidi" w:cstheme="majorBidi"/>
        </w:rPr>
      </w:pPr>
    </w:p>
    <w:p w14:paraId="5F2E670C" w14:textId="15EF57D9" w:rsidR="00CB2E3E" w:rsidRDefault="00CB2E3E" w:rsidP="00CB2E3E">
      <w:pPr>
        <w:autoSpaceDE w:val="0"/>
        <w:autoSpaceDN w:val="0"/>
        <w:adjustRightInd w:val="0"/>
        <w:spacing w:line="480" w:lineRule="auto"/>
        <w:ind w:firstLine="720"/>
        <w:jc w:val="both"/>
        <w:rPr>
          <w:rFonts w:asciiTheme="majorBidi" w:hAnsiTheme="majorBidi" w:cstheme="majorBidi"/>
        </w:rPr>
      </w:pPr>
    </w:p>
    <w:p w14:paraId="1BBEE062" w14:textId="4B069A8A" w:rsidR="00205C97" w:rsidRPr="009E55D1" w:rsidRDefault="00205C97" w:rsidP="0056318B">
      <w:pPr>
        <w:pStyle w:val="Tables"/>
        <w:rPr>
          <w:b w:val="0"/>
          <w:bCs w:val="0"/>
          <w:sz w:val="20"/>
          <w:szCs w:val="20"/>
        </w:rPr>
      </w:pPr>
      <w:bookmarkStart w:id="163" w:name="_Toc16952857"/>
      <w:r w:rsidRPr="009E55D1">
        <w:rPr>
          <w:sz w:val="20"/>
          <w:szCs w:val="20"/>
        </w:rPr>
        <w:lastRenderedPageBreak/>
        <w:t xml:space="preserve">Table </w:t>
      </w:r>
      <w:r w:rsidR="0056318B">
        <w:rPr>
          <w:sz w:val="20"/>
          <w:szCs w:val="20"/>
        </w:rPr>
        <w:t>24</w:t>
      </w:r>
      <w:r w:rsidRPr="009E55D1">
        <w:rPr>
          <w:sz w:val="20"/>
          <w:szCs w:val="20"/>
        </w:rPr>
        <w:t xml:space="preserve">: </w:t>
      </w:r>
      <w:r w:rsidRPr="009E55D1">
        <w:rPr>
          <w:b w:val="0"/>
          <w:bCs w:val="0"/>
          <w:sz w:val="20"/>
          <w:szCs w:val="20"/>
        </w:rPr>
        <w:t xml:space="preserve">Iteration </w:t>
      </w:r>
      <w:proofErr w:type="spellStart"/>
      <w:r w:rsidRPr="009E55D1">
        <w:rPr>
          <w:b w:val="0"/>
          <w:bCs w:val="0"/>
          <w:sz w:val="20"/>
          <w:szCs w:val="20"/>
        </w:rPr>
        <w:t>i</w:t>
      </w:r>
      <w:proofErr w:type="spellEnd"/>
      <w:r w:rsidRPr="009E55D1">
        <w:rPr>
          <w:b w:val="0"/>
          <w:bCs w:val="0"/>
          <w:sz w:val="20"/>
          <w:szCs w:val="20"/>
        </w:rPr>
        <w:t xml:space="preserve"> for Operational Stressors (OPS)</w:t>
      </w:r>
      <w:bookmarkEnd w:id="163"/>
    </w:p>
    <w:tbl>
      <w:tblPr>
        <w:tblW w:w="0" w:type="auto"/>
        <w:jc w:val="center"/>
        <w:tblBorders>
          <w:bottom w:val="single" w:sz="12" w:space="0" w:color="auto"/>
        </w:tblBorders>
        <w:tblLook w:val="01E0" w:firstRow="1" w:lastRow="1" w:firstColumn="1" w:lastColumn="1" w:noHBand="0" w:noVBand="0"/>
      </w:tblPr>
      <w:tblGrid>
        <w:gridCol w:w="1718"/>
        <w:gridCol w:w="2116"/>
        <w:gridCol w:w="1666"/>
        <w:gridCol w:w="1406"/>
        <w:gridCol w:w="683"/>
      </w:tblGrid>
      <w:tr w:rsidR="00205C97" w:rsidRPr="00343A84" w14:paraId="1693C60E" w14:textId="77777777" w:rsidTr="009E55D1">
        <w:trPr>
          <w:trHeight w:val="782"/>
          <w:jc w:val="center"/>
        </w:trPr>
        <w:tc>
          <w:tcPr>
            <w:tcW w:w="0" w:type="auto"/>
            <w:tcBorders>
              <w:top w:val="single" w:sz="2" w:space="0" w:color="000000" w:themeColor="text1"/>
              <w:bottom w:val="single" w:sz="12" w:space="0" w:color="000000" w:themeColor="text1"/>
            </w:tcBorders>
          </w:tcPr>
          <w:p w14:paraId="04B2CD6C"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sz w:val="20"/>
                <w:szCs w:val="20"/>
              </w:rPr>
              <w:t>Operational stressors</w:t>
            </w:r>
          </w:p>
          <w:p w14:paraId="5A7F5617" w14:textId="77777777" w:rsidR="00205C97" w:rsidRPr="00343A84" w:rsidRDefault="00205C97" w:rsidP="004801C8">
            <w:pPr>
              <w:jc w:val="center"/>
              <w:rPr>
                <w:rFonts w:asciiTheme="majorBidi" w:hAnsiTheme="majorBidi" w:cstheme="majorBidi"/>
                <w:b/>
                <w:bCs/>
                <w:i/>
                <w:sz w:val="20"/>
                <w:szCs w:val="20"/>
              </w:rPr>
            </w:pPr>
            <w:r w:rsidRPr="00343A84">
              <w:rPr>
                <w:rFonts w:asciiTheme="majorBidi" w:hAnsiTheme="majorBidi" w:cstheme="majorBidi"/>
                <w:b/>
                <w:bCs/>
                <w:i/>
                <w:sz w:val="20"/>
                <w:szCs w:val="20"/>
              </w:rPr>
              <w:t>p</w:t>
            </w:r>
            <w:r w:rsidRPr="00343A84">
              <w:rPr>
                <w:rFonts w:asciiTheme="majorBidi" w:hAnsiTheme="majorBidi" w:cstheme="majorBidi"/>
                <w:b/>
                <w:bCs/>
                <w:i/>
                <w:sz w:val="20"/>
                <w:szCs w:val="20"/>
                <w:vertAlign w:val="subscript"/>
              </w:rPr>
              <w:t>i</w:t>
            </w:r>
          </w:p>
        </w:tc>
        <w:tc>
          <w:tcPr>
            <w:tcW w:w="0" w:type="auto"/>
            <w:tcBorders>
              <w:top w:val="single" w:sz="2" w:space="0" w:color="000000" w:themeColor="text1"/>
              <w:bottom w:val="single" w:sz="12" w:space="0" w:color="000000" w:themeColor="text1"/>
            </w:tcBorders>
          </w:tcPr>
          <w:p w14:paraId="6216907D"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sz w:val="20"/>
                <w:szCs w:val="20"/>
              </w:rPr>
              <w:t>Reachability set</w:t>
            </w:r>
          </w:p>
          <w:p w14:paraId="16B1E6FA" w14:textId="77777777" w:rsidR="00205C97" w:rsidRPr="00343A84" w:rsidRDefault="00205C97" w:rsidP="004801C8">
            <w:pPr>
              <w:jc w:val="center"/>
              <w:rPr>
                <w:rFonts w:asciiTheme="majorBidi" w:hAnsiTheme="majorBidi" w:cstheme="majorBidi"/>
                <w:b/>
                <w:bCs/>
                <w:i/>
                <w:sz w:val="20"/>
                <w:szCs w:val="20"/>
              </w:rPr>
            </w:pPr>
            <w:r w:rsidRPr="00343A84">
              <w:rPr>
                <w:rFonts w:asciiTheme="majorBidi" w:hAnsiTheme="majorBidi" w:cstheme="majorBidi"/>
                <w:b/>
                <w:bCs/>
                <w:i/>
                <w:sz w:val="20"/>
                <w:szCs w:val="20"/>
              </w:rPr>
              <w:t>R(p</w:t>
            </w:r>
            <w:r w:rsidRPr="00343A84">
              <w:rPr>
                <w:rFonts w:asciiTheme="majorBidi" w:hAnsiTheme="majorBidi" w:cstheme="majorBidi"/>
                <w:b/>
                <w:bCs/>
                <w:i/>
                <w:sz w:val="20"/>
                <w:szCs w:val="20"/>
                <w:vertAlign w:val="subscript"/>
              </w:rPr>
              <w:t>i</w:t>
            </w:r>
            <w:r w:rsidRPr="00343A84">
              <w:rPr>
                <w:rFonts w:asciiTheme="majorBidi" w:hAnsiTheme="majorBidi" w:cstheme="majorBidi"/>
                <w:b/>
                <w:bCs/>
                <w:i/>
                <w:sz w:val="20"/>
                <w:szCs w:val="20"/>
              </w:rPr>
              <w:t>)</w:t>
            </w:r>
          </w:p>
        </w:tc>
        <w:tc>
          <w:tcPr>
            <w:tcW w:w="0" w:type="auto"/>
            <w:tcBorders>
              <w:top w:val="single" w:sz="2" w:space="0" w:color="000000" w:themeColor="text1"/>
              <w:bottom w:val="single" w:sz="12" w:space="0" w:color="000000" w:themeColor="text1"/>
            </w:tcBorders>
          </w:tcPr>
          <w:p w14:paraId="41F6B6F3"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sz w:val="20"/>
                <w:szCs w:val="20"/>
              </w:rPr>
              <w:t>Antecedent set</w:t>
            </w:r>
          </w:p>
          <w:p w14:paraId="30D54F9C" w14:textId="77777777" w:rsidR="00205C97" w:rsidRPr="00343A84" w:rsidRDefault="00205C97" w:rsidP="004801C8">
            <w:pPr>
              <w:jc w:val="center"/>
              <w:rPr>
                <w:rFonts w:asciiTheme="majorBidi" w:hAnsiTheme="majorBidi" w:cstheme="majorBidi"/>
                <w:b/>
                <w:bCs/>
                <w:i/>
                <w:sz w:val="20"/>
                <w:szCs w:val="20"/>
              </w:rPr>
            </w:pPr>
            <w:r w:rsidRPr="00343A84">
              <w:rPr>
                <w:rFonts w:asciiTheme="majorBidi" w:hAnsiTheme="majorBidi" w:cstheme="majorBidi"/>
                <w:b/>
                <w:bCs/>
                <w:i/>
                <w:sz w:val="20"/>
                <w:szCs w:val="20"/>
              </w:rPr>
              <w:t>A(p</w:t>
            </w:r>
            <w:r w:rsidRPr="00343A84">
              <w:rPr>
                <w:rFonts w:asciiTheme="majorBidi" w:hAnsiTheme="majorBidi" w:cstheme="majorBidi"/>
                <w:b/>
                <w:bCs/>
                <w:i/>
                <w:sz w:val="20"/>
                <w:szCs w:val="20"/>
                <w:vertAlign w:val="subscript"/>
              </w:rPr>
              <w:t>i</w:t>
            </w:r>
            <w:r w:rsidRPr="00343A84">
              <w:rPr>
                <w:rFonts w:asciiTheme="majorBidi" w:hAnsiTheme="majorBidi" w:cstheme="majorBidi"/>
                <w:b/>
                <w:bCs/>
                <w:i/>
                <w:sz w:val="20"/>
                <w:szCs w:val="20"/>
              </w:rPr>
              <w:t>)</w:t>
            </w:r>
          </w:p>
        </w:tc>
        <w:tc>
          <w:tcPr>
            <w:tcW w:w="0" w:type="auto"/>
            <w:tcBorders>
              <w:top w:val="single" w:sz="2" w:space="0" w:color="000000" w:themeColor="text1"/>
              <w:bottom w:val="single" w:sz="12" w:space="0" w:color="000000" w:themeColor="text1"/>
            </w:tcBorders>
          </w:tcPr>
          <w:p w14:paraId="025BEA85"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sz w:val="20"/>
                <w:szCs w:val="20"/>
              </w:rPr>
              <w:t>Intersection set</w:t>
            </w:r>
          </w:p>
          <w:p w14:paraId="1B409170"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i/>
                <w:sz w:val="20"/>
                <w:szCs w:val="20"/>
              </w:rPr>
              <w:t>R(p</w:t>
            </w:r>
            <w:r w:rsidRPr="00343A84">
              <w:rPr>
                <w:rFonts w:asciiTheme="majorBidi" w:hAnsiTheme="majorBidi" w:cstheme="majorBidi"/>
                <w:b/>
                <w:bCs/>
                <w:i/>
                <w:sz w:val="20"/>
                <w:szCs w:val="20"/>
                <w:vertAlign w:val="subscript"/>
              </w:rPr>
              <w:t>i</w:t>
            </w:r>
            <w:r w:rsidRPr="00343A84">
              <w:rPr>
                <w:rFonts w:asciiTheme="majorBidi" w:hAnsiTheme="majorBidi" w:cstheme="majorBidi"/>
                <w:b/>
                <w:bCs/>
                <w:i/>
                <w:sz w:val="20"/>
                <w:szCs w:val="20"/>
              </w:rPr>
              <w:t>)</w:t>
            </w:r>
            <w:r w:rsidRPr="00343A84">
              <w:rPr>
                <w:rFonts w:asciiTheme="majorBidi" w:hAnsiTheme="majorBidi" w:cstheme="majorBidi"/>
                <w:b/>
                <w:bCs/>
                <w:sz w:val="20"/>
                <w:szCs w:val="20"/>
              </w:rPr>
              <w:t xml:space="preserve"> ∩ </w:t>
            </w:r>
            <w:r w:rsidRPr="00343A84">
              <w:rPr>
                <w:rFonts w:asciiTheme="majorBidi" w:hAnsiTheme="majorBidi" w:cstheme="majorBidi"/>
                <w:b/>
                <w:bCs/>
                <w:i/>
                <w:sz w:val="20"/>
                <w:szCs w:val="20"/>
              </w:rPr>
              <w:t>A(p</w:t>
            </w:r>
            <w:r w:rsidRPr="00343A84">
              <w:rPr>
                <w:rFonts w:asciiTheme="majorBidi" w:hAnsiTheme="majorBidi" w:cstheme="majorBidi"/>
                <w:b/>
                <w:bCs/>
                <w:i/>
                <w:sz w:val="20"/>
                <w:szCs w:val="20"/>
                <w:vertAlign w:val="subscript"/>
              </w:rPr>
              <w:t>i</w:t>
            </w:r>
            <w:r w:rsidRPr="00343A84">
              <w:rPr>
                <w:rFonts w:asciiTheme="majorBidi" w:hAnsiTheme="majorBidi" w:cstheme="majorBidi"/>
                <w:b/>
                <w:bCs/>
                <w:i/>
                <w:sz w:val="20"/>
                <w:szCs w:val="20"/>
              </w:rPr>
              <w:t>)</w:t>
            </w:r>
          </w:p>
        </w:tc>
        <w:tc>
          <w:tcPr>
            <w:tcW w:w="0" w:type="auto"/>
            <w:tcBorders>
              <w:top w:val="single" w:sz="2" w:space="0" w:color="000000" w:themeColor="text1"/>
              <w:bottom w:val="single" w:sz="12" w:space="0" w:color="000000" w:themeColor="text1"/>
            </w:tcBorders>
          </w:tcPr>
          <w:p w14:paraId="1718341C" w14:textId="77777777" w:rsidR="00205C97" w:rsidRPr="00343A84" w:rsidRDefault="00205C97" w:rsidP="004801C8">
            <w:pPr>
              <w:jc w:val="center"/>
              <w:rPr>
                <w:rFonts w:asciiTheme="majorBidi" w:hAnsiTheme="majorBidi" w:cstheme="majorBidi"/>
                <w:b/>
                <w:bCs/>
                <w:sz w:val="20"/>
                <w:szCs w:val="20"/>
              </w:rPr>
            </w:pPr>
            <w:r w:rsidRPr="00343A84">
              <w:rPr>
                <w:rFonts w:asciiTheme="majorBidi" w:hAnsiTheme="majorBidi" w:cstheme="majorBidi"/>
                <w:b/>
                <w:bCs/>
                <w:sz w:val="20"/>
                <w:szCs w:val="20"/>
              </w:rPr>
              <w:t>Level</w:t>
            </w:r>
          </w:p>
        </w:tc>
      </w:tr>
      <w:tr w:rsidR="00205C97" w:rsidRPr="00343A84" w14:paraId="6B72920A" w14:textId="77777777" w:rsidTr="009E55D1">
        <w:trPr>
          <w:trHeight w:val="398"/>
          <w:jc w:val="center"/>
        </w:trPr>
        <w:tc>
          <w:tcPr>
            <w:tcW w:w="0" w:type="auto"/>
            <w:tcBorders>
              <w:top w:val="single" w:sz="12" w:space="0" w:color="000000" w:themeColor="text1"/>
            </w:tcBorders>
          </w:tcPr>
          <w:p w14:paraId="3E21BD2F"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w:t>
            </w:r>
          </w:p>
        </w:tc>
        <w:tc>
          <w:tcPr>
            <w:tcW w:w="0" w:type="auto"/>
            <w:tcBorders>
              <w:top w:val="single" w:sz="12" w:space="0" w:color="000000" w:themeColor="text1"/>
            </w:tcBorders>
          </w:tcPr>
          <w:p w14:paraId="2F63937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1,2,3,4,5,6,7,8,10,11</w:t>
            </w:r>
          </w:p>
        </w:tc>
        <w:tc>
          <w:tcPr>
            <w:tcW w:w="0" w:type="auto"/>
            <w:tcBorders>
              <w:top w:val="single" w:sz="12" w:space="0" w:color="000000" w:themeColor="text1"/>
            </w:tcBorders>
          </w:tcPr>
          <w:p w14:paraId="1A1CD21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1,9,12,13</w:t>
            </w:r>
          </w:p>
        </w:tc>
        <w:tc>
          <w:tcPr>
            <w:tcW w:w="0" w:type="auto"/>
            <w:tcBorders>
              <w:top w:val="single" w:sz="12" w:space="0" w:color="000000" w:themeColor="text1"/>
            </w:tcBorders>
          </w:tcPr>
          <w:p w14:paraId="5EB5578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w:t>
            </w:r>
          </w:p>
        </w:tc>
        <w:tc>
          <w:tcPr>
            <w:tcW w:w="0" w:type="auto"/>
            <w:tcBorders>
              <w:top w:val="single" w:sz="12" w:space="0" w:color="000000" w:themeColor="text1"/>
            </w:tcBorders>
          </w:tcPr>
          <w:p w14:paraId="6DEB002C"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IV</w:t>
            </w:r>
          </w:p>
        </w:tc>
      </w:tr>
      <w:tr w:rsidR="00205C97" w:rsidRPr="00343A84" w14:paraId="78FC728A" w14:textId="77777777" w:rsidTr="009E55D1">
        <w:trPr>
          <w:trHeight w:val="398"/>
          <w:jc w:val="center"/>
        </w:trPr>
        <w:tc>
          <w:tcPr>
            <w:tcW w:w="0" w:type="auto"/>
          </w:tcPr>
          <w:p w14:paraId="255985CA"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w:t>
            </w:r>
          </w:p>
        </w:tc>
        <w:tc>
          <w:tcPr>
            <w:tcW w:w="0" w:type="auto"/>
          </w:tcPr>
          <w:p w14:paraId="766E6F78"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w:t>
            </w:r>
          </w:p>
        </w:tc>
        <w:tc>
          <w:tcPr>
            <w:tcW w:w="0" w:type="auto"/>
          </w:tcPr>
          <w:p w14:paraId="05B74DA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1,2,3,5,6,12,13</w:t>
            </w:r>
          </w:p>
        </w:tc>
        <w:tc>
          <w:tcPr>
            <w:tcW w:w="0" w:type="auto"/>
          </w:tcPr>
          <w:p w14:paraId="642B9BB8"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w:t>
            </w:r>
          </w:p>
        </w:tc>
        <w:tc>
          <w:tcPr>
            <w:tcW w:w="0" w:type="auto"/>
          </w:tcPr>
          <w:p w14:paraId="7801D2AF"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w:t>
            </w:r>
          </w:p>
        </w:tc>
      </w:tr>
      <w:tr w:rsidR="00205C97" w:rsidRPr="00343A84" w14:paraId="6C530D6E" w14:textId="77777777" w:rsidTr="009E55D1">
        <w:trPr>
          <w:trHeight w:val="383"/>
          <w:jc w:val="center"/>
        </w:trPr>
        <w:tc>
          <w:tcPr>
            <w:tcW w:w="0" w:type="auto"/>
          </w:tcPr>
          <w:p w14:paraId="07C318CA"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3</w:t>
            </w:r>
          </w:p>
        </w:tc>
        <w:tc>
          <w:tcPr>
            <w:tcW w:w="0" w:type="auto"/>
          </w:tcPr>
          <w:p w14:paraId="629AAC3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2,3,4,5,6,7,10,11</w:t>
            </w:r>
          </w:p>
        </w:tc>
        <w:tc>
          <w:tcPr>
            <w:tcW w:w="0" w:type="auto"/>
          </w:tcPr>
          <w:p w14:paraId="62CD819C"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1,3,9,12,13</w:t>
            </w:r>
          </w:p>
        </w:tc>
        <w:tc>
          <w:tcPr>
            <w:tcW w:w="0" w:type="auto"/>
          </w:tcPr>
          <w:p w14:paraId="00F23064"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3</w:t>
            </w:r>
          </w:p>
        </w:tc>
        <w:tc>
          <w:tcPr>
            <w:tcW w:w="0" w:type="auto"/>
          </w:tcPr>
          <w:p w14:paraId="66372353"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III</w:t>
            </w:r>
          </w:p>
        </w:tc>
      </w:tr>
      <w:tr w:rsidR="00205C97" w:rsidRPr="00343A84" w14:paraId="37E5EEBF" w14:textId="77777777" w:rsidTr="009E55D1">
        <w:trPr>
          <w:trHeight w:val="398"/>
          <w:jc w:val="center"/>
        </w:trPr>
        <w:tc>
          <w:tcPr>
            <w:tcW w:w="0" w:type="auto"/>
          </w:tcPr>
          <w:p w14:paraId="493717F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4</w:t>
            </w:r>
          </w:p>
        </w:tc>
        <w:tc>
          <w:tcPr>
            <w:tcW w:w="0" w:type="auto"/>
          </w:tcPr>
          <w:p w14:paraId="619E507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4</w:t>
            </w:r>
          </w:p>
        </w:tc>
        <w:tc>
          <w:tcPr>
            <w:tcW w:w="0" w:type="auto"/>
          </w:tcPr>
          <w:p w14:paraId="1180DB5E"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1,3,4,5,9,12</w:t>
            </w:r>
          </w:p>
        </w:tc>
        <w:tc>
          <w:tcPr>
            <w:tcW w:w="0" w:type="auto"/>
          </w:tcPr>
          <w:p w14:paraId="176C503C"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4</w:t>
            </w:r>
          </w:p>
        </w:tc>
        <w:tc>
          <w:tcPr>
            <w:tcW w:w="0" w:type="auto"/>
          </w:tcPr>
          <w:p w14:paraId="314ED248"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w:t>
            </w:r>
          </w:p>
        </w:tc>
      </w:tr>
      <w:tr w:rsidR="00205C97" w:rsidRPr="00343A84" w14:paraId="1AF0F7B2" w14:textId="77777777" w:rsidTr="009E55D1">
        <w:trPr>
          <w:trHeight w:val="383"/>
          <w:jc w:val="center"/>
        </w:trPr>
        <w:tc>
          <w:tcPr>
            <w:tcW w:w="0" w:type="auto"/>
          </w:tcPr>
          <w:p w14:paraId="0B04E005"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5</w:t>
            </w:r>
          </w:p>
        </w:tc>
        <w:tc>
          <w:tcPr>
            <w:tcW w:w="0" w:type="auto"/>
          </w:tcPr>
          <w:p w14:paraId="5512CFFF"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2,4,5,7,10</w:t>
            </w:r>
          </w:p>
        </w:tc>
        <w:tc>
          <w:tcPr>
            <w:tcW w:w="0" w:type="auto"/>
          </w:tcPr>
          <w:p w14:paraId="4DC23B9C"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1,3,5,12,13</w:t>
            </w:r>
          </w:p>
        </w:tc>
        <w:tc>
          <w:tcPr>
            <w:tcW w:w="0" w:type="auto"/>
          </w:tcPr>
          <w:p w14:paraId="2F759E93"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5</w:t>
            </w:r>
          </w:p>
        </w:tc>
        <w:tc>
          <w:tcPr>
            <w:tcW w:w="0" w:type="auto"/>
          </w:tcPr>
          <w:p w14:paraId="4E512B25"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II</w:t>
            </w:r>
          </w:p>
        </w:tc>
      </w:tr>
      <w:tr w:rsidR="00205C97" w:rsidRPr="00343A84" w14:paraId="74A0D953" w14:textId="77777777" w:rsidTr="009E55D1">
        <w:trPr>
          <w:trHeight w:val="398"/>
          <w:jc w:val="center"/>
        </w:trPr>
        <w:tc>
          <w:tcPr>
            <w:tcW w:w="0" w:type="auto"/>
          </w:tcPr>
          <w:p w14:paraId="295B258E"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6</w:t>
            </w:r>
          </w:p>
        </w:tc>
        <w:tc>
          <w:tcPr>
            <w:tcW w:w="0" w:type="auto"/>
          </w:tcPr>
          <w:p w14:paraId="28BC93C7"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2,6,7</w:t>
            </w:r>
          </w:p>
        </w:tc>
        <w:tc>
          <w:tcPr>
            <w:tcW w:w="0" w:type="auto"/>
          </w:tcPr>
          <w:p w14:paraId="657DEEF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1,3,6,12,13</w:t>
            </w:r>
          </w:p>
        </w:tc>
        <w:tc>
          <w:tcPr>
            <w:tcW w:w="0" w:type="auto"/>
          </w:tcPr>
          <w:p w14:paraId="2B446F7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6</w:t>
            </w:r>
          </w:p>
        </w:tc>
        <w:tc>
          <w:tcPr>
            <w:tcW w:w="0" w:type="auto"/>
          </w:tcPr>
          <w:p w14:paraId="7B75E360"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II</w:t>
            </w:r>
          </w:p>
        </w:tc>
      </w:tr>
      <w:tr w:rsidR="00205C97" w:rsidRPr="00343A84" w14:paraId="7D542D13" w14:textId="77777777" w:rsidTr="009E55D1">
        <w:trPr>
          <w:trHeight w:val="398"/>
          <w:jc w:val="center"/>
        </w:trPr>
        <w:tc>
          <w:tcPr>
            <w:tcW w:w="0" w:type="auto"/>
          </w:tcPr>
          <w:p w14:paraId="59BE444E"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7</w:t>
            </w:r>
          </w:p>
        </w:tc>
        <w:tc>
          <w:tcPr>
            <w:tcW w:w="0" w:type="auto"/>
          </w:tcPr>
          <w:p w14:paraId="734F479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7</w:t>
            </w:r>
          </w:p>
        </w:tc>
        <w:tc>
          <w:tcPr>
            <w:tcW w:w="0" w:type="auto"/>
          </w:tcPr>
          <w:p w14:paraId="437B45B9"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1,3,5,6,7,12</w:t>
            </w:r>
          </w:p>
        </w:tc>
        <w:tc>
          <w:tcPr>
            <w:tcW w:w="0" w:type="auto"/>
          </w:tcPr>
          <w:p w14:paraId="6B2EB56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7</w:t>
            </w:r>
          </w:p>
        </w:tc>
        <w:tc>
          <w:tcPr>
            <w:tcW w:w="0" w:type="auto"/>
          </w:tcPr>
          <w:p w14:paraId="79F3140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w:t>
            </w:r>
          </w:p>
        </w:tc>
      </w:tr>
      <w:tr w:rsidR="00205C97" w:rsidRPr="00343A84" w14:paraId="62E69F4D" w14:textId="77777777" w:rsidTr="009E55D1">
        <w:trPr>
          <w:trHeight w:val="383"/>
          <w:jc w:val="center"/>
        </w:trPr>
        <w:tc>
          <w:tcPr>
            <w:tcW w:w="0" w:type="auto"/>
          </w:tcPr>
          <w:p w14:paraId="21523EB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8</w:t>
            </w:r>
          </w:p>
        </w:tc>
        <w:tc>
          <w:tcPr>
            <w:tcW w:w="0" w:type="auto"/>
          </w:tcPr>
          <w:p w14:paraId="6B3BF1D4"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8,10,11</w:t>
            </w:r>
          </w:p>
        </w:tc>
        <w:tc>
          <w:tcPr>
            <w:tcW w:w="0" w:type="auto"/>
          </w:tcPr>
          <w:p w14:paraId="75B9309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1,8,9,12,13</w:t>
            </w:r>
          </w:p>
        </w:tc>
        <w:tc>
          <w:tcPr>
            <w:tcW w:w="0" w:type="auto"/>
          </w:tcPr>
          <w:p w14:paraId="5C895A3B"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8</w:t>
            </w:r>
          </w:p>
        </w:tc>
        <w:tc>
          <w:tcPr>
            <w:tcW w:w="0" w:type="auto"/>
          </w:tcPr>
          <w:p w14:paraId="1C5779C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III</w:t>
            </w:r>
          </w:p>
        </w:tc>
      </w:tr>
      <w:tr w:rsidR="00205C97" w:rsidRPr="00343A84" w14:paraId="741C9113" w14:textId="77777777" w:rsidTr="009E55D1">
        <w:trPr>
          <w:trHeight w:val="398"/>
          <w:jc w:val="center"/>
        </w:trPr>
        <w:tc>
          <w:tcPr>
            <w:tcW w:w="0" w:type="auto"/>
          </w:tcPr>
          <w:p w14:paraId="447A4409"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9</w:t>
            </w:r>
          </w:p>
        </w:tc>
        <w:tc>
          <w:tcPr>
            <w:tcW w:w="0" w:type="auto"/>
          </w:tcPr>
          <w:p w14:paraId="2190D8C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1,3,4,8,9,10,11</w:t>
            </w:r>
          </w:p>
        </w:tc>
        <w:tc>
          <w:tcPr>
            <w:tcW w:w="0" w:type="auto"/>
          </w:tcPr>
          <w:p w14:paraId="4CD9E78B"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9</w:t>
            </w:r>
          </w:p>
        </w:tc>
        <w:tc>
          <w:tcPr>
            <w:tcW w:w="0" w:type="auto"/>
          </w:tcPr>
          <w:p w14:paraId="5E94ACB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9</w:t>
            </w:r>
          </w:p>
        </w:tc>
        <w:tc>
          <w:tcPr>
            <w:tcW w:w="0" w:type="auto"/>
          </w:tcPr>
          <w:p w14:paraId="08B3C86C"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V</w:t>
            </w:r>
          </w:p>
        </w:tc>
      </w:tr>
      <w:tr w:rsidR="00205C97" w:rsidRPr="00343A84" w14:paraId="30631885" w14:textId="77777777" w:rsidTr="009E55D1">
        <w:trPr>
          <w:trHeight w:val="383"/>
          <w:jc w:val="center"/>
        </w:trPr>
        <w:tc>
          <w:tcPr>
            <w:tcW w:w="0" w:type="auto"/>
          </w:tcPr>
          <w:p w14:paraId="06F68ECD"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10</w:t>
            </w:r>
          </w:p>
        </w:tc>
        <w:tc>
          <w:tcPr>
            <w:tcW w:w="0" w:type="auto"/>
          </w:tcPr>
          <w:p w14:paraId="3BD0FC8E"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10</w:t>
            </w:r>
          </w:p>
        </w:tc>
        <w:tc>
          <w:tcPr>
            <w:tcW w:w="0" w:type="auto"/>
          </w:tcPr>
          <w:p w14:paraId="5B75A24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1,3,5,8,9,10,11,12</w:t>
            </w:r>
          </w:p>
        </w:tc>
        <w:tc>
          <w:tcPr>
            <w:tcW w:w="0" w:type="auto"/>
          </w:tcPr>
          <w:p w14:paraId="4ADEB38A"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10</w:t>
            </w:r>
          </w:p>
        </w:tc>
        <w:tc>
          <w:tcPr>
            <w:tcW w:w="0" w:type="auto"/>
          </w:tcPr>
          <w:p w14:paraId="5C9A8EBF"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w:t>
            </w:r>
          </w:p>
        </w:tc>
      </w:tr>
      <w:tr w:rsidR="00205C97" w:rsidRPr="00343A84" w14:paraId="210DB811" w14:textId="77777777" w:rsidTr="009E55D1">
        <w:trPr>
          <w:trHeight w:val="398"/>
          <w:jc w:val="center"/>
        </w:trPr>
        <w:tc>
          <w:tcPr>
            <w:tcW w:w="0" w:type="auto"/>
          </w:tcPr>
          <w:p w14:paraId="64B065B4"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11</w:t>
            </w:r>
          </w:p>
        </w:tc>
        <w:tc>
          <w:tcPr>
            <w:tcW w:w="0" w:type="auto"/>
          </w:tcPr>
          <w:p w14:paraId="5E3A9DDB"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10,11</w:t>
            </w:r>
          </w:p>
        </w:tc>
        <w:tc>
          <w:tcPr>
            <w:tcW w:w="0" w:type="auto"/>
          </w:tcPr>
          <w:p w14:paraId="09C6B0E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1,3,8,9,11,12,13</w:t>
            </w:r>
          </w:p>
        </w:tc>
        <w:tc>
          <w:tcPr>
            <w:tcW w:w="0" w:type="auto"/>
          </w:tcPr>
          <w:p w14:paraId="267C64CF"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11</w:t>
            </w:r>
          </w:p>
        </w:tc>
        <w:tc>
          <w:tcPr>
            <w:tcW w:w="0" w:type="auto"/>
          </w:tcPr>
          <w:p w14:paraId="0D340E1A"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II</w:t>
            </w:r>
          </w:p>
        </w:tc>
      </w:tr>
      <w:tr w:rsidR="00205C97" w:rsidRPr="00343A84" w14:paraId="1CCB5002" w14:textId="77777777" w:rsidTr="009E55D1">
        <w:trPr>
          <w:trHeight w:val="398"/>
          <w:jc w:val="center"/>
        </w:trPr>
        <w:tc>
          <w:tcPr>
            <w:tcW w:w="0" w:type="auto"/>
            <w:tcBorders>
              <w:bottom w:val="nil"/>
            </w:tcBorders>
          </w:tcPr>
          <w:p w14:paraId="265B15A1"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w:t>
            </w:r>
          </w:p>
        </w:tc>
        <w:tc>
          <w:tcPr>
            <w:tcW w:w="0" w:type="auto"/>
            <w:tcBorders>
              <w:bottom w:val="nil"/>
            </w:tcBorders>
          </w:tcPr>
          <w:p w14:paraId="0F5996D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1,2,3,4,5,6,7,8,10,11,12</w:t>
            </w:r>
          </w:p>
        </w:tc>
        <w:tc>
          <w:tcPr>
            <w:tcW w:w="0" w:type="auto"/>
            <w:tcBorders>
              <w:bottom w:val="nil"/>
            </w:tcBorders>
          </w:tcPr>
          <w:p w14:paraId="7AFC3EF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w:t>
            </w:r>
          </w:p>
        </w:tc>
        <w:tc>
          <w:tcPr>
            <w:tcW w:w="0" w:type="auto"/>
            <w:tcBorders>
              <w:bottom w:val="nil"/>
            </w:tcBorders>
          </w:tcPr>
          <w:p w14:paraId="3A07B463"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w:t>
            </w:r>
          </w:p>
        </w:tc>
        <w:tc>
          <w:tcPr>
            <w:tcW w:w="0" w:type="auto"/>
            <w:tcBorders>
              <w:bottom w:val="nil"/>
            </w:tcBorders>
          </w:tcPr>
          <w:p w14:paraId="54A0182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V</w:t>
            </w:r>
          </w:p>
        </w:tc>
      </w:tr>
      <w:tr w:rsidR="00205C97" w:rsidRPr="00343A84" w14:paraId="17BB8CEC" w14:textId="77777777" w:rsidTr="009E55D1">
        <w:trPr>
          <w:trHeight w:val="383"/>
          <w:jc w:val="center"/>
        </w:trPr>
        <w:tc>
          <w:tcPr>
            <w:tcW w:w="0" w:type="auto"/>
            <w:tcBorders>
              <w:bottom w:val="single" w:sz="2" w:space="0" w:color="000000" w:themeColor="text1"/>
            </w:tcBorders>
          </w:tcPr>
          <w:p w14:paraId="3EC92D46"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w:t>
            </w:r>
          </w:p>
        </w:tc>
        <w:tc>
          <w:tcPr>
            <w:tcW w:w="0" w:type="auto"/>
            <w:tcBorders>
              <w:bottom w:val="single" w:sz="2" w:space="0" w:color="000000" w:themeColor="text1"/>
            </w:tcBorders>
          </w:tcPr>
          <w:p w14:paraId="46DABA6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1,2,3,5,6,8,11,13</w:t>
            </w:r>
          </w:p>
        </w:tc>
        <w:tc>
          <w:tcPr>
            <w:tcW w:w="0" w:type="auto"/>
            <w:tcBorders>
              <w:bottom w:val="single" w:sz="2" w:space="0" w:color="000000" w:themeColor="text1"/>
            </w:tcBorders>
          </w:tcPr>
          <w:p w14:paraId="502D2747"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w:t>
            </w:r>
          </w:p>
        </w:tc>
        <w:tc>
          <w:tcPr>
            <w:tcW w:w="0" w:type="auto"/>
            <w:tcBorders>
              <w:bottom w:val="single" w:sz="2" w:space="0" w:color="000000" w:themeColor="text1"/>
            </w:tcBorders>
          </w:tcPr>
          <w:p w14:paraId="6F48BB49"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13</w:t>
            </w:r>
          </w:p>
        </w:tc>
        <w:tc>
          <w:tcPr>
            <w:tcW w:w="0" w:type="auto"/>
            <w:tcBorders>
              <w:bottom w:val="single" w:sz="2" w:space="0" w:color="000000" w:themeColor="text1"/>
            </w:tcBorders>
          </w:tcPr>
          <w:p w14:paraId="5445E052" w14:textId="77777777" w:rsidR="00205C97" w:rsidRPr="00343A84" w:rsidRDefault="00205C97" w:rsidP="004801C8">
            <w:pPr>
              <w:rPr>
                <w:rFonts w:asciiTheme="majorBidi" w:hAnsiTheme="majorBidi" w:cstheme="majorBidi"/>
                <w:sz w:val="20"/>
                <w:szCs w:val="20"/>
              </w:rPr>
            </w:pPr>
            <w:r w:rsidRPr="00343A84">
              <w:rPr>
                <w:rFonts w:asciiTheme="majorBidi" w:hAnsiTheme="majorBidi" w:cstheme="majorBidi"/>
                <w:sz w:val="20"/>
                <w:szCs w:val="20"/>
              </w:rPr>
              <w:t>V</w:t>
            </w:r>
          </w:p>
        </w:tc>
      </w:tr>
    </w:tbl>
    <w:p w14:paraId="1119F920" w14:textId="71AE0B0B" w:rsidR="00205C97" w:rsidRDefault="00205C97" w:rsidP="00205C97">
      <w:pPr>
        <w:rPr>
          <w:rFonts w:asciiTheme="majorBidi" w:hAnsiTheme="majorBidi" w:cstheme="majorBidi"/>
          <w:b/>
        </w:rPr>
      </w:pPr>
    </w:p>
    <w:p w14:paraId="3CEAA19A" w14:textId="40C5188A" w:rsidR="006952CF" w:rsidRDefault="006952CF" w:rsidP="00205C97">
      <w:pPr>
        <w:rPr>
          <w:rFonts w:asciiTheme="majorBidi" w:hAnsiTheme="majorBidi" w:cstheme="majorBidi"/>
          <w:b/>
        </w:rPr>
      </w:pPr>
    </w:p>
    <w:p w14:paraId="1672191A" w14:textId="51EA420B" w:rsidR="00CB2E3E" w:rsidRPr="00B827B4" w:rsidRDefault="00CB2E3E" w:rsidP="00171DDA">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Table 24 show</w:t>
      </w:r>
      <w:r w:rsidR="002A7E86" w:rsidRPr="00B827B4">
        <w:rPr>
          <w:rFonts w:asciiTheme="majorBidi" w:hAnsiTheme="majorBidi" w:cstheme="majorBidi"/>
        </w:rPr>
        <w:t>s</w:t>
      </w:r>
      <w:r w:rsidRPr="00B827B4">
        <w:rPr>
          <w:rFonts w:asciiTheme="majorBidi" w:hAnsiTheme="majorBidi" w:cstheme="majorBidi"/>
        </w:rPr>
        <w:t xml:space="preserve"> the determination of the level of all </w:t>
      </w:r>
      <w:r w:rsidR="00171DDA" w:rsidRPr="00B827B4">
        <w:rPr>
          <w:rFonts w:asciiTheme="majorBidi" w:hAnsiTheme="majorBidi" w:cstheme="majorBidi"/>
        </w:rPr>
        <w:t>o</w:t>
      </w:r>
      <w:r w:rsidRPr="00B827B4">
        <w:rPr>
          <w:rFonts w:asciiTheme="majorBidi" w:hAnsiTheme="majorBidi" w:cstheme="majorBidi"/>
        </w:rPr>
        <w:t xml:space="preserve">perational </w:t>
      </w:r>
      <w:r w:rsidR="00171DDA" w:rsidRPr="00B827B4">
        <w:rPr>
          <w:rFonts w:asciiTheme="majorBidi" w:hAnsiTheme="majorBidi" w:cstheme="majorBidi"/>
        </w:rPr>
        <w:t>s</w:t>
      </w:r>
      <w:r w:rsidRPr="00B827B4">
        <w:rPr>
          <w:rFonts w:asciiTheme="majorBidi" w:hAnsiTheme="majorBidi" w:cstheme="majorBidi"/>
        </w:rPr>
        <w:t>tressors, and the end of this procedure. The digraph and final ISM model for operational stressors were built using these levels.</w:t>
      </w:r>
    </w:p>
    <w:p w14:paraId="22F489F2" w14:textId="1085DF4A"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7AD3E63B" w14:textId="42E20C0B"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74F4CD72" w14:textId="20461DF3"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3CF7A8A0" w14:textId="1A2CA1FD"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3D4F368F" w14:textId="37BE51C5"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1B53D0C1" w14:textId="2E01A5ED"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10473697" w14:textId="63E24BDF"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7B85A291" w14:textId="77777777" w:rsidR="00597DA3" w:rsidRPr="00B827B4" w:rsidRDefault="00597DA3" w:rsidP="00171DDA">
      <w:pPr>
        <w:autoSpaceDE w:val="0"/>
        <w:autoSpaceDN w:val="0"/>
        <w:adjustRightInd w:val="0"/>
        <w:spacing w:line="480" w:lineRule="auto"/>
        <w:ind w:firstLine="720"/>
        <w:jc w:val="both"/>
        <w:rPr>
          <w:rFonts w:asciiTheme="majorBidi" w:hAnsiTheme="majorBidi" w:cstheme="majorBidi"/>
        </w:rPr>
      </w:pPr>
    </w:p>
    <w:p w14:paraId="644B31F5" w14:textId="4EBD0C5B" w:rsidR="006952CF" w:rsidRPr="00B827B4" w:rsidRDefault="006952CF" w:rsidP="00205C97">
      <w:pPr>
        <w:rPr>
          <w:rFonts w:asciiTheme="majorBidi" w:hAnsiTheme="majorBidi" w:cstheme="majorBidi"/>
          <w:b/>
        </w:rPr>
      </w:pPr>
    </w:p>
    <w:p w14:paraId="1624E865" w14:textId="3B406BE0" w:rsidR="00205C97" w:rsidRPr="00B827B4" w:rsidRDefault="00205C97" w:rsidP="0056318B">
      <w:pPr>
        <w:pStyle w:val="Tables"/>
        <w:rPr>
          <w:b w:val="0"/>
          <w:bCs w:val="0"/>
          <w:sz w:val="20"/>
          <w:szCs w:val="20"/>
        </w:rPr>
      </w:pPr>
      <w:bookmarkStart w:id="164" w:name="_Toc16952858"/>
      <w:r w:rsidRPr="00B827B4">
        <w:rPr>
          <w:sz w:val="20"/>
          <w:szCs w:val="20"/>
        </w:rPr>
        <w:t xml:space="preserve">Table </w:t>
      </w:r>
      <w:r w:rsidR="0056318B" w:rsidRPr="00B827B4">
        <w:rPr>
          <w:sz w:val="20"/>
          <w:szCs w:val="20"/>
        </w:rPr>
        <w:t>25</w:t>
      </w:r>
      <w:r w:rsidRPr="00B827B4">
        <w:rPr>
          <w:sz w:val="20"/>
          <w:szCs w:val="20"/>
        </w:rPr>
        <w:t xml:space="preserve">: </w:t>
      </w:r>
      <w:r w:rsidRPr="00B827B4">
        <w:rPr>
          <w:b w:val="0"/>
          <w:bCs w:val="0"/>
          <w:sz w:val="20"/>
          <w:szCs w:val="20"/>
        </w:rPr>
        <w:t xml:space="preserve">Iteration </w:t>
      </w:r>
      <w:proofErr w:type="spellStart"/>
      <w:r w:rsidRPr="00B827B4">
        <w:rPr>
          <w:b w:val="0"/>
          <w:bCs w:val="0"/>
          <w:sz w:val="20"/>
          <w:szCs w:val="20"/>
        </w:rPr>
        <w:t>i</w:t>
      </w:r>
      <w:proofErr w:type="spellEnd"/>
      <w:r w:rsidRPr="00B827B4">
        <w:rPr>
          <w:b w:val="0"/>
          <w:bCs w:val="0"/>
          <w:sz w:val="20"/>
          <w:szCs w:val="20"/>
        </w:rPr>
        <w:t xml:space="preserve"> for Organizational Stressors (ORS)</w:t>
      </w:r>
      <w:bookmarkEnd w:id="164"/>
    </w:p>
    <w:tbl>
      <w:tblPr>
        <w:tblW w:w="0" w:type="auto"/>
        <w:tblBorders>
          <w:bottom w:val="single" w:sz="12" w:space="0" w:color="auto"/>
        </w:tblBorders>
        <w:tblLook w:val="01E0" w:firstRow="1" w:lastRow="1" w:firstColumn="1" w:lastColumn="1" w:noHBand="0" w:noVBand="0"/>
      </w:tblPr>
      <w:tblGrid>
        <w:gridCol w:w="1481"/>
        <w:gridCol w:w="2131"/>
        <w:gridCol w:w="2082"/>
        <w:gridCol w:w="1220"/>
        <w:gridCol w:w="675"/>
      </w:tblGrid>
      <w:tr w:rsidR="00205C97" w:rsidRPr="00B827B4" w14:paraId="30684CDE" w14:textId="77777777" w:rsidTr="009E55D1">
        <w:tc>
          <w:tcPr>
            <w:tcW w:w="0" w:type="auto"/>
            <w:tcBorders>
              <w:top w:val="single" w:sz="2" w:space="0" w:color="000000" w:themeColor="text1"/>
              <w:bottom w:val="single" w:sz="12" w:space="0" w:color="auto"/>
            </w:tcBorders>
          </w:tcPr>
          <w:p w14:paraId="20F41AF3"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sz w:val="20"/>
                <w:szCs w:val="20"/>
              </w:rPr>
              <w:t>Organizational stressors</w:t>
            </w:r>
          </w:p>
          <w:p w14:paraId="4FBA8EDA" w14:textId="77777777" w:rsidR="00205C97" w:rsidRPr="00B827B4" w:rsidRDefault="00205C97" w:rsidP="00343A84">
            <w:pPr>
              <w:jc w:val="center"/>
              <w:rPr>
                <w:rFonts w:asciiTheme="majorBidi" w:hAnsiTheme="majorBidi" w:cstheme="majorBidi"/>
                <w:b/>
                <w:bCs/>
                <w:i/>
                <w:sz w:val="20"/>
                <w:szCs w:val="20"/>
              </w:rPr>
            </w:pPr>
            <w:r w:rsidRPr="00B827B4">
              <w:rPr>
                <w:rFonts w:asciiTheme="majorBidi" w:hAnsiTheme="majorBidi" w:cstheme="majorBidi"/>
                <w:b/>
                <w:bCs/>
                <w:i/>
                <w:sz w:val="20"/>
                <w:szCs w:val="20"/>
              </w:rPr>
              <w:t>p</w:t>
            </w:r>
            <w:r w:rsidRPr="00B827B4">
              <w:rPr>
                <w:rFonts w:asciiTheme="majorBidi" w:hAnsiTheme="majorBidi" w:cstheme="majorBidi"/>
                <w:b/>
                <w:bCs/>
                <w:i/>
                <w:sz w:val="20"/>
                <w:szCs w:val="20"/>
                <w:vertAlign w:val="subscript"/>
              </w:rPr>
              <w:t>i</w:t>
            </w:r>
          </w:p>
        </w:tc>
        <w:tc>
          <w:tcPr>
            <w:tcW w:w="0" w:type="auto"/>
            <w:tcBorders>
              <w:top w:val="single" w:sz="2" w:space="0" w:color="000000" w:themeColor="text1"/>
              <w:bottom w:val="single" w:sz="12" w:space="0" w:color="auto"/>
            </w:tcBorders>
          </w:tcPr>
          <w:p w14:paraId="43073256"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sz w:val="20"/>
                <w:szCs w:val="20"/>
              </w:rPr>
              <w:t>Reachability set</w:t>
            </w:r>
          </w:p>
          <w:p w14:paraId="0622F1BA" w14:textId="77777777" w:rsidR="00205C97" w:rsidRPr="00B827B4" w:rsidRDefault="00205C97" w:rsidP="00343A84">
            <w:pPr>
              <w:jc w:val="center"/>
              <w:rPr>
                <w:rFonts w:asciiTheme="majorBidi" w:hAnsiTheme="majorBidi" w:cstheme="majorBidi"/>
                <w:b/>
                <w:bCs/>
                <w:i/>
                <w:sz w:val="20"/>
                <w:szCs w:val="20"/>
              </w:rPr>
            </w:pPr>
            <w:r w:rsidRPr="00B827B4">
              <w:rPr>
                <w:rFonts w:asciiTheme="majorBidi" w:hAnsiTheme="majorBidi" w:cstheme="majorBidi"/>
                <w:b/>
                <w:bCs/>
                <w:i/>
                <w:sz w:val="20"/>
                <w:szCs w:val="20"/>
              </w:rPr>
              <w:t>R(p</w:t>
            </w:r>
            <w:r w:rsidRPr="00B827B4">
              <w:rPr>
                <w:rFonts w:asciiTheme="majorBidi" w:hAnsiTheme="majorBidi" w:cstheme="majorBidi"/>
                <w:b/>
                <w:bCs/>
                <w:i/>
                <w:sz w:val="20"/>
                <w:szCs w:val="20"/>
                <w:vertAlign w:val="subscript"/>
              </w:rPr>
              <w:t>i</w:t>
            </w:r>
            <w:r w:rsidRPr="00B827B4">
              <w:rPr>
                <w:rFonts w:asciiTheme="majorBidi" w:hAnsiTheme="majorBidi" w:cstheme="majorBidi"/>
                <w:b/>
                <w:bCs/>
                <w:i/>
                <w:sz w:val="20"/>
                <w:szCs w:val="20"/>
              </w:rPr>
              <w:t>)</w:t>
            </w:r>
          </w:p>
        </w:tc>
        <w:tc>
          <w:tcPr>
            <w:tcW w:w="0" w:type="auto"/>
            <w:tcBorders>
              <w:top w:val="single" w:sz="2" w:space="0" w:color="000000" w:themeColor="text1"/>
              <w:bottom w:val="single" w:sz="12" w:space="0" w:color="auto"/>
            </w:tcBorders>
          </w:tcPr>
          <w:p w14:paraId="05A00FF1"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sz w:val="20"/>
                <w:szCs w:val="20"/>
              </w:rPr>
              <w:t>Antecedent set</w:t>
            </w:r>
          </w:p>
          <w:p w14:paraId="689039D6" w14:textId="77777777" w:rsidR="00205C97" w:rsidRPr="00B827B4" w:rsidRDefault="00205C97" w:rsidP="00343A84">
            <w:pPr>
              <w:jc w:val="center"/>
              <w:rPr>
                <w:rFonts w:asciiTheme="majorBidi" w:hAnsiTheme="majorBidi" w:cstheme="majorBidi"/>
                <w:b/>
                <w:bCs/>
                <w:i/>
                <w:sz w:val="20"/>
                <w:szCs w:val="20"/>
              </w:rPr>
            </w:pPr>
            <w:r w:rsidRPr="00B827B4">
              <w:rPr>
                <w:rFonts w:asciiTheme="majorBidi" w:hAnsiTheme="majorBidi" w:cstheme="majorBidi"/>
                <w:b/>
                <w:bCs/>
                <w:i/>
                <w:sz w:val="20"/>
                <w:szCs w:val="20"/>
              </w:rPr>
              <w:t>A(p</w:t>
            </w:r>
            <w:r w:rsidRPr="00B827B4">
              <w:rPr>
                <w:rFonts w:asciiTheme="majorBidi" w:hAnsiTheme="majorBidi" w:cstheme="majorBidi"/>
                <w:b/>
                <w:bCs/>
                <w:i/>
                <w:sz w:val="20"/>
                <w:szCs w:val="20"/>
                <w:vertAlign w:val="subscript"/>
              </w:rPr>
              <w:t>i</w:t>
            </w:r>
            <w:r w:rsidRPr="00B827B4">
              <w:rPr>
                <w:rFonts w:asciiTheme="majorBidi" w:hAnsiTheme="majorBidi" w:cstheme="majorBidi"/>
                <w:b/>
                <w:bCs/>
                <w:i/>
                <w:sz w:val="20"/>
                <w:szCs w:val="20"/>
              </w:rPr>
              <w:t>)</w:t>
            </w:r>
          </w:p>
        </w:tc>
        <w:tc>
          <w:tcPr>
            <w:tcW w:w="0" w:type="auto"/>
            <w:tcBorders>
              <w:top w:val="single" w:sz="2" w:space="0" w:color="000000" w:themeColor="text1"/>
              <w:bottom w:val="single" w:sz="12" w:space="0" w:color="auto"/>
            </w:tcBorders>
          </w:tcPr>
          <w:p w14:paraId="0007A3CF"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sz w:val="20"/>
                <w:szCs w:val="20"/>
              </w:rPr>
              <w:t>Intersection set</w:t>
            </w:r>
          </w:p>
          <w:p w14:paraId="4023E03D"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i/>
                <w:sz w:val="20"/>
                <w:szCs w:val="20"/>
              </w:rPr>
              <w:t>R(p</w:t>
            </w:r>
            <w:r w:rsidRPr="00B827B4">
              <w:rPr>
                <w:rFonts w:asciiTheme="majorBidi" w:hAnsiTheme="majorBidi" w:cstheme="majorBidi"/>
                <w:b/>
                <w:bCs/>
                <w:i/>
                <w:sz w:val="20"/>
                <w:szCs w:val="20"/>
                <w:vertAlign w:val="subscript"/>
              </w:rPr>
              <w:t>i</w:t>
            </w:r>
            <w:r w:rsidRPr="00B827B4">
              <w:rPr>
                <w:rFonts w:asciiTheme="majorBidi" w:hAnsiTheme="majorBidi" w:cstheme="majorBidi"/>
                <w:b/>
                <w:bCs/>
                <w:i/>
                <w:sz w:val="20"/>
                <w:szCs w:val="20"/>
              </w:rPr>
              <w:t>)</w:t>
            </w:r>
            <w:r w:rsidRPr="00B827B4">
              <w:rPr>
                <w:rFonts w:asciiTheme="majorBidi" w:hAnsiTheme="majorBidi" w:cstheme="majorBidi"/>
                <w:b/>
                <w:bCs/>
                <w:sz w:val="20"/>
                <w:szCs w:val="20"/>
              </w:rPr>
              <w:t xml:space="preserve"> ∩ </w:t>
            </w:r>
            <w:r w:rsidRPr="00B827B4">
              <w:rPr>
                <w:rFonts w:asciiTheme="majorBidi" w:hAnsiTheme="majorBidi" w:cstheme="majorBidi"/>
                <w:b/>
                <w:bCs/>
                <w:i/>
                <w:sz w:val="20"/>
                <w:szCs w:val="20"/>
              </w:rPr>
              <w:t>A(p</w:t>
            </w:r>
            <w:r w:rsidRPr="00B827B4">
              <w:rPr>
                <w:rFonts w:asciiTheme="majorBidi" w:hAnsiTheme="majorBidi" w:cstheme="majorBidi"/>
                <w:b/>
                <w:bCs/>
                <w:i/>
                <w:sz w:val="20"/>
                <w:szCs w:val="20"/>
                <w:vertAlign w:val="subscript"/>
              </w:rPr>
              <w:t>i</w:t>
            </w:r>
            <w:r w:rsidRPr="00B827B4">
              <w:rPr>
                <w:rFonts w:asciiTheme="majorBidi" w:hAnsiTheme="majorBidi" w:cstheme="majorBidi"/>
                <w:b/>
                <w:bCs/>
                <w:i/>
                <w:sz w:val="20"/>
                <w:szCs w:val="20"/>
              </w:rPr>
              <w:t>)</w:t>
            </w:r>
          </w:p>
        </w:tc>
        <w:tc>
          <w:tcPr>
            <w:tcW w:w="0" w:type="auto"/>
            <w:tcBorders>
              <w:top w:val="single" w:sz="2" w:space="0" w:color="000000" w:themeColor="text1"/>
              <w:bottom w:val="single" w:sz="12" w:space="0" w:color="auto"/>
            </w:tcBorders>
          </w:tcPr>
          <w:p w14:paraId="3B5E6C2A" w14:textId="77777777" w:rsidR="00205C97" w:rsidRPr="00B827B4" w:rsidRDefault="00205C97" w:rsidP="00343A84">
            <w:pPr>
              <w:jc w:val="center"/>
              <w:rPr>
                <w:rFonts w:asciiTheme="majorBidi" w:hAnsiTheme="majorBidi" w:cstheme="majorBidi"/>
                <w:b/>
                <w:bCs/>
                <w:sz w:val="20"/>
                <w:szCs w:val="20"/>
              </w:rPr>
            </w:pPr>
            <w:r w:rsidRPr="00B827B4">
              <w:rPr>
                <w:rFonts w:asciiTheme="majorBidi" w:hAnsiTheme="majorBidi" w:cstheme="majorBidi"/>
                <w:b/>
                <w:bCs/>
                <w:sz w:val="20"/>
                <w:szCs w:val="20"/>
              </w:rPr>
              <w:t>Level</w:t>
            </w:r>
          </w:p>
        </w:tc>
      </w:tr>
      <w:tr w:rsidR="00205C97" w:rsidRPr="00B827B4" w14:paraId="430329FC" w14:textId="77777777" w:rsidTr="009E55D1">
        <w:tc>
          <w:tcPr>
            <w:tcW w:w="0" w:type="auto"/>
            <w:tcBorders>
              <w:top w:val="single" w:sz="12" w:space="0" w:color="auto"/>
            </w:tcBorders>
          </w:tcPr>
          <w:p w14:paraId="2C59B0AC"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07DB900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1,2,3,4,5,6,7,9,10,11,12,</w:t>
            </w:r>
          </w:p>
        </w:tc>
        <w:tc>
          <w:tcPr>
            <w:tcW w:w="0" w:type="auto"/>
            <w:tcBorders>
              <w:top w:val="single" w:sz="12" w:space="0" w:color="auto"/>
            </w:tcBorders>
          </w:tcPr>
          <w:p w14:paraId="0D31125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2E997D7B"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w:t>
            </w:r>
          </w:p>
        </w:tc>
        <w:tc>
          <w:tcPr>
            <w:tcW w:w="0" w:type="auto"/>
            <w:tcBorders>
              <w:top w:val="single" w:sz="12" w:space="0" w:color="auto"/>
            </w:tcBorders>
          </w:tcPr>
          <w:p w14:paraId="516FA469"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V</w:t>
            </w:r>
          </w:p>
        </w:tc>
      </w:tr>
      <w:tr w:rsidR="00205C97" w:rsidRPr="00B827B4" w14:paraId="6C773221" w14:textId="77777777" w:rsidTr="009E55D1">
        <w:tc>
          <w:tcPr>
            <w:tcW w:w="0" w:type="auto"/>
          </w:tcPr>
          <w:p w14:paraId="6B6E7A3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w:t>
            </w:r>
          </w:p>
        </w:tc>
        <w:tc>
          <w:tcPr>
            <w:tcW w:w="0" w:type="auto"/>
          </w:tcPr>
          <w:p w14:paraId="08538FBD"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2,3,11,12</w:t>
            </w:r>
          </w:p>
        </w:tc>
        <w:tc>
          <w:tcPr>
            <w:tcW w:w="0" w:type="auto"/>
          </w:tcPr>
          <w:p w14:paraId="08BDED9A"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1,2,4,5,6,7,8,9,10,11,12</w:t>
            </w:r>
          </w:p>
        </w:tc>
        <w:tc>
          <w:tcPr>
            <w:tcW w:w="0" w:type="auto"/>
          </w:tcPr>
          <w:p w14:paraId="7950D94D"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2,11,12</w:t>
            </w:r>
          </w:p>
        </w:tc>
        <w:tc>
          <w:tcPr>
            <w:tcW w:w="0" w:type="auto"/>
          </w:tcPr>
          <w:p w14:paraId="2DAD4D32"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w:t>
            </w:r>
          </w:p>
        </w:tc>
      </w:tr>
      <w:tr w:rsidR="00205C97" w:rsidRPr="00B827B4" w14:paraId="0EAC3073" w14:textId="77777777" w:rsidTr="009E55D1">
        <w:tc>
          <w:tcPr>
            <w:tcW w:w="0" w:type="auto"/>
          </w:tcPr>
          <w:p w14:paraId="33CB1A52"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Pr>
          <w:p w14:paraId="11BD78DC"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Pr>
          <w:p w14:paraId="2CD244D3"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1,2,3,6,7,8,9,11,12</w:t>
            </w:r>
          </w:p>
        </w:tc>
        <w:tc>
          <w:tcPr>
            <w:tcW w:w="0" w:type="auto"/>
          </w:tcPr>
          <w:p w14:paraId="19A70F46"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3</w:t>
            </w:r>
          </w:p>
        </w:tc>
        <w:tc>
          <w:tcPr>
            <w:tcW w:w="0" w:type="auto"/>
          </w:tcPr>
          <w:p w14:paraId="3901A1E2"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w:t>
            </w:r>
          </w:p>
        </w:tc>
      </w:tr>
      <w:tr w:rsidR="00205C97" w:rsidRPr="00B827B4" w14:paraId="3D4C4AB7" w14:textId="77777777" w:rsidTr="009E55D1">
        <w:tc>
          <w:tcPr>
            <w:tcW w:w="0" w:type="auto"/>
          </w:tcPr>
          <w:p w14:paraId="7ECB5AFB"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4</w:t>
            </w:r>
          </w:p>
        </w:tc>
        <w:tc>
          <w:tcPr>
            <w:tcW w:w="0" w:type="auto"/>
          </w:tcPr>
          <w:p w14:paraId="5A6E39A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2,4,5,6,7,11,12</w:t>
            </w:r>
          </w:p>
        </w:tc>
        <w:tc>
          <w:tcPr>
            <w:tcW w:w="0" w:type="auto"/>
          </w:tcPr>
          <w:p w14:paraId="51A6C03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1,4,8</w:t>
            </w:r>
          </w:p>
        </w:tc>
        <w:tc>
          <w:tcPr>
            <w:tcW w:w="0" w:type="auto"/>
          </w:tcPr>
          <w:p w14:paraId="0528E430"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4</w:t>
            </w:r>
          </w:p>
        </w:tc>
        <w:tc>
          <w:tcPr>
            <w:tcW w:w="0" w:type="auto"/>
          </w:tcPr>
          <w:p w14:paraId="0CC6AFA0"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IV</w:t>
            </w:r>
          </w:p>
        </w:tc>
      </w:tr>
      <w:tr w:rsidR="00205C97" w:rsidRPr="00B827B4" w14:paraId="4CB5CC23" w14:textId="77777777" w:rsidTr="009E55D1">
        <w:tc>
          <w:tcPr>
            <w:tcW w:w="0" w:type="auto"/>
          </w:tcPr>
          <w:p w14:paraId="32DB3429"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5</w:t>
            </w:r>
          </w:p>
        </w:tc>
        <w:tc>
          <w:tcPr>
            <w:tcW w:w="0" w:type="auto"/>
          </w:tcPr>
          <w:p w14:paraId="1E6CCF0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2,5,6,11,12</w:t>
            </w:r>
          </w:p>
        </w:tc>
        <w:tc>
          <w:tcPr>
            <w:tcW w:w="0" w:type="auto"/>
          </w:tcPr>
          <w:p w14:paraId="4F4F19FB"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1,4,5,6,8,9,10</w:t>
            </w:r>
          </w:p>
        </w:tc>
        <w:tc>
          <w:tcPr>
            <w:tcW w:w="0" w:type="auto"/>
          </w:tcPr>
          <w:p w14:paraId="28A4953E"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5,6</w:t>
            </w:r>
          </w:p>
        </w:tc>
        <w:tc>
          <w:tcPr>
            <w:tcW w:w="0" w:type="auto"/>
          </w:tcPr>
          <w:p w14:paraId="4CFE23F2"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III</w:t>
            </w:r>
          </w:p>
        </w:tc>
      </w:tr>
      <w:tr w:rsidR="00205C97" w:rsidRPr="00B827B4" w14:paraId="76FCEDCF" w14:textId="77777777" w:rsidTr="009E55D1">
        <w:tc>
          <w:tcPr>
            <w:tcW w:w="0" w:type="auto"/>
          </w:tcPr>
          <w:p w14:paraId="756530A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6</w:t>
            </w:r>
          </w:p>
        </w:tc>
        <w:tc>
          <w:tcPr>
            <w:tcW w:w="0" w:type="auto"/>
          </w:tcPr>
          <w:p w14:paraId="460883FC"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2,3,5,6,7,12</w:t>
            </w:r>
          </w:p>
        </w:tc>
        <w:tc>
          <w:tcPr>
            <w:tcW w:w="0" w:type="auto"/>
          </w:tcPr>
          <w:p w14:paraId="4FBC2433"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1,4,5,6,7,8,9,10</w:t>
            </w:r>
          </w:p>
        </w:tc>
        <w:tc>
          <w:tcPr>
            <w:tcW w:w="0" w:type="auto"/>
          </w:tcPr>
          <w:p w14:paraId="7FC5A79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5,6,7</w:t>
            </w:r>
          </w:p>
        </w:tc>
        <w:tc>
          <w:tcPr>
            <w:tcW w:w="0" w:type="auto"/>
          </w:tcPr>
          <w:p w14:paraId="5CBA6D3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III</w:t>
            </w:r>
          </w:p>
        </w:tc>
      </w:tr>
      <w:tr w:rsidR="00205C97" w:rsidRPr="00B827B4" w14:paraId="07CCBE44" w14:textId="77777777" w:rsidTr="009E55D1">
        <w:tc>
          <w:tcPr>
            <w:tcW w:w="0" w:type="auto"/>
          </w:tcPr>
          <w:p w14:paraId="603C10B0"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7</w:t>
            </w:r>
          </w:p>
        </w:tc>
        <w:tc>
          <w:tcPr>
            <w:tcW w:w="0" w:type="auto"/>
          </w:tcPr>
          <w:p w14:paraId="7B591EC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2,3,6,7,11,12</w:t>
            </w:r>
          </w:p>
        </w:tc>
        <w:tc>
          <w:tcPr>
            <w:tcW w:w="0" w:type="auto"/>
          </w:tcPr>
          <w:p w14:paraId="24FDC4C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1,4,6,7,8,9,10</w:t>
            </w:r>
          </w:p>
        </w:tc>
        <w:tc>
          <w:tcPr>
            <w:tcW w:w="0" w:type="auto"/>
          </w:tcPr>
          <w:p w14:paraId="3671F6A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6,7</w:t>
            </w:r>
          </w:p>
        </w:tc>
        <w:tc>
          <w:tcPr>
            <w:tcW w:w="0" w:type="auto"/>
          </w:tcPr>
          <w:p w14:paraId="4D105D0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III</w:t>
            </w:r>
          </w:p>
        </w:tc>
      </w:tr>
      <w:tr w:rsidR="00205C97" w:rsidRPr="00B827B4" w14:paraId="187B57C7" w14:textId="77777777" w:rsidTr="009E55D1">
        <w:tc>
          <w:tcPr>
            <w:tcW w:w="0" w:type="auto"/>
          </w:tcPr>
          <w:p w14:paraId="54ABF47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Pr>
          <w:p w14:paraId="63CD86AA"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2,3,4,5,6,7,8,9,10,11,12</w:t>
            </w:r>
          </w:p>
        </w:tc>
        <w:tc>
          <w:tcPr>
            <w:tcW w:w="0" w:type="auto"/>
          </w:tcPr>
          <w:p w14:paraId="5EB40C03"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Pr>
          <w:p w14:paraId="3C3DAA4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8</w:t>
            </w:r>
          </w:p>
        </w:tc>
        <w:tc>
          <w:tcPr>
            <w:tcW w:w="0" w:type="auto"/>
          </w:tcPr>
          <w:p w14:paraId="24BA41CF"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V</w:t>
            </w:r>
          </w:p>
        </w:tc>
      </w:tr>
      <w:tr w:rsidR="00205C97" w:rsidRPr="00B827B4" w14:paraId="1AA0FA78" w14:textId="77777777" w:rsidTr="009E55D1">
        <w:tc>
          <w:tcPr>
            <w:tcW w:w="0" w:type="auto"/>
          </w:tcPr>
          <w:p w14:paraId="4EE31BE6"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9</w:t>
            </w:r>
          </w:p>
        </w:tc>
        <w:tc>
          <w:tcPr>
            <w:tcW w:w="0" w:type="auto"/>
          </w:tcPr>
          <w:p w14:paraId="79B21FA4"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2,3,5,6,7,9,11,12</w:t>
            </w:r>
          </w:p>
        </w:tc>
        <w:tc>
          <w:tcPr>
            <w:tcW w:w="0" w:type="auto"/>
          </w:tcPr>
          <w:p w14:paraId="4174D5A8"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1,8,9</w:t>
            </w:r>
          </w:p>
        </w:tc>
        <w:tc>
          <w:tcPr>
            <w:tcW w:w="0" w:type="auto"/>
          </w:tcPr>
          <w:p w14:paraId="3A356A45"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9</w:t>
            </w:r>
          </w:p>
        </w:tc>
        <w:tc>
          <w:tcPr>
            <w:tcW w:w="0" w:type="auto"/>
          </w:tcPr>
          <w:p w14:paraId="2E3AA38C"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IV</w:t>
            </w:r>
          </w:p>
        </w:tc>
      </w:tr>
      <w:tr w:rsidR="00205C97" w:rsidRPr="00B827B4" w14:paraId="4268F933" w14:textId="77777777" w:rsidTr="009E55D1">
        <w:tc>
          <w:tcPr>
            <w:tcW w:w="0" w:type="auto"/>
          </w:tcPr>
          <w:p w14:paraId="2CB58172"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10</w:t>
            </w:r>
          </w:p>
        </w:tc>
        <w:tc>
          <w:tcPr>
            <w:tcW w:w="0" w:type="auto"/>
          </w:tcPr>
          <w:p w14:paraId="4A33C090"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2,5,6,7,10,11,12</w:t>
            </w:r>
          </w:p>
        </w:tc>
        <w:tc>
          <w:tcPr>
            <w:tcW w:w="0" w:type="auto"/>
          </w:tcPr>
          <w:p w14:paraId="3E6F3F76"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1,8,10</w:t>
            </w:r>
          </w:p>
        </w:tc>
        <w:tc>
          <w:tcPr>
            <w:tcW w:w="0" w:type="auto"/>
          </w:tcPr>
          <w:p w14:paraId="4CE261F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10</w:t>
            </w:r>
          </w:p>
        </w:tc>
        <w:tc>
          <w:tcPr>
            <w:tcW w:w="0" w:type="auto"/>
          </w:tcPr>
          <w:p w14:paraId="23D5213D"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IV</w:t>
            </w:r>
          </w:p>
        </w:tc>
      </w:tr>
      <w:tr w:rsidR="00205C97" w:rsidRPr="00B827B4" w14:paraId="5111878A" w14:textId="77777777" w:rsidTr="009E55D1">
        <w:tc>
          <w:tcPr>
            <w:tcW w:w="0" w:type="auto"/>
            <w:tcBorders>
              <w:bottom w:val="nil"/>
            </w:tcBorders>
          </w:tcPr>
          <w:p w14:paraId="502D03C6"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11</w:t>
            </w:r>
          </w:p>
        </w:tc>
        <w:tc>
          <w:tcPr>
            <w:tcW w:w="0" w:type="auto"/>
            <w:tcBorders>
              <w:bottom w:val="nil"/>
            </w:tcBorders>
          </w:tcPr>
          <w:p w14:paraId="69F6B27F"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2,3,11,12</w:t>
            </w:r>
          </w:p>
        </w:tc>
        <w:tc>
          <w:tcPr>
            <w:tcW w:w="0" w:type="auto"/>
            <w:tcBorders>
              <w:bottom w:val="nil"/>
            </w:tcBorders>
          </w:tcPr>
          <w:p w14:paraId="382A9DBC"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1,2,4,5,7,8,9,10,11,12</w:t>
            </w:r>
          </w:p>
        </w:tc>
        <w:tc>
          <w:tcPr>
            <w:tcW w:w="0" w:type="auto"/>
            <w:tcBorders>
              <w:bottom w:val="nil"/>
            </w:tcBorders>
          </w:tcPr>
          <w:p w14:paraId="55F208D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2,11,12</w:t>
            </w:r>
          </w:p>
        </w:tc>
        <w:tc>
          <w:tcPr>
            <w:tcW w:w="0" w:type="auto"/>
            <w:tcBorders>
              <w:bottom w:val="nil"/>
            </w:tcBorders>
          </w:tcPr>
          <w:p w14:paraId="414A0E40"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w:t>
            </w:r>
          </w:p>
        </w:tc>
      </w:tr>
      <w:tr w:rsidR="00205C97" w:rsidRPr="00B827B4" w14:paraId="39BB6A6B" w14:textId="77777777" w:rsidTr="009E55D1">
        <w:tc>
          <w:tcPr>
            <w:tcW w:w="0" w:type="auto"/>
            <w:tcBorders>
              <w:bottom w:val="single" w:sz="2" w:space="0" w:color="000000" w:themeColor="text1"/>
            </w:tcBorders>
          </w:tcPr>
          <w:p w14:paraId="28898E4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w:t>
            </w:r>
          </w:p>
        </w:tc>
        <w:tc>
          <w:tcPr>
            <w:tcW w:w="0" w:type="auto"/>
            <w:tcBorders>
              <w:bottom w:val="single" w:sz="2" w:space="0" w:color="000000" w:themeColor="text1"/>
            </w:tcBorders>
          </w:tcPr>
          <w:p w14:paraId="40231447"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2,3,11,12</w:t>
            </w:r>
          </w:p>
        </w:tc>
        <w:tc>
          <w:tcPr>
            <w:tcW w:w="0" w:type="auto"/>
            <w:tcBorders>
              <w:bottom w:val="single" w:sz="2" w:space="0" w:color="000000" w:themeColor="text1"/>
            </w:tcBorders>
          </w:tcPr>
          <w:p w14:paraId="1CCDB845"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1,2,4,5,6,7,8,9,10,11,12</w:t>
            </w:r>
          </w:p>
        </w:tc>
        <w:tc>
          <w:tcPr>
            <w:tcW w:w="0" w:type="auto"/>
            <w:tcBorders>
              <w:bottom w:val="single" w:sz="2" w:space="0" w:color="000000" w:themeColor="text1"/>
            </w:tcBorders>
          </w:tcPr>
          <w:p w14:paraId="1B22E5B1"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2,11,12</w:t>
            </w:r>
          </w:p>
        </w:tc>
        <w:tc>
          <w:tcPr>
            <w:tcW w:w="0" w:type="auto"/>
            <w:tcBorders>
              <w:bottom w:val="single" w:sz="2" w:space="0" w:color="000000" w:themeColor="text1"/>
            </w:tcBorders>
          </w:tcPr>
          <w:p w14:paraId="24D27ABD" w14:textId="77777777" w:rsidR="00205C97" w:rsidRPr="00B827B4" w:rsidRDefault="00205C97" w:rsidP="00343A84">
            <w:pPr>
              <w:rPr>
                <w:rFonts w:asciiTheme="majorBidi" w:hAnsiTheme="majorBidi" w:cstheme="majorBidi"/>
                <w:sz w:val="20"/>
                <w:szCs w:val="20"/>
              </w:rPr>
            </w:pPr>
            <w:r w:rsidRPr="00B827B4">
              <w:rPr>
                <w:rFonts w:asciiTheme="majorBidi" w:hAnsiTheme="majorBidi" w:cstheme="majorBidi"/>
                <w:sz w:val="20"/>
                <w:szCs w:val="20"/>
              </w:rPr>
              <w:t>II</w:t>
            </w:r>
          </w:p>
        </w:tc>
      </w:tr>
    </w:tbl>
    <w:p w14:paraId="65EE68D4" w14:textId="77777777" w:rsidR="00205C97" w:rsidRPr="00B827B4" w:rsidRDefault="00205C97" w:rsidP="00205C97">
      <w:pPr>
        <w:rPr>
          <w:rFonts w:asciiTheme="majorBidi" w:hAnsiTheme="majorBidi" w:cstheme="majorBidi"/>
          <w:b/>
        </w:rPr>
      </w:pPr>
    </w:p>
    <w:p w14:paraId="543EAB79" w14:textId="4C9924BB" w:rsidR="00CB2E3E" w:rsidRPr="00B827B4" w:rsidRDefault="00CB2E3E" w:rsidP="00CB2E3E">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Table 25 show</w:t>
      </w:r>
      <w:r w:rsidR="002A7E86" w:rsidRPr="00B827B4">
        <w:rPr>
          <w:rFonts w:asciiTheme="majorBidi" w:hAnsiTheme="majorBidi" w:cstheme="majorBidi"/>
        </w:rPr>
        <w:t>s</w:t>
      </w:r>
      <w:r w:rsidRPr="00B827B4">
        <w:rPr>
          <w:rFonts w:asciiTheme="majorBidi" w:hAnsiTheme="majorBidi" w:cstheme="majorBidi"/>
        </w:rPr>
        <w:t xml:space="preserve"> the determination of the level of all organizational stressors, and the end of this procedure. The digraph and final ISM model for organizational stressors were built using these levels.</w:t>
      </w:r>
    </w:p>
    <w:p w14:paraId="6864FA89" w14:textId="77777777" w:rsidR="0056318B" w:rsidRPr="00B827B4" w:rsidRDefault="0056318B" w:rsidP="0056318B">
      <w:pPr>
        <w:spacing w:line="480" w:lineRule="auto"/>
        <w:rPr>
          <w:rFonts w:asciiTheme="majorBidi" w:hAnsiTheme="majorBidi" w:cstheme="majorBidi"/>
          <w:b/>
          <w:bCs/>
        </w:rPr>
      </w:pPr>
    </w:p>
    <w:p w14:paraId="063884AE" w14:textId="0BB256D5" w:rsidR="00205C97" w:rsidRPr="00B827B4" w:rsidRDefault="0056318B" w:rsidP="004A282F">
      <w:pPr>
        <w:spacing w:line="480" w:lineRule="auto"/>
        <w:rPr>
          <w:rFonts w:asciiTheme="majorBidi" w:hAnsiTheme="majorBidi" w:cstheme="majorBidi"/>
          <w:b/>
          <w:bCs/>
        </w:rPr>
      </w:pPr>
      <w:r w:rsidRPr="00B827B4">
        <w:rPr>
          <w:rFonts w:asciiTheme="majorBidi" w:hAnsiTheme="majorBidi" w:cstheme="majorBidi"/>
          <w:b/>
          <w:bCs/>
        </w:rPr>
        <w:t>4.</w:t>
      </w:r>
      <w:r w:rsidR="004A282F" w:rsidRPr="00B827B4">
        <w:rPr>
          <w:rFonts w:asciiTheme="majorBidi" w:hAnsiTheme="majorBidi" w:cstheme="majorBidi"/>
          <w:b/>
          <w:bCs/>
        </w:rPr>
        <w:t>3</w:t>
      </w:r>
      <w:r w:rsidRPr="00B827B4">
        <w:rPr>
          <w:rFonts w:asciiTheme="majorBidi" w:hAnsiTheme="majorBidi" w:cstheme="majorBidi"/>
          <w:b/>
          <w:bCs/>
        </w:rPr>
        <w:t xml:space="preserve">.5 </w:t>
      </w:r>
      <w:r w:rsidR="00205C97" w:rsidRPr="00B827B4">
        <w:rPr>
          <w:rFonts w:asciiTheme="majorBidi" w:hAnsiTheme="majorBidi" w:cstheme="majorBidi"/>
          <w:b/>
          <w:bCs/>
        </w:rPr>
        <w:t>Step</w:t>
      </w:r>
      <w:r w:rsidR="00AF7C4F" w:rsidRPr="00B827B4">
        <w:rPr>
          <w:rFonts w:asciiTheme="majorBidi" w:hAnsiTheme="majorBidi" w:cstheme="majorBidi"/>
          <w:b/>
          <w:bCs/>
        </w:rPr>
        <w:t>s</w:t>
      </w:r>
      <w:r w:rsidR="00205C97" w:rsidRPr="00B827B4">
        <w:rPr>
          <w:rFonts w:asciiTheme="majorBidi" w:hAnsiTheme="majorBidi" w:cstheme="majorBidi"/>
          <w:b/>
          <w:bCs/>
        </w:rPr>
        <w:t xml:space="preserve"> 7, 8, 9, 10, 11 &amp; 12: Conical </w:t>
      </w:r>
      <w:r w:rsidR="002C010A" w:rsidRPr="00B827B4">
        <w:rPr>
          <w:rFonts w:asciiTheme="majorBidi" w:hAnsiTheme="majorBidi" w:cstheme="majorBidi"/>
          <w:b/>
          <w:bCs/>
        </w:rPr>
        <w:t>m</w:t>
      </w:r>
      <w:r w:rsidR="005C48D8" w:rsidRPr="00B827B4">
        <w:rPr>
          <w:rFonts w:asciiTheme="majorBidi" w:hAnsiTheme="majorBidi" w:cstheme="majorBidi"/>
          <w:b/>
          <w:bCs/>
        </w:rPr>
        <w:t xml:space="preserve">atrix </w:t>
      </w:r>
      <w:r w:rsidR="002C010A" w:rsidRPr="00B827B4">
        <w:rPr>
          <w:rFonts w:asciiTheme="majorBidi" w:hAnsiTheme="majorBidi" w:cstheme="majorBidi"/>
          <w:b/>
          <w:bCs/>
        </w:rPr>
        <w:t>f</w:t>
      </w:r>
      <w:r w:rsidR="005C48D8" w:rsidRPr="00B827B4">
        <w:rPr>
          <w:rFonts w:asciiTheme="majorBidi" w:hAnsiTheme="majorBidi" w:cstheme="majorBidi"/>
          <w:b/>
          <w:bCs/>
        </w:rPr>
        <w:t>orm</w:t>
      </w:r>
      <w:r w:rsidR="00820BAF" w:rsidRPr="00B827B4">
        <w:rPr>
          <w:rFonts w:asciiTheme="majorBidi" w:hAnsiTheme="majorBidi" w:cstheme="majorBidi"/>
          <w:b/>
          <w:bCs/>
        </w:rPr>
        <w:t xml:space="preserve"> </w:t>
      </w:r>
      <w:r w:rsidR="00205C97" w:rsidRPr="00B827B4">
        <w:rPr>
          <w:rFonts w:asciiTheme="majorBidi" w:hAnsiTheme="majorBidi" w:cstheme="majorBidi"/>
          <w:b/>
          <w:bCs/>
        </w:rPr>
        <w:t xml:space="preserve">and </w:t>
      </w:r>
      <w:r w:rsidR="002C010A" w:rsidRPr="00B827B4">
        <w:rPr>
          <w:rFonts w:asciiTheme="majorBidi" w:hAnsiTheme="majorBidi" w:cstheme="majorBidi"/>
          <w:b/>
          <w:bCs/>
        </w:rPr>
        <w:t>f</w:t>
      </w:r>
      <w:r w:rsidR="005C48D8" w:rsidRPr="00B827B4">
        <w:rPr>
          <w:rFonts w:asciiTheme="majorBidi" w:hAnsiTheme="majorBidi" w:cstheme="majorBidi"/>
          <w:b/>
          <w:bCs/>
        </w:rPr>
        <w:t xml:space="preserve">ormation </w:t>
      </w:r>
      <w:r w:rsidR="00205C97" w:rsidRPr="00B827B4">
        <w:rPr>
          <w:rFonts w:asciiTheme="majorBidi" w:hAnsiTheme="majorBidi" w:cstheme="majorBidi"/>
          <w:b/>
          <w:bCs/>
        </w:rPr>
        <w:t xml:space="preserve">of ISM </w:t>
      </w:r>
      <w:r w:rsidR="002C010A" w:rsidRPr="00B827B4">
        <w:rPr>
          <w:rFonts w:asciiTheme="majorBidi" w:hAnsiTheme="majorBidi" w:cstheme="majorBidi"/>
          <w:b/>
          <w:bCs/>
        </w:rPr>
        <w:t>m</w:t>
      </w:r>
      <w:r w:rsidR="005C48D8" w:rsidRPr="00B827B4">
        <w:rPr>
          <w:rFonts w:asciiTheme="majorBidi" w:hAnsiTheme="majorBidi" w:cstheme="majorBidi"/>
          <w:b/>
          <w:bCs/>
        </w:rPr>
        <w:t xml:space="preserve">odel </w:t>
      </w:r>
    </w:p>
    <w:p w14:paraId="6CE51F63" w14:textId="1FFF2598" w:rsidR="00A33280" w:rsidRPr="009A48EB" w:rsidRDefault="00A33280" w:rsidP="00156BE6">
      <w:p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rPr>
        <w:t xml:space="preserve">A model </w:t>
      </w:r>
      <w:r w:rsidR="005D1452" w:rsidRPr="00B827B4">
        <w:rPr>
          <w:rFonts w:asciiTheme="majorBidi" w:hAnsiTheme="majorBidi" w:cstheme="majorBidi"/>
        </w:rPr>
        <w:t xml:space="preserve">of </w:t>
      </w:r>
      <w:r w:rsidRPr="00B827B4">
        <w:rPr>
          <w:rFonts w:asciiTheme="majorBidi" w:hAnsiTheme="majorBidi" w:cstheme="majorBidi"/>
        </w:rPr>
        <w:t>the operational</w:t>
      </w:r>
      <w:r w:rsidR="005D1452" w:rsidRPr="00B827B4">
        <w:rPr>
          <w:rFonts w:asciiTheme="majorBidi" w:hAnsiTheme="majorBidi" w:cstheme="majorBidi"/>
        </w:rPr>
        <w:t xml:space="preserve"> and </w:t>
      </w:r>
      <w:r w:rsidRPr="00B827B4">
        <w:rPr>
          <w:rFonts w:asciiTheme="majorBidi" w:hAnsiTheme="majorBidi" w:cstheme="majorBidi"/>
        </w:rPr>
        <w:t xml:space="preserve">organizational stressors was made </w:t>
      </w:r>
      <w:r w:rsidR="005D1452" w:rsidRPr="00B827B4">
        <w:rPr>
          <w:rFonts w:asciiTheme="majorBidi" w:hAnsiTheme="majorBidi" w:cstheme="majorBidi"/>
        </w:rPr>
        <w:t>using</w:t>
      </w:r>
      <w:r w:rsidRPr="00B827B4">
        <w:rPr>
          <w:rFonts w:asciiTheme="majorBidi" w:hAnsiTheme="majorBidi" w:cstheme="majorBidi"/>
        </w:rPr>
        <w:t xml:space="preserve"> the level partition of Table</w:t>
      </w:r>
      <w:r w:rsidR="005D1452" w:rsidRPr="00B827B4">
        <w:rPr>
          <w:rFonts w:asciiTheme="majorBidi" w:hAnsiTheme="majorBidi" w:cstheme="majorBidi"/>
        </w:rPr>
        <w:t>s</w:t>
      </w:r>
      <w:r w:rsidRPr="00B827B4">
        <w:rPr>
          <w:rFonts w:asciiTheme="majorBidi" w:hAnsiTheme="majorBidi" w:cstheme="majorBidi"/>
        </w:rPr>
        <w:t xml:space="preserve"> </w:t>
      </w:r>
      <w:r w:rsidR="002B1B9D" w:rsidRPr="00B827B4">
        <w:rPr>
          <w:rFonts w:asciiTheme="majorBidi" w:hAnsiTheme="majorBidi" w:cstheme="majorBidi"/>
        </w:rPr>
        <w:t>24</w:t>
      </w:r>
      <w:r w:rsidR="00F85A84" w:rsidRPr="00B827B4">
        <w:rPr>
          <w:rFonts w:asciiTheme="majorBidi" w:hAnsiTheme="majorBidi" w:cstheme="majorBidi"/>
        </w:rPr>
        <w:t xml:space="preserve"> </w:t>
      </w:r>
      <w:r w:rsidR="005D1452" w:rsidRPr="00B827B4">
        <w:rPr>
          <w:rFonts w:asciiTheme="majorBidi" w:hAnsiTheme="majorBidi" w:cstheme="majorBidi"/>
        </w:rPr>
        <w:t>and</w:t>
      </w:r>
      <w:r w:rsidRPr="00B827B4">
        <w:rPr>
          <w:rFonts w:asciiTheme="majorBidi" w:hAnsiTheme="majorBidi" w:cstheme="majorBidi"/>
        </w:rPr>
        <w:t xml:space="preserve"> </w:t>
      </w:r>
      <w:r w:rsidR="002B1B9D" w:rsidRPr="00B827B4">
        <w:rPr>
          <w:rFonts w:asciiTheme="majorBidi" w:hAnsiTheme="majorBidi" w:cstheme="majorBidi"/>
        </w:rPr>
        <w:t>25</w:t>
      </w:r>
      <w:r w:rsidRPr="00B827B4">
        <w:rPr>
          <w:rFonts w:asciiTheme="majorBidi" w:hAnsiTheme="majorBidi" w:cstheme="majorBidi"/>
        </w:rPr>
        <w:t xml:space="preserve">. The conical form of the reachability matrix </w:t>
      </w:r>
      <w:r w:rsidR="005D1452" w:rsidRPr="00B827B4">
        <w:rPr>
          <w:rFonts w:asciiTheme="majorBidi" w:hAnsiTheme="majorBidi" w:cstheme="majorBidi"/>
        </w:rPr>
        <w:t xml:space="preserve">was </w:t>
      </w:r>
      <w:r w:rsidRPr="00B827B4">
        <w:rPr>
          <w:rFonts w:asciiTheme="majorBidi" w:hAnsiTheme="majorBidi" w:cstheme="majorBidi"/>
        </w:rPr>
        <w:t xml:space="preserve">used to derive a primary diagraph </w:t>
      </w:r>
      <w:r w:rsidR="005D1452" w:rsidRPr="00B827B4">
        <w:rPr>
          <w:rFonts w:asciiTheme="majorBidi" w:hAnsiTheme="majorBidi" w:cstheme="majorBidi"/>
        </w:rPr>
        <w:t xml:space="preserve">with </w:t>
      </w:r>
      <w:r w:rsidRPr="00B827B4">
        <w:rPr>
          <w:rFonts w:asciiTheme="majorBidi" w:hAnsiTheme="majorBidi" w:cstheme="majorBidi"/>
        </w:rPr>
        <w:t xml:space="preserve">transitivity links. </w:t>
      </w:r>
      <w:r w:rsidR="005D1452" w:rsidRPr="00B827B4">
        <w:rPr>
          <w:rFonts w:asciiTheme="majorBidi" w:hAnsiTheme="majorBidi" w:cstheme="majorBidi"/>
        </w:rPr>
        <w:t>O</w:t>
      </w:r>
      <w:r w:rsidRPr="00B827B4">
        <w:rPr>
          <w:rFonts w:asciiTheme="majorBidi" w:hAnsiTheme="majorBidi" w:cstheme="majorBidi"/>
        </w:rPr>
        <w:t>perational</w:t>
      </w:r>
      <w:r w:rsidR="005D1452" w:rsidRPr="00B827B4">
        <w:rPr>
          <w:rFonts w:asciiTheme="majorBidi" w:hAnsiTheme="majorBidi" w:cstheme="majorBidi"/>
        </w:rPr>
        <w:t xml:space="preserve"> and </w:t>
      </w:r>
      <w:r w:rsidRPr="00B827B4">
        <w:rPr>
          <w:rFonts w:asciiTheme="majorBidi" w:hAnsiTheme="majorBidi" w:cstheme="majorBidi"/>
        </w:rPr>
        <w:t>organizational stressor</w:t>
      </w:r>
      <w:r w:rsidR="005D1452" w:rsidRPr="00B827B4">
        <w:rPr>
          <w:rFonts w:asciiTheme="majorBidi" w:hAnsiTheme="majorBidi" w:cstheme="majorBidi"/>
        </w:rPr>
        <w:t>s</w:t>
      </w:r>
      <w:r w:rsidRPr="00B827B4">
        <w:rPr>
          <w:rFonts w:asciiTheme="majorBidi" w:hAnsiTheme="majorBidi" w:cstheme="majorBidi"/>
        </w:rPr>
        <w:t xml:space="preserve"> </w:t>
      </w:r>
      <w:r w:rsidR="005D1452" w:rsidRPr="00B827B4">
        <w:rPr>
          <w:rFonts w:asciiTheme="majorBidi" w:hAnsiTheme="majorBidi" w:cstheme="majorBidi"/>
        </w:rPr>
        <w:t xml:space="preserve">at </w:t>
      </w:r>
      <w:r w:rsidRPr="00B827B4">
        <w:rPr>
          <w:rFonts w:asciiTheme="majorBidi" w:hAnsiTheme="majorBidi" w:cstheme="majorBidi"/>
        </w:rPr>
        <w:t xml:space="preserve">the same level </w:t>
      </w:r>
      <w:r w:rsidR="005D1452" w:rsidRPr="00B827B4">
        <w:rPr>
          <w:rFonts w:asciiTheme="majorBidi" w:hAnsiTheme="majorBidi" w:cstheme="majorBidi"/>
        </w:rPr>
        <w:t>were pooled and</w:t>
      </w:r>
      <w:r w:rsidRPr="00B827B4">
        <w:rPr>
          <w:rFonts w:asciiTheme="majorBidi" w:hAnsiTheme="majorBidi" w:cstheme="majorBidi"/>
        </w:rPr>
        <w:t xml:space="preserve"> the stressors were positioned </w:t>
      </w:r>
      <w:r w:rsidR="005D1452" w:rsidRPr="00B827B4">
        <w:rPr>
          <w:rFonts w:asciiTheme="majorBidi" w:hAnsiTheme="majorBidi" w:cstheme="majorBidi"/>
        </w:rPr>
        <w:t>by</w:t>
      </w:r>
      <w:r w:rsidRPr="00B827B4">
        <w:rPr>
          <w:rFonts w:asciiTheme="majorBidi" w:hAnsiTheme="majorBidi" w:cstheme="majorBidi"/>
        </w:rPr>
        <w:t xml:space="preserve"> level to produce </w:t>
      </w:r>
      <w:r w:rsidR="005D1452" w:rsidRPr="00B827B4">
        <w:rPr>
          <w:rFonts w:asciiTheme="majorBidi" w:hAnsiTheme="majorBidi" w:cstheme="majorBidi"/>
        </w:rPr>
        <w:t xml:space="preserve">a </w:t>
      </w:r>
      <w:r w:rsidRPr="00B827B4">
        <w:rPr>
          <w:rFonts w:asciiTheme="majorBidi" w:hAnsiTheme="majorBidi" w:cstheme="majorBidi"/>
        </w:rPr>
        <w:t>conical matrix</w:t>
      </w:r>
      <w:r w:rsidR="005D1452" w:rsidRPr="00B827B4">
        <w:rPr>
          <w:rFonts w:asciiTheme="majorBidi" w:hAnsiTheme="majorBidi" w:cstheme="majorBidi"/>
        </w:rPr>
        <w:t xml:space="preserve"> or</w:t>
      </w:r>
      <w:r w:rsidRPr="00B827B4">
        <w:rPr>
          <w:rFonts w:asciiTheme="majorBidi" w:hAnsiTheme="majorBidi" w:cstheme="majorBidi"/>
        </w:rPr>
        <w:t xml:space="preserve"> diagraph. </w:t>
      </w:r>
      <w:r w:rsidR="005D1452" w:rsidRPr="00B827B4">
        <w:rPr>
          <w:rFonts w:asciiTheme="majorBidi" w:hAnsiTheme="majorBidi" w:cstheme="majorBidi"/>
        </w:rPr>
        <w:t xml:space="preserve">When </w:t>
      </w:r>
      <w:r w:rsidR="0056318B" w:rsidRPr="00B827B4">
        <w:rPr>
          <w:rFonts w:asciiTheme="majorBidi" w:hAnsiTheme="majorBidi" w:cstheme="majorBidi"/>
        </w:rPr>
        <w:t>the transitivit</w:t>
      </w:r>
      <w:r w:rsidR="00B97088" w:rsidRPr="00B827B4">
        <w:rPr>
          <w:rFonts w:asciiTheme="majorBidi" w:hAnsiTheme="majorBidi" w:cstheme="majorBidi"/>
        </w:rPr>
        <w:t xml:space="preserve">y was </w:t>
      </w:r>
      <w:r w:rsidRPr="00B827B4">
        <w:rPr>
          <w:rFonts w:asciiTheme="majorBidi" w:hAnsiTheme="majorBidi" w:cstheme="majorBidi"/>
        </w:rPr>
        <w:t>remov</w:t>
      </w:r>
      <w:r w:rsidR="005D1452" w:rsidRPr="00B827B4">
        <w:rPr>
          <w:rFonts w:asciiTheme="majorBidi" w:hAnsiTheme="majorBidi" w:cstheme="majorBidi"/>
        </w:rPr>
        <w:t>ed</w:t>
      </w:r>
      <w:r w:rsidRPr="00B827B4">
        <w:rPr>
          <w:rFonts w:asciiTheme="majorBidi" w:hAnsiTheme="majorBidi" w:cstheme="majorBidi"/>
        </w:rPr>
        <w:t xml:space="preserve">, the diagraph </w:t>
      </w:r>
      <w:r w:rsidR="005D1452" w:rsidRPr="00B827B4">
        <w:rPr>
          <w:rFonts w:asciiTheme="majorBidi" w:hAnsiTheme="majorBidi" w:cstheme="majorBidi"/>
        </w:rPr>
        <w:t>bec</w:t>
      </w:r>
      <w:r w:rsidR="00B97088" w:rsidRPr="00B827B4">
        <w:rPr>
          <w:rFonts w:asciiTheme="majorBidi" w:hAnsiTheme="majorBidi" w:cstheme="majorBidi"/>
        </w:rPr>
        <w:t>a</w:t>
      </w:r>
      <w:r w:rsidR="005D1452" w:rsidRPr="00B827B4">
        <w:rPr>
          <w:rFonts w:asciiTheme="majorBidi" w:hAnsiTheme="majorBidi" w:cstheme="majorBidi"/>
        </w:rPr>
        <w:t>me an</w:t>
      </w:r>
      <w:r w:rsidRPr="00B827B4">
        <w:rPr>
          <w:rFonts w:asciiTheme="majorBidi" w:hAnsiTheme="majorBidi" w:cstheme="majorBidi"/>
        </w:rPr>
        <w:t xml:space="preserve"> ISM model. Figure</w:t>
      </w:r>
      <w:r w:rsidR="0059524D" w:rsidRPr="00B827B4">
        <w:rPr>
          <w:rFonts w:asciiTheme="majorBidi" w:hAnsiTheme="majorBidi" w:cstheme="majorBidi"/>
        </w:rPr>
        <w:t>s</w:t>
      </w:r>
      <w:r w:rsidRPr="00B827B4">
        <w:rPr>
          <w:rFonts w:asciiTheme="majorBidi" w:hAnsiTheme="majorBidi" w:cstheme="majorBidi"/>
        </w:rPr>
        <w:t xml:space="preserve"> </w:t>
      </w:r>
      <w:r w:rsidR="0056318B" w:rsidRPr="00B827B4">
        <w:rPr>
          <w:rFonts w:asciiTheme="majorBidi" w:hAnsiTheme="majorBidi" w:cstheme="majorBidi"/>
        </w:rPr>
        <w:t>4</w:t>
      </w:r>
      <w:r w:rsidR="00595111" w:rsidRPr="00B827B4">
        <w:rPr>
          <w:rFonts w:asciiTheme="majorBidi" w:hAnsiTheme="majorBidi" w:cstheme="majorBidi"/>
        </w:rPr>
        <w:t xml:space="preserve"> </w:t>
      </w:r>
      <w:r w:rsidR="0059524D" w:rsidRPr="00B827B4">
        <w:rPr>
          <w:rFonts w:asciiTheme="majorBidi" w:hAnsiTheme="majorBidi" w:cstheme="majorBidi"/>
        </w:rPr>
        <w:t xml:space="preserve">and </w:t>
      </w:r>
      <w:r w:rsidR="0056318B" w:rsidRPr="00B827B4">
        <w:rPr>
          <w:rFonts w:asciiTheme="majorBidi" w:hAnsiTheme="majorBidi" w:cstheme="majorBidi"/>
        </w:rPr>
        <w:t>5</w:t>
      </w:r>
      <w:r w:rsidR="00595111" w:rsidRPr="00B827B4">
        <w:rPr>
          <w:rFonts w:asciiTheme="majorBidi" w:hAnsiTheme="majorBidi" w:cstheme="majorBidi"/>
        </w:rPr>
        <w:t xml:space="preserve"> </w:t>
      </w:r>
      <w:r w:rsidRPr="00B827B4">
        <w:rPr>
          <w:rFonts w:asciiTheme="majorBidi" w:hAnsiTheme="majorBidi" w:cstheme="majorBidi"/>
        </w:rPr>
        <w:t xml:space="preserve">show the resultant graph. An arrow from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to j show</w:t>
      </w:r>
      <w:r w:rsidR="0059524D" w:rsidRPr="00B827B4">
        <w:rPr>
          <w:rFonts w:asciiTheme="majorBidi" w:hAnsiTheme="majorBidi" w:cstheme="majorBidi"/>
        </w:rPr>
        <w:t>s</w:t>
      </w:r>
      <w:r w:rsidRPr="00B827B4">
        <w:rPr>
          <w:rFonts w:asciiTheme="majorBidi" w:hAnsiTheme="majorBidi" w:cstheme="majorBidi"/>
        </w:rPr>
        <w:t xml:space="preserve"> that stressors j and </w:t>
      </w:r>
      <w:proofErr w:type="spellStart"/>
      <w:r w:rsidRPr="00B827B4">
        <w:rPr>
          <w:rFonts w:asciiTheme="majorBidi" w:hAnsiTheme="majorBidi" w:cstheme="majorBidi"/>
        </w:rPr>
        <w:t>i</w:t>
      </w:r>
      <w:proofErr w:type="spellEnd"/>
      <w:r w:rsidRPr="00B827B4">
        <w:rPr>
          <w:rFonts w:asciiTheme="majorBidi" w:hAnsiTheme="majorBidi" w:cstheme="majorBidi"/>
        </w:rPr>
        <w:t xml:space="preserve"> are related.</w:t>
      </w:r>
    </w:p>
    <w:p w14:paraId="07E23E5B" w14:textId="0AD5E349" w:rsidR="00BF3744" w:rsidRPr="009A48EB" w:rsidRDefault="00BF3744" w:rsidP="000D099C">
      <w:pPr>
        <w:pStyle w:val="Figures"/>
      </w:pPr>
      <w:bookmarkStart w:id="165" w:name="_Toc529379737"/>
      <w:bookmarkStart w:id="166" w:name="_Toc529617807"/>
      <w:bookmarkStart w:id="167" w:name="_Toc530055586"/>
      <w:bookmarkStart w:id="168" w:name="_Toc530853952"/>
      <w:bookmarkStart w:id="169" w:name="_Toc11421719"/>
      <w:r w:rsidRPr="009A48EB">
        <w:rPr>
          <w:noProof/>
          <w:lang w:bidi="ar-SA"/>
        </w:rPr>
        <w:lastRenderedPageBreak/>
        <mc:AlternateContent>
          <mc:Choice Requires="wpg">
            <w:drawing>
              <wp:inline distT="0" distB="0" distL="0" distR="0" wp14:anchorId="64226A0B" wp14:editId="174B11B9">
                <wp:extent cx="5086985" cy="5106035"/>
                <wp:effectExtent l="0" t="0" r="18415" b="18415"/>
                <wp:docPr id="231" name="Group 231"/>
                <wp:cNvGraphicFramePr/>
                <a:graphic xmlns:a="http://schemas.openxmlformats.org/drawingml/2006/main">
                  <a:graphicData uri="http://schemas.microsoft.com/office/word/2010/wordprocessingGroup">
                    <wpg:wgp>
                      <wpg:cNvGrpSpPr/>
                      <wpg:grpSpPr>
                        <a:xfrm>
                          <a:off x="0" y="0"/>
                          <a:ext cx="5086985" cy="5106035"/>
                          <a:chOff x="0" y="-15499"/>
                          <a:chExt cx="6917055" cy="5106294"/>
                        </a:xfrm>
                      </wpg:grpSpPr>
                      <wpg:grpSp>
                        <wpg:cNvPr id="230" name="Group 230"/>
                        <wpg:cNvGrpSpPr/>
                        <wpg:grpSpPr>
                          <a:xfrm>
                            <a:off x="1409700" y="3638550"/>
                            <a:ext cx="4676775" cy="706992"/>
                            <a:chOff x="0" y="0"/>
                            <a:chExt cx="4676775" cy="706992"/>
                          </a:xfrm>
                        </wpg:grpSpPr>
                        <wps:wsp>
                          <wps:cNvPr id="19" name="Straight Connector 19"/>
                          <wps:cNvCnPr/>
                          <wps:spPr>
                            <a:xfrm flipV="1">
                              <a:off x="0" y="38100"/>
                              <a:ext cx="0" cy="668892"/>
                            </a:xfrm>
                            <a:prstGeom prst="line">
                              <a:avLst/>
                            </a:prstGeom>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flipH="1" flipV="1">
                              <a:off x="4676775" y="0"/>
                              <a:ext cx="0" cy="702860"/>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229" name="Group 229"/>
                        <wpg:cNvGrpSpPr/>
                        <wpg:grpSpPr>
                          <a:xfrm>
                            <a:off x="0" y="-15499"/>
                            <a:ext cx="6917055" cy="5106294"/>
                            <a:chOff x="0" y="-15499"/>
                            <a:chExt cx="6917055" cy="5106294"/>
                          </a:xfrm>
                        </wpg:grpSpPr>
                        <wpg:grpSp>
                          <wpg:cNvPr id="227" name="Group 227"/>
                          <wpg:cNvGrpSpPr/>
                          <wpg:grpSpPr>
                            <a:xfrm>
                              <a:off x="0" y="-15499"/>
                              <a:ext cx="6917055" cy="2900304"/>
                              <a:chOff x="0" y="-15499"/>
                              <a:chExt cx="6917055" cy="2900304"/>
                            </a:xfrm>
                          </wpg:grpSpPr>
                          <wps:wsp>
                            <wps:cNvPr id="409" name="Text Box 409"/>
                            <wps:cNvSpPr txBox="1">
                              <a:spLocks noChangeArrowheads="1"/>
                            </wps:cNvSpPr>
                            <wps:spPr bwMode="auto">
                              <a:xfrm>
                                <a:off x="5267325" y="1028700"/>
                                <a:ext cx="1353185" cy="518615"/>
                              </a:xfrm>
                              <a:prstGeom prst="rect">
                                <a:avLst/>
                              </a:prstGeom>
                              <a:solidFill>
                                <a:srgbClr val="FFFFFF"/>
                              </a:solidFill>
                              <a:ln w="9525">
                                <a:solidFill>
                                  <a:srgbClr val="000000"/>
                                </a:solidFill>
                                <a:miter lim="800000"/>
                                <a:headEnd/>
                                <a:tailEnd/>
                              </a:ln>
                            </wps:spPr>
                            <wps:txbx>
                              <w:txbxContent>
                                <w:p w14:paraId="2F95694C"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Limited social life [11]</w:t>
                                  </w:r>
                                </w:p>
                              </w:txbxContent>
                            </wps:txbx>
                            <wps:bodyPr rot="0" vert="horz" wrap="square" lIns="91440" tIns="45720" rIns="91440" bIns="45720" anchor="t" anchorCtr="0" upright="1">
                              <a:noAutofit/>
                            </wps:bodyPr>
                          </wps:wsp>
                          <wps:wsp>
                            <wps:cNvPr id="412" name="Text Box 412"/>
                            <wps:cNvSpPr txBox="1">
                              <a:spLocks noChangeArrowheads="1"/>
                            </wps:cNvSpPr>
                            <wps:spPr bwMode="auto">
                              <a:xfrm>
                                <a:off x="1181100" y="2200275"/>
                                <a:ext cx="1651380" cy="684530"/>
                              </a:xfrm>
                              <a:prstGeom prst="rect">
                                <a:avLst/>
                              </a:prstGeom>
                              <a:solidFill>
                                <a:srgbClr val="FFFFFF"/>
                              </a:solidFill>
                              <a:ln w="9525">
                                <a:solidFill>
                                  <a:srgbClr val="000000"/>
                                </a:solidFill>
                                <a:miter lim="800000"/>
                                <a:headEnd/>
                                <a:tailEnd/>
                              </a:ln>
                            </wps:spPr>
                            <wps:txbx>
                              <w:txbxContent>
                                <w:p w14:paraId="0998CE77"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Working in vacation [3]</w:t>
                                  </w: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2514600" y="1069382"/>
                                <a:ext cx="2586782" cy="477477"/>
                              </a:xfrm>
                              <a:prstGeom prst="rect">
                                <a:avLst/>
                              </a:prstGeom>
                              <a:solidFill>
                                <a:srgbClr val="FFFFFF"/>
                              </a:solidFill>
                              <a:ln w="9525">
                                <a:solidFill>
                                  <a:srgbClr val="000000"/>
                                </a:solidFill>
                                <a:miter lim="800000"/>
                                <a:headEnd/>
                                <a:tailEnd/>
                              </a:ln>
                            </wps:spPr>
                            <wps:txbx>
                              <w:txbxContent>
                                <w:p w14:paraId="3129BAE6"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Not finding time to stay good [5]</w:t>
                                  </w:r>
                                </w:p>
                              </w:txbxContent>
                            </wps:txbx>
                            <wps:bodyPr rot="0" vert="horz" wrap="square" lIns="91440" tIns="45720" rIns="91440" bIns="45720" anchor="t" anchorCtr="0" upright="1">
                              <a:noAutofit/>
                            </wps:bodyPr>
                          </wps:wsp>
                          <wps:wsp>
                            <wps:cNvPr id="401" name="Text Box 401"/>
                            <wps:cNvSpPr txBox="1">
                              <a:spLocks noChangeArrowheads="1"/>
                            </wps:cNvSpPr>
                            <wps:spPr bwMode="auto">
                              <a:xfrm>
                                <a:off x="1771650" y="0"/>
                                <a:ext cx="1432977" cy="491490"/>
                              </a:xfrm>
                              <a:prstGeom prst="rect">
                                <a:avLst/>
                              </a:prstGeom>
                              <a:solidFill>
                                <a:srgbClr val="FFFFFF"/>
                              </a:solidFill>
                              <a:ln w="9525">
                                <a:solidFill>
                                  <a:srgbClr val="000000"/>
                                </a:solidFill>
                                <a:miter lim="800000"/>
                                <a:headEnd/>
                                <a:tailEnd/>
                              </a:ln>
                            </wps:spPr>
                            <wps:txbx>
                              <w:txbxContent>
                                <w:p w14:paraId="6894A622" w14:textId="7B463430"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Risk of injury [2]</w:t>
                                  </w:r>
                                </w:p>
                              </w:txbxContent>
                            </wps:txbx>
                            <wps:bodyPr rot="0" vert="horz" wrap="square" lIns="91440" tIns="45720" rIns="91440" bIns="45720" anchor="t" anchorCtr="0" upright="1">
                              <a:noAutofit/>
                            </wps:bodyPr>
                          </wps:wsp>
                          <wps:wsp>
                            <wps:cNvPr id="411" name="Straight Connector 411"/>
                            <wps:cNvCnPr>
                              <a:cxnSpLocks noChangeShapeType="1"/>
                            </wps:cNvCnPr>
                            <wps:spPr bwMode="auto">
                              <a:xfrm flipV="1">
                                <a:off x="1409700" y="1543050"/>
                                <a:ext cx="0" cy="6652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Straight Connector 410"/>
                            <wps:cNvCnPr>
                              <a:cxnSpLocks noChangeShapeType="1"/>
                            </wps:cNvCnPr>
                            <wps:spPr bwMode="auto">
                              <a:xfrm flipV="1">
                                <a:off x="2667000" y="1543050"/>
                                <a:ext cx="0" cy="668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Text Box 399"/>
                            <wps:cNvSpPr txBox="1">
                              <a:spLocks noChangeArrowheads="1"/>
                            </wps:cNvSpPr>
                            <wps:spPr bwMode="auto">
                              <a:xfrm>
                                <a:off x="4905374" y="-7749"/>
                                <a:ext cx="2011681" cy="534612"/>
                              </a:xfrm>
                              <a:prstGeom prst="rect">
                                <a:avLst/>
                              </a:prstGeom>
                              <a:solidFill>
                                <a:srgbClr val="FFFFFF"/>
                              </a:solidFill>
                              <a:ln w="9525">
                                <a:solidFill>
                                  <a:srgbClr val="000000"/>
                                </a:solidFill>
                                <a:miter lim="800000"/>
                                <a:headEnd/>
                                <a:tailEnd/>
                              </a:ln>
                            </wps:spPr>
                            <wps:txbx>
                              <w:txbxContent>
                                <w:p w14:paraId="24AD4A95"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Negative comments from public [10]</w:t>
                                  </w:r>
                                </w:p>
                              </w:txbxContent>
                            </wps:txbx>
                            <wps:bodyPr rot="0" vert="horz" wrap="square" lIns="91440" tIns="45720" rIns="91440" bIns="45720" anchor="t" anchorCtr="0" upright="1">
                              <a:noAutofit/>
                            </wps:bodyPr>
                          </wps:wsp>
                          <wps:wsp>
                            <wps:cNvPr id="29" name="Text Box 29"/>
                            <wps:cNvSpPr txBox="1">
                              <a:spLocks noChangeArrowheads="1"/>
                            </wps:cNvSpPr>
                            <wps:spPr bwMode="auto">
                              <a:xfrm>
                                <a:off x="4324350" y="2171700"/>
                                <a:ext cx="1367790" cy="650875"/>
                              </a:xfrm>
                              <a:prstGeom prst="rect">
                                <a:avLst/>
                              </a:prstGeom>
                              <a:solidFill>
                                <a:srgbClr val="FFFFFF"/>
                              </a:solidFill>
                              <a:ln w="9525">
                                <a:solidFill>
                                  <a:srgbClr val="000000"/>
                                </a:solidFill>
                                <a:miter lim="800000"/>
                                <a:headEnd/>
                                <a:tailEnd/>
                              </a:ln>
                            </wps:spPr>
                            <wps:txbx>
                              <w:txbxContent>
                                <w:p w14:paraId="1C2DD404"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Lack of outside friendship [8]</w:t>
                                  </w:r>
                                </w:p>
                              </w:txbxContent>
                            </wps:txbx>
                            <wps:bodyPr rot="0" vert="horz" wrap="square" lIns="91440" tIns="45720" rIns="91440" bIns="45720" anchor="t" anchorCtr="0" upright="1">
                              <a:noAutofit/>
                            </wps:bodyPr>
                          </wps:wsp>
                          <wps:wsp>
                            <wps:cNvPr id="406" name="Straight Connector 406"/>
                            <wps:cNvCnPr>
                              <a:cxnSpLocks noChangeShapeType="1"/>
                            </wps:cNvCnPr>
                            <wps:spPr bwMode="auto">
                              <a:xfrm flipV="1">
                                <a:off x="2943225" y="485775"/>
                                <a:ext cx="6824" cy="552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Straight Connector 403"/>
                            <wps:cNvCnPr>
                              <a:cxnSpLocks noChangeShapeType="1"/>
                            </wps:cNvCnPr>
                            <wps:spPr bwMode="auto">
                              <a:xfrm flipV="1">
                                <a:off x="6000750" y="514350"/>
                                <a:ext cx="0" cy="532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Text Box 402"/>
                            <wps:cNvSpPr txBox="1">
                              <a:spLocks noChangeArrowheads="1"/>
                            </wps:cNvSpPr>
                            <wps:spPr bwMode="auto">
                              <a:xfrm>
                                <a:off x="0" y="0"/>
                                <a:ext cx="1644555" cy="491490"/>
                              </a:xfrm>
                              <a:prstGeom prst="rect">
                                <a:avLst/>
                              </a:prstGeom>
                              <a:solidFill>
                                <a:srgbClr val="FFFFFF"/>
                              </a:solidFill>
                              <a:ln w="9525">
                                <a:solidFill>
                                  <a:srgbClr val="000000"/>
                                </a:solidFill>
                                <a:miter lim="800000"/>
                                <a:headEnd/>
                                <a:tailEnd/>
                              </a:ln>
                            </wps:spPr>
                            <wps:txbx>
                              <w:txbxContent>
                                <w:p w14:paraId="52CBC6D0"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Occupation related health issues [7]</w:t>
                                  </w:r>
                                </w:p>
                              </w:txbxContent>
                            </wps:txbx>
                            <wps:bodyPr rot="0" vert="horz" wrap="square" lIns="91440" tIns="45720" rIns="91440" bIns="45720" anchor="t" anchorCtr="0" upright="1">
                              <a:noAutofit/>
                            </wps:bodyPr>
                          </wps:wsp>
                          <wps:wsp>
                            <wps:cNvPr id="408" name="Straight Connector 408"/>
                            <wps:cNvCnPr>
                              <a:cxnSpLocks noChangeShapeType="1"/>
                            </wps:cNvCnPr>
                            <wps:spPr bwMode="auto">
                              <a:xfrm flipV="1">
                                <a:off x="723900" y="476250"/>
                                <a:ext cx="0" cy="559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Straight Connector 405"/>
                            <wps:cNvCnPr>
                              <a:cxnSpLocks noChangeShapeType="1"/>
                            </wps:cNvCnPr>
                            <wps:spPr bwMode="auto">
                              <a:xfrm flipV="1">
                                <a:off x="3705225" y="495300"/>
                                <a:ext cx="0" cy="552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0"/>
                            <wps:cNvSpPr txBox="1">
                              <a:spLocks noChangeArrowheads="1"/>
                            </wps:cNvSpPr>
                            <wps:spPr bwMode="auto">
                              <a:xfrm>
                                <a:off x="419100" y="1028700"/>
                                <a:ext cx="1774190" cy="518615"/>
                              </a:xfrm>
                              <a:prstGeom prst="rect">
                                <a:avLst/>
                              </a:prstGeom>
                              <a:solidFill>
                                <a:srgbClr val="FFFFFF"/>
                              </a:solidFill>
                              <a:ln w="9525">
                                <a:solidFill>
                                  <a:srgbClr val="000000"/>
                                </a:solidFill>
                                <a:miter lim="800000"/>
                                <a:headEnd/>
                                <a:tailEnd/>
                              </a:ln>
                            </wps:spPr>
                            <wps:txbx>
                              <w:txbxContent>
                                <w:p w14:paraId="099B97D2"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Fatigue [6]</w:t>
                                  </w:r>
                                </w:p>
                              </w:txbxContent>
                            </wps:txbx>
                            <wps:bodyPr rot="0" vert="horz" wrap="square" lIns="91440" tIns="45720" rIns="91440" bIns="45720" anchor="t" anchorCtr="0" upright="1">
                              <a:noAutofit/>
                            </wps:bodyPr>
                          </wps:wsp>
                          <wps:wsp>
                            <wps:cNvPr id="400" name="Text Box 400"/>
                            <wps:cNvSpPr txBox="1">
                              <a:spLocks noChangeArrowheads="1"/>
                            </wps:cNvSpPr>
                            <wps:spPr bwMode="auto">
                              <a:xfrm>
                                <a:off x="3287529" y="-15499"/>
                                <a:ext cx="1439286" cy="516514"/>
                              </a:xfrm>
                              <a:prstGeom prst="rect">
                                <a:avLst/>
                              </a:prstGeom>
                              <a:solidFill>
                                <a:srgbClr val="FFFFFF"/>
                              </a:solidFill>
                              <a:ln w="9525">
                                <a:solidFill>
                                  <a:srgbClr val="000000"/>
                                </a:solidFill>
                                <a:miter lim="800000"/>
                                <a:headEnd/>
                                <a:tailEnd/>
                              </a:ln>
                            </wps:spPr>
                            <wps:txbx>
                              <w:txbxContent>
                                <w:p w14:paraId="1F478690"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Unhealthy eating behavior [4]</w:t>
                                  </w:r>
                                </w:p>
                              </w:txbxContent>
                            </wps:txbx>
                            <wps:bodyPr rot="0" vert="horz" wrap="square" lIns="91440" tIns="45720" rIns="91440" bIns="45720" anchor="t" anchorCtr="0" upright="1">
                              <a:noAutofit/>
                            </wps:bodyPr>
                          </wps:wsp>
                          <wps:wsp>
                            <wps:cNvPr id="407" name="Straight Connector 407"/>
                            <wps:cNvCnPr>
                              <a:cxnSpLocks noChangeShapeType="1"/>
                            </wps:cNvCnPr>
                            <wps:spPr bwMode="auto">
                              <a:xfrm flipV="1">
                                <a:off x="2019300" y="485775"/>
                                <a:ext cx="0" cy="559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Straight Connector 404"/>
                            <wps:cNvCnPr>
                              <a:cxnSpLocks noChangeShapeType="1"/>
                            </wps:cNvCnPr>
                            <wps:spPr bwMode="auto">
                              <a:xfrm flipV="1">
                                <a:off x="4981575" y="495300"/>
                                <a:ext cx="0" cy="5527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Straight Connector 13"/>
                            <wps:cNvCnPr>
                              <a:cxnSpLocks noChangeShapeType="1"/>
                            </wps:cNvCnPr>
                            <wps:spPr bwMode="auto">
                              <a:xfrm flipV="1">
                                <a:off x="5486400" y="1533525"/>
                                <a:ext cx="0" cy="6482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8" name="Group 228"/>
                          <wpg:cNvGrpSpPr/>
                          <wpg:grpSpPr>
                            <a:xfrm>
                              <a:off x="476250" y="2800350"/>
                              <a:ext cx="6228080" cy="2290445"/>
                              <a:chOff x="0" y="0"/>
                              <a:chExt cx="6228080" cy="2290445"/>
                            </a:xfrm>
                          </wpg:grpSpPr>
                          <wps:wsp>
                            <wps:cNvPr id="413" name="Text Box 413"/>
                            <wps:cNvSpPr txBox="1">
                              <a:spLocks noChangeArrowheads="1"/>
                            </wps:cNvSpPr>
                            <wps:spPr bwMode="auto">
                              <a:xfrm>
                                <a:off x="0" y="1533525"/>
                                <a:ext cx="1767840" cy="756920"/>
                              </a:xfrm>
                              <a:prstGeom prst="rect">
                                <a:avLst/>
                              </a:prstGeom>
                              <a:solidFill>
                                <a:srgbClr val="FFFFFF"/>
                              </a:solidFill>
                              <a:ln w="9525">
                                <a:solidFill>
                                  <a:srgbClr val="000000"/>
                                </a:solidFill>
                                <a:miter lim="800000"/>
                                <a:headEnd/>
                                <a:tailEnd/>
                              </a:ln>
                            </wps:spPr>
                            <wps:txbx>
                              <w:txbxContent>
                                <w:p w14:paraId="125D1A64"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Heavy workload [12]</w:t>
                                  </w:r>
                                </w:p>
                              </w:txbxContent>
                            </wps:txbx>
                            <wps:bodyPr rot="0" vert="horz" wrap="square" lIns="91440" tIns="45720" rIns="91440" bIns="45720" anchor="t" anchorCtr="0" upright="1">
                              <a:noAutofit/>
                            </wps:bodyPr>
                          </wps:wsp>
                          <wps:wsp>
                            <wps:cNvPr id="20" name="Straight Connector 20"/>
                            <wps:cNvCnPr>
                              <a:cxnSpLocks noChangeShapeType="1"/>
                            </wps:cNvCnPr>
                            <wps:spPr bwMode="auto">
                              <a:xfrm flipV="1">
                                <a:off x="3105150" y="1114425"/>
                                <a:ext cx="0" cy="436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4"/>
                            <wps:cNvSpPr txBox="1">
                              <a:spLocks noChangeArrowheads="1"/>
                            </wps:cNvSpPr>
                            <wps:spPr bwMode="auto">
                              <a:xfrm>
                                <a:off x="2190750" y="1514475"/>
                                <a:ext cx="1869743" cy="756920"/>
                              </a:xfrm>
                              <a:prstGeom prst="rect">
                                <a:avLst/>
                              </a:prstGeom>
                              <a:solidFill>
                                <a:srgbClr val="FFFFFF"/>
                              </a:solidFill>
                              <a:ln w="9525">
                                <a:solidFill>
                                  <a:srgbClr val="000000"/>
                                </a:solidFill>
                                <a:miter lim="800000"/>
                                <a:headEnd/>
                                <a:tailEnd/>
                              </a:ln>
                            </wps:spPr>
                            <wps:txbx>
                              <w:txbxContent>
                                <w:p w14:paraId="1FDE3239"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Lack of job autonomy [13]</w:t>
                                  </w:r>
                                </w:p>
                                <w:p w14:paraId="2A39748C" w14:textId="77777777" w:rsidR="00487C67" w:rsidRPr="00477653" w:rsidRDefault="00487C67" w:rsidP="00205C97">
                                  <w:pPr>
                                    <w:jc w:val="center"/>
                                    <w:rPr>
                                      <w:sz w:val="21"/>
                                      <w:szCs w:val="21"/>
                                    </w:rPr>
                                  </w:pPr>
                                </w:p>
                              </w:txbxContent>
                            </wps:txbx>
                            <wps:bodyPr rot="0" vert="horz" wrap="square" lIns="91440" tIns="45720" rIns="91440" bIns="45720" anchor="t" anchorCtr="0" upright="1">
                              <a:noAutofit/>
                            </wps:bodyPr>
                          </wps:wsp>
                          <wps:wsp>
                            <wps:cNvPr id="21" name="Text Box 21"/>
                            <wps:cNvSpPr txBox="1">
                              <a:spLocks noChangeArrowheads="1"/>
                            </wps:cNvSpPr>
                            <wps:spPr bwMode="auto">
                              <a:xfrm>
                                <a:off x="4972050" y="1514475"/>
                                <a:ext cx="1256030" cy="756920"/>
                              </a:xfrm>
                              <a:prstGeom prst="rect">
                                <a:avLst/>
                              </a:prstGeom>
                              <a:solidFill>
                                <a:srgbClr val="FFFFFF"/>
                              </a:solidFill>
                              <a:ln w="9525">
                                <a:solidFill>
                                  <a:srgbClr val="000000"/>
                                </a:solidFill>
                                <a:miter lim="800000"/>
                                <a:headEnd/>
                                <a:tailEnd/>
                              </a:ln>
                            </wps:spPr>
                            <wps:txbx>
                              <w:txbxContent>
                                <w:p w14:paraId="6E77F506"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Upholding higher image [9]</w:t>
                                  </w: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V="1">
                                <a:off x="1971675" y="57150"/>
                                <a:ext cx="0" cy="5322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28"/>
                            <wps:cNvCnPr>
                              <a:cxnSpLocks noChangeShapeType="1"/>
                            </wps:cNvCnPr>
                            <wps:spPr bwMode="auto">
                              <a:xfrm flipV="1">
                                <a:off x="4057650" y="0"/>
                                <a:ext cx="0" cy="5936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22"/>
                            <wps:cNvSpPr txBox="1">
                              <a:spLocks noChangeArrowheads="1"/>
                            </wps:cNvSpPr>
                            <wps:spPr bwMode="auto">
                              <a:xfrm>
                                <a:off x="1762125" y="581025"/>
                                <a:ext cx="2565779" cy="534670"/>
                              </a:xfrm>
                              <a:prstGeom prst="rect">
                                <a:avLst/>
                              </a:prstGeom>
                              <a:solidFill>
                                <a:srgbClr val="FFFFFF"/>
                              </a:solidFill>
                              <a:ln w="9525">
                                <a:solidFill>
                                  <a:srgbClr val="000000"/>
                                </a:solidFill>
                                <a:miter lim="800000"/>
                                <a:headEnd/>
                                <a:tailEnd/>
                              </a:ln>
                            </wps:spPr>
                            <wps:txbx>
                              <w:txbxContent>
                                <w:p w14:paraId="080C1C9A"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Overtime demands [1]</w:t>
                                  </w:r>
                                </w:p>
                              </w:txbxContent>
                            </wps:txbx>
                            <wps:bodyPr rot="0" vert="horz" wrap="square" lIns="91440" tIns="45720" rIns="91440" bIns="45720" anchor="t" anchorCtr="0" upright="1">
                              <a:noAutofit/>
                            </wps:bodyPr>
                          </wps:wsp>
                          <wps:wsp>
                            <wps:cNvPr id="18" name="Straight Arrow Connector 18"/>
                            <wps:cNvCnPr/>
                            <wps:spPr>
                              <a:xfrm>
                                <a:off x="933450" y="876300"/>
                                <a:ext cx="8325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H="1">
                                <a:off x="4333875" y="838200"/>
                                <a:ext cx="1276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inline>
            </w:drawing>
          </mc:Choice>
          <mc:Fallback>
            <w:pict>
              <v:group w14:anchorId="64226A0B" id="Group 231" o:spid="_x0000_s1106" style="width:400.55pt;height:402.05pt;mso-position-horizontal-relative:char;mso-position-vertical-relative:line" coordorigin=",-154" coordsize="69170,5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">
                <v:group id="Group 230" o:spid="_x0000_s1107" style="position:absolute;left:14097;top:36385;width:46767;height:7070" coordsize="46767,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line id="Straight Connector 19" o:spid="_x0000_s1108" style="position:absolute;flip:y;visibility:visible;mso-wrap-style:square" from="0,381" to="0,7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" strokecolor="black [3040]"/>
                  <v:line id="Straight Connector 16" o:spid="_x0000_s1109" style="position:absolute;flip:x y;visibility:visible;mso-wrap-style:square" from="46767,0" to="46767,7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" strokecolor="black [3040]"/>
                </v:group>
                <v:group id="Group 229" o:spid="_x0000_s1110" style="position:absolute;top:-154;width:69170;height:51061" coordorigin=",-154" coordsize="69170,5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group id="Group 227" o:spid="_x0000_s1111" style="position:absolute;top:-154;width:69170;height:29002" coordorigin=",-154" coordsize="69170,29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 Box 409" o:spid="_x0000_s1112" type="#_x0000_t202" style="position:absolute;left:52673;top:10287;width:13532;height:5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">
                      <v:textbox>
                        <w:txbxContent>
                          <w:p w14:paraId="2F95694C"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Limited social life [11]</w:t>
                            </w:r>
                          </w:p>
                        </w:txbxContent>
                      </v:textbox>
                    </v:shape>
                    <v:shape id="Text Box 412" o:spid="_x0000_s1113" type="#_x0000_t202" style="position:absolute;left:11811;top:22002;width:16513;height:6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">
                      <v:textbox>
                        <w:txbxContent>
                          <w:p w14:paraId="0998CE77"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Working in vacation [3]</w:t>
                            </w:r>
                          </w:p>
                        </w:txbxContent>
                      </v:textbox>
                    </v:shape>
                    <v:shape id="Text Box 35" o:spid="_x0000_s1114" type="#_x0000_t202" style="position:absolute;left:25146;top:10693;width:25867;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14:paraId="3129BAE6"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Not finding time to stay good [5]</w:t>
                            </w:r>
                          </w:p>
                        </w:txbxContent>
                      </v:textbox>
                    </v:shape>
                    <v:shape id="Text Box 401" o:spid="_x0000_s1115" type="#_x0000_t202" style="position:absolute;left:17716;width:14330;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">
                      <v:textbox>
                        <w:txbxContent>
                          <w:p w14:paraId="6894A622" w14:textId="7B463430"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Risk of injury [2]</w:t>
                            </w:r>
                          </w:p>
                        </w:txbxContent>
                      </v:textbox>
                    </v:shape>
                    <v:line id="Straight Connector 411" o:spid="_x0000_s1116" style="position:absolute;flip:y;visibility:visible;mso-wrap-style:square" from="14097,15430" to="14097,2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">
                      <v:stroke endarrow="block"/>
                    </v:line>
                    <v:line id="Straight Connector 410" o:spid="_x0000_s1117" style="position:absolute;flip:y;visibility:visible;mso-wrap-style:square" from="26670,15430" to="26670,2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">
                      <v:stroke endarrow="block"/>
                    </v:line>
                    <v:shape id="Text Box 399" o:spid="_x0000_s1118" type="#_x0000_t202" style="position:absolute;left:49053;top:-77;width:20117;height:5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">
                      <v:textbox>
                        <w:txbxContent>
                          <w:p w14:paraId="24AD4A95"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Negative comments from public [10]</w:t>
                            </w:r>
                          </w:p>
                        </w:txbxContent>
                      </v:textbox>
                    </v:shape>
                    <v:shape id="Text Box 29" o:spid="_x0000_s1119" type="#_x0000_t202" style="position:absolute;left:43243;top:21717;width:13678;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1C2DD404"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Lack of outside friendship [8]</w:t>
                            </w:r>
                          </w:p>
                        </w:txbxContent>
                      </v:textbox>
                    </v:shape>
                    <v:line id="Straight Connector 406" o:spid="_x0000_s1120" style="position:absolute;flip:y;visibility:visible;mso-wrap-style:square" from="29432,4857" to="29500,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">
                      <v:stroke endarrow="block"/>
                    </v:line>
                    <v:line id="Straight Connector 403" o:spid="_x0000_s1121" style="position:absolute;flip:y;visibility:visible;mso-wrap-style:square" from="60007,5143" to="60007,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">
                      <v:stroke endarrow="block"/>
                    </v:line>
                    <v:shape id="Text Box 402" o:spid="_x0000_s1122" type="#_x0000_t202" style="position:absolute;width:16445;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">
                      <v:textbox>
                        <w:txbxContent>
                          <w:p w14:paraId="52CBC6D0"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Occupation related health issues [7]</w:t>
                            </w:r>
                          </w:p>
                        </w:txbxContent>
                      </v:textbox>
                    </v:shape>
                    <v:line id="Straight Connector 408" o:spid="_x0000_s1123" style="position:absolute;flip:y;visibility:visible;mso-wrap-style:square" from="7239,4762" to="7239,1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">
                      <v:stroke endarrow="block"/>
                    </v:line>
                    <v:line id="Straight Connector 405" o:spid="_x0000_s1124" style="position:absolute;flip:y;visibility:visible;mso-wrap-style:square" from="37052,4953" to="37052,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">
                      <v:stroke endarrow="block"/>
                    </v:line>
                    <v:shape id="Text Box 30" o:spid="_x0000_s1125" type="#_x0000_t202" style="position:absolute;left:4191;top:10287;width:17741;height:5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099B97D2"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Fatigue [6]</w:t>
                            </w:r>
                          </w:p>
                        </w:txbxContent>
                      </v:textbox>
                    </v:shape>
                    <v:shape id="Text Box 400" o:spid="_x0000_s1126" type="#_x0000_t202" style="position:absolute;left:32875;top:-154;width:14393;height:5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">
                      <v:textbox>
                        <w:txbxContent>
                          <w:p w14:paraId="1F478690"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Unhealthy eating behavior [4]</w:t>
                            </w:r>
                          </w:p>
                        </w:txbxContent>
                      </v:textbox>
                    </v:shape>
                    <v:line id="Straight Connector 407" o:spid="_x0000_s1127" style="position:absolute;flip:y;visibility:visible;mso-wrap-style:square" from="20193,4857" to="20193,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">
                      <v:stroke endarrow="block"/>
                    </v:line>
                    <v:line id="Straight Connector 404" o:spid="_x0000_s1128" style="position:absolute;flip:y;visibility:visible;mso-wrap-style:square" from="49815,4953" to="49815,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">
                      <v:stroke endarrow="block"/>
                    </v:line>
                    <v:line id="Straight Connector 13" o:spid="_x0000_s1129" style="position:absolute;flip:y;visibility:visible;mso-wrap-style:square" from="54864,15335" to="54864,2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group>
                  <v:group id="Group 228" o:spid="_x0000_s1130" style="position:absolute;left:4762;top:28003;width:62281;height:22904" coordsize="62280,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Text Box 413" o:spid="_x0000_s1131" type="#_x0000_t202" style="position:absolute;top:15335;width:17678;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">
                      <v:textbox>
                        <w:txbxContent>
                          <w:p w14:paraId="125D1A64"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Heavy workload [12]</w:t>
                            </w:r>
                          </w:p>
                        </w:txbxContent>
                      </v:textbox>
                    </v:shape>
                    <v:line id="Straight Connector 20" o:spid="_x0000_s1132" style="position:absolute;flip:y;visibility:visible;mso-wrap-style:square" from="31051,11144" to="31051,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shape id="Text Box 24" o:spid="_x0000_s1133" type="#_x0000_t202" style="position:absolute;left:21907;top:15144;width:18697;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1FDE3239"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Lack of job autonomy [13]</w:t>
                            </w:r>
                          </w:p>
                          <w:p w14:paraId="2A39748C" w14:textId="77777777" w:rsidR="00487C67" w:rsidRPr="00477653" w:rsidRDefault="00487C67" w:rsidP="00205C97">
                            <w:pPr>
                              <w:jc w:val="center"/>
                              <w:rPr>
                                <w:sz w:val="21"/>
                                <w:szCs w:val="21"/>
                              </w:rPr>
                            </w:pPr>
                          </w:p>
                        </w:txbxContent>
                      </v:textbox>
                    </v:shape>
                    <v:shape id="Text Box 21" o:spid="_x0000_s1134" type="#_x0000_t202" style="position:absolute;left:49720;top:15144;width:12560;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6E77F506"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Upholding higher image [9]</w:t>
                            </w:r>
                          </w:p>
                        </w:txbxContent>
                      </v:textbox>
                    </v:shape>
                    <v:line id="Straight Connector 27" o:spid="_x0000_s1135" style="position:absolute;flip:y;visibility:visible;mso-wrap-style:square" from="19716,571" to="19716,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8" o:spid="_x0000_s1136" style="position:absolute;flip:y;visibility:visible;mso-wrap-style:square" from="40576,0" to="40576,5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">
                      <v:stroke endarrow="block"/>
                    </v:line>
                    <v:shape id="Text Box 22" o:spid="_x0000_s1137" type="#_x0000_t202" style="position:absolute;left:17621;top:5810;width:25658;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080C1C9A" w14:textId="77777777" w:rsidR="00487C67" w:rsidRPr="00477653" w:rsidRDefault="00487C67" w:rsidP="00205C97">
                            <w:pPr>
                              <w:jc w:val="center"/>
                              <w:rPr>
                                <w:rFonts w:asciiTheme="majorBidi" w:hAnsiTheme="majorBidi" w:cstheme="majorBidi"/>
                                <w:sz w:val="21"/>
                                <w:szCs w:val="21"/>
                              </w:rPr>
                            </w:pPr>
                            <w:r w:rsidRPr="00477653">
                              <w:rPr>
                                <w:rFonts w:asciiTheme="majorBidi" w:hAnsiTheme="majorBidi" w:cstheme="majorBidi"/>
                                <w:sz w:val="21"/>
                                <w:szCs w:val="21"/>
                              </w:rPr>
                              <w:t>Overtime demands [1]</w:t>
                            </w:r>
                          </w:p>
                        </w:txbxContent>
                      </v:textbox>
                    </v:shape>
                    <v:shape id="Straight Arrow Connector 18" o:spid="_x0000_s1138" type="#_x0000_t32" style="position:absolute;left:9334;top:8763;width:8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" strokecolor="black [3040]">
                      <v:stroke endarrow="block"/>
                    </v:shape>
                    <v:shape id="Straight Arrow Connector 17" o:spid="_x0000_s1139" type="#_x0000_t32" style="position:absolute;left:43338;top:8382;width:12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" strokecolor="black [3040]">
                      <v:stroke endarrow="block"/>
                    </v:shape>
                  </v:group>
                </v:group>
                <w10:anchorlock/>
              </v:group>
            </w:pict>
          </mc:Fallback>
        </mc:AlternateContent>
      </w:r>
      <w:bookmarkStart w:id="170" w:name="_Toc520240550"/>
      <w:bookmarkStart w:id="171" w:name="_Toc520241198"/>
      <w:bookmarkEnd w:id="165"/>
      <w:bookmarkEnd w:id="166"/>
      <w:bookmarkEnd w:id="167"/>
      <w:bookmarkEnd w:id="168"/>
      <w:bookmarkEnd w:id="169"/>
    </w:p>
    <w:p w14:paraId="5584E0F5" w14:textId="4CC322B1" w:rsidR="00205C97" w:rsidRPr="009E55D1" w:rsidRDefault="00205C97" w:rsidP="0056318B">
      <w:pPr>
        <w:pStyle w:val="Figures"/>
        <w:rPr>
          <w:sz w:val="20"/>
          <w:szCs w:val="20"/>
        </w:rPr>
      </w:pPr>
      <w:bookmarkStart w:id="172" w:name="_Toc11421720"/>
      <w:r w:rsidRPr="009E55D1">
        <w:rPr>
          <w:sz w:val="20"/>
          <w:szCs w:val="20"/>
        </w:rPr>
        <w:t xml:space="preserve">Figure </w:t>
      </w:r>
      <w:r w:rsidR="0056318B">
        <w:rPr>
          <w:sz w:val="20"/>
          <w:szCs w:val="20"/>
        </w:rPr>
        <w:t>4</w:t>
      </w:r>
      <w:r w:rsidRPr="009E55D1">
        <w:rPr>
          <w:sz w:val="20"/>
          <w:szCs w:val="20"/>
        </w:rPr>
        <w:t xml:space="preserve">: </w:t>
      </w:r>
      <w:r w:rsidRPr="009E55D1">
        <w:rPr>
          <w:b w:val="0"/>
          <w:bCs w:val="0"/>
          <w:sz w:val="20"/>
          <w:szCs w:val="20"/>
        </w:rPr>
        <w:t>ISM for Operational stressors (OPS)</w:t>
      </w:r>
      <w:bookmarkEnd w:id="170"/>
      <w:bookmarkEnd w:id="171"/>
      <w:bookmarkEnd w:id="172"/>
    </w:p>
    <w:p w14:paraId="65B701ED" w14:textId="77777777" w:rsidR="00205C97" w:rsidRPr="009A48EB" w:rsidRDefault="00205C97" w:rsidP="00766ABA">
      <w:pPr>
        <w:pStyle w:val="Caption"/>
        <w:jc w:val="center"/>
        <w:rPr>
          <w:rFonts w:asciiTheme="majorBidi" w:hAnsiTheme="majorBidi" w:cstheme="majorBidi"/>
          <w:b/>
          <w:bCs/>
          <w:i w:val="0"/>
          <w:iCs w:val="0"/>
          <w:color w:val="000000" w:themeColor="text1"/>
          <w:sz w:val="20"/>
          <w:szCs w:val="20"/>
        </w:rPr>
      </w:pPr>
    </w:p>
    <w:p w14:paraId="62256D89" w14:textId="098F48DD" w:rsidR="00205C97" w:rsidRPr="00B827B4" w:rsidRDefault="00425069" w:rsidP="0056318B">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Figure </w:t>
      </w:r>
      <w:r w:rsidR="0056318B" w:rsidRPr="00B827B4">
        <w:rPr>
          <w:rFonts w:asciiTheme="majorBidi" w:hAnsiTheme="majorBidi" w:cstheme="majorBidi"/>
        </w:rPr>
        <w:t>4</w:t>
      </w:r>
      <w:r w:rsidR="00595111" w:rsidRPr="00B827B4">
        <w:rPr>
          <w:rFonts w:asciiTheme="majorBidi" w:hAnsiTheme="majorBidi" w:cstheme="majorBidi"/>
        </w:rPr>
        <w:t xml:space="preserve"> </w:t>
      </w:r>
      <w:r w:rsidR="00BF3744" w:rsidRPr="00B827B4">
        <w:rPr>
          <w:rFonts w:asciiTheme="majorBidi" w:hAnsiTheme="majorBidi" w:cstheme="majorBidi"/>
        </w:rPr>
        <w:t xml:space="preserve">shows </w:t>
      </w:r>
      <w:r w:rsidRPr="00B827B4">
        <w:rPr>
          <w:rFonts w:asciiTheme="majorBidi" w:hAnsiTheme="majorBidi" w:cstheme="majorBidi"/>
        </w:rPr>
        <w:t xml:space="preserve">the ISM model for operational stressors. </w:t>
      </w:r>
      <w:r w:rsidR="00BF3744" w:rsidRPr="00B827B4">
        <w:rPr>
          <w:rFonts w:asciiTheme="majorBidi" w:hAnsiTheme="majorBidi" w:cstheme="majorBidi"/>
        </w:rPr>
        <w:t>L</w:t>
      </w:r>
      <w:r w:rsidRPr="00B827B4">
        <w:rPr>
          <w:rFonts w:asciiTheme="majorBidi" w:hAnsiTheme="majorBidi" w:cstheme="majorBidi"/>
        </w:rPr>
        <w:t xml:space="preserve">evels </w:t>
      </w:r>
      <w:r w:rsidR="00B97088" w:rsidRPr="00B827B4">
        <w:rPr>
          <w:rFonts w:asciiTheme="majorBidi" w:hAnsiTheme="majorBidi" w:cstheme="majorBidi"/>
        </w:rPr>
        <w:t xml:space="preserve">were </w:t>
      </w:r>
      <w:r w:rsidRPr="00B827B4">
        <w:rPr>
          <w:rFonts w:asciiTheme="majorBidi" w:hAnsiTheme="majorBidi" w:cstheme="majorBidi"/>
        </w:rPr>
        <w:t>used to position operational stressors in the hierarchical structure.</w:t>
      </w:r>
      <w:r w:rsidR="00923788" w:rsidRPr="00B827B4">
        <w:rPr>
          <w:rFonts w:asciiTheme="majorBidi" w:hAnsiTheme="majorBidi" w:cstheme="majorBidi"/>
        </w:rPr>
        <w:t xml:space="preserve"> </w:t>
      </w:r>
      <w:r w:rsidR="00205C97" w:rsidRPr="00B827B4">
        <w:rPr>
          <w:rFonts w:asciiTheme="majorBidi" w:hAnsiTheme="majorBidi" w:cstheme="majorBidi"/>
        </w:rPr>
        <w:t>Occupation</w:t>
      </w:r>
      <w:r w:rsidR="00BF3744" w:rsidRPr="00B827B4">
        <w:rPr>
          <w:rFonts w:asciiTheme="majorBidi" w:hAnsiTheme="majorBidi" w:cstheme="majorBidi"/>
        </w:rPr>
        <w:t>-</w:t>
      </w:r>
      <w:r w:rsidR="00205C97" w:rsidRPr="00B827B4">
        <w:rPr>
          <w:rFonts w:asciiTheme="majorBidi" w:hAnsiTheme="majorBidi" w:cstheme="majorBidi"/>
        </w:rPr>
        <w:t>related health issues [7], risk of injur</w:t>
      </w:r>
      <w:r w:rsidR="005D2ACF" w:rsidRPr="00B827B4">
        <w:rPr>
          <w:rFonts w:asciiTheme="majorBidi" w:hAnsiTheme="majorBidi" w:cstheme="majorBidi"/>
        </w:rPr>
        <w:t>y</w:t>
      </w:r>
      <w:r w:rsidR="00205C97" w:rsidRPr="00B827B4">
        <w:rPr>
          <w:rFonts w:asciiTheme="majorBidi" w:hAnsiTheme="majorBidi" w:cstheme="majorBidi"/>
        </w:rPr>
        <w:t xml:space="preserve"> [2],</w:t>
      </w:r>
      <w:r w:rsidR="00BF3744" w:rsidRPr="00B827B4">
        <w:rPr>
          <w:rFonts w:asciiTheme="majorBidi" w:hAnsiTheme="majorBidi" w:cstheme="majorBidi"/>
        </w:rPr>
        <w:t xml:space="preserve"> </w:t>
      </w:r>
      <w:r w:rsidR="00205C97" w:rsidRPr="00B827B4">
        <w:rPr>
          <w:rFonts w:asciiTheme="majorBidi" w:hAnsiTheme="majorBidi" w:cstheme="majorBidi"/>
        </w:rPr>
        <w:t>unhealthy eating behavior [4] and negative comments from</w:t>
      </w:r>
      <w:r w:rsidR="00B97088" w:rsidRPr="00B827B4">
        <w:rPr>
          <w:rFonts w:asciiTheme="majorBidi" w:hAnsiTheme="majorBidi" w:cstheme="majorBidi"/>
        </w:rPr>
        <w:t xml:space="preserve"> the</w:t>
      </w:r>
      <w:r w:rsidR="00205C97" w:rsidRPr="00B827B4">
        <w:rPr>
          <w:rFonts w:asciiTheme="majorBidi" w:hAnsiTheme="majorBidi" w:cstheme="majorBidi"/>
        </w:rPr>
        <w:t xml:space="preserve"> public [10] </w:t>
      </w:r>
      <w:r w:rsidR="00B97088" w:rsidRPr="00B827B4">
        <w:rPr>
          <w:rFonts w:asciiTheme="majorBidi" w:hAnsiTheme="majorBidi" w:cstheme="majorBidi"/>
        </w:rPr>
        <w:t xml:space="preserve">were </w:t>
      </w:r>
      <w:r w:rsidR="00BF3744" w:rsidRPr="00B827B4">
        <w:rPr>
          <w:rFonts w:asciiTheme="majorBidi" w:hAnsiTheme="majorBidi" w:cstheme="majorBidi"/>
        </w:rPr>
        <w:t>at the top</w:t>
      </w:r>
      <w:r w:rsidR="00205C97" w:rsidRPr="00B827B4">
        <w:rPr>
          <w:rFonts w:asciiTheme="majorBidi" w:hAnsiTheme="majorBidi" w:cstheme="majorBidi"/>
        </w:rPr>
        <w:t xml:space="preserve">, </w:t>
      </w:r>
      <w:r w:rsidR="00BF3744" w:rsidRPr="00B827B4">
        <w:rPr>
          <w:rFonts w:asciiTheme="majorBidi" w:hAnsiTheme="majorBidi" w:cstheme="majorBidi"/>
        </w:rPr>
        <w:t>with no</w:t>
      </w:r>
      <w:r w:rsidR="00205C97" w:rsidRPr="00B827B4">
        <w:rPr>
          <w:rFonts w:asciiTheme="majorBidi" w:hAnsiTheme="majorBidi" w:cstheme="majorBidi"/>
        </w:rPr>
        <w:t xml:space="preserve"> power to drive </w:t>
      </w:r>
      <w:r w:rsidR="00BF3744" w:rsidRPr="00B827B4">
        <w:rPr>
          <w:rFonts w:asciiTheme="majorBidi" w:hAnsiTheme="majorBidi" w:cstheme="majorBidi"/>
        </w:rPr>
        <w:t xml:space="preserve">any </w:t>
      </w:r>
      <w:r w:rsidR="00205C97" w:rsidRPr="00B827B4">
        <w:rPr>
          <w:rFonts w:asciiTheme="majorBidi" w:hAnsiTheme="majorBidi" w:cstheme="majorBidi"/>
        </w:rPr>
        <w:t xml:space="preserve">other operational stressors. </w:t>
      </w:r>
      <w:r w:rsidR="008D108F" w:rsidRPr="00B827B4">
        <w:rPr>
          <w:rFonts w:asciiTheme="majorBidi" w:hAnsiTheme="majorBidi" w:cstheme="majorBidi"/>
        </w:rPr>
        <w:t xml:space="preserve">The bottom </w:t>
      </w:r>
      <w:r w:rsidR="00BF3744" w:rsidRPr="00B827B4">
        <w:rPr>
          <w:rFonts w:asciiTheme="majorBidi" w:hAnsiTheme="majorBidi" w:cstheme="majorBidi"/>
        </w:rPr>
        <w:t>level include</w:t>
      </w:r>
      <w:r w:rsidR="00CA1FBA" w:rsidRPr="00B827B4">
        <w:rPr>
          <w:rFonts w:asciiTheme="majorBidi" w:hAnsiTheme="majorBidi" w:cstheme="majorBidi"/>
        </w:rPr>
        <w:t>d</w:t>
      </w:r>
      <w:r w:rsidR="008D108F" w:rsidRPr="00B827B4">
        <w:rPr>
          <w:rFonts w:asciiTheme="majorBidi" w:hAnsiTheme="majorBidi" w:cstheme="majorBidi"/>
        </w:rPr>
        <w:t xml:space="preserve"> h</w:t>
      </w:r>
      <w:r w:rsidR="00205C97" w:rsidRPr="00B827B4">
        <w:rPr>
          <w:rFonts w:asciiTheme="majorBidi" w:hAnsiTheme="majorBidi" w:cstheme="majorBidi"/>
        </w:rPr>
        <w:t xml:space="preserve">eavy workload [12], lack of job autonomy [13] and upholding </w:t>
      </w:r>
      <w:r w:rsidR="00B97088" w:rsidRPr="00B827B4">
        <w:rPr>
          <w:rFonts w:asciiTheme="majorBidi" w:hAnsiTheme="majorBidi" w:cstheme="majorBidi"/>
        </w:rPr>
        <w:t xml:space="preserve">a </w:t>
      </w:r>
      <w:r w:rsidR="00205C97" w:rsidRPr="00B827B4">
        <w:rPr>
          <w:rFonts w:asciiTheme="majorBidi" w:hAnsiTheme="majorBidi" w:cstheme="majorBidi"/>
        </w:rPr>
        <w:t>higher image [9]</w:t>
      </w:r>
      <w:r w:rsidR="00BF3744" w:rsidRPr="00B827B4">
        <w:rPr>
          <w:rFonts w:asciiTheme="majorBidi" w:hAnsiTheme="majorBidi" w:cstheme="majorBidi"/>
        </w:rPr>
        <w:t>, which</w:t>
      </w:r>
      <w:r w:rsidR="00205C97" w:rsidRPr="00B827B4">
        <w:rPr>
          <w:rFonts w:asciiTheme="majorBidi" w:hAnsiTheme="majorBidi" w:cstheme="majorBidi"/>
        </w:rPr>
        <w:t xml:space="preserve"> </w:t>
      </w:r>
      <w:r w:rsidR="00B97088" w:rsidRPr="00B827B4">
        <w:rPr>
          <w:rFonts w:asciiTheme="majorBidi" w:hAnsiTheme="majorBidi" w:cstheme="majorBidi"/>
        </w:rPr>
        <w:t xml:space="preserve">were </w:t>
      </w:r>
      <w:r w:rsidR="008D108F" w:rsidRPr="00B827B4">
        <w:rPr>
          <w:rFonts w:asciiTheme="majorBidi" w:hAnsiTheme="majorBidi" w:cstheme="majorBidi"/>
        </w:rPr>
        <w:t>the most influential.</w:t>
      </w:r>
      <w:r w:rsidR="00DA23CC" w:rsidRPr="00B827B4">
        <w:rPr>
          <w:rFonts w:asciiTheme="majorBidi" w:hAnsiTheme="majorBidi" w:cstheme="majorBidi"/>
        </w:rPr>
        <w:t xml:space="preserve"> </w:t>
      </w:r>
      <w:r w:rsidR="00BF3744" w:rsidRPr="00B827B4">
        <w:rPr>
          <w:rFonts w:asciiTheme="majorBidi" w:hAnsiTheme="majorBidi" w:cstheme="majorBidi"/>
        </w:rPr>
        <w:t>These</w:t>
      </w:r>
      <w:r w:rsidR="00205C97" w:rsidRPr="00B827B4">
        <w:rPr>
          <w:rFonts w:asciiTheme="majorBidi" w:hAnsiTheme="majorBidi" w:cstheme="majorBidi"/>
        </w:rPr>
        <w:t xml:space="preserve"> </w:t>
      </w:r>
      <w:r w:rsidR="00CA1FBA" w:rsidRPr="00B827B4">
        <w:rPr>
          <w:rFonts w:asciiTheme="majorBidi" w:hAnsiTheme="majorBidi" w:cstheme="majorBidi"/>
        </w:rPr>
        <w:t xml:space="preserve">drove </w:t>
      </w:r>
      <w:r w:rsidR="00205C97" w:rsidRPr="00B827B4">
        <w:rPr>
          <w:rFonts w:asciiTheme="majorBidi" w:hAnsiTheme="majorBidi" w:cstheme="majorBidi"/>
        </w:rPr>
        <w:t xml:space="preserve">other operational stressors such as overtime </w:t>
      </w:r>
      <w:r w:rsidR="00205C97" w:rsidRPr="00B827B4">
        <w:rPr>
          <w:rFonts w:asciiTheme="majorBidi" w:hAnsiTheme="majorBidi" w:cstheme="majorBidi"/>
        </w:rPr>
        <w:lastRenderedPageBreak/>
        <w:t>demands [1]</w:t>
      </w:r>
      <w:r w:rsidR="00BF3744" w:rsidRPr="00B827B4">
        <w:rPr>
          <w:rFonts w:asciiTheme="majorBidi" w:hAnsiTheme="majorBidi" w:cstheme="majorBidi"/>
        </w:rPr>
        <w:t xml:space="preserve"> on</w:t>
      </w:r>
      <w:r w:rsidR="00205C97" w:rsidRPr="00B827B4">
        <w:rPr>
          <w:rFonts w:asciiTheme="majorBidi" w:hAnsiTheme="majorBidi" w:cstheme="majorBidi"/>
        </w:rPr>
        <w:t xml:space="preserve"> the </w:t>
      </w:r>
      <w:r w:rsidR="00BF3744" w:rsidRPr="00B827B4">
        <w:rPr>
          <w:rFonts w:asciiTheme="majorBidi" w:hAnsiTheme="majorBidi" w:cstheme="majorBidi"/>
        </w:rPr>
        <w:t xml:space="preserve">second </w:t>
      </w:r>
      <w:r w:rsidR="00205C97" w:rsidRPr="00B827B4">
        <w:rPr>
          <w:rFonts w:asciiTheme="majorBidi" w:hAnsiTheme="majorBidi" w:cstheme="majorBidi"/>
        </w:rPr>
        <w:t xml:space="preserve">level. Overtime demands [1] </w:t>
      </w:r>
      <w:r w:rsidR="00BF3744" w:rsidRPr="00B827B4">
        <w:rPr>
          <w:rFonts w:asciiTheme="majorBidi" w:hAnsiTheme="majorBidi" w:cstheme="majorBidi"/>
        </w:rPr>
        <w:t xml:space="preserve">then </w:t>
      </w:r>
      <w:r w:rsidR="00CA1FBA" w:rsidRPr="00B827B4">
        <w:rPr>
          <w:rFonts w:asciiTheme="majorBidi" w:hAnsiTheme="majorBidi" w:cstheme="majorBidi"/>
        </w:rPr>
        <w:t xml:space="preserve">drove </w:t>
      </w:r>
      <w:r w:rsidR="00205C97" w:rsidRPr="00B827B4">
        <w:rPr>
          <w:rFonts w:asciiTheme="majorBidi" w:hAnsiTheme="majorBidi" w:cstheme="majorBidi"/>
        </w:rPr>
        <w:t xml:space="preserve">working </w:t>
      </w:r>
      <w:r w:rsidR="00BF3744" w:rsidRPr="00B827B4">
        <w:rPr>
          <w:rFonts w:asciiTheme="majorBidi" w:hAnsiTheme="majorBidi" w:cstheme="majorBidi"/>
        </w:rPr>
        <w:t xml:space="preserve">on </w:t>
      </w:r>
      <w:r w:rsidR="00205C97" w:rsidRPr="00B827B4">
        <w:rPr>
          <w:rFonts w:asciiTheme="majorBidi" w:hAnsiTheme="majorBidi" w:cstheme="majorBidi"/>
        </w:rPr>
        <w:t>vacation</w:t>
      </w:r>
      <w:r w:rsidR="00BF3744" w:rsidRPr="00B827B4">
        <w:rPr>
          <w:rFonts w:asciiTheme="majorBidi" w:hAnsiTheme="majorBidi" w:cstheme="majorBidi"/>
        </w:rPr>
        <w:t>s</w:t>
      </w:r>
      <w:r w:rsidR="00205C97" w:rsidRPr="00B827B4">
        <w:rPr>
          <w:rFonts w:asciiTheme="majorBidi" w:hAnsiTheme="majorBidi" w:cstheme="majorBidi"/>
        </w:rPr>
        <w:t xml:space="preserve"> [3], and lack of outside friendship</w:t>
      </w:r>
      <w:r w:rsidR="00BF3744" w:rsidRPr="00B827B4">
        <w:rPr>
          <w:rFonts w:asciiTheme="majorBidi" w:hAnsiTheme="majorBidi" w:cstheme="majorBidi"/>
        </w:rPr>
        <w:t>s</w:t>
      </w:r>
      <w:r w:rsidR="00205C97" w:rsidRPr="00B827B4">
        <w:rPr>
          <w:rFonts w:asciiTheme="majorBidi" w:hAnsiTheme="majorBidi" w:cstheme="majorBidi"/>
        </w:rPr>
        <w:t xml:space="preserve"> [8] </w:t>
      </w:r>
      <w:r w:rsidR="00BF3744" w:rsidRPr="00B827B4">
        <w:rPr>
          <w:rFonts w:asciiTheme="majorBidi" w:hAnsiTheme="majorBidi" w:cstheme="majorBidi"/>
        </w:rPr>
        <w:t xml:space="preserve">on </w:t>
      </w:r>
      <w:r w:rsidR="00205C97" w:rsidRPr="00B827B4">
        <w:rPr>
          <w:rFonts w:asciiTheme="majorBidi" w:hAnsiTheme="majorBidi" w:cstheme="majorBidi"/>
        </w:rPr>
        <w:t xml:space="preserve">the third level, </w:t>
      </w:r>
      <w:r w:rsidR="00BF3744" w:rsidRPr="00B827B4">
        <w:rPr>
          <w:rFonts w:asciiTheme="majorBidi" w:hAnsiTheme="majorBidi" w:cstheme="majorBidi"/>
        </w:rPr>
        <w:t>and so on</w:t>
      </w:r>
      <w:r w:rsidR="00205C97" w:rsidRPr="00B827B4">
        <w:rPr>
          <w:rFonts w:asciiTheme="majorBidi" w:hAnsiTheme="majorBidi" w:cstheme="majorBidi"/>
        </w:rPr>
        <w:t xml:space="preserve">. </w:t>
      </w:r>
    </w:p>
    <w:p w14:paraId="3AF2D2F1" w14:textId="77777777" w:rsidR="001F5A55" w:rsidRPr="00B827B4" w:rsidRDefault="001F5A55" w:rsidP="0056318B">
      <w:pPr>
        <w:autoSpaceDE w:val="0"/>
        <w:autoSpaceDN w:val="0"/>
        <w:adjustRightInd w:val="0"/>
        <w:spacing w:line="480" w:lineRule="auto"/>
        <w:ind w:firstLine="720"/>
        <w:jc w:val="both"/>
        <w:rPr>
          <w:rFonts w:asciiTheme="majorBidi" w:hAnsiTheme="majorBidi" w:cstheme="majorBidi"/>
        </w:rPr>
      </w:pPr>
    </w:p>
    <w:p w14:paraId="55C99A0F" w14:textId="78BEEAE6" w:rsidR="009E55D1" w:rsidRPr="00B827B4" w:rsidRDefault="001F5A55" w:rsidP="00162B13">
      <w:pPr>
        <w:autoSpaceDE w:val="0"/>
        <w:autoSpaceDN w:val="0"/>
        <w:adjustRightInd w:val="0"/>
        <w:spacing w:line="480" w:lineRule="auto"/>
        <w:jc w:val="both"/>
        <w:rPr>
          <w:rFonts w:asciiTheme="majorBidi" w:hAnsiTheme="majorBidi" w:cstheme="majorBidi"/>
        </w:rPr>
      </w:pPr>
      <w:r w:rsidRPr="00B827B4">
        <w:rPr>
          <w:rFonts w:asciiTheme="majorBidi" w:hAnsiTheme="majorBidi" w:cstheme="majorBidi"/>
          <w:noProof/>
        </w:rPr>
        <mc:AlternateContent>
          <mc:Choice Requires="wpg">
            <w:drawing>
              <wp:inline distT="0" distB="0" distL="0" distR="0" wp14:anchorId="5EBCF14C" wp14:editId="1181C86E">
                <wp:extent cx="4983480" cy="5382260"/>
                <wp:effectExtent l="0" t="0" r="26670" b="27940"/>
                <wp:docPr id="32" name="Group 32"/>
                <wp:cNvGraphicFramePr/>
                <a:graphic xmlns:a="http://schemas.openxmlformats.org/drawingml/2006/main">
                  <a:graphicData uri="http://schemas.microsoft.com/office/word/2010/wordprocessingGroup">
                    <wpg:wgp>
                      <wpg:cNvGrpSpPr/>
                      <wpg:grpSpPr>
                        <a:xfrm>
                          <a:off x="0" y="0"/>
                          <a:ext cx="4983480" cy="5382260"/>
                          <a:chOff x="0" y="0"/>
                          <a:chExt cx="6089015" cy="4995545"/>
                        </a:xfrm>
                      </wpg:grpSpPr>
                      <wps:wsp>
                        <wps:cNvPr id="33" name="Straight Connector 33"/>
                        <wps:cNvCnPr>
                          <a:cxnSpLocks noChangeShapeType="1"/>
                        </wps:cNvCnPr>
                        <wps:spPr bwMode="auto">
                          <a:xfrm flipV="1">
                            <a:off x="1000125" y="2590800"/>
                            <a:ext cx="0" cy="532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Straight Connector 34"/>
                        <wps:cNvCnPr>
                          <a:cxnSpLocks noChangeShapeType="1"/>
                        </wps:cNvCnPr>
                        <wps:spPr bwMode="auto">
                          <a:xfrm flipV="1">
                            <a:off x="2971800" y="2590800"/>
                            <a:ext cx="0" cy="532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Straight Connector 36"/>
                        <wps:cNvCnPr>
                          <a:cxnSpLocks noChangeShapeType="1"/>
                        </wps:cNvCnPr>
                        <wps:spPr bwMode="auto">
                          <a:xfrm flipV="1">
                            <a:off x="5295900" y="2590800"/>
                            <a:ext cx="0" cy="5322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7" name="Group 37"/>
                        <wpg:cNvGrpSpPr/>
                        <wpg:grpSpPr>
                          <a:xfrm>
                            <a:off x="18936" y="3035183"/>
                            <a:ext cx="6070079" cy="1960362"/>
                            <a:chOff x="-114414" y="-89017"/>
                            <a:chExt cx="6070079" cy="1960362"/>
                          </a:xfrm>
                        </wpg:grpSpPr>
                        <wps:wsp>
                          <wps:cNvPr id="38" name="Text Box 38"/>
                          <wps:cNvSpPr txBox="1">
                            <a:spLocks noChangeArrowheads="1"/>
                          </wps:cNvSpPr>
                          <wps:spPr bwMode="auto">
                            <a:xfrm>
                              <a:off x="1743075" y="0"/>
                              <a:ext cx="1981380" cy="641350"/>
                            </a:xfrm>
                            <a:prstGeom prst="rect">
                              <a:avLst/>
                            </a:prstGeom>
                            <a:solidFill>
                              <a:srgbClr val="FFFFFF"/>
                            </a:solidFill>
                            <a:ln w="9525">
                              <a:solidFill>
                                <a:srgbClr val="000000"/>
                              </a:solidFill>
                              <a:miter lim="800000"/>
                              <a:headEnd/>
                              <a:tailEnd/>
                            </a:ln>
                          </wps:spPr>
                          <wps:txbx>
                            <w:txbxContent>
                              <w:p w14:paraId="1132ED8D"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resources [9]</w:t>
                                </w:r>
                              </w:p>
                            </w:txbxContent>
                          </wps:txbx>
                          <wps:bodyPr rot="0" vert="horz" wrap="square" lIns="91440" tIns="45720" rIns="91440" bIns="45720" anchor="t" anchorCtr="0" upright="1">
                            <a:noAutofit/>
                          </wps:bodyPr>
                        </wps:wsp>
                        <wps:wsp>
                          <wps:cNvPr id="39" name="Text Box 39"/>
                          <wps:cNvSpPr txBox="1">
                            <a:spLocks noChangeArrowheads="1"/>
                          </wps:cNvSpPr>
                          <wps:spPr bwMode="auto">
                            <a:xfrm>
                              <a:off x="247650" y="1114425"/>
                              <a:ext cx="1767840" cy="756920"/>
                            </a:xfrm>
                            <a:prstGeom prst="rect">
                              <a:avLst/>
                            </a:prstGeom>
                            <a:solidFill>
                              <a:srgbClr val="FFFFFF"/>
                            </a:solidFill>
                            <a:ln w="9525">
                              <a:solidFill>
                                <a:srgbClr val="000000"/>
                              </a:solidFill>
                              <a:miter lim="800000"/>
                              <a:headEnd/>
                              <a:tailEnd/>
                            </a:ln>
                          </wps:spPr>
                          <wps:txbx>
                            <w:txbxContent>
                              <w:p w14:paraId="6C5F9559"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Inconsistent leadership [8]</w:t>
                                </w:r>
                              </w:p>
                            </w:txbxContent>
                          </wps:txbx>
                          <wps:bodyPr rot="0" vert="horz" wrap="square" lIns="91440" tIns="45720" rIns="91440" bIns="45720" anchor="t" anchorCtr="0" upright="1">
                            <a:noAutofit/>
                          </wps:bodyPr>
                        </wps:wsp>
                        <wps:wsp>
                          <wps:cNvPr id="40" name="Text Box 40"/>
                          <wps:cNvSpPr txBox="1">
                            <a:spLocks noChangeArrowheads="1"/>
                          </wps:cNvSpPr>
                          <wps:spPr bwMode="auto">
                            <a:xfrm>
                              <a:off x="-114414" y="-89017"/>
                              <a:ext cx="1458055" cy="773519"/>
                            </a:xfrm>
                            <a:prstGeom prst="rect">
                              <a:avLst/>
                            </a:prstGeom>
                            <a:solidFill>
                              <a:srgbClr val="FFFFFF"/>
                            </a:solidFill>
                            <a:ln w="9525">
                              <a:solidFill>
                                <a:srgbClr val="000000"/>
                              </a:solidFill>
                              <a:miter lim="800000"/>
                              <a:headEnd/>
                              <a:tailEnd/>
                            </a:ln>
                          </wps:spPr>
                          <wps:txbx>
                            <w:txbxContent>
                              <w:p w14:paraId="2C7B7770"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Excessive internal investigations [10]</w:t>
                                </w:r>
                              </w:p>
                            </w:txbxContent>
                          </wps:txbx>
                          <wps:bodyPr rot="0" vert="horz" wrap="square" lIns="91440" tIns="45720" rIns="91440" bIns="45720" anchor="t" anchorCtr="0" upright="1">
                            <a:noAutofit/>
                          </wps:bodyPr>
                        </wps:wsp>
                        <wps:wsp>
                          <wps:cNvPr id="41" name="Straight Connector 41"/>
                          <wps:cNvCnPr>
                            <a:cxnSpLocks noChangeShapeType="1"/>
                          </wps:cNvCnPr>
                          <wps:spPr bwMode="auto">
                            <a:xfrm flipV="1">
                              <a:off x="952500" y="666750"/>
                              <a:ext cx="0" cy="4503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42"/>
                          <wps:cNvSpPr txBox="1">
                            <a:spLocks noChangeArrowheads="1"/>
                          </wps:cNvSpPr>
                          <wps:spPr bwMode="auto">
                            <a:xfrm>
                              <a:off x="2705100" y="1095375"/>
                              <a:ext cx="2320925" cy="756920"/>
                            </a:xfrm>
                            <a:prstGeom prst="rect">
                              <a:avLst/>
                            </a:prstGeom>
                            <a:solidFill>
                              <a:srgbClr val="FFFFFF"/>
                            </a:solidFill>
                            <a:ln w="9525">
                              <a:solidFill>
                                <a:srgbClr val="000000"/>
                              </a:solidFill>
                              <a:miter lim="800000"/>
                              <a:headEnd/>
                              <a:tailEnd/>
                            </a:ln>
                          </wps:spPr>
                          <wps:txbx>
                            <w:txbxContent>
                              <w:p w14:paraId="32FC6C6C"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Bureaucratic methods [1]</w:t>
                                </w:r>
                              </w:p>
                              <w:p w14:paraId="18D82F1F" w14:textId="77777777" w:rsidR="00487C67" w:rsidRPr="00477653" w:rsidRDefault="00487C67" w:rsidP="001F5A55">
                                <w:pPr>
                                  <w:jc w:val="center"/>
                                  <w:rPr>
                                    <w:sz w:val="21"/>
                                    <w:szCs w:val="21"/>
                                  </w:rPr>
                                </w:pPr>
                              </w:p>
                            </w:txbxContent>
                          </wps:txbx>
                          <wps:bodyPr rot="0" vert="horz" wrap="square" lIns="91440" tIns="45720" rIns="91440" bIns="45720" anchor="t" anchorCtr="0" upright="1">
                            <a:noAutofit/>
                          </wps:bodyPr>
                        </wps:wsp>
                        <wps:wsp>
                          <wps:cNvPr id="43" name="Text Box 43"/>
                          <wps:cNvSpPr txBox="1">
                            <a:spLocks noChangeArrowheads="1"/>
                          </wps:cNvSpPr>
                          <wps:spPr bwMode="auto">
                            <a:xfrm>
                              <a:off x="4105275" y="0"/>
                              <a:ext cx="1850390" cy="641350"/>
                            </a:xfrm>
                            <a:prstGeom prst="rect">
                              <a:avLst/>
                            </a:prstGeom>
                            <a:solidFill>
                              <a:srgbClr val="FFFFFF"/>
                            </a:solidFill>
                            <a:ln w="9525">
                              <a:solidFill>
                                <a:srgbClr val="000000"/>
                              </a:solidFill>
                              <a:miter lim="800000"/>
                              <a:headEnd/>
                              <a:tailEnd/>
                            </a:ln>
                          </wps:spPr>
                          <wps:txbx>
                            <w:txbxContent>
                              <w:p w14:paraId="34379DD4"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Excessive administrative duties [4]</w:t>
                                </w:r>
                              </w:p>
                            </w:txbxContent>
                          </wps:txbx>
                          <wps:bodyPr rot="0" vert="horz" wrap="square" lIns="91440" tIns="45720" rIns="91440" bIns="45720" anchor="t" anchorCtr="0" upright="1">
                            <a:noAutofit/>
                          </wps:bodyPr>
                        </wps:wsp>
                        <wps:wsp>
                          <wps:cNvPr id="44" name="Straight Connector 44"/>
                          <wps:cNvCnPr>
                            <a:cxnSpLocks noChangeShapeType="1"/>
                          </wps:cNvCnPr>
                          <wps:spPr bwMode="auto">
                            <a:xfrm flipV="1">
                              <a:off x="1885950" y="628650"/>
                              <a:ext cx="0" cy="4913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Straight Connector 45"/>
                          <wps:cNvCnPr>
                            <a:cxnSpLocks noChangeShapeType="1"/>
                          </wps:cNvCnPr>
                          <wps:spPr bwMode="auto">
                            <a:xfrm flipV="1">
                              <a:off x="3143250" y="62865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Straight Connector 46"/>
                          <wps:cNvCnPr>
                            <a:cxnSpLocks noChangeShapeType="1"/>
                          </wps:cNvCnPr>
                          <wps:spPr bwMode="auto">
                            <a:xfrm flipV="1">
                              <a:off x="4305300" y="628650"/>
                              <a:ext cx="0" cy="4776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7" name="Group 47"/>
                        <wpg:cNvGrpSpPr/>
                        <wpg:grpSpPr>
                          <a:xfrm>
                            <a:off x="247650" y="1600200"/>
                            <a:ext cx="5787390" cy="1000410"/>
                            <a:chOff x="0" y="0"/>
                            <a:chExt cx="5787390" cy="1000410"/>
                          </a:xfrm>
                        </wpg:grpSpPr>
                        <wps:wsp>
                          <wps:cNvPr id="48" name="Text Box 48"/>
                          <wps:cNvSpPr txBox="1">
                            <a:spLocks noChangeArrowheads="1"/>
                          </wps:cNvSpPr>
                          <wps:spPr bwMode="auto">
                            <a:xfrm>
                              <a:off x="1771650" y="447675"/>
                              <a:ext cx="2408830" cy="552735"/>
                            </a:xfrm>
                            <a:prstGeom prst="rect">
                              <a:avLst/>
                            </a:prstGeom>
                            <a:solidFill>
                              <a:srgbClr val="FFFFFF"/>
                            </a:solidFill>
                            <a:ln w="9525">
                              <a:solidFill>
                                <a:srgbClr val="000000"/>
                              </a:solidFill>
                              <a:miter lim="800000"/>
                              <a:headEnd/>
                              <a:tailEnd/>
                            </a:ln>
                          </wps:spPr>
                          <wps:txbx>
                            <w:txbxContent>
                              <w:p w14:paraId="4A78D91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Staff shortages [5]</w:t>
                                </w:r>
                              </w:p>
                            </w:txbxContent>
                          </wps:txbx>
                          <wps:bodyPr rot="0" vert="horz" wrap="square" lIns="91440" tIns="45720" rIns="91440" bIns="45720" anchor="t" anchorCtr="0" upright="1">
                            <a:noAutofit/>
                          </wps:bodyPr>
                        </wps:wsp>
                        <wps:wsp>
                          <wps:cNvPr id="50" name="Straight Connector 50"/>
                          <wps:cNvCnPr>
                            <a:cxnSpLocks noChangeShapeType="1"/>
                          </wps:cNvCnPr>
                          <wps:spPr bwMode="auto">
                            <a:xfrm flipV="1">
                              <a:off x="790575"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58"/>
                          <wps:cNvSpPr txBox="1">
                            <a:spLocks noChangeArrowheads="1"/>
                          </wps:cNvSpPr>
                          <wps:spPr bwMode="auto">
                            <a:xfrm>
                              <a:off x="4419600" y="447675"/>
                              <a:ext cx="1367790" cy="552450"/>
                            </a:xfrm>
                            <a:prstGeom prst="rect">
                              <a:avLst/>
                            </a:prstGeom>
                            <a:solidFill>
                              <a:srgbClr val="FFFFFF"/>
                            </a:solidFill>
                            <a:ln w="9525">
                              <a:solidFill>
                                <a:srgbClr val="000000"/>
                              </a:solidFill>
                              <a:miter lim="800000"/>
                              <a:headEnd/>
                              <a:tailEnd/>
                            </a:ln>
                          </wps:spPr>
                          <wps:txbx>
                            <w:txbxContent>
                              <w:p w14:paraId="793049D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supervisor support [7]</w:t>
                                </w:r>
                              </w:p>
                            </w:txbxContent>
                          </wps:txbx>
                          <wps:bodyPr rot="0" vert="horz" wrap="square" lIns="91440" tIns="45720" rIns="91440" bIns="45720" anchor="t" anchorCtr="0" upright="1">
                            <a:noAutofit/>
                          </wps:bodyPr>
                        </wps:wsp>
                        <wps:wsp>
                          <wps:cNvPr id="59" name="Straight Connector 59"/>
                          <wps:cNvCnPr>
                            <a:cxnSpLocks noChangeShapeType="1"/>
                          </wps:cNvCnPr>
                          <wps:spPr bwMode="auto">
                            <a:xfrm flipV="1">
                              <a:off x="2724150" y="9525"/>
                              <a:ext cx="0" cy="436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Straight Connector 61"/>
                          <wps:cNvCnPr>
                            <a:cxnSpLocks noChangeShapeType="1"/>
                          </wps:cNvCnPr>
                          <wps:spPr bwMode="auto">
                            <a:xfrm flipV="1">
                              <a:off x="3943350" y="28575"/>
                              <a:ext cx="0" cy="4299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62"/>
                          <wps:cNvSpPr txBox="1">
                            <a:spLocks noChangeArrowheads="1"/>
                          </wps:cNvSpPr>
                          <wps:spPr bwMode="auto">
                            <a:xfrm>
                              <a:off x="0" y="447675"/>
                              <a:ext cx="1404620" cy="552450"/>
                            </a:xfrm>
                            <a:prstGeom prst="rect">
                              <a:avLst/>
                            </a:prstGeom>
                            <a:solidFill>
                              <a:srgbClr val="FFFFFF"/>
                            </a:solidFill>
                            <a:ln w="9525">
                              <a:solidFill>
                                <a:srgbClr val="000000"/>
                              </a:solidFill>
                              <a:miter lim="800000"/>
                              <a:headEnd/>
                              <a:tailEnd/>
                            </a:ln>
                          </wps:spPr>
                          <wps:txbx>
                            <w:txbxContent>
                              <w:p w14:paraId="769E3AAE"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collegiality [6]</w:t>
                                </w:r>
                              </w:p>
                            </w:txbxContent>
                          </wps:txbx>
                          <wps:bodyPr rot="0" vert="horz" wrap="square" lIns="91440" tIns="45720" rIns="91440" bIns="45720" anchor="t" anchorCtr="0" upright="1">
                            <a:noAutofit/>
                          </wps:bodyPr>
                        </wps:wsp>
                        <wps:wsp>
                          <wps:cNvPr id="63" name="Straight Connector 63"/>
                          <wps:cNvCnPr>
                            <a:cxnSpLocks noChangeShapeType="1"/>
                          </wps:cNvCnPr>
                          <wps:spPr bwMode="auto">
                            <a:xfrm flipV="1">
                              <a:off x="4953000" y="9525"/>
                              <a:ext cx="0" cy="4435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96" name="Group 96"/>
                        <wpg:cNvGrpSpPr/>
                        <wpg:grpSpPr>
                          <a:xfrm>
                            <a:off x="0" y="0"/>
                            <a:ext cx="5669280" cy="1637665"/>
                            <a:chOff x="0" y="0"/>
                            <a:chExt cx="5669280" cy="1637665"/>
                          </a:xfrm>
                        </wpg:grpSpPr>
                        <wps:wsp>
                          <wps:cNvPr id="97" name="Text Box 97"/>
                          <wps:cNvSpPr txBox="1">
                            <a:spLocks noChangeArrowheads="1"/>
                          </wps:cNvSpPr>
                          <wps:spPr bwMode="auto">
                            <a:xfrm>
                              <a:off x="2143125" y="904875"/>
                              <a:ext cx="1535373" cy="722630"/>
                            </a:xfrm>
                            <a:prstGeom prst="rect">
                              <a:avLst/>
                            </a:prstGeom>
                            <a:solidFill>
                              <a:srgbClr val="FFFFFF"/>
                            </a:solidFill>
                            <a:ln w="9525">
                              <a:solidFill>
                                <a:srgbClr val="000000"/>
                              </a:solidFill>
                              <a:miter lim="800000"/>
                              <a:headEnd/>
                              <a:tailEnd/>
                            </a:ln>
                          </wps:spPr>
                          <wps:txbx>
                            <w:txbxContent>
                              <w:p w14:paraId="7FB233B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Unequal sharing of work [12]</w:t>
                                </w:r>
                              </w:p>
                            </w:txbxContent>
                          </wps:txbx>
                          <wps:bodyPr rot="0" vert="horz" wrap="square" lIns="91440" tIns="45720" rIns="91440" bIns="45720" anchor="t" anchorCtr="0" upright="1">
                            <a:noAutofit/>
                          </wps:bodyPr>
                        </wps:wsp>
                        <wps:wsp>
                          <wps:cNvPr id="98" name="Text Box 98"/>
                          <wps:cNvSpPr txBox="1">
                            <a:spLocks noChangeArrowheads="1"/>
                          </wps:cNvSpPr>
                          <wps:spPr bwMode="auto">
                            <a:xfrm>
                              <a:off x="4086225" y="904875"/>
                              <a:ext cx="1583055" cy="732790"/>
                            </a:xfrm>
                            <a:prstGeom prst="rect">
                              <a:avLst/>
                            </a:prstGeom>
                            <a:solidFill>
                              <a:srgbClr val="FFFFFF"/>
                            </a:solidFill>
                            <a:ln w="9525">
                              <a:solidFill>
                                <a:srgbClr val="000000"/>
                              </a:solidFill>
                              <a:miter lim="800000"/>
                              <a:headEnd/>
                              <a:tailEnd/>
                            </a:ln>
                          </wps:spPr>
                          <wps:txbx>
                            <w:txbxContent>
                              <w:p w14:paraId="5B3B120B"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Leaders overemphasize negatives [11]</w:t>
                                </w:r>
                              </w:p>
                            </w:txbxContent>
                          </wps:txbx>
                          <wps:bodyPr rot="0" vert="horz" wrap="square" lIns="91440" tIns="45720" rIns="91440" bIns="45720" anchor="t" anchorCtr="0" upright="1">
                            <a:noAutofit/>
                          </wps:bodyPr>
                        </wps:wsp>
                        <wps:wsp>
                          <wps:cNvPr id="99" name="Straight Connector 99"/>
                          <wps:cNvCnPr>
                            <a:cxnSpLocks noChangeShapeType="1"/>
                          </wps:cNvCnPr>
                          <wps:spPr bwMode="auto">
                            <a:xfrm>
                              <a:off x="1733550" y="1209675"/>
                              <a:ext cx="40943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0" name="Text Box 100"/>
                          <wps:cNvSpPr txBox="1">
                            <a:spLocks noChangeArrowheads="1"/>
                          </wps:cNvSpPr>
                          <wps:spPr bwMode="auto">
                            <a:xfrm>
                              <a:off x="1943100" y="0"/>
                              <a:ext cx="1939925" cy="491490"/>
                            </a:xfrm>
                            <a:prstGeom prst="rect">
                              <a:avLst/>
                            </a:prstGeom>
                            <a:solidFill>
                              <a:srgbClr val="FFFFFF"/>
                            </a:solidFill>
                            <a:ln w="9525">
                              <a:solidFill>
                                <a:srgbClr val="000000"/>
                              </a:solidFill>
                              <a:miter lim="800000"/>
                              <a:headEnd/>
                              <a:tailEnd/>
                            </a:ln>
                          </wps:spPr>
                          <wps:txbx>
                            <w:txbxContent>
                              <w:p w14:paraId="435A9861"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Low self-efficacy [3]</w:t>
                                </w:r>
                              </w:p>
                            </w:txbxContent>
                          </wps:txbx>
                          <wps:bodyPr rot="0" vert="horz" wrap="square" lIns="91440" tIns="45720" rIns="91440" bIns="45720" anchor="t" anchorCtr="0" upright="1">
                            <a:noAutofit/>
                          </wps:bodyPr>
                        </wps:wsp>
                        <wps:wsp>
                          <wps:cNvPr id="104" name="Straight Connector 104"/>
                          <wps:cNvCnPr>
                            <a:cxnSpLocks noChangeShapeType="1"/>
                          </wps:cNvCnPr>
                          <wps:spPr bwMode="auto">
                            <a:xfrm flipV="1">
                              <a:off x="2914650" y="485775"/>
                              <a:ext cx="0" cy="421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ext Box 105"/>
                          <wps:cNvSpPr txBox="1">
                            <a:spLocks noChangeArrowheads="1"/>
                          </wps:cNvSpPr>
                          <wps:spPr bwMode="auto">
                            <a:xfrm>
                              <a:off x="0" y="952500"/>
                              <a:ext cx="1726441" cy="661916"/>
                            </a:xfrm>
                            <a:prstGeom prst="rect">
                              <a:avLst/>
                            </a:prstGeom>
                            <a:solidFill>
                              <a:srgbClr val="FFFFFF"/>
                            </a:solidFill>
                            <a:ln w="9525">
                              <a:solidFill>
                                <a:srgbClr val="000000"/>
                              </a:solidFill>
                              <a:miter lim="800000"/>
                              <a:headEnd/>
                              <a:tailEnd/>
                            </a:ln>
                          </wps:spPr>
                          <wps:txbx>
                            <w:txbxContent>
                              <w:p w14:paraId="2F2575ED"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Favoritism [2]</w:t>
                                </w:r>
                              </w:p>
                            </w:txbxContent>
                          </wps:txbx>
                          <wps:bodyPr rot="0" vert="horz" wrap="square" lIns="91440" tIns="45720" rIns="91440" bIns="45720" anchor="t" anchorCtr="0" upright="1">
                            <a:noAutofit/>
                          </wps:bodyPr>
                        </wps:wsp>
                        <wps:wsp>
                          <wps:cNvPr id="106" name="Straight Connector 106"/>
                          <wps:cNvCnPr>
                            <a:cxnSpLocks noChangeShapeType="1"/>
                          </wps:cNvCnPr>
                          <wps:spPr bwMode="auto">
                            <a:xfrm>
                              <a:off x="3676650" y="1209675"/>
                              <a:ext cx="40943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07" name="Group 107"/>
                          <wpg:cNvGrpSpPr/>
                          <wpg:grpSpPr>
                            <a:xfrm>
                              <a:off x="914400" y="276225"/>
                              <a:ext cx="1023895" cy="689212"/>
                              <a:chOff x="0" y="0"/>
                              <a:chExt cx="1023895" cy="689212"/>
                            </a:xfrm>
                          </wpg:grpSpPr>
                          <wps:wsp>
                            <wps:cNvPr id="108" name="Straight Connector 108"/>
                            <wps:cNvCnPr/>
                            <wps:spPr>
                              <a:xfrm flipH="1" flipV="1">
                                <a:off x="0" y="0"/>
                                <a:ext cx="313" cy="689212"/>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Straight Arrow Connector 109"/>
                            <wps:cNvCnPr/>
                            <wps:spPr>
                              <a:xfrm>
                                <a:off x="0" y="0"/>
                                <a:ext cx="10238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112" name="Group 112"/>
                          <wpg:cNvGrpSpPr/>
                          <wpg:grpSpPr>
                            <a:xfrm>
                              <a:off x="3886200" y="238125"/>
                              <a:ext cx="1076325" cy="689212"/>
                              <a:chOff x="0" y="0"/>
                              <a:chExt cx="1076325" cy="689212"/>
                            </a:xfrm>
                          </wpg:grpSpPr>
                          <wps:wsp>
                            <wps:cNvPr id="113" name="Straight Connector 113"/>
                            <wps:cNvCnPr/>
                            <wps:spPr>
                              <a:xfrm flipV="1">
                                <a:off x="1076325" y="0"/>
                                <a:ext cx="0" cy="689212"/>
                              </a:xfrm>
                              <a:prstGeom prst="line">
                                <a:avLst/>
                              </a:prstGeom>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flipH="1">
                                <a:off x="0" y="0"/>
                                <a:ext cx="10756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inline>
            </w:drawing>
          </mc:Choice>
          <mc:Fallback>
            <w:pict>
              <v:group w14:anchorId="5EBCF14C" id="Group 32" o:spid="_x0000_s1140" style="width:392.4pt;height:423.8pt;mso-position-horizontal-relative:char;mso-position-vertical-relative:line" coordsize="60890,49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">
                <v:line id="Straight Connector 33" o:spid="_x0000_s1141" style="position:absolute;flip:y;visibility:visible;mso-wrap-style:square" from="10001,25908" to="10001,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">
                  <v:stroke endarrow="block"/>
                </v:line>
                <v:line id="Straight Connector 34" o:spid="_x0000_s1142" style="position:absolute;flip:y;visibility:visible;mso-wrap-style:square" from="29718,25908" to="29718,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line id="Straight Connector 36" o:spid="_x0000_s1143" style="position:absolute;flip:y;visibility:visible;mso-wrap-style:square" from="52959,25908" to="52959,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">
                  <v:stroke endarrow="block"/>
                </v:line>
                <v:group id="Group 37" o:spid="_x0000_s1144" style="position:absolute;left:189;top:30351;width:60701;height:19604" coordorigin="-1144,-890" coordsize="60700,1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38" o:spid="_x0000_s1145" type="#_x0000_t202" style="position:absolute;left:17430;width:19814;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1132ED8D"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resources [9]</w:t>
                          </w:r>
                        </w:p>
                      </w:txbxContent>
                    </v:textbox>
                  </v:shape>
                  <v:shape id="Text Box 39" o:spid="_x0000_s1146" type="#_x0000_t202" style="position:absolute;left:2476;top:11144;width:17678;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6C5F9559"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Inconsistent leadership [8]</w:t>
                          </w:r>
                        </w:p>
                      </w:txbxContent>
                    </v:textbox>
                  </v:shape>
                  <v:shape id="Text Box 40" o:spid="_x0000_s1147" type="#_x0000_t202" style="position:absolute;left:-1144;top:-890;width:14580;height:7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2C7B7770"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Excessive internal investigations [10]</w:t>
                          </w:r>
                        </w:p>
                      </w:txbxContent>
                    </v:textbox>
                  </v:shape>
                  <v:line id="Straight Connector 41" o:spid="_x0000_s1148" style="position:absolute;flip:y;visibility:visible;mso-wrap-style:square" from="9525,6667" to="9525,1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shape id="Text Box 42" o:spid="_x0000_s1149" type="#_x0000_t202" style="position:absolute;left:27051;top:10953;width:23209;height:7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32FC6C6C"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Bureaucratic methods [1]</w:t>
                          </w:r>
                        </w:p>
                        <w:p w14:paraId="18D82F1F" w14:textId="77777777" w:rsidR="00487C67" w:rsidRPr="00477653" w:rsidRDefault="00487C67" w:rsidP="001F5A55">
                          <w:pPr>
                            <w:jc w:val="center"/>
                            <w:rPr>
                              <w:sz w:val="21"/>
                              <w:szCs w:val="21"/>
                            </w:rPr>
                          </w:pPr>
                        </w:p>
                      </w:txbxContent>
                    </v:textbox>
                  </v:shape>
                  <v:shape id="Text Box 43" o:spid="_x0000_s1150" type="#_x0000_t202" style="position:absolute;left:41052;width:18504;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34379DD4"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Excessive administrative duties [4]</w:t>
                          </w:r>
                        </w:p>
                      </w:txbxContent>
                    </v:textbox>
                  </v:shape>
                  <v:line id="Straight Connector 44" o:spid="_x0000_s1151" style="position:absolute;flip:y;visibility:visible;mso-wrap-style:square" from="18859,6286" to="18859,1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Straight Connector 45" o:spid="_x0000_s1152" style="position:absolute;flip:y;visibility:visible;mso-wrap-style:square" from="31432,6286" to="31432,11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">
                    <v:stroke endarrow="block"/>
                  </v:line>
                  <v:line id="Straight Connector 46" o:spid="_x0000_s1153" style="position:absolute;flip:y;visibility:visible;mso-wrap-style:square" from="43053,6286" to="43053,1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group>
                <v:group id="Group 47" o:spid="_x0000_s1154" style="position:absolute;left:2476;top:16002;width:57874;height:10004" coordsize="57873,1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48" o:spid="_x0000_s1155" type="#_x0000_t202" style="position:absolute;left:17716;top:4476;width:24088;height:5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14:paraId="4A78D91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Staff shortages [5]</w:t>
                          </w:r>
                        </w:p>
                      </w:txbxContent>
                    </v:textbox>
                  </v:shape>
                  <v:line id="Straight Connector 50" o:spid="_x0000_s1156" style="position:absolute;flip:y;visibility:visible;mso-wrap-style:square" from="7905,0" to="7905,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shape id="Text Box 58" o:spid="_x0000_s1157" type="#_x0000_t202" style="position:absolute;left:44196;top:4476;width:1367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793049D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supervisor support [7]</w:t>
                          </w:r>
                        </w:p>
                      </w:txbxContent>
                    </v:textbox>
                  </v:shape>
                  <v:line id="Straight Connector 59" o:spid="_x0000_s1158" style="position:absolute;flip:y;visibility:visible;mso-wrap-style:square" from="27241,95" to="27241,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line id="Straight Connector 61" o:spid="_x0000_s1159" style="position:absolute;flip:y;visibility:visible;mso-wrap-style:square" from="39433,285" to="39433,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">
                    <v:stroke endarrow="block"/>
                  </v:line>
                  <v:shape id="Text Box 62" o:spid="_x0000_s1160" type="#_x0000_t202" style="position:absolute;top:4476;width:14046;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769E3AAE"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Lack of collegiality [6]</w:t>
                          </w:r>
                        </w:p>
                      </w:txbxContent>
                    </v:textbox>
                  </v:shape>
                  <v:line id="Straight Connector 63" o:spid="_x0000_s1161" style="position:absolute;flip:y;visibility:visible;mso-wrap-style:square" from="49530,95" to="49530,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group>
                <v:group id="Group 96" o:spid="_x0000_s1162" style="position:absolute;width:56692;height:16376" coordsize="56692,16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Text Box 97" o:spid="_x0000_s1163" type="#_x0000_t202" style="position:absolute;left:21431;top:9048;width:15353;height:7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14:paraId="7FB233B8"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Unequal sharing of work [12]</w:t>
                          </w:r>
                        </w:p>
                      </w:txbxContent>
                    </v:textbox>
                  </v:shape>
                  <v:shape id="Text Box 98" o:spid="_x0000_s1164" type="#_x0000_t202" style="position:absolute;left:40862;top:9048;width:15830;height:7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14:paraId="5B3B120B"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Leaders overemphasize negatives [11]</w:t>
                          </w:r>
                        </w:p>
                      </w:txbxContent>
                    </v:textbox>
                  </v:shape>
                  <v:line id="Straight Connector 99" o:spid="_x0000_s1165" style="position:absolute;visibility:visible;mso-wrap-style:square" from="17335,12096" to="21429,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">
                    <v:stroke startarrow="block" endarrow="block"/>
                  </v:line>
                  <v:shape id="Text Box 100" o:spid="_x0000_s1166" type="#_x0000_t202" style="position:absolute;left:19431;width:1939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435A9861"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Low self-efficacy [3]</w:t>
                          </w:r>
                        </w:p>
                      </w:txbxContent>
                    </v:textbox>
                  </v:shape>
                  <v:line id="Straight Connector 104" o:spid="_x0000_s1167" style="position:absolute;flip:y;visibility:visible;mso-wrap-style:square" from="29146,4857" to="29146,9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">
                    <v:stroke endarrow="block"/>
                  </v:line>
                  <v:shape id="Text Box 105" o:spid="_x0000_s1168" type="#_x0000_t202" style="position:absolute;top:9525;width:17264;height:6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2F2575ED" w14:textId="77777777" w:rsidR="00487C67" w:rsidRPr="00477653" w:rsidRDefault="00487C67" w:rsidP="001F5A55">
                          <w:pPr>
                            <w:jc w:val="center"/>
                            <w:rPr>
                              <w:rFonts w:asciiTheme="majorBidi" w:hAnsiTheme="majorBidi" w:cstheme="majorBidi"/>
                              <w:sz w:val="21"/>
                              <w:szCs w:val="21"/>
                            </w:rPr>
                          </w:pPr>
                          <w:r w:rsidRPr="00477653">
                            <w:rPr>
                              <w:rFonts w:asciiTheme="majorBidi" w:hAnsiTheme="majorBidi" w:cstheme="majorBidi"/>
                              <w:sz w:val="21"/>
                              <w:szCs w:val="21"/>
                            </w:rPr>
                            <w:t>Favoritism [2]</w:t>
                          </w:r>
                        </w:p>
                      </w:txbxContent>
                    </v:textbox>
                  </v:shape>
                  <v:line id="Straight Connector 106" o:spid="_x0000_s1169" style="position:absolute;visibility:visible;mso-wrap-style:square" from="36766,12096" to="40860,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">
                    <v:stroke startarrow="block" endarrow="block"/>
                  </v:line>
                  <v:group id="Group 107" o:spid="_x0000_s1170" style="position:absolute;left:9144;top:2762;width:10238;height:6892" coordsize="10238,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line id="Straight Connector 108" o:spid="_x0000_s1171" style="position:absolute;flip:x y;visibility:visible;mso-wrap-style:square" from="0,0" to="3,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" strokecolor="black [3040]"/>
                    <v:shape id="Straight Arrow Connector 109" o:spid="_x0000_s1172" type="#_x0000_t32" style="position:absolute;width:10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" strokecolor="black [3040]">
                      <v:stroke endarrow="block"/>
                    </v:shape>
                  </v:group>
                  <v:group id="Group 112" o:spid="_x0000_s1173" style="position:absolute;left:38862;top:2381;width:10763;height:6892" coordsize="10763,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line id="Straight Connector 113" o:spid="_x0000_s1174" style="position:absolute;flip:y;visibility:visible;mso-wrap-style:square" from="10763,0" to="10763,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" strokecolor="black [3040]"/>
                    <v:shape id="Straight Arrow Connector 114" o:spid="_x0000_s1175" type="#_x0000_t32" style="position:absolute;width:107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" strokecolor="black [3040]">
                      <v:stroke endarrow="block"/>
                    </v:shape>
                  </v:group>
                </v:group>
                <w10:anchorlock/>
              </v:group>
            </w:pict>
          </mc:Fallback>
        </mc:AlternateContent>
      </w:r>
    </w:p>
    <w:p w14:paraId="2A6A5787" w14:textId="00F43F43" w:rsidR="00205C97" w:rsidRPr="00B827B4" w:rsidRDefault="00205C97" w:rsidP="0056318B">
      <w:pPr>
        <w:pStyle w:val="Figures"/>
        <w:rPr>
          <w:b w:val="0"/>
          <w:bCs w:val="0"/>
          <w:sz w:val="20"/>
          <w:szCs w:val="20"/>
        </w:rPr>
      </w:pPr>
      <w:bookmarkStart w:id="173" w:name="_Toc520240551"/>
      <w:bookmarkStart w:id="174" w:name="_Toc520241199"/>
      <w:bookmarkStart w:id="175" w:name="_Toc11421721"/>
      <w:r w:rsidRPr="00B827B4">
        <w:rPr>
          <w:sz w:val="20"/>
          <w:szCs w:val="20"/>
        </w:rPr>
        <w:t xml:space="preserve">Figure </w:t>
      </w:r>
      <w:r w:rsidR="0056318B" w:rsidRPr="00B827B4">
        <w:rPr>
          <w:sz w:val="20"/>
          <w:szCs w:val="20"/>
        </w:rPr>
        <w:t>5</w:t>
      </w:r>
      <w:r w:rsidRPr="00B827B4">
        <w:rPr>
          <w:sz w:val="20"/>
          <w:szCs w:val="20"/>
        </w:rPr>
        <w:t xml:space="preserve">: </w:t>
      </w:r>
      <w:r w:rsidRPr="00B827B4">
        <w:rPr>
          <w:b w:val="0"/>
          <w:bCs w:val="0"/>
          <w:sz w:val="20"/>
          <w:szCs w:val="20"/>
        </w:rPr>
        <w:t>ISM for Organizational</w:t>
      </w:r>
      <w:r w:rsidR="00820BAF" w:rsidRPr="00B827B4">
        <w:rPr>
          <w:b w:val="0"/>
          <w:bCs w:val="0"/>
          <w:sz w:val="20"/>
          <w:szCs w:val="20"/>
        </w:rPr>
        <w:t xml:space="preserve"> </w:t>
      </w:r>
      <w:r w:rsidRPr="00B827B4">
        <w:rPr>
          <w:b w:val="0"/>
          <w:bCs w:val="0"/>
          <w:sz w:val="20"/>
          <w:szCs w:val="20"/>
        </w:rPr>
        <w:t>stressors (ORS)</w:t>
      </w:r>
      <w:bookmarkEnd w:id="173"/>
      <w:bookmarkEnd w:id="174"/>
      <w:bookmarkEnd w:id="175"/>
    </w:p>
    <w:p w14:paraId="09EEAED2" w14:textId="14C99301" w:rsidR="0056318B" w:rsidRPr="00B827B4" w:rsidRDefault="0056318B" w:rsidP="00F81957">
      <w:pPr>
        <w:pStyle w:val="Figures"/>
        <w:rPr>
          <w:b w:val="0"/>
          <w:bCs w:val="0"/>
          <w:sz w:val="20"/>
          <w:szCs w:val="20"/>
        </w:rPr>
      </w:pPr>
    </w:p>
    <w:p w14:paraId="2380F0FD" w14:textId="405295B0" w:rsidR="002B144E" w:rsidRPr="00B827B4" w:rsidRDefault="004F5518" w:rsidP="0056318B">
      <w:pPr>
        <w:autoSpaceDE w:val="0"/>
        <w:autoSpaceDN w:val="0"/>
        <w:adjustRightInd w:val="0"/>
        <w:spacing w:line="480" w:lineRule="auto"/>
        <w:ind w:firstLine="720"/>
        <w:jc w:val="both"/>
        <w:rPr>
          <w:rFonts w:asciiTheme="majorBidi" w:hAnsiTheme="majorBidi" w:cstheme="majorBidi"/>
        </w:rPr>
      </w:pPr>
      <w:r w:rsidRPr="00B827B4">
        <w:rPr>
          <w:rFonts w:asciiTheme="majorBidi" w:hAnsiTheme="majorBidi" w:cstheme="majorBidi"/>
        </w:rPr>
        <w:t xml:space="preserve">Figure </w:t>
      </w:r>
      <w:r w:rsidR="0056318B" w:rsidRPr="00B827B4">
        <w:rPr>
          <w:rFonts w:asciiTheme="majorBidi" w:hAnsiTheme="majorBidi" w:cstheme="majorBidi"/>
        </w:rPr>
        <w:t>5</w:t>
      </w:r>
      <w:r w:rsidR="00595111" w:rsidRPr="00B827B4">
        <w:rPr>
          <w:rFonts w:asciiTheme="majorBidi" w:hAnsiTheme="majorBidi" w:cstheme="majorBidi"/>
        </w:rPr>
        <w:t xml:space="preserve"> </w:t>
      </w:r>
      <w:r w:rsidR="00015649" w:rsidRPr="00B827B4">
        <w:rPr>
          <w:rFonts w:asciiTheme="majorBidi" w:hAnsiTheme="majorBidi" w:cstheme="majorBidi"/>
        </w:rPr>
        <w:t xml:space="preserve">shows </w:t>
      </w:r>
      <w:r w:rsidRPr="00B827B4">
        <w:rPr>
          <w:rFonts w:asciiTheme="majorBidi" w:hAnsiTheme="majorBidi" w:cstheme="majorBidi"/>
        </w:rPr>
        <w:t>the ISM model for organizational stressors</w:t>
      </w:r>
      <w:r w:rsidR="0009122F" w:rsidRPr="00B827B4">
        <w:rPr>
          <w:rFonts w:asciiTheme="majorBidi" w:hAnsiTheme="majorBidi" w:cstheme="majorBidi"/>
        </w:rPr>
        <w:t>, again organized by level</w:t>
      </w:r>
      <w:r w:rsidRPr="00B827B4">
        <w:rPr>
          <w:rFonts w:asciiTheme="majorBidi" w:hAnsiTheme="majorBidi" w:cstheme="majorBidi"/>
        </w:rPr>
        <w:t xml:space="preserve">. The </w:t>
      </w:r>
      <w:r w:rsidR="0009122F" w:rsidRPr="00B827B4">
        <w:rPr>
          <w:rFonts w:asciiTheme="majorBidi" w:hAnsiTheme="majorBidi" w:cstheme="majorBidi"/>
        </w:rPr>
        <w:t xml:space="preserve">lowest-level </w:t>
      </w:r>
      <w:r w:rsidRPr="00B827B4">
        <w:rPr>
          <w:rFonts w:asciiTheme="majorBidi" w:hAnsiTheme="majorBidi" w:cstheme="majorBidi"/>
        </w:rPr>
        <w:t xml:space="preserve">stressor </w:t>
      </w:r>
      <w:r w:rsidR="00CA1FBA" w:rsidRPr="00B827B4">
        <w:rPr>
          <w:rFonts w:asciiTheme="majorBidi" w:hAnsiTheme="majorBidi" w:cstheme="majorBidi"/>
        </w:rPr>
        <w:t xml:space="preserve">was </w:t>
      </w:r>
      <w:r w:rsidRPr="00B827B4">
        <w:rPr>
          <w:rFonts w:asciiTheme="majorBidi" w:hAnsiTheme="majorBidi" w:cstheme="majorBidi"/>
        </w:rPr>
        <w:t>low self-efficacy [3]</w:t>
      </w:r>
      <w:r w:rsidR="0009122F" w:rsidRPr="00B827B4">
        <w:rPr>
          <w:rFonts w:asciiTheme="majorBidi" w:hAnsiTheme="majorBidi" w:cstheme="majorBidi"/>
        </w:rPr>
        <w:t>, which</w:t>
      </w:r>
      <w:r w:rsidRPr="00B827B4">
        <w:rPr>
          <w:rFonts w:asciiTheme="majorBidi" w:hAnsiTheme="majorBidi" w:cstheme="majorBidi"/>
        </w:rPr>
        <w:t xml:space="preserve"> lack</w:t>
      </w:r>
      <w:r w:rsidR="00CA1FBA" w:rsidRPr="00B827B4">
        <w:rPr>
          <w:rFonts w:asciiTheme="majorBidi" w:hAnsiTheme="majorBidi" w:cstheme="majorBidi"/>
        </w:rPr>
        <w:t>ed</w:t>
      </w:r>
      <w:r w:rsidRPr="00B827B4">
        <w:rPr>
          <w:rFonts w:asciiTheme="majorBidi" w:hAnsiTheme="majorBidi" w:cstheme="majorBidi"/>
        </w:rPr>
        <w:t xml:space="preserve"> the power to </w:t>
      </w:r>
      <w:r w:rsidR="0009122F" w:rsidRPr="00B827B4">
        <w:rPr>
          <w:rFonts w:asciiTheme="majorBidi" w:hAnsiTheme="majorBidi" w:cstheme="majorBidi"/>
        </w:rPr>
        <w:t xml:space="preserve">drive any </w:t>
      </w:r>
      <w:r w:rsidRPr="00B827B4">
        <w:rPr>
          <w:rFonts w:asciiTheme="majorBidi" w:hAnsiTheme="majorBidi" w:cstheme="majorBidi"/>
        </w:rPr>
        <w:t xml:space="preserve">other organizational stressors. The </w:t>
      </w:r>
      <w:r w:rsidR="0009122F" w:rsidRPr="00B827B4">
        <w:rPr>
          <w:rFonts w:asciiTheme="majorBidi" w:hAnsiTheme="majorBidi" w:cstheme="majorBidi"/>
        </w:rPr>
        <w:t xml:space="preserve">stressors with </w:t>
      </w:r>
      <w:r w:rsidR="0009122F" w:rsidRPr="00B827B4">
        <w:rPr>
          <w:rFonts w:asciiTheme="majorBidi" w:hAnsiTheme="majorBidi" w:cstheme="majorBidi"/>
        </w:rPr>
        <w:lastRenderedPageBreak/>
        <w:t xml:space="preserve">the greatest </w:t>
      </w:r>
      <w:r w:rsidRPr="00B827B4">
        <w:rPr>
          <w:rFonts w:asciiTheme="majorBidi" w:hAnsiTheme="majorBidi" w:cstheme="majorBidi"/>
        </w:rPr>
        <w:t xml:space="preserve">driving power </w:t>
      </w:r>
      <w:r w:rsidR="00CA1FBA" w:rsidRPr="00B827B4">
        <w:rPr>
          <w:rFonts w:asciiTheme="majorBidi" w:hAnsiTheme="majorBidi" w:cstheme="majorBidi"/>
        </w:rPr>
        <w:t xml:space="preserve">were </w:t>
      </w:r>
      <w:r w:rsidRPr="00B827B4">
        <w:rPr>
          <w:rFonts w:asciiTheme="majorBidi" w:hAnsiTheme="majorBidi" w:cstheme="majorBidi"/>
        </w:rPr>
        <w:t>inconsistent leadership [8] and bureaucratic methods [1]</w:t>
      </w:r>
      <w:r w:rsidR="00773431" w:rsidRPr="00B827B4">
        <w:rPr>
          <w:rFonts w:asciiTheme="majorBidi" w:hAnsiTheme="majorBidi" w:cstheme="majorBidi"/>
        </w:rPr>
        <w:t xml:space="preserve">. </w:t>
      </w:r>
    </w:p>
    <w:p w14:paraId="60F13E87" w14:textId="77777777" w:rsidR="002B144E" w:rsidRPr="00B827B4" w:rsidRDefault="002B144E" w:rsidP="004801C8">
      <w:pPr>
        <w:autoSpaceDE w:val="0"/>
        <w:autoSpaceDN w:val="0"/>
        <w:adjustRightInd w:val="0"/>
        <w:spacing w:line="480" w:lineRule="auto"/>
        <w:ind w:firstLine="720"/>
        <w:jc w:val="both"/>
        <w:rPr>
          <w:rFonts w:asciiTheme="majorBidi" w:hAnsiTheme="majorBidi" w:cstheme="majorBidi"/>
        </w:rPr>
      </w:pPr>
    </w:p>
    <w:p w14:paraId="7531F509" w14:textId="4194F801" w:rsidR="002B144E" w:rsidRPr="00B827B4" w:rsidRDefault="00AA4073" w:rsidP="00B2475F">
      <w:pPr>
        <w:pStyle w:val="Heading2"/>
        <w:numPr>
          <w:ilvl w:val="1"/>
          <w:numId w:val="39"/>
        </w:numPr>
        <w:rPr>
          <w:rFonts w:asciiTheme="majorBidi" w:hAnsiTheme="majorBidi"/>
          <w:sz w:val="24"/>
          <w:szCs w:val="24"/>
        </w:rPr>
      </w:pPr>
      <w:bookmarkStart w:id="176" w:name="_Toc20875100"/>
      <w:r w:rsidRPr="00B827B4">
        <w:rPr>
          <w:rFonts w:asciiTheme="majorBidi" w:hAnsiTheme="majorBidi"/>
          <w:sz w:val="24"/>
          <w:szCs w:val="24"/>
        </w:rPr>
        <w:t>Discussion: ISM</w:t>
      </w:r>
      <w:bookmarkEnd w:id="176"/>
    </w:p>
    <w:p w14:paraId="47863E9B" w14:textId="25F4C8EB" w:rsidR="00AA4073" w:rsidRPr="00B827B4" w:rsidRDefault="00AA4073" w:rsidP="0002489D">
      <w:pPr>
        <w:pStyle w:val="ListParagraph"/>
        <w:spacing w:line="480" w:lineRule="auto"/>
        <w:ind w:left="0" w:firstLine="360"/>
        <w:jc w:val="both"/>
        <w:rPr>
          <w:rFonts w:asciiTheme="majorBidi" w:hAnsiTheme="majorBidi" w:cstheme="majorBidi"/>
        </w:rPr>
      </w:pPr>
      <w:r w:rsidRPr="00B827B4">
        <w:rPr>
          <w:rFonts w:asciiTheme="majorBidi" w:hAnsiTheme="majorBidi" w:cstheme="majorBidi"/>
        </w:rPr>
        <w:t xml:space="preserve">This section discusses the research findings </w:t>
      </w:r>
      <w:r w:rsidR="00B97088" w:rsidRPr="00B827B4">
        <w:rPr>
          <w:rFonts w:asciiTheme="majorBidi" w:hAnsiTheme="majorBidi" w:cstheme="majorBidi"/>
        </w:rPr>
        <w:t xml:space="preserve">from </w:t>
      </w:r>
      <w:r w:rsidRPr="00B827B4">
        <w:rPr>
          <w:rFonts w:asciiTheme="majorBidi" w:hAnsiTheme="majorBidi" w:cstheme="majorBidi"/>
        </w:rPr>
        <w:t xml:space="preserve">the ISM, and provides answers to </w:t>
      </w:r>
      <w:r w:rsidR="00B97088" w:rsidRPr="00B827B4">
        <w:rPr>
          <w:rFonts w:asciiTheme="majorBidi" w:hAnsiTheme="majorBidi" w:cstheme="majorBidi"/>
        </w:rPr>
        <w:t xml:space="preserve">the third </w:t>
      </w:r>
      <w:r w:rsidRPr="00B827B4">
        <w:rPr>
          <w:rFonts w:asciiTheme="majorBidi" w:hAnsiTheme="majorBidi" w:cstheme="majorBidi"/>
        </w:rPr>
        <w:t>research question.</w:t>
      </w:r>
    </w:p>
    <w:p w14:paraId="4704049D" w14:textId="77777777" w:rsidR="00B97088" w:rsidRPr="00B827B4" w:rsidRDefault="00B97088" w:rsidP="0002489D">
      <w:pPr>
        <w:pStyle w:val="ListParagraph"/>
        <w:spacing w:line="480" w:lineRule="auto"/>
        <w:ind w:left="0" w:firstLine="360"/>
        <w:jc w:val="both"/>
        <w:rPr>
          <w:rFonts w:asciiTheme="majorBidi" w:hAnsiTheme="majorBidi" w:cstheme="majorBidi"/>
        </w:rPr>
      </w:pPr>
    </w:p>
    <w:p w14:paraId="69B324A4" w14:textId="3ACCB95C" w:rsidR="00AA4073" w:rsidRPr="00B827B4" w:rsidRDefault="00B97088" w:rsidP="002525DD">
      <w:pPr>
        <w:spacing w:line="480" w:lineRule="auto"/>
        <w:jc w:val="both"/>
        <w:rPr>
          <w:b/>
          <w:bCs/>
        </w:rPr>
      </w:pPr>
      <w:r w:rsidRPr="00B827B4">
        <w:rPr>
          <w:b/>
          <w:bCs/>
        </w:rPr>
        <w:t>4.</w:t>
      </w:r>
      <w:r w:rsidR="002525DD" w:rsidRPr="00B827B4">
        <w:rPr>
          <w:b/>
          <w:bCs/>
        </w:rPr>
        <w:t>4</w:t>
      </w:r>
      <w:r w:rsidRPr="00B827B4">
        <w:rPr>
          <w:b/>
          <w:bCs/>
        </w:rPr>
        <w:t>.1</w:t>
      </w:r>
      <w:r w:rsidRPr="00B827B4">
        <w:rPr>
          <w:b/>
          <w:bCs/>
        </w:rPr>
        <w:tab/>
      </w:r>
      <w:r w:rsidR="00AA4073" w:rsidRPr="00B827B4">
        <w:rPr>
          <w:b/>
          <w:bCs/>
        </w:rPr>
        <w:t xml:space="preserve">Research </w:t>
      </w:r>
      <w:r w:rsidRPr="00B827B4">
        <w:rPr>
          <w:b/>
          <w:bCs/>
        </w:rPr>
        <w:t>Q</w:t>
      </w:r>
      <w:r w:rsidR="00AA4073" w:rsidRPr="00B827B4">
        <w:rPr>
          <w:b/>
          <w:bCs/>
        </w:rPr>
        <w:t>uestion 3: Relationships Between Operational and Organizational Stressors</w:t>
      </w:r>
    </w:p>
    <w:p w14:paraId="1892439F" w14:textId="2F2AE95F" w:rsidR="002B144E" w:rsidRPr="00B827B4" w:rsidRDefault="002B144E" w:rsidP="007A0513">
      <w:pPr>
        <w:spacing w:line="480" w:lineRule="auto"/>
        <w:ind w:firstLine="720"/>
        <w:jc w:val="both"/>
        <w:rPr>
          <w:rFonts w:asciiTheme="majorBidi" w:hAnsiTheme="majorBidi" w:cstheme="majorBidi"/>
          <w:bCs/>
          <w:iCs/>
        </w:rPr>
      </w:pPr>
      <w:r w:rsidRPr="00B827B4">
        <w:rPr>
          <w:rFonts w:asciiTheme="majorBidi" w:hAnsiTheme="majorBidi" w:cstheme="majorBidi"/>
          <w:bCs/>
          <w:iCs/>
        </w:rPr>
        <w:t xml:space="preserve">A set of 13 operational stressors and 12 organizational stressors was found, and used to create a model to identify relationships between operational and organizational stressors. The two models (see Figures </w:t>
      </w:r>
      <w:r w:rsidR="007A0513" w:rsidRPr="00B827B4">
        <w:rPr>
          <w:rFonts w:asciiTheme="majorBidi" w:hAnsiTheme="majorBidi" w:cstheme="majorBidi"/>
          <w:bCs/>
          <w:iCs/>
        </w:rPr>
        <w:t>4</w:t>
      </w:r>
      <w:r w:rsidRPr="00B827B4">
        <w:rPr>
          <w:rFonts w:asciiTheme="majorBidi" w:hAnsiTheme="majorBidi" w:cstheme="majorBidi"/>
          <w:bCs/>
          <w:iCs/>
        </w:rPr>
        <w:t xml:space="preserve"> and </w:t>
      </w:r>
      <w:r w:rsidR="007A0513" w:rsidRPr="00B827B4">
        <w:rPr>
          <w:rFonts w:asciiTheme="majorBidi" w:hAnsiTheme="majorBidi" w:cstheme="majorBidi"/>
          <w:bCs/>
          <w:iCs/>
        </w:rPr>
        <w:t>5</w:t>
      </w:r>
      <w:r w:rsidRPr="00B827B4">
        <w:rPr>
          <w:rFonts w:asciiTheme="majorBidi" w:hAnsiTheme="majorBidi" w:cstheme="majorBidi"/>
          <w:bCs/>
          <w:iCs/>
        </w:rPr>
        <w:t>) created in this research show</w:t>
      </w:r>
      <w:r w:rsidR="00CA1FBA" w:rsidRPr="00B827B4">
        <w:rPr>
          <w:rFonts w:asciiTheme="majorBidi" w:hAnsiTheme="majorBidi" w:cstheme="majorBidi"/>
          <w:bCs/>
          <w:iCs/>
        </w:rPr>
        <w:t>ed</w:t>
      </w:r>
      <w:r w:rsidRPr="00B827B4">
        <w:rPr>
          <w:rFonts w:asciiTheme="majorBidi" w:hAnsiTheme="majorBidi" w:cstheme="majorBidi"/>
          <w:bCs/>
          <w:iCs/>
        </w:rPr>
        <w:t xml:space="preserve"> the most significant stressors and their causal associations. In turn, this approach can be used to help establish suitable organizational strategies to address the most important and influential stressors. </w:t>
      </w:r>
    </w:p>
    <w:p w14:paraId="3E38ED39" w14:textId="4108D038" w:rsidR="002B144E" w:rsidRPr="00B827B4" w:rsidRDefault="002B144E" w:rsidP="007D49D0">
      <w:pPr>
        <w:autoSpaceDE w:val="0"/>
        <w:autoSpaceDN w:val="0"/>
        <w:adjustRightInd w:val="0"/>
        <w:spacing w:line="480" w:lineRule="auto"/>
        <w:ind w:firstLine="720"/>
        <w:jc w:val="both"/>
        <w:rPr>
          <w:rFonts w:asciiTheme="majorBidi" w:hAnsiTheme="majorBidi" w:cstheme="majorBidi"/>
          <w:bCs/>
          <w:iCs/>
        </w:rPr>
      </w:pPr>
      <w:r w:rsidRPr="00B827B4">
        <w:rPr>
          <w:rFonts w:asciiTheme="majorBidi" w:hAnsiTheme="majorBidi" w:cstheme="majorBidi"/>
          <w:bCs/>
          <w:iCs/>
        </w:rPr>
        <w:t xml:space="preserve">Of the operational stressors, “heavy workload”, “lack of autonomy” and “upholding higher image” were the most important, and able to trigger other stressors. </w:t>
      </w:r>
      <w:r w:rsidR="00874A48" w:rsidRPr="00B827B4">
        <w:rPr>
          <w:rFonts w:asciiTheme="majorBidi" w:hAnsiTheme="majorBidi" w:cstheme="majorBidi"/>
          <w:bCs/>
          <w:iCs/>
        </w:rPr>
        <w:fldChar w:fldCharType="begin" w:fldLock="1"/>
      </w:r>
      <w:r w:rsidR="00735756" w:rsidRPr="00B827B4">
        <w:rPr>
          <w:rFonts w:asciiTheme="majorBidi" w:hAnsiTheme="majorBidi" w:cstheme="majorBidi"/>
          <w:bCs/>
          <w:iCs/>
        </w:rPr>
        <w:instrText>ADDIN CSL_CITATION {"citationItems":[{"id":"ITEM-1","itemData":{"author":[{"dropping-particle":"","family":"Acquadro Maran, D., Varetto, A., Zedda, M., &amp; Franscini","given":"M.","non-dropping-particle":"","parse-names":false,"suffix":""}],"container-title":"Policing: An International Journal of Police Strategies &amp; Management","id":"ITEM-1","issue":"4","issued":{"date-parts":[["2014"]]},"page":"875-890","title":"Stress among Italian male and female patrol police officers: a quali-quantitative survey.","type":"article-journal","volume":"37"},"uris":["http://www.mendeley.com/documents/?uuid=45a7b454-7166-4fed-91d6-758720686845"]}],"mendeley":{"formattedCitation":"(Acquadro Maran, D., Varetto, A., Zedda, M., &amp; Franscini, 2014)","manualFormatting":"Acquadro Maran et al. (2014)","plainTextFormattedCitation":"(Acquadro Maran, D., Varetto, A., Zedda, M., &amp; Franscini, 2014)","previouslyFormattedCitation":"(Acquadro Maran, D., Varetto, A., Zedda, M., &amp; Franscini, 2014)"},"properties":{"noteIndex":0},"schema":"https://github.com/citation-style-language/schema/raw/master/csl-citation.json"}</w:instrText>
      </w:r>
      <w:r w:rsidR="00874A48" w:rsidRPr="00B827B4">
        <w:rPr>
          <w:rFonts w:asciiTheme="majorBidi" w:hAnsiTheme="majorBidi" w:cstheme="majorBidi"/>
          <w:bCs/>
          <w:iCs/>
        </w:rPr>
        <w:fldChar w:fldCharType="separate"/>
      </w:r>
      <w:r w:rsidR="00874A48" w:rsidRPr="00B827B4">
        <w:rPr>
          <w:rFonts w:asciiTheme="majorBidi" w:hAnsiTheme="majorBidi" w:cstheme="majorBidi"/>
          <w:bCs/>
          <w:iCs/>
          <w:noProof/>
        </w:rPr>
        <w:t>Acquadro Maran et al. (2014)</w:t>
      </w:r>
      <w:r w:rsidR="00874A48" w:rsidRPr="00B827B4">
        <w:rPr>
          <w:rFonts w:asciiTheme="majorBidi" w:hAnsiTheme="majorBidi" w:cstheme="majorBidi"/>
          <w:bCs/>
          <w:iCs/>
        </w:rPr>
        <w:fldChar w:fldCharType="end"/>
      </w:r>
      <w:r w:rsidRPr="00B827B4">
        <w:rPr>
          <w:rFonts w:asciiTheme="majorBidi" w:hAnsiTheme="majorBidi" w:cstheme="majorBidi"/>
          <w:bCs/>
          <w:iCs/>
          <w:noProof/>
        </w:rPr>
        <w:t xml:space="preserve">, </w:t>
      </w:r>
      <w:r w:rsidRPr="00B827B4">
        <w:rPr>
          <w:rFonts w:asciiTheme="majorBidi" w:hAnsiTheme="majorBidi" w:cstheme="majorBidi"/>
          <w:color w:val="000000" w:themeColor="text1"/>
          <w:lang w:eastAsia="en-GB"/>
        </w:rPr>
        <w:fldChar w:fldCharType="begin" w:fldLock="1"/>
      </w:r>
      <w:r w:rsidR="00C04AC3" w:rsidRPr="00B827B4">
        <w:rPr>
          <w:rFonts w:asciiTheme="majorBidi" w:hAnsiTheme="majorBidi" w:cstheme="majorBidi"/>
          <w:color w:val="000000" w:themeColor="text1"/>
          <w:lang w:eastAsia="en-GB"/>
        </w:rPr>
        <w:instrText xml:space="preserve">ADDIN CSL_CITATION {"citationItems":[{"id":"ITEM-1","itemData":{"author":[{"dropping-particle":"","family":"Domingues, I. P., &amp; Machado","given":"J. C.","non-dropping-particle":"","parse-names":false,"suffix":""}],"container-title":"Policing: An International Journal of Police Strategies &amp; Management","id":"ITEM-1","issue":"4","issued":{"date-parts":[["2017"]]},"page":"657-671","title":"The loosely coupled factors of organizational stress in police forces. </w:instrText>
      </w:r>
      <w:r w:rsidR="00C04AC3" w:rsidRPr="00B827B4">
        <w:rPr>
          <w:rFonts w:asciiTheme="majorBidi" w:hAnsiTheme="majorBidi" w:cstheme="majorBidi"/>
          <w:color w:val="000000" w:themeColor="text1"/>
          <w:rtl/>
          <w:lang w:eastAsia="en-GB"/>
        </w:rPr>
        <w:instrText>‏</w:instrText>
      </w:r>
      <w:r w:rsidR="00C04AC3" w:rsidRPr="00B827B4">
        <w:rPr>
          <w:rFonts w:asciiTheme="majorBidi" w:hAnsiTheme="majorBidi" w:cstheme="majorBidi"/>
          <w:color w:val="000000" w:themeColor="text1"/>
          <w:lang w:eastAsia="en-GB"/>
        </w:rPr>
        <w:instrText>","type":"article-journal","volume":"40"},"uris":["http://www.mendeley.com/documents/?uuid=93732bd4-7eb4-402f-98e7-5f5d85d7a328"]}],"mendeley":{"formattedCitation":"(Domingues, I. P., &amp; Machado, 2017)","manualFormatting":"Domingues and Machado (2017)","plainTextFormattedCitation":"(Domingues, I. P., &amp; Machado, 2017)","previouslyFormattedCitation":"(Domingues, I. P., &amp; Machado, 2017)"},"properties":{"noteIndex":0},"schema":"https://github.com/citation-style-language/schema/raw/master/csl-citation.json"}</w:instrText>
      </w:r>
      <w:r w:rsidRPr="00B827B4">
        <w:rPr>
          <w:rFonts w:asciiTheme="majorBidi" w:hAnsiTheme="majorBidi" w:cstheme="majorBidi"/>
          <w:color w:val="000000" w:themeColor="text1"/>
          <w:lang w:eastAsia="en-GB"/>
        </w:rPr>
        <w:fldChar w:fldCharType="separate"/>
      </w:r>
      <w:r w:rsidRPr="00B827B4">
        <w:rPr>
          <w:rFonts w:asciiTheme="majorBidi" w:hAnsiTheme="majorBidi" w:cstheme="majorBidi"/>
          <w:noProof/>
          <w:color w:val="000000" w:themeColor="text1"/>
          <w:lang w:eastAsia="en-GB"/>
        </w:rPr>
        <w:t>Domingues and Machado (2017)</w:t>
      </w:r>
      <w:r w:rsidRPr="00B827B4">
        <w:rPr>
          <w:rFonts w:asciiTheme="majorBidi" w:hAnsiTheme="majorBidi" w:cstheme="majorBidi"/>
          <w:color w:val="000000" w:themeColor="text1"/>
          <w:lang w:eastAsia="en-GB"/>
        </w:rPr>
        <w:fldChar w:fldCharType="end"/>
      </w:r>
      <w:r w:rsidRPr="00B827B4">
        <w:rPr>
          <w:rFonts w:asciiTheme="majorBidi" w:hAnsiTheme="majorBidi" w:cstheme="majorBidi"/>
          <w:color w:val="000000" w:themeColor="text1"/>
          <w:lang w:eastAsia="en-GB"/>
        </w:rPr>
        <w:t xml:space="preserve"> and </w:t>
      </w:r>
      <w:r w:rsidRPr="00B827B4">
        <w:rPr>
          <w:rFonts w:asciiTheme="majorBidi" w:hAnsiTheme="majorBidi" w:cstheme="majorBidi"/>
          <w:color w:val="000000" w:themeColor="text1"/>
          <w:lang w:eastAsia="en-GB"/>
        </w:rPr>
        <w:fldChar w:fldCharType="begin" w:fldLock="1"/>
      </w:r>
      <w:r w:rsidRPr="00B827B4">
        <w:rPr>
          <w:rFonts w:asciiTheme="majorBidi" w:hAnsiTheme="majorBidi" w:cstheme="majorBidi"/>
          <w:color w:val="000000" w:themeColor="text1"/>
          <w:lang w:eastAsia="en-GB"/>
        </w:rPr>
        <w:instrText>ADDIN CSL_CITATION {"citationItems":[{"id":"ITEM-1","itemData":{"author":[{"dropping-particle":"","family":"Fagan","given":"N","non-dropping-particle":"","parse-names":false,"suffix":""}],"id":"ITEM-1","issued":{"date-parts":[["2015"]]},"publisher":"University of Kentucky","publisher-place":"Natalie Fagan","title":"Tactical Police Officers, Romantic Attachment and Job-Related Stress: A Mixed-Methods Study","type":"book"},"uris":["http://www.mendeley.com/documents/?uuid=918ea4e9-d188-4770-841c-576394140b4d"]}],"mendeley":{"formattedCitation":"(Fagan, 2015)","manualFormatting":"Fagan (2015)","plainTextFormattedCitation":"(Fagan, 2015)","previouslyFormattedCitation":"(Fagan, 2015)"},"properties":{"noteIndex":0},"schema":"https://github.com/citation-style-language/schema/raw/master/csl-citation.json"}</w:instrText>
      </w:r>
      <w:r w:rsidRPr="00B827B4">
        <w:rPr>
          <w:rFonts w:asciiTheme="majorBidi" w:hAnsiTheme="majorBidi" w:cstheme="majorBidi"/>
          <w:color w:val="000000" w:themeColor="text1"/>
          <w:lang w:eastAsia="en-GB"/>
        </w:rPr>
        <w:fldChar w:fldCharType="separate"/>
      </w:r>
      <w:r w:rsidRPr="00B827B4">
        <w:rPr>
          <w:rFonts w:asciiTheme="majorBidi" w:hAnsiTheme="majorBidi" w:cstheme="majorBidi"/>
          <w:noProof/>
          <w:color w:val="000000" w:themeColor="text1"/>
          <w:lang w:eastAsia="en-GB"/>
        </w:rPr>
        <w:t>Fagan (2015)</w:t>
      </w:r>
      <w:r w:rsidRPr="00B827B4">
        <w:rPr>
          <w:rFonts w:asciiTheme="majorBidi" w:hAnsiTheme="majorBidi" w:cstheme="majorBidi"/>
          <w:color w:val="000000" w:themeColor="text1"/>
          <w:lang w:eastAsia="en-GB"/>
        </w:rPr>
        <w:fldChar w:fldCharType="end"/>
      </w:r>
      <w:r w:rsidRPr="00B827B4">
        <w:rPr>
          <w:rFonts w:asciiTheme="majorBidi" w:hAnsiTheme="majorBidi" w:cstheme="majorBidi"/>
          <w:color w:val="000000" w:themeColor="text1"/>
          <w:lang w:eastAsia="en-GB"/>
        </w:rPr>
        <w:t xml:space="preserve"> also found that the main categories of operational stressors were heavy workload, insufficient control or autonomy and upholding a higher image. Earlier studies also showed that stress factors such as heavy workload, lack of control or autonomy and constant interactions with the public may be linked to experiences like public criticism, which cause</w:t>
      </w:r>
      <w:r w:rsidR="00CA1FBA" w:rsidRPr="00B827B4">
        <w:rPr>
          <w:rFonts w:asciiTheme="majorBidi" w:hAnsiTheme="majorBidi" w:cstheme="majorBidi"/>
          <w:color w:val="000000" w:themeColor="text1"/>
          <w:lang w:eastAsia="en-GB"/>
        </w:rPr>
        <w:t>d</w:t>
      </w:r>
      <w:r w:rsidRPr="00B827B4">
        <w:rPr>
          <w:rFonts w:asciiTheme="majorBidi" w:hAnsiTheme="majorBidi" w:cstheme="majorBidi"/>
          <w:color w:val="000000" w:themeColor="text1"/>
          <w:lang w:eastAsia="en-GB"/>
        </w:rPr>
        <w:t xml:space="preserve"> stress among police </w:t>
      </w:r>
      <w:r w:rsidR="00123B93" w:rsidRPr="00B827B4">
        <w:rPr>
          <w:rFonts w:asciiTheme="majorBidi" w:hAnsiTheme="majorBidi" w:cstheme="majorBidi"/>
          <w:color w:val="000000" w:themeColor="text1"/>
          <w:lang w:eastAsia="en-GB"/>
        </w:rPr>
        <w:t>personnel</w:t>
      </w:r>
      <w:r w:rsidR="00874A48" w:rsidRPr="00B827B4">
        <w:rPr>
          <w:rFonts w:asciiTheme="majorBidi" w:hAnsiTheme="majorBidi" w:cstheme="majorBidi"/>
          <w:color w:val="000000" w:themeColor="text1"/>
          <w:lang w:eastAsia="en-GB"/>
        </w:rPr>
        <w:t xml:space="preserve"> </w:t>
      </w:r>
      <w:r w:rsidR="00735756" w:rsidRPr="00B827B4">
        <w:rPr>
          <w:rFonts w:asciiTheme="majorBidi" w:hAnsiTheme="majorBidi" w:cstheme="majorBidi"/>
          <w:color w:val="000000" w:themeColor="text1"/>
          <w:lang w:eastAsia="en-GB"/>
        </w:rPr>
        <w:fldChar w:fldCharType="begin" w:fldLock="1"/>
      </w:r>
      <w:r w:rsidR="002C51DE" w:rsidRPr="00B827B4">
        <w:rPr>
          <w:rFonts w:asciiTheme="majorBidi" w:hAnsiTheme="majorBidi" w:cstheme="majorBidi"/>
          <w:color w:val="000000" w:themeColor="text1"/>
          <w:lang w:eastAsia="en-GB"/>
        </w:rPr>
        <w:instrText>ADDIN CSL_CITATION {"citationItems":[{"id":"ITEM-1","itemData":{"author":[{"dropping-particle":"","family":"Gächter, M., Savage, D. A., &amp; Torgler","given":"B.","non-dropping-particle":"","parse-names":false,"suffix":""}],"container-title":"International Journal of Social Economics","id":"ITEM-1","issue":"5","issued":{"date-parts":[["2013"]]},"page":"479-503","title":"Retaining the thin blue line: What shapes workers' intentions not to quit the current work environment","type":"article-journal","volume":"40"},"uris":["http://www.mendeley.com/documents/?uuid=7744d0b8-b0b8-443c-acfb-62980c4a075c"]},{"id":"ITEM-2","itemData":{"DOI":"10.1007/s12103-016-9342-x","ISBN":"1066-2316","ISSN":"1066-2316","abstract":"This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Justice","id":"ITEM-2","issue":"4","issued":{"date-parts":[["2016","12","23"]]},"page":"645-662","title":"Highly Rated and most Frequent Stressors among Police Officers: Gender Differences","type":"article-journal","volume":"41"},"uris":["http://www.mendeley.com/documents/?uuid=777f6b81-0147-402d-b3a9-9584e38ed4f8"]},{"id":"ITEM-3","itemData":{"DOI":"10.1108/13639511111157474","ISBN":"0520150058","ISSN":"1363-951X","abstract":"Title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Management","id":"ITEM-3","issue":"3","issued":{"date-parts":[["2011","8","23"]]},"page":"382-402","title":"Nonlinearity of the effects of police stressors on police officer burnout","type":"article-journal","volume":"34"},"uris":["http://www.mendeley.com/documents/?uuid=4531d299-eecd-4176-8aff-9e898e4e0050"]}],"mendeley":{"formattedCitation":"(Gächter, M., Savage, D. A., &amp; Torgler, 2013; John M. Violanti et al., 2016; Matti. Vuorensyrjä &amp; Mälkiä, 2011)","manualFormatting":"(Gächter et al., 2013; Violanti et al., 2016; Vuorensyrjä &amp; Mälkiä, 2011)","plainTextFormattedCitation":"(Gächter, M., Savage, D. A., &amp; Torgler, 2013; John M. Violanti et al., 2016; Matti. Vuorensyrjä &amp; Mälkiä, 2011)","previouslyFormattedCitation":"(Gächter, M., Savage, D. A., &amp; Torgler, 2013; John M. Violanti et al., 2016; Matti. Vuorensyrjä &amp; Mälkiä, 2011)"},"properties":{"noteIndex":0},"schema":"https://github.com/citation-style-language/schema/raw/master/csl-citation.json"}</w:instrText>
      </w:r>
      <w:r w:rsidR="00735756" w:rsidRPr="00B827B4">
        <w:rPr>
          <w:rFonts w:asciiTheme="majorBidi" w:hAnsiTheme="majorBidi" w:cstheme="majorBidi"/>
          <w:color w:val="000000" w:themeColor="text1"/>
          <w:lang w:eastAsia="en-GB"/>
        </w:rPr>
        <w:fldChar w:fldCharType="separate"/>
      </w:r>
      <w:r w:rsidR="00735756" w:rsidRPr="00B827B4">
        <w:rPr>
          <w:rFonts w:asciiTheme="majorBidi" w:hAnsiTheme="majorBidi" w:cstheme="majorBidi"/>
          <w:noProof/>
          <w:color w:val="000000" w:themeColor="text1"/>
          <w:lang w:eastAsia="en-GB"/>
        </w:rPr>
        <w:t>(Gächter</w:t>
      </w:r>
      <w:r w:rsidR="007D49D0" w:rsidRPr="00B827B4">
        <w:rPr>
          <w:rFonts w:asciiTheme="majorBidi" w:hAnsiTheme="majorBidi" w:cstheme="majorBidi"/>
          <w:noProof/>
          <w:color w:val="000000" w:themeColor="text1"/>
          <w:lang w:eastAsia="en-GB"/>
        </w:rPr>
        <w:t xml:space="preserve"> et al.</w:t>
      </w:r>
      <w:r w:rsidR="00735756" w:rsidRPr="00B827B4">
        <w:rPr>
          <w:rFonts w:asciiTheme="majorBidi" w:hAnsiTheme="majorBidi" w:cstheme="majorBidi"/>
          <w:noProof/>
          <w:color w:val="000000" w:themeColor="text1"/>
          <w:lang w:eastAsia="en-GB"/>
        </w:rPr>
        <w:t xml:space="preserve">, 2013; Violanti et al., 2016; Vuorensyrjä </w:t>
      </w:r>
      <w:r w:rsidR="00C86768" w:rsidRPr="00B827B4">
        <w:rPr>
          <w:rFonts w:asciiTheme="majorBidi" w:hAnsiTheme="majorBidi" w:cstheme="majorBidi"/>
          <w:noProof/>
          <w:color w:val="000000" w:themeColor="text1"/>
          <w:lang w:eastAsia="en-GB"/>
        </w:rPr>
        <w:t>&amp;</w:t>
      </w:r>
      <w:r w:rsidR="00735756" w:rsidRPr="00B827B4">
        <w:rPr>
          <w:rFonts w:asciiTheme="majorBidi" w:hAnsiTheme="majorBidi" w:cstheme="majorBidi"/>
          <w:noProof/>
          <w:color w:val="000000" w:themeColor="text1"/>
          <w:lang w:eastAsia="en-GB"/>
        </w:rPr>
        <w:t xml:space="preserve"> Mälkiä, </w:t>
      </w:r>
      <w:r w:rsidR="00735756" w:rsidRPr="00B827B4">
        <w:rPr>
          <w:rFonts w:asciiTheme="majorBidi" w:hAnsiTheme="majorBidi" w:cstheme="majorBidi"/>
          <w:noProof/>
          <w:color w:val="000000" w:themeColor="text1"/>
          <w:lang w:eastAsia="en-GB"/>
        </w:rPr>
        <w:lastRenderedPageBreak/>
        <w:t>2011)</w:t>
      </w:r>
      <w:r w:rsidR="00735756" w:rsidRPr="00B827B4">
        <w:rPr>
          <w:rFonts w:asciiTheme="majorBidi" w:hAnsiTheme="majorBidi" w:cstheme="majorBidi"/>
          <w:color w:val="000000" w:themeColor="text1"/>
          <w:lang w:eastAsia="en-GB"/>
        </w:rPr>
        <w:fldChar w:fldCharType="end"/>
      </w:r>
      <w:r w:rsidRPr="00B827B4">
        <w:rPr>
          <w:rFonts w:asciiTheme="majorBidi" w:hAnsiTheme="majorBidi" w:cstheme="majorBidi"/>
          <w:color w:val="000000" w:themeColor="text1"/>
          <w:lang w:eastAsia="en-GB"/>
        </w:rPr>
        <w:t>. This study found that “</w:t>
      </w:r>
      <w:r w:rsidRPr="00B827B4">
        <w:rPr>
          <w:rFonts w:asciiTheme="majorBidi" w:hAnsiTheme="majorBidi" w:cstheme="majorBidi"/>
          <w:bCs/>
          <w:iCs/>
        </w:rPr>
        <w:t xml:space="preserve">heavy workload”, “lack of autonomy” and “upholding higher image” </w:t>
      </w:r>
      <w:r w:rsidRPr="00B827B4">
        <w:rPr>
          <w:rFonts w:asciiTheme="majorBidi" w:hAnsiTheme="majorBidi" w:cstheme="majorBidi"/>
          <w:color w:val="000000" w:themeColor="text1"/>
          <w:lang w:eastAsia="en-GB"/>
        </w:rPr>
        <w:t xml:space="preserve">also </w:t>
      </w:r>
      <w:r w:rsidRPr="00B827B4">
        <w:rPr>
          <w:rFonts w:asciiTheme="majorBidi" w:hAnsiTheme="majorBidi" w:cstheme="majorBidi"/>
          <w:bCs/>
          <w:iCs/>
        </w:rPr>
        <w:t xml:space="preserve">affected “overtime demand”, which in turn could trigger other stressors, particularly “working on vacations” and “upholding higher image” (see Figure </w:t>
      </w:r>
      <w:r w:rsidR="005E6808" w:rsidRPr="00B827B4">
        <w:rPr>
          <w:rFonts w:asciiTheme="majorBidi" w:hAnsiTheme="majorBidi" w:cstheme="majorBidi"/>
          <w:bCs/>
          <w:iCs/>
        </w:rPr>
        <w:t>4</w:t>
      </w:r>
      <w:r w:rsidRPr="00B827B4">
        <w:rPr>
          <w:rFonts w:asciiTheme="majorBidi" w:hAnsiTheme="majorBidi" w:cstheme="majorBidi"/>
          <w:bCs/>
          <w:iCs/>
        </w:rPr>
        <w:t xml:space="preserve">). These stressors in turn triggered other operational stressors. For example, “occupational-related health issues”, “risk of injury”, “unhealthy eating behavior” and “negative comments from public” were all influenced and intensiﬁed by other operational stressors such as “fatigue”, “not finding time to stay healthy”, and “limited social life”. These findings </w:t>
      </w:r>
      <w:r w:rsidR="00CA1FBA" w:rsidRPr="00B827B4">
        <w:rPr>
          <w:rFonts w:asciiTheme="majorBidi" w:hAnsiTheme="majorBidi" w:cstheme="majorBidi"/>
          <w:bCs/>
          <w:iCs/>
        </w:rPr>
        <w:t xml:space="preserve">were </w:t>
      </w:r>
      <w:r w:rsidRPr="00B827B4">
        <w:rPr>
          <w:rFonts w:asciiTheme="majorBidi" w:hAnsiTheme="majorBidi" w:cstheme="majorBidi"/>
          <w:bCs/>
          <w:iCs/>
        </w:rPr>
        <w:t>consistent with those of previous studies</w:t>
      </w:r>
      <w:r w:rsidR="00735756" w:rsidRPr="00B827B4">
        <w:rPr>
          <w:rFonts w:asciiTheme="majorBidi" w:hAnsiTheme="majorBidi" w:cstheme="majorBidi"/>
          <w:bCs/>
          <w:iCs/>
        </w:rPr>
        <w:t xml:space="preserve"> </w:t>
      </w:r>
      <w:r w:rsidR="00735756" w:rsidRPr="00B827B4">
        <w:rPr>
          <w:rFonts w:asciiTheme="majorBidi" w:hAnsiTheme="majorBidi" w:cstheme="majorBidi"/>
          <w:bCs/>
          <w:iCs/>
        </w:rPr>
        <w:fldChar w:fldCharType="begin" w:fldLock="1"/>
      </w:r>
      <w:r w:rsidR="00C86768" w:rsidRPr="00B827B4">
        <w:rPr>
          <w:rFonts w:asciiTheme="majorBidi" w:hAnsiTheme="majorBidi" w:cstheme="majorBidi"/>
          <w:bCs/>
          <w:iCs/>
        </w:rPr>
        <w:instrText>ADDIN CSL_CITATION {"citationItems":[{"id":"ITEM-1","itemData":{"author":[{"dropping-particle":"","family":"Chang, F. L., Sun, Y. M., Chuang, K. H., &amp; Hsu","given":"D. J.","non-dropping-particle":"","parse-names":false,"suffix":""}],"container-title":"Applied ergonomics","id":"ITEM-1","issue":"4","issued":{"date-parts":[["2009"]]},"page":"591-596","title":"Work fatigue and physiological symptoms in different occupations of high-elevation construction workers.","type":"article-journal","volume":"40"},"uris":["http://www.mendeley.com/documents/?uuid=15685dba-9a2f-48d5-90ef-82dc5e2af7e1"]},{"id":"ITEM-2","itemData":{"author":[{"dropping-particle":"","family":"Kerkhof","given":"G. A.","non-dropping-particle":"","parse-names":false,"suffix":""}],"container-title":"Chronobiology international","id":"ITEM-2","issue":"2","issued":{"date-parts":[["2018"]]},"page":"219-228","title":"Shift work and sleep disorder comorbidity tend to go hand in hand.","type":"article-journal","volume":"35"},"uris":["http://www.mendeley.com/documents/?uuid=4f844e2d-f08c-4426-8e8b-2900e57ea816"]},{"id":"ITEM-3","itemData":{"author":[{"dropping-particle":"","family":"Lammers-van der Holst, H. M., &amp; Kerkhof","given":"G. A","non-dropping-particle":"","parse-names":false,"suffix":""}],"container-title":"Chronobiology international","id":"ITEM-3","issue":"8","issued":{"date-parts":[["2015"]]},"page":"1162-1167","title":"Individual differences in the cortisol-awakening response during the first two years of shift work: A longitudinal study in novice police officers","type":"article-journal","volume":"32"},"uris":["http://www.mendeley.com/documents/?uuid=8a516ac0-dfca-40d8-8023-6d078f4dc79b"]}],"mendeley":{"formattedCitation":"(Chang, F. L., Sun, Y. M., Chuang, K. H., &amp; Hsu, 2009; Kerkhof, 2018; Lammers-van der Holst, H. M., &amp; Kerkhof, 2015)","manualFormatting":"(Chang et al., 2009; Kerkhof, 2018; Lammers-van der Holst &amp; Kerkhof, 2015)","plainTextFormattedCitation":"(Chang, F. L., Sun, Y. M., Chuang, K. H., &amp; Hsu, 2009; Kerkhof, 2018; Lammers-van der Holst, H. M., &amp; Kerkhof, 2015)","previouslyFormattedCitation":"(Chang, F. L., Sun, Y. M., Chuang, K. H., &amp; Hsu, 2009; Kerkhof, 2018; Lammers-van der Holst, H. M., &amp; Kerkhof, 2015)"},"properties":{"noteIndex":0},"schema":"https://github.com/citation-style-language/schema/raw/master/csl-citation.json"}</w:instrText>
      </w:r>
      <w:r w:rsidR="00735756" w:rsidRPr="00B827B4">
        <w:rPr>
          <w:rFonts w:asciiTheme="majorBidi" w:hAnsiTheme="majorBidi" w:cstheme="majorBidi"/>
          <w:bCs/>
          <w:iCs/>
        </w:rPr>
        <w:fldChar w:fldCharType="separate"/>
      </w:r>
      <w:r w:rsidR="00735756" w:rsidRPr="00B827B4">
        <w:rPr>
          <w:rFonts w:asciiTheme="majorBidi" w:hAnsiTheme="majorBidi" w:cstheme="majorBidi"/>
          <w:bCs/>
          <w:iCs/>
          <w:noProof/>
        </w:rPr>
        <w:t xml:space="preserve">(Chang et al., 2009; Kerkhof, 2018; Lammers-van der Holst </w:t>
      </w:r>
      <w:r w:rsidR="00C86768" w:rsidRPr="00B827B4">
        <w:rPr>
          <w:rFonts w:asciiTheme="majorBidi" w:hAnsiTheme="majorBidi" w:cstheme="majorBidi"/>
          <w:bCs/>
          <w:iCs/>
          <w:noProof/>
        </w:rPr>
        <w:t>&amp;</w:t>
      </w:r>
      <w:r w:rsidR="00735756" w:rsidRPr="00B827B4">
        <w:rPr>
          <w:rFonts w:asciiTheme="majorBidi" w:hAnsiTheme="majorBidi" w:cstheme="majorBidi"/>
          <w:bCs/>
          <w:iCs/>
          <w:noProof/>
        </w:rPr>
        <w:t xml:space="preserve"> Kerkhof, 2015)</w:t>
      </w:r>
      <w:r w:rsidR="00735756" w:rsidRPr="00B827B4">
        <w:rPr>
          <w:rFonts w:asciiTheme="majorBidi" w:hAnsiTheme="majorBidi" w:cstheme="majorBidi"/>
          <w:bCs/>
          <w:iCs/>
        </w:rPr>
        <w:fldChar w:fldCharType="end"/>
      </w:r>
      <w:r w:rsidRPr="00B827B4">
        <w:rPr>
          <w:rFonts w:asciiTheme="majorBidi" w:hAnsiTheme="majorBidi" w:cstheme="majorBidi"/>
          <w:bCs/>
          <w:iCs/>
        </w:rPr>
        <w:t xml:space="preserve">, which found that </w:t>
      </w:r>
      <w:r w:rsidRPr="00B827B4">
        <w:rPr>
          <w:rFonts w:asciiTheme="majorBidi" w:hAnsiTheme="majorBidi" w:cstheme="majorBidi"/>
        </w:rPr>
        <w:t>operational stressors associated with rigorous work environments and sustained operations ha</w:t>
      </w:r>
      <w:r w:rsidR="00CA1FBA" w:rsidRPr="00B827B4">
        <w:rPr>
          <w:rFonts w:asciiTheme="majorBidi" w:hAnsiTheme="majorBidi" w:cstheme="majorBidi"/>
        </w:rPr>
        <w:t>d</w:t>
      </w:r>
      <w:r w:rsidRPr="00B827B4">
        <w:rPr>
          <w:rFonts w:asciiTheme="majorBidi" w:hAnsiTheme="majorBidi" w:cstheme="majorBidi"/>
        </w:rPr>
        <w:t xml:space="preserve"> negative effects on hormonal balance, physical performance and lean muscle mass among special operators. The effects of these types of stress were both psychological and physical </w:t>
      </w:r>
      <w:r w:rsidR="00735756" w:rsidRPr="00B827B4">
        <w:rPr>
          <w:rFonts w:asciiTheme="majorBidi" w:hAnsiTheme="majorBidi" w:cstheme="majorBidi"/>
          <w:bCs/>
          <w:iCs/>
        </w:rPr>
        <w:fldChar w:fldCharType="begin" w:fldLock="1"/>
      </w:r>
      <w:r w:rsidR="00C86768" w:rsidRPr="00B827B4">
        <w:rPr>
          <w:rFonts w:asciiTheme="majorBidi" w:hAnsiTheme="majorBidi" w:cstheme="majorBidi"/>
          <w:bCs/>
          <w:iCs/>
        </w:rPr>
        <w:instrText>ADDIN CSL_CITATION {"citationItems":[{"id":"ITEM-1","itemData":{"author":[{"dropping-particle":"","family":"Chang, F. L., Sun, Y. M., Chuang, K. H., &amp; Hsu","given":"D. J.","non-dropping-particle":"","parse-names":false,"suffix":""}],"container-title":"Applied ergonomics","id":"ITEM-1","issue":"4","issued":{"date-parts":[["2009"]]},"page":"591-596","title":"Work fatigue and physiological symptoms in different occupations of high-elevation construction workers.","type":"article-journal","volume":"40"},"uris":["http://www.mendeley.com/documents/?uuid=15685dba-9a2f-48d5-90ef-82dc5e2af7e1"]},{"id":"ITEM-2","itemData":{"author":[{"dropping-particle":"","family":"Kerkhof","given":"G. A.","non-dropping-particle":"","parse-names":false,"suffix":""}],"container-title":"Chronobiology international","id":"ITEM-2","issue":"2","issued":{"date-parts":[["2018"]]},"page":"219-228","title":"Shift work and sleep disorder comorbidity tend to go hand in hand.","type":"article-journal","volume":"35"},"uris":["http://www.mendeley.com/documents/?uuid=4f844e2d-f08c-4426-8e8b-2900e57ea816"]},{"id":"ITEM-3","itemData":{"author":[{"dropping-particle":"","family":"Lammers-van der Holst, H. M., &amp; Kerkhof","given":"G. A","non-dropping-particle":"","parse-names":false,"suffix":""}],"container-title":"Chronobiology international","id":"ITEM-3","issue":"8","issued":{"date-parts":[["2015"]]},"page":"1162-1167","title":"Individual differences in the cortisol-awakening response during the first two years of shift work: A longitudinal study in novice police officers","type":"article-journal","volume":"32"},"uris":["http://www.mendeley.com/documents/?uuid=8a516ac0-dfca-40d8-8023-6d078f4dc79b"]}],"mendeley":{"formattedCitation":"(Chang, F. L., Sun, Y. M., Chuang, K. H., &amp; Hsu, 2009; Kerkhof, 2018; Lammers-van der Holst, H. M., &amp; Kerkhof, 2015)","manualFormatting":"(Chang et al., 2009; Kerkhof, 2018; Lammers-van der Holst &amp; Kerkhof, 2015)","plainTextFormattedCitation":"(Chang, F. L., Sun, Y. M., Chuang, K. H., &amp; Hsu, 2009; Kerkhof, 2018; Lammers-van der Holst, H. M., &amp; Kerkhof, 2015)","previouslyFormattedCitation":"(Chang, F. L., Sun, Y. M., Chuang, K. H., &amp; Hsu, 2009; Kerkhof, 2018; Lammers-van der Holst, H. M., &amp; Kerkhof, 2015)"},"properties":{"noteIndex":0},"schema":"https://github.com/citation-style-language/schema/raw/master/csl-citation.json"}</w:instrText>
      </w:r>
      <w:r w:rsidR="00735756" w:rsidRPr="00B827B4">
        <w:rPr>
          <w:rFonts w:asciiTheme="majorBidi" w:hAnsiTheme="majorBidi" w:cstheme="majorBidi"/>
          <w:bCs/>
          <w:iCs/>
        </w:rPr>
        <w:fldChar w:fldCharType="separate"/>
      </w:r>
      <w:r w:rsidR="00735756" w:rsidRPr="00B827B4">
        <w:rPr>
          <w:rFonts w:asciiTheme="majorBidi" w:hAnsiTheme="majorBidi" w:cstheme="majorBidi"/>
          <w:bCs/>
          <w:iCs/>
          <w:noProof/>
        </w:rPr>
        <w:t xml:space="preserve">(Chang et al., 2009; Kerkhof, 2018; Lammers-van der Holst </w:t>
      </w:r>
      <w:r w:rsidR="00C86768" w:rsidRPr="00B827B4">
        <w:rPr>
          <w:rFonts w:asciiTheme="majorBidi" w:hAnsiTheme="majorBidi" w:cstheme="majorBidi"/>
          <w:bCs/>
          <w:iCs/>
          <w:noProof/>
        </w:rPr>
        <w:t>&amp;</w:t>
      </w:r>
      <w:r w:rsidR="00735756" w:rsidRPr="00B827B4">
        <w:rPr>
          <w:rFonts w:asciiTheme="majorBidi" w:hAnsiTheme="majorBidi" w:cstheme="majorBidi"/>
          <w:bCs/>
          <w:iCs/>
          <w:noProof/>
        </w:rPr>
        <w:t xml:space="preserve"> Kerkhof, 2015)</w:t>
      </w:r>
      <w:r w:rsidR="00735756" w:rsidRPr="00B827B4">
        <w:rPr>
          <w:rFonts w:asciiTheme="majorBidi" w:hAnsiTheme="majorBidi" w:cstheme="majorBidi"/>
          <w:bCs/>
          <w:iCs/>
        </w:rPr>
        <w:fldChar w:fldCharType="end"/>
      </w:r>
      <w:r w:rsidRPr="00B827B4">
        <w:rPr>
          <w:rFonts w:asciiTheme="majorBidi" w:hAnsiTheme="majorBidi" w:cstheme="majorBidi"/>
          <w:bCs/>
          <w:iCs/>
        </w:rPr>
        <w:t>.</w:t>
      </w:r>
    </w:p>
    <w:p w14:paraId="28F181F8" w14:textId="4A9F054C" w:rsidR="002B144E" w:rsidRPr="00B827B4" w:rsidRDefault="002B144E" w:rsidP="0002489D">
      <w:pPr>
        <w:spacing w:line="480" w:lineRule="auto"/>
        <w:ind w:firstLine="720"/>
        <w:jc w:val="both"/>
        <w:rPr>
          <w:rFonts w:asciiTheme="majorBidi" w:hAnsiTheme="majorBidi" w:cstheme="majorBidi"/>
          <w:bCs/>
          <w:iCs/>
        </w:rPr>
      </w:pPr>
      <w:r w:rsidRPr="00B827B4">
        <w:rPr>
          <w:rFonts w:asciiTheme="majorBidi" w:hAnsiTheme="majorBidi" w:cstheme="majorBidi"/>
          <w:bCs/>
          <w:iCs/>
        </w:rPr>
        <w:t>The ISM model for operational stressors showed that “working on vacations” ha</w:t>
      </w:r>
      <w:r w:rsidR="00CA1FBA" w:rsidRPr="00B827B4">
        <w:rPr>
          <w:rFonts w:asciiTheme="majorBidi" w:hAnsiTheme="majorBidi" w:cstheme="majorBidi"/>
          <w:bCs/>
          <w:iCs/>
        </w:rPr>
        <w:t>d</w:t>
      </w:r>
      <w:r w:rsidRPr="00B827B4">
        <w:rPr>
          <w:rFonts w:asciiTheme="majorBidi" w:hAnsiTheme="majorBidi" w:cstheme="majorBidi"/>
          <w:bCs/>
          <w:iCs/>
        </w:rPr>
        <w:t xml:space="preserve"> a profound influence on eight other stressors. This suggest</w:t>
      </w:r>
      <w:r w:rsidR="00CA1FBA" w:rsidRPr="00B827B4">
        <w:rPr>
          <w:rFonts w:asciiTheme="majorBidi" w:hAnsiTheme="majorBidi" w:cstheme="majorBidi"/>
          <w:bCs/>
          <w:iCs/>
        </w:rPr>
        <w:t>ed</w:t>
      </w:r>
      <w:r w:rsidRPr="00B827B4">
        <w:rPr>
          <w:rFonts w:asciiTheme="majorBidi" w:hAnsiTheme="majorBidi" w:cstheme="majorBidi"/>
          <w:bCs/>
          <w:iCs/>
        </w:rPr>
        <w:t xml:space="preserve"> that working during vacation time play</w:t>
      </w:r>
      <w:r w:rsidR="00CA1FBA" w:rsidRPr="00B827B4">
        <w:rPr>
          <w:rFonts w:asciiTheme="majorBidi" w:hAnsiTheme="majorBidi" w:cstheme="majorBidi"/>
          <w:bCs/>
          <w:iCs/>
        </w:rPr>
        <w:t>ed</w:t>
      </w:r>
      <w:r w:rsidRPr="00B827B4">
        <w:rPr>
          <w:rFonts w:asciiTheme="majorBidi" w:hAnsiTheme="majorBidi" w:cstheme="majorBidi"/>
          <w:bCs/>
          <w:iCs/>
        </w:rPr>
        <w:t xml:space="preserve"> a critical role in increasing stress levels among police </w:t>
      </w:r>
      <w:r w:rsidR="00123B93" w:rsidRPr="00B827B4">
        <w:rPr>
          <w:rFonts w:asciiTheme="majorBidi" w:hAnsiTheme="majorBidi" w:cstheme="majorBidi"/>
          <w:bCs/>
          <w:iCs/>
        </w:rPr>
        <w:t>personnel</w:t>
      </w:r>
      <w:r w:rsidRPr="00B827B4">
        <w:rPr>
          <w:rFonts w:asciiTheme="majorBidi" w:hAnsiTheme="majorBidi" w:cstheme="majorBidi"/>
          <w:bCs/>
          <w:iCs/>
        </w:rPr>
        <w:t xml:space="preserve">. In particular, it may add to fatigue, resulting in a more limited social life and lack of time to stay fit, which in turn </w:t>
      </w:r>
      <w:r w:rsidR="00CA1FBA" w:rsidRPr="00B827B4">
        <w:rPr>
          <w:rFonts w:asciiTheme="majorBidi" w:hAnsiTheme="majorBidi" w:cstheme="majorBidi"/>
          <w:bCs/>
          <w:iCs/>
        </w:rPr>
        <w:t xml:space="preserve">could </w:t>
      </w:r>
      <w:r w:rsidRPr="00B827B4">
        <w:rPr>
          <w:rFonts w:asciiTheme="majorBidi" w:hAnsiTheme="majorBidi" w:cstheme="majorBidi"/>
          <w:bCs/>
          <w:iCs/>
        </w:rPr>
        <w:t xml:space="preserve">lead to poorer health and well-being. This </w:t>
      </w:r>
      <w:r w:rsidR="00CA1FBA" w:rsidRPr="00B827B4">
        <w:rPr>
          <w:rFonts w:asciiTheme="majorBidi" w:hAnsiTheme="majorBidi" w:cstheme="majorBidi"/>
          <w:bCs/>
          <w:iCs/>
        </w:rPr>
        <w:t xml:space="preserve">was </w:t>
      </w:r>
      <w:r w:rsidRPr="00B827B4">
        <w:rPr>
          <w:rFonts w:asciiTheme="majorBidi" w:hAnsiTheme="majorBidi" w:cstheme="majorBidi"/>
          <w:bCs/>
          <w:iCs/>
        </w:rPr>
        <w:t xml:space="preserve">consistent with previous studies in police organizations </w:t>
      </w:r>
      <w:r w:rsidRPr="00B827B4">
        <w:rPr>
          <w:rFonts w:asciiTheme="majorBidi" w:hAnsiTheme="majorBidi" w:cstheme="majorBidi"/>
          <w:bCs/>
          <w:iCs/>
        </w:rPr>
        <w:fldChar w:fldCharType="begin" w:fldLock="1"/>
      </w:r>
      <w:r w:rsidR="006B24C5" w:rsidRPr="00B827B4">
        <w:rPr>
          <w:rFonts w:asciiTheme="majorBidi" w:hAnsiTheme="majorBidi" w:cstheme="majorBidi"/>
          <w:bCs/>
          <w:iCs/>
        </w:rPr>
        <w:instrText>ADDIN CSL_CITATION {"citationItems":[{"id":"ITEM-1","itemData":{"DOI":"10.1080/15614263.2011.596717","ISSN":"1561-4263","author":[{"dropping-particle":"","family":"Shane","given":"Jon M.","non-dropping-particle":"","parse-names":false,"suffix":""}],"container-title":"Police Practice and Research","id":"ITEM-1","issue":"1","issued":{"date-parts":[["2013","2"]]},"page":"17-34","title":"Daily work experiences and police performance","type":"article-journal","volume":"14"},"uris":["http://www.mendeley.com/documents/?uuid=3def4bea-928e-4cea-a8f7-58c707edba1d"]},{"id":"ITEM-2","itemData":{"author":[{"dropping-particle":"","family":"Gu, M. J. K., Charles, L. E., Burchfiel, C. M., Fekedulegn, D., Sarkisian, M. K., Andrew, M. E., ... &amp; Violanti","given":"J. M.","non-dropping-particle":"","parse-names":false,"suffix":""}],"container-title":"Journal of occupational and environmental medicine/American College of Occupational and Environmental Medicine","id":"ITEM-2","issue":"11","issued":{"date-parts":[["2012"]]},"page":"1374–1381","title":"Long work hours and adiposity among police officers in a US northeast city.","type":"article-journal","volume":"54"},"uris":["http://www.mendeley.com/documents/?uuid=a731d586-5f3b-462d-97a2-fd22f22b7746"]},{"id":"ITEM-3","itemData":{"DOI":"10.5271/sjweh.3342","ISSN":"0355-3140","author":[{"dropping-particle":"","family":"Violanti","given":"John M","non-dropping-particle":"","parse-names":false,"suffix":""},{"dropping-particle":"","family":"Fekedulegn","given":"Desta","non-dropping-particle":"","parse-names":false,"suffix":""},{"dropping-particle":"","family":"Andrew","given":"Michael E","non-dropping-particle":"","parse-names":false,"suffix":""},{"dropping-particle":"","family":"Charles","given":"Luenda E","non-dropping-particle":"","parse-names":false,"suffix":""},{"dropping-particle":"","family":"Hartley","given":"Tara A","non-dropping-particle":"","parse-names":false,"suffix":""},{"dropping-particle":"","family":"Vila","given":"Bryan","non-dropping-particle":"","parse-names":false,"suffix":""},{"dropping-particle":"","family":"Burchfiel","given":"Cecil M","non-dropping-particle":"","parse-names":false,"suffix":""}],"container-title":"Scandinavian Journal of Work, Environment &amp; Health","id":"ITEM-3","issue":"4","issued":{"date-parts":[["2013","7"]]},"page":"361-368","title":"Shift work and long-term injury among police officers","type":"article-journal","volume":"39"},"uris":["http://www.mendeley.com/documents/?uuid=a8247d0e-f428-4e30-8202-965fbea4518b"]}],"mendeley":{"formattedCitation":"(Gu, M. J. K., Charles, L. E., Burchfiel, C. M., Fekedulegn, D., Sarkisian, M. K., Andrew, M. E., ... &amp; Violanti, 2012; Shane, 2013b; John M Violanti et al., 2013)","manualFormatting":"(Shane, 2013; Violanti et al., 2013)","plainTextFormattedCitation":"(Gu, M. J. K., Charles, L. E., Burchfiel, C. M., Fekedulegn, D., Sarkisian, M. K., Andrew, M. E., ... &amp; Violanti, 2012; Shane, 2013b; John M Violanti et al., 2013)","previouslyFormattedCitation":"(Gu, M. J. K., Charles, L. E., Burchfiel, C. M., Fekedulegn, D., Sarkisian, M. K., Andrew, M. E., ... &amp; Violanti, 2012; Shane, 2013b; John M Violanti et al., 2013)"},"properties":{"noteIndex":0},"schema":"https://github.com/citation-style-language/schema/raw/master/csl-citation.json"}</w:instrText>
      </w:r>
      <w:r w:rsidRPr="00B827B4">
        <w:rPr>
          <w:rFonts w:asciiTheme="majorBidi" w:hAnsiTheme="majorBidi" w:cstheme="majorBidi"/>
          <w:bCs/>
          <w:iCs/>
        </w:rPr>
        <w:fldChar w:fldCharType="separate"/>
      </w:r>
      <w:r w:rsidRPr="00B827B4">
        <w:rPr>
          <w:rFonts w:asciiTheme="majorBidi" w:hAnsiTheme="majorBidi" w:cstheme="majorBidi"/>
          <w:bCs/>
          <w:iCs/>
          <w:noProof/>
        </w:rPr>
        <w:t>(Shane, 2013; Violanti et al., 2013)</w:t>
      </w:r>
      <w:r w:rsidRPr="00B827B4">
        <w:rPr>
          <w:rFonts w:asciiTheme="majorBidi" w:hAnsiTheme="majorBidi" w:cstheme="majorBidi"/>
          <w:bCs/>
          <w:iCs/>
        </w:rPr>
        <w:fldChar w:fldCharType="end"/>
      </w:r>
      <w:r w:rsidRPr="00B827B4">
        <w:rPr>
          <w:rFonts w:asciiTheme="majorBidi" w:hAnsiTheme="majorBidi" w:cstheme="majorBidi"/>
          <w:bCs/>
          <w:iCs/>
        </w:rPr>
        <w:t xml:space="preserve">, which found that working on vacation led to </w:t>
      </w:r>
      <w:r w:rsidR="00CA1FBA" w:rsidRPr="00B827B4">
        <w:rPr>
          <w:rFonts w:asciiTheme="majorBidi" w:hAnsiTheme="majorBidi" w:cstheme="majorBidi"/>
          <w:bCs/>
          <w:iCs/>
        </w:rPr>
        <w:t xml:space="preserve">a </w:t>
      </w:r>
      <w:r w:rsidRPr="00B827B4">
        <w:rPr>
          <w:rFonts w:asciiTheme="majorBidi" w:hAnsiTheme="majorBidi" w:cstheme="majorBidi"/>
          <w:bCs/>
          <w:iCs/>
        </w:rPr>
        <w:t xml:space="preserve">limited social life and negative effects on individuals’ health and well-being. </w:t>
      </w:r>
    </w:p>
    <w:p w14:paraId="5413CDE6" w14:textId="7BE5139F" w:rsidR="002B144E" w:rsidRPr="00B827B4" w:rsidRDefault="002B144E" w:rsidP="0005324C">
      <w:pPr>
        <w:autoSpaceDE w:val="0"/>
        <w:autoSpaceDN w:val="0"/>
        <w:adjustRightInd w:val="0"/>
        <w:spacing w:line="480" w:lineRule="auto"/>
        <w:ind w:firstLine="720"/>
        <w:jc w:val="both"/>
        <w:rPr>
          <w:rFonts w:asciiTheme="majorBidi" w:hAnsiTheme="majorBidi" w:cstheme="majorBidi"/>
          <w:color w:val="000000" w:themeColor="text1"/>
          <w:lang w:eastAsia="en-GB"/>
        </w:rPr>
      </w:pPr>
      <w:r w:rsidRPr="00B827B4">
        <w:rPr>
          <w:rFonts w:asciiTheme="majorBidi" w:hAnsiTheme="majorBidi" w:cstheme="majorBidi"/>
          <w:bCs/>
          <w:iCs/>
        </w:rPr>
        <w:lastRenderedPageBreak/>
        <w:t xml:space="preserve">The most significant organizational stressors in the UAE police force were “inconsistent leadership” and “bureaucratic methods”, which </w:t>
      </w:r>
      <w:r w:rsidR="00CA1FBA" w:rsidRPr="00B827B4">
        <w:rPr>
          <w:rFonts w:asciiTheme="majorBidi" w:hAnsiTheme="majorBidi" w:cstheme="majorBidi"/>
          <w:bCs/>
          <w:iCs/>
        </w:rPr>
        <w:t xml:space="preserve">was </w:t>
      </w:r>
      <w:r w:rsidRPr="00B827B4">
        <w:rPr>
          <w:rFonts w:asciiTheme="majorBidi" w:hAnsiTheme="majorBidi" w:cstheme="majorBidi"/>
          <w:bCs/>
          <w:iCs/>
        </w:rPr>
        <w:t>consistent with previous studies</w:t>
      </w:r>
      <w:r w:rsidR="00735756" w:rsidRPr="00B827B4">
        <w:rPr>
          <w:rFonts w:asciiTheme="majorBidi" w:hAnsiTheme="majorBidi" w:cstheme="majorBidi"/>
          <w:bCs/>
          <w:iCs/>
        </w:rPr>
        <w:t xml:space="preserve"> </w:t>
      </w:r>
      <w:r w:rsidR="00735756" w:rsidRPr="00B827B4">
        <w:rPr>
          <w:rFonts w:asciiTheme="majorBidi" w:hAnsiTheme="majorBidi" w:cstheme="majorBidi"/>
          <w:bCs/>
          <w:iCs/>
        </w:rPr>
        <w:fldChar w:fldCharType="begin" w:fldLock="1"/>
      </w:r>
      <w:r w:rsidR="002525DD" w:rsidRPr="00B827B4">
        <w:rPr>
          <w:rFonts w:asciiTheme="majorBidi" w:hAnsiTheme="majorBidi" w:cstheme="majorBidi"/>
          <w:bCs/>
          <w:iCs/>
        </w:rPr>
        <w:instrText>ADDIN CSL_CITATION {"citationItems":[{"id":"ITEM-1","itemData":{"DOI":"10.1016/j.jcrimjus.2010.05.008","ISBN":"9781109194715","ISSN":"00472352","PMID":"25246403","abstract":"This study examines the impact organizational stressors have on police performance. Evidence on police stress is mixed whether or not the nature of police work is inherently stressful. A growing body of research suggests police officers are no more stressed than other groups and police work is not especially stressful. Instead, organizational stressors may be a greater source of stress due to various structural arrangements, policies and practices. This cross-sectional study uses survey data (n=461) from two large urban police departments in Michigan and New Jersey. Multiple regression predicts lower performance as perceived stressors increase and paired-sample t test reveals organizational stressors are significantly different from operational stressors. The results imply the need for structural changes in police organizations. Future research should examine police performance in smaller and mid-size police agencies as well as suburban and rural agencies and widen the participant pool to include superior officers and civilian personnel. © 2010 Elsevier Ltd.","author":[{"dropping-particle":"","family":"Shane","given":"Jon M.","non-dropping-particle":"","parse-names":false,"suffix":""}],"container-title":"Journal of Criminal Justice","id":"ITEM-1","issue":"4","issued":{"date-parts":[["2010","7"]]},"page":"807-818","title":"Organizational stressors and police performance","type":"article-journal","volume":"38"},"uris":["http://www.mendeley.com/documents/?uuid=0df7f9ed-bb6c-43ba-82fc-8b75a32d5f1f"]},{"id":"ITEM-2","itemData":{"DOI":"10.1108/13639511111157474","ISBN":"0520150058","ISSN":"1363-951X","abstract":"Title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Management","id":"ITEM-2","issue":"3","issued":{"date-parts":[["2011","8","23"]]},"page":"382-402","title":"Nonlinearity of the effects of police stressors on police officer burnout","type":"article-journal","volume":"34"},"uris":["http://www.mendeley.com/documents/?uuid=4531d299-eecd-4176-8aff-9e898e4e0050"]}],"mendeley":{"formattedCitation":"(Shane, 2010; Matti. Vuorensyrjä &amp; Mälkiä, 2011)","manualFormatting":"(Shane, 2010; Vuorensyrjä &amp; Mälkiä, 2011)","plainTextFormattedCitation":"(Shane, 2010; Matti. Vuorensyrjä &amp; Mälkiä, 2011)","previouslyFormattedCitation":"(Shane, 2010; Matti. Vuorensyrjä &amp; Mälkiä, 2011)"},"properties":{"noteIndex":0},"schema":"https://github.com/citation-style-language/schema/raw/master/csl-citation.json"}</w:instrText>
      </w:r>
      <w:r w:rsidR="00735756" w:rsidRPr="00B827B4">
        <w:rPr>
          <w:rFonts w:asciiTheme="majorBidi" w:hAnsiTheme="majorBidi" w:cstheme="majorBidi"/>
          <w:bCs/>
          <w:iCs/>
        </w:rPr>
        <w:fldChar w:fldCharType="separate"/>
      </w:r>
      <w:r w:rsidR="00735756" w:rsidRPr="00B827B4">
        <w:rPr>
          <w:rFonts w:asciiTheme="majorBidi" w:hAnsiTheme="majorBidi" w:cstheme="majorBidi"/>
          <w:bCs/>
          <w:iCs/>
          <w:noProof/>
        </w:rPr>
        <w:t xml:space="preserve">(Shane, 2010; Vuorensyrjä </w:t>
      </w:r>
      <w:r w:rsidR="002525DD" w:rsidRPr="00B827B4">
        <w:rPr>
          <w:rFonts w:asciiTheme="majorBidi" w:hAnsiTheme="majorBidi" w:cstheme="majorBidi"/>
          <w:bCs/>
          <w:iCs/>
          <w:noProof/>
        </w:rPr>
        <w:t>&amp;</w:t>
      </w:r>
      <w:r w:rsidR="00735756" w:rsidRPr="00B827B4">
        <w:rPr>
          <w:rFonts w:asciiTheme="majorBidi" w:hAnsiTheme="majorBidi" w:cstheme="majorBidi"/>
          <w:bCs/>
          <w:iCs/>
          <w:noProof/>
        </w:rPr>
        <w:t xml:space="preserve"> Mälkiä, 2011)</w:t>
      </w:r>
      <w:r w:rsidR="00735756" w:rsidRPr="00B827B4">
        <w:rPr>
          <w:rFonts w:asciiTheme="majorBidi" w:hAnsiTheme="majorBidi" w:cstheme="majorBidi"/>
          <w:bCs/>
          <w:iCs/>
        </w:rPr>
        <w:fldChar w:fldCharType="end"/>
      </w:r>
      <w:r w:rsidRPr="00B827B4">
        <w:rPr>
          <w:rFonts w:asciiTheme="majorBidi" w:hAnsiTheme="majorBidi" w:cstheme="majorBidi"/>
          <w:bCs/>
          <w:iCs/>
        </w:rPr>
        <w:t xml:space="preserve">. This study found that bureaucracy was a significant source of stress for UAE police </w:t>
      </w:r>
      <w:r w:rsidR="00123B93" w:rsidRPr="00B827B4">
        <w:rPr>
          <w:rFonts w:asciiTheme="majorBidi" w:hAnsiTheme="majorBidi" w:cstheme="majorBidi"/>
          <w:bCs/>
          <w:iCs/>
        </w:rPr>
        <w:t>personnel</w:t>
      </w:r>
      <w:r w:rsidRPr="00B827B4">
        <w:rPr>
          <w:rFonts w:asciiTheme="majorBidi" w:hAnsiTheme="majorBidi" w:cstheme="majorBidi"/>
          <w:bCs/>
          <w:iCs/>
        </w:rPr>
        <w:t xml:space="preserve">, as </w:t>
      </w:r>
      <w:r w:rsidR="00CA1FBA" w:rsidRPr="00B827B4">
        <w:rPr>
          <w:rFonts w:asciiTheme="majorBidi" w:hAnsiTheme="majorBidi" w:cstheme="majorBidi"/>
          <w:bCs/>
          <w:iCs/>
        </w:rPr>
        <w:t xml:space="preserve">did </w:t>
      </w:r>
      <w:r w:rsidRPr="00B827B4">
        <w:rPr>
          <w:rFonts w:asciiTheme="majorBidi" w:hAnsiTheme="majorBidi" w:cstheme="majorBidi"/>
          <w:bCs/>
          <w:iCs/>
        </w:rPr>
        <w:t>previous studies</w:t>
      </w:r>
      <w:r w:rsidR="00735756" w:rsidRPr="00B827B4">
        <w:rPr>
          <w:rFonts w:asciiTheme="majorBidi" w:hAnsiTheme="majorBidi" w:cstheme="majorBidi"/>
          <w:bCs/>
          <w:iCs/>
        </w:rPr>
        <w:t xml:space="preserve"> </w:t>
      </w:r>
      <w:r w:rsidR="00735756" w:rsidRPr="00B827B4">
        <w:rPr>
          <w:rFonts w:asciiTheme="majorBidi" w:hAnsiTheme="majorBidi" w:cstheme="majorBidi"/>
          <w:bCs/>
          <w:iCs/>
        </w:rPr>
        <w:fldChar w:fldCharType="begin" w:fldLock="1"/>
      </w:r>
      <w:r w:rsidR="002C51DE" w:rsidRPr="00B827B4">
        <w:rPr>
          <w:rFonts w:asciiTheme="majorBidi" w:hAnsiTheme="majorBidi" w:cstheme="majorBidi"/>
          <w:bCs/>
          <w:iCs/>
        </w:rPr>
        <w:instrText>ADDIN CSL_CITATION {"citationItems":[{"id":"ITEM-1","itemData":{"DOI":"10.1108/13639510210450631","ISBN":"1363951991025","ISSN":"1363-951X","abstract":"Purpose – The purpose of this paper is to explore whether male and female police officers report different levels of occupational stress and burnout. Also, the research seeks to examine whether various factors that are purported to influence occupational stress and burnout have differential effects on male and female officers. Design/methodology/approach – Using a sample of police officers working in a large metropolitan department in the Northeast, the paper begins by using t-tests to make gender comparisons between the average levels of occupational stress and burnout between male and female officers. Next, separate multivariate analyses were run for male and female officers to determine how a set of independent variables measuring the work-environment, coping mechanisms, and other demographic characteristics affected the measures of occupational stress and burnout. Findings – The findings indicate that male and female officers did not report significantly different levels of occupational stress and burnout. Results of the separate multivariate analyses reveal that, although there are similar predictors of stress and burnout for male and female officers, differences did exist in the models, lending support to the assertion that the female officers may experience unique stressors in the police organization. The multivariate results also indicate that African-American female officers report significantly higher levels of burnout than other officers. Research limitations/implications – The current research adds to the knowledge about how levels and predictors of work-related stress and burnout compare between male and female police officers. The current study is limited by its focus on only one police department located in the Northeast. This may limit the generalizability of the results. Originality/value – The results of the study have implications for programs and policies that seek to prevent stress and burnout among police officers. The results of the current study indicate that a one-program-fits-all approach may not be the best way for departments to help officers to deal with stress and burnout, since male and female officers may not experience or deal with these issues in a similar fashion","author":[{"dropping-particle":"","family":"He","given":"Ni","non-dropping-particle":"","parse-names":false,"suffix":""},{"dropping-particle":"","family":"Zhao","given":"Jihong","non-dropping-particle":"","parse-names":false,"suffix":""},{"dropping-particle":"","family":"Archbold","given":"Carol A.","non-dropping-particle":"","parse-names":false,"suffix":""}],"container-title":"Policing: An International Journal of Police Strategies &amp; Management","id":"ITEM-1","issue":"4","issued":{"date-parts":[["2002"]]},"page":"687-708","title":"Gender and police stress","type":"article-journal","volume":"25"},"uris":["http://www.mendeley.com/documents/?uuid=b5aa893a-3098-46dc-b2f9-0e0e18754538"]},{"id":"ITEM-2","itemData":{"author":[{"dropping-particle":"","family":"Martinussen, M., Richardsen, A. M., &amp; Burke","given":"R. J.","non-dropping-particle":"","parse-names":false,"suffix":""}],"container-title":"Journal of criminal justice","id":"ITEM-2","issue":"3","issued":{"date-parts":[["2007"]]},"page":"239-249","title":"Job demands, job resources, and burnout among police officers.","type":"article-journal","volume":"35"},"uris":["http://www.mendeley.com/documents/?uuid=621fed30-d799-4e38-ade1-38ce9e3e0051"]},{"id":"ITEM-3","itemData":{"author":[{"dropping-particle":"","family":"Violanti","given":"J. M.","non-dropping-particle":"","parse-names":false,"suffix":""},{"dropping-particle":"","family":"Aron","given":"F.","non-dropping-particle":"","parse-names":false,"suffix":""}],"container-title":"Psychological reports","id":"ITEM-3","issue":"3","issued":{"date-parts":[["1993"]]},"page":"899-904","title":"Sources of police stressors, job attitudes, and psychological distress","type":"article-journal","volume":"72"},"uris":["http://www.mendeley.com/documents/?uuid=38f5887b-c6bc-4c6f-93de-ae66a52104d1"]},{"id":"ITEM-4","itemData":{"author":[{"dropping-particle":"","family":"Violanti","given":"J. M.","non-dropping-particle":"","parse-names":false,"suffix":""},{"dropping-particle":"","family":"Aron","given":"F.","non-dropping-particle":"","parse-names":false,"suffix":""}],"container-title":"Psychological reports","id":"ITEM-4","issue":"2","issued":{"date-parts":[["1994"]]},"page":"824-826","title":"Ranking police stressors.","type":"article-journal","volume":"75"},"uris":["http://www.mendeley.com/documents/?uuid=dee66526-03ea-4306-9ddb-786f1e3865cd"]}],"mendeley":{"formattedCitation":"(He et al., 2002; Martinussen, M., Richardsen, A. M., &amp; Burke, 2007; J. M. Violanti &amp; Aron, 1993, 1994)","manualFormatting":"(He et al., 2002; Martinussen et al., 2007; Violanti &amp; Aron,1993;1994)","plainTextFormattedCitation":"(He et al., 2002; Martinussen, M., Richardsen, A. M., &amp; Burke, 2007; J. M. Violanti &amp; Aron, 1993, 1994)","previouslyFormattedCitation":"(He et al., 2002; Martinussen, M., Richardsen, A. M., &amp; Burke, 2007; J. M. Violanti &amp; Aron, 1993, 1994)"},"properties":{"noteIndex":0},"schema":"https://github.com/citation-style-language/schema/raw/master/csl-citation.json"}</w:instrText>
      </w:r>
      <w:r w:rsidR="00735756" w:rsidRPr="00B827B4">
        <w:rPr>
          <w:rFonts w:asciiTheme="majorBidi" w:hAnsiTheme="majorBidi" w:cstheme="majorBidi"/>
          <w:bCs/>
          <w:iCs/>
        </w:rPr>
        <w:fldChar w:fldCharType="separate"/>
      </w:r>
      <w:r w:rsidR="00735756" w:rsidRPr="00B827B4">
        <w:rPr>
          <w:rFonts w:asciiTheme="majorBidi" w:hAnsiTheme="majorBidi" w:cstheme="majorBidi"/>
          <w:bCs/>
          <w:iCs/>
          <w:noProof/>
        </w:rPr>
        <w:t>(He et al., 2002; Martinussen</w:t>
      </w:r>
      <w:r w:rsidR="00615D86" w:rsidRPr="00B827B4">
        <w:rPr>
          <w:rFonts w:asciiTheme="majorBidi" w:hAnsiTheme="majorBidi" w:cstheme="majorBidi"/>
          <w:bCs/>
          <w:iCs/>
          <w:noProof/>
        </w:rPr>
        <w:t xml:space="preserve"> et al.</w:t>
      </w:r>
      <w:r w:rsidR="00597DA3" w:rsidRPr="00B827B4">
        <w:rPr>
          <w:rFonts w:asciiTheme="majorBidi" w:hAnsiTheme="majorBidi" w:cstheme="majorBidi"/>
          <w:bCs/>
          <w:iCs/>
          <w:noProof/>
        </w:rPr>
        <w:t xml:space="preserve">, 2007; </w:t>
      </w:r>
      <w:r w:rsidR="00735756" w:rsidRPr="00B827B4">
        <w:rPr>
          <w:rFonts w:asciiTheme="majorBidi" w:hAnsiTheme="majorBidi" w:cstheme="majorBidi"/>
          <w:bCs/>
          <w:iCs/>
          <w:noProof/>
        </w:rPr>
        <w:t>Violanti</w:t>
      </w:r>
      <w:r w:rsidR="00597DA3" w:rsidRPr="00B827B4">
        <w:rPr>
          <w:rFonts w:asciiTheme="majorBidi" w:hAnsiTheme="majorBidi" w:cstheme="majorBidi"/>
          <w:bCs/>
          <w:iCs/>
          <w:noProof/>
        </w:rPr>
        <w:t xml:space="preserve"> </w:t>
      </w:r>
      <w:r w:rsidR="002525DD" w:rsidRPr="00B827B4">
        <w:rPr>
          <w:rFonts w:asciiTheme="majorBidi" w:hAnsiTheme="majorBidi" w:cstheme="majorBidi"/>
          <w:bCs/>
          <w:iCs/>
          <w:noProof/>
        </w:rPr>
        <w:t>&amp;</w:t>
      </w:r>
      <w:r w:rsidR="00735C14" w:rsidRPr="00B827B4">
        <w:rPr>
          <w:rFonts w:asciiTheme="majorBidi" w:hAnsiTheme="majorBidi" w:cstheme="majorBidi"/>
          <w:bCs/>
          <w:iCs/>
          <w:noProof/>
        </w:rPr>
        <w:t xml:space="preserve"> Aron,</w:t>
      </w:r>
      <w:r w:rsidR="00CA1FBA" w:rsidRPr="00B827B4">
        <w:rPr>
          <w:rFonts w:asciiTheme="majorBidi" w:hAnsiTheme="majorBidi" w:cstheme="majorBidi"/>
          <w:bCs/>
          <w:iCs/>
          <w:noProof/>
        </w:rPr>
        <w:t xml:space="preserve"> </w:t>
      </w:r>
      <w:r w:rsidR="00735C14" w:rsidRPr="00B827B4">
        <w:rPr>
          <w:rFonts w:asciiTheme="majorBidi" w:hAnsiTheme="majorBidi" w:cstheme="majorBidi"/>
          <w:bCs/>
          <w:iCs/>
          <w:noProof/>
        </w:rPr>
        <w:t>1</w:t>
      </w:r>
      <w:r w:rsidR="00735756" w:rsidRPr="00B827B4">
        <w:rPr>
          <w:rFonts w:asciiTheme="majorBidi" w:hAnsiTheme="majorBidi" w:cstheme="majorBidi"/>
          <w:bCs/>
          <w:iCs/>
          <w:noProof/>
        </w:rPr>
        <w:t>993;</w:t>
      </w:r>
      <w:r w:rsidR="00CA1FBA" w:rsidRPr="00B827B4">
        <w:rPr>
          <w:rFonts w:asciiTheme="majorBidi" w:hAnsiTheme="majorBidi" w:cstheme="majorBidi"/>
          <w:bCs/>
          <w:iCs/>
          <w:noProof/>
        </w:rPr>
        <w:t xml:space="preserve"> </w:t>
      </w:r>
      <w:r w:rsidR="00735756" w:rsidRPr="00B827B4">
        <w:rPr>
          <w:rFonts w:asciiTheme="majorBidi" w:hAnsiTheme="majorBidi" w:cstheme="majorBidi"/>
          <w:bCs/>
          <w:iCs/>
          <w:noProof/>
        </w:rPr>
        <w:t>1994)</w:t>
      </w:r>
      <w:r w:rsidR="00735756" w:rsidRPr="00B827B4">
        <w:rPr>
          <w:rFonts w:asciiTheme="majorBidi" w:hAnsiTheme="majorBidi" w:cstheme="majorBidi"/>
          <w:bCs/>
          <w:iCs/>
        </w:rPr>
        <w:fldChar w:fldCharType="end"/>
      </w:r>
      <w:r w:rsidRPr="00B827B4">
        <w:rPr>
          <w:rFonts w:asciiTheme="majorBidi" w:hAnsiTheme="majorBidi" w:cstheme="majorBidi"/>
          <w:bCs/>
          <w:iCs/>
        </w:rPr>
        <w:t xml:space="preserve">. “Inconsistent leadership” and “bureaucratic methods” also affected </w:t>
      </w:r>
      <w:r w:rsidRPr="00B827B4">
        <w:rPr>
          <w:rFonts w:asciiTheme="majorBidi" w:hAnsiTheme="majorBidi" w:cstheme="majorBidi"/>
          <w:color w:val="000000" w:themeColor="text1"/>
          <w:lang w:eastAsia="en-GB"/>
        </w:rPr>
        <w:t>“excessive internal investigations”, “lack of resources” and “excessive administrative duties”</w:t>
      </w:r>
      <w:r w:rsidRPr="00B827B4">
        <w:rPr>
          <w:rFonts w:asciiTheme="majorBidi" w:hAnsiTheme="majorBidi" w:cstheme="majorBidi"/>
          <w:bCs/>
          <w:iCs/>
        </w:rPr>
        <w:t xml:space="preserve"> (see Figure </w:t>
      </w:r>
      <w:r w:rsidR="00DF21DF" w:rsidRPr="00B827B4">
        <w:rPr>
          <w:rFonts w:asciiTheme="majorBidi" w:hAnsiTheme="majorBidi" w:cstheme="majorBidi"/>
          <w:bCs/>
          <w:iCs/>
        </w:rPr>
        <w:t>5</w:t>
      </w:r>
      <w:r w:rsidRPr="00B827B4">
        <w:rPr>
          <w:rFonts w:asciiTheme="majorBidi" w:hAnsiTheme="majorBidi" w:cstheme="majorBidi"/>
          <w:bCs/>
          <w:iCs/>
        </w:rPr>
        <w:t xml:space="preserve">). </w:t>
      </w:r>
      <w:r w:rsidRPr="00B827B4">
        <w:rPr>
          <w:rFonts w:asciiTheme="majorBidi" w:hAnsiTheme="majorBidi" w:cstheme="majorBidi"/>
          <w:color w:val="000000" w:themeColor="text1"/>
          <w:lang w:eastAsia="en-GB"/>
        </w:rPr>
        <w:t>Previous studies in police organizations</w:t>
      </w:r>
      <w:r w:rsidR="00735756" w:rsidRPr="00B827B4">
        <w:rPr>
          <w:rFonts w:asciiTheme="majorBidi" w:hAnsiTheme="majorBidi" w:cstheme="majorBidi"/>
          <w:color w:val="000000" w:themeColor="text1"/>
          <w:lang w:eastAsia="en-GB"/>
        </w:rPr>
        <w:t xml:space="preserve"> </w:t>
      </w:r>
      <w:r w:rsidR="00735756" w:rsidRPr="00B827B4">
        <w:rPr>
          <w:rFonts w:asciiTheme="majorBidi" w:hAnsiTheme="majorBidi" w:cstheme="majorBidi"/>
          <w:color w:val="000000" w:themeColor="text1"/>
          <w:lang w:eastAsia="en-GB"/>
        </w:rPr>
        <w:fldChar w:fldCharType="begin" w:fldLock="1"/>
      </w:r>
      <w:r w:rsidR="0005324C" w:rsidRPr="00B827B4">
        <w:rPr>
          <w:rFonts w:asciiTheme="majorBidi" w:hAnsiTheme="majorBidi" w:cstheme="majorBidi"/>
          <w:color w:val="000000" w:themeColor="text1"/>
          <w:lang w:eastAsia="en-GB"/>
        </w:rPr>
        <w:instrText>ADDIN CSL_CITATION {"citationItems":[{"id":"ITEM-1","itemData":{"author":[{"dropping-particle":"","family":"Bishopp, S. A., Worrall, J., &amp; Piquero","given":"N. L","non-dropping-particle":"","parse-names":false,"suffix":""}],"container-title":"Policing: An International Journal of Police Strategies &amp; Management","id":"ITEM-1","issue":"4","issued":{"date-parts":[["2016"]]},"page":"635-651","title":"General strain and police misconduct: the role of organizational influence.","type":"article-journal","volume":"39"},"uris":["http://www.mendeley.com/documents/?uuid=f37bc9b3-bc4f-47ab-8fd4-6c2d966d6c66"]},{"id":"ITEM-2","itemData":{"DOI":"10.1108/PR-02-2017-0050","ISSN":"0048-3486","author":[{"dropping-particle":"","family":"Gerards","given":"Ruud","non-dropping-particle":"","parse-names":false,"suffix":""},{"dropping-particle":"","family":"Grip","given":"Andries","non-dropping-particle":"De","parse-names":false,"suffix":""},{"dropping-particle":"","family":"Baudewijns","given":"Claudia","non-dropping-particle":"","parse-names":false,"suffix":""}],"container-title":"Personnel Review","id":"ITEM-2","issue":"2","issued":{"date-parts":[["2018","3","5"]]},"page":"517-534","title":"Do new ways of working increase work engagement?","type":"article-journal","volume":"47"},"uris":["http://www.mendeley.com/documents/?uuid=855f3586-dd8f-4882-b230-fcfe38fdc370"]},{"id":"ITEM-3","itemData":{"author":[{"dropping-particle":"","family":"Hu, Q., Schaufeli, W. B., &amp; Taris","given":"T. W.","non-dropping-particle":"","parse-names":false,"suffix":""}],"container-title":"Journal of Managerial Psychology","id":"ITEM-3","issue":"1","issued":{"date-parts":[["2016"]]},"page":"127-140","title":"Extending the job demands-resources model with guanxi exchange.","type":"article-journal","volume":"31"},"uris":["http://www.mendeley.com/documents/?uuid=65796b32-4321-4d05-85da-3f3cdb8aba3a"]},{"id":"ITEM-4","itemData":{"author":[{"dropping-particle":"","family":"Page, K. S., &amp; Jacobs","given":"S. C.","non-dropping-particle":"","parse-names":false,"suffix":""}],"container-title":"Psychological Services","id":"ITEM-4","issue":"1","issued":{"date-parts":[["2011"]]},"page":"12-22","title":"Surviving the shift: Rural police stress and counseling services.","type":"article-journal","volume":"8"},"uris":["http://www.mendeley.com/documents/?uuid=6a24b28f-a3d8-41be-963e-715ad721321f"]},{"id":"ITEM-5","itemData":{"author":[{"dropping-particle":"","family":"Queirós","given":"C","non-dropping-particle":"","parse-names":false,"suffix":""},{"dropping-particle":"","family":"Kaiseler","given":"M","non-dropping-particle":"","parse-names":false,"suffix":""},{"dropping-particle":"","family":"Silva","given":"A. L","non-dropping-particle":"da","parse-names":false,"suffix":""}],"container-title":"European Journal of Policing Studies","id":"ITEM-5","issue":"2","issued":{"date-parts":[["2013"]]},"page":"110–135","title":"Burnout as a predictor of aggressivity among police officers","type":"article-journal","volume":"1"},"uris":["http://www.mendeley.com/documents/?uuid=1b03f3a0-9ad9-4cd4-822a-078d0c60ed80"]}],"mendeley":{"formattedCitation":"(Bishopp, S. A., Worrall, J., &amp; Piquero, 2016; Gerards, De Grip, &amp; Baudewijns, 2018; Hu, Q., Schaufeli, W. B., &amp; Taris, 2016; Page, K. S., &amp; Jacobs, 2011a; Queirós et al., 2013)","manualFormatting":"(Bishopp et al., 2016; Gerards et al., 2018; Hu et al., 2016; Queirós et al., 2013)","plainTextFormattedCitation":"(Bishopp, S. A., Worrall, J., &amp; Piquero, 2016; Gerards, De Grip, &amp; Baudewijns, 2018; Hu, Q., Schaufeli, W. B., &amp; Taris, 2016; Page, K. S., &amp; Jacobs, 2011a; Queirós et al., 2013)","previouslyFormattedCitation":"(Bishopp, S. A., Worrall, J., &amp; Piquero, 2016; Gerards, De Grip, &amp; Baudewijns, 2018; Hu, Q., Schaufeli, W. B., &amp; Taris, 2016; Page, K. S., &amp; Jacobs, 2011a; Queirós et al., 2013)"},"properties":{"noteIndex":0},"schema":"https://github.com/citation-style-language/schema/raw/master/csl-citation.json"}</w:instrText>
      </w:r>
      <w:r w:rsidR="00735756" w:rsidRPr="00B827B4">
        <w:rPr>
          <w:rFonts w:asciiTheme="majorBidi" w:hAnsiTheme="majorBidi" w:cstheme="majorBidi"/>
          <w:color w:val="000000" w:themeColor="text1"/>
          <w:lang w:eastAsia="en-GB"/>
        </w:rPr>
        <w:fldChar w:fldCharType="separate"/>
      </w:r>
      <w:r w:rsidR="00735756" w:rsidRPr="00B827B4">
        <w:rPr>
          <w:rFonts w:asciiTheme="majorBidi" w:hAnsiTheme="majorBidi" w:cstheme="majorBidi"/>
          <w:noProof/>
          <w:color w:val="000000" w:themeColor="text1"/>
          <w:lang w:eastAsia="en-GB"/>
        </w:rPr>
        <w:t>(Bishopp</w:t>
      </w:r>
      <w:r w:rsidR="007D49D0" w:rsidRPr="00B827B4">
        <w:rPr>
          <w:rFonts w:asciiTheme="majorBidi" w:hAnsiTheme="majorBidi" w:cstheme="majorBidi"/>
          <w:noProof/>
          <w:color w:val="000000" w:themeColor="text1"/>
          <w:lang w:eastAsia="en-GB"/>
        </w:rPr>
        <w:t xml:space="preserve"> et al.</w:t>
      </w:r>
      <w:r w:rsidR="00735756" w:rsidRPr="00B827B4">
        <w:rPr>
          <w:rFonts w:asciiTheme="majorBidi" w:hAnsiTheme="majorBidi" w:cstheme="majorBidi"/>
          <w:noProof/>
          <w:color w:val="000000" w:themeColor="text1"/>
          <w:lang w:eastAsia="en-GB"/>
        </w:rPr>
        <w:t>, 2016; Gerards</w:t>
      </w:r>
      <w:r w:rsidR="00C36B17" w:rsidRPr="00B827B4">
        <w:rPr>
          <w:rFonts w:asciiTheme="majorBidi" w:hAnsiTheme="majorBidi" w:cstheme="majorBidi"/>
          <w:noProof/>
          <w:color w:val="000000" w:themeColor="text1"/>
          <w:lang w:eastAsia="en-GB"/>
        </w:rPr>
        <w:t xml:space="preserve"> et al.</w:t>
      </w:r>
      <w:r w:rsidR="00735756" w:rsidRPr="00B827B4">
        <w:rPr>
          <w:rFonts w:asciiTheme="majorBidi" w:hAnsiTheme="majorBidi" w:cstheme="majorBidi"/>
          <w:noProof/>
          <w:color w:val="000000" w:themeColor="text1"/>
          <w:lang w:eastAsia="en-GB"/>
        </w:rPr>
        <w:t>, 2018; Hu</w:t>
      </w:r>
      <w:r w:rsidR="0005324C" w:rsidRPr="00B827B4">
        <w:rPr>
          <w:rFonts w:asciiTheme="majorBidi" w:hAnsiTheme="majorBidi" w:cstheme="majorBidi"/>
          <w:noProof/>
          <w:color w:val="000000" w:themeColor="text1"/>
          <w:lang w:eastAsia="en-GB"/>
        </w:rPr>
        <w:t xml:space="preserve"> et al.</w:t>
      </w:r>
      <w:r w:rsidR="00735756" w:rsidRPr="00B827B4">
        <w:rPr>
          <w:rFonts w:asciiTheme="majorBidi" w:hAnsiTheme="majorBidi" w:cstheme="majorBidi"/>
          <w:noProof/>
          <w:color w:val="000000" w:themeColor="text1"/>
          <w:lang w:eastAsia="en-GB"/>
        </w:rPr>
        <w:t>, 2016; Queirós et al., 2013)</w:t>
      </w:r>
      <w:r w:rsidR="00735756" w:rsidRPr="00B827B4">
        <w:rPr>
          <w:rFonts w:asciiTheme="majorBidi" w:hAnsiTheme="majorBidi" w:cstheme="majorBidi"/>
          <w:color w:val="000000" w:themeColor="text1"/>
          <w:lang w:eastAsia="en-GB"/>
        </w:rPr>
        <w:fldChar w:fldCharType="end"/>
      </w:r>
      <w:r w:rsidRPr="00B827B4">
        <w:rPr>
          <w:rFonts w:asciiTheme="majorBidi" w:hAnsiTheme="majorBidi" w:cstheme="majorBidi"/>
          <w:color w:val="000000" w:themeColor="text1"/>
          <w:lang w:eastAsia="en-GB"/>
        </w:rPr>
        <w:t xml:space="preserve"> also found that unjust and inconsiderate treatment during an internal investigation, insufficient job resources and excessive administrative tasks caused stress.</w:t>
      </w:r>
    </w:p>
    <w:p w14:paraId="16CEE359" w14:textId="214BE49B" w:rsidR="002B144E" w:rsidRPr="00B827B4" w:rsidRDefault="002B144E" w:rsidP="002525DD">
      <w:pPr>
        <w:spacing w:line="480" w:lineRule="auto"/>
        <w:ind w:firstLine="720"/>
        <w:jc w:val="both"/>
        <w:rPr>
          <w:rFonts w:asciiTheme="majorBidi" w:hAnsiTheme="majorBidi" w:cstheme="majorBidi"/>
          <w:bCs/>
          <w:iCs/>
        </w:rPr>
      </w:pPr>
      <w:r w:rsidRPr="00B827B4">
        <w:rPr>
          <w:rFonts w:asciiTheme="majorBidi" w:hAnsiTheme="majorBidi" w:cstheme="majorBidi"/>
          <w:bCs/>
          <w:iCs/>
        </w:rPr>
        <w:t>This study showed that a number of organizational stressors signiﬁcantly enhance</w:t>
      </w:r>
      <w:r w:rsidR="00CA1FBA" w:rsidRPr="00B827B4">
        <w:rPr>
          <w:rFonts w:asciiTheme="majorBidi" w:hAnsiTheme="majorBidi" w:cstheme="majorBidi"/>
          <w:bCs/>
          <w:iCs/>
        </w:rPr>
        <w:t>d</w:t>
      </w:r>
      <w:r w:rsidRPr="00B827B4">
        <w:rPr>
          <w:rFonts w:asciiTheme="majorBidi" w:hAnsiTheme="majorBidi" w:cstheme="majorBidi"/>
          <w:bCs/>
          <w:iCs/>
        </w:rPr>
        <w:t xml:space="preserve"> the influence of others. For example, “unequal sharing of work” and “favoritism” </w:t>
      </w:r>
      <w:r w:rsidR="00CA1FBA" w:rsidRPr="00B827B4">
        <w:rPr>
          <w:rFonts w:asciiTheme="majorBidi" w:hAnsiTheme="majorBidi" w:cstheme="majorBidi"/>
          <w:bCs/>
          <w:iCs/>
        </w:rPr>
        <w:t xml:space="preserve">were </w:t>
      </w:r>
      <w:r w:rsidRPr="00B827B4">
        <w:rPr>
          <w:rFonts w:asciiTheme="majorBidi" w:hAnsiTheme="majorBidi" w:cstheme="majorBidi"/>
          <w:bCs/>
          <w:iCs/>
        </w:rPr>
        <w:t>correlated. Employees tend</w:t>
      </w:r>
      <w:r w:rsidR="00CA1FBA" w:rsidRPr="00B827B4">
        <w:rPr>
          <w:rFonts w:asciiTheme="majorBidi" w:hAnsiTheme="majorBidi" w:cstheme="majorBidi"/>
          <w:bCs/>
          <w:iCs/>
        </w:rPr>
        <w:t>ed</w:t>
      </w:r>
      <w:r w:rsidRPr="00B827B4">
        <w:rPr>
          <w:rFonts w:asciiTheme="majorBidi" w:hAnsiTheme="majorBidi" w:cstheme="majorBidi"/>
          <w:bCs/>
          <w:iCs/>
        </w:rPr>
        <w:t xml:space="preserve"> to experience stress from favoritism when they suffer</w:t>
      </w:r>
      <w:r w:rsidR="00CA1FBA" w:rsidRPr="00B827B4">
        <w:rPr>
          <w:rFonts w:asciiTheme="majorBidi" w:hAnsiTheme="majorBidi" w:cstheme="majorBidi"/>
          <w:bCs/>
          <w:iCs/>
        </w:rPr>
        <w:t>ed</w:t>
      </w:r>
      <w:r w:rsidRPr="00B827B4">
        <w:rPr>
          <w:rFonts w:asciiTheme="majorBidi" w:hAnsiTheme="majorBidi" w:cstheme="majorBidi"/>
          <w:bCs/>
          <w:iCs/>
        </w:rPr>
        <w:t xml:space="preserve"> from unequal sharing of work responsibilities. “</w:t>
      </w:r>
      <w:r w:rsidR="00CA1FBA" w:rsidRPr="00B827B4">
        <w:rPr>
          <w:rFonts w:asciiTheme="majorBidi" w:hAnsiTheme="majorBidi" w:cstheme="majorBidi"/>
          <w:bCs/>
          <w:iCs/>
        </w:rPr>
        <w:t>F</w:t>
      </w:r>
      <w:r w:rsidRPr="00B827B4">
        <w:rPr>
          <w:rFonts w:asciiTheme="majorBidi" w:hAnsiTheme="majorBidi" w:cstheme="majorBidi"/>
          <w:bCs/>
          <w:iCs/>
        </w:rPr>
        <w:t xml:space="preserve">avoritism”, “unequal sharing of work”, “leaders overemphasize the negatives” and “low self-efficacy” also interacted to intensify each other. Other studies </w:t>
      </w:r>
      <w:r w:rsidR="00FA4AB0" w:rsidRPr="00B827B4">
        <w:rPr>
          <w:rFonts w:asciiTheme="majorBidi" w:hAnsiTheme="majorBidi" w:cstheme="majorBidi"/>
          <w:bCs/>
          <w:iCs/>
        </w:rPr>
        <w:fldChar w:fldCharType="begin" w:fldLock="1"/>
      </w:r>
      <w:r w:rsidR="003A2F36" w:rsidRPr="00B827B4">
        <w:rPr>
          <w:rFonts w:asciiTheme="majorBidi" w:hAnsiTheme="majorBidi" w:cstheme="majorBidi"/>
          <w:bCs/>
          <w:iCs/>
        </w:rPr>
        <w:instrText>ADDIN CSL_CITATION {"citationItems":[{"id":"ITEM-1","itemData":{"author":[{"dropping-particle":"","family":"Erickson, A., Shaw, B., Murray, J., &amp; Branch","given":"S.","non-dropping-particle":"","parse-names":false,"suffix":""}],"container-title":"Organizational Dynamics","id":"ITEM-1","issue":"44","issued":{"date-parts":[["2015"]]},"page":"266-272","title":"Destructive leadership","type":"article-journal","volume":"4"},"uris":["http://www.mendeley.com/documents/?uuid=aee3e557-4eb6-4c5a-920a-193d59413644"]},{"id":"ITEM-2","itemData":{"author":[{"dropping-particle":"","family":"Martinko, M. J., Harvey, P., Brees, J. R., &amp; Mackey","given":"J.","non-dropping-particle":"","parse-names":false,"suffix":""}],"container-title":"Journal of Organizational Behavior","id":"ITEM-2","issue":"S1","issued":{"date-parts":[["2013"]]},"page":"S120-S137","title":"A review of abusive supervision research.","type":"article-journal","volume":"34"},"uris":["http://www.mendeley.com/documents/?uuid=a7a29313-ca88-4e1f-9a2e-16ecc8914224"]},{"id":"ITEM-3","itemData":{"author":[{"dropping-particle":"","family":"Tekiner, M. A., &amp; Aydın","given":"R.","non-dropping-particle":"","parse-names":false,"suffix":""}],"container-title":"Inquiry","id":"ITEM-3","issue":"2","issued":{"date-parts":[["2016"]]},"page":"76-94","title":"Analysis of relationship between favoritism and officer motivation: Evidence from Turkish Police Force","type":"article-journal","volume":"1"},"uris":["http://www.mendeley.com/documents/?uuid=0e51c26c-fa9f-4f7c-adb0-445435370a50"]},{"id":"ITEM-4","itemData":{"DOI":"10.1007/s12103-016-9342-x","ISBN":"1066-2316","ISSN":"1066-2316","abstract":"This descriptive study examined the top five most frequent and highly rated occupational stressors from the Spielberger Police Stress Survey among 365 police officers enrolled in the Buffalo Cardio-Metabolic Occupational Police Stress (BCOPS) Study (2004–2009). Prevalence, frequency, and rating of stressors were compared across gender. Poisson regression was used to estimate the prevalence and prevalence ratio (PR) of events. Analysis of variance was used to compare mean frequency of occurrence and mean stress ratings by gender. Many reported stressors dealt with violent situations. Responding to family disputes (83 %) was reported as the most frequent stressor and exposure to battered children (27 %) was the most highly rated stressor (mean rating: 67.6 ± 35.3). Killing someone in the line of duty (mean rating: 66.3 ± 43.0) and experiencing a fellow officer being killed (mean rating: 65.3 ± 40.6) were highly rated but infrequent (0.27 % and 3.6 %, respectively). Male officers tended to report more frequent stressors which took away from their time off duty such as court appearances (PR = 1.26, 1.04–1.52) and working second jobs (PR = 2.37, 1.57–3.57). In contrast, female officers reported experiencing a 37 % higher prevalence of lack of support from supervisor (PR = 0.63, 0.48–0.82) relative to male officers. Results of the present study are discussed within the context of specific police stressors and gender. (PsycINFO Database Record (c) 2016 APA, all rights reserved). (journal abstract)","author":[{"dropping-particle":"","family":"Violanti","given":"John M.","non-dropping-particle":"","parse-names":false,"suffix":""},{"dropping-particle":"","family":"Fekedulegn","given":"Desta","non-dropping-particle":"","parse-names":false,"suffix":""},{"dropping-particle":"","family":"Hartley","given":"Tara A.","non-dropping-particle":"","parse-names":false,"suffix":""},{"dropping-particle":"","family":"Charles","given":"Luenda E.","non-dropping-particle":"","parse-names":false,"suffix":""},{"dropping-particle":"","family":"Andrew","given":"Michael E.","non-dropping-particle":"","parse-names":false,"suffix":""},{"dropping-particle":"","family":"Ma","given":"Claudia C.","non-dropping-particle":"","parse-names":false,"suffix":""},{"dropping-particle":"","family":"Burchfiel","given":"Cecil M.","non-dropping-particle":"","parse-names":false,"suffix":""}],"container-title":"American Journal of Criminal Justice","id":"ITEM-4","issue":"4","issued":{"date-parts":[["2016","12","23"]]},"page":"645-662","title":"Highly Rated and most Frequent Stressors among Police Officers: Gender Differences","type":"article-journal","volume":"41"},"uris":["http://www.mendeley.com/documents/?uuid=777f6b81-0147-402d-b3a9-9584e38ed4f8"]},{"id":"ITEM-5","itemData":{"DOI":"10.1108/13639511111157474","ISBN":"0520150058","ISSN":"1363-951X","abstract":"Title from journal home page (Emerald, viewed Aug. 11, 2003). \"An international journal of police strategies &amp; management.\"","author":[{"dropping-particle":"","family":"Vuorensyrjä","given":"Matti.","non-dropping-particle":"","parse-names":false,"suffix":""},{"dropping-particle":"","family":"Mälkiä","given":"Matti","non-dropping-particle":"","parse-names":false,"suffix":""}],"container-title":"Policing: An International Journal of Police Strategies &amp; Management","id":"ITEM-5","issue":"3","issued":{"date-parts":[["2011","8","23"]]},"page":"382-402","title":"Nonlinearity of the effects of police stressors on police officer burnout","type":"article-journal","volume":"34"},"uris":["http://www.mendeley.com/documents/?uuid=4531d299-eecd-4176-8aff-9e898e4e0050"]}],"mendeley":{"formattedCitation":"(Erickson, A., Shaw, B., Murray, J., &amp; Branch, 2015; Martinko, M. J., Harvey, P., Brees, J. R., &amp; Mackey, 2013; Tekiner, M. A., &amp; Aydın, 2016; John M. Violanti et al., 2016; Matti. Vuorensyrjä &amp; Mälkiä, 2011)","manualFormatting":"(Erickson et al., 2015; Martinko et al., 2013; Tekiner &amp; Aydın, 2016; Violanti et al., 2016; Vuorensyrjä &amp; Mälkiä, 2011)","plainTextFormattedCitation":"(Erickson, A., Shaw, B., Murray, J., &amp; Branch, 2015; Martinko, M. J., Harvey, P., Brees, J. R., &amp; Mackey, 2013; Tekiner, M. A., &amp; Aydın, 2016; John M. Violanti et al., 2016; Matti. Vuorensyrjä &amp; Mälkiä, 2011)","previouslyFormattedCitation":"(Erickson, A., Shaw, B., Murray, J., &amp; Branch, 2015; Martinko, M. J., Harvey, P., Brees, J. R., &amp; Mackey, 2013; Tekiner, M. A., &amp; Aydın, 2016; John M. Violanti et al., 2016; Matti. Vuorensyrjä &amp; Mälkiä, 2011)"},"properties":{"noteIndex":0},"schema":"https://github.com/citation-style-language/schema/raw/master/csl-citation.json"}</w:instrText>
      </w:r>
      <w:r w:rsidR="00FA4AB0" w:rsidRPr="00B827B4">
        <w:rPr>
          <w:rFonts w:asciiTheme="majorBidi" w:hAnsiTheme="majorBidi" w:cstheme="majorBidi"/>
          <w:bCs/>
          <w:iCs/>
        </w:rPr>
        <w:fldChar w:fldCharType="separate"/>
      </w:r>
      <w:r w:rsidR="00FA4AB0" w:rsidRPr="00B827B4">
        <w:rPr>
          <w:rFonts w:asciiTheme="majorBidi" w:hAnsiTheme="majorBidi" w:cstheme="majorBidi"/>
          <w:bCs/>
          <w:iCs/>
          <w:noProof/>
        </w:rPr>
        <w:t xml:space="preserve">(Erickson et al., 2015; Martinko et al., 2013; Tekiner </w:t>
      </w:r>
      <w:r w:rsidR="002525DD" w:rsidRPr="00B827B4">
        <w:rPr>
          <w:rFonts w:asciiTheme="majorBidi" w:hAnsiTheme="majorBidi" w:cstheme="majorBidi"/>
          <w:bCs/>
          <w:iCs/>
          <w:noProof/>
        </w:rPr>
        <w:t>&amp;</w:t>
      </w:r>
      <w:r w:rsidR="00FA4AB0" w:rsidRPr="00B827B4">
        <w:rPr>
          <w:rFonts w:asciiTheme="majorBidi" w:hAnsiTheme="majorBidi" w:cstheme="majorBidi"/>
          <w:bCs/>
          <w:iCs/>
          <w:noProof/>
        </w:rPr>
        <w:t xml:space="preserve"> Aydın, 2016; Violanti et al., 2016; Vuorensyrjä </w:t>
      </w:r>
      <w:r w:rsidR="002525DD" w:rsidRPr="00B827B4">
        <w:rPr>
          <w:rFonts w:asciiTheme="majorBidi" w:hAnsiTheme="majorBidi" w:cstheme="majorBidi"/>
          <w:bCs/>
          <w:iCs/>
          <w:noProof/>
        </w:rPr>
        <w:t>&amp;</w:t>
      </w:r>
      <w:r w:rsidR="00FA4AB0" w:rsidRPr="00B827B4">
        <w:rPr>
          <w:rFonts w:asciiTheme="majorBidi" w:hAnsiTheme="majorBidi" w:cstheme="majorBidi"/>
          <w:bCs/>
          <w:iCs/>
          <w:noProof/>
        </w:rPr>
        <w:t xml:space="preserve"> Mälkiä, 2011)</w:t>
      </w:r>
      <w:r w:rsidR="00FA4AB0" w:rsidRPr="00B827B4">
        <w:rPr>
          <w:rFonts w:asciiTheme="majorBidi" w:hAnsiTheme="majorBidi" w:cstheme="majorBidi"/>
          <w:bCs/>
          <w:iCs/>
        </w:rPr>
        <w:fldChar w:fldCharType="end"/>
      </w:r>
      <w:r w:rsidR="00FA4AB0" w:rsidRPr="00B827B4">
        <w:rPr>
          <w:rFonts w:asciiTheme="majorBidi" w:hAnsiTheme="majorBidi" w:cstheme="majorBidi"/>
          <w:bCs/>
          <w:iCs/>
        </w:rPr>
        <w:t xml:space="preserve"> </w:t>
      </w:r>
      <w:r w:rsidRPr="00B827B4">
        <w:rPr>
          <w:rFonts w:asciiTheme="majorBidi" w:hAnsiTheme="majorBidi" w:cstheme="majorBidi"/>
          <w:bCs/>
          <w:iCs/>
        </w:rPr>
        <w:t xml:space="preserve">have also found that </w:t>
      </w:r>
      <w:r w:rsidRPr="00B827B4">
        <w:rPr>
          <w:rFonts w:asciiTheme="majorBidi" w:hAnsiTheme="majorBidi" w:cstheme="majorBidi"/>
        </w:rPr>
        <w:t xml:space="preserve">favoritism and destructive leadership behavior </w:t>
      </w:r>
      <w:r w:rsidR="00CA1FBA" w:rsidRPr="00B827B4">
        <w:rPr>
          <w:rFonts w:asciiTheme="majorBidi" w:hAnsiTheme="majorBidi" w:cstheme="majorBidi"/>
        </w:rPr>
        <w:t xml:space="preserve">were </w:t>
      </w:r>
      <w:r w:rsidRPr="00B827B4">
        <w:rPr>
          <w:rFonts w:asciiTheme="majorBidi" w:hAnsiTheme="majorBidi" w:cstheme="majorBidi"/>
        </w:rPr>
        <w:t xml:space="preserve">associated with several other organizational stressors such as unequal sharing of work responsibilities and </w:t>
      </w:r>
      <w:r w:rsidRPr="00B827B4">
        <w:rPr>
          <w:rFonts w:asciiTheme="majorBidi" w:hAnsiTheme="majorBidi" w:cstheme="majorBidi"/>
          <w:bCs/>
          <w:iCs/>
        </w:rPr>
        <w:t>low self-efficacy.</w:t>
      </w:r>
    </w:p>
    <w:p w14:paraId="368506AA" w14:textId="77777777" w:rsidR="007230E0" w:rsidRPr="00B827B4" w:rsidRDefault="007230E0">
      <w:pPr>
        <w:autoSpaceDE w:val="0"/>
        <w:autoSpaceDN w:val="0"/>
        <w:adjustRightInd w:val="0"/>
        <w:spacing w:line="480" w:lineRule="auto"/>
        <w:ind w:firstLine="720"/>
        <w:jc w:val="both"/>
        <w:rPr>
          <w:rFonts w:asciiTheme="majorBidi" w:hAnsiTheme="majorBidi" w:cstheme="majorBidi"/>
          <w:color w:val="000000" w:themeColor="text1"/>
          <w:lang w:eastAsia="en-GB"/>
        </w:rPr>
      </w:pPr>
    </w:p>
    <w:p w14:paraId="32490797" w14:textId="705BF502" w:rsidR="00205C97" w:rsidRPr="00B827B4" w:rsidRDefault="00B23AEF" w:rsidP="002525DD">
      <w:pPr>
        <w:pStyle w:val="Heading2"/>
        <w:rPr>
          <w:rFonts w:asciiTheme="majorBidi" w:hAnsiTheme="majorBidi"/>
          <w:sz w:val="24"/>
          <w:szCs w:val="24"/>
        </w:rPr>
      </w:pPr>
      <w:bookmarkStart w:id="177" w:name="_Toc20875101"/>
      <w:r w:rsidRPr="00B827B4">
        <w:rPr>
          <w:rFonts w:asciiTheme="majorBidi" w:hAnsiTheme="majorBidi"/>
          <w:sz w:val="24"/>
          <w:szCs w:val="24"/>
        </w:rPr>
        <w:lastRenderedPageBreak/>
        <w:t>4</w:t>
      </w:r>
      <w:r w:rsidR="00205C97" w:rsidRPr="00B827B4">
        <w:rPr>
          <w:rFonts w:asciiTheme="majorBidi" w:hAnsiTheme="majorBidi"/>
          <w:sz w:val="24"/>
          <w:szCs w:val="24"/>
        </w:rPr>
        <w:t>.</w:t>
      </w:r>
      <w:r w:rsidR="002525DD" w:rsidRPr="00B827B4">
        <w:rPr>
          <w:rFonts w:asciiTheme="majorBidi" w:hAnsiTheme="majorBidi"/>
          <w:sz w:val="24"/>
          <w:szCs w:val="24"/>
        </w:rPr>
        <w:t>5</w:t>
      </w:r>
      <w:r w:rsidR="00205C97" w:rsidRPr="00B827B4">
        <w:rPr>
          <w:rFonts w:asciiTheme="majorBidi" w:hAnsiTheme="majorBidi"/>
          <w:sz w:val="24"/>
          <w:szCs w:val="24"/>
        </w:rPr>
        <w:t xml:space="preserve"> Conclusion</w:t>
      </w:r>
      <w:bookmarkEnd w:id="177"/>
    </w:p>
    <w:p w14:paraId="20721065" w14:textId="1227D1C9" w:rsidR="004C249D" w:rsidRPr="00413BFE" w:rsidRDefault="0030256C" w:rsidP="009F4BEC">
      <w:pPr>
        <w:spacing w:line="480" w:lineRule="auto"/>
        <w:ind w:firstLine="720"/>
        <w:jc w:val="both"/>
        <w:rPr>
          <w:rFonts w:asciiTheme="majorBidi" w:hAnsiTheme="majorBidi" w:cstheme="majorBidi"/>
          <w:bCs/>
          <w:iCs/>
        </w:rPr>
      </w:pPr>
      <w:r w:rsidRPr="00B827B4">
        <w:rPr>
          <w:rFonts w:asciiTheme="majorBidi" w:hAnsiTheme="majorBidi" w:cstheme="majorBidi"/>
          <w:bCs/>
          <w:iCs/>
        </w:rPr>
        <w:t>The</w:t>
      </w:r>
      <w:r w:rsidR="00E54B55" w:rsidRPr="00B827B4">
        <w:rPr>
          <w:rFonts w:asciiTheme="majorBidi" w:hAnsiTheme="majorBidi" w:cstheme="majorBidi"/>
          <w:bCs/>
          <w:iCs/>
        </w:rPr>
        <w:t xml:space="preserve"> literature review and survey results</w:t>
      </w:r>
      <w:r w:rsidRPr="00B827B4">
        <w:rPr>
          <w:rFonts w:asciiTheme="majorBidi" w:hAnsiTheme="majorBidi" w:cstheme="majorBidi"/>
          <w:bCs/>
          <w:iCs/>
        </w:rPr>
        <w:t xml:space="preserve"> identified</w:t>
      </w:r>
      <w:r w:rsidR="00E54B55" w:rsidRPr="00B827B4">
        <w:rPr>
          <w:rFonts w:asciiTheme="majorBidi" w:hAnsiTheme="majorBidi" w:cstheme="majorBidi"/>
          <w:bCs/>
          <w:iCs/>
        </w:rPr>
        <w:t xml:space="preserve"> a set of 13 operational stressors and 12 organizational stressors, and contextual relationships between them were developed using ISM. The ISM model of operational stressors showed that UAE police personnel considered that a heavy workload, lack of autonomy and upholding a particular social or public image were the drivers of operational stress. </w:t>
      </w:r>
      <w:r w:rsidRPr="00B827B4">
        <w:rPr>
          <w:rFonts w:asciiTheme="majorBidi" w:hAnsiTheme="majorBidi" w:cstheme="majorBidi"/>
          <w:bCs/>
          <w:iCs/>
        </w:rPr>
        <w:t>The</w:t>
      </w:r>
      <w:r w:rsidR="00E54B55" w:rsidRPr="00B827B4">
        <w:rPr>
          <w:rFonts w:asciiTheme="majorBidi" w:hAnsiTheme="majorBidi" w:cstheme="majorBidi"/>
          <w:bCs/>
          <w:iCs/>
        </w:rPr>
        <w:t xml:space="preserve"> model of organizational stressors showed that UAE police personnel considered inconsistent leadership and bureaucracy were the key drivers of organizational stress. The next chapter describes how the</w:t>
      </w:r>
      <w:r w:rsidRPr="00B827B4">
        <w:rPr>
          <w:rFonts w:asciiTheme="majorBidi" w:hAnsiTheme="majorBidi" w:cstheme="majorBidi"/>
          <w:bCs/>
          <w:iCs/>
        </w:rPr>
        <w:t>se</w:t>
      </w:r>
      <w:r w:rsidR="00E54B55" w:rsidRPr="00B827B4">
        <w:rPr>
          <w:rFonts w:asciiTheme="majorBidi" w:hAnsiTheme="majorBidi" w:cstheme="majorBidi"/>
          <w:bCs/>
          <w:iCs/>
        </w:rPr>
        <w:t xml:space="preserve"> outcomes fed into the Analytic Network Process to highlight the most appropriate organizational strategies to minimize stress </w:t>
      </w:r>
      <w:r w:rsidRPr="00B827B4">
        <w:rPr>
          <w:rFonts w:asciiTheme="majorBidi" w:hAnsiTheme="majorBidi" w:cstheme="majorBidi"/>
          <w:bCs/>
          <w:iCs/>
        </w:rPr>
        <w:t xml:space="preserve">among </w:t>
      </w:r>
      <w:r w:rsidR="00E54B55" w:rsidRPr="00B827B4">
        <w:rPr>
          <w:rFonts w:asciiTheme="majorBidi" w:hAnsiTheme="majorBidi" w:cstheme="majorBidi"/>
          <w:bCs/>
          <w:iCs/>
        </w:rPr>
        <w:t>UAE police personnel.</w:t>
      </w:r>
    </w:p>
    <w:p w14:paraId="5A4BCD6C" w14:textId="77777777" w:rsidR="005D1ECF" w:rsidRDefault="005D1ECF" w:rsidP="009F4BEC">
      <w:pPr>
        <w:spacing w:line="480" w:lineRule="auto"/>
        <w:ind w:firstLine="720"/>
        <w:jc w:val="both"/>
        <w:rPr>
          <w:rFonts w:asciiTheme="majorBidi" w:hAnsiTheme="majorBidi" w:cstheme="majorBidi"/>
          <w:bCs/>
          <w:iCs/>
          <w:highlight w:val="yellow"/>
        </w:rPr>
        <w:sectPr w:rsidR="005D1ECF" w:rsidSect="006C133D">
          <w:pgSz w:w="11909" w:h="16834" w:code="9"/>
          <w:pgMar w:top="1800" w:right="2160" w:bottom="1800" w:left="2160" w:header="720" w:footer="720" w:gutter="0"/>
          <w:cols w:space="720"/>
          <w:docGrid w:linePitch="360"/>
        </w:sectPr>
      </w:pPr>
    </w:p>
    <w:p w14:paraId="383132CE" w14:textId="2A3C68F0" w:rsidR="00205C97" w:rsidRPr="009A48EB" w:rsidRDefault="00820BAF" w:rsidP="004801C8">
      <w:pPr>
        <w:tabs>
          <w:tab w:val="left" w:pos="1617"/>
        </w:tabs>
        <w:rPr>
          <w:rFonts w:asciiTheme="majorBidi" w:hAnsiTheme="majorBidi" w:cstheme="majorBidi"/>
          <w:color w:val="000000" w:themeColor="text1"/>
          <w:lang w:eastAsia="en-GB"/>
        </w:rPr>
      </w:pPr>
      <w:r w:rsidRPr="009A48EB">
        <w:rPr>
          <w:rFonts w:asciiTheme="majorBidi" w:hAnsiTheme="majorBidi" w:cstheme="majorBidi"/>
          <w:color w:val="000000" w:themeColor="text1"/>
          <w:lang w:eastAsia="en-GB"/>
        </w:rPr>
        <w:lastRenderedPageBreak/>
        <w:t xml:space="preserve"> </w:t>
      </w:r>
    </w:p>
    <w:p w14:paraId="621EEEA7" w14:textId="7186E0BD" w:rsidR="0006020B" w:rsidRPr="009A48EB" w:rsidRDefault="0006020B" w:rsidP="00F804F1">
      <w:pPr>
        <w:pStyle w:val="Heading1"/>
      </w:pPr>
      <w:bookmarkStart w:id="178" w:name="_Toc20875102"/>
      <w:r w:rsidRPr="009A48EB">
        <w:t xml:space="preserve">CHAPTER </w:t>
      </w:r>
      <w:r w:rsidR="002F58C1">
        <w:t>5</w:t>
      </w:r>
      <w:r w:rsidRPr="009A48EB">
        <w:t xml:space="preserve">: </w:t>
      </w:r>
      <w:r w:rsidR="006B5C36" w:rsidRPr="009A48EB">
        <w:t>Prioritizing Stress Management Strategies: An Analytic Network Process Approach</w:t>
      </w:r>
      <w:bookmarkEnd w:id="178"/>
    </w:p>
    <w:p w14:paraId="57B659E1" w14:textId="77777777" w:rsidR="0006020B" w:rsidRPr="009A48EB" w:rsidRDefault="0006020B" w:rsidP="0006020B">
      <w:pPr>
        <w:autoSpaceDE w:val="0"/>
        <w:autoSpaceDN w:val="0"/>
        <w:adjustRightInd w:val="0"/>
        <w:spacing w:line="480" w:lineRule="auto"/>
        <w:jc w:val="both"/>
        <w:rPr>
          <w:rFonts w:asciiTheme="majorBidi" w:hAnsiTheme="majorBidi" w:cstheme="majorBidi"/>
          <w:color w:val="000000"/>
        </w:rPr>
      </w:pPr>
    </w:p>
    <w:p w14:paraId="668FEF1F" w14:textId="77777777" w:rsidR="002525DD" w:rsidRDefault="002525DD" w:rsidP="00143404">
      <w:pPr>
        <w:spacing w:line="480" w:lineRule="auto"/>
        <w:ind w:firstLine="720"/>
        <w:jc w:val="both"/>
        <w:rPr>
          <w:rFonts w:cstheme="majorBidi"/>
          <w:highlight w:val="yellow"/>
        </w:rPr>
      </w:pPr>
    </w:p>
    <w:p w14:paraId="065DAB9B" w14:textId="1E1D9E3C" w:rsidR="00143404" w:rsidRPr="00B827B4" w:rsidRDefault="0030256C" w:rsidP="00143404">
      <w:pPr>
        <w:spacing w:line="480" w:lineRule="auto"/>
        <w:ind w:firstLine="720"/>
        <w:jc w:val="both"/>
        <w:rPr>
          <w:rFonts w:cstheme="majorBidi"/>
        </w:rPr>
      </w:pPr>
      <w:r w:rsidRPr="00B827B4">
        <w:rPr>
          <w:rFonts w:cstheme="majorBidi"/>
        </w:rPr>
        <w:t>T</w:t>
      </w:r>
      <w:r w:rsidR="00143404" w:rsidRPr="00B827B4">
        <w:rPr>
          <w:rFonts w:cstheme="majorBidi"/>
        </w:rPr>
        <w:t xml:space="preserve">his chapter </w:t>
      </w:r>
      <w:r w:rsidRPr="00B827B4">
        <w:rPr>
          <w:rFonts w:cstheme="majorBidi"/>
        </w:rPr>
        <w:t xml:space="preserve">describes the process used </w:t>
      </w:r>
      <w:r w:rsidR="00143404" w:rsidRPr="00B827B4">
        <w:rPr>
          <w:rFonts w:cstheme="majorBidi"/>
        </w:rPr>
        <w:t xml:space="preserve">to identify and prioritize suitable organizational strategies for stress reduction using a multi-criteria decision model approach. </w:t>
      </w:r>
      <w:r w:rsidRPr="00B827B4">
        <w:rPr>
          <w:rFonts w:cstheme="majorBidi"/>
        </w:rPr>
        <w:t>The study</w:t>
      </w:r>
      <w:r w:rsidR="00143404" w:rsidRPr="00B827B4">
        <w:rPr>
          <w:rFonts w:cstheme="majorBidi"/>
        </w:rPr>
        <w:t xml:space="preserve"> used </w:t>
      </w:r>
      <w:r w:rsidR="00143404" w:rsidRPr="00B827B4">
        <w:rPr>
          <w:rFonts w:cstheme="majorBidi"/>
          <w:color w:val="000000"/>
        </w:rPr>
        <w:t xml:space="preserve">an Analytic Network Process method (ANP) model </w:t>
      </w:r>
      <w:r w:rsidR="00DB7331" w:rsidRPr="00B827B4">
        <w:rPr>
          <w:rFonts w:cstheme="majorBidi"/>
          <w:color w:val="000000"/>
        </w:rPr>
        <w:t xml:space="preserve">to </w:t>
      </w:r>
      <w:r w:rsidR="00143404" w:rsidRPr="00B827B4">
        <w:rPr>
          <w:rFonts w:cstheme="majorBidi"/>
          <w:color w:val="000000"/>
        </w:rPr>
        <w:t>select organizational stress reduction strategies</w:t>
      </w:r>
      <w:r w:rsidR="00143404" w:rsidRPr="00B827B4">
        <w:rPr>
          <w:rFonts w:cstheme="majorBidi"/>
        </w:rPr>
        <w:t xml:space="preserve">. </w:t>
      </w:r>
      <w:r w:rsidR="00DB7331" w:rsidRPr="00B827B4">
        <w:rPr>
          <w:rFonts w:cstheme="majorBidi"/>
        </w:rPr>
        <w:t>T</w:t>
      </w:r>
      <w:r w:rsidR="00143404" w:rsidRPr="00B827B4">
        <w:rPr>
          <w:rFonts w:cstheme="majorBidi"/>
        </w:rPr>
        <w:t xml:space="preserve">he next section </w:t>
      </w:r>
      <w:r w:rsidR="00DB7331" w:rsidRPr="00B827B4">
        <w:rPr>
          <w:rFonts w:cstheme="majorBidi"/>
        </w:rPr>
        <w:t xml:space="preserve">describes the </w:t>
      </w:r>
      <w:r w:rsidR="00143404" w:rsidRPr="00B827B4">
        <w:rPr>
          <w:rFonts w:cstheme="majorBidi"/>
          <w:color w:val="000000" w:themeColor="text1"/>
        </w:rPr>
        <w:t xml:space="preserve">Analytic Network Process model, </w:t>
      </w:r>
      <w:r w:rsidR="00DB7331" w:rsidRPr="00B827B4">
        <w:rPr>
          <w:rFonts w:cstheme="majorBidi"/>
          <w:color w:val="000000" w:themeColor="text1"/>
        </w:rPr>
        <w:t>which is then analyzed and discussed</w:t>
      </w:r>
      <w:r w:rsidR="00143404" w:rsidRPr="00B827B4">
        <w:rPr>
          <w:rFonts w:cstheme="majorBidi"/>
        </w:rPr>
        <w:t>.</w:t>
      </w:r>
    </w:p>
    <w:p w14:paraId="7CC58975" w14:textId="77777777" w:rsidR="00143404" w:rsidRPr="00B827B4" w:rsidRDefault="00143404" w:rsidP="00143404">
      <w:pPr>
        <w:rPr>
          <w:rFonts w:cstheme="majorBidi"/>
        </w:rPr>
      </w:pPr>
    </w:p>
    <w:p w14:paraId="61F1F8BA" w14:textId="7D18DC1F" w:rsidR="004A046C" w:rsidRPr="00B827B4" w:rsidRDefault="004A046C" w:rsidP="002525DD">
      <w:pPr>
        <w:pStyle w:val="Heading2"/>
        <w:rPr>
          <w:rFonts w:asciiTheme="majorBidi" w:hAnsiTheme="majorBidi"/>
          <w:sz w:val="24"/>
          <w:szCs w:val="24"/>
        </w:rPr>
      </w:pPr>
      <w:bookmarkStart w:id="179" w:name="_Toc20875103"/>
      <w:r w:rsidRPr="00B827B4">
        <w:rPr>
          <w:rFonts w:asciiTheme="majorBidi" w:hAnsiTheme="majorBidi" w:hint="cs"/>
          <w:sz w:val="24"/>
          <w:szCs w:val="24"/>
          <w:rtl/>
        </w:rPr>
        <w:t>5</w:t>
      </w:r>
      <w:r w:rsidRPr="00B827B4">
        <w:rPr>
          <w:rFonts w:asciiTheme="majorBidi" w:hAnsiTheme="majorBidi"/>
          <w:sz w:val="24"/>
          <w:szCs w:val="24"/>
        </w:rPr>
        <w:t>.</w:t>
      </w:r>
      <w:r w:rsidR="002525DD" w:rsidRPr="00B827B4">
        <w:rPr>
          <w:rFonts w:asciiTheme="majorBidi" w:hAnsiTheme="majorBidi"/>
          <w:sz w:val="24"/>
          <w:szCs w:val="24"/>
        </w:rPr>
        <w:t>1</w:t>
      </w:r>
      <w:r w:rsidRPr="00B827B4">
        <w:rPr>
          <w:rFonts w:asciiTheme="majorBidi" w:hAnsiTheme="majorBidi"/>
          <w:sz w:val="24"/>
          <w:szCs w:val="24"/>
        </w:rPr>
        <w:t xml:space="preserve"> Analytic Network Process (ANP)</w:t>
      </w:r>
      <w:bookmarkEnd w:id="179"/>
      <w:r w:rsidRPr="00B827B4">
        <w:rPr>
          <w:rFonts w:asciiTheme="majorBidi" w:hAnsiTheme="majorBidi"/>
          <w:sz w:val="24"/>
          <w:szCs w:val="24"/>
        </w:rPr>
        <w:t xml:space="preserve"> </w:t>
      </w:r>
    </w:p>
    <w:p w14:paraId="10785C3E" w14:textId="3CD2B977" w:rsidR="007C7134" w:rsidRPr="00B827B4" w:rsidRDefault="00641E67" w:rsidP="002525DD">
      <w:pPr>
        <w:spacing w:line="480" w:lineRule="auto"/>
        <w:ind w:firstLine="720"/>
        <w:jc w:val="both"/>
        <w:rPr>
          <w:rFonts w:asciiTheme="majorBidi" w:hAnsiTheme="majorBidi" w:cstheme="majorBidi"/>
          <w:bCs/>
        </w:rPr>
      </w:pPr>
      <w:r w:rsidRPr="00B827B4">
        <w:rPr>
          <w:rFonts w:asciiTheme="majorBidi" w:hAnsiTheme="majorBidi" w:cstheme="majorBidi"/>
          <w:bCs/>
        </w:rPr>
        <w:t xml:space="preserve">Analytic Network Process (ANP) is a quantitative multi-criteria decision-making method through which groups or individuals can solve complex issues </w:t>
      </w:r>
      <w:r w:rsidRPr="00B827B4">
        <w:rPr>
          <w:rFonts w:asciiTheme="majorBidi" w:hAnsiTheme="majorBidi" w:cstheme="majorBidi"/>
          <w:bCs/>
        </w:rPr>
        <w:fldChar w:fldCharType="begin" w:fldLock="1"/>
      </w:r>
      <w:r w:rsidRPr="00B827B4">
        <w:rPr>
          <w:rFonts w:asciiTheme="majorBidi" w:hAnsiTheme="majorBidi" w:cstheme="majorBidi"/>
          <w:bCs/>
        </w:rPr>
        <w:instrText>ADDIN CSL_CITATION {"citationItems":[{"id":"ITEM-1","itemData":{"author":[{"dropping-particle":"","family":"Saaty","given":"T. L.","non-dropping-particle":"","parse-names":false,"suffix":""}],"id":"ITEM-1","issued":{"date-parts":[["1996"]]},"publisher":"RWS Publications","publisher-place":"Pittsburgh. PA","title":"Decision making with dependence and feedback: The analytic network process.","type":"book"},"uris":["http://www.mendeley.com/documents/?uuid=649c31d9-b071-4483-9421-b92a99865ef3"]}],"mendeley":{"formattedCitation":"(T. L. Saaty, 1996)","manualFormatting":"(Saaty, 1996)","plainTextFormattedCitation":"(T. L. Saaty, 1996)","previouslyFormattedCitation":"(T. L. Saaty, 1996)"},"properties":{"noteIndex":0},"schema":"https://github.com/citation-style-language/schema/raw/master/csl-citation.json"}</w:instrText>
      </w:r>
      <w:r w:rsidRPr="00B827B4">
        <w:rPr>
          <w:rFonts w:asciiTheme="majorBidi" w:hAnsiTheme="majorBidi" w:cstheme="majorBidi"/>
          <w:bCs/>
        </w:rPr>
        <w:fldChar w:fldCharType="separate"/>
      </w:r>
      <w:r w:rsidRPr="00B827B4">
        <w:rPr>
          <w:rFonts w:asciiTheme="majorBidi" w:hAnsiTheme="majorBidi" w:cstheme="majorBidi"/>
          <w:bCs/>
          <w:noProof/>
        </w:rPr>
        <w:t>(Saaty, 1996)</w:t>
      </w:r>
      <w:r w:rsidRPr="00B827B4">
        <w:rPr>
          <w:rFonts w:asciiTheme="majorBidi" w:hAnsiTheme="majorBidi" w:cstheme="majorBidi"/>
          <w:bCs/>
        </w:rPr>
        <w:fldChar w:fldCharType="end"/>
      </w:r>
      <w:r w:rsidRPr="00B827B4">
        <w:rPr>
          <w:rFonts w:asciiTheme="majorBidi" w:hAnsiTheme="majorBidi" w:cstheme="majorBidi"/>
          <w:bCs/>
        </w:rPr>
        <w:t>. ANP uses a network structure so is not a linear technique</w:t>
      </w:r>
      <w:r w:rsidR="00831819" w:rsidRPr="00B827B4">
        <w:rPr>
          <w:rFonts w:asciiTheme="majorBidi" w:hAnsiTheme="majorBidi" w:cstheme="majorBidi"/>
          <w:bCs/>
        </w:rPr>
        <w:t xml:space="preserve"> </w:t>
      </w:r>
      <w:r w:rsidR="00831819" w:rsidRPr="00B827B4">
        <w:rPr>
          <w:rFonts w:asciiTheme="majorBidi" w:hAnsiTheme="majorBidi" w:cstheme="majorBidi"/>
          <w:bCs/>
        </w:rPr>
        <w:fldChar w:fldCharType="begin" w:fldLock="1"/>
      </w:r>
      <w:r w:rsidR="002525DD" w:rsidRPr="00B827B4">
        <w:rPr>
          <w:rFonts w:asciiTheme="majorBidi" w:hAnsiTheme="majorBidi" w:cstheme="majorBidi"/>
          <w:bCs/>
        </w:rPr>
        <w:instrText>ADDIN CSL_CITATION {"citationItems":[{"id":"ITEM-1","itemData":{"author":[{"dropping-particle":"","family":"Hsiao, S. W., Ko, Y. C., Lo, C. H., &amp; Chen","given":"S. H.","non-dropping-particle":"","parse-names":false,"suffix":""}],"container-title":"Advanced Engineering Informatics","id":"ITEM-1","issue":"1","issued":{"date-parts":[["2013"]]},"page":"131-148","title":"An ISM, DEI, and ANP based approach for product family development.","type":"article-journal","volume":"27"},"uris":["http://www.mendeley.com/documents/?uuid=e9aa022e-32bc-4938-a910-f439ecdc523d"]}],"mendeley":{"formattedCitation":"(Hsiao, S. W., Ko, Y. C., Lo, C. H., &amp; Chen, 2013)","manualFormatting":"(Hsiao, Ko, Lo &amp; Chen, 2013)","plainTextFormattedCitation":"(Hsiao, S. W., Ko, Y. C., Lo, C. H., &amp; Chen, 2013)","previouslyFormattedCitation":"(Hsiao, S. W., Ko, Y. C., Lo, C. H., &amp; Chen, 2013)"},"properties":{"noteIndex":0},"schema":"https://github.com/citation-style-language/schema/raw/master/csl-citation.json"}</w:instrText>
      </w:r>
      <w:r w:rsidR="00831819" w:rsidRPr="00B827B4">
        <w:rPr>
          <w:rFonts w:asciiTheme="majorBidi" w:hAnsiTheme="majorBidi" w:cstheme="majorBidi"/>
          <w:bCs/>
        </w:rPr>
        <w:fldChar w:fldCharType="separate"/>
      </w:r>
      <w:r w:rsidR="00831819" w:rsidRPr="00B827B4">
        <w:rPr>
          <w:rFonts w:asciiTheme="majorBidi" w:hAnsiTheme="majorBidi" w:cstheme="majorBidi"/>
          <w:bCs/>
          <w:noProof/>
        </w:rPr>
        <w:t xml:space="preserve">(Hsiao, Ko, Lo </w:t>
      </w:r>
      <w:r w:rsidR="002525DD" w:rsidRPr="00B827B4">
        <w:rPr>
          <w:rFonts w:asciiTheme="majorBidi" w:hAnsiTheme="majorBidi" w:cstheme="majorBidi"/>
          <w:bCs/>
          <w:noProof/>
        </w:rPr>
        <w:t>&amp;</w:t>
      </w:r>
      <w:r w:rsidR="00831819" w:rsidRPr="00B827B4">
        <w:rPr>
          <w:rFonts w:asciiTheme="majorBidi" w:hAnsiTheme="majorBidi" w:cstheme="majorBidi"/>
          <w:bCs/>
          <w:noProof/>
        </w:rPr>
        <w:t xml:space="preserve"> Chen, 2013)</w:t>
      </w:r>
      <w:r w:rsidR="00831819" w:rsidRPr="00B827B4">
        <w:rPr>
          <w:rFonts w:asciiTheme="majorBidi" w:hAnsiTheme="majorBidi" w:cstheme="majorBidi"/>
          <w:bCs/>
        </w:rPr>
        <w:fldChar w:fldCharType="end"/>
      </w:r>
      <w:r w:rsidRPr="00B827B4">
        <w:rPr>
          <w:rFonts w:asciiTheme="majorBidi" w:hAnsiTheme="majorBidi" w:cstheme="majorBidi"/>
          <w:bCs/>
        </w:rPr>
        <w:t xml:space="preserve">. An ANP model therefore provides an accurate way of modelling complex issues concerning decision-making </w:t>
      </w:r>
      <w:r w:rsidR="00831819" w:rsidRPr="00B827B4">
        <w:rPr>
          <w:rFonts w:asciiTheme="majorBidi" w:hAnsiTheme="majorBidi" w:cstheme="majorBidi"/>
          <w:bCs/>
        </w:rPr>
        <w:fldChar w:fldCharType="begin" w:fldLock="1"/>
      </w:r>
      <w:r w:rsidR="003A2F36" w:rsidRPr="00B827B4">
        <w:rPr>
          <w:rFonts w:asciiTheme="majorBidi" w:hAnsiTheme="majorBidi" w:cstheme="majorBidi"/>
          <w:bCs/>
        </w:rPr>
        <w:instrText>ADDIN CSL_CITATION {"citationItems":[{"id":"ITEM-1","itemData":{"author":[{"dropping-particle":"","family":"Agarwal, A., Shankar, R., &amp; Tiwari","given":"M. K.","non-dropping-particle":"","parse-names":false,"suffix":""}],"container-title":"European Journal of Operational Research","id":"ITEM-1","issue":"1","issued":{"date-parts":[["2006"]]},"page":"211-225","title":"Modeling the metrics of lean, agile and leagile supply chain: An ANP-based approach","type":"article-journal","volume":"173"},"uris":["http://www.mendeley.com/documents/?uuid=3c58a869-8bf9-4a1e-803e-199d64f3ccee"]}],"mendeley":{"formattedCitation":"(Agarwal, A., Shankar, R., &amp; Tiwari, 2006)","manualFormatting":"(Agarwal, Shankar &amp; Tiwari, 2006)","plainTextFormattedCitation":"(Agarwal, A., Shankar, R., &amp; Tiwari, 2006)","previouslyFormattedCitation":"(Agarwal, A., Shankar, R., &amp; Tiwari, 2006)"},"properties":{"noteIndex":0},"schema":"https://github.com/citation-style-language/schema/raw/master/csl-citation.json"}</w:instrText>
      </w:r>
      <w:r w:rsidR="00831819" w:rsidRPr="00B827B4">
        <w:rPr>
          <w:rFonts w:asciiTheme="majorBidi" w:hAnsiTheme="majorBidi" w:cstheme="majorBidi"/>
          <w:bCs/>
        </w:rPr>
        <w:fldChar w:fldCharType="separate"/>
      </w:r>
      <w:r w:rsidR="00831819" w:rsidRPr="00B827B4">
        <w:rPr>
          <w:rFonts w:asciiTheme="majorBidi" w:hAnsiTheme="majorBidi" w:cstheme="majorBidi"/>
          <w:bCs/>
          <w:noProof/>
        </w:rPr>
        <w:t>(Agarwal, Shankar</w:t>
      </w:r>
      <w:r w:rsidR="001C6AD3" w:rsidRPr="00B827B4">
        <w:rPr>
          <w:rFonts w:asciiTheme="majorBidi" w:hAnsiTheme="majorBidi" w:cstheme="majorBidi"/>
          <w:bCs/>
          <w:noProof/>
        </w:rPr>
        <w:t xml:space="preserve"> </w:t>
      </w:r>
      <w:r w:rsidR="002525DD" w:rsidRPr="00B827B4">
        <w:rPr>
          <w:rFonts w:asciiTheme="majorBidi" w:hAnsiTheme="majorBidi" w:cstheme="majorBidi"/>
          <w:bCs/>
          <w:noProof/>
        </w:rPr>
        <w:t>&amp;</w:t>
      </w:r>
      <w:r w:rsidR="00831819" w:rsidRPr="00B827B4">
        <w:rPr>
          <w:rFonts w:asciiTheme="majorBidi" w:hAnsiTheme="majorBidi" w:cstheme="majorBidi"/>
          <w:bCs/>
          <w:noProof/>
        </w:rPr>
        <w:t xml:space="preserve"> Tiwari, 2006)</w:t>
      </w:r>
      <w:r w:rsidR="00831819" w:rsidRPr="00B827B4">
        <w:rPr>
          <w:rFonts w:asciiTheme="majorBidi" w:hAnsiTheme="majorBidi" w:cstheme="majorBidi"/>
          <w:bCs/>
        </w:rPr>
        <w:fldChar w:fldCharType="end"/>
      </w:r>
      <w:r w:rsidRPr="00B827B4">
        <w:rPr>
          <w:rFonts w:asciiTheme="majorBidi" w:hAnsiTheme="majorBidi" w:cstheme="majorBidi"/>
          <w:bCs/>
        </w:rPr>
        <w:t>.</w:t>
      </w:r>
    </w:p>
    <w:p w14:paraId="6B80DF60" w14:textId="77777777" w:rsidR="005D1ECF" w:rsidRPr="00B827B4" w:rsidRDefault="00641E67" w:rsidP="002525DD">
      <w:pPr>
        <w:spacing w:line="480" w:lineRule="auto"/>
        <w:ind w:firstLine="720"/>
        <w:jc w:val="both"/>
        <w:rPr>
          <w:rFonts w:asciiTheme="majorBidi" w:hAnsiTheme="majorBidi" w:cstheme="majorBidi"/>
          <w:color w:val="000000"/>
        </w:rPr>
        <w:sectPr w:rsidR="005D1ECF" w:rsidRPr="00B827B4" w:rsidSect="005D1ECF">
          <w:pgSz w:w="11909" w:h="16834" w:code="9"/>
          <w:pgMar w:top="2880" w:right="2160" w:bottom="1800" w:left="2160" w:header="720" w:footer="720" w:gutter="0"/>
          <w:cols w:space="720"/>
          <w:docGrid w:linePitch="360"/>
        </w:sectPr>
      </w:pPr>
      <w:r w:rsidRPr="00B827B4">
        <w:rPr>
          <w:rFonts w:asciiTheme="majorBidi" w:hAnsiTheme="majorBidi" w:cstheme="majorBidi"/>
          <w:bCs/>
        </w:rPr>
        <w:t xml:space="preserve"> </w:t>
      </w:r>
      <w:r w:rsidRPr="00B827B4">
        <w:rPr>
          <w:rFonts w:asciiTheme="majorBidi" w:hAnsiTheme="majorBidi" w:cstheme="majorBidi"/>
          <w:color w:val="000000"/>
        </w:rPr>
        <w:t xml:space="preserve">ANP </w:t>
      </w:r>
      <w:r w:rsidR="00071FB3" w:rsidRPr="00B827B4">
        <w:rPr>
          <w:rFonts w:asciiTheme="majorBidi" w:hAnsiTheme="majorBidi" w:cstheme="majorBidi"/>
          <w:color w:val="000000"/>
        </w:rPr>
        <w:t>was considered to have</w:t>
      </w:r>
      <w:r w:rsidRPr="00B827B4">
        <w:rPr>
          <w:rFonts w:asciiTheme="majorBidi" w:hAnsiTheme="majorBidi" w:cstheme="majorBidi"/>
          <w:color w:val="000000"/>
        </w:rPr>
        <w:t xml:space="preserve"> various advantages</w:t>
      </w:r>
      <w:r w:rsidR="00071FB3" w:rsidRPr="00B827B4">
        <w:rPr>
          <w:rFonts w:asciiTheme="majorBidi" w:hAnsiTheme="majorBidi" w:cstheme="majorBidi"/>
          <w:color w:val="000000"/>
        </w:rPr>
        <w:t xml:space="preserve"> for this study</w:t>
      </w:r>
      <w:r w:rsidRPr="00B827B4">
        <w:rPr>
          <w:rFonts w:asciiTheme="majorBidi" w:hAnsiTheme="majorBidi" w:cstheme="majorBidi"/>
          <w:color w:val="000000"/>
        </w:rPr>
        <w:t xml:space="preserve">, including the hierarchical decision network and interaction analysis use, inclusion of feedback and dependencies and synthesis of mutual effects in a single logical procedure </w:t>
      </w:r>
      <w:r w:rsidR="001C6AD3" w:rsidRPr="00B827B4">
        <w:rPr>
          <w:rFonts w:asciiTheme="majorBidi" w:hAnsiTheme="majorBidi" w:cstheme="majorBidi"/>
          <w:color w:val="000000"/>
        </w:rPr>
        <w:fldChar w:fldCharType="begin" w:fldLock="1"/>
      </w:r>
      <w:r w:rsidR="002525DD" w:rsidRPr="00B827B4">
        <w:rPr>
          <w:rFonts w:asciiTheme="majorBidi" w:hAnsiTheme="majorBidi" w:cstheme="majorBidi"/>
          <w:color w:val="000000"/>
        </w:rPr>
        <w:instrText>ADDIN CSL_CITATION {"citationItems":[{"id":"ITEM-1","itemData":{"author":[{"dropping-particle":"","family":"Sarkis, J., &amp; Sundarraj","given":"R. P.","non-dropping-particle":"","parse-names":false,"suffix":""}],"container-title":"European Journal of Operational Research","id":"ITEM-1","issue":"2","issued":{"date-parts":[["2002"]]},"page":"336-347","title":"Hub location at Digital Equipment Corporation: A comprehensive analysis of qualitative and quantitative factors","type":"article-journal","volume":"137"},"uris":["http://www.mendeley.com/documents/?uuid=266fae8a-cdc6-425b-bea4-cbc55ddc79bd"]}],"mendeley":{"formattedCitation":"(Sarkis, J., &amp; Sundarraj, 2002)","manualFormatting":"(Sarkis &amp; Sundarraj, 2002)","plainTextFormattedCitation":"(Sarkis, J., &amp; Sundarraj, 2002)","previouslyFormattedCitation":"(Sarkis, J., &amp; Sundarraj, 2002)"},"properties":{"noteIndex":0},"schema":"https://github.com/citation-style-language/schema/raw/master/csl-citation.json"}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 xml:space="preserve">(Sarkis </w:t>
      </w:r>
      <w:r w:rsidR="002525DD" w:rsidRPr="00B827B4">
        <w:rPr>
          <w:rFonts w:asciiTheme="majorBidi" w:hAnsiTheme="majorBidi" w:cstheme="majorBidi"/>
          <w:noProof/>
          <w:color w:val="000000"/>
        </w:rPr>
        <w:t>&amp;</w:t>
      </w:r>
      <w:r w:rsidR="001C6AD3" w:rsidRPr="00B827B4">
        <w:rPr>
          <w:rFonts w:asciiTheme="majorBidi" w:hAnsiTheme="majorBidi" w:cstheme="majorBidi"/>
          <w:noProof/>
          <w:color w:val="000000"/>
        </w:rPr>
        <w:t xml:space="preserve"> Sundarraj, 2002)</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 It has been used to solve a number of multi-criteria decision-making problems like prioritization of factors</w:t>
      </w:r>
    </w:p>
    <w:p w14:paraId="26D59696" w14:textId="49B6239B" w:rsidR="00641E67" w:rsidRPr="00B827B4" w:rsidRDefault="00641E67" w:rsidP="002525DD">
      <w:pPr>
        <w:spacing w:line="480" w:lineRule="auto"/>
        <w:ind w:firstLine="720"/>
        <w:jc w:val="both"/>
        <w:rPr>
          <w:rFonts w:asciiTheme="majorBidi" w:hAnsiTheme="majorBidi" w:cstheme="majorBidi"/>
          <w:bCs/>
        </w:rPr>
      </w:pPr>
      <w:r w:rsidRPr="00B827B4">
        <w:rPr>
          <w:rFonts w:asciiTheme="majorBidi" w:hAnsiTheme="majorBidi" w:cstheme="majorBidi"/>
          <w:color w:val="000000"/>
        </w:rPr>
        <w:lastRenderedPageBreak/>
        <w:t xml:space="preserve"> for manufacturing growth</w:t>
      </w:r>
      <w:r w:rsidR="001C6AD3" w:rsidRPr="00B827B4">
        <w:rPr>
          <w:rFonts w:asciiTheme="majorBidi" w:hAnsiTheme="majorBidi" w:cstheme="majorBidi"/>
          <w:color w:val="000000"/>
        </w:rPr>
        <w:t xml:space="preserve"> </w:t>
      </w:r>
      <w:r w:rsidR="001C6AD3" w:rsidRPr="00B827B4">
        <w:rPr>
          <w:rFonts w:asciiTheme="majorBidi" w:hAnsiTheme="majorBidi" w:cstheme="majorBidi"/>
          <w:color w:val="000000"/>
        </w:rPr>
        <w:fldChar w:fldCharType="begin" w:fldLock="1"/>
      </w:r>
      <w:r w:rsidR="003A2F36" w:rsidRPr="00B827B4">
        <w:rPr>
          <w:rFonts w:asciiTheme="majorBidi" w:hAnsiTheme="majorBidi" w:cstheme="majorBidi"/>
          <w:color w:val="000000"/>
        </w:rPr>
        <w:instrText>ADDIN CSL_CITATION {"citationItems":[{"id":"ITEM-1","itemData":{"author":[{"dropping-particle":"","family":"Ojha, R., &amp; Vrat","given":"P.","non-dropping-particle":"","parse-names":false,"suffix":""}],"container-title":"International Journal of Industrial and Systems Engineering","id":"ITEM-1","issue":"1","issued":{"date-parts":[["2018"]]},"page":"32-52","title":"Prioritising factors for manufacturing growth in India: an analytic network process approach.","type":"article-journal","volume":"28"},"uris":["http://www.mendeley.com/documents/?uuid=6980a1d5-2392-4f62-b063-2720537ce2b9"]}],"mendeley":{"formattedCitation":"(Ojha, R., &amp; Vrat, 2018)","manualFormatting":"(Ojha  &amp;  Vrat, 2018)","plainTextFormattedCitation":"(Ojha, R., &amp; Vrat, 2018)","previouslyFormattedCitation":"(Ojha, R., &amp; Vrat, 2018)"},"properties":{"noteIndex":0},"schema":"https://github.com/citation-style-language/schema/raw/master/csl-citation.json"}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w:t>
      </w:r>
      <w:r w:rsidR="00C36CB1" w:rsidRPr="00B827B4">
        <w:rPr>
          <w:rFonts w:asciiTheme="majorBidi" w:hAnsiTheme="majorBidi" w:cstheme="majorBidi"/>
          <w:noProof/>
          <w:color w:val="000000"/>
        </w:rPr>
        <w:t xml:space="preserve">Ojha &amp; </w:t>
      </w:r>
      <w:r w:rsidR="001C6AD3" w:rsidRPr="00B827B4">
        <w:rPr>
          <w:rFonts w:asciiTheme="majorBidi" w:hAnsiTheme="majorBidi" w:cstheme="majorBidi"/>
          <w:noProof/>
          <w:color w:val="000000"/>
        </w:rPr>
        <w:t>Vrat, 2018)</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 choosing cellular manufacturing systems</w:t>
      </w:r>
      <w:r w:rsidR="001C6AD3" w:rsidRPr="00B827B4">
        <w:rPr>
          <w:rFonts w:asciiTheme="majorBidi" w:hAnsiTheme="majorBidi" w:cstheme="majorBidi"/>
          <w:color w:val="000000"/>
        </w:rPr>
        <w:t xml:space="preserve"> </w:t>
      </w:r>
      <w:r w:rsidR="001C6AD3" w:rsidRPr="00B827B4">
        <w:rPr>
          <w:rFonts w:asciiTheme="majorBidi" w:hAnsiTheme="majorBidi" w:cstheme="majorBidi"/>
          <w:color w:val="000000"/>
        </w:rPr>
        <w:fldChar w:fldCharType="begin" w:fldLock="1"/>
      </w:r>
      <w:r w:rsidR="003A2F36" w:rsidRPr="00B827B4">
        <w:rPr>
          <w:rFonts w:asciiTheme="majorBidi" w:hAnsiTheme="majorBidi" w:cstheme="majorBidi"/>
          <w:color w:val="000000"/>
        </w:rPr>
        <w:instrText>ADDIN CSL_CITATION {"citationItems":[{"id":"ITEM-1","itemData":{"author":[{"dropping-particle":"","family":"Kodali, R., Anand, G., &amp; Reddy","given":"M. U.","non-dropping-particle":"","parse-names":false,"suffix":""}],"container-title":"International Journal of Services and Operations Management","id":"ITEM-1","issue":"3","issued":{"date-parts":[["2014"]]},"page":"287-318","title":"An application of analytic network process for the selection of cellular manufacturing systems","type":"article-journal","volume":"19"},"uris":["http://www.mendeley.com/documents/?uuid=2318dc37-e297-4015-be04-33f94a6e2808"]}],"mendeley":{"formattedCitation":"(Kodali, R., Anand, G., &amp; Reddy, 2014)","manualFormatting":"(Kodali, Anand &amp; Reddy, 2014)","plainTextFormattedCitation":"(Kodali, R., Anand, G., &amp; Reddy, 2014)","previouslyFormattedCitation":"(Kodali, R., Anand, G., &amp; Reddy, 2014)"},"properties":{"noteIndex":0},"schema":"https://github.com/citation-style-language/schema/raw/master/csl-citation.json"}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 xml:space="preserve">(Kodali, Anand </w:t>
      </w:r>
      <w:r w:rsidR="002525DD" w:rsidRPr="00B827B4">
        <w:rPr>
          <w:rFonts w:asciiTheme="majorBidi" w:hAnsiTheme="majorBidi" w:cstheme="majorBidi"/>
          <w:noProof/>
          <w:color w:val="000000"/>
        </w:rPr>
        <w:t>&amp;</w:t>
      </w:r>
      <w:r w:rsidR="001C6AD3" w:rsidRPr="00B827B4">
        <w:rPr>
          <w:rFonts w:asciiTheme="majorBidi" w:hAnsiTheme="majorBidi" w:cstheme="majorBidi"/>
          <w:noProof/>
          <w:color w:val="000000"/>
        </w:rPr>
        <w:t xml:space="preserve"> Reddy, 2014)</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 choosing knowledge management strategies</w:t>
      </w:r>
      <w:r w:rsidR="001C6AD3" w:rsidRPr="00B827B4">
        <w:rPr>
          <w:rFonts w:asciiTheme="majorBidi" w:hAnsiTheme="majorBidi" w:cstheme="majorBidi"/>
          <w:color w:val="000000"/>
        </w:rPr>
        <w:t xml:space="preserve"> </w:t>
      </w:r>
      <w:r w:rsidR="001C6AD3" w:rsidRPr="00B827B4">
        <w:rPr>
          <w:rFonts w:asciiTheme="majorBidi" w:hAnsiTheme="majorBidi" w:cstheme="majorBidi"/>
          <w:color w:val="000000"/>
        </w:rPr>
        <w:fldChar w:fldCharType="begin" w:fldLock="1"/>
      </w:r>
      <w:r w:rsidR="003A2F36" w:rsidRPr="00B827B4">
        <w:rPr>
          <w:rFonts w:asciiTheme="majorBidi" w:hAnsiTheme="majorBidi" w:cstheme="majorBidi"/>
          <w:color w:val="000000"/>
        </w:rPr>
        <w:instrText>ADDIN CSL_CITATION {"citationItems":[{"id":"ITEM-1","itemData":{"author":[{"dropping-particle":"","family":"Wu, W. W., &amp; Lee","given":"Y. T.","non-dropping-particle":"","parse-names":false,"suffix":""}],"container-title":"Expert systems with Applications","id":"ITEM-1","issue":"3","issued":{"date-parts":[["2007"]]},"page":"841-847","title":"Selecting knowledge management strategies by using the analytic network process.","type":"article-journal","volume":"32"},"uris":["http://www.mendeley.com/documents/?uuid=3a33d415-53f7-4af1-b3a1-40681f3faf7e"]}],"mendeley":{"formattedCitation":"(Wu, W. W., &amp; Lee, 2007)","manualFormatting":"(Wu &amp; Lee, 2007)","plainTextFormattedCitation":"(Wu, W. W., &amp; Lee, 2007)","previouslyFormattedCitation":"(Wu, W. W., &amp; Lee, 2007)"},"properties":{"noteIndex":0},"schema":"https://github.com/citation-style-language/schema/raw/master/csl-citation.json"}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 xml:space="preserve">(Wu </w:t>
      </w:r>
      <w:r w:rsidR="002525DD" w:rsidRPr="00B827B4">
        <w:rPr>
          <w:rFonts w:asciiTheme="majorBidi" w:hAnsiTheme="majorBidi" w:cstheme="majorBidi"/>
          <w:noProof/>
          <w:color w:val="000000"/>
        </w:rPr>
        <w:t>&amp;</w:t>
      </w:r>
      <w:r w:rsidR="001C6AD3" w:rsidRPr="00B827B4">
        <w:rPr>
          <w:rFonts w:asciiTheme="majorBidi" w:hAnsiTheme="majorBidi" w:cstheme="majorBidi"/>
          <w:noProof/>
          <w:color w:val="000000"/>
        </w:rPr>
        <w:t xml:space="preserve"> Lee, 2007)</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 selecting the best strategy for managing IT outsourcing</w:t>
      </w:r>
      <w:r w:rsidR="001C6AD3" w:rsidRPr="00B827B4">
        <w:rPr>
          <w:rFonts w:asciiTheme="majorBidi" w:hAnsiTheme="majorBidi" w:cstheme="majorBidi"/>
          <w:color w:val="000000"/>
        </w:rPr>
        <w:t xml:space="preserve"> </w:t>
      </w:r>
      <w:r w:rsidR="001C6AD3" w:rsidRPr="00B827B4">
        <w:rPr>
          <w:rFonts w:asciiTheme="majorBidi" w:hAnsiTheme="majorBidi" w:cstheme="majorBidi"/>
          <w:color w:val="000000"/>
        </w:rPr>
        <w:fldChar w:fldCharType="begin" w:fldLock="1"/>
      </w:r>
      <w:r w:rsidR="003A2F36" w:rsidRPr="00B827B4">
        <w:rPr>
          <w:rFonts w:asciiTheme="majorBidi" w:hAnsiTheme="majorBidi" w:cstheme="majorBidi"/>
          <w:color w:val="000000"/>
        </w:rPr>
        <w:instrText>ADDIN CSL_CITATION {"citationItems":[{"id":"ITEM-1","itemData":{"author":[{"dropping-particle":"","family":"Faisal, M. N., &amp; Banwet","given":"D. K.","non-dropping-particle":"","parse-names":false,"suffix":""}],"container-title":"International Journal of Business Information Systems","id":"ITEM-1","issue":"1","issued":{"date-parts":[["2008"]]},"page":"47-62","title":"Analysing alternatives for information technology outsourcing decision: an analytic network process approach.","type":"article-journal","volume":"4"},"uris":["http://www.mendeley.com/documents/?uuid=aa0760bb-8049-4a30-a230-fc318ec7c3f2"]}],"mendeley":{"formattedCitation":"(Faisal, M. N., &amp; Banwet, 2008)","manualFormatting":"(Faisal &amp; Banwet, 2008)","plainTextFormattedCitation":"(Faisal, M. N., &amp; Banwet, 2008)","previouslyFormattedCitation":"(Faisal, M. N., &amp; Banwet, 2008)"},"properties":{"noteIndex":0},"schema":"https://github.com/citation-style-language/schema/raw/master/csl-citation.json"}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 xml:space="preserve">(Faisal </w:t>
      </w:r>
      <w:r w:rsidR="002525DD" w:rsidRPr="00B827B4">
        <w:rPr>
          <w:rFonts w:asciiTheme="majorBidi" w:hAnsiTheme="majorBidi" w:cstheme="majorBidi"/>
          <w:noProof/>
          <w:color w:val="000000"/>
        </w:rPr>
        <w:t>&amp;</w:t>
      </w:r>
      <w:r w:rsidR="001C6AD3" w:rsidRPr="00B827B4">
        <w:rPr>
          <w:rFonts w:asciiTheme="majorBidi" w:hAnsiTheme="majorBidi" w:cstheme="majorBidi"/>
          <w:noProof/>
          <w:color w:val="000000"/>
        </w:rPr>
        <w:t xml:space="preserve"> Banwet, 2008)</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 xml:space="preserve"> </w:t>
      </w:r>
      <w:r w:rsidR="007C7134" w:rsidRPr="00B827B4">
        <w:rPr>
          <w:rFonts w:asciiTheme="majorBidi" w:hAnsiTheme="majorBidi" w:cstheme="majorBidi"/>
          <w:noProof/>
          <w:color w:val="000000"/>
        </w:rPr>
        <w:t xml:space="preserve">and </w:t>
      </w:r>
      <w:r w:rsidRPr="00B827B4">
        <w:rPr>
          <w:rFonts w:asciiTheme="majorBidi" w:hAnsiTheme="majorBidi" w:cstheme="majorBidi"/>
          <w:color w:val="000000"/>
        </w:rPr>
        <w:t xml:space="preserve">evaluation of green supplier development programs </w:t>
      </w:r>
      <w:r w:rsidR="001C6AD3" w:rsidRPr="00B827B4">
        <w:rPr>
          <w:rFonts w:asciiTheme="majorBidi" w:hAnsiTheme="majorBidi" w:cstheme="majorBidi"/>
          <w:color w:val="000000"/>
        </w:rPr>
        <w:fldChar w:fldCharType="begin" w:fldLock="1"/>
      </w:r>
      <w:r w:rsidR="003A2F36" w:rsidRPr="00B827B4">
        <w:rPr>
          <w:rFonts w:asciiTheme="majorBidi" w:hAnsiTheme="majorBidi" w:cstheme="majorBidi"/>
          <w:color w:val="000000"/>
        </w:rPr>
        <w:instrText>ADDIN CSL_CITATION {"citationItems":[{"id":"ITEM-1","itemData":{"author":[{"dropping-particle":"","family":"Dou, Y., Zhu, Q., &amp; Sarkis","given":"J.","non-dropping-particle":"","parse-names":false,"suffix":""}],"container-title":"European Journal of Operational Research","id":"ITEM-1","issue":"2","issued":{"date-parts":[["2014"]]},"page":"420-431","title":"Evaluating green supplier development programs with a grey-analytical network process-based methodology.","type":"article-journal","volume":"233"},"uris":["http://www.mendeley.com/documents/?uuid=0db134da-061c-4a41-915a-2b908dac51fd"]}],"mendeley":{"formattedCitation":"(Dou, Y., Zhu, Q., &amp; Sarkis, 2014)","manualFormatting":"(Dou, Zhu  &amp; Sarkis, 2014)","plainTextFormattedCitation":"(Dou, Y., Zhu, Q., &amp; Sarkis, 2014)","previouslyFormattedCitation":"(Dou, Y., Zhu, Q., &amp; Sarkis, 2014)"},"properties":{"noteIndex":0},"schema":"https://github.com/citation-style-language/schema/raw/master/csl-citation.json"}</w:instrText>
      </w:r>
      <w:r w:rsidR="001C6AD3" w:rsidRPr="00B827B4">
        <w:rPr>
          <w:rFonts w:asciiTheme="majorBidi" w:hAnsiTheme="majorBidi" w:cstheme="majorBidi"/>
          <w:color w:val="000000"/>
        </w:rPr>
        <w:fldChar w:fldCharType="separate"/>
      </w:r>
      <w:r w:rsidR="001C6AD3" w:rsidRPr="00B827B4">
        <w:rPr>
          <w:rFonts w:asciiTheme="majorBidi" w:hAnsiTheme="majorBidi" w:cstheme="majorBidi"/>
          <w:noProof/>
          <w:color w:val="000000"/>
        </w:rPr>
        <w:t xml:space="preserve">(Dou, </w:t>
      </w:r>
      <w:r w:rsidR="00C36CB1" w:rsidRPr="00B827B4">
        <w:rPr>
          <w:rFonts w:asciiTheme="majorBidi" w:hAnsiTheme="majorBidi" w:cstheme="majorBidi"/>
          <w:noProof/>
          <w:color w:val="000000"/>
        </w:rPr>
        <w:t xml:space="preserve">Zhu </w:t>
      </w:r>
      <w:r w:rsidR="002525DD" w:rsidRPr="00B827B4">
        <w:rPr>
          <w:rFonts w:asciiTheme="majorBidi" w:hAnsiTheme="majorBidi" w:cstheme="majorBidi"/>
          <w:noProof/>
          <w:color w:val="000000"/>
        </w:rPr>
        <w:t>&amp;</w:t>
      </w:r>
      <w:r w:rsidR="001C6AD3" w:rsidRPr="00B827B4">
        <w:rPr>
          <w:rFonts w:asciiTheme="majorBidi" w:hAnsiTheme="majorBidi" w:cstheme="majorBidi"/>
          <w:noProof/>
          <w:color w:val="000000"/>
        </w:rPr>
        <w:t xml:space="preserve"> Sarkis, 2014)</w:t>
      </w:r>
      <w:r w:rsidR="001C6AD3" w:rsidRPr="00B827B4">
        <w:rPr>
          <w:rFonts w:asciiTheme="majorBidi" w:hAnsiTheme="majorBidi" w:cstheme="majorBidi"/>
          <w:color w:val="000000"/>
        </w:rPr>
        <w:fldChar w:fldCharType="end"/>
      </w:r>
      <w:r w:rsidRPr="00B827B4">
        <w:rPr>
          <w:rFonts w:asciiTheme="majorBidi" w:hAnsiTheme="majorBidi" w:cstheme="majorBidi"/>
          <w:color w:val="000000"/>
        </w:rPr>
        <w:t>.</w:t>
      </w:r>
      <w:r w:rsidR="007C7134" w:rsidRPr="00B827B4">
        <w:rPr>
          <w:rFonts w:asciiTheme="majorBidi" w:hAnsiTheme="majorBidi" w:cstheme="majorBidi"/>
          <w:color w:val="000000"/>
        </w:rPr>
        <w:t xml:space="preserve"> </w:t>
      </w:r>
      <w:r w:rsidRPr="00B827B4">
        <w:rPr>
          <w:rFonts w:asciiTheme="majorBidi" w:hAnsiTheme="majorBidi" w:cstheme="majorBidi"/>
          <w:bCs/>
        </w:rPr>
        <w:t xml:space="preserve">ANP therefore </w:t>
      </w:r>
      <w:r w:rsidR="00071FB3" w:rsidRPr="00B827B4">
        <w:rPr>
          <w:rFonts w:asciiTheme="majorBidi" w:hAnsiTheme="majorBidi" w:cstheme="majorBidi"/>
          <w:bCs/>
        </w:rPr>
        <w:t xml:space="preserve">provided </w:t>
      </w:r>
      <w:r w:rsidRPr="00B827B4">
        <w:rPr>
          <w:rFonts w:asciiTheme="majorBidi" w:hAnsiTheme="majorBidi" w:cstheme="majorBidi"/>
          <w:bCs/>
        </w:rPr>
        <w:t>a way to determine the most appropriate stress-minimizing strategy with both practical and theoretical implications, taking into account dependencies among standards</w:t>
      </w:r>
      <w:r w:rsidR="001C6AD3" w:rsidRPr="00B827B4">
        <w:rPr>
          <w:rFonts w:asciiTheme="majorBidi" w:hAnsiTheme="majorBidi" w:cstheme="majorBidi"/>
          <w:bCs/>
        </w:rPr>
        <w:t xml:space="preserve"> </w:t>
      </w:r>
      <w:r w:rsidR="001C6AD3" w:rsidRPr="00B827B4">
        <w:rPr>
          <w:rFonts w:asciiTheme="majorBidi" w:hAnsiTheme="majorBidi" w:cstheme="majorBidi"/>
          <w:bCs/>
        </w:rPr>
        <w:fldChar w:fldCharType="begin" w:fldLock="1"/>
      </w:r>
      <w:r w:rsidR="001C6AD3" w:rsidRPr="00B827B4">
        <w:rPr>
          <w:rFonts w:asciiTheme="majorBidi" w:hAnsiTheme="majorBidi" w:cstheme="majorBidi"/>
          <w:bCs/>
        </w:rPr>
        <w:instrText>ADDIN CSL_CITATION {"citationItems":[{"id":"ITEM-1","itemData":{"author":[{"dropping-particle":"","family":"Saaty","given":"T. L.","non-dropping-particle":"","parse-names":false,"suffix":""}],"container-title":"Journal of Systems Science and Systems Engineering","id":"ITEM-1","issue":"1","issued":{"date-parts":[["2004"]]},"page":"1–35","title":"Decision making—the analytic hierarchy and network processes (AHP/ANP).","type":"article-journal","volume":"13"},"uris":["http://www.mendeley.com/documents/?uuid=0fe89a8d-4d35-4237-bab8-2ead7f6b18f6"]}],"mendeley":{"formattedCitation":"(T. L. Saaty, 2004)","manualFormatting":"(Saaty, 2004)","plainTextFormattedCitation":"(T. L. Saaty, 2004)","previouslyFormattedCitation":"(T. L. Saaty, 2004)"},"properties":{"noteIndex":0},"schema":"https://github.com/citation-style-language/schema/raw/master/csl-citation.json"}</w:instrText>
      </w:r>
      <w:r w:rsidR="001C6AD3" w:rsidRPr="00B827B4">
        <w:rPr>
          <w:rFonts w:asciiTheme="majorBidi" w:hAnsiTheme="majorBidi" w:cstheme="majorBidi"/>
          <w:bCs/>
        </w:rPr>
        <w:fldChar w:fldCharType="separate"/>
      </w:r>
      <w:r w:rsidR="001C6AD3" w:rsidRPr="00B827B4">
        <w:rPr>
          <w:rFonts w:asciiTheme="majorBidi" w:hAnsiTheme="majorBidi" w:cstheme="majorBidi"/>
          <w:bCs/>
          <w:noProof/>
        </w:rPr>
        <w:t>(Saaty, 2004)</w:t>
      </w:r>
      <w:r w:rsidR="001C6AD3" w:rsidRPr="00B827B4">
        <w:rPr>
          <w:rFonts w:asciiTheme="majorBidi" w:hAnsiTheme="majorBidi" w:cstheme="majorBidi"/>
          <w:bCs/>
        </w:rPr>
        <w:fldChar w:fldCharType="end"/>
      </w:r>
      <w:r w:rsidR="001C6AD3" w:rsidRPr="00B827B4">
        <w:rPr>
          <w:rFonts w:asciiTheme="majorBidi" w:hAnsiTheme="majorBidi" w:cstheme="majorBidi"/>
          <w:bCs/>
        </w:rPr>
        <w:t>.</w:t>
      </w:r>
    </w:p>
    <w:p w14:paraId="1ACC156C" w14:textId="77777777" w:rsidR="00071FB3" w:rsidRPr="00B827B4" w:rsidRDefault="00071FB3" w:rsidP="002525DD">
      <w:pPr>
        <w:spacing w:line="480" w:lineRule="auto"/>
        <w:ind w:firstLine="720"/>
        <w:jc w:val="both"/>
        <w:rPr>
          <w:rFonts w:asciiTheme="majorBidi" w:hAnsiTheme="majorBidi" w:cstheme="majorBidi"/>
          <w:bCs/>
        </w:rPr>
      </w:pPr>
    </w:p>
    <w:p w14:paraId="4D10843E" w14:textId="2823E9AC" w:rsidR="0010584F" w:rsidRPr="00B827B4" w:rsidRDefault="002F58C1" w:rsidP="002525DD">
      <w:pPr>
        <w:pStyle w:val="Heading2"/>
        <w:rPr>
          <w:rFonts w:asciiTheme="majorBidi" w:hAnsiTheme="majorBidi"/>
          <w:sz w:val="24"/>
          <w:szCs w:val="24"/>
        </w:rPr>
      </w:pPr>
      <w:bookmarkStart w:id="180" w:name="_Toc20875104"/>
      <w:r w:rsidRPr="00B827B4">
        <w:rPr>
          <w:rFonts w:asciiTheme="majorBidi" w:hAnsiTheme="majorBidi"/>
          <w:sz w:val="24"/>
          <w:szCs w:val="24"/>
        </w:rPr>
        <w:t>5</w:t>
      </w:r>
      <w:r w:rsidR="0010584F" w:rsidRPr="00B827B4">
        <w:rPr>
          <w:rFonts w:asciiTheme="majorBidi" w:hAnsiTheme="majorBidi"/>
          <w:sz w:val="24"/>
          <w:szCs w:val="24"/>
        </w:rPr>
        <w:t>.</w:t>
      </w:r>
      <w:r w:rsidR="002525DD" w:rsidRPr="00B827B4">
        <w:rPr>
          <w:rFonts w:asciiTheme="majorBidi" w:hAnsiTheme="majorBidi"/>
          <w:sz w:val="24"/>
          <w:szCs w:val="24"/>
        </w:rPr>
        <w:t>2</w:t>
      </w:r>
      <w:r w:rsidR="0010584F" w:rsidRPr="00B827B4">
        <w:rPr>
          <w:rFonts w:asciiTheme="majorBidi" w:hAnsiTheme="majorBidi"/>
          <w:sz w:val="24"/>
          <w:szCs w:val="24"/>
        </w:rPr>
        <w:t xml:space="preserve"> ANP Analysis Strategy</w:t>
      </w:r>
      <w:bookmarkEnd w:id="180"/>
    </w:p>
    <w:p w14:paraId="04236585" w14:textId="6046EE26" w:rsidR="00822B73" w:rsidRPr="00B827B4" w:rsidRDefault="0010584F" w:rsidP="00822B73">
      <w:pPr>
        <w:spacing w:line="480" w:lineRule="auto"/>
        <w:ind w:firstLine="720"/>
        <w:jc w:val="both"/>
        <w:rPr>
          <w:rFonts w:asciiTheme="majorBidi" w:hAnsiTheme="majorBidi" w:cstheme="majorBidi"/>
          <w:bCs/>
        </w:rPr>
      </w:pPr>
      <w:r w:rsidRPr="00B827B4">
        <w:rPr>
          <w:rFonts w:asciiTheme="majorBidi" w:hAnsiTheme="majorBidi" w:cstheme="majorBidi"/>
        </w:rPr>
        <w:t>The l</w:t>
      </w:r>
      <w:bookmarkStart w:id="181" w:name="_Toc520234528"/>
      <w:r w:rsidRPr="00B827B4">
        <w:rPr>
          <w:rFonts w:asciiTheme="majorBidi" w:hAnsiTheme="majorBidi" w:cstheme="majorBidi"/>
          <w:bCs/>
        </w:rPr>
        <w:t xml:space="preserve">iterature review, survey findings and ISM model output were all used to develop the ANP model and to identify the criteria, sub-criteria and links. </w:t>
      </w:r>
      <w:bookmarkEnd w:id="181"/>
      <w:r w:rsidR="00822B73" w:rsidRPr="00B827B4">
        <w:rPr>
          <w:rFonts w:asciiTheme="majorBidi" w:hAnsiTheme="majorBidi" w:cstheme="majorBidi"/>
          <w:bCs/>
        </w:rPr>
        <w:t xml:space="preserve">Figure 6 shows the ANP model </w:t>
      </w:r>
      <w:r w:rsidR="00822B73" w:rsidRPr="00B827B4">
        <w:rPr>
          <w:rFonts w:asciiTheme="majorBidi" w:hAnsiTheme="majorBidi" w:cstheme="majorBidi"/>
          <w:bCs/>
        </w:rPr>
        <w:fldChar w:fldCharType="begin" w:fldLock="1"/>
      </w:r>
      <w:r w:rsidR="00822B73" w:rsidRPr="00B827B4">
        <w:rPr>
          <w:rFonts w:asciiTheme="majorBidi" w:hAnsiTheme="majorBidi" w:cstheme="majorBidi"/>
          <w:bCs/>
        </w:rPr>
        <w:instrText>ADDIN CSL_CITATION {"citationItems":[{"id":"ITEM-1","itemData":{"author":[{"dropping-particle":"","family":"Gencer, C., &amp; Gürpinar","given":"D.","non-dropping-particle":"","parse-names":false,"suffix":""}],"container-title":"Applied mathematical modelling","id":"ITEM-1","issue":"11","issued":{"date-parts":[["2007"]]},"page":"2475-2486","title":"Analytic network process in supplier selection: A case study in an electronic firm.","type":"article-journal","volume":"31"},"uris":["http://www.mendeley.com/documents/?uuid=dc39b421-f061-4fbd-aa58-c7d6825d79ec"]}],"mendeley":{"formattedCitation":"(Gencer, C., &amp; Gürpinar, 2007)","manualFormatting":"(Gencer &amp; Gürpinar, 2007)","plainTextFormattedCitation":"(Gencer, C., &amp; Gürpinar, 2007)","previouslyFormattedCitation":"(Gencer, C., &amp; Gürpinar, 2007)"},"properties":{"noteIndex":0},"schema":"https://github.com/citation-style-language/schema/raw/master/csl-citation.json"}</w:instrText>
      </w:r>
      <w:r w:rsidR="00822B73" w:rsidRPr="00B827B4">
        <w:rPr>
          <w:rFonts w:asciiTheme="majorBidi" w:hAnsiTheme="majorBidi" w:cstheme="majorBidi"/>
          <w:bCs/>
        </w:rPr>
        <w:fldChar w:fldCharType="separate"/>
      </w:r>
      <w:r w:rsidR="00822B73" w:rsidRPr="00B827B4">
        <w:rPr>
          <w:rFonts w:asciiTheme="majorBidi" w:hAnsiTheme="majorBidi" w:cstheme="majorBidi"/>
          <w:bCs/>
          <w:noProof/>
        </w:rPr>
        <w:t>(Gencer &amp; Gürpinar, 2007)</w:t>
      </w:r>
      <w:r w:rsidR="00822B73" w:rsidRPr="00B827B4">
        <w:rPr>
          <w:rFonts w:asciiTheme="majorBidi" w:hAnsiTheme="majorBidi" w:cstheme="majorBidi"/>
          <w:bCs/>
        </w:rPr>
        <w:fldChar w:fldCharType="end"/>
      </w:r>
      <w:r w:rsidR="00822B73" w:rsidRPr="00B827B4">
        <w:rPr>
          <w:rFonts w:asciiTheme="majorBidi" w:hAnsiTheme="majorBidi" w:cstheme="majorBidi"/>
          <w:bCs/>
        </w:rPr>
        <w:t xml:space="preserve"> used in this research. Each step of Figure 6 is explained in more detail in </w:t>
      </w:r>
      <w:r w:rsidR="00071FB3" w:rsidRPr="00B827B4">
        <w:rPr>
          <w:rFonts w:asciiTheme="majorBidi" w:hAnsiTheme="majorBidi" w:cstheme="majorBidi"/>
          <w:bCs/>
        </w:rPr>
        <w:t xml:space="preserve">the </w:t>
      </w:r>
      <w:r w:rsidR="00822B73" w:rsidRPr="00B827B4">
        <w:rPr>
          <w:rFonts w:asciiTheme="majorBidi" w:hAnsiTheme="majorBidi" w:cstheme="majorBidi"/>
          <w:bCs/>
        </w:rPr>
        <w:t xml:space="preserve">next section. </w:t>
      </w:r>
    </w:p>
    <w:p w14:paraId="25C26C91" w14:textId="3F0A1101" w:rsidR="006F5573" w:rsidRPr="00B827B4" w:rsidRDefault="006F5573" w:rsidP="006F5573">
      <w:pPr>
        <w:spacing w:line="480" w:lineRule="auto"/>
        <w:ind w:firstLine="720"/>
        <w:jc w:val="both"/>
        <w:rPr>
          <w:rFonts w:asciiTheme="majorBidi" w:hAnsiTheme="majorBidi" w:cstheme="majorBidi"/>
          <w:bCs/>
        </w:rPr>
      </w:pPr>
    </w:p>
    <w:p w14:paraId="0DAE2135" w14:textId="22B1666A" w:rsidR="0010584F" w:rsidRPr="00B827B4" w:rsidRDefault="0010584F" w:rsidP="006F5573">
      <w:pPr>
        <w:spacing w:line="480" w:lineRule="auto"/>
        <w:ind w:firstLine="720"/>
        <w:jc w:val="both"/>
        <w:rPr>
          <w:rFonts w:asciiTheme="majorBidi" w:hAnsiTheme="majorBidi" w:cstheme="majorBidi"/>
          <w:bCs/>
        </w:rPr>
      </w:pPr>
    </w:p>
    <w:p w14:paraId="653FF785" w14:textId="77777777" w:rsidR="006F5573" w:rsidRPr="00B827B4" w:rsidRDefault="006F5573" w:rsidP="001D3702">
      <w:pPr>
        <w:spacing w:line="480" w:lineRule="auto"/>
        <w:ind w:firstLine="720"/>
        <w:jc w:val="both"/>
        <w:rPr>
          <w:rFonts w:asciiTheme="majorBidi" w:hAnsiTheme="majorBidi" w:cstheme="majorBidi"/>
          <w:bCs/>
        </w:rPr>
      </w:pPr>
    </w:p>
    <w:p w14:paraId="1DDEE2B6" w14:textId="640314C0" w:rsidR="00315925" w:rsidRPr="00B827B4" w:rsidRDefault="004C249D" w:rsidP="001D3702">
      <w:pPr>
        <w:spacing w:line="480" w:lineRule="auto"/>
        <w:ind w:firstLine="720"/>
        <w:jc w:val="both"/>
        <w:rPr>
          <w:rFonts w:asciiTheme="majorBidi" w:hAnsiTheme="majorBidi" w:cstheme="majorBidi"/>
          <w:bCs/>
        </w:rPr>
      </w:pPr>
      <w:r w:rsidRPr="00B827B4">
        <w:rPr>
          <w:rFonts w:asciiTheme="majorBidi" w:hAnsiTheme="majorBidi" w:cstheme="majorBidi"/>
          <w:bCs/>
          <w:noProof/>
        </w:rPr>
        <w:lastRenderedPageBreak/>
        <mc:AlternateContent>
          <mc:Choice Requires="wpg">
            <w:drawing>
              <wp:inline distT="0" distB="0" distL="0" distR="0" wp14:anchorId="3F145E36" wp14:editId="0B6F057A">
                <wp:extent cx="3712210" cy="4481830"/>
                <wp:effectExtent l="0" t="0" r="2540" b="0"/>
                <wp:docPr id="226" name="Group 226"/>
                <wp:cNvGraphicFramePr/>
                <a:graphic xmlns:a="http://schemas.openxmlformats.org/drawingml/2006/main">
                  <a:graphicData uri="http://schemas.microsoft.com/office/word/2010/wordprocessingGroup">
                    <wpg:wgp>
                      <wpg:cNvGrpSpPr/>
                      <wpg:grpSpPr>
                        <a:xfrm>
                          <a:off x="0" y="0"/>
                          <a:ext cx="3712210" cy="4481830"/>
                          <a:chOff x="-6439" y="1"/>
                          <a:chExt cx="3712210" cy="5401668"/>
                        </a:xfrm>
                      </wpg:grpSpPr>
                      <wpg:grpSp>
                        <wpg:cNvPr id="334" name="Group 334"/>
                        <wpg:cNvGrpSpPr/>
                        <wpg:grpSpPr>
                          <a:xfrm>
                            <a:off x="131339" y="1"/>
                            <a:ext cx="3313760" cy="4884746"/>
                            <a:chOff x="7514" y="1"/>
                            <a:chExt cx="3313760" cy="4884746"/>
                          </a:xfrm>
                        </wpg:grpSpPr>
                        <wpg:grpSp>
                          <wpg:cNvPr id="335" name="Group 335"/>
                          <wpg:cNvGrpSpPr/>
                          <wpg:grpSpPr>
                            <a:xfrm>
                              <a:off x="7514" y="1"/>
                              <a:ext cx="3313760" cy="4884746"/>
                              <a:chOff x="7952" y="2"/>
                              <a:chExt cx="3507027" cy="6869068"/>
                            </a:xfrm>
                          </wpg:grpSpPr>
                          <wps:wsp>
                            <wps:cNvPr id="336" name="Straight Connector 336"/>
                            <wps:cNvCnPr/>
                            <wps:spPr>
                              <a:xfrm>
                                <a:off x="2080849" y="2730875"/>
                                <a:ext cx="1400908"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cNvPr id="337" name="Group 337"/>
                            <wpg:cNvGrpSpPr/>
                            <wpg:grpSpPr>
                              <a:xfrm>
                                <a:off x="7952" y="2"/>
                                <a:ext cx="3507027" cy="6869068"/>
                                <a:chOff x="7952" y="2"/>
                                <a:chExt cx="3507027" cy="6869068"/>
                              </a:xfrm>
                            </wpg:grpSpPr>
                            <wps:wsp>
                              <wps:cNvPr id="338" name="Rectangle 338"/>
                              <wps:cNvSpPr/>
                              <wps:spPr>
                                <a:xfrm>
                                  <a:off x="349858" y="2"/>
                                  <a:ext cx="2795953" cy="50203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AF4B3"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BCA4C4B" w14:textId="77777777" w:rsidR="00487C67" w:rsidRDefault="00487C67"/>
                                  <w:p w14:paraId="4ADDCE3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A3CB5EC" w14:textId="77777777" w:rsidR="00487C67" w:rsidRDefault="00487C67"/>
                                  <w:p w14:paraId="461C037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BBCBE53" w14:textId="77777777" w:rsidR="00487C67" w:rsidRDefault="00487C67"/>
                                  <w:p w14:paraId="52DE397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24E5BE0" w14:textId="77777777" w:rsidR="00487C67" w:rsidRDefault="00487C67"/>
                                  <w:p w14:paraId="0327603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8A2EE88" w14:textId="77777777" w:rsidR="00487C67" w:rsidRDefault="00487C67"/>
                                  <w:p w14:paraId="3DA5950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451F752" w14:textId="77777777" w:rsidR="00487C67" w:rsidRDefault="00487C67"/>
                                  <w:p w14:paraId="2789C1D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ADEC9D2" w14:textId="77777777" w:rsidR="00487C67" w:rsidRDefault="00487C67"/>
                                  <w:p w14:paraId="7FF16044"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A070EF4" w14:textId="77777777" w:rsidR="00487C67" w:rsidRDefault="00487C67"/>
                                  <w:p w14:paraId="0835F16B"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87B54AA" w14:textId="77777777" w:rsidR="00487C67" w:rsidRDefault="00487C67"/>
                                  <w:p w14:paraId="4E6BB97A"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5B74E3F" w14:textId="77777777" w:rsidR="00487C67" w:rsidRDefault="00487C67"/>
                                  <w:p w14:paraId="344180F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4FFD0813" w14:textId="77777777" w:rsidR="00487C67" w:rsidRDefault="00487C67"/>
                                  <w:p w14:paraId="392BAF46"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5BEFD942" w14:textId="77777777" w:rsidR="00487C67" w:rsidRDefault="00487C67"/>
                                  <w:p w14:paraId="7F44F337"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3338B41" w14:textId="77777777" w:rsidR="00487C67" w:rsidRDefault="00487C67"/>
                                  <w:p w14:paraId="3B72034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FF452EC" w14:textId="77777777" w:rsidR="00487C67" w:rsidRDefault="00487C67"/>
                                  <w:p w14:paraId="5452D073"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0813B6EE" w14:textId="77777777" w:rsidR="00487C67" w:rsidRDefault="00487C67"/>
                                  <w:p w14:paraId="77B6E3A1"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Rectangle 339"/>
                              <wps:cNvSpPr/>
                              <wps:spPr>
                                <a:xfrm>
                                  <a:off x="359980" y="736971"/>
                                  <a:ext cx="2795465" cy="7209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7CABD5" w14:textId="215387BF"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7D8DFB8" w14:textId="77777777" w:rsidR="00487C67" w:rsidRDefault="00487C67"/>
                                  <w:p w14:paraId="060B91C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4E44368" w14:textId="77777777" w:rsidR="00487C67" w:rsidRDefault="00487C67"/>
                                  <w:p w14:paraId="43FAA48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186AE48" w14:textId="77777777" w:rsidR="00487C67" w:rsidRDefault="00487C67"/>
                                  <w:p w14:paraId="26D8AE7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1A9C872" w14:textId="77777777" w:rsidR="00487C67" w:rsidRDefault="00487C67"/>
                                  <w:p w14:paraId="497BB21D"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96CEBE3" w14:textId="77777777" w:rsidR="00487C67" w:rsidRDefault="00487C67"/>
                                  <w:p w14:paraId="52A225C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3190139E" w14:textId="77777777" w:rsidR="00487C67" w:rsidRDefault="00487C67"/>
                                  <w:p w14:paraId="7F4D6372"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56ECFE74" w14:textId="77777777" w:rsidR="00487C67" w:rsidRDefault="00487C67"/>
                                  <w:p w14:paraId="5CEA93A9"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E2FAD56" w14:textId="77777777" w:rsidR="00487C67" w:rsidRDefault="00487C67"/>
                                  <w:p w14:paraId="702DEA20"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C7BAE0F" w14:textId="77777777" w:rsidR="00487C67" w:rsidRDefault="00487C67"/>
                                  <w:p w14:paraId="1FD14699"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3A8E2A8F" w14:textId="77777777" w:rsidR="00487C67" w:rsidRDefault="00487C67"/>
                                  <w:p w14:paraId="7B0374A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4E9F4086" w14:textId="77777777" w:rsidR="00487C67" w:rsidRDefault="00487C67"/>
                                  <w:p w14:paraId="4E7B394F"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852635D" w14:textId="77777777" w:rsidR="00487C67" w:rsidRDefault="00487C67"/>
                                  <w:p w14:paraId="18B4C72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A49003A" w14:textId="77777777" w:rsidR="00487C67" w:rsidRDefault="00487C67"/>
                                  <w:p w14:paraId="0D9AA1D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03F76BF" w14:textId="77777777" w:rsidR="00487C67" w:rsidRDefault="00487C67"/>
                                  <w:p w14:paraId="6DAD56C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DE72853" w14:textId="77777777" w:rsidR="00487C67" w:rsidRDefault="00487C67"/>
                                  <w:p w14:paraId="3E47869B"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Rectangle 340"/>
                              <wps:cNvSpPr/>
                              <wps:spPr>
                                <a:xfrm>
                                  <a:off x="359980" y="1730827"/>
                                  <a:ext cx="2807188" cy="7209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38607"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0197883" w14:textId="77777777" w:rsidR="00487C67" w:rsidRDefault="00487C67"/>
                                  <w:p w14:paraId="3C30F562"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D42887E" w14:textId="77777777" w:rsidR="00487C67" w:rsidRDefault="00487C67"/>
                                  <w:p w14:paraId="3C7B2616"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B70EB70" w14:textId="77777777" w:rsidR="00487C67" w:rsidRDefault="00487C67"/>
                                  <w:p w14:paraId="1605128A"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BA4EC5B" w14:textId="77777777" w:rsidR="00487C67" w:rsidRDefault="00487C67"/>
                                  <w:p w14:paraId="610C500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067D944" w14:textId="77777777" w:rsidR="00487C67" w:rsidRDefault="00487C67"/>
                                  <w:p w14:paraId="1B06D7AD"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708CD6BF" w14:textId="77777777" w:rsidR="00487C67" w:rsidRDefault="00487C67"/>
                                  <w:p w14:paraId="6617417D"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25384C07" w14:textId="77777777" w:rsidR="00487C67" w:rsidRDefault="00487C67"/>
                                  <w:p w14:paraId="7BC9666E"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786B8B82" w14:textId="77777777" w:rsidR="00487C67" w:rsidRDefault="00487C67"/>
                                  <w:p w14:paraId="23346521"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2C1867B3" w14:textId="77777777" w:rsidR="00487C67" w:rsidRDefault="00487C67"/>
                                  <w:p w14:paraId="3F4F072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5D26E29" w14:textId="77777777" w:rsidR="00487C67" w:rsidRDefault="00487C67"/>
                                  <w:p w14:paraId="04D8F291"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1DE45B9" w14:textId="77777777" w:rsidR="00487C67" w:rsidRDefault="00487C67"/>
                                  <w:p w14:paraId="172581A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4EBCD65" w14:textId="77777777" w:rsidR="00487C67" w:rsidRDefault="00487C67"/>
                                  <w:p w14:paraId="0DFDB57B"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927F6F0" w14:textId="77777777" w:rsidR="00487C67" w:rsidRDefault="00487C67"/>
                                  <w:p w14:paraId="6D394B6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4A0F6033" w14:textId="77777777" w:rsidR="00487C67" w:rsidRDefault="00487C67"/>
                                  <w:p w14:paraId="5756F34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DBFFB55" w14:textId="77777777" w:rsidR="00487C67" w:rsidRDefault="00487C67"/>
                                  <w:p w14:paraId="5903D08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Rectangle 341"/>
                              <wps:cNvSpPr/>
                              <wps:spPr>
                                <a:xfrm>
                                  <a:off x="342395" y="3021171"/>
                                  <a:ext cx="2813050" cy="8313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54D3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02F820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99B5075" w14:textId="77777777" w:rsidR="00487C67" w:rsidRDefault="00487C67"/>
                                  <w:p w14:paraId="766A6826"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B2A7D3A"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8130AFC" w14:textId="77777777" w:rsidR="00487C67" w:rsidRDefault="00487C67"/>
                                  <w:p w14:paraId="6D995B8E"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F5A5A03"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383BEFA5" w14:textId="77777777" w:rsidR="00487C67" w:rsidRDefault="00487C67"/>
                                  <w:p w14:paraId="6E655C8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19B0A0C"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3DD3CF5" w14:textId="77777777" w:rsidR="00487C67" w:rsidRDefault="00487C67"/>
                                  <w:p w14:paraId="0978719A"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CAAD85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1397E2E" w14:textId="77777777" w:rsidR="00487C67" w:rsidRDefault="00487C67"/>
                                  <w:p w14:paraId="45AA942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3C01CC12"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2BFEA1B6" w14:textId="77777777" w:rsidR="00487C67" w:rsidRDefault="00487C67"/>
                                  <w:p w14:paraId="628E8E6B"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11FA8DC5"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41D6B73" w14:textId="77777777" w:rsidR="00487C67" w:rsidRDefault="00487C67"/>
                                  <w:p w14:paraId="07AFED0D"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0325D023"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CAE7BF8" w14:textId="77777777" w:rsidR="00487C67" w:rsidRDefault="00487C67"/>
                                  <w:p w14:paraId="2B425034"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A0B9EA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AD141C2" w14:textId="77777777" w:rsidR="00487C67" w:rsidRDefault="00487C67"/>
                                  <w:p w14:paraId="68D47CF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3ACA6F70"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0321EA84" w14:textId="77777777" w:rsidR="00487C67" w:rsidRDefault="00487C67"/>
                                  <w:p w14:paraId="472E80BA"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5E0D30F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3B1B886F" w14:textId="77777777" w:rsidR="00487C67" w:rsidRDefault="00487C67"/>
                                  <w:p w14:paraId="2A4DDFF8"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0895F82D"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C5E89F8" w14:textId="77777777" w:rsidR="00487C67" w:rsidRDefault="00487C67"/>
                                  <w:p w14:paraId="69A3062B"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E309170"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8484C28" w14:textId="77777777" w:rsidR="00487C67" w:rsidRDefault="00487C67"/>
                                  <w:p w14:paraId="289E6589"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5FAA0BCA"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993281D" w14:textId="77777777" w:rsidR="00487C67" w:rsidRDefault="00487C67"/>
                                  <w:p w14:paraId="74FA5F90"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4311F62"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2B8DC70C" w14:textId="77777777" w:rsidR="00487C67" w:rsidRDefault="00487C67"/>
                                  <w:p w14:paraId="0263E4A6"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D4775B7"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Rectangle 342"/>
                              <wps:cNvSpPr/>
                              <wps:spPr>
                                <a:xfrm>
                                  <a:off x="362723" y="4136177"/>
                                  <a:ext cx="2813539" cy="51308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170B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AAD9A02" w14:textId="77777777" w:rsidR="00487C67" w:rsidRDefault="00487C67"/>
                                  <w:p w14:paraId="30FA18CB"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0595E3F7" w14:textId="77777777" w:rsidR="00487C67" w:rsidRDefault="00487C67"/>
                                  <w:p w14:paraId="6257216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3A8EF0A" w14:textId="77777777" w:rsidR="00487C67" w:rsidRDefault="00487C67"/>
                                  <w:p w14:paraId="42E73A2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BAFF7F6" w14:textId="77777777" w:rsidR="00487C67" w:rsidRDefault="00487C67"/>
                                  <w:p w14:paraId="68C87EDE"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6EB7F711" w14:textId="77777777" w:rsidR="00487C67" w:rsidRDefault="00487C67"/>
                                  <w:p w14:paraId="228E410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660D10D" w14:textId="77777777" w:rsidR="00487C67" w:rsidRDefault="00487C67"/>
                                  <w:p w14:paraId="0B40CC1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FE19B0A" w14:textId="77777777" w:rsidR="00487C67" w:rsidRDefault="00487C67"/>
                                  <w:p w14:paraId="1D05B9E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7FBABD7E" w14:textId="77777777" w:rsidR="00487C67" w:rsidRDefault="00487C67"/>
                                  <w:p w14:paraId="7EB6DAE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7F8FC07" w14:textId="77777777" w:rsidR="00487C67" w:rsidRDefault="00487C67"/>
                                  <w:p w14:paraId="35E97B3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59291C03" w14:textId="77777777" w:rsidR="00487C67" w:rsidRDefault="00487C67"/>
                                  <w:p w14:paraId="192484E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290BFF71" w14:textId="77777777" w:rsidR="00487C67" w:rsidRDefault="00487C67"/>
                                  <w:p w14:paraId="4C53643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639A8B1" w14:textId="77777777" w:rsidR="00487C67" w:rsidRDefault="00487C67"/>
                                  <w:p w14:paraId="6FBE9480"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7D53EF07" w14:textId="77777777" w:rsidR="00487C67" w:rsidRDefault="00487C67"/>
                                  <w:p w14:paraId="1805DB8D"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3C47B60" w14:textId="77777777" w:rsidR="00487C67" w:rsidRDefault="00487C67"/>
                                  <w:p w14:paraId="72F8779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1118BEA" w14:textId="77777777" w:rsidR="00487C67" w:rsidRDefault="00487C67"/>
                                  <w:p w14:paraId="497BDD4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Rectangle 343"/>
                              <wps:cNvSpPr/>
                              <wps:spPr>
                                <a:xfrm>
                                  <a:off x="362723" y="4923873"/>
                                  <a:ext cx="2824773" cy="7348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4DDB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F2AC11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463DB8AA" w14:textId="77777777" w:rsidR="00487C67" w:rsidRDefault="00487C67"/>
                                  <w:p w14:paraId="48E22587"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6C688BB"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9783BDC" w14:textId="77777777" w:rsidR="00487C67" w:rsidRDefault="00487C67"/>
                                  <w:p w14:paraId="049D3D2B"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F4050B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165823B" w14:textId="77777777" w:rsidR="00487C67" w:rsidRDefault="00487C67"/>
                                  <w:p w14:paraId="2E41CDA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D7C4130"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12DD9D87" w14:textId="77777777" w:rsidR="00487C67" w:rsidRDefault="00487C67"/>
                                  <w:p w14:paraId="5AF10006"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6A9ABC4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4D3707DA" w14:textId="77777777" w:rsidR="00487C67" w:rsidRDefault="00487C67"/>
                                  <w:p w14:paraId="53351847"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36F12CB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5D4D48E9" w14:textId="77777777" w:rsidR="00487C67" w:rsidRDefault="00487C67"/>
                                  <w:p w14:paraId="78F30A14"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ED68FA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851291F" w14:textId="77777777" w:rsidR="00487C67" w:rsidRDefault="00487C67"/>
                                  <w:p w14:paraId="4CA359F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31BFFC9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D49800D" w14:textId="77777777" w:rsidR="00487C67" w:rsidRDefault="00487C67"/>
                                  <w:p w14:paraId="76D2B82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0CEFBF5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648CE464" w14:textId="77777777" w:rsidR="00487C67" w:rsidRDefault="00487C67"/>
                                  <w:p w14:paraId="0C22C47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CD7F7E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744E1741" w14:textId="77777777" w:rsidR="00487C67" w:rsidRDefault="00487C67"/>
                                  <w:p w14:paraId="72DF1D9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47FD36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66DDAEEB" w14:textId="77777777" w:rsidR="00487C67" w:rsidRDefault="00487C67"/>
                                  <w:p w14:paraId="618C567E"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5FDF19E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CF1B5F9" w14:textId="77777777" w:rsidR="00487C67" w:rsidRDefault="00487C67"/>
                                  <w:p w14:paraId="3317085E"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5A8C02A"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5E0BFB6" w14:textId="77777777" w:rsidR="00487C67" w:rsidRDefault="00487C67"/>
                                  <w:p w14:paraId="1A27624A"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3F27B0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3867E7E9" w14:textId="77777777" w:rsidR="00487C67" w:rsidRDefault="00487C67"/>
                                  <w:p w14:paraId="59E6200B"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6C68202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71A5A5E5" w14:textId="77777777" w:rsidR="00487C67" w:rsidRDefault="00487C67"/>
                                  <w:p w14:paraId="2FE4B793"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463408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Rectangle 344"/>
                              <wps:cNvSpPr/>
                              <wps:spPr>
                                <a:xfrm>
                                  <a:off x="373709" y="5864787"/>
                                  <a:ext cx="2824773" cy="86344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F384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E1EF13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41849EF" w14:textId="77777777" w:rsidR="00487C67" w:rsidRDefault="00487C67"/>
                                  <w:p w14:paraId="52D91AD5"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DE74261"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5BEA7DBF" w14:textId="77777777" w:rsidR="00487C67" w:rsidRDefault="00487C67"/>
                                  <w:p w14:paraId="4DE6E1A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D6A9DC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E33AF49" w14:textId="77777777" w:rsidR="00487C67" w:rsidRDefault="00487C67"/>
                                  <w:p w14:paraId="4FD8751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3E119B1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477E573" w14:textId="77777777" w:rsidR="00487C67" w:rsidRDefault="00487C67"/>
                                  <w:p w14:paraId="46AA3EA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C333AC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462CC85" w14:textId="77777777" w:rsidR="00487C67" w:rsidRDefault="00487C67"/>
                                  <w:p w14:paraId="7D4CD73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7E85A9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77E7A944" w14:textId="77777777" w:rsidR="00487C67" w:rsidRDefault="00487C67"/>
                                  <w:p w14:paraId="0D559D2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87B8A6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679A76D" w14:textId="77777777" w:rsidR="00487C67" w:rsidRDefault="00487C67"/>
                                  <w:p w14:paraId="2418CCC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675A3E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A1D76B6" w14:textId="77777777" w:rsidR="00487C67" w:rsidRDefault="00487C67"/>
                                  <w:p w14:paraId="0813F22F"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03E9E8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7D53CC39" w14:textId="77777777" w:rsidR="00487C67" w:rsidRDefault="00487C67"/>
                                  <w:p w14:paraId="12CE8F3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959C1A6"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366B068" w14:textId="77777777" w:rsidR="00487C67" w:rsidRDefault="00487C67"/>
                                  <w:p w14:paraId="358A5AFA"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7D0F07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5A55E7E" w14:textId="77777777" w:rsidR="00487C67" w:rsidRDefault="00487C67"/>
                                  <w:p w14:paraId="7426E522"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3312FA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0FD0B14" w14:textId="77777777" w:rsidR="00487C67" w:rsidRDefault="00487C67"/>
                                  <w:p w14:paraId="4237BBA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F25D0E6"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18CBF75A" w14:textId="77777777" w:rsidR="00487C67" w:rsidRDefault="00487C67"/>
                                  <w:p w14:paraId="63DCEB7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D42482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2D655FB" w14:textId="77777777" w:rsidR="00487C67" w:rsidRDefault="00487C67"/>
                                  <w:p w14:paraId="59578EC9"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F0DA351"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193F1C4A" w14:textId="77777777" w:rsidR="00487C67" w:rsidRDefault="00487C67"/>
                                  <w:p w14:paraId="1EAEF80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396EB40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Arrow: Down 345"/>
                              <wps:cNvSpPr/>
                              <wps:spPr>
                                <a:xfrm>
                                  <a:off x="1668113" y="513199"/>
                                  <a:ext cx="163561" cy="18527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Arrow: Down 346"/>
                              <wps:cNvSpPr/>
                              <wps:spPr>
                                <a:xfrm>
                                  <a:off x="1661299" y="1476345"/>
                                  <a:ext cx="170375" cy="215291"/>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2"/>
                              <wps:cNvSpPr txBox="1">
                                <a:spLocks noChangeArrowheads="1"/>
                              </wps:cNvSpPr>
                              <wps:spPr bwMode="auto">
                                <a:xfrm>
                                  <a:off x="1348316" y="2399126"/>
                                  <a:ext cx="779144" cy="458689"/>
                                </a:xfrm>
                                <a:prstGeom prst="rect">
                                  <a:avLst/>
                                </a:prstGeom>
                                <a:noFill/>
                                <a:ln w="9525">
                                  <a:noFill/>
                                  <a:miter lim="800000"/>
                                  <a:headEnd/>
                                  <a:tailEnd/>
                                </a:ln>
                              </wps:spPr>
                              <wps:txbx>
                                <w:txbxContent>
                                  <w:p w14:paraId="367A85E9" w14:textId="77777777" w:rsidR="00487C67" w:rsidRPr="00BB71FE" w:rsidRDefault="00487C67" w:rsidP="0010584F">
                                    <w:pPr>
                                      <w:jc w:val="center"/>
                                      <w:rPr>
                                        <w:rFonts w:asciiTheme="majorBidi" w:hAnsiTheme="majorBidi" w:cstheme="majorBidi"/>
                                      </w:rPr>
                                    </w:pPr>
                                    <w:r w:rsidRPr="00BB71FE">
                                      <w:rPr>
                                        <w:rFonts w:asciiTheme="majorBidi" w:hAnsiTheme="majorBidi" w:cstheme="majorBidi"/>
                                      </w:rPr>
                                      <w:t>ANP</w:t>
                                    </w:r>
                                  </w:p>
                                  <w:p w14:paraId="1570144A" w14:textId="77777777" w:rsidR="00487C67" w:rsidRDefault="00487C67"/>
                                  <w:p w14:paraId="07C709CB"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79CF58FB" w14:textId="77777777" w:rsidR="00487C67" w:rsidRDefault="00487C67"/>
                                  <w:p w14:paraId="229583C8"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5CED4707" w14:textId="77777777" w:rsidR="00487C67" w:rsidRPr="007C0411" w:rsidRDefault="00487C67" w:rsidP="0010584F">
                                    <w:pPr>
                                      <w:pStyle w:val="Caption"/>
                                      <w:jc w:val="center"/>
                                      <w:rPr>
                                        <w:i w:val="0"/>
                                        <w:iCs w:val="0"/>
                                        <w:color w:val="000000" w:themeColor="text1"/>
                                        <w:sz w:val="20"/>
                                        <w:szCs w:val="20"/>
                                      </w:rPr>
                                    </w:pPr>
                                  </w:p>
                                  <w:p w14:paraId="15CABA4D" w14:textId="77777777" w:rsidR="00487C67" w:rsidRDefault="00487C67"/>
                                  <w:p w14:paraId="1D59DEE3"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1BC865D0" w14:textId="77777777" w:rsidR="00487C67" w:rsidRDefault="00487C67"/>
                                  <w:p w14:paraId="71F68AA4"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1A31AA9E" w14:textId="77777777" w:rsidR="00487C67" w:rsidRDefault="00487C67"/>
                                  <w:p w14:paraId="7E6B3EBE"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73530CEF" w14:textId="77777777" w:rsidR="00487C67" w:rsidRPr="007C0411" w:rsidRDefault="00487C67" w:rsidP="0010584F">
                                    <w:pPr>
                                      <w:pStyle w:val="Caption"/>
                                      <w:jc w:val="center"/>
                                      <w:rPr>
                                        <w:i w:val="0"/>
                                        <w:iCs w:val="0"/>
                                        <w:color w:val="000000" w:themeColor="text1"/>
                                        <w:sz w:val="20"/>
                                        <w:szCs w:val="20"/>
                                      </w:rPr>
                                    </w:pPr>
                                  </w:p>
                                  <w:p w14:paraId="54242E39" w14:textId="77777777" w:rsidR="00487C67" w:rsidRDefault="00487C67"/>
                                  <w:p w14:paraId="0B0E3539"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3B1C907E" w14:textId="77777777" w:rsidR="00487C67" w:rsidRPr="007C0411" w:rsidRDefault="00487C67" w:rsidP="0010584F">
                                    <w:pPr>
                                      <w:pStyle w:val="Caption"/>
                                      <w:jc w:val="center"/>
                                      <w:rPr>
                                        <w:i w:val="0"/>
                                        <w:iCs w:val="0"/>
                                        <w:color w:val="000000" w:themeColor="text1"/>
                                        <w:sz w:val="20"/>
                                        <w:szCs w:val="20"/>
                                      </w:rPr>
                                    </w:pPr>
                                  </w:p>
                                  <w:p w14:paraId="51E001DF" w14:textId="77777777" w:rsidR="00487C67" w:rsidRDefault="00487C67"/>
                                  <w:p w14:paraId="19B4A886"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2B1CE5B" w14:textId="77777777" w:rsidR="00487C67" w:rsidRDefault="00487C67"/>
                                  <w:p w14:paraId="3A46634F"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95C96E8" w14:textId="77777777" w:rsidR="00487C67" w:rsidRPr="007C0411" w:rsidRDefault="00487C67" w:rsidP="0010584F">
                                    <w:pPr>
                                      <w:pStyle w:val="Caption"/>
                                      <w:jc w:val="center"/>
                                      <w:rPr>
                                        <w:i w:val="0"/>
                                        <w:iCs w:val="0"/>
                                        <w:color w:val="000000" w:themeColor="text1"/>
                                        <w:sz w:val="20"/>
                                        <w:szCs w:val="20"/>
                                      </w:rPr>
                                    </w:pPr>
                                  </w:p>
                                  <w:p w14:paraId="30160784" w14:textId="77777777" w:rsidR="00487C67" w:rsidRDefault="00487C67"/>
                                  <w:p w14:paraId="582B267F"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0A70C449" w14:textId="77777777" w:rsidR="00487C67" w:rsidRDefault="00487C67"/>
                                  <w:p w14:paraId="2326D872"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244A6289" w14:textId="77777777" w:rsidR="00487C67" w:rsidRDefault="00487C67"/>
                                  <w:p w14:paraId="54B2E26F"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DA58CCB" w14:textId="77777777" w:rsidR="00487C67" w:rsidRPr="007C0411" w:rsidRDefault="00487C67" w:rsidP="0010584F">
                                    <w:pPr>
                                      <w:pStyle w:val="Caption"/>
                                      <w:jc w:val="center"/>
                                      <w:rPr>
                                        <w:i w:val="0"/>
                                        <w:iCs w:val="0"/>
                                        <w:color w:val="000000" w:themeColor="text1"/>
                                        <w:sz w:val="20"/>
                                        <w:szCs w:val="20"/>
                                      </w:rPr>
                                    </w:pPr>
                                  </w:p>
                                  <w:p w14:paraId="03174B19" w14:textId="77777777" w:rsidR="00487C67" w:rsidRDefault="00487C67"/>
                                  <w:p w14:paraId="2FA8C198"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7817B0F2" w14:textId="77777777" w:rsidR="00487C67" w:rsidRDefault="00487C67"/>
                                  <w:p w14:paraId="3FEC24C2"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14AEF3B" w14:textId="77777777" w:rsidR="00487C67" w:rsidRDefault="00487C67"/>
                                  <w:p w14:paraId="12C89296"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3AC4A67" w14:textId="77777777" w:rsidR="00487C67" w:rsidRPr="007C0411" w:rsidRDefault="00487C67" w:rsidP="0010584F">
                                    <w:pPr>
                                      <w:pStyle w:val="Caption"/>
                                      <w:jc w:val="center"/>
                                      <w:rPr>
                                        <w:i w:val="0"/>
                                        <w:iCs w:val="0"/>
                                        <w:color w:val="000000" w:themeColor="text1"/>
                                        <w:sz w:val="20"/>
                                        <w:szCs w:val="20"/>
                                      </w:rPr>
                                    </w:pPr>
                                  </w:p>
                                  <w:p w14:paraId="73AF16F3" w14:textId="77777777" w:rsidR="00487C67" w:rsidRDefault="00487C67"/>
                                  <w:p w14:paraId="1F1057B3"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1012566" w14:textId="77777777" w:rsidR="00487C67" w:rsidRPr="007C0411" w:rsidRDefault="00487C67" w:rsidP="0010584F">
                                    <w:pPr>
                                      <w:pStyle w:val="Caption"/>
                                      <w:jc w:val="center"/>
                                      <w:rPr>
                                        <w:i w:val="0"/>
                                        <w:iCs w:val="0"/>
                                        <w:color w:val="000000" w:themeColor="text1"/>
                                        <w:sz w:val="20"/>
                                        <w:szCs w:val="20"/>
                                      </w:rPr>
                                    </w:pPr>
                                  </w:p>
                                  <w:p w14:paraId="34049CD0" w14:textId="77777777" w:rsidR="00487C67" w:rsidRDefault="00487C67"/>
                                  <w:p w14:paraId="30009A7A"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2232F5AA" w14:textId="77777777" w:rsidR="00487C67" w:rsidRDefault="00487C67"/>
                                  <w:p w14:paraId="18074F34"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B764C90" w14:textId="77777777" w:rsidR="00487C67" w:rsidRPr="007C0411" w:rsidRDefault="00487C67" w:rsidP="0010584F">
                                    <w:pPr>
                                      <w:pStyle w:val="Caption"/>
                                      <w:jc w:val="center"/>
                                      <w:rPr>
                                        <w:i w:val="0"/>
                                        <w:iCs w:val="0"/>
                                        <w:color w:val="000000" w:themeColor="text1"/>
                                        <w:sz w:val="20"/>
                                        <w:szCs w:val="20"/>
                                      </w:rPr>
                                    </w:pPr>
                                  </w:p>
                                  <w:p w14:paraId="346425E0" w14:textId="77777777" w:rsidR="00487C67" w:rsidRDefault="00487C67"/>
                                  <w:p w14:paraId="010DDC11"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0BC03BEA" w14:textId="77777777" w:rsidR="00487C67" w:rsidRPr="007C0411" w:rsidRDefault="00487C67" w:rsidP="0010584F">
                                    <w:pPr>
                                      <w:pStyle w:val="Caption"/>
                                      <w:jc w:val="center"/>
                                      <w:rPr>
                                        <w:i w:val="0"/>
                                        <w:iCs w:val="0"/>
                                        <w:color w:val="000000" w:themeColor="text1"/>
                                        <w:sz w:val="20"/>
                                        <w:szCs w:val="20"/>
                                      </w:rPr>
                                    </w:pPr>
                                  </w:p>
                                  <w:p w14:paraId="68C73B46" w14:textId="77777777" w:rsidR="00487C67" w:rsidRDefault="00487C67"/>
                                  <w:p w14:paraId="3E39EBC5"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F16C5F9" w14:textId="77777777" w:rsidR="00487C67" w:rsidRDefault="00487C67"/>
                                  <w:p w14:paraId="37B5C064"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2A29B7C" w14:textId="77777777" w:rsidR="00487C67" w:rsidRDefault="00487C67"/>
                                  <w:p w14:paraId="4333D81C"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6F691E0" w14:textId="77777777" w:rsidR="00487C67" w:rsidRDefault="00487C67"/>
                                  <w:p w14:paraId="2C4700D7"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AF7F001" w14:textId="77777777" w:rsidR="00487C67" w:rsidRPr="007C0411" w:rsidRDefault="00487C67" w:rsidP="0010584F">
                                    <w:pPr>
                                      <w:pStyle w:val="Caption"/>
                                      <w:jc w:val="center"/>
                                      <w:rPr>
                                        <w:i w:val="0"/>
                                        <w:iCs w:val="0"/>
                                        <w:color w:val="000000" w:themeColor="text1"/>
                                        <w:sz w:val="20"/>
                                        <w:szCs w:val="20"/>
                                      </w:rPr>
                                    </w:pPr>
                                  </w:p>
                                  <w:p w14:paraId="54BF1D2B" w14:textId="77777777" w:rsidR="00487C67" w:rsidRDefault="00487C67"/>
                                  <w:p w14:paraId="42CEED69"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776B97A" w14:textId="77777777" w:rsidR="00487C67" w:rsidRPr="007C0411" w:rsidRDefault="00487C67" w:rsidP="0010584F">
                                    <w:pPr>
                                      <w:pStyle w:val="Caption"/>
                                      <w:jc w:val="center"/>
                                      <w:rPr>
                                        <w:i w:val="0"/>
                                        <w:iCs w:val="0"/>
                                        <w:color w:val="000000" w:themeColor="text1"/>
                                        <w:sz w:val="20"/>
                                        <w:szCs w:val="20"/>
                                      </w:rPr>
                                    </w:pPr>
                                  </w:p>
                                  <w:p w14:paraId="40B6391D" w14:textId="77777777" w:rsidR="00487C67" w:rsidRDefault="00487C67"/>
                                  <w:p w14:paraId="29B9E56D"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BA362E8" w14:textId="77777777" w:rsidR="00487C67" w:rsidRDefault="00487C67"/>
                                  <w:p w14:paraId="26165618"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1F19B34" w14:textId="77777777" w:rsidR="00487C67" w:rsidRPr="007C0411" w:rsidRDefault="00487C67" w:rsidP="0010584F">
                                    <w:pPr>
                                      <w:pStyle w:val="Caption"/>
                                      <w:jc w:val="center"/>
                                      <w:rPr>
                                        <w:i w:val="0"/>
                                        <w:iCs w:val="0"/>
                                        <w:color w:val="000000" w:themeColor="text1"/>
                                        <w:sz w:val="20"/>
                                        <w:szCs w:val="20"/>
                                      </w:rPr>
                                    </w:pPr>
                                  </w:p>
                                  <w:p w14:paraId="6CDBF47A" w14:textId="77777777" w:rsidR="00487C67" w:rsidRDefault="00487C67"/>
                                  <w:p w14:paraId="59023C3A"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45CD6AEA" w14:textId="77777777" w:rsidR="00487C67" w:rsidRDefault="00487C67"/>
                                  <w:p w14:paraId="748B77C9"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257F3FA0" w14:textId="77777777" w:rsidR="00487C67" w:rsidRDefault="00487C67"/>
                                  <w:p w14:paraId="1DB89C4B"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E50A171" w14:textId="77777777" w:rsidR="00487C67" w:rsidRPr="007C0411" w:rsidRDefault="00487C67" w:rsidP="0010584F">
                                    <w:pPr>
                                      <w:pStyle w:val="Caption"/>
                                      <w:jc w:val="center"/>
                                      <w:rPr>
                                        <w:i w:val="0"/>
                                        <w:iCs w:val="0"/>
                                        <w:color w:val="000000" w:themeColor="text1"/>
                                        <w:sz w:val="20"/>
                                        <w:szCs w:val="20"/>
                                      </w:rPr>
                                    </w:pPr>
                                  </w:p>
                                  <w:p w14:paraId="064E4EBC" w14:textId="77777777" w:rsidR="00487C67" w:rsidRDefault="00487C67"/>
                                  <w:p w14:paraId="052F3E3E"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00738FFE" w14:textId="77777777" w:rsidR="00487C67" w:rsidRDefault="00487C67"/>
                                  <w:p w14:paraId="6C67B0FA"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0FD5F61" w14:textId="77777777" w:rsidR="00487C67" w:rsidRDefault="00487C67"/>
                                  <w:p w14:paraId="7340FBA7"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1F0339B2" w14:textId="77777777" w:rsidR="00487C67" w:rsidRPr="007C0411" w:rsidRDefault="00487C67" w:rsidP="0010584F">
                                    <w:pPr>
                                      <w:pStyle w:val="Caption"/>
                                      <w:jc w:val="center"/>
                                      <w:rPr>
                                        <w:i w:val="0"/>
                                        <w:iCs w:val="0"/>
                                        <w:color w:val="000000" w:themeColor="text1"/>
                                        <w:sz w:val="20"/>
                                        <w:szCs w:val="20"/>
                                      </w:rPr>
                                    </w:pPr>
                                  </w:p>
                                  <w:p w14:paraId="59C9173D" w14:textId="77777777" w:rsidR="00487C67" w:rsidRDefault="00487C67"/>
                                  <w:p w14:paraId="128D5422"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2E14F14" w14:textId="77777777" w:rsidR="00487C67" w:rsidRPr="007C0411" w:rsidRDefault="00487C67" w:rsidP="0010584F">
                                    <w:pPr>
                                      <w:pStyle w:val="Caption"/>
                                      <w:jc w:val="center"/>
                                      <w:rPr>
                                        <w:i w:val="0"/>
                                        <w:iCs w:val="0"/>
                                        <w:color w:val="000000" w:themeColor="text1"/>
                                        <w:sz w:val="20"/>
                                        <w:szCs w:val="20"/>
                                      </w:rPr>
                                    </w:pPr>
                                  </w:p>
                                  <w:p w14:paraId="28A38AFC" w14:textId="77777777" w:rsidR="00487C67" w:rsidRDefault="00487C67"/>
                                  <w:p w14:paraId="25179B6C"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5B248B7" w14:textId="77777777" w:rsidR="00487C67" w:rsidRDefault="00487C67"/>
                                  <w:p w14:paraId="739C5D15"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50ABEF35" w14:textId="77777777" w:rsidR="00487C67" w:rsidRPr="007C0411" w:rsidRDefault="00487C67" w:rsidP="0010584F">
                                    <w:pPr>
                                      <w:pStyle w:val="Caption"/>
                                      <w:jc w:val="center"/>
                                      <w:rPr>
                                        <w:i w:val="0"/>
                                        <w:iCs w:val="0"/>
                                        <w:color w:val="000000" w:themeColor="text1"/>
                                        <w:sz w:val="20"/>
                                        <w:szCs w:val="20"/>
                                      </w:rPr>
                                    </w:pPr>
                                  </w:p>
                                  <w:p w14:paraId="6F049267" w14:textId="77777777" w:rsidR="00487C67" w:rsidRDefault="00487C67"/>
                                  <w:p w14:paraId="0A1EEE92"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5FB2FED3" w14:textId="77777777" w:rsidR="00487C67" w:rsidRDefault="00487C67"/>
                                  <w:p w14:paraId="70E6CFCC"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1BEBB92" w14:textId="77777777" w:rsidR="00487C67" w:rsidRDefault="00487C67"/>
                                  <w:p w14:paraId="6D2EB09F"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33AA2C6" w14:textId="77777777" w:rsidR="00487C67" w:rsidRPr="007C0411" w:rsidRDefault="00487C67" w:rsidP="0010584F">
                                    <w:pPr>
                                      <w:pStyle w:val="Caption"/>
                                      <w:jc w:val="center"/>
                                      <w:rPr>
                                        <w:i w:val="0"/>
                                        <w:iCs w:val="0"/>
                                        <w:color w:val="000000" w:themeColor="text1"/>
                                        <w:sz w:val="20"/>
                                        <w:szCs w:val="20"/>
                                      </w:rPr>
                                    </w:pPr>
                                  </w:p>
                                  <w:p w14:paraId="6B8345B1" w14:textId="77777777" w:rsidR="00487C67" w:rsidRDefault="00487C67"/>
                                  <w:p w14:paraId="651031D6"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3954D056" w14:textId="77777777" w:rsidR="00487C67" w:rsidRDefault="00487C67"/>
                                  <w:p w14:paraId="66FC8DC9" w14:textId="4C39C5F1"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txbxContent>
                              </wps:txbx>
                              <wps:bodyPr rot="0" vert="horz" wrap="square" lIns="91440" tIns="45720" rIns="91440" bIns="45720" anchor="t" anchorCtr="0">
                                <a:noAutofit/>
                              </wps:bodyPr>
                            </wps:wsp>
                            <wps:wsp>
                              <wps:cNvPr id="348" name="Arrow: Down 348"/>
                              <wps:cNvSpPr/>
                              <wps:spPr>
                                <a:xfrm>
                                  <a:off x="1674928" y="2843599"/>
                                  <a:ext cx="156747" cy="13586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Arrow: Down 349"/>
                              <wps:cNvSpPr/>
                              <wps:spPr>
                                <a:xfrm>
                                  <a:off x="1681134" y="4694001"/>
                                  <a:ext cx="177799" cy="19536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Arrow: Down 350"/>
                              <wps:cNvSpPr/>
                              <wps:spPr>
                                <a:xfrm>
                                  <a:off x="1681743" y="5658762"/>
                                  <a:ext cx="190820" cy="15827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Straight Connector 351"/>
                              <wps:cNvCnPr/>
                              <wps:spPr>
                                <a:xfrm>
                                  <a:off x="7952" y="2730884"/>
                                  <a:ext cx="1459083" cy="586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2" name="Straight Connector 352"/>
                              <wps:cNvCnPr/>
                              <wps:spPr>
                                <a:xfrm>
                                  <a:off x="3501353" y="2717278"/>
                                  <a:ext cx="13626" cy="414593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3" name="Straight Connector 353"/>
                              <wps:cNvCnPr/>
                              <wps:spPr>
                                <a:xfrm>
                                  <a:off x="19737" y="2785197"/>
                                  <a:ext cx="0" cy="407801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54" name="Straight Connector 354"/>
                              <wps:cNvCnPr/>
                              <wps:spPr>
                                <a:xfrm flipV="1">
                                  <a:off x="48907" y="6863208"/>
                                  <a:ext cx="3452446" cy="586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grpSp>
                        <wps:wsp>
                          <wps:cNvPr id="355" name="Arrow: Down 355"/>
                          <wps:cNvSpPr/>
                          <wps:spPr>
                            <a:xfrm>
                              <a:off x="1589065" y="2773962"/>
                              <a:ext cx="154546" cy="12866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6" name="Text Box 356"/>
                        <wps:cNvSpPr txBox="1"/>
                        <wps:spPr>
                          <a:xfrm>
                            <a:off x="-6439" y="4934309"/>
                            <a:ext cx="3712210" cy="467360"/>
                          </a:xfrm>
                          <a:prstGeom prst="rect">
                            <a:avLst/>
                          </a:prstGeom>
                          <a:solidFill>
                            <a:prstClr val="white"/>
                          </a:solidFill>
                          <a:ln>
                            <a:noFill/>
                          </a:ln>
                        </wps:spPr>
                        <wps:txbx>
                          <w:txbxContent>
                            <w:p w14:paraId="41113C56" w14:textId="3CE8B128" w:rsidR="00487C67" w:rsidRPr="007C0411" w:rsidRDefault="00487C67" w:rsidP="003038E8">
                              <w:pPr>
                                <w:pStyle w:val="Figures"/>
                                <w:spacing w:line="240" w:lineRule="auto"/>
                                <w:rPr>
                                  <w:sz w:val="20"/>
                                  <w:szCs w:val="20"/>
                                </w:rPr>
                              </w:pPr>
                              <w:bookmarkStart w:id="182" w:name="_Toc520240545"/>
                              <w:bookmarkStart w:id="183" w:name="_Toc520241197"/>
                              <w:bookmarkStart w:id="184" w:name="_Toc525827237"/>
                              <w:bookmarkStart w:id="185" w:name="_Toc16956071"/>
                              <w:bookmarkStart w:id="186" w:name="_Toc16956151"/>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D449538" w14:textId="77777777" w:rsidR="00487C67" w:rsidRPr="007C0411" w:rsidRDefault="00487C67" w:rsidP="0010584F">
                              <w:pPr>
                                <w:pStyle w:val="Caption"/>
                                <w:jc w:val="center"/>
                                <w:rPr>
                                  <w:i w:val="0"/>
                                  <w:iCs w:val="0"/>
                                  <w:color w:val="000000" w:themeColor="text1"/>
                                  <w:sz w:val="20"/>
                                  <w:szCs w:val="20"/>
                                </w:rPr>
                              </w:pPr>
                            </w:p>
                            <w:p w14:paraId="5B1D6759" w14:textId="77777777" w:rsidR="00487C67" w:rsidRDefault="00487C67"/>
                            <w:p w14:paraId="1212B1A7"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723611DB" w14:textId="77777777" w:rsidR="00487C67" w:rsidRPr="007C0411" w:rsidRDefault="00487C67" w:rsidP="0010584F">
                              <w:pPr>
                                <w:pStyle w:val="Caption"/>
                                <w:jc w:val="center"/>
                                <w:rPr>
                                  <w:i w:val="0"/>
                                  <w:iCs w:val="0"/>
                                  <w:color w:val="000000" w:themeColor="text1"/>
                                  <w:sz w:val="20"/>
                                  <w:szCs w:val="20"/>
                                </w:rPr>
                              </w:pPr>
                            </w:p>
                            <w:p w14:paraId="1F57F59F" w14:textId="77777777" w:rsidR="00487C67" w:rsidRDefault="00487C67"/>
                            <w:p w14:paraId="0C76A05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DF2F431" w14:textId="77777777" w:rsidR="00487C67" w:rsidRDefault="00487C67"/>
                            <w:p w14:paraId="2C8EBE90"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7B316E14" w14:textId="77777777" w:rsidR="00487C67" w:rsidRPr="007C0411" w:rsidRDefault="00487C67" w:rsidP="0010584F">
                              <w:pPr>
                                <w:pStyle w:val="Caption"/>
                                <w:jc w:val="center"/>
                                <w:rPr>
                                  <w:i w:val="0"/>
                                  <w:iCs w:val="0"/>
                                  <w:color w:val="000000" w:themeColor="text1"/>
                                  <w:sz w:val="20"/>
                                  <w:szCs w:val="20"/>
                                </w:rPr>
                              </w:pPr>
                            </w:p>
                            <w:p w14:paraId="3258F851" w14:textId="77777777" w:rsidR="00487C67" w:rsidRDefault="00487C67"/>
                            <w:p w14:paraId="1A3B096E"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65E577CE" w14:textId="77777777" w:rsidR="00487C67" w:rsidRPr="007C0411" w:rsidRDefault="00487C67" w:rsidP="0010584F">
                              <w:pPr>
                                <w:pStyle w:val="Caption"/>
                                <w:jc w:val="center"/>
                                <w:rPr>
                                  <w:i w:val="0"/>
                                  <w:iCs w:val="0"/>
                                  <w:color w:val="000000" w:themeColor="text1"/>
                                  <w:sz w:val="20"/>
                                  <w:szCs w:val="20"/>
                                </w:rPr>
                              </w:pPr>
                            </w:p>
                            <w:p w14:paraId="2F32188B" w14:textId="77777777" w:rsidR="00487C67" w:rsidRDefault="00487C67"/>
                            <w:p w14:paraId="2FE445E4"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635A1AE9" w14:textId="77777777" w:rsidR="00487C67" w:rsidRDefault="00487C67"/>
                            <w:p w14:paraId="12C749B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0264C37C" w14:textId="77777777" w:rsidR="00487C67" w:rsidRDefault="00487C67"/>
                            <w:p w14:paraId="6EAC2E22"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E72B022" w14:textId="77777777" w:rsidR="00487C67" w:rsidRDefault="00487C67"/>
                            <w:p w14:paraId="70DBFAC4"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230190E" w14:textId="77777777" w:rsidR="00487C67" w:rsidRPr="007C0411" w:rsidRDefault="00487C67" w:rsidP="0010584F">
                              <w:pPr>
                                <w:pStyle w:val="Caption"/>
                                <w:jc w:val="center"/>
                                <w:rPr>
                                  <w:i w:val="0"/>
                                  <w:iCs w:val="0"/>
                                  <w:color w:val="000000" w:themeColor="text1"/>
                                  <w:sz w:val="20"/>
                                  <w:szCs w:val="20"/>
                                </w:rPr>
                              </w:pPr>
                            </w:p>
                            <w:p w14:paraId="4A3DFEA2" w14:textId="77777777" w:rsidR="00487C67" w:rsidRDefault="00487C67"/>
                            <w:p w14:paraId="475E70CE"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0D1A7484" w14:textId="77777777" w:rsidR="00487C67" w:rsidRPr="007C0411" w:rsidRDefault="00487C67" w:rsidP="0010584F">
                              <w:pPr>
                                <w:pStyle w:val="Caption"/>
                                <w:jc w:val="center"/>
                                <w:rPr>
                                  <w:i w:val="0"/>
                                  <w:iCs w:val="0"/>
                                  <w:color w:val="000000" w:themeColor="text1"/>
                                  <w:sz w:val="20"/>
                                  <w:szCs w:val="20"/>
                                </w:rPr>
                              </w:pPr>
                            </w:p>
                            <w:p w14:paraId="4AF4B216" w14:textId="77777777" w:rsidR="00487C67" w:rsidRDefault="00487C67"/>
                            <w:p w14:paraId="2860D06F"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2528EF05" w14:textId="77777777" w:rsidR="00487C67" w:rsidRDefault="00487C67"/>
                            <w:p w14:paraId="2E664B3D"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25613462" w14:textId="77777777" w:rsidR="00487C67" w:rsidRPr="007C0411" w:rsidRDefault="00487C67" w:rsidP="0010584F">
                              <w:pPr>
                                <w:pStyle w:val="Caption"/>
                                <w:jc w:val="center"/>
                                <w:rPr>
                                  <w:i w:val="0"/>
                                  <w:iCs w:val="0"/>
                                  <w:color w:val="000000" w:themeColor="text1"/>
                                  <w:sz w:val="20"/>
                                  <w:szCs w:val="20"/>
                                </w:rPr>
                              </w:pPr>
                            </w:p>
                            <w:p w14:paraId="1D23698C" w14:textId="77777777" w:rsidR="00487C67" w:rsidRDefault="00487C67"/>
                            <w:p w14:paraId="7294E072"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4736548" w14:textId="77777777" w:rsidR="00487C67" w:rsidRPr="007C0411" w:rsidRDefault="00487C67" w:rsidP="0010584F">
                              <w:pPr>
                                <w:pStyle w:val="Caption"/>
                                <w:jc w:val="center"/>
                                <w:rPr>
                                  <w:i w:val="0"/>
                                  <w:iCs w:val="0"/>
                                  <w:color w:val="000000" w:themeColor="text1"/>
                                  <w:sz w:val="20"/>
                                  <w:szCs w:val="20"/>
                                </w:rPr>
                              </w:pPr>
                            </w:p>
                            <w:p w14:paraId="6A015C56" w14:textId="77777777" w:rsidR="00487C67" w:rsidRDefault="00487C67"/>
                            <w:p w14:paraId="51403FA2" w14:textId="77777777" w:rsidR="00487C67" w:rsidRPr="009E55D1" w:rsidRDefault="00487C67" w:rsidP="00B827B4">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04ECE4C9"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0F11AC1E" w14:textId="77777777" w:rsidR="00487C67" w:rsidRPr="007C0411" w:rsidRDefault="00487C67" w:rsidP="0010584F">
                              <w:pPr>
                                <w:pStyle w:val="Caption"/>
                                <w:jc w:val="center"/>
                                <w:rPr>
                                  <w:i w:val="0"/>
                                  <w:iCs w:val="0"/>
                                  <w:color w:val="000000" w:themeColor="text1"/>
                                  <w:sz w:val="20"/>
                                  <w:szCs w:val="20"/>
                                </w:rPr>
                              </w:pPr>
                            </w:p>
                            <w:p w14:paraId="3404BE1C" w14:textId="77777777" w:rsidR="00487C67" w:rsidRDefault="00487C67"/>
                            <w:p w14:paraId="34FE0F64"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1A1334B" w14:textId="77777777" w:rsidR="00487C67" w:rsidRPr="007C0411" w:rsidRDefault="00487C67" w:rsidP="0010584F">
                              <w:pPr>
                                <w:pStyle w:val="Caption"/>
                                <w:jc w:val="center"/>
                                <w:rPr>
                                  <w:i w:val="0"/>
                                  <w:iCs w:val="0"/>
                                  <w:color w:val="000000" w:themeColor="text1"/>
                                  <w:sz w:val="20"/>
                                  <w:szCs w:val="20"/>
                                </w:rPr>
                              </w:pPr>
                            </w:p>
                            <w:p w14:paraId="70396E0E" w14:textId="77777777" w:rsidR="00487C67" w:rsidRDefault="00487C67"/>
                            <w:p w14:paraId="663FF68F"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EE2C64F" w14:textId="77777777" w:rsidR="00487C67" w:rsidRDefault="00487C67"/>
                            <w:p w14:paraId="1CDE8FEE"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21445F07" w14:textId="77777777" w:rsidR="00487C67" w:rsidRPr="007C0411" w:rsidRDefault="00487C67" w:rsidP="0010584F">
                              <w:pPr>
                                <w:pStyle w:val="Caption"/>
                                <w:jc w:val="center"/>
                                <w:rPr>
                                  <w:i w:val="0"/>
                                  <w:iCs w:val="0"/>
                                  <w:color w:val="000000" w:themeColor="text1"/>
                                  <w:sz w:val="20"/>
                                  <w:szCs w:val="20"/>
                                </w:rPr>
                              </w:pPr>
                            </w:p>
                            <w:p w14:paraId="56FE408C" w14:textId="77777777" w:rsidR="00487C67" w:rsidRDefault="00487C67"/>
                            <w:p w14:paraId="72FF0CC1"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3D993668" w14:textId="77777777" w:rsidR="00487C67" w:rsidRPr="007C0411" w:rsidRDefault="00487C67" w:rsidP="0010584F">
                              <w:pPr>
                                <w:pStyle w:val="Caption"/>
                                <w:jc w:val="center"/>
                                <w:rPr>
                                  <w:i w:val="0"/>
                                  <w:iCs w:val="0"/>
                                  <w:color w:val="000000" w:themeColor="text1"/>
                                  <w:sz w:val="20"/>
                                  <w:szCs w:val="20"/>
                                </w:rPr>
                              </w:pPr>
                            </w:p>
                            <w:p w14:paraId="39C91C02" w14:textId="77777777" w:rsidR="00487C67" w:rsidRDefault="00487C67"/>
                            <w:p w14:paraId="7344459A"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D2F0CB9" w14:textId="77777777" w:rsidR="00487C67" w:rsidRDefault="00487C67"/>
                            <w:p w14:paraId="3107DEB7"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5F7CD3A" w14:textId="77777777" w:rsidR="00487C67" w:rsidRDefault="00487C67"/>
                            <w:p w14:paraId="5E88ED21"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5FDFAA2" w14:textId="77777777" w:rsidR="00487C67" w:rsidRDefault="00487C67"/>
                            <w:p w14:paraId="37E19407"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3F8A1C3" w14:textId="77777777" w:rsidR="00487C67" w:rsidRPr="007C0411" w:rsidRDefault="00487C67" w:rsidP="0010584F">
                              <w:pPr>
                                <w:pStyle w:val="Caption"/>
                                <w:jc w:val="center"/>
                                <w:rPr>
                                  <w:i w:val="0"/>
                                  <w:iCs w:val="0"/>
                                  <w:color w:val="000000" w:themeColor="text1"/>
                                  <w:sz w:val="20"/>
                                  <w:szCs w:val="20"/>
                                </w:rPr>
                              </w:pPr>
                            </w:p>
                            <w:p w14:paraId="5462B225" w14:textId="77777777" w:rsidR="00487C67" w:rsidRDefault="00487C67"/>
                            <w:p w14:paraId="69591C64"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AA31833" w14:textId="77777777" w:rsidR="00487C67" w:rsidRPr="007C0411" w:rsidRDefault="00487C67" w:rsidP="0010584F">
                              <w:pPr>
                                <w:pStyle w:val="Caption"/>
                                <w:jc w:val="center"/>
                                <w:rPr>
                                  <w:i w:val="0"/>
                                  <w:iCs w:val="0"/>
                                  <w:color w:val="000000" w:themeColor="text1"/>
                                  <w:sz w:val="20"/>
                                  <w:szCs w:val="20"/>
                                </w:rPr>
                              </w:pPr>
                            </w:p>
                            <w:p w14:paraId="7DE41745" w14:textId="77777777" w:rsidR="00487C67" w:rsidRDefault="00487C67"/>
                            <w:p w14:paraId="325D9B7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C22FA21" w14:textId="77777777" w:rsidR="00487C67" w:rsidRDefault="00487C67"/>
                            <w:p w14:paraId="11D7A25B" w14:textId="7DB99893"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187C406C" w14:textId="77777777" w:rsidR="00487C67" w:rsidRPr="007C0411" w:rsidRDefault="00487C67" w:rsidP="0010584F">
                              <w:pPr>
                                <w:pStyle w:val="Caption"/>
                                <w:jc w:val="center"/>
                                <w:rPr>
                                  <w:i w:val="0"/>
                                  <w:iCs w:val="0"/>
                                  <w:color w:val="000000" w:themeColor="text1"/>
                                  <w:sz w:val="20"/>
                                  <w:szCs w:val="20"/>
                                </w:rPr>
                              </w:pPr>
                            </w:p>
                            <w:p w14:paraId="71C02E06" w14:textId="77777777" w:rsidR="00487C67" w:rsidRDefault="00487C67"/>
                            <w:p w14:paraId="01D848CA" w14:textId="766D0E8E"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bookmarkEnd w:id="182"/>
                              <w:bookmarkEnd w:id="183"/>
                              <w:bookmarkEnd w:id="184"/>
                              <w:bookmarkEnd w:id="185"/>
                              <w:bookmarkEnd w:id="186"/>
                            </w:p>
                            <w:p w14:paraId="616D2F05" w14:textId="77777777" w:rsidR="00487C67" w:rsidRPr="007C0411" w:rsidRDefault="00487C67" w:rsidP="0010584F">
                              <w:pPr>
                                <w:pStyle w:val="Caption"/>
                                <w:jc w:val="center"/>
                                <w:rPr>
                                  <w:i w:val="0"/>
                                  <w:iCs w:val="0"/>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F145E36" id="Group 226" o:spid="_x0000_s1176" style="width:292.3pt;height:352.9pt;mso-position-horizontal-relative:char;mso-position-vertical-relative:line" coordorigin="-64" coordsize="37122,5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">
                <v:group id="Group 334" o:spid="_x0000_s1177" style="position:absolute;left:1313;width:33137;height:48847" coordorigin="75" coordsize="33137,48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group id="Group 335" o:spid="_x0000_s1178" style="position:absolute;left:75;width:33137;height:48847" coordorigin="79" coordsize="35070,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line id="Straight Connector 336" o:spid="_x0000_s1179" style="position:absolute;visibility:visible;mso-wrap-style:square" from="20808,27308" to="34817,2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" strokecolor="black [3200]">
                      <v:stroke dashstyle="dash"/>
                    </v:line>
                    <v:group id="Group 337" o:spid="_x0000_s1180" style="position:absolute;left:79;width:35070;height:68690" coordorigin="79" coordsize="35070,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rect id="Rectangle 338" o:spid="_x0000_s1181" style="position:absolute;left:3498;width:27960;height:5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" fillcolor="white [3212]" strokecolor="black [3213]" strokeweight="2pt">
                        <v:textbox>
                          <w:txbxContent>
                            <w:p w14:paraId="373AF4B3"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BCA4C4B" w14:textId="77777777" w:rsidR="00487C67" w:rsidRDefault="00487C67"/>
                            <w:p w14:paraId="4ADDCE3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A3CB5EC" w14:textId="77777777" w:rsidR="00487C67" w:rsidRDefault="00487C67"/>
                            <w:p w14:paraId="461C037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BBCBE53" w14:textId="77777777" w:rsidR="00487C67" w:rsidRDefault="00487C67"/>
                            <w:p w14:paraId="52DE397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324E5BE0" w14:textId="77777777" w:rsidR="00487C67" w:rsidRDefault="00487C67"/>
                            <w:p w14:paraId="0327603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8A2EE88" w14:textId="77777777" w:rsidR="00487C67" w:rsidRDefault="00487C67"/>
                            <w:p w14:paraId="3DA59500"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451F752" w14:textId="77777777" w:rsidR="00487C67" w:rsidRDefault="00487C67"/>
                            <w:p w14:paraId="2789C1D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ADEC9D2" w14:textId="77777777" w:rsidR="00487C67" w:rsidRDefault="00487C67"/>
                            <w:p w14:paraId="7FF16044"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6A070EF4" w14:textId="77777777" w:rsidR="00487C67" w:rsidRDefault="00487C67"/>
                            <w:p w14:paraId="0835F16B"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87B54AA" w14:textId="77777777" w:rsidR="00487C67" w:rsidRDefault="00487C67"/>
                            <w:p w14:paraId="4E6BB97A"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5B74E3F" w14:textId="77777777" w:rsidR="00487C67" w:rsidRDefault="00487C67"/>
                            <w:p w14:paraId="344180F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4FFD0813" w14:textId="77777777" w:rsidR="00487C67" w:rsidRDefault="00487C67"/>
                            <w:p w14:paraId="392BAF46"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5BEFD942" w14:textId="77777777" w:rsidR="00487C67" w:rsidRDefault="00487C67"/>
                            <w:p w14:paraId="7F44F337"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3338B41" w14:textId="77777777" w:rsidR="00487C67" w:rsidRDefault="00487C67"/>
                            <w:p w14:paraId="3B720345"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1FF452EC" w14:textId="77777777" w:rsidR="00487C67" w:rsidRDefault="00487C67"/>
                            <w:p w14:paraId="5452D073"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p w14:paraId="0813B6EE" w14:textId="77777777" w:rsidR="00487C67" w:rsidRDefault="00487C67"/>
                            <w:p w14:paraId="77B6E3A1" w14:textId="215387BF"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Analysis of stress reduction selection problem </w:t>
                              </w:r>
                            </w:p>
                          </w:txbxContent>
                        </v:textbox>
                      </v:rect>
                      <v:rect id="Rectangle 339" o:spid="_x0000_s1182" style="position:absolute;left:3599;top:7369;width:27955;height:7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" fillcolor="white [3212]" strokecolor="black [3213]" strokeweight="2pt">
                        <v:textbox>
                          <w:txbxContent>
                            <w:p w14:paraId="367CABD5" w14:textId="215387BF"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7D8DFB8" w14:textId="77777777" w:rsidR="00487C67" w:rsidRDefault="00487C67"/>
                            <w:p w14:paraId="060B91C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4E44368" w14:textId="77777777" w:rsidR="00487C67" w:rsidRDefault="00487C67"/>
                            <w:p w14:paraId="43FAA48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186AE48" w14:textId="77777777" w:rsidR="00487C67" w:rsidRDefault="00487C67"/>
                            <w:p w14:paraId="26D8AE7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1A9C872" w14:textId="77777777" w:rsidR="00487C67" w:rsidRDefault="00487C67"/>
                            <w:p w14:paraId="497BB21D"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96CEBE3" w14:textId="77777777" w:rsidR="00487C67" w:rsidRDefault="00487C67"/>
                            <w:p w14:paraId="52A225C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3190139E" w14:textId="77777777" w:rsidR="00487C67" w:rsidRDefault="00487C67"/>
                            <w:p w14:paraId="7F4D6372"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56ECFE74" w14:textId="77777777" w:rsidR="00487C67" w:rsidRDefault="00487C67"/>
                            <w:p w14:paraId="5CEA93A9"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E2FAD56" w14:textId="77777777" w:rsidR="00487C67" w:rsidRDefault="00487C67"/>
                            <w:p w14:paraId="702DEA20"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C7BAE0F" w14:textId="77777777" w:rsidR="00487C67" w:rsidRDefault="00487C67"/>
                            <w:p w14:paraId="1FD14699"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3A8E2A8F" w14:textId="77777777" w:rsidR="00487C67" w:rsidRDefault="00487C67"/>
                            <w:p w14:paraId="7B0374A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4E9F4086" w14:textId="77777777" w:rsidR="00487C67" w:rsidRDefault="00487C67"/>
                            <w:p w14:paraId="4E7B394F"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852635D" w14:textId="77777777" w:rsidR="00487C67" w:rsidRDefault="00487C67"/>
                            <w:p w14:paraId="18B4C72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6A49003A" w14:textId="77777777" w:rsidR="00487C67" w:rsidRDefault="00487C67"/>
                            <w:p w14:paraId="0D9AA1D7"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003F76BF" w14:textId="77777777" w:rsidR="00487C67" w:rsidRDefault="00487C67"/>
                            <w:p w14:paraId="6DAD56C8"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p w14:paraId="2DE72853" w14:textId="77777777" w:rsidR="00487C67" w:rsidRDefault="00487C67"/>
                            <w:p w14:paraId="3E47869B" w14:textId="77777777" w:rsidR="00487C67" w:rsidRPr="00171DDA" w:rsidRDefault="00487C67" w:rsidP="006F5573">
                              <w:pPr>
                                <w:jc w:val="center"/>
                                <w:rPr>
                                  <w:rFonts w:asciiTheme="majorBidi" w:hAnsiTheme="majorBidi" w:cstheme="majorBidi"/>
                                  <w:color w:val="000000" w:themeColor="text1"/>
                                  <w:sz w:val="20"/>
                                  <w:szCs w:val="20"/>
                                </w:rPr>
                              </w:pPr>
                              <w:r w:rsidRPr="00171DDA">
                                <w:rPr>
                                  <w:rFonts w:asciiTheme="majorBidi" w:hAnsiTheme="majorBidi" w:cstheme="majorBidi"/>
                                  <w:color w:val="000000" w:themeColor="text1"/>
                                  <w:sz w:val="20"/>
                                  <w:szCs w:val="20"/>
                                </w:rPr>
                                <w:t xml:space="preserve">Determining the goal and </w:t>
                              </w:r>
                              <w:r>
                                <w:rPr>
                                  <w:rFonts w:asciiTheme="majorBidi" w:hAnsiTheme="majorBidi" w:cstheme="majorBidi"/>
                                  <w:color w:val="000000" w:themeColor="text1"/>
                                  <w:sz w:val="20"/>
                                  <w:szCs w:val="20"/>
                                </w:rPr>
                                <w:t xml:space="preserve">stress </w:t>
                              </w:r>
                              <w:r w:rsidRPr="00171DDA">
                                <w:rPr>
                                  <w:rFonts w:asciiTheme="majorBidi" w:hAnsiTheme="majorBidi" w:cstheme="majorBidi"/>
                                  <w:color w:val="000000" w:themeColor="text1"/>
                                  <w:sz w:val="20"/>
                                  <w:szCs w:val="20"/>
                                </w:rPr>
                                <w:t xml:space="preserve">reduction strategies criteria </w:t>
                              </w:r>
                            </w:p>
                          </w:txbxContent>
                        </v:textbox>
                      </v:rect>
                      <v:rect id="Rectangle 340" o:spid="_x0000_s1183" style="position:absolute;left:3599;top:17308;width:28072;height:7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" fillcolor="white [3212]" strokecolor="black [3213]" strokeweight="2pt">
                        <v:textbox>
                          <w:txbxContent>
                            <w:p w14:paraId="07638607"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0197883" w14:textId="77777777" w:rsidR="00487C67" w:rsidRDefault="00487C67"/>
                            <w:p w14:paraId="3C30F562"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D42887E" w14:textId="77777777" w:rsidR="00487C67" w:rsidRDefault="00487C67"/>
                            <w:p w14:paraId="3C7B2616"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B70EB70" w14:textId="77777777" w:rsidR="00487C67" w:rsidRDefault="00487C67"/>
                            <w:p w14:paraId="1605128A"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BA4EC5B" w14:textId="77777777" w:rsidR="00487C67" w:rsidRDefault="00487C67"/>
                            <w:p w14:paraId="610C500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067D944" w14:textId="77777777" w:rsidR="00487C67" w:rsidRDefault="00487C67"/>
                            <w:p w14:paraId="1B06D7AD"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708CD6BF" w14:textId="77777777" w:rsidR="00487C67" w:rsidRDefault="00487C67"/>
                            <w:p w14:paraId="6617417D"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25384C07" w14:textId="77777777" w:rsidR="00487C67" w:rsidRDefault="00487C67"/>
                            <w:p w14:paraId="7BC9666E"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786B8B82" w14:textId="77777777" w:rsidR="00487C67" w:rsidRDefault="00487C67"/>
                            <w:p w14:paraId="23346521"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2C1867B3" w14:textId="77777777" w:rsidR="00487C67" w:rsidRDefault="00487C67"/>
                            <w:p w14:paraId="3F4F072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5D26E29" w14:textId="77777777" w:rsidR="00487C67" w:rsidRDefault="00487C67"/>
                            <w:p w14:paraId="04D8F291"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1DE45B9" w14:textId="77777777" w:rsidR="00487C67" w:rsidRDefault="00487C67"/>
                            <w:p w14:paraId="172581A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14EBCD65" w14:textId="77777777" w:rsidR="00487C67" w:rsidRDefault="00487C67"/>
                            <w:p w14:paraId="0DFDB57B"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5927F6F0" w14:textId="77777777" w:rsidR="00487C67" w:rsidRDefault="00487C67"/>
                            <w:p w14:paraId="6D394B6C"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4A0F6033" w14:textId="77777777" w:rsidR="00487C67" w:rsidRDefault="00487C67"/>
                            <w:p w14:paraId="5756F34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p w14:paraId="3DBFFB55" w14:textId="77777777" w:rsidR="00487C67" w:rsidRDefault="00487C67"/>
                            <w:p w14:paraId="5903D088" w14:textId="77777777" w:rsidR="00487C67" w:rsidRPr="0028100A" w:rsidRDefault="00487C67" w:rsidP="0010584F">
                              <w:pPr>
                                <w:jc w:val="center"/>
                                <w:rPr>
                                  <w:rFonts w:asciiTheme="majorBidi" w:hAnsiTheme="majorBidi" w:cstheme="majorBidi"/>
                                  <w:color w:val="000000" w:themeColor="text1"/>
                                  <w:sz w:val="20"/>
                                  <w:szCs w:val="20"/>
                                </w:rPr>
                              </w:pPr>
                              <w:r w:rsidRPr="0028100A">
                                <w:rPr>
                                  <w:rFonts w:asciiTheme="majorBidi" w:hAnsiTheme="majorBidi" w:cstheme="majorBidi"/>
                                  <w:color w:val="000000" w:themeColor="text1"/>
                                  <w:sz w:val="20"/>
                                  <w:szCs w:val="20"/>
                                </w:rPr>
                                <w:t xml:space="preserve">Determining the alternative stress reduction strategies </w:t>
                              </w:r>
                            </w:p>
                          </w:txbxContent>
                        </v:textbox>
                      </v:rect>
                      <v:rect id="Rectangle 341" o:spid="_x0000_s1184" style="position:absolute;left:3423;top:30211;width:28131;height:8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" fillcolor="white [3212]" strokecolor="black [3213]" strokeweight="2pt">
                        <v:textbox>
                          <w:txbxContent>
                            <w:p w14:paraId="44C54D3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02F820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99B5075" w14:textId="77777777" w:rsidR="00487C67" w:rsidRDefault="00487C67"/>
                            <w:p w14:paraId="766A6826"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B2A7D3A"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8130AFC" w14:textId="77777777" w:rsidR="00487C67" w:rsidRDefault="00487C67"/>
                            <w:p w14:paraId="6D995B8E"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F5A5A03"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383BEFA5" w14:textId="77777777" w:rsidR="00487C67" w:rsidRDefault="00487C67"/>
                            <w:p w14:paraId="6E655C8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19B0A0C"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3DD3CF5" w14:textId="77777777" w:rsidR="00487C67" w:rsidRDefault="00487C67"/>
                            <w:p w14:paraId="0978719A"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6CAAD85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1397E2E" w14:textId="77777777" w:rsidR="00487C67" w:rsidRDefault="00487C67"/>
                            <w:p w14:paraId="45AA942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3C01CC12"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2BFEA1B6" w14:textId="77777777" w:rsidR="00487C67" w:rsidRDefault="00487C67"/>
                            <w:p w14:paraId="628E8E6B"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11FA8DC5"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41D6B73" w14:textId="77777777" w:rsidR="00487C67" w:rsidRDefault="00487C67"/>
                            <w:p w14:paraId="07AFED0D"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0325D023"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5CAE7BF8" w14:textId="77777777" w:rsidR="00487C67" w:rsidRDefault="00487C67"/>
                            <w:p w14:paraId="2B425034"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A0B9EA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AD141C2" w14:textId="77777777" w:rsidR="00487C67" w:rsidRDefault="00487C67"/>
                            <w:p w14:paraId="68D47CF3"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3ACA6F70"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0321EA84" w14:textId="77777777" w:rsidR="00487C67" w:rsidRDefault="00487C67"/>
                            <w:p w14:paraId="472E80BA"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5E0D30F1"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3B1B886F" w14:textId="77777777" w:rsidR="00487C67" w:rsidRDefault="00487C67"/>
                            <w:p w14:paraId="2A4DDFF8"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0895F82D"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7C5E89F8" w14:textId="77777777" w:rsidR="00487C67" w:rsidRDefault="00487C67"/>
                            <w:p w14:paraId="69A3062B"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2E309170"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8484C28" w14:textId="77777777" w:rsidR="00487C67" w:rsidRDefault="00487C67"/>
                            <w:p w14:paraId="289E6589"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5FAA0BCA"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1993281D" w14:textId="77777777" w:rsidR="00487C67" w:rsidRDefault="00487C67"/>
                            <w:p w14:paraId="74FA5F90"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4311F62"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p w14:paraId="2B8DC70C" w14:textId="77777777" w:rsidR="00487C67" w:rsidRDefault="00487C67"/>
                            <w:p w14:paraId="0263E4A6" w14:textId="77777777" w:rsidR="00487C67" w:rsidRPr="0028100A" w:rsidRDefault="00487C67" w:rsidP="0010584F">
                              <w:pPr>
                                <w:jc w:val="center"/>
                                <w:rPr>
                                  <w:rFonts w:asciiTheme="majorBidi" w:hAnsiTheme="majorBidi" w:cstheme="majorBidi"/>
                                  <w:b/>
                                  <w:bCs/>
                                  <w:color w:val="000000" w:themeColor="text1"/>
                                  <w:sz w:val="18"/>
                                  <w:szCs w:val="18"/>
                                </w:rPr>
                              </w:pPr>
                              <w:r w:rsidRPr="0028100A">
                                <w:rPr>
                                  <w:rFonts w:asciiTheme="majorBidi" w:hAnsiTheme="majorBidi" w:cstheme="majorBidi"/>
                                  <w:b/>
                                  <w:bCs/>
                                  <w:color w:val="000000" w:themeColor="text1"/>
                                  <w:sz w:val="18"/>
                                  <w:szCs w:val="18"/>
                                </w:rPr>
                                <w:t xml:space="preserve">Building the stress reduction selection model </w:t>
                              </w:r>
                            </w:p>
                            <w:p w14:paraId="4D4775B7" w14:textId="77777777" w:rsidR="00487C67" w:rsidRPr="0028100A" w:rsidRDefault="00487C67" w:rsidP="0010584F">
                              <w:pPr>
                                <w:jc w:val="center"/>
                                <w:rPr>
                                  <w:rFonts w:asciiTheme="majorBidi" w:hAnsiTheme="majorBidi" w:cstheme="majorBidi"/>
                                  <w:color w:val="000000" w:themeColor="text1"/>
                                  <w:sz w:val="18"/>
                                  <w:szCs w:val="18"/>
                                </w:rPr>
                              </w:pPr>
                              <w:r w:rsidRPr="0028100A">
                                <w:rPr>
                                  <w:rFonts w:asciiTheme="majorBidi" w:hAnsiTheme="majorBidi" w:cstheme="majorBidi"/>
                                  <w:color w:val="000000" w:themeColor="text1"/>
                                  <w:sz w:val="18"/>
                                  <w:szCs w:val="18"/>
                                </w:rPr>
                                <w:t xml:space="preserve">Identification of the network structure and relationships </w:t>
                              </w:r>
                            </w:p>
                          </w:txbxContent>
                        </v:textbox>
                      </v:rect>
                      <v:rect id="Rectangle 342" o:spid="_x0000_s1185" style="position:absolute;left:3627;top:41361;width:28135;height: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" fillcolor="white [3212]" strokecolor="black [3213]" strokeweight="2pt">
                        <v:textbox>
                          <w:txbxContent>
                            <w:p w14:paraId="43E170B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AAD9A02" w14:textId="77777777" w:rsidR="00487C67" w:rsidRDefault="00487C67"/>
                            <w:p w14:paraId="30FA18CB"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0595E3F7" w14:textId="77777777" w:rsidR="00487C67" w:rsidRDefault="00487C67"/>
                            <w:p w14:paraId="6257216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3A8EF0A" w14:textId="77777777" w:rsidR="00487C67" w:rsidRDefault="00487C67"/>
                            <w:p w14:paraId="42E73A2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BAFF7F6" w14:textId="77777777" w:rsidR="00487C67" w:rsidRDefault="00487C67"/>
                            <w:p w14:paraId="68C87EDE"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6EB7F711" w14:textId="77777777" w:rsidR="00487C67" w:rsidRDefault="00487C67"/>
                            <w:p w14:paraId="228E410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660D10D" w14:textId="77777777" w:rsidR="00487C67" w:rsidRDefault="00487C67"/>
                            <w:p w14:paraId="0B40CC1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FE19B0A" w14:textId="77777777" w:rsidR="00487C67" w:rsidRDefault="00487C67"/>
                            <w:p w14:paraId="1D05B9E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7FBABD7E" w14:textId="77777777" w:rsidR="00487C67" w:rsidRDefault="00487C67"/>
                            <w:p w14:paraId="7EB6DAE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7F8FC07" w14:textId="77777777" w:rsidR="00487C67" w:rsidRDefault="00487C67"/>
                            <w:p w14:paraId="35E97B3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59291C03" w14:textId="77777777" w:rsidR="00487C67" w:rsidRDefault="00487C67"/>
                            <w:p w14:paraId="192484E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290BFF71" w14:textId="77777777" w:rsidR="00487C67" w:rsidRDefault="00487C67"/>
                            <w:p w14:paraId="4C53643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639A8B1" w14:textId="77777777" w:rsidR="00487C67" w:rsidRDefault="00487C67"/>
                            <w:p w14:paraId="6FBE9480"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7D53EF07" w14:textId="77777777" w:rsidR="00487C67" w:rsidRDefault="00487C67"/>
                            <w:p w14:paraId="1805DB8D"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33C47B60" w14:textId="77777777" w:rsidR="00487C67" w:rsidRDefault="00487C67"/>
                            <w:p w14:paraId="72F8779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p w14:paraId="41118BEA" w14:textId="77777777" w:rsidR="00487C67" w:rsidRDefault="00487C67"/>
                            <w:p w14:paraId="497BDD4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Making the paired comparison </w:t>
                              </w:r>
                            </w:p>
                          </w:txbxContent>
                        </v:textbox>
                      </v:rect>
                      <v:rect id="Rectangle 343" o:spid="_x0000_s1186" style="position:absolute;left:3627;top:49238;width:28247;height:7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" fillcolor="white [3212]" strokecolor="black [3213]" strokeweight="2pt">
                        <v:textbox>
                          <w:txbxContent>
                            <w:p w14:paraId="7834DDB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F2AC11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463DB8AA" w14:textId="77777777" w:rsidR="00487C67" w:rsidRDefault="00487C67"/>
                            <w:p w14:paraId="48E22587"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6C688BB"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9783BDC" w14:textId="77777777" w:rsidR="00487C67" w:rsidRDefault="00487C67"/>
                            <w:p w14:paraId="049D3D2B"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F4050B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165823B" w14:textId="77777777" w:rsidR="00487C67" w:rsidRDefault="00487C67"/>
                            <w:p w14:paraId="2E41CDA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D7C4130"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12DD9D87" w14:textId="77777777" w:rsidR="00487C67" w:rsidRDefault="00487C67"/>
                            <w:p w14:paraId="5AF10006"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6A9ABC4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4D3707DA" w14:textId="77777777" w:rsidR="00487C67" w:rsidRDefault="00487C67"/>
                            <w:p w14:paraId="53351847"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36F12CB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5D4D48E9" w14:textId="77777777" w:rsidR="00487C67" w:rsidRDefault="00487C67"/>
                            <w:p w14:paraId="78F30A14"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ED68FA3"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851291F" w14:textId="77777777" w:rsidR="00487C67" w:rsidRDefault="00487C67"/>
                            <w:p w14:paraId="4CA359F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31BFFC9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2D49800D" w14:textId="77777777" w:rsidR="00487C67" w:rsidRDefault="00487C67"/>
                            <w:p w14:paraId="76D2B82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0CEFBF5C"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648CE464" w14:textId="77777777" w:rsidR="00487C67" w:rsidRDefault="00487C67"/>
                            <w:p w14:paraId="0C22C47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2CD7F7E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744E1741" w14:textId="77777777" w:rsidR="00487C67" w:rsidRDefault="00487C67"/>
                            <w:p w14:paraId="72DF1D9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47FD36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66DDAEEB" w14:textId="77777777" w:rsidR="00487C67" w:rsidRDefault="00487C67"/>
                            <w:p w14:paraId="618C567E"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5FDF19E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CF1B5F9" w14:textId="77777777" w:rsidR="00487C67" w:rsidRDefault="00487C67"/>
                            <w:p w14:paraId="3317085E"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15A8C02A"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05E0BFB6" w14:textId="77777777" w:rsidR="00487C67" w:rsidRDefault="00487C67"/>
                            <w:p w14:paraId="1A27624A"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3F27B0F"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3867E7E9" w14:textId="77777777" w:rsidR="00487C67" w:rsidRDefault="00487C67"/>
                            <w:p w14:paraId="59E6200B"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6C68202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p w14:paraId="71A5A5E5" w14:textId="77777777" w:rsidR="00487C67" w:rsidRDefault="00487C67"/>
                            <w:p w14:paraId="2FE4B793"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 xml:space="preserve">Solution algorithm </w:t>
                              </w:r>
                            </w:p>
                            <w:p w14:paraId="7463408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Building the super-matrix </w:t>
                              </w:r>
                            </w:p>
                          </w:txbxContent>
                        </v:textbox>
                      </v:rect>
                      <v:rect id="Rectangle 344" o:spid="_x0000_s1187" style="position:absolute;left:3737;top:58647;width:28247;height:8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" fillcolor="white [3212]" strokecolor="black [3213]" strokeweight="2pt">
                        <v:textbox>
                          <w:txbxContent>
                            <w:p w14:paraId="14FF384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E1EF13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41849EF" w14:textId="77777777" w:rsidR="00487C67" w:rsidRDefault="00487C67"/>
                            <w:p w14:paraId="52D91AD5"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DE74261"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5BEA7DBF" w14:textId="77777777" w:rsidR="00487C67" w:rsidRDefault="00487C67"/>
                            <w:p w14:paraId="4DE6E1A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D6A9DC7"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E33AF49" w14:textId="77777777" w:rsidR="00487C67" w:rsidRDefault="00487C67"/>
                            <w:p w14:paraId="4FD8751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3E119B1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477E573" w14:textId="77777777" w:rsidR="00487C67" w:rsidRDefault="00487C67"/>
                            <w:p w14:paraId="46AA3EA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C333AC8"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462CC85" w14:textId="77777777" w:rsidR="00487C67" w:rsidRDefault="00487C67"/>
                            <w:p w14:paraId="7D4CD73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7E85A9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77E7A944" w14:textId="77777777" w:rsidR="00487C67" w:rsidRDefault="00487C67"/>
                            <w:p w14:paraId="0D559D2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87B8A69"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679A76D" w14:textId="77777777" w:rsidR="00487C67" w:rsidRDefault="00487C67"/>
                            <w:p w14:paraId="2418CCC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675A3E5"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A1D76B6" w14:textId="77777777" w:rsidR="00487C67" w:rsidRDefault="00487C67"/>
                            <w:p w14:paraId="0813F22F"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03E9E8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7D53CC39" w14:textId="77777777" w:rsidR="00487C67" w:rsidRDefault="00487C67"/>
                            <w:p w14:paraId="12CE8F3D"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959C1A6"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2366B068" w14:textId="77777777" w:rsidR="00487C67" w:rsidRDefault="00487C67"/>
                            <w:p w14:paraId="358A5AFA"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7D0F07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45A55E7E" w14:textId="77777777" w:rsidR="00487C67" w:rsidRDefault="00487C67"/>
                            <w:p w14:paraId="7426E522"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13312FA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0FD0B14" w14:textId="77777777" w:rsidR="00487C67" w:rsidRDefault="00487C67"/>
                            <w:p w14:paraId="4237BBA0"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6F25D0E6"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18CBF75A" w14:textId="77777777" w:rsidR="00487C67" w:rsidRDefault="00487C67"/>
                            <w:p w14:paraId="63DCEB78"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2D424824"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62D655FB" w14:textId="77777777" w:rsidR="00487C67" w:rsidRDefault="00487C67"/>
                            <w:p w14:paraId="59578EC9"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0F0DA351"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p w14:paraId="193F1C4A" w14:textId="77777777" w:rsidR="00487C67" w:rsidRDefault="00487C67"/>
                            <w:p w14:paraId="1EAEF80C" w14:textId="77777777" w:rsidR="00487C67" w:rsidRPr="004C6F07" w:rsidRDefault="00487C67" w:rsidP="0010584F">
                              <w:pPr>
                                <w:jc w:val="center"/>
                                <w:rPr>
                                  <w:rFonts w:asciiTheme="majorBidi" w:hAnsiTheme="majorBidi" w:cstheme="majorBidi"/>
                                  <w:b/>
                                  <w:bCs/>
                                  <w:color w:val="000000" w:themeColor="text1"/>
                                </w:rPr>
                              </w:pPr>
                              <w:r w:rsidRPr="004C6F07">
                                <w:rPr>
                                  <w:rFonts w:asciiTheme="majorBidi" w:hAnsiTheme="majorBidi" w:cstheme="majorBidi"/>
                                  <w:b/>
                                  <w:bCs/>
                                  <w:color w:val="000000" w:themeColor="text1"/>
                                </w:rPr>
                                <w:t>Discussion</w:t>
                              </w:r>
                            </w:p>
                            <w:p w14:paraId="396EB402" w14:textId="77777777" w:rsidR="00487C67" w:rsidRPr="0023480F" w:rsidRDefault="00487C67" w:rsidP="0010584F">
                              <w:pPr>
                                <w:jc w:val="center"/>
                                <w:rPr>
                                  <w:rFonts w:asciiTheme="majorBidi" w:hAnsiTheme="majorBidi" w:cstheme="majorBidi"/>
                                  <w:color w:val="000000" w:themeColor="text1"/>
                                  <w:sz w:val="21"/>
                                  <w:szCs w:val="21"/>
                                </w:rPr>
                              </w:pPr>
                              <w:r w:rsidRPr="0023480F">
                                <w:rPr>
                                  <w:rFonts w:asciiTheme="majorBidi" w:hAnsiTheme="majorBidi" w:cstheme="majorBidi"/>
                                  <w:color w:val="000000" w:themeColor="text1"/>
                                  <w:sz w:val="21"/>
                                  <w:szCs w:val="21"/>
                                </w:rPr>
                                <w:t xml:space="preserve">Finding the limiting priorities </w:t>
                              </w:r>
                            </w:p>
                          </w:txbxContent>
                        </v:textbox>
                      </v:rect>
                      <v:shape id="Arrow: Down 345" o:spid="_x0000_s1188" type="#_x0000_t67" style="position:absolute;left:16681;top:5131;width:1635;height:1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" adj="12066" fillcolor="black [3200]" strokecolor="black [1600]" strokeweight="2pt"/>
                      <v:shape id="Arrow: Down 346" o:spid="_x0000_s1189" type="#_x0000_t67" style="position:absolute;left:16612;top:14763;width:1704;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" adj="13053" fillcolor="black [3200]" strokecolor="black [1600]" strokeweight="2pt"/>
                      <v:shape id="_x0000_s1190" type="#_x0000_t202" style="position:absolute;left:13483;top:23991;width:7791;height:4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367A85E9" w14:textId="77777777" w:rsidR="00487C67" w:rsidRPr="00BB71FE" w:rsidRDefault="00487C67" w:rsidP="0010584F">
                              <w:pPr>
                                <w:jc w:val="center"/>
                                <w:rPr>
                                  <w:rFonts w:asciiTheme="majorBidi" w:hAnsiTheme="majorBidi" w:cstheme="majorBidi"/>
                                </w:rPr>
                              </w:pPr>
                              <w:r w:rsidRPr="00BB71FE">
                                <w:rPr>
                                  <w:rFonts w:asciiTheme="majorBidi" w:hAnsiTheme="majorBidi" w:cstheme="majorBidi"/>
                                </w:rPr>
                                <w:t>ANP</w:t>
                              </w:r>
                            </w:p>
                            <w:p w14:paraId="1570144A" w14:textId="77777777" w:rsidR="00487C67" w:rsidRDefault="00487C67"/>
                            <w:p w14:paraId="07C709CB"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79CF58FB" w14:textId="77777777" w:rsidR="00487C67" w:rsidRDefault="00487C67"/>
                            <w:p w14:paraId="229583C8"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5CED4707" w14:textId="77777777" w:rsidR="00487C67" w:rsidRPr="007C0411" w:rsidRDefault="00487C67" w:rsidP="0010584F">
                              <w:pPr>
                                <w:pStyle w:val="Caption"/>
                                <w:jc w:val="center"/>
                                <w:rPr>
                                  <w:i w:val="0"/>
                                  <w:iCs w:val="0"/>
                                  <w:color w:val="000000" w:themeColor="text1"/>
                                  <w:sz w:val="20"/>
                                  <w:szCs w:val="20"/>
                                </w:rPr>
                              </w:pPr>
                            </w:p>
                            <w:p w14:paraId="15CABA4D" w14:textId="77777777" w:rsidR="00487C67" w:rsidRDefault="00487C67"/>
                            <w:p w14:paraId="1D59DEE3"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1BC865D0" w14:textId="77777777" w:rsidR="00487C67" w:rsidRDefault="00487C67"/>
                            <w:p w14:paraId="71F68AA4"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1A31AA9E" w14:textId="77777777" w:rsidR="00487C67" w:rsidRDefault="00487C67"/>
                            <w:p w14:paraId="7E6B3EBE"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73530CEF" w14:textId="77777777" w:rsidR="00487C67" w:rsidRPr="007C0411" w:rsidRDefault="00487C67" w:rsidP="0010584F">
                              <w:pPr>
                                <w:pStyle w:val="Caption"/>
                                <w:jc w:val="center"/>
                                <w:rPr>
                                  <w:i w:val="0"/>
                                  <w:iCs w:val="0"/>
                                  <w:color w:val="000000" w:themeColor="text1"/>
                                  <w:sz w:val="20"/>
                                  <w:szCs w:val="20"/>
                                </w:rPr>
                              </w:pPr>
                            </w:p>
                            <w:p w14:paraId="54242E39" w14:textId="77777777" w:rsidR="00487C67" w:rsidRDefault="00487C67"/>
                            <w:p w14:paraId="0B0E3539"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3B1C907E" w14:textId="77777777" w:rsidR="00487C67" w:rsidRPr="007C0411" w:rsidRDefault="00487C67" w:rsidP="0010584F">
                              <w:pPr>
                                <w:pStyle w:val="Caption"/>
                                <w:jc w:val="center"/>
                                <w:rPr>
                                  <w:i w:val="0"/>
                                  <w:iCs w:val="0"/>
                                  <w:color w:val="000000" w:themeColor="text1"/>
                                  <w:sz w:val="20"/>
                                  <w:szCs w:val="20"/>
                                </w:rPr>
                              </w:pPr>
                            </w:p>
                            <w:p w14:paraId="51E001DF" w14:textId="77777777" w:rsidR="00487C67" w:rsidRDefault="00487C67"/>
                            <w:p w14:paraId="19B4A886"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2B1CE5B" w14:textId="77777777" w:rsidR="00487C67" w:rsidRDefault="00487C67"/>
                            <w:p w14:paraId="3A46634F"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95C96E8" w14:textId="77777777" w:rsidR="00487C67" w:rsidRPr="007C0411" w:rsidRDefault="00487C67" w:rsidP="0010584F">
                              <w:pPr>
                                <w:pStyle w:val="Caption"/>
                                <w:jc w:val="center"/>
                                <w:rPr>
                                  <w:i w:val="0"/>
                                  <w:iCs w:val="0"/>
                                  <w:color w:val="000000" w:themeColor="text1"/>
                                  <w:sz w:val="20"/>
                                  <w:szCs w:val="20"/>
                                </w:rPr>
                              </w:pPr>
                            </w:p>
                            <w:p w14:paraId="30160784" w14:textId="77777777" w:rsidR="00487C67" w:rsidRDefault="00487C67"/>
                            <w:p w14:paraId="582B267F"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0A70C449" w14:textId="77777777" w:rsidR="00487C67" w:rsidRDefault="00487C67"/>
                            <w:p w14:paraId="2326D872"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244A6289" w14:textId="77777777" w:rsidR="00487C67" w:rsidRDefault="00487C67"/>
                            <w:p w14:paraId="54B2E26F"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DA58CCB" w14:textId="77777777" w:rsidR="00487C67" w:rsidRPr="007C0411" w:rsidRDefault="00487C67" w:rsidP="0010584F">
                              <w:pPr>
                                <w:pStyle w:val="Caption"/>
                                <w:jc w:val="center"/>
                                <w:rPr>
                                  <w:i w:val="0"/>
                                  <w:iCs w:val="0"/>
                                  <w:color w:val="000000" w:themeColor="text1"/>
                                  <w:sz w:val="20"/>
                                  <w:szCs w:val="20"/>
                                </w:rPr>
                              </w:pPr>
                            </w:p>
                            <w:p w14:paraId="03174B19" w14:textId="77777777" w:rsidR="00487C67" w:rsidRDefault="00487C67"/>
                            <w:p w14:paraId="2FA8C198"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7817B0F2" w14:textId="77777777" w:rsidR="00487C67" w:rsidRDefault="00487C67"/>
                            <w:p w14:paraId="3FEC24C2"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14AEF3B" w14:textId="77777777" w:rsidR="00487C67" w:rsidRDefault="00487C67"/>
                            <w:p w14:paraId="12C89296"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3AC4A67" w14:textId="77777777" w:rsidR="00487C67" w:rsidRPr="007C0411" w:rsidRDefault="00487C67" w:rsidP="0010584F">
                              <w:pPr>
                                <w:pStyle w:val="Caption"/>
                                <w:jc w:val="center"/>
                                <w:rPr>
                                  <w:i w:val="0"/>
                                  <w:iCs w:val="0"/>
                                  <w:color w:val="000000" w:themeColor="text1"/>
                                  <w:sz w:val="20"/>
                                  <w:szCs w:val="20"/>
                                </w:rPr>
                              </w:pPr>
                            </w:p>
                            <w:p w14:paraId="73AF16F3" w14:textId="77777777" w:rsidR="00487C67" w:rsidRDefault="00487C67"/>
                            <w:p w14:paraId="1F1057B3"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1012566" w14:textId="77777777" w:rsidR="00487C67" w:rsidRPr="007C0411" w:rsidRDefault="00487C67" w:rsidP="0010584F">
                              <w:pPr>
                                <w:pStyle w:val="Caption"/>
                                <w:jc w:val="center"/>
                                <w:rPr>
                                  <w:i w:val="0"/>
                                  <w:iCs w:val="0"/>
                                  <w:color w:val="000000" w:themeColor="text1"/>
                                  <w:sz w:val="20"/>
                                  <w:szCs w:val="20"/>
                                </w:rPr>
                              </w:pPr>
                            </w:p>
                            <w:p w14:paraId="34049CD0" w14:textId="77777777" w:rsidR="00487C67" w:rsidRDefault="00487C67"/>
                            <w:p w14:paraId="30009A7A"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2232F5AA" w14:textId="77777777" w:rsidR="00487C67" w:rsidRDefault="00487C67"/>
                            <w:p w14:paraId="18074F34"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B764C90" w14:textId="77777777" w:rsidR="00487C67" w:rsidRPr="007C0411" w:rsidRDefault="00487C67" w:rsidP="0010584F">
                              <w:pPr>
                                <w:pStyle w:val="Caption"/>
                                <w:jc w:val="center"/>
                                <w:rPr>
                                  <w:i w:val="0"/>
                                  <w:iCs w:val="0"/>
                                  <w:color w:val="000000" w:themeColor="text1"/>
                                  <w:sz w:val="20"/>
                                  <w:szCs w:val="20"/>
                                </w:rPr>
                              </w:pPr>
                            </w:p>
                            <w:p w14:paraId="346425E0" w14:textId="77777777" w:rsidR="00487C67" w:rsidRDefault="00487C67"/>
                            <w:p w14:paraId="010DDC11"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0BC03BEA" w14:textId="77777777" w:rsidR="00487C67" w:rsidRPr="007C0411" w:rsidRDefault="00487C67" w:rsidP="0010584F">
                              <w:pPr>
                                <w:pStyle w:val="Caption"/>
                                <w:jc w:val="center"/>
                                <w:rPr>
                                  <w:i w:val="0"/>
                                  <w:iCs w:val="0"/>
                                  <w:color w:val="000000" w:themeColor="text1"/>
                                  <w:sz w:val="20"/>
                                  <w:szCs w:val="20"/>
                                </w:rPr>
                              </w:pPr>
                            </w:p>
                            <w:p w14:paraId="68C73B46" w14:textId="77777777" w:rsidR="00487C67" w:rsidRDefault="00487C67"/>
                            <w:p w14:paraId="3E39EBC5"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F16C5F9" w14:textId="77777777" w:rsidR="00487C67" w:rsidRDefault="00487C67"/>
                            <w:p w14:paraId="37B5C064"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2A29B7C" w14:textId="77777777" w:rsidR="00487C67" w:rsidRDefault="00487C67"/>
                            <w:p w14:paraId="4333D81C"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6F691E0" w14:textId="77777777" w:rsidR="00487C67" w:rsidRDefault="00487C67"/>
                            <w:p w14:paraId="2C4700D7"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AF7F001" w14:textId="77777777" w:rsidR="00487C67" w:rsidRPr="007C0411" w:rsidRDefault="00487C67" w:rsidP="0010584F">
                              <w:pPr>
                                <w:pStyle w:val="Caption"/>
                                <w:jc w:val="center"/>
                                <w:rPr>
                                  <w:i w:val="0"/>
                                  <w:iCs w:val="0"/>
                                  <w:color w:val="000000" w:themeColor="text1"/>
                                  <w:sz w:val="20"/>
                                  <w:szCs w:val="20"/>
                                </w:rPr>
                              </w:pPr>
                            </w:p>
                            <w:p w14:paraId="54BF1D2B" w14:textId="77777777" w:rsidR="00487C67" w:rsidRDefault="00487C67"/>
                            <w:p w14:paraId="42CEED69"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776B97A" w14:textId="77777777" w:rsidR="00487C67" w:rsidRPr="007C0411" w:rsidRDefault="00487C67" w:rsidP="0010584F">
                              <w:pPr>
                                <w:pStyle w:val="Caption"/>
                                <w:jc w:val="center"/>
                                <w:rPr>
                                  <w:i w:val="0"/>
                                  <w:iCs w:val="0"/>
                                  <w:color w:val="000000" w:themeColor="text1"/>
                                  <w:sz w:val="20"/>
                                  <w:szCs w:val="20"/>
                                </w:rPr>
                              </w:pPr>
                            </w:p>
                            <w:p w14:paraId="40B6391D" w14:textId="77777777" w:rsidR="00487C67" w:rsidRDefault="00487C67"/>
                            <w:p w14:paraId="29B9E56D"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BA362E8" w14:textId="77777777" w:rsidR="00487C67" w:rsidRDefault="00487C67"/>
                            <w:p w14:paraId="26165618"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1F19B34" w14:textId="77777777" w:rsidR="00487C67" w:rsidRPr="007C0411" w:rsidRDefault="00487C67" w:rsidP="0010584F">
                              <w:pPr>
                                <w:pStyle w:val="Caption"/>
                                <w:jc w:val="center"/>
                                <w:rPr>
                                  <w:i w:val="0"/>
                                  <w:iCs w:val="0"/>
                                  <w:color w:val="000000" w:themeColor="text1"/>
                                  <w:sz w:val="20"/>
                                  <w:szCs w:val="20"/>
                                </w:rPr>
                              </w:pPr>
                            </w:p>
                            <w:p w14:paraId="6CDBF47A" w14:textId="77777777" w:rsidR="00487C67" w:rsidRDefault="00487C67"/>
                            <w:p w14:paraId="59023C3A"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45CD6AEA" w14:textId="77777777" w:rsidR="00487C67" w:rsidRDefault="00487C67"/>
                            <w:p w14:paraId="748B77C9"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257F3FA0" w14:textId="77777777" w:rsidR="00487C67" w:rsidRDefault="00487C67"/>
                            <w:p w14:paraId="1DB89C4B"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E50A171" w14:textId="77777777" w:rsidR="00487C67" w:rsidRPr="007C0411" w:rsidRDefault="00487C67" w:rsidP="0010584F">
                              <w:pPr>
                                <w:pStyle w:val="Caption"/>
                                <w:jc w:val="center"/>
                                <w:rPr>
                                  <w:i w:val="0"/>
                                  <w:iCs w:val="0"/>
                                  <w:color w:val="000000" w:themeColor="text1"/>
                                  <w:sz w:val="20"/>
                                  <w:szCs w:val="20"/>
                                </w:rPr>
                              </w:pPr>
                            </w:p>
                            <w:p w14:paraId="064E4EBC" w14:textId="77777777" w:rsidR="00487C67" w:rsidRDefault="00487C67"/>
                            <w:p w14:paraId="052F3E3E" w14:textId="77777777"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00738FFE" w14:textId="77777777" w:rsidR="00487C67" w:rsidRDefault="00487C67"/>
                            <w:p w14:paraId="6C67B0FA"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0FD5F61" w14:textId="77777777" w:rsidR="00487C67" w:rsidRDefault="00487C67"/>
                            <w:p w14:paraId="7340FBA7"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1F0339B2" w14:textId="77777777" w:rsidR="00487C67" w:rsidRPr="007C0411" w:rsidRDefault="00487C67" w:rsidP="0010584F">
                              <w:pPr>
                                <w:pStyle w:val="Caption"/>
                                <w:jc w:val="center"/>
                                <w:rPr>
                                  <w:i w:val="0"/>
                                  <w:iCs w:val="0"/>
                                  <w:color w:val="000000" w:themeColor="text1"/>
                                  <w:sz w:val="20"/>
                                  <w:szCs w:val="20"/>
                                </w:rPr>
                              </w:pPr>
                            </w:p>
                            <w:p w14:paraId="59C9173D" w14:textId="77777777" w:rsidR="00487C67" w:rsidRDefault="00487C67"/>
                            <w:p w14:paraId="128D5422"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2E14F14" w14:textId="77777777" w:rsidR="00487C67" w:rsidRPr="007C0411" w:rsidRDefault="00487C67" w:rsidP="0010584F">
                              <w:pPr>
                                <w:pStyle w:val="Caption"/>
                                <w:jc w:val="center"/>
                                <w:rPr>
                                  <w:i w:val="0"/>
                                  <w:iCs w:val="0"/>
                                  <w:color w:val="000000" w:themeColor="text1"/>
                                  <w:sz w:val="20"/>
                                  <w:szCs w:val="20"/>
                                </w:rPr>
                              </w:pPr>
                            </w:p>
                            <w:p w14:paraId="28A38AFC" w14:textId="77777777" w:rsidR="00487C67" w:rsidRDefault="00487C67"/>
                            <w:p w14:paraId="25179B6C"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5B248B7" w14:textId="77777777" w:rsidR="00487C67" w:rsidRDefault="00487C67"/>
                            <w:p w14:paraId="739C5D15"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50ABEF35" w14:textId="77777777" w:rsidR="00487C67" w:rsidRPr="007C0411" w:rsidRDefault="00487C67" w:rsidP="0010584F">
                              <w:pPr>
                                <w:pStyle w:val="Caption"/>
                                <w:jc w:val="center"/>
                                <w:rPr>
                                  <w:i w:val="0"/>
                                  <w:iCs w:val="0"/>
                                  <w:color w:val="000000" w:themeColor="text1"/>
                                  <w:sz w:val="20"/>
                                  <w:szCs w:val="20"/>
                                </w:rPr>
                              </w:pPr>
                            </w:p>
                            <w:p w14:paraId="6F049267" w14:textId="77777777" w:rsidR="00487C67" w:rsidRDefault="00487C67"/>
                            <w:p w14:paraId="0A1EEE92"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5FB2FED3" w14:textId="77777777" w:rsidR="00487C67" w:rsidRDefault="00487C67"/>
                            <w:p w14:paraId="70E6CFCC" w14:textId="77777777"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61BEBB92" w14:textId="77777777" w:rsidR="00487C67" w:rsidRDefault="00487C67"/>
                            <w:p w14:paraId="6D2EB09F"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333AA2C6" w14:textId="77777777" w:rsidR="00487C67" w:rsidRPr="007C0411" w:rsidRDefault="00487C67" w:rsidP="0010584F">
                              <w:pPr>
                                <w:pStyle w:val="Caption"/>
                                <w:jc w:val="center"/>
                                <w:rPr>
                                  <w:i w:val="0"/>
                                  <w:iCs w:val="0"/>
                                  <w:color w:val="000000" w:themeColor="text1"/>
                                  <w:sz w:val="20"/>
                                  <w:szCs w:val="20"/>
                                </w:rPr>
                              </w:pPr>
                            </w:p>
                            <w:p w14:paraId="6B8345B1" w14:textId="77777777" w:rsidR="00487C67" w:rsidRDefault="00487C67"/>
                            <w:p w14:paraId="651031D6" w14:textId="766D0E8E" w:rsidR="00487C67" w:rsidRPr="00BB71FE" w:rsidRDefault="00487C67" w:rsidP="0010584F">
                              <w:pPr>
                                <w:jc w:val="center"/>
                                <w:rPr>
                                  <w:rFonts w:asciiTheme="majorBidi" w:hAnsiTheme="majorBidi" w:cstheme="majorBidi"/>
                                </w:rPr>
                              </w:pPr>
                              <w:r w:rsidRPr="009E55D1">
                                <w:rPr>
                                  <w:sz w:val="20"/>
                                  <w:szCs w:val="20"/>
                                </w:rPr>
                                <w:t xml:space="preserve">Figure </w:t>
                              </w:r>
                              <w:r>
                                <w:rPr>
                                  <w:sz w:val="20"/>
                                  <w:szCs w:val="20"/>
                                </w:rPr>
                                <w:t>7</w:t>
                              </w:r>
                              <w:r w:rsidRPr="009E55D1">
                                <w:rPr>
                                  <w:sz w:val="20"/>
                                  <w:szCs w:val="20"/>
                                </w:rPr>
                                <w:t xml:space="preserve">: </w:t>
                              </w:r>
                              <w:r w:rsidRPr="009E55D1">
                                <w:rPr>
                                  <w:b/>
                                  <w:bCs/>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p w14:paraId="3954D056" w14:textId="77777777" w:rsidR="00487C67" w:rsidRDefault="00487C67"/>
                            <w:p w14:paraId="66FC8DC9" w14:textId="4C39C5F1" w:rsidR="00487C67" w:rsidRPr="00BB71FE" w:rsidRDefault="00487C67" w:rsidP="0010584F">
                              <w:pPr>
                                <w:jc w:val="center"/>
                                <w:rPr>
                                  <w:rFonts w:asciiTheme="majorBidi" w:hAnsiTheme="majorBidi" w:cstheme="majorBidi"/>
                                </w:rPr>
                              </w:pPr>
                              <w:r w:rsidRPr="007C0411">
                                <w:rPr>
                                  <w:sz w:val="20"/>
                                  <w:szCs w:val="20"/>
                                </w:rPr>
                                <w:t xml:space="preserve">Figure </w:t>
                              </w:r>
                              <w:r>
                                <w:rPr>
                                  <w:sz w:val="20"/>
                                  <w:szCs w:val="20"/>
                                </w:rPr>
                                <w:t>6</w:t>
                              </w:r>
                              <w:r w:rsidRPr="007C0411">
                                <w:rPr>
                                  <w:sz w:val="20"/>
                                  <w:szCs w:val="20"/>
                                </w:rPr>
                                <w:t xml:space="preserve">: </w:t>
                              </w:r>
                              <w:r w:rsidRPr="007C0411">
                                <w:rPr>
                                  <w:b/>
                                  <w:bCs/>
                                  <w:sz w:val="20"/>
                                  <w:szCs w:val="20"/>
                                </w:rPr>
                                <w:t xml:space="preserve">Flow diagram for the preparation of the ANP model in this study </w:t>
                              </w:r>
                              <w:r w:rsidRPr="007C0411">
                                <w:rPr>
                                  <w:b/>
                                  <w:bCs/>
                                  <w:noProof/>
                                  <w:sz w:val="20"/>
                                  <w:szCs w:val="20"/>
                                </w:rPr>
                                <w:t xml:space="preserve">(Gencer </w:t>
                              </w:r>
                              <w:r>
                                <w:rPr>
                                  <w:b/>
                                  <w:bCs/>
                                  <w:noProof/>
                                  <w:sz w:val="20"/>
                                  <w:szCs w:val="20"/>
                                </w:rPr>
                                <w:t>&amp;</w:t>
                              </w:r>
                              <w:r w:rsidRPr="007C0411">
                                <w:rPr>
                                  <w:b/>
                                  <w:bCs/>
                                  <w:noProof/>
                                  <w:sz w:val="20"/>
                                  <w:szCs w:val="20"/>
                                </w:rPr>
                                <w:t xml:space="preserve"> Gürpinar, 2007)</w:t>
                              </w:r>
                              <w:r w:rsidRPr="00BB71FE">
                                <w:rPr>
                                  <w:rFonts w:asciiTheme="majorBidi" w:hAnsiTheme="majorBidi" w:cstheme="majorBidi"/>
                                </w:rPr>
                                <w:t>ANP</w:t>
                              </w:r>
                            </w:p>
                          </w:txbxContent>
                        </v:textbox>
                      </v:shape>
                      <v:shape id="Arrow: Down 348" o:spid="_x0000_s1191" type="#_x0000_t67" style="position:absolute;left:16749;top:28435;width:1567;height:1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" adj="10800" fillcolor="black [3200]" strokecolor="black [1600]" strokeweight="2pt"/>
                      <v:shape id="Arrow: Down 349" o:spid="_x0000_s1192" type="#_x0000_t67" style="position:absolute;left:16811;top:46940;width:1778;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" adj="11771" fillcolor="black [3200]" strokecolor="black [1600]" strokeweight="2pt"/>
                      <v:shape id="Arrow: Down 350" o:spid="_x0000_s1193" type="#_x0000_t67" style="position:absolute;left:16817;top:56587;width:1908;height:1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" adj="10800" fillcolor="black [3200]" strokecolor="black [1600]" strokeweight="2pt"/>
                      <v:line id="Straight Connector 351" o:spid="_x0000_s1194" style="position:absolute;visibility:visible;mso-wrap-style:square" from="79,27308" to="14670,27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" strokecolor="black [3200]">
                        <v:stroke dashstyle="dash"/>
                      </v:line>
                      <v:line id="Straight Connector 352" o:spid="_x0000_s1195" style="position:absolute;visibility:visible;mso-wrap-style:square" from="35013,27172" to="35149,6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" strokecolor="black [3200]">
                        <v:stroke dashstyle="dash"/>
                      </v:line>
                      <v:line id="Straight Connector 353" o:spid="_x0000_s1196" style="position:absolute;visibility:visible;mso-wrap-style:square" from="197,27851" to="197,6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" strokecolor="black [3200]">
                        <v:stroke dashstyle="dash"/>
                      </v:line>
                      <v:line id="Straight Connector 354" o:spid="_x0000_s1197" style="position:absolute;flip:y;visibility:visible;mso-wrap-style:square" from="489,68632" to="35013,6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" strokecolor="black [3200]">
                        <v:stroke dashstyle="dash"/>
                      </v:line>
                    </v:group>
                  </v:group>
                  <v:shape id="Arrow: Down 355" o:spid="_x0000_s1198" type="#_x0000_t67" style="position:absolute;left:15890;top:27739;width:1546;height:1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" adj="10800" fillcolor="black [3200]" strokecolor="black [1600]" strokeweight="2pt"/>
                </v:group>
                <v:shape id="Text Box 356" o:spid="_x0000_s1199" type="#_x0000_t202" style="position:absolute;left:-64;top:49343;width:37121;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" stroked="f">
                  <v:textbox inset="0,0,0,0">
                    <w:txbxContent>
                      <w:p w14:paraId="41113C56" w14:textId="3CE8B128" w:rsidR="00487C67" w:rsidRPr="007C0411" w:rsidRDefault="00487C67" w:rsidP="003038E8">
                        <w:pPr>
                          <w:pStyle w:val="Figures"/>
                          <w:spacing w:line="240" w:lineRule="auto"/>
                          <w:rPr>
                            <w:sz w:val="20"/>
                            <w:szCs w:val="20"/>
                          </w:rPr>
                        </w:pPr>
                        <w:bookmarkStart w:id="187" w:name="_Toc520240545"/>
                        <w:bookmarkStart w:id="188" w:name="_Toc520241197"/>
                        <w:bookmarkStart w:id="189" w:name="_Toc525827237"/>
                        <w:bookmarkStart w:id="190" w:name="_Toc16956071"/>
                        <w:bookmarkStart w:id="191" w:name="_Toc16956151"/>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D449538" w14:textId="77777777" w:rsidR="00487C67" w:rsidRPr="007C0411" w:rsidRDefault="00487C67" w:rsidP="0010584F">
                        <w:pPr>
                          <w:pStyle w:val="Caption"/>
                          <w:jc w:val="center"/>
                          <w:rPr>
                            <w:i w:val="0"/>
                            <w:iCs w:val="0"/>
                            <w:color w:val="000000" w:themeColor="text1"/>
                            <w:sz w:val="20"/>
                            <w:szCs w:val="20"/>
                          </w:rPr>
                        </w:pPr>
                      </w:p>
                      <w:p w14:paraId="5B1D6759" w14:textId="77777777" w:rsidR="00487C67" w:rsidRDefault="00487C67"/>
                      <w:p w14:paraId="1212B1A7"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723611DB" w14:textId="77777777" w:rsidR="00487C67" w:rsidRPr="007C0411" w:rsidRDefault="00487C67" w:rsidP="0010584F">
                        <w:pPr>
                          <w:pStyle w:val="Caption"/>
                          <w:jc w:val="center"/>
                          <w:rPr>
                            <w:i w:val="0"/>
                            <w:iCs w:val="0"/>
                            <w:color w:val="000000" w:themeColor="text1"/>
                            <w:sz w:val="20"/>
                            <w:szCs w:val="20"/>
                          </w:rPr>
                        </w:pPr>
                      </w:p>
                      <w:p w14:paraId="1F57F59F" w14:textId="77777777" w:rsidR="00487C67" w:rsidRDefault="00487C67"/>
                      <w:p w14:paraId="0C76A05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DF2F431" w14:textId="77777777" w:rsidR="00487C67" w:rsidRDefault="00487C67"/>
                      <w:p w14:paraId="2C8EBE90"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7B316E14" w14:textId="77777777" w:rsidR="00487C67" w:rsidRPr="007C0411" w:rsidRDefault="00487C67" w:rsidP="0010584F">
                        <w:pPr>
                          <w:pStyle w:val="Caption"/>
                          <w:jc w:val="center"/>
                          <w:rPr>
                            <w:i w:val="0"/>
                            <w:iCs w:val="0"/>
                            <w:color w:val="000000" w:themeColor="text1"/>
                            <w:sz w:val="20"/>
                            <w:szCs w:val="20"/>
                          </w:rPr>
                        </w:pPr>
                      </w:p>
                      <w:p w14:paraId="3258F851" w14:textId="77777777" w:rsidR="00487C67" w:rsidRDefault="00487C67"/>
                      <w:p w14:paraId="1A3B096E"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65E577CE" w14:textId="77777777" w:rsidR="00487C67" w:rsidRPr="007C0411" w:rsidRDefault="00487C67" w:rsidP="0010584F">
                        <w:pPr>
                          <w:pStyle w:val="Caption"/>
                          <w:jc w:val="center"/>
                          <w:rPr>
                            <w:i w:val="0"/>
                            <w:iCs w:val="0"/>
                            <w:color w:val="000000" w:themeColor="text1"/>
                            <w:sz w:val="20"/>
                            <w:szCs w:val="20"/>
                          </w:rPr>
                        </w:pPr>
                      </w:p>
                      <w:p w14:paraId="2F32188B" w14:textId="77777777" w:rsidR="00487C67" w:rsidRDefault="00487C67"/>
                      <w:p w14:paraId="2FE445E4"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635A1AE9" w14:textId="77777777" w:rsidR="00487C67" w:rsidRDefault="00487C67"/>
                      <w:p w14:paraId="12C749B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0264C37C" w14:textId="77777777" w:rsidR="00487C67" w:rsidRDefault="00487C67"/>
                      <w:p w14:paraId="6EAC2E22"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5E72B022" w14:textId="77777777" w:rsidR="00487C67" w:rsidRDefault="00487C67"/>
                      <w:p w14:paraId="70DBFAC4"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4230190E" w14:textId="77777777" w:rsidR="00487C67" w:rsidRPr="007C0411" w:rsidRDefault="00487C67" w:rsidP="0010584F">
                        <w:pPr>
                          <w:pStyle w:val="Caption"/>
                          <w:jc w:val="center"/>
                          <w:rPr>
                            <w:i w:val="0"/>
                            <w:iCs w:val="0"/>
                            <w:color w:val="000000" w:themeColor="text1"/>
                            <w:sz w:val="20"/>
                            <w:szCs w:val="20"/>
                          </w:rPr>
                        </w:pPr>
                      </w:p>
                      <w:p w14:paraId="4A3DFEA2" w14:textId="77777777" w:rsidR="00487C67" w:rsidRDefault="00487C67"/>
                      <w:p w14:paraId="475E70CE"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0D1A7484" w14:textId="77777777" w:rsidR="00487C67" w:rsidRPr="007C0411" w:rsidRDefault="00487C67" w:rsidP="0010584F">
                        <w:pPr>
                          <w:pStyle w:val="Caption"/>
                          <w:jc w:val="center"/>
                          <w:rPr>
                            <w:i w:val="0"/>
                            <w:iCs w:val="0"/>
                            <w:color w:val="000000" w:themeColor="text1"/>
                            <w:sz w:val="20"/>
                            <w:szCs w:val="20"/>
                          </w:rPr>
                        </w:pPr>
                      </w:p>
                      <w:p w14:paraId="4AF4B216" w14:textId="77777777" w:rsidR="00487C67" w:rsidRDefault="00487C67"/>
                      <w:p w14:paraId="2860D06F"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2528EF05" w14:textId="77777777" w:rsidR="00487C67" w:rsidRDefault="00487C67"/>
                      <w:p w14:paraId="2E664B3D"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25613462" w14:textId="77777777" w:rsidR="00487C67" w:rsidRPr="007C0411" w:rsidRDefault="00487C67" w:rsidP="0010584F">
                        <w:pPr>
                          <w:pStyle w:val="Caption"/>
                          <w:jc w:val="center"/>
                          <w:rPr>
                            <w:i w:val="0"/>
                            <w:iCs w:val="0"/>
                            <w:color w:val="000000" w:themeColor="text1"/>
                            <w:sz w:val="20"/>
                            <w:szCs w:val="20"/>
                          </w:rPr>
                        </w:pPr>
                      </w:p>
                      <w:p w14:paraId="1D23698C" w14:textId="77777777" w:rsidR="00487C67" w:rsidRDefault="00487C67"/>
                      <w:p w14:paraId="7294E072"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54736548" w14:textId="77777777" w:rsidR="00487C67" w:rsidRPr="007C0411" w:rsidRDefault="00487C67" w:rsidP="0010584F">
                        <w:pPr>
                          <w:pStyle w:val="Caption"/>
                          <w:jc w:val="center"/>
                          <w:rPr>
                            <w:i w:val="0"/>
                            <w:iCs w:val="0"/>
                            <w:color w:val="000000" w:themeColor="text1"/>
                            <w:sz w:val="20"/>
                            <w:szCs w:val="20"/>
                          </w:rPr>
                        </w:pPr>
                      </w:p>
                      <w:p w14:paraId="6A015C56" w14:textId="77777777" w:rsidR="00487C67" w:rsidRDefault="00487C67"/>
                      <w:p w14:paraId="51403FA2" w14:textId="77777777" w:rsidR="00487C67" w:rsidRPr="009E55D1" w:rsidRDefault="00487C67" w:rsidP="00B827B4">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04ECE4C9" w14:textId="77777777" w:rsidR="00487C67" w:rsidRPr="007C0411" w:rsidRDefault="00487C67" w:rsidP="003038E8">
                        <w:pPr>
                          <w:pStyle w:val="Figures"/>
                          <w:spacing w:line="240" w:lineRule="auto"/>
                          <w:rPr>
                            <w:sz w:val="20"/>
                            <w:szCs w:val="20"/>
                          </w:rPr>
                        </w:pP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0F11AC1E" w14:textId="77777777" w:rsidR="00487C67" w:rsidRPr="007C0411" w:rsidRDefault="00487C67" w:rsidP="0010584F">
                        <w:pPr>
                          <w:pStyle w:val="Caption"/>
                          <w:jc w:val="center"/>
                          <w:rPr>
                            <w:i w:val="0"/>
                            <w:iCs w:val="0"/>
                            <w:color w:val="000000" w:themeColor="text1"/>
                            <w:sz w:val="20"/>
                            <w:szCs w:val="20"/>
                          </w:rPr>
                        </w:pPr>
                      </w:p>
                      <w:p w14:paraId="3404BE1C" w14:textId="77777777" w:rsidR="00487C67" w:rsidRDefault="00487C67"/>
                      <w:p w14:paraId="34FE0F64"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1A1334B" w14:textId="77777777" w:rsidR="00487C67" w:rsidRPr="007C0411" w:rsidRDefault="00487C67" w:rsidP="0010584F">
                        <w:pPr>
                          <w:pStyle w:val="Caption"/>
                          <w:jc w:val="center"/>
                          <w:rPr>
                            <w:i w:val="0"/>
                            <w:iCs w:val="0"/>
                            <w:color w:val="000000" w:themeColor="text1"/>
                            <w:sz w:val="20"/>
                            <w:szCs w:val="20"/>
                          </w:rPr>
                        </w:pPr>
                      </w:p>
                      <w:p w14:paraId="70396E0E" w14:textId="77777777" w:rsidR="00487C67" w:rsidRDefault="00487C67"/>
                      <w:p w14:paraId="663FF68F"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3EE2C64F" w14:textId="77777777" w:rsidR="00487C67" w:rsidRDefault="00487C67"/>
                      <w:p w14:paraId="1CDE8FEE"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21445F07" w14:textId="77777777" w:rsidR="00487C67" w:rsidRPr="007C0411" w:rsidRDefault="00487C67" w:rsidP="0010584F">
                        <w:pPr>
                          <w:pStyle w:val="Caption"/>
                          <w:jc w:val="center"/>
                          <w:rPr>
                            <w:i w:val="0"/>
                            <w:iCs w:val="0"/>
                            <w:color w:val="000000" w:themeColor="text1"/>
                            <w:sz w:val="20"/>
                            <w:szCs w:val="20"/>
                          </w:rPr>
                        </w:pPr>
                      </w:p>
                      <w:p w14:paraId="56FE408C" w14:textId="77777777" w:rsidR="00487C67" w:rsidRDefault="00487C67"/>
                      <w:p w14:paraId="72FF0CC1"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3D993668" w14:textId="77777777" w:rsidR="00487C67" w:rsidRPr="007C0411" w:rsidRDefault="00487C67" w:rsidP="0010584F">
                        <w:pPr>
                          <w:pStyle w:val="Caption"/>
                          <w:jc w:val="center"/>
                          <w:rPr>
                            <w:i w:val="0"/>
                            <w:iCs w:val="0"/>
                            <w:color w:val="000000" w:themeColor="text1"/>
                            <w:sz w:val="20"/>
                            <w:szCs w:val="20"/>
                          </w:rPr>
                        </w:pPr>
                      </w:p>
                      <w:p w14:paraId="39C91C02" w14:textId="77777777" w:rsidR="00487C67" w:rsidRDefault="00487C67"/>
                      <w:p w14:paraId="7344459A"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D2F0CB9" w14:textId="77777777" w:rsidR="00487C67" w:rsidRDefault="00487C67"/>
                      <w:p w14:paraId="3107DEB7"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15F7CD3A" w14:textId="77777777" w:rsidR="00487C67" w:rsidRDefault="00487C67"/>
                      <w:p w14:paraId="5E88ED21"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5FDFAA2" w14:textId="77777777" w:rsidR="00487C67" w:rsidRDefault="00487C67"/>
                      <w:p w14:paraId="37E19407" w14:textId="77777777"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63F8A1C3" w14:textId="77777777" w:rsidR="00487C67" w:rsidRPr="007C0411" w:rsidRDefault="00487C67" w:rsidP="0010584F">
                        <w:pPr>
                          <w:pStyle w:val="Caption"/>
                          <w:jc w:val="center"/>
                          <w:rPr>
                            <w:i w:val="0"/>
                            <w:iCs w:val="0"/>
                            <w:color w:val="000000" w:themeColor="text1"/>
                            <w:sz w:val="20"/>
                            <w:szCs w:val="20"/>
                          </w:rPr>
                        </w:pPr>
                      </w:p>
                      <w:p w14:paraId="5462B225" w14:textId="77777777" w:rsidR="00487C67" w:rsidRDefault="00487C67"/>
                      <w:p w14:paraId="69591C64" w14:textId="77777777"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p>
                      <w:p w14:paraId="1AA31833" w14:textId="77777777" w:rsidR="00487C67" w:rsidRPr="007C0411" w:rsidRDefault="00487C67" w:rsidP="0010584F">
                        <w:pPr>
                          <w:pStyle w:val="Caption"/>
                          <w:jc w:val="center"/>
                          <w:rPr>
                            <w:i w:val="0"/>
                            <w:iCs w:val="0"/>
                            <w:color w:val="000000" w:themeColor="text1"/>
                            <w:sz w:val="20"/>
                            <w:szCs w:val="20"/>
                          </w:rPr>
                        </w:pPr>
                      </w:p>
                      <w:p w14:paraId="7DE41745" w14:textId="77777777" w:rsidR="00487C67" w:rsidRDefault="00487C67"/>
                      <w:p w14:paraId="325D9B7E" w14:textId="77777777" w:rsidR="00487C67" w:rsidRPr="009E55D1" w:rsidRDefault="00487C67" w:rsidP="002C061F">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4C22FA21" w14:textId="77777777" w:rsidR="00487C67" w:rsidRDefault="00487C67"/>
                      <w:p w14:paraId="11D7A25B" w14:textId="7DB99893" w:rsidR="00487C67" w:rsidRPr="007C0411" w:rsidRDefault="00487C67" w:rsidP="003038E8">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p>
                      <w:p w14:paraId="187C406C" w14:textId="77777777" w:rsidR="00487C67" w:rsidRPr="007C0411" w:rsidRDefault="00487C67" w:rsidP="0010584F">
                        <w:pPr>
                          <w:pStyle w:val="Caption"/>
                          <w:jc w:val="center"/>
                          <w:rPr>
                            <w:i w:val="0"/>
                            <w:iCs w:val="0"/>
                            <w:color w:val="000000" w:themeColor="text1"/>
                            <w:sz w:val="20"/>
                            <w:szCs w:val="20"/>
                          </w:rPr>
                        </w:pPr>
                      </w:p>
                      <w:p w14:paraId="71C02E06" w14:textId="77777777" w:rsidR="00487C67" w:rsidRDefault="00487C67"/>
                      <w:p w14:paraId="01D848CA" w14:textId="766D0E8E" w:rsidR="00487C67" w:rsidRPr="007C0411" w:rsidRDefault="00487C67" w:rsidP="0005324C">
                        <w:pPr>
                          <w:pStyle w:val="Figures"/>
                          <w:spacing w:line="240" w:lineRule="auto"/>
                          <w:rPr>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r w:rsidRPr="007C0411">
                          <w:rPr>
                            <w:sz w:val="20"/>
                            <w:szCs w:val="20"/>
                          </w:rPr>
                          <w:t xml:space="preserve">Figure </w:t>
                        </w:r>
                        <w:r>
                          <w:rPr>
                            <w:sz w:val="20"/>
                            <w:szCs w:val="20"/>
                          </w:rPr>
                          <w:t>6</w:t>
                        </w:r>
                        <w:r w:rsidRPr="007C0411">
                          <w:rPr>
                            <w:sz w:val="20"/>
                            <w:szCs w:val="20"/>
                          </w:rPr>
                          <w:t xml:space="preserve">: </w:t>
                        </w:r>
                        <w:r w:rsidRPr="007C0411">
                          <w:rPr>
                            <w:b w:val="0"/>
                            <w:bCs w:val="0"/>
                            <w:sz w:val="20"/>
                            <w:szCs w:val="20"/>
                          </w:rPr>
                          <w:t xml:space="preserve">Flow diagram for the preparation of the ANP model in this study </w:t>
                        </w:r>
                        <w:r w:rsidRPr="007C0411">
                          <w:rPr>
                            <w:b w:val="0"/>
                            <w:bCs w:val="0"/>
                            <w:noProof/>
                            <w:sz w:val="20"/>
                            <w:szCs w:val="20"/>
                          </w:rPr>
                          <w:t xml:space="preserve">(Gencer </w:t>
                        </w:r>
                        <w:r>
                          <w:rPr>
                            <w:b w:val="0"/>
                            <w:bCs w:val="0"/>
                            <w:noProof/>
                            <w:sz w:val="20"/>
                            <w:szCs w:val="20"/>
                          </w:rPr>
                          <w:t>&amp;</w:t>
                        </w:r>
                        <w:r w:rsidRPr="007C0411">
                          <w:rPr>
                            <w:b w:val="0"/>
                            <w:bCs w:val="0"/>
                            <w:noProof/>
                            <w:sz w:val="20"/>
                            <w:szCs w:val="20"/>
                          </w:rPr>
                          <w:t xml:space="preserve"> Gürpinar, 2007)</w:t>
                        </w:r>
                        <w:bookmarkEnd w:id="187"/>
                        <w:bookmarkEnd w:id="188"/>
                        <w:bookmarkEnd w:id="189"/>
                        <w:bookmarkEnd w:id="190"/>
                        <w:bookmarkEnd w:id="191"/>
                      </w:p>
                      <w:p w14:paraId="616D2F05" w14:textId="77777777" w:rsidR="00487C67" w:rsidRPr="007C0411" w:rsidRDefault="00487C67" w:rsidP="0010584F">
                        <w:pPr>
                          <w:pStyle w:val="Caption"/>
                          <w:jc w:val="center"/>
                          <w:rPr>
                            <w:i w:val="0"/>
                            <w:iCs w:val="0"/>
                            <w:color w:val="000000" w:themeColor="text1"/>
                            <w:sz w:val="20"/>
                            <w:szCs w:val="20"/>
                          </w:rPr>
                        </w:pPr>
                      </w:p>
                    </w:txbxContent>
                  </v:textbox>
                </v:shape>
                <w10:anchorlock/>
              </v:group>
            </w:pict>
          </mc:Fallback>
        </mc:AlternateContent>
      </w:r>
    </w:p>
    <w:p w14:paraId="4124658B" w14:textId="569515C5" w:rsidR="0006020B" w:rsidRPr="00B827B4" w:rsidRDefault="002F58C1" w:rsidP="002525DD">
      <w:pPr>
        <w:pStyle w:val="Heading2"/>
        <w:rPr>
          <w:rFonts w:asciiTheme="majorBidi" w:hAnsiTheme="majorBidi"/>
          <w:sz w:val="24"/>
          <w:szCs w:val="24"/>
        </w:rPr>
      </w:pPr>
      <w:bookmarkStart w:id="192" w:name="_Toc20875105"/>
      <w:r w:rsidRPr="00B827B4">
        <w:rPr>
          <w:rFonts w:asciiTheme="majorBidi" w:hAnsiTheme="majorBidi"/>
          <w:sz w:val="24"/>
          <w:szCs w:val="24"/>
        </w:rPr>
        <w:t>5</w:t>
      </w:r>
      <w:r w:rsidR="0006020B" w:rsidRPr="00B827B4">
        <w:rPr>
          <w:rFonts w:asciiTheme="majorBidi" w:hAnsiTheme="majorBidi"/>
          <w:sz w:val="24"/>
          <w:szCs w:val="24"/>
        </w:rPr>
        <w:t>.</w:t>
      </w:r>
      <w:r w:rsidR="002525DD" w:rsidRPr="00B827B4">
        <w:rPr>
          <w:rFonts w:asciiTheme="majorBidi" w:hAnsiTheme="majorBidi"/>
          <w:sz w:val="24"/>
          <w:szCs w:val="24"/>
        </w:rPr>
        <w:t>3</w:t>
      </w:r>
      <w:r w:rsidR="00A95184" w:rsidRPr="00B827B4">
        <w:rPr>
          <w:rFonts w:asciiTheme="majorBidi" w:hAnsiTheme="majorBidi"/>
          <w:sz w:val="24"/>
          <w:szCs w:val="24"/>
        </w:rPr>
        <w:t xml:space="preserve"> </w:t>
      </w:r>
      <w:r w:rsidR="0006020B" w:rsidRPr="00B827B4">
        <w:rPr>
          <w:rFonts w:asciiTheme="majorBidi" w:hAnsiTheme="majorBidi"/>
          <w:sz w:val="24"/>
          <w:szCs w:val="24"/>
        </w:rPr>
        <w:t>Results</w:t>
      </w:r>
      <w:bookmarkEnd w:id="192"/>
      <w:r w:rsidR="0006020B" w:rsidRPr="00B827B4">
        <w:rPr>
          <w:rFonts w:asciiTheme="majorBidi" w:hAnsiTheme="majorBidi"/>
          <w:sz w:val="24"/>
          <w:szCs w:val="24"/>
        </w:rPr>
        <w:t xml:space="preserve"> </w:t>
      </w:r>
    </w:p>
    <w:p w14:paraId="68FB8CE7" w14:textId="6D5E6C79" w:rsidR="00E933E3" w:rsidRDefault="00E933E3" w:rsidP="002C061F">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The literature review and informal discussions with a specialist group</w:t>
      </w:r>
      <w:r w:rsidR="002C061F" w:rsidRPr="00B827B4">
        <w:rPr>
          <w:rFonts w:asciiTheme="majorBidi" w:hAnsiTheme="majorBidi" w:cstheme="majorBidi"/>
          <w:color w:val="000000"/>
        </w:rPr>
        <w:t xml:space="preserve"> of </w:t>
      </w:r>
      <w:r w:rsidR="007F0ECC" w:rsidRPr="00B827B4">
        <w:rPr>
          <w:rFonts w:asciiTheme="majorBidi" w:hAnsiTheme="majorBidi" w:cstheme="majorBidi"/>
          <w:color w:val="000000"/>
        </w:rPr>
        <w:t xml:space="preserve">police experts </w:t>
      </w:r>
      <w:r w:rsidRPr="00B827B4">
        <w:rPr>
          <w:rFonts w:asciiTheme="majorBidi" w:hAnsiTheme="majorBidi" w:cstheme="majorBidi"/>
          <w:color w:val="000000"/>
        </w:rPr>
        <w:t xml:space="preserve">were used to develop understanding of the comparative significance of selection criteria. The specialist group included ten participants from the interior ministry, who </w:t>
      </w:r>
      <w:r w:rsidR="007F0ECC" w:rsidRPr="00B827B4">
        <w:rPr>
          <w:rFonts w:asciiTheme="majorBidi" w:hAnsiTheme="majorBidi" w:cstheme="majorBidi"/>
          <w:color w:val="000000"/>
        </w:rPr>
        <w:t xml:space="preserve">were </w:t>
      </w:r>
      <w:r w:rsidRPr="00B827B4">
        <w:rPr>
          <w:rFonts w:asciiTheme="majorBidi" w:hAnsiTheme="majorBidi" w:cstheme="majorBidi"/>
          <w:color w:val="000000"/>
        </w:rPr>
        <w:t>responsible for police strategy implementation. Their experience helped to ensure that the decision model development procedures were appropriate for the UAE police force.</w:t>
      </w:r>
      <w:r w:rsidRPr="009A48EB">
        <w:rPr>
          <w:rFonts w:asciiTheme="majorBidi" w:hAnsiTheme="majorBidi" w:cstheme="majorBidi"/>
          <w:color w:val="000000"/>
        </w:rPr>
        <w:t xml:space="preserve"> </w:t>
      </w:r>
    </w:p>
    <w:p w14:paraId="059D5B5F" w14:textId="2176E0FD" w:rsidR="00822B73" w:rsidRDefault="00822B73" w:rsidP="002C061F">
      <w:pPr>
        <w:autoSpaceDE w:val="0"/>
        <w:autoSpaceDN w:val="0"/>
        <w:adjustRightInd w:val="0"/>
        <w:spacing w:line="480" w:lineRule="auto"/>
        <w:ind w:firstLine="720"/>
        <w:jc w:val="both"/>
        <w:rPr>
          <w:rFonts w:asciiTheme="majorBidi" w:hAnsiTheme="majorBidi" w:cstheme="majorBidi"/>
          <w:color w:val="000000"/>
        </w:rPr>
      </w:pPr>
    </w:p>
    <w:p w14:paraId="68A20F84" w14:textId="7E5D7D03" w:rsidR="00822B73" w:rsidRDefault="00822B73" w:rsidP="002C061F">
      <w:pPr>
        <w:autoSpaceDE w:val="0"/>
        <w:autoSpaceDN w:val="0"/>
        <w:adjustRightInd w:val="0"/>
        <w:spacing w:line="480" w:lineRule="auto"/>
        <w:ind w:firstLine="720"/>
        <w:jc w:val="both"/>
        <w:rPr>
          <w:rFonts w:asciiTheme="majorBidi" w:hAnsiTheme="majorBidi" w:cstheme="majorBidi"/>
          <w:color w:val="000000"/>
        </w:rPr>
      </w:pPr>
    </w:p>
    <w:p w14:paraId="6391DC4A" w14:textId="77777777" w:rsidR="00822B73" w:rsidRPr="009A48EB" w:rsidRDefault="00822B73" w:rsidP="002C061F">
      <w:pPr>
        <w:autoSpaceDE w:val="0"/>
        <w:autoSpaceDN w:val="0"/>
        <w:adjustRightInd w:val="0"/>
        <w:spacing w:line="480" w:lineRule="auto"/>
        <w:ind w:firstLine="720"/>
        <w:jc w:val="both"/>
        <w:rPr>
          <w:rFonts w:asciiTheme="majorBidi" w:hAnsiTheme="majorBidi" w:cstheme="majorBidi"/>
          <w:color w:val="000000"/>
        </w:rPr>
      </w:pPr>
    </w:p>
    <w:p w14:paraId="14BA8CD4" w14:textId="77777777" w:rsidR="00E933E3" w:rsidRPr="009A48EB" w:rsidRDefault="00E933E3" w:rsidP="00E933E3">
      <w:pPr>
        <w:rPr>
          <w:rFonts w:asciiTheme="majorBidi" w:hAnsiTheme="majorBidi" w:cstheme="majorBidi"/>
        </w:rPr>
      </w:pPr>
    </w:p>
    <w:p w14:paraId="2C584BA1" w14:textId="52381713" w:rsidR="0006020B" w:rsidRPr="00156BE6" w:rsidRDefault="00156BE6" w:rsidP="002525DD">
      <w:pPr>
        <w:autoSpaceDE w:val="0"/>
        <w:autoSpaceDN w:val="0"/>
        <w:adjustRightInd w:val="0"/>
        <w:spacing w:line="480" w:lineRule="auto"/>
        <w:rPr>
          <w:rFonts w:asciiTheme="majorBidi" w:hAnsiTheme="majorBidi" w:cstheme="majorBidi"/>
          <w:b/>
          <w:bCs/>
          <w:color w:val="000000"/>
        </w:rPr>
      </w:pPr>
      <w:bookmarkStart w:id="193" w:name="_Hlk520556590"/>
      <w:r>
        <w:rPr>
          <w:rFonts w:asciiTheme="majorBidi" w:hAnsiTheme="majorBidi" w:cstheme="majorBidi"/>
          <w:b/>
          <w:bCs/>
          <w:color w:val="000000"/>
        </w:rPr>
        <w:lastRenderedPageBreak/>
        <w:t>5.</w:t>
      </w:r>
      <w:r w:rsidR="002525DD">
        <w:rPr>
          <w:rFonts w:asciiTheme="majorBidi" w:hAnsiTheme="majorBidi" w:cstheme="majorBidi"/>
          <w:b/>
          <w:bCs/>
          <w:color w:val="000000"/>
        </w:rPr>
        <w:t>3</w:t>
      </w:r>
      <w:r>
        <w:rPr>
          <w:rFonts w:asciiTheme="majorBidi" w:hAnsiTheme="majorBidi" w:cstheme="majorBidi"/>
          <w:b/>
          <w:bCs/>
          <w:color w:val="000000"/>
        </w:rPr>
        <w:t xml:space="preserve">.1 </w:t>
      </w:r>
      <w:r w:rsidR="0006020B" w:rsidRPr="00156BE6">
        <w:rPr>
          <w:rFonts w:asciiTheme="majorBidi" w:hAnsiTheme="majorBidi" w:cstheme="majorBidi"/>
          <w:b/>
          <w:bCs/>
          <w:color w:val="000000"/>
        </w:rPr>
        <w:t xml:space="preserve">Step 1: </w:t>
      </w:r>
      <w:r w:rsidR="00940E52" w:rsidRPr="00156BE6">
        <w:rPr>
          <w:rFonts w:asciiTheme="majorBidi" w:hAnsiTheme="majorBidi" w:cstheme="majorBidi"/>
          <w:b/>
          <w:bCs/>
          <w:color w:val="000000"/>
        </w:rPr>
        <w:t xml:space="preserve">ANP-based model for </w:t>
      </w:r>
      <w:r w:rsidR="003B4252" w:rsidRPr="00156BE6">
        <w:rPr>
          <w:rFonts w:asciiTheme="majorBidi" w:hAnsiTheme="majorBidi" w:cstheme="majorBidi"/>
          <w:b/>
          <w:bCs/>
          <w:color w:val="000000"/>
        </w:rPr>
        <w:t>prioritizing</w:t>
      </w:r>
      <w:r w:rsidR="00820BAF" w:rsidRPr="00156BE6">
        <w:rPr>
          <w:rFonts w:asciiTheme="majorBidi" w:hAnsiTheme="majorBidi" w:cstheme="majorBidi"/>
          <w:b/>
          <w:bCs/>
          <w:color w:val="000000"/>
        </w:rPr>
        <w:t xml:space="preserve"> </w:t>
      </w:r>
      <w:r w:rsidR="00940E52" w:rsidRPr="00156BE6">
        <w:rPr>
          <w:rFonts w:asciiTheme="majorBidi" w:hAnsiTheme="majorBidi" w:cstheme="majorBidi"/>
          <w:b/>
          <w:bCs/>
          <w:color w:val="000000"/>
        </w:rPr>
        <w:t>stress reduction strategies</w:t>
      </w:r>
    </w:p>
    <w:p w14:paraId="6A6D1C27" w14:textId="1C90C68A" w:rsidR="0006020B" w:rsidRPr="00B827B4" w:rsidRDefault="00940E52" w:rsidP="00822B73">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 xml:space="preserve">This </w:t>
      </w:r>
      <w:r w:rsidR="0006020B" w:rsidRPr="00B827B4">
        <w:rPr>
          <w:rFonts w:asciiTheme="majorBidi" w:hAnsiTheme="majorBidi" w:cstheme="majorBidi"/>
          <w:color w:val="000000"/>
        </w:rPr>
        <w:t xml:space="preserve">step </w:t>
      </w:r>
      <w:r w:rsidRPr="00B827B4">
        <w:rPr>
          <w:rFonts w:asciiTheme="majorBidi" w:hAnsiTheme="majorBidi" w:cstheme="majorBidi"/>
          <w:color w:val="000000"/>
        </w:rPr>
        <w:t>develop</w:t>
      </w:r>
      <w:r w:rsidR="00C02BC9" w:rsidRPr="00B827B4">
        <w:rPr>
          <w:rFonts w:asciiTheme="majorBidi" w:hAnsiTheme="majorBidi" w:cstheme="majorBidi"/>
          <w:color w:val="000000"/>
        </w:rPr>
        <w:t>ed</w:t>
      </w:r>
      <w:r w:rsidR="0006020B" w:rsidRPr="00B827B4">
        <w:rPr>
          <w:rFonts w:asciiTheme="majorBidi" w:hAnsiTheme="majorBidi" w:cstheme="majorBidi"/>
          <w:color w:val="000000"/>
        </w:rPr>
        <w:t xml:space="preserve"> the</w:t>
      </w:r>
      <w:r w:rsidR="00C02BC9" w:rsidRPr="00B827B4">
        <w:rPr>
          <w:rFonts w:asciiTheme="majorBidi" w:hAnsiTheme="majorBidi" w:cstheme="majorBidi"/>
          <w:color w:val="000000"/>
        </w:rPr>
        <w:t xml:space="preserve"> decision structure for selecting</w:t>
      </w:r>
      <w:r w:rsidR="0006020B" w:rsidRPr="00B827B4">
        <w:rPr>
          <w:rFonts w:asciiTheme="majorBidi" w:hAnsiTheme="majorBidi" w:cstheme="majorBidi"/>
          <w:color w:val="000000"/>
        </w:rPr>
        <w:t xml:space="preserve"> stress reduction strategies</w:t>
      </w:r>
      <w:r w:rsidR="00C02BC9" w:rsidRPr="00B827B4">
        <w:rPr>
          <w:rFonts w:asciiTheme="majorBidi" w:hAnsiTheme="majorBidi" w:cstheme="majorBidi"/>
          <w:color w:val="000000"/>
        </w:rPr>
        <w:t xml:space="preserve">, and extracted </w:t>
      </w:r>
      <w:r w:rsidR="0006020B" w:rsidRPr="00B827B4">
        <w:rPr>
          <w:rFonts w:asciiTheme="majorBidi" w:hAnsiTheme="majorBidi" w:cstheme="majorBidi"/>
          <w:color w:val="000000"/>
        </w:rPr>
        <w:t xml:space="preserve">criteria and alternatives. There </w:t>
      </w:r>
      <w:r w:rsidR="00C02BC9" w:rsidRPr="00B827B4">
        <w:rPr>
          <w:rFonts w:asciiTheme="majorBidi" w:hAnsiTheme="majorBidi" w:cstheme="majorBidi"/>
          <w:color w:val="000000"/>
        </w:rPr>
        <w:t xml:space="preserve">were </w:t>
      </w:r>
      <w:r w:rsidR="0006020B" w:rsidRPr="00B827B4">
        <w:rPr>
          <w:rFonts w:asciiTheme="majorBidi" w:hAnsiTheme="majorBidi" w:cstheme="majorBidi"/>
          <w:color w:val="000000"/>
        </w:rPr>
        <w:t xml:space="preserve">four levels within </w:t>
      </w:r>
      <w:r w:rsidR="00C02BC9" w:rsidRPr="00B827B4">
        <w:rPr>
          <w:rFonts w:asciiTheme="majorBidi" w:hAnsiTheme="majorBidi" w:cstheme="majorBidi"/>
          <w:color w:val="000000"/>
        </w:rPr>
        <w:t>the</w:t>
      </w:r>
      <w:r w:rsidR="00822B73" w:rsidRPr="00B827B4">
        <w:rPr>
          <w:rFonts w:asciiTheme="majorBidi" w:hAnsiTheme="majorBidi" w:cstheme="majorBidi"/>
          <w:color w:val="000000"/>
        </w:rPr>
        <w:t xml:space="preserve"> ANP</w:t>
      </w:r>
      <w:r w:rsidR="00C02BC9" w:rsidRPr="00B827B4">
        <w:rPr>
          <w:rFonts w:asciiTheme="majorBidi" w:hAnsiTheme="majorBidi" w:cstheme="majorBidi"/>
          <w:color w:val="000000"/>
        </w:rPr>
        <w:t xml:space="preserve"> </w:t>
      </w:r>
      <w:r w:rsidR="0006020B" w:rsidRPr="00B827B4">
        <w:rPr>
          <w:rFonts w:asciiTheme="majorBidi" w:hAnsiTheme="majorBidi" w:cstheme="majorBidi"/>
          <w:color w:val="000000"/>
        </w:rPr>
        <w:t>model</w:t>
      </w:r>
      <w:r w:rsidR="00DB7331" w:rsidRPr="00B827B4">
        <w:rPr>
          <w:rFonts w:asciiTheme="majorBidi" w:hAnsiTheme="majorBidi" w:cstheme="majorBidi"/>
          <w:color w:val="000000"/>
        </w:rPr>
        <w:t xml:space="preserve"> (see Figure 7)</w:t>
      </w:r>
      <w:r w:rsidR="0006020B" w:rsidRPr="00B827B4">
        <w:rPr>
          <w:rFonts w:asciiTheme="majorBidi" w:hAnsiTheme="majorBidi" w:cstheme="majorBidi"/>
          <w:color w:val="000000"/>
        </w:rPr>
        <w:t xml:space="preserve">. </w:t>
      </w:r>
    </w:p>
    <w:bookmarkEnd w:id="193"/>
    <w:p w14:paraId="76DDE2F3" w14:textId="208F90A0" w:rsidR="0006020B" w:rsidRPr="00B827B4" w:rsidRDefault="00462F26" w:rsidP="00AB7717">
      <w:pPr>
        <w:autoSpaceDE w:val="0"/>
        <w:autoSpaceDN w:val="0"/>
        <w:adjustRightInd w:val="0"/>
        <w:spacing w:line="480" w:lineRule="auto"/>
        <w:jc w:val="center"/>
        <w:rPr>
          <w:rFonts w:asciiTheme="majorBidi" w:hAnsiTheme="majorBidi" w:cstheme="majorBidi"/>
          <w:color w:val="000000"/>
        </w:rPr>
      </w:pPr>
      <w:r w:rsidRPr="00B827B4">
        <w:rPr>
          <w:rFonts w:asciiTheme="majorBidi" w:hAnsiTheme="majorBidi" w:cstheme="majorBidi"/>
          <w:noProof/>
        </w:rPr>
        <mc:AlternateContent>
          <mc:Choice Requires="wps">
            <w:drawing>
              <wp:anchor distT="0" distB="0" distL="114300" distR="114300" simplePos="0" relativeHeight="251550208" behindDoc="0" locked="0" layoutInCell="1" allowOverlap="1" wp14:anchorId="26ED2070" wp14:editId="1E76D7F8">
                <wp:simplePos x="0" y="0"/>
                <wp:positionH relativeFrom="margin">
                  <wp:posOffset>-1020445</wp:posOffset>
                </wp:positionH>
                <wp:positionV relativeFrom="paragraph">
                  <wp:posOffset>4756785</wp:posOffset>
                </wp:positionV>
                <wp:extent cx="7035165" cy="207645"/>
                <wp:effectExtent l="0" t="0" r="0" b="1905"/>
                <wp:wrapNone/>
                <wp:docPr id="243" name="Text Box 243"/>
                <wp:cNvGraphicFramePr/>
                <a:graphic xmlns:a="http://schemas.openxmlformats.org/drawingml/2006/main">
                  <a:graphicData uri="http://schemas.microsoft.com/office/word/2010/wordprocessingShape">
                    <wps:wsp>
                      <wps:cNvSpPr txBox="1"/>
                      <wps:spPr>
                        <a:xfrm>
                          <a:off x="0" y="0"/>
                          <a:ext cx="7035165" cy="207645"/>
                        </a:xfrm>
                        <a:prstGeom prst="rect">
                          <a:avLst/>
                        </a:prstGeom>
                        <a:solidFill>
                          <a:prstClr val="white"/>
                        </a:solidFill>
                        <a:ln>
                          <a:noFill/>
                        </a:ln>
                      </wps:spPr>
                      <wps:txbx>
                        <w:txbxContent>
                          <w:p w14:paraId="0B26F846" w14:textId="237ABFC7" w:rsidR="00487C67" w:rsidRPr="009E55D1" w:rsidRDefault="00487C67" w:rsidP="00B827B4">
                            <w:pPr>
                              <w:pStyle w:val="Figures"/>
                              <w:rPr>
                                <w:b w:val="0"/>
                                <w:bCs w:val="0"/>
                                <w:sz w:val="20"/>
                                <w:szCs w:val="20"/>
                              </w:rPr>
                            </w:pPr>
                            <w:bookmarkStart w:id="194" w:name="_Toc520237337"/>
                            <w:bookmarkStart w:id="195" w:name="_Toc520240552"/>
                            <w:bookmarkStart w:id="196" w:name="_Toc520241200"/>
                            <w:bookmarkStart w:id="197" w:name="_Toc11421723"/>
                            <w:bookmarkStart w:id="198" w:name="_Toc16956072"/>
                            <w:bookmarkStart w:id="199" w:name="_Toc16956152"/>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710F4143" w14:textId="77777777" w:rsidR="00487C67" w:rsidRDefault="00487C67" w:rsidP="00B827B4">
                            <w:pPr>
                              <w:pStyle w:val="Figures"/>
                            </w:pPr>
                          </w:p>
                          <w:p w14:paraId="0E4FB614" w14:textId="77777777" w:rsidR="00487C67" w:rsidRPr="009E55D1" w:rsidRDefault="00487C67" w:rsidP="00B827B4">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bookmarkEnd w:id="194"/>
                          <w:bookmarkEnd w:id="195"/>
                          <w:bookmarkEnd w:id="196"/>
                          <w:bookmarkEnd w:id="197"/>
                          <w:bookmarkEnd w:id="198"/>
                          <w:bookmarkEnd w:id="19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D2070" id="Text Box 243" o:spid="_x0000_s1200" type="#_x0000_t202" style="position:absolute;left:0;text-align:left;margin-left:-80.35pt;margin-top:374.55pt;width:553.95pt;height:16.35pt;z-index:251550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" stroked="f">
                <v:textbox inset="0,0,0,0">
                  <w:txbxContent>
                    <w:p w14:paraId="0B26F846" w14:textId="237ABFC7" w:rsidR="00487C67" w:rsidRPr="009E55D1" w:rsidRDefault="00487C67" w:rsidP="00B827B4">
                      <w:pPr>
                        <w:pStyle w:val="Figures"/>
                        <w:rPr>
                          <w:b w:val="0"/>
                          <w:bCs w:val="0"/>
                          <w:sz w:val="20"/>
                          <w:szCs w:val="20"/>
                        </w:rPr>
                      </w:pPr>
                      <w:bookmarkStart w:id="200" w:name="_Toc520237337"/>
                      <w:bookmarkStart w:id="201" w:name="_Toc520240552"/>
                      <w:bookmarkStart w:id="202" w:name="_Toc520241200"/>
                      <w:bookmarkStart w:id="203" w:name="_Toc11421723"/>
                      <w:bookmarkStart w:id="204" w:name="_Toc16956072"/>
                      <w:bookmarkStart w:id="205" w:name="_Toc16956152"/>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p w14:paraId="710F4143" w14:textId="77777777" w:rsidR="00487C67" w:rsidRDefault="00487C67" w:rsidP="00B827B4">
                      <w:pPr>
                        <w:pStyle w:val="Figures"/>
                      </w:pPr>
                    </w:p>
                    <w:p w14:paraId="0E4FB614" w14:textId="77777777" w:rsidR="00487C67" w:rsidRPr="009E55D1" w:rsidRDefault="00487C67" w:rsidP="00B827B4">
                      <w:pPr>
                        <w:pStyle w:val="Figures"/>
                        <w:rPr>
                          <w:b w:val="0"/>
                          <w:bCs w:val="0"/>
                          <w:sz w:val="20"/>
                          <w:szCs w:val="20"/>
                        </w:rPr>
                      </w:pPr>
                      <w:r w:rsidRPr="009E55D1">
                        <w:rPr>
                          <w:sz w:val="20"/>
                          <w:szCs w:val="20"/>
                        </w:rPr>
                        <w:t xml:space="preserve">Figure </w:t>
                      </w:r>
                      <w:r>
                        <w:rPr>
                          <w:sz w:val="20"/>
                          <w:szCs w:val="20"/>
                        </w:rPr>
                        <w:t>7</w:t>
                      </w:r>
                      <w:r w:rsidRPr="009E55D1">
                        <w:rPr>
                          <w:sz w:val="20"/>
                          <w:szCs w:val="20"/>
                        </w:rPr>
                        <w:t xml:space="preserve">: </w:t>
                      </w:r>
                      <w:r w:rsidRPr="009E55D1">
                        <w:rPr>
                          <w:b w:val="0"/>
                          <w:bCs w:val="0"/>
                          <w:sz w:val="20"/>
                          <w:szCs w:val="20"/>
                        </w:rPr>
                        <w:t>ANP-based model for selecting stress reduction strategies for UAE police force</w:t>
                      </w:r>
                    </w:p>
                    <w:bookmarkEnd w:id="200"/>
                    <w:bookmarkEnd w:id="201"/>
                    <w:bookmarkEnd w:id="202"/>
                    <w:bookmarkEnd w:id="203"/>
                    <w:bookmarkEnd w:id="204"/>
                    <w:bookmarkEnd w:id="205"/>
                  </w:txbxContent>
                </v:textbox>
                <w10:wrap anchorx="margin"/>
              </v:shape>
            </w:pict>
          </mc:Fallback>
        </mc:AlternateContent>
      </w:r>
      <w:r w:rsidR="00AA44A2" w:rsidRPr="00B827B4">
        <w:rPr>
          <w:rFonts w:asciiTheme="majorBidi" w:hAnsiTheme="majorBidi" w:cstheme="majorBidi"/>
          <w:noProof/>
        </w:rPr>
        <w:drawing>
          <wp:inline distT="0" distB="0" distL="0" distR="0" wp14:anchorId="630EA73D" wp14:editId="0092EE0C">
            <wp:extent cx="4918485" cy="4458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038" r="14738" b="10509"/>
                    <a:stretch/>
                  </pic:blipFill>
                  <pic:spPr bwMode="auto">
                    <a:xfrm>
                      <a:off x="0" y="0"/>
                      <a:ext cx="4918967" cy="4459316"/>
                    </a:xfrm>
                    <a:prstGeom prst="rect">
                      <a:avLst/>
                    </a:prstGeom>
                    <a:ln>
                      <a:noFill/>
                    </a:ln>
                    <a:extLst>
                      <a:ext uri="{53640926-AAD7-44D8-BBD7-CCE9431645EC}">
                        <a14:shadowObscured xmlns:a14="http://schemas.microsoft.com/office/drawing/2010/main"/>
                      </a:ext>
                    </a:extLst>
                  </pic:spPr>
                </pic:pic>
              </a:graphicData>
            </a:graphic>
          </wp:inline>
        </w:drawing>
      </w:r>
    </w:p>
    <w:p w14:paraId="1C87BC47" w14:textId="799692ED" w:rsidR="0006020B" w:rsidRPr="00B827B4" w:rsidRDefault="0006020B" w:rsidP="00462F26">
      <w:pPr>
        <w:autoSpaceDE w:val="0"/>
        <w:autoSpaceDN w:val="0"/>
        <w:adjustRightInd w:val="0"/>
        <w:rPr>
          <w:rFonts w:asciiTheme="majorBidi" w:hAnsiTheme="majorBidi" w:cstheme="majorBidi"/>
          <w:i/>
          <w:iCs/>
          <w:color w:val="000000"/>
        </w:rPr>
      </w:pPr>
      <w:bookmarkStart w:id="206" w:name="_Hlk520556304"/>
      <w:bookmarkStart w:id="207" w:name="_Hlk519764906"/>
      <w:bookmarkStart w:id="208" w:name="_Hlk520052853"/>
      <w:r w:rsidRPr="00B827B4">
        <w:rPr>
          <w:rFonts w:asciiTheme="majorBidi" w:hAnsiTheme="majorBidi" w:cstheme="majorBidi"/>
          <w:i/>
          <w:iCs/>
          <w:color w:val="000000"/>
        </w:rPr>
        <w:t xml:space="preserve"> </w:t>
      </w:r>
    </w:p>
    <w:p w14:paraId="1E4EB807" w14:textId="77777777" w:rsidR="0006020B" w:rsidRPr="00B827B4" w:rsidRDefault="0006020B" w:rsidP="0006020B">
      <w:pPr>
        <w:autoSpaceDE w:val="0"/>
        <w:autoSpaceDN w:val="0"/>
        <w:adjustRightInd w:val="0"/>
        <w:rPr>
          <w:rFonts w:asciiTheme="majorBidi" w:hAnsiTheme="majorBidi" w:cstheme="majorBidi"/>
          <w:i/>
          <w:iCs/>
          <w:color w:val="000000"/>
        </w:rPr>
      </w:pPr>
    </w:p>
    <w:p w14:paraId="7BB9FDBD" w14:textId="77777777" w:rsidR="00462F26" w:rsidRDefault="00462F26" w:rsidP="00822B73">
      <w:pPr>
        <w:autoSpaceDE w:val="0"/>
        <w:autoSpaceDN w:val="0"/>
        <w:adjustRightInd w:val="0"/>
        <w:spacing w:line="480" w:lineRule="auto"/>
        <w:ind w:firstLine="720"/>
        <w:jc w:val="both"/>
        <w:rPr>
          <w:rFonts w:asciiTheme="majorBidi" w:hAnsiTheme="majorBidi" w:cstheme="majorBidi"/>
          <w:color w:val="000000"/>
        </w:rPr>
      </w:pPr>
    </w:p>
    <w:p w14:paraId="4C655AA1" w14:textId="70B8C712" w:rsidR="00822B73" w:rsidRPr="00462F26" w:rsidRDefault="00822B73" w:rsidP="00822B73">
      <w:pPr>
        <w:autoSpaceDE w:val="0"/>
        <w:autoSpaceDN w:val="0"/>
        <w:adjustRightInd w:val="0"/>
        <w:spacing w:line="480" w:lineRule="auto"/>
        <w:ind w:firstLine="720"/>
        <w:jc w:val="both"/>
        <w:rPr>
          <w:rFonts w:asciiTheme="majorBidi" w:hAnsiTheme="majorBidi" w:cstheme="majorBidi"/>
          <w:color w:val="000000"/>
        </w:rPr>
      </w:pPr>
      <w:r w:rsidRPr="00B827B4">
        <w:rPr>
          <w:rFonts w:asciiTheme="majorBidi" w:hAnsiTheme="majorBidi" w:cstheme="majorBidi"/>
          <w:color w:val="000000"/>
        </w:rPr>
        <w:t xml:space="preserve">Figure 7 shows the ANP model for the selection of an appropriate organizational stress reduction strategy for UAE police force. The second level included four main criteria or criteria clusters, effectiveness, integration, cost and time, and 12 sub-criteria. The sub-criteria derived from the literature were physical effect, psychological effect, and social effect (effectiveness), strategic </w:t>
      </w:r>
      <w:r w:rsidRPr="00462F26">
        <w:rPr>
          <w:rFonts w:asciiTheme="majorBidi" w:hAnsiTheme="majorBidi" w:cstheme="majorBidi"/>
          <w:color w:val="000000"/>
        </w:rPr>
        <w:lastRenderedPageBreak/>
        <w:t>alignment, allocated resources, police culture and work environment and top management support (integration), cost of implementation, cost effectiveness and employer costs of excess stress (cost) and implementation time and adaptation period (time). Finally, the fourth level included the four main strategies: social support, problem-solving, human resources and environmental strategies.</w:t>
      </w:r>
    </w:p>
    <w:p w14:paraId="4CF69BEA" w14:textId="783BAB39" w:rsidR="0006020B" w:rsidRPr="00462F26" w:rsidRDefault="00EC6CE2" w:rsidP="004801C8">
      <w:pPr>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T</w:t>
      </w:r>
      <w:r w:rsidR="0006020B" w:rsidRPr="00462F26">
        <w:rPr>
          <w:rFonts w:asciiTheme="majorBidi" w:hAnsiTheme="majorBidi" w:cstheme="majorBidi"/>
          <w:color w:val="000000"/>
        </w:rPr>
        <w:t>he UAE police force decision-maker</w:t>
      </w:r>
      <w:r w:rsidR="00776D99" w:rsidRPr="00462F26">
        <w:rPr>
          <w:rFonts w:asciiTheme="majorBidi" w:hAnsiTheme="majorBidi" w:cstheme="majorBidi"/>
          <w:color w:val="000000"/>
        </w:rPr>
        <w:t>s were</w:t>
      </w:r>
      <w:r w:rsidRPr="00462F26">
        <w:rPr>
          <w:rFonts w:asciiTheme="majorBidi" w:hAnsiTheme="majorBidi" w:cstheme="majorBidi"/>
          <w:color w:val="000000"/>
        </w:rPr>
        <w:t xml:space="preserve"> asked</w:t>
      </w:r>
      <w:r w:rsidR="0006020B" w:rsidRPr="00462F26">
        <w:rPr>
          <w:rFonts w:asciiTheme="majorBidi" w:hAnsiTheme="majorBidi" w:cstheme="majorBidi"/>
          <w:color w:val="000000"/>
        </w:rPr>
        <w:t xml:space="preserve"> to </w:t>
      </w:r>
      <w:r w:rsidRPr="00462F26">
        <w:rPr>
          <w:rFonts w:asciiTheme="majorBidi" w:hAnsiTheme="majorBidi" w:cstheme="majorBidi"/>
          <w:color w:val="000000"/>
        </w:rPr>
        <w:t>consider the relative weighting of</w:t>
      </w:r>
      <w:r w:rsidR="0006020B" w:rsidRPr="00462F26">
        <w:rPr>
          <w:rFonts w:asciiTheme="majorBidi" w:hAnsiTheme="majorBidi" w:cstheme="majorBidi"/>
          <w:color w:val="000000"/>
        </w:rPr>
        <w:t xml:space="preserve"> specific criteria using a pair-wise comparison matrix. </w:t>
      </w:r>
      <w:r w:rsidRPr="00462F26">
        <w:rPr>
          <w:rFonts w:asciiTheme="majorBidi" w:hAnsiTheme="majorBidi" w:cstheme="majorBidi"/>
          <w:color w:val="000000"/>
        </w:rPr>
        <w:t>Each pair of</w:t>
      </w:r>
      <w:r w:rsidR="0006020B" w:rsidRPr="00462F26">
        <w:rPr>
          <w:rFonts w:asciiTheme="majorBidi" w:hAnsiTheme="majorBidi" w:cstheme="majorBidi"/>
          <w:color w:val="000000"/>
        </w:rPr>
        <w:t xml:space="preserve"> components </w:t>
      </w:r>
      <w:r w:rsidRPr="00462F26">
        <w:rPr>
          <w:rFonts w:asciiTheme="majorBidi" w:hAnsiTheme="majorBidi" w:cstheme="majorBidi"/>
          <w:color w:val="000000"/>
        </w:rPr>
        <w:t>was</w:t>
      </w:r>
      <w:r w:rsidR="0006020B" w:rsidRPr="00462F26">
        <w:rPr>
          <w:rFonts w:asciiTheme="majorBidi" w:hAnsiTheme="majorBidi" w:cstheme="majorBidi"/>
          <w:color w:val="000000"/>
        </w:rPr>
        <w:t xml:space="preserve"> compared using </w:t>
      </w:r>
      <w:r w:rsidRPr="00462F26">
        <w:rPr>
          <w:rFonts w:asciiTheme="majorBidi" w:hAnsiTheme="majorBidi" w:cstheme="majorBidi"/>
          <w:color w:val="000000"/>
        </w:rPr>
        <w:t>a</w:t>
      </w:r>
      <w:r w:rsidR="0006020B" w:rsidRPr="00462F26">
        <w:rPr>
          <w:rFonts w:asciiTheme="majorBidi" w:hAnsiTheme="majorBidi" w:cstheme="majorBidi"/>
          <w:color w:val="000000"/>
        </w:rPr>
        <w:t xml:space="preserve"> scale </w:t>
      </w:r>
      <w:r w:rsidRPr="00462F26">
        <w:rPr>
          <w:rFonts w:asciiTheme="majorBidi" w:hAnsiTheme="majorBidi" w:cstheme="majorBidi"/>
          <w:color w:val="000000"/>
        </w:rPr>
        <w:t>from 1 to 9, where 1 indicate</w:t>
      </w:r>
      <w:r w:rsidR="00F17BC2" w:rsidRPr="00462F26">
        <w:rPr>
          <w:rFonts w:asciiTheme="majorBidi" w:hAnsiTheme="majorBidi" w:cstheme="majorBidi"/>
          <w:color w:val="000000"/>
        </w:rPr>
        <w:t>d</w:t>
      </w:r>
      <w:r w:rsidRPr="00462F26">
        <w:rPr>
          <w:rFonts w:asciiTheme="majorBidi" w:hAnsiTheme="majorBidi" w:cstheme="majorBidi"/>
          <w:color w:val="000000"/>
        </w:rPr>
        <w:t xml:space="preserve"> that the two </w:t>
      </w:r>
      <w:r w:rsidR="00F17BC2" w:rsidRPr="00462F26">
        <w:rPr>
          <w:rFonts w:asciiTheme="majorBidi" w:hAnsiTheme="majorBidi" w:cstheme="majorBidi"/>
          <w:color w:val="000000"/>
        </w:rPr>
        <w:t xml:space="preserve">were </w:t>
      </w:r>
      <w:r w:rsidRPr="00462F26">
        <w:rPr>
          <w:rFonts w:asciiTheme="majorBidi" w:hAnsiTheme="majorBidi" w:cstheme="majorBidi"/>
          <w:color w:val="000000"/>
        </w:rPr>
        <w:t>e</w:t>
      </w:r>
      <w:r w:rsidR="0006020B" w:rsidRPr="00462F26">
        <w:rPr>
          <w:rFonts w:asciiTheme="majorBidi" w:hAnsiTheme="majorBidi" w:cstheme="majorBidi"/>
          <w:color w:val="000000"/>
        </w:rPr>
        <w:t>qual</w:t>
      </w:r>
      <w:r w:rsidRPr="00462F26">
        <w:rPr>
          <w:rFonts w:asciiTheme="majorBidi" w:hAnsiTheme="majorBidi" w:cstheme="majorBidi"/>
          <w:color w:val="000000"/>
        </w:rPr>
        <w:t>ly</w:t>
      </w:r>
      <w:r w:rsidR="0006020B" w:rsidRPr="00462F26">
        <w:rPr>
          <w:rFonts w:asciiTheme="majorBidi" w:hAnsiTheme="majorBidi" w:cstheme="majorBidi"/>
          <w:color w:val="000000"/>
        </w:rPr>
        <w:t xml:space="preserve"> importan</w:t>
      </w:r>
      <w:r w:rsidRPr="00462F26">
        <w:rPr>
          <w:rFonts w:asciiTheme="majorBidi" w:hAnsiTheme="majorBidi" w:cstheme="majorBidi"/>
          <w:color w:val="000000"/>
        </w:rPr>
        <w:t xml:space="preserve">t </w:t>
      </w:r>
      <w:r w:rsidR="0006020B" w:rsidRPr="00462F26">
        <w:rPr>
          <w:rFonts w:asciiTheme="majorBidi" w:hAnsiTheme="majorBidi" w:cstheme="majorBidi"/>
          <w:color w:val="000000"/>
        </w:rPr>
        <w:t xml:space="preserve">and </w:t>
      </w:r>
      <w:r w:rsidRPr="00462F26">
        <w:rPr>
          <w:rFonts w:asciiTheme="majorBidi" w:hAnsiTheme="majorBidi" w:cstheme="majorBidi"/>
          <w:color w:val="000000"/>
        </w:rPr>
        <w:t xml:space="preserve">9 that one </w:t>
      </w:r>
      <w:r w:rsidR="0006020B" w:rsidRPr="00462F26">
        <w:rPr>
          <w:rFonts w:asciiTheme="majorBidi" w:hAnsiTheme="majorBidi" w:cstheme="majorBidi"/>
          <w:color w:val="000000"/>
        </w:rPr>
        <w:t xml:space="preserve">element </w:t>
      </w:r>
      <w:r w:rsidRPr="00462F26">
        <w:rPr>
          <w:rFonts w:asciiTheme="majorBidi" w:hAnsiTheme="majorBidi" w:cstheme="majorBidi"/>
          <w:color w:val="000000"/>
        </w:rPr>
        <w:t xml:space="preserve">was </w:t>
      </w:r>
      <w:r w:rsidR="0006020B" w:rsidRPr="00462F26">
        <w:rPr>
          <w:rFonts w:asciiTheme="majorBidi" w:hAnsiTheme="majorBidi" w:cstheme="majorBidi"/>
          <w:color w:val="000000"/>
        </w:rPr>
        <w:t>overwhelming</w:t>
      </w:r>
      <w:r w:rsidRPr="00462F26">
        <w:rPr>
          <w:rFonts w:asciiTheme="majorBidi" w:hAnsiTheme="majorBidi" w:cstheme="majorBidi"/>
          <w:color w:val="000000"/>
        </w:rPr>
        <w:t>ly</w:t>
      </w:r>
      <w:r w:rsidR="0006020B" w:rsidRPr="00462F26">
        <w:rPr>
          <w:rFonts w:asciiTheme="majorBidi" w:hAnsiTheme="majorBidi" w:cstheme="majorBidi"/>
          <w:color w:val="000000"/>
        </w:rPr>
        <w:t xml:space="preserve"> dominan</w:t>
      </w:r>
      <w:r w:rsidRPr="00462F26">
        <w:rPr>
          <w:rFonts w:asciiTheme="majorBidi" w:hAnsiTheme="majorBidi" w:cstheme="majorBidi"/>
          <w:color w:val="000000"/>
        </w:rPr>
        <w:t xml:space="preserve">t </w:t>
      </w:r>
      <w:r w:rsidR="0006020B" w:rsidRPr="00462F26">
        <w:rPr>
          <w:rFonts w:asciiTheme="majorBidi" w:hAnsiTheme="majorBidi" w:cstheme="majorBidi"/>
          <w:color w:val="000000"/>
        </w:rPr>
        <w:fldChar w:fldCharType="begin" w:fldLock="1"/>
      </w:r>
      <w:r w:rsidR="0006020B" w:rsidRPr="00462F26">
        <w:rPr>
          <w:rFonts w:asciiTheme="majorBidi" w:hAnsiTheme="majorBidi" w:cstheme="majorBidi"/>
          <w:color w:val="000000"/>
        </w:rPr>
        <w:instrText>ADDIN CSL_CITATION {"citationItems":[{"id":"ITEM-1","itemData":{"author":[{"dropping-particle":"","family":"Perçin","given":"S.","non-dropping-particle":"","parse-names":false,"suffix":""}],"container-title":"Management Research Review","id":"ITEM-1","issue":"5","issued":{"date-parts":[["2010"]]},"page":"452–471","title":"Use of analytic network process in selecting knowledge management strategies.","type":"article-journal","volume":"33"},"uris":["http://www.mendeley.com/documents/?uuid=ab2a57b0-1caa-412c-b8d1-de851b4ed23d"]}],"mendeley":{"formattedCitation":"(Perçin, 2010)","plainTextFormattedCitation":"(Perçin, 2010)","previouslyFormattedCitation":"(Perçin, 2010)"},"properties":{"noteIndex":0},"schema":"https://github.com/citation-style-language/schema/raw/master/csl-citation.json"}</w:instrText>
      </w:r>
      <w:r w:rsidR="0006020B" w:rsidRPr="00462F26">
        <w:rPr>
          <w:rFonts w:asciiTheme="majorBidi" w:hAnsiTheme="majorBidi" w:cstheme="majorBidi"/>
          <w:color w:val="000000"/>
        </w:rPr>
        <w:fldChar w:fldCharType="separate"/>
      </w:r>
      <w:r w:rsidR="0006020B" w:rsidRPr="00462F26">
        <w:rPr>
          <w:rFonts w:asciiTheme="majorBidi" w:hAnsiTheme="majorBidi" w:cstheme="majorBidi"/>
          <w:noProof/>
          <w:color w:val="000000"/>
        </w:rPr>
        <w:t>(Perçin, 2010)</w:t>
      </w:r>
      <w:r w:rsidR="0006020B" w:rsidRPr="00462F26">
        <w:rPr>
          <w:rFonts w:asciiTheme="majorBidi" w:hAnsiTheme="majorBidi" w:cstheme="majorBidi"/>
          <w:color w:val="000000"/>
        </w:rPr>
        <w:fldChar w:fldCharType="end"/>
      </w:r>
      <w:r w:rsidR="0006020B" w:rsidRPr="00462F26">
        <w:rPr>
          <w:rFonts w:asciiTheme="majorBidi" w:hAnsiTheme="majorBidi" w:cstheme="majorBidi"/>
          <w:color w:val="000000"/>
        </w:rPr>
        <w:t xml:space="preserve">. </w:t>
      </w:r>
      <w:r w:rsidRPr="00462F26">
        <w:rPr>
          <w:rFonts w:asciiTheme="majorBidi" w:hAnsiTheme="majorBidi" w:cstheme="majorBidi"/>
          <w:color w:val="000000"/>
        </w:rPr>
        <w:t xml:space="preserve">To distinguish the direction of the dominance, it </w:t>
      </w:r>
      <w:r w:rsidR="00F17BC2" w:rsidRPr="00462F26">
        <w:rPr>
          <w:rFonts w:asciiTheme="majorBidi" w:hAnsiTheme="majorBidi" w:cstheme="majorBidi"/>
          <w:color w:val="000000"/>
        </w:rPr>
        <w:t xml:space="preserve">was </w:t>
      </w:r>
      <w:r w:rsidRPr="00462F26">
        <w:rPr>
          <w:rFonts w:asciiTheme="majorBidi" w:hAnsiTheme="majorBidi" w:cstheme="majorBidi"/>
          <w:color w:val="000000"/>
        </w:rPr>
        <w:t xml:space="preserve">possible to compare in both directions, using scores from 1 to 9, and from 1/9 to 1. </w:t>
      </w:r>
      <w:r w:rsidR="0006020B" w:rsidRPr="00462F26">
        <w:rPr>
          <w:rFonts w:asciiTheme="majorBidi" w:hAnsiTheme="majorBidi" w:cstheme="majorBidi"/>
          <w:color w:val="000000"/>
        </w:rPr>
        <w:fldChar w:fldCharType="begin" w:fldLock="1"/>
      </w:r>
      <w:r w:rsidR="00441BD1" w:rsidRPr="00462F26">
        <w:rPr>
          <w:rFonts w:asciiTheme="majorBidi" w:hAnsiTheme="majorBidi" w:cstheme="majorBidi"/>
          <w:color w:val="000000"/>
        </w:rPr>
        <w:instrText>ADDIN CSL_CITATION {"citationItems":[{"id":"ITEM-1","itemData":{"author":[{"dropping-particle":"","family":"Saaty","given":"TL.","non-dropping-particle":"","parse-names":false,"suffix":""}],"id":"ITEM-1","issued":{"date-parts":[["1980"]]},"publisher":"McGraw-Hill","publisher-place":"New York, NY","title":"The analytic hierarchy process","type":"book"},"uris":["http://www.mendeley.com/documents/?uuid=a294aacf-de1f-42e6-87bd-e586c1ff37de"]}],"mendeley":{"formattedCitation":"(T. Saaty, 1980)","manualFormatting":"Saaty (1980)","plainTextFormattedCitation":"(T. Saaty, 1980)","previouslyFormattedCitation":"(T. Saaty, 1980)"},"properties":{"noteIndex":0},"schema":"https://github.com/citation-style-language/schema/raw/master/csl-citation.json"}</w:instrText>
      </w:r>
      <w:r w:rsidR="0006020B" w:rsidRPr="00462F26">
        <w:rPr>
          <w:rFonts w:asciiTheme="majorBidi" w:hAnsiTheme="majorBidi" w:cstheme="majorBidi"/>
          <w:color w:val="000000"/>
        </w:rPr>
        <w:fldChar w:fldCharType="separate"/>
      </w:r>
      <w:r w:rsidR="0006020B" w:rsidRPr="00462F26">
        <w:rPr>
          <w:rFonts w:asciiTheme="majorBidi" w:hAnsiTheme="majorBidi" w:cstheme="majorBidi"/>
          <w:noProof/>
          <w:color w:val="000000"/>
        </w:rPr>
        <w:t>Saaty (1980)</w:t>
      </w:r>
      <w:r w:rsidR="0006020B" w:rsidRPr="00462F26">
        <w:rPr>
          <w:rFonts w:asciiTheme="majorBidi" w:hAnsiTheme="majorBidi" w:cstheme="majorBidi"/>
          <w:color w:val="000000"/>
        </w:rPr>
        <w:fldChar w:fldCharType="end"/>
      </w:r>
      <w:r w:rsidR="0006020B" w:rsidRPr="00462F26">
        <w:rPr>
          <w:rFonts w:asciiTheme="majorBidi" w:hAnsiTheme="majorBidi" w:cstheme="majorBidi"/>
          <w:color w:val="000000"/>
        </w:rPr>
        <w:t xml:space="preserve"> suggest</w:t>
      </w:r>
      <w:r w:rsidRPr="00462F26">
        <w:rPr>
          <w:rFonts w:asciiTheme="majorBidi" w:hAnsiTheme="majorBidi" w:cstheme="majorBidi"/>
          <w:color w:val="000000"/>
        </w:rPr>
        <w:t>ed</w:t>
      </w:r>
      <w:r w:rsidR="0006020B" w:rsidRPr="00462F26">
        <w:rPr>
          <w:rFonts w:asciiTheme="majorBidi" w:hAnsiTheme="majorBidi" w:cstheme="majorBidi"/>
          <w:color w:val="000000"/>
        </w:rPr>
        <w:t xml:space="preserve"> that when a reverse comparison </w:t>
      </w:r>
      <w:r w:rsidR="00F17BC2" w:rsidRPr="00462F26">
        <w:rPr>
          <w:rFonts w:asciiTheme="majorBidi" w:hAnsiTheme="majorBidi" w:cstheme="majorBidi"/>
          <w:color w:val="000000"/>
        </w:rPr>
        <w:t xml:space="preserve">was </w:t>
      </w:r>
      <w:r w:rsidR="0006020B" w:rsidRPr="00462F26">
        <w:rPr>
          <w:rFonts w:asciiTheme="majorBidi" w:hAnsiTheme="majorBidi" w:cstheme="majorBidi"/>
          <w:color w:val="000000"/>
        </w:rPr>
        <w:t xml:space="preserve">carried out, the matrix </w:t>
      </w:r>
      <w:r w:rsidRPr="00462F26">
        <w:rPr>
          <w:rFonts w:asciiTheme="majorBidi" w:hAnsiTheme="majorBidi" w:cstheme="majorBidi"/>
          <w:color w:val="000000"/>
        </w:rPr>
        <w:t xml:space="preserve">should </w:t>
      </w:r>
      <w:r w:rsidR="0006020B" w:rsidRPr="00462F26">
        <w:rPr>
          <w:rFonts w:asciiTheme="majorBidi" w:hAnsiTheme="majorBidi" w:cstheme="majorBidi"/>
          <w:color w:val="000000"/>
        </w:rPr>
        <w:t>automatically allocate the reciprocal value</w:t>
      </w:r>
      <w:r w:rsidRPr="00462F26">
        <w:rPr>
          <w:rFonts w:asciiTheme="majorBidi" w:hAnsiTheme="majorBidi" w:cstheme="majorBidi"/>
          <w:color w:val="000000"/>
        </w:rPr>
        <w:t>,</w:t>
      </w:r>
      <w:r w:rsidR="0006020B" w:rsidRPr="00462F26">
        <w:rPr>
          <w:rFonts w:asciiTheme="majorBidi" w:hAnsiTheme="majorBidi" w:cstheme="majorBidi"/>
          <w:color w:val="000000"/>
        </w:rPr>
        <w:t xml:space="preserve"> which includes the matrix </w:t>
      </w:r>
      <w:proofErr w:type="spellStart"/>
      <w:r w:rsidR="0006020B" w:rsidRPr="00462F26">
        <w:rPr>
          <w:rFonts w:asciiTheme="majorBidi" w:hAnsiTheme="majorBidi" w:cstheme="majorBidi"/>
          <w:color w:val="000000"/>
        </w:rPr>
        <w:t>aij</w:t>
      </w:r>
      <w:proofErr w:type="spellEnd"/>
      <w:r w:rsidR="0006020B" w:rsidRPr="00462F26">
        <w:rPr>
          <w:rFonts w:asciiTheme="majorBidi" w:hAnsiTheme="majorBidi" w:cstheme="majorBidi"/>
          <w:color w:val="000000"/>
        </w:rPr>
        <w:t xml:space="preserve"> </w:t>
      </w:r>
      <w:proofErr w:type="spellStart"/>
      <w:r w:rsidR="0006020B" w:rsidRPr="00462F26">
        <w:rPr>
          <w:rFonts w:asciiTheme="majorBidi" w:hAnsiTheme="majorBidi" w:cstheme="majorBidi"/>
          <w:color w:val="000000"/>
        </w:rPr>
        <w:t>aji</w:t>
      </w:r>
      <w:proofErr w:type="spellEnd"/>
      <w:r w:rsidR="0006020B" w:rsidRPr="00462F26">
        <w:rPr>
          <w:rFonts w:asciiTheme="majorBidi" w:hAnsiTheme="majorBidi" w:cstheme="majorBidi"/>
          <w:color w:val="000000"/>
        </w:rPr>
        <w:t xml:space="preserve"> = 1.</w:t>
      </w:r>
    </w:p>
    <w:bookmarkEnd w:id="206"/>
    <w:p w14:paraId="2BC842C4" w14:textId="5CF20A46" w:rsidR="0006020B" w:rsidRPr="009A48EB" w:rsidRDefault="00C04FF6" w:rsidP="002525DD">
      <w:pPr>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This study followed </w:t>
      </w:r>
      <w:r w:rsidR="0006020B" w:rsidRPr="00462F26">
        <w:rPr>
          <w:rFonts w:asciiTheme="majorBidi" w:hAnsiTheme="majorBidi" w:cstheme="majorBidi"/>
          <w:color w:val="000000"/>
        </w:rPr>
        <w:fldChar w:fldCharType="begin" w:fldLock="1"/>
      </w:r>
      <w:r w:rsidR="0006020B" w:rsidRPr="00462F26">
        <w:rPr>
          <w:rFonts w:asciiTheme="majorBidi" w:hAnsiTheme="majorBidi" w:cstheme="majorBidi"/>
          <w:color w:val="000000"/>
        </w:rPr>
        <w:instrText>ADDIN CSL_CITATION {"citationItems":[{"id":"ITEM-1","itemData":{"author":[{"dropping-particle":"","family":"Dyer, R. F., &amp; Forman","given":"E. H.","non-dropping-particle":"","parse-names":false,"suffix":""}],"container-title":"Decision support systems","id":"ITEM-1","issue":"2","issued":{"date-parts":[["1992"]]},"page":"99-124","title":"Group decision support with the analytic hierarchy process","type":"article-journal","volume":"8"},"uris":["http://www.mendeley.com/documents/?uuid=271ff735-a30b-4a0c-b653-5c77c5a4f88b"]}],"mendeley":{"formattedCitation":"(Dyer, R. F., &amp; Forman, 1992)","manualFormatting":"Dyer and Forman (1992)","plainTextFormattedCitation":"(Dyer, R. F., &amp; Forman, 1992)","previouslyFormattedCitation":"(Dyer, R. F., &amp; Forman, 1992)"},"properties":{"noteIndex":0},"schema":"https://github.com/citation-style-language/schema/raw/master/csl-citation.json"}</w:instrText>
      </w:r>
      <w:r w:rsidR="0006020B" w:rsidRPr="00462F26">
        <w:rPr>
          <w:rFonts w:asciiTheme="majorBidi" w:hAnsiTheme="majorBidi" w:cstheme="majorBidi"/>
          <w:color w:val="000000"/>
        </w:rPr>
        <w:fldChar w:fldCharType="separate"/>
      </w:r>
      <w:r w:rsidR="0006020B" w:rsidRPr="00462F26">
        <w:rPr>
          <w:rFonts w:asciiTheme="majorBidi" w:hAnsiTheme="majorBidi" w:cstheme="majorBidi"/>
          <w:noProof/>
          <w:color w:val="000000"/>
        </w:rPr>
        <w:t>Dyer and Forman (1992)</w:t>
      </w:r>
      <w:r w:rsidR="0006020B" w:rsidRPr="00462F26">
        <w:rPr>
          <w:rFonts w:asciiTheme="majorBidi" w:hAnsiTheme="majorBidi" w:cstheme="majorBidi"/>
          <w:color w:val="000000"/>
        </w:rPr>
        <w:fldChar w:fldCharType="end"/>
      </w:r>
      <w:r w:rsidR="0006020B" w:rsidRPr="00462F26">
        <w:rPr>
          <w:rFonts w:asciiTheme="majorBidi" w:hAnsiTheme="majorBidi" w:cstheme="majorBidi"/>
          <w:color w:val="000000"/>
        </w:rPr>
        <w:t xml:space="preserve"> </w:t>
      </w:r>
      <w:r w:rsidRPr="00462F26">
        <w:rPr>
          <w:rFonts w:asciiTheme="majorBidi" w:hAnsiTheme="majorBidi" w:cstheme="majorBidi"/>
          <w:color w:val="000000"/>
        </w:rPr>
        <w:t xml:space="preserve">and used the geometric means of </w:t>
      </w:r>
      <w:r w:rsidR="0006020B" w:rsidRPr="00462F26">
        <w:rPr>
          <w:rFonts w:asciiTheme="majorBidi" w:hAnsiTheme="majorBidi" w:cstheme="majorBidi"/>
          <w:color w:val="000000"/>
        </w:rPr>
        <w:t>the individual judgement</w:t>
      </w:r>
      <w:r w:rsidRPr="00462F26">
        <w:rPr>
          <w:rFonts w:asciiTheme="majorBidi" w:hAnsiTheme="majorBidi" w:cstheme="majorBidi"/>
          <w:color w:val="000000"/>
        </w:rPr>
        <w:t>s</w:t>
      </w:r>
      <w:r w:rsidR="0006020B" w:rsidRPr="00462F26">
        <w:rPr>
          <w:rFonts w:asciiTheme="majorBidi" w:hAnsiTheme="majorBidi" w:cstheme="majorBidi"/>
          <w:color w:val="000000"/>
        </w:rPr>
        <w:t xml:space="preserve"> to remove bias. On completion of the pair-wise comparison matrices, the </w:t>
      </w:r>
      <w:r w:rsidRPr="00462F26">
        <w:rPr>
          <w:rFonts w:asciiTheme="majorBidi" w:hAnsiTheme="majorBidi" w:cstheme="majorBidi"/>
          <w:color w:val="000000"/>
        </w:rPr>
        <w:t>matrix was</w:t>
      </w:r>
      <w:r w:rsidR="0006020B" w:rsidRPr="00462F26">
        <w:rPr>
          <w:rFonts w:asciiTheme="majorBidi" w:hAnsiTheme="majorBidi" w:cstheme="majorBidi"/>
          <w:color w:val="000000"/>
        </w:rPr>
        <w:t xml:space="preserve"> normalized to a 1.0 or 100% sum </w:t>
      </w:r>
      <w:r w:rsidRPr="00462F26">
        <w:rPr>
          <w:rFonts w:asciiTheme="majorBidi" w:hAnsiTheme="majorBidi" w:cstheme="majorBidi"/>
          <w:color w:val="000000"/>
        </w:rPr>
        <w:t>to</w:t>
      </w:r>
      <w:r w:rsidR="0006020B" w:rsidRPr="00462F26">
        <w:rPr>
          <w:rFonts w:asciiTheme="majorBidi" w:hAnsiTheme="majorBidi" w:cstheme="majorBidi"/>
          <w:color w:val="000000"/>
        </w:rPr>
        <w:t xml:space="preserve"> allow the extraction of a v</w:t>
      </w:r>
      <w:r w:rsidRPr="00462F26">
        <w:rPr>
          <w:rFonts w:asciiTheme="majorBidi" w:hAnsiTheme="majorBidi" w:cstheme="majorBidi"/>
          <w:color w:val="000000"/>
        </w:rPr>
        <w:t>e</w:t>
      </w:r>
      <w:r w:rsidR="0006020B" w:rsidRPr="00462F26">
        <w:rPr>
          <w:rFonts w:asciiTheme="majorBidi" w:hAnsiTheme="majorBidi" w:cstheme="majorBidi"/>
          <w:color w:val="000000"/>
        </w:rPr>
        <w:t xml:space="preserve">ctor of priorities (Eigen-vectors or e-vectors). </w:t>
      </w:r>
      <w:bookmarkStart w:id="209" w:name="_Hlk520556357"/>
      <w:r w:rsidR="0006020B" w:rsidRPr="00462F26">
        <w:rPr>
          <w:rFonts w:asciiTheme="majorBidi" w:hAnsiTheme="majorBidi" w:cstheme="majorBidi"/>
          <w:color w:val="000000"/>
        </w:rPr>
        <w:t xml:space="preserve">The e-vector </w:t>
      </w:r>
      <w:r w:rsidRPr="00462F26">
        <w:rPr>
          <w:rFonts w:asciiTheme="majorBidi" w:hAnsiTheme="majorBidi" w:cstheme="majorBidi"/>
          <w:color w:val="000000"/>
        </w:rPr>
        <w:t>was</w:t>
      </w:r>
      <w:r w:rsidR="0006020B" w:rsidRPr="00462F26">
        <w:rPr>
          <w:rFonts w:asciiTheme="majorBidi" w:hAnsiTheme="majorBidi" w:cstheme="majorBidi"/>
          <w:color w:val="000000"/>
        </w:rPr>
        <w:t xml:space="preserve"> computed using a two-stage procedure. </w:t>
      </w:r>
      <w:r w:rsidRPr="00462F26">
        <w:rPr>
          <w:rFonts w:asciiTheme="majorBidi" w:hAnsiTheme="majorBidi" w:cstheme="majorBidi"/>
          <w:color w:val="000000"/>
        </w:rPr>
        <w:t>T</w:t>
      </w:r>
      <w:r w:rsidR="0006020B" w:rsidRPr="00462F26">
        <w:rPr>
          <w:rFonts w:asciiTheme="majorBidi" w:hAnsiTheme="majorBidi" w:cstheme="majorBidi"/>
          <w:color w:val="000000"/>
        </w:rPr>
        <w:t xml:space="preserve">he value of each matrix column </w:t>
      </w:r>
      <w:r w:rsidRPr="00462F26">
        <w:rPr>
          <w:rFonts w:asciiTheme="majorBidi" w:hAnsiTheme="majorBidi" w:cstheme="majorBidi"/>
          <w:color w:val="000000"/>
        </w:rPr>
        <w:t xml:space="preserve">was </w:t>
      </w:r>
      <w:r w:rsidR="0006020B" w:rsidRPr="00462F26">
        <w:rPr>
          <w:rFonts w:asciiTheme="majorBidi" w:hAnsiTheme="majorBidi" w:cstheme="majorBidi"/>
          <w:color w:val="000000"/>
        </w:rPr>
        <w:t>summed</w:t>
      </w:r>
      <w:r w:rsidRPr="00462F26">
        <w:rPr>
          <w:rFonts w:asciiTheme="majorBidi" w:hAnsiTheme="majorBidi" w:cstheme="majorBidi"/>
          <w:color w:val="000000"/>
        </w:rPr>
        <w:t>,</w:t>
      </w:r>
      <w:r w:rsidR="0006020B" w:rsidRPr="00462F26">
        <w:rPr>
          <w:rFonts w:asciiTheme="majorBidi" w:hAnsiTheme="majorBidi" w:cstheme="majorBidi"/>
          <w:color w:val="000000"/>
        </w:rPr>
        <w:t xml:space="preserve"> </w:t>
      </w:r>
      <w:r w:rsidRPr="00462F26">
        <w:rPr>
          <w:rFonts w:asciiTheme="majorBidi" w:hAnsiTheme="majorBidi" w:cstheme="majorBidi"/>
          <w:color w:val="000000"/>
        </w:rPr>
        <w:t xml:space="preserve">then </w:t>
      </w:r>
      <w:r w:rsidR="0006020B" w:rsidRPr="00462F26">
        <w:rPr>
          <w:rFonts w:asciiTheme="majorBidi" w:hAnsiTheme="majorBidi" w:cstheme="majorBidi"/>
          <w:color w:val="000000"/>
        </w:rPr>
        <w:t xml:space="preserve">each of the </w:t>
      </w:r>
      <w:r w:rsidRPr="00462F26">
        <w:rPr>
          <w:rFonts w:asciiTheme="majorBidi" w:hAnsiTheme="majorBidi" w:cstheme="majorBidi"/>
          <w:color w:val="000000"/>
        </w:rPr>
        <w:t>entries</w:t>
      </w:r>
      <w:r w:rsidR="0006020B" w:rsidRPr="00462F26">
        <w:rPr>
          <w:rFonts w:asciiTheme="majorBidi" w:hAnsiTheme="majorBidi" w:cstheme="majorBidi"/>
          <w:color w:val="000000"/>
        </w:rPr>
        <w:t xml:space="preserve"> in </w:t>
      </w:r>
      <w:r w:rsidRPr="00462F26">
        <w:rPr>
          <w:rFonts w:asciiTheme="majorBidi" w:hAnsiTheme="majorBidi" w:cstheme="majorBidi"/>
          <w:color w:val="000000"/>
        </w:rPr>
        <w:t xml:space="preserve">each </w:t>
      </w:r>
      <w:r w:rsidR="0006020B" w:rsidRPr="00462F26">
        <w:rPr>
          <w:rFonts w:asciiTheme="majorBidi" w:hAnsiTheme="majorBidi" w:cstheme="majorBidi"/>
          <w:color w:val="000000"/>
        </w:rPr>
        <w:t>column</w:t>
      </w:r>
      <w:r w:rsidRPr="00462F26">
        <w:rPr>
          <w:rFonts w:asciiTheme="majorBidi" w:hAnsiTheme="majorBidi" w:cstheme="majorBidi"/>
          <w:color w:val="000000"/>
        </w:rPr>
        <w:t xml:space="preserve"> was divided</w:t>
      </w:r>
      <w:r w:rsidR="0006020B" w:rsidRPr="00462F26">
        <w:rPr>
          <w:rFonts w:asciiTheme="majorBidi" w:hAnsiTheme="majorBidi" w:cstheme="majorBidi"/>
          <w:color w:val="000000"/>
        </w:rPr>
        <w:t xml:space="preserve"> by the </w:t>
      </w:r>
      <w:r w:rsidRPr="00462F26">
        <w:rPr>
          <w:rFonts w:asciiTheme="majorBidi" w:hAnsiTheme="majorBidi" w:cstheme="majorBidi"/>
          <w:color w:val="000000"/>
        </w:rPr>
        <w:t>sum for that</w:t>
      </w:r>
      <w:r w:rsidR="0006020B" w:rsidRPr="00462F26">
        <w:rPr>
          <w:rFonts w:asciiTheme="majorBidi" w:hAnsiTheme="majorBidi" w:cstheme="majorBidi"/>
          <w:color w:val="000000"/>
        </w:rPr>
        <w:t xml:space="preserve"> column</w:t>
      </w:r>
      <w:r w:rsidRPr="00462F26">
        <w:rPr>
          <w:rFonts w:asciiTheme="majorBidi" w:hAnsiTheme="majorBidi" w:cstheme="majorBidi"/>
          <w:color w:val="000000"/>
        </w:rPr>
        <w:t xml:space="preserve"> to give a </w:t>
      </w:r>
      <w:r w:rsidR="0006020B" w:rsidRPr="00462F26">
        <w:rPr>
          <w:rFonts w:asciiTheme="majorBidi" w:hAnsiTheme="majorBidi" w:cstheme="majorBidi"/>
          <w:color w:val="000000"/>
        </w:rPr>
        <w:t>normalized matrix</w:t>
      </w:r>
      <w:r w:rsidR="001C6AD3" w:rsidRPr="00462F26">
        <w:rPr>
          <w:rFonts w:asciiTheme="majorBidi" w:hAnsiTheme="majorBidi" w:cstheme="majorBidi"/>
          <w:color w:val="000000"/>
        </w:rPr>
        <w:t xml:space="preserve"> </w:t>
      </w:r>
      <w:r w:rsidR="001C6AD3" w:rsidRPr="00462F26">
        <w:rPr>
          <w:rFonts w:asciiTheme="majorBidi" w:hAnsiTheme="majorBidi" w:cstheme="majorBidi"/>
          <w:color w:val="000000"/>
        </w:rPr>
        <w:fldChar w:fldCharType="begin" w:fldLock="1"/>
      </w:r>
      <w:r w:rsidR="002525DD" w:rsidRPr="00462F26">
        <w:rPr>
          <w:rFonts w:asciiTheme="majorBidi" w:hAnsiTheme="majorBidi" w:cstheme="majorBidi"/>
          <w:color w:val="000000"/>
        </w:rPr>
        <w:instrText>ADDIN CSL_CITATION {"citationItems":[{"id":"ITEM-1","itemData":{"author":[{"dropping-particle":"","family":"Ravi, V., Shankar, R., &amp; Tiwari","given":"M. K.","non-dropping-particle":"","parse-names":false,"suffix":""}],"container-title":"Computers &amp; industrial engineering","id":"ITEM-1","issue":"2","issued":{"date-parts":[["2005"]]},"page":"327-356","title":"Analyzing alternatives in reverse logistics for end-of-life computers: ANP and balanced scorecard approach","type":"article-journal","volume":"48"},"uris":["http://www.mendeley.com/documents/?uuid=8fd7d939-6785-4d7d-ae61-3ea2ef1df3a7"]}],"mendeley":{"formattedCitation":"(Ravi, V., Shankar, R., &amp; Tiwari, 2005)","manualFormatting":"(Ravi, Shankar &amp; Tiwari, 2005)","plainTextFormattedCitation":"(Ravi, V., Shankar, R., &amp; Tiwari, 2005)","previouslyFormattedCitation":"(Ravi, V., Shankar, R., &amp; Tiwari, 2005)"},"properties":{"noteIndex":0},"schema":"https://github.com/citation-style-language/schema/raw/master/csl-citation.json"}</w:instrText>
      </w:r>
      <w:r w:rsidR="001C6AD3" w:rsidRPr="00462F26">
        <w:rPr>
          <w:rFonts w:asciiTheme="majorBidi" w:hAnsiTheme="majorBidi" w:cstheme="majorBidi"/>
          <w:color w:val="000000"/>
        </w:rPr>
        <w:fldChar w:fldCharType="separate"/>
      </w:r>
      <w:r w:rsidR="001C6AD3" w:rsidRPr="00462F26">
        <w:rPr>
          <w:rFonts w:asciiTheme="majorBidi" w:hAnsiTheme="majorBidi" w:cstheme="majorBidi"/>
          <w:noProof/>
          <w:color w:val="000000"/>
        </w:rPr>
        <w:t xml:space="preserve">(Ravi, Shankar </w:t>
      </w:r>
      <w:r w:rsidR="002525DD" w:rsidRPr="00462F26">
        <w:rPr>
          <w:rFonts w:asciiTheme="majorBidi" w:hAnsiTheme="majorBidi" w:cstheme="majorBidi"/>
          <w:noProof/>
          <w:color w:val="000000"/>
        </w:rPr>
        <w:t>&amp;</w:t>
      </w:r>
      <w:r w:rsidR="001C6AD3" w:rsidRPr="00462F26">
        <w:rPr>
          <w:rFonts w:asciiTheme="majorBidi" w:hAnsiTheme="majorBidi" w:cstheme="majorBidi"/>
          <w:noProof/>
          <w:color w:val="000000"/>
        </w:rPr>
        <w:t xml:space="preserve"> Tiwari, 2005)</w:t>
      </w:r>
      <w:r w:rsidR="001C6AD3" w:rsidRPr="00462F26">
        <w:rPr>
          <w:rFonts w:asciiTheme="majorBidi" w:hAnsiTheme="majorBidi" w:cstheme="majorBidi"/>
          <w:color w:val="000000"/>
        </w:rPr>
        <w:fldChar w:fldCharType="end"/>
      </w:r>
      <w:r w:rsidR="0006020B" w:rsidRPr="00462F26">
        <w:rPr>
          <w:rFonts w:asciiTheme="majorBidi" w:hAnsiTheme="majorBidi" w:cstheme="majorBidi"/>
          <w:color w:val="000000"/>
        </w:rPr>
        <w:t xml:space="preserve">. </w:t>
      </w:r>
      <w:r w:rsidRPr="00462F26">
        <w:rPr>
          <w:rFonts w:asciiTheme="majorBidi" w:hAnsiTheme="majorBidi" w:cstheme="majorBidi"/>
          <w:color w:val="000000"/>
        </w:rPr>
        <w:t>The</w:t>
      </w:r>
      <w:r w:rsidR="0006020B" w:rsidRPr="00462F26">
        <w:rPr>
          <w:rFonts w:asciiTheme="majorBidi" w:hAnsiTheme="majorBidi" w:cstheme="majorBidi"/>
          <w:color w:val="000000"/>
        </w:rPr>
        <w:t xml:space="preserve"> row</w:t>
      </w:r>
      <w:r w:rsidRPr="00462F26">
        <w:rPr>
          <w:rFonts w:asciiTheme="majorBidi" w:hAnsiTheme="majorBidi" w:cstheme="majorBidi"/>
          <w:color w:val="000000"/>
        </w:rPr>
        <w:t>s were then</w:t>
      </w:r>
      <w:r w:rsidR="0006020B" w:rsidRPr="00462F26">
        <w:rPr>
          <w:rFonts w:asciiTheme="majorBidi" w:hAnsiTheme="majorBidi" w:cstheme="majorBidi"/>
          <w:color w:val="000000"/>
        </w:rPr>
        <w:t xml:space="preserve"> sum</w:t>
      </w:r>
      <w:r w:rsidRPr="00462F26">
        <w:rPr>
          <w:rFonts w:asciiTheme="majorBidi" w:hAnsiTheme="majorBidi" w:cstheme="majorBidi"/>
          <w:color w:val="000000"/>
        </w:rPr>
        <w:t xml:space="preserve">med and </w:t>
      </w:r>
      <w:r w:rsidR="0006020B" w:rsidRPr="00462F26">
        <w:rPr>
          <w:rFonts w:asciiTheme="majorBidi" w:hAnsiTheme="majorBidi" w:cstheme="majorBidi"/>
          <w:color w:val="000000"/>
        </w:rPr>
        <w:t xml:space="preserve">normalized to </w:t>
      </w:r>
      <w:r w:rsidRPr="00462F26">
        <w:rPr>
          <w:rFonts w:asciiTheme="majorBidi" w:hAnsiTheme="majorBidi" w:cstheme="majorBidi"/>
          <w:color w:val="000000"/>
        </w:rPr>
        <w:t xml:space="preserve">give </w:t>
      </w:r>
      <w:r w:rsidR="0006020B" w:rsidRPr="00462F26">
        <w:rPr>
          <w:rFonts w:asciiTheme="majorBidi" w:hAnsiTheme="majorBidi" w:cstheme="majorBidi"/>
          <w:color w:val="000000"/>
        </w:rPr>
        <w:t>the relative weight e-vectors</w:t>
      </w:r>
      <w:r w:rsidR="002B1B9D" w:rsidRPr="00462F26">
        <w:rPr>
          <w:rFonts w:asciiTheme="majorBidi" w:hAnsiTheme="majorBidi" w:cstheme="majorBidi"/>
          <w:color w:val="000000"/>
        </w:rPr>
        <w:t xml:space="preserve"> </w:t>
      </w:r>
      <w:r w:rsidR="00162945" w:rsidRPr="00462F26">
        <w:rPr>
          <w:rFonts w:asciiTheme="majorBidi" w:hAnsiTheme="majorBidi" w:cstheme="majorBidi"/>
          <w:color w:val="000000"/>
        </w:rPr>
        <w:t xml:space="preserve">as </w:t>
      </w:r>
      <w:r w:rsidR="00835FB3" w:rsidRPr="00462F26">
        <w:rPr>
          <w:rFonts w:asciiTheme="majorBidi" w:hAnsiTheme="majorBidi" w:cstheme="majorBidi"/>
          <w:color w:val="000000"/>
        </w:rPr>
        <w:t>shown</w:t>
      </w:r>
      <w:r w:rsidR="00162945" w:rsidRPr="00462F26">
        <w:rPr>
          <w:rFonts w:asciiTheme="majorBidi" w:hAnsiTheme="majorBidi" w:cstheme="majorBidi"/>
          <w:color w:val="000000"/>
        </w:rPr>
        <w:t xml:space="preserve"> in </w:t>
      </w:r>
      <w:r w:rsidR="0006020B" w:rsidRPr="00462F26">
        <w:rPr>
          <w:rFonts w:asciiTheme="majorBidi" w:hAnsiTheme="majorBidi" w:cstheme="majorBidi"/>
          <w:color w:val="000000"/>
        </w:rPr>
        <w:t xml:space="preserve">Table </w:t>
      </w:r>
      <w:r w:rsidR="00162945" w:rsidRPr="00462F26">
        <w:rPr>
          <w:rFonts w:asciiTheme="majorBidi" w:hAnsiTheme="majorBidi" w:cstheme="majorBidi"/>
          <w:color w:val="000000"/>
        </w:rPr>
        <w:t>26</w:t>
      </w:r>
      <w:r w:rsidR="0006020B" w:rsidRPr="00462F26">
        <w:rPr>
          <w:rFonts w:asciiTheme="majorBidi" w:hAnsiTheme="majorBidi" w:cstheme="majorBidi"/>
          <w:color w:val="000000"/>
        </w:rPr>
        <w:t xml:space="preserve">. The </w:t>
      </w:r>
      <w:r w:rsidRPr="00462F26">
        <w:rPr>
          <w:rFonts w:asciiTheme="majorBidi" w:hAnsiTheme="majorBidi" w:cstheme="majorBidi"/>
          <w:color w:val="000000"/>
        </w:rPr>
        <w:t xml:space="preserve">table </w:t>
      </w:r>
      <w:r w:rsidR="0006020B" w:rsidRPr="00462F26">
        <w:rPr>
          <w:rFonts w:asciiTheme="majorBidi" w:hAnsiTheme="majorBidi" w:cstheme="majorBidi"/>
          <w:color w:val="000000"/>
        </w:rPr>
        <w:t>includes the evaluation of the e-</w:t>
      </w:r>
      <w:r w:rsidR="0006020B" w:rsidRPr="00462F26">
        <w:rPr>
          <w:rFonts w:asciiTheme="majorBidi" w:hAnsiTheme="majorBidi" w:cstheme="majorBidi"/>
          <w:color w:val="000000"/>
        </w:rPr>
        <w:lastRenderedPageBreak/>
        <w:t xml:space="preserve">vectors as part of the stress reduction strategy weighted index </w:t>
      </w:r>
      <w:r w:rsidRPr="00462F26">
        <w:rPr>
          <w:rFonts w:asciiTheme="majorBidi" w:hAnsiTheme="majorBidi" w:cstheme="majorBidi"/>
          <w:color w:val="000000"/>
        </w:rPr>
        <w:t>to assess</w:t>
      </w:r>
      <w:r w:rsidR="0006020B" w:rsidRPr="00462F26">
        <w:rPr>
          <w:rFonts w:asciiTheme="majorBidi" w:hAnsiTheme="majorBidi" w:cstheme="majorBidi"/>
          <w:color w:val="000000"/>
        </w:rPr>
        <w:t xml:space="preserve"> alternatives.</w:t>
      </w:r>
    </w:p>
    <w:p w14:paraId="3CB61C1D" w14:textId="1E9C7238" w:rsidR="0006020B" w:rsidRPr="009E55D1" w:rsidRDefault="0006020B" w:rsidP="00915892">
      <w:pPr>
        <w:pStyle w:val="Tables"/>
        <w:rPr>
          <w:b w:val="0"/>
          <w:bCs w:val="0"/>
          <w:sz w:val="20"/>
          <w:szCs w:val="20"/>
        </w:rPr>
      </w:pPr>
      <w:bookmarkStart w:id="210" w:name="_Toc16952859"/>
      <w:bookmarkEnd w:id="209"/>
      <w:r w:rsidRPr="009E55D1">
        <w:rPr>
          <w:sz w:val="20"/>
          <w:szCs w:val="20"/>
        </w:rPr>
        <w:t xml:space="preserve">Table </w:t>
      </w:r>
      <w:r w:rsidR="00915892">
        <w:rPr>
          <w:sz w:val="20"/>
          <w:szCs w:val="20"/>
        </w:rPr>
        <w:t>26</w:t>
      </w:r>
      <w:r w:rsidRPr="009E55D1">
        <w:rPr>
          <w:sz w:val="20"/>
          <w:szCs w:val="20"/>
        </w:rPr>
        <w:t xml:space="preserve">: </w:t>
      </w:r>
      <w:r w:rsidRPr="009E55D1">
        <w:rPr>
          <w:b w:val="0"/>
          <w:bCs w:val="0"/>
          <w:sz w:val="20"/>
          <w:szCs w:val="20"/>
        </w:rPr>
        <w:t xml:space="preserve">Pairwise comparison of four main criteria with respect to </w:t>
      </w:r>
      <w:r w:rsidR="00800628" w:rsidRPr="009E55D1">
        <w:rPr>
          <w:b w:val="0"/>
          <w:bCs w:val="0"/>
          <w:sz w:val="20"/>
          <w:szCs w:val="20"/>
        </w:rPr>
        <w:t>g</w:t>
      </w:r>
      <w:r w:rsidRPr="009E55D1">
        <w:rPr>
          <w:b w:val="0"/>
          <w:bCs w:val="0"/>
          <w:sz w:val="20"/>
          <w:szCs w:val="20"/>
        </w:rPr>
        <w:t>oal</w:t>
      </w:r>
      <w:bookmarkEnd w:id="210"/>
    </w:p>
    <w:tbl>
      <w:tblPr>
        <w:tblW w:w="0" w:type="auto"/>
        <w:jc w:val="center"/>
        <w:tblBorders>
          <w:top w:val="single" w:sz="12" w:space="0" w:color="auto"/>
          <w:bottom w:val="single" w:sz="12" w:space="0" w:color="auto"/>
        </w:tblBorders>
        <w:tblLook w:val="01E0" w:firstRow="1" w:lastRow="1" w:firstColumn="1" w:lastColumn="1" w:noHBand="0" w:noVBand="0"/>
      </w:tblPr>
      <w:tblGrid>
        <w:gridCol w:w="1325"/>
        <w:gridCol w:w="1260"/>
        <w:gridCol w:w="1116"/>
        <w:gridCol w:w="583"/>
        <w:gridCol w:w="616"/>
        <w:gridCol w:w="872"/>
      </w:tblGrid>
      <w:tr w:rsidR="0006020B" w:rsidRPr="009A48EB" w14:paraId="3A2C71BC" w14:textId="77777777" w:rsidTr="009E55D1">
        <w:trPr>
          <w:trHeight w:val="261"/>
          <w:jc w:val="center"/>
        </w:trPr>
        <w:tc>
          <w:tcPr>
            <w:tcW w:w="0" w:type="auto"/>
            <w:tcBorders>
              <w:top w:val="single" w:sz="2" w:space="0" w:color="000000" w:themeColor="text1"/>
              <w:bottom w:val="single" w:sz="12" w:space="0" w:color="000000" w:themeColor="text1"/>
            </w:tcBorders>
            <w:shd w:val="clear" w:color="auto" w:fill="auto"/>
            <w:noWrap/>
          </w:tcPr>
          <w:p w14:paraId="3161663E" w14:textId="77777777" w:rsidR="0006020B" w:rsidRPr="009A48EB" w:rsidRDefault="0006020B" w:rsidP="004801C8">
            <w:pPr>
              <w:jc w:val="both"/>
              <w:rPr>
                <w:rFonts w:asciiTheme="majorBidi" w:hAnsiTheme="majorBidi" w:cstheme="majorBidi"/>
                <w:i/>
                <w:color w:val="000000"/>
                <w:sz w:val="20"/>
                <w:szCs w:val="20"/>
              </w:rPr>
            </w:pPr>
          </w:p>
        </w:tc>
        <w:tc>
          <w:tcPr>
            <w:tcW w:w="0" w:type="auto"/>
            <w:tcBorders>
              <w:top w:val="single" w:sz="2" w:space="0" w:color="000000" w:themeColor="text1"/>
              <w:bottom w:val="single" w:sz="12" w:space="0" w:color="000000" w:themeColor="text1"/>
            </w:tcBorders>
            <w:shd w:val="clear" w:color="auto" w:fill="auto"/>
            <w:noWrap/>
          </w:tcPr>
          <w:p w14:paraId="009C2CF9"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Effectiveness </w:t>
            </w:r>
          </w:p>
        </w:tc>
        <w:tc>
          <w:tcPr>
            <w:tcW w:w="0" w:type="auto"/>
            <w:tcBorders>
              <w:top w:val="single" w:sz="2" w:space="0" w:color="000000" w:themeColor="text1"/>
              <w:bottom w:val="single" w:sz="12" w:space="0" w:color="000000" w:themeColor="text1"/>
            </w:tcBorders>
            <w:shd w:val="clear" w:color="auto" w:fill="auto"/>
            <w:noWrap/>
          </w:tcPr>
          <w:p w14:paraId="0275F4C6"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Integration</w:t>
            </w:r>
          </w:p>
        </w:tc>
        <w:tc>
          <w:tcPr>
            <w:tcW w:w="0" w:type="auto"/>
            <w:tcBorders>
              <w:top w:val="single" w:sz="2" w:space="0" w:color="000000" w:themeColor="text1"/>
              <w:bottom w:val="single" w:sz="12" w:space="0" w:color="000000" w:themeColor="text1"/>
            </w:tcBorders>
            <w:shd w:val="clear" w:color="auto" w:fill="auto"/>
            <w:noWrap/>
          </w:tcPr>
          <w:p w14:paraId="023BF8C5"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Cost</w:t>
            </w:r>
          </w:p>
        </w:tc>
        <w:tc>
          <w:tcPr>
            <w:tcW w:w="0" w:type="auto"/>
            <w:tcBorders>
              <w:top w:val="single" w:sz="2" w:space="0" w:color="000000" w:themeColor="text1"/>
              <w:bottom w:val="single" w:sz="12" w:space="0" w:color="000000" w:themeColor="text1"/>
            </w:tcBorders>
            <w:shd w:val="clear" w:color="auto" w:fill="auto"/>
          </w:tcPr>
          <w:p w14:paraId="51C35C51"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Time</w:t>
            </w:r>
          </w:p>
        </w:tc>
        <w:tc>
          <w:tcPr>
            <w:tcW w:w="0" w:type="auto"/>
            <w:tcBorders>
              <w:top w:val="single" w:sz="2" w:space="0" w:color="000000" w:themeColor="text1"/>
              <w:bottom w:val="single" w:sz="12" w:space="0" w:color="000000" w:themeColor="text1"/>
            </w:tcBorders>
            <w:shd w:val="clear" w:color="auto" w:fill="auto"/>
            <w:noWrap/>
          </w:tcPr>
          <w:p w14:paraId="4EB96A36"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e-vector</w:t>
            </w:r>
          </w:p>
        </w:tc>
      </w:tr>
      <w:tr w:rsidR="0006020B" w:rsidRPr="009A48EB" w14:paraId="104E37C6" w14:textId="77777777" w:rsidTr="009E55D1">
        <w:trPr>
          <w:trHeight w:val="261"/>
          <w:jc w:val="center"/>
        </w:trPr>
        <w:tc>
          <w:tcPr>
            <w:tcW w:w="0" w:type="auto"/>
            <w:tcBorders>
              <w:top w:val="single" w:sz="12" w:space="0" w:color="000000" w:themeColor="text1"/>
            </w:tcBorders>
            <w:shd w:val="clear" w:color="auto" w:fill="auto"/>
            <w:noWrap/>
          </w:tcPr>
          <w:p w14:paraId="56140426" w14:textId="77777777" w:rsidR="0006020B" w:rsidRPr="009A48EB" w:rsidRDefault="0006020B" w:rsidP="004801C8">
            <w:pPr>
              <w:ind w:left="65"/>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Effectiveness </w:t>
            </w:r>
          </w:p>
        </w:tc>
        <w:tc>
          <w:tcPr>
            <w:tcW w:w="0" w:type="auto"/>
            <w:tcBorders>
              <w:top w:val="single" w:sz="12" w:space="0" w:color="000000" w:themeColor="text1"/>
            </w:tcBorders>
            <w:shd w:val="clear" w:color="auto" w:fill="auto"/>
            <w:noWrap/>
          </w:tcPr>
          <w:p w14:paraId="58F0114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tcBorders>
              <w:top w:val="single" w:sz="12" w:space="0" w:color="000000" w:themeColor="text1"/>
            </w:tcBorders>
            <w:shd w:val="clear" w:color="auto" w:fill="auto"/>
            <w:noWrap/>
          </w:tcPr>
          <w:p w14:paraId="0CD2B03A"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tcBorders>
              <w:top w:val="single" w:sz="12" w:space="0" w:color="000000" w:themeColor="text1"/>
            </w:tcBorders>
            <w:shd w:val="clear" w:color="auto" w:fill="auto"/>
            <w:noWrap/>
          </w:tcPr>
          <w:p w14:paraId="09BF4AB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tcBorders>
              <w:top w:val="single" w:sz="12" w:space="0" w:color="000000" w:themeColor="text1"/>
            </w:tcBorders>
            <w:shd w:val="clear" w:color="auto" w:fill="auto"/>
          </w:tcPr>
          <w:p w14:paraId="0AA2C17A"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5</w:t>
            </w:r>
          </w:p>
        </w:tc>
        <w:tc>
          <w:tcPr>
            <w:tcW w:w="0" w:type="auto"/>
            <w:tcBorders>
              <w:top w:val="single" w:sz="12" w:space="0" w:color="000000" w:themeColor="text1"/>
            </w:tcBorders>
            <w:shd w:val="clear" w:color="auto" w:fill="auto"/>
            <w:noWrap/>
          </w:tcPr>
          <w:p w14:paraId="20E51B1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0.5141</w:t>
            </w:r>
          </w:p>
        </w:tc>
      </w:tr>
      <w:tr w:rsidR="0006020B" w:rsidRPr="009A48EB" w14:paraId="31375075" w14:textId="77777777" w:rsidTr="009E55D1">
        <w:trPr>
          <w:trHeight w:val="261"/>
          <w:jc w:val="center"/>
        </w:trPr>
        <w:tc>
          <w:tcPr>
            <w:tcW w:w="0" w:type="auto"/>
            <w:shd w:val="clear" w:color="auto" w:fill="auto"/>
            <w:noWrap/>
          </w:tcPr>
          <w:p w14:paraId="23BE73A9"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Integration</w:t>
            </w:r>
          </w:p>
        </w:tc>
        <w:tc>
          <w:tcPr>
            <w:tcW w:w="0" w:type="auto"/>
            <w:shd w:val="clear" w:color="auto" w:fill="auto"/>
            <w:noWrap/>
          </w:tcPr>
          <w:p w14:paraId="5C67CDD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noWrap/>
          </w:tcPr>
          <w:p w14:paraId="1551B5B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7AB3D3F6"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2</w:t>
            </w:r>
          </w:p>
        </w:tc>
        <w:tc>
          <w:tcPr>
            <w:tcW w:w="0" w:type="auto"/>
            <w:shd w:val="clear" w:color="auto" w:fill="auto"/>
          </w:tcPr>
          <w:p w14:paraId="5FD778F4"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c>
          <w:tcPr>
            <w:tcW w:w="0" w:type="auto"/>
            <w:shd w:val="clear" w:color="auto" w:fill="auto"/>
            <w:noWrap/>
          </w:tcPr>
          <w:p w14:paraId="68481AC1"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0.2514</w:t>
            </w:r>
          </w:p>
        </w:tc>
      </w:tr>
      <w:tr w:rsidR="0006020B" w:rsidRPr="009A48EB" w14:paraId="5CC1F246" w14:textId="77777777" w:rsidTr="009E55D1">
        <w:trPr>
          <w:trHeight w:val="261"/>
          <w:jc w:val="center"/>
        </w:trPr>
        <w:tc>
          <w:tcPr>
            <w:tcW w:w="0" w:type="auto"/>
            <w:shd w:val="clear" w:color="auto" w:fill="auto"/>
            <w:noWrap/>
          </w:tcPr>
          <w:p w14:paraId="32165306"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Cost</w:t>
            </w:r>
          </w:p>
        </w:tc>
        <w:tc>
          <w:tcPr>
            <w:tcW w:w="0" w:type="auto"/>
            <w:shd w:val="clear" w:color="auto" w:fill="auto"/>
            <w:noWrap/>
          </w:tcPr>
          <w:p w14:paraId="1D7BE1B4"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noWrap/>
          </w:tcPr>
          <w:p w14:paraId="348E65A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1/2</w:t>
            </w:r>
          </w:p>
        </w:tc>
        <w:tc>
          <w:tcPr>
            <w:tcW w:w="0" w:type="auto"/>
            <w:shd w:val="clear" w:color="auto" w:fill="auto"/>
            <w:noWrap/>
          </w:tcPr>
          <w:p w14:paraId="55DF429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tcPr>
          <w:p w14:paraId="7109684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shd w:val="clear" w:color="auto" w:fill="auto"/>
            <w:noWrap/>
          </w:tcPr>
          <w:p w14:paraId="10F33196"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0.1638</w:t>
            </w:r>
          </w:p>
        </w:tc>
      </w:tr>
      <w:tr w:rsidR="0006020B" w:rsidRPr="009A48EB" w14:paraId="0331FC4A" w14:textId="77777777" w:rsidTr="009E55D1">
        <w:trPr>
          <w:trHeight w:val="261"/>
          <w:jc w:val="center"/>
        </w:trPr>
        <w:tc>
          <w:tcPr>
            <w:tcW w:w="0" w:type="auto"/>
            <w:shd w:val="clear" w:color="auto" w:fill="auto"/>
            <w:noWrap/>
          </w:tcPr>
          <w:p w14:paraId="17785CC5" w14:textId="77777777" w:rsidR="0006020B" w:rsidRPr="009A48EB" w:rsidRDefault="0006020B" w:rsidP="004801C8">
            <w:pPr>
              <w:jc w:val="both"/>
              <w:rPr>
                <w:rFonts w:asciiTheme="majorBidi" w:hAnsiTheme="majorBidi" w:cstheme="majorBidi"/>
                <w:i/>
                <w:color w:val="000000"/>
                <w:sz w:val="20"/>
                <w:szCs w:val="20"/>
              </w:rPr>
            </w:pPr>
            <w:r w:rsidRPr="009A48EB">
              <w:rPr>
                <w:rFonts w:asciiTheme="majorBidi" w:hAnsiTheme="majorBidi" w:cstheme="majorBidi"/>
                <w:i/>
                <w:color w:val="000000"/>
                <w:sz w:val="20"/>
                <w:szCs w:val="20"/>
              </w:rPr>
              <w:t>Time</w:t>
            </w:r>
          </w:p>
        </w:tc>
        <w:tc>
          <w:tcPr>
            <w:tcW w:w="0" w:type="auto"/>
            <w:shd w:val="clear" w:color="auto" w:fill="auto"/>
            <w:noWrap/>
          </w:tcPr>
          <w:p w14:paraId="7F8BB646"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1/5</w:t>
            </w:r>
          </w:p>
        </w:tc>
        <w:tc>
          <w:tcPr>
            <w:tcW w:w="0" w:type="auto"/>
            <w:shd w:val="clear" w:color="auto" w:fill="auto"/>
            <w:noWrap/>
          </w:tcPr>
          <w:p w14:paraId="2DDC8AED"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1/4</w:t>
            </w:r>
          </w:p>
        </w:tc>
        <w:tc>
          <w:tcPr>
            <w:tcW w:w="0" w:type="auto"/>
            <w:shd w:val="clear" w:color="auto" w:fill="auto"/>
            <w:noWrap/>
          </w:tcPr>
          <w:p w14:paraId="00CA645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tcPr>
          <w:p w14:paraId="6F791B7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141EF88D"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0.0708</w:t>
            </w:r>
          </w:p>
        </w:tc>
      </w:tr>
      <w:tr w:rsidR="00800628" w:rsidRPr="009A48EB" w14:paraId="72C3EFD2" w14:textId="77777777" w:rsidTr="009E55D1">
        <w:trPr>
          <w:trHeight w:val="261"/>
          <w:jc w:val="center"/>
        </w:trPr>
        <w:tc>
          <w:tcPr>
            <w:tcW w:w="0" w:type="auto"/>
            <w:gridSpan w:val="6"/>
            <w:tcBorders>
              <w:bottom w:val="single" w:sz="2" w:space="0" w:color="000000" w:themeColor="text1"/>
            </w:tcBorders>
            <w:shd w:val="clear" w:color="auto" w:fill="auto"/>
            <w:noWrap/>
          </w:tcPr>
          <w:p w14:paraId="03C9E0DB" w14:textId="6FC4377D" w:rsidR="00800628" w:rsidRPr="009A48EB" w:rsidRDefault="00800628" w:rsidP="004801C8">
            <w:pPr>
              <w:rPr>
                <w:rFonts w:asciiTheme="majorBidi" w:hAnsiTheme="majorBidi" w:cstheme="majorBidi"/>
                <w:color w:val="000000"/>
                <w:sz w:val="20"/>
                <w:szCs w:val="20"/>
              </w:rPr>
            </w:pPr>
            <w:r w:rsidRPr="009A48EB">
              <w:rPr>
                <w:rFonts w:asciiTheme="majorBidi" w:hAnsiTheme="majorBidi" w:cstheme="majorBidi"/>
                <w:color w:val="000000"/>
                <w:sz w:val="20"/>
                <w:szCs w:val="20"/>
              </w:rPr>
              <w:t>Notes: Composite reliability = 0.0416</w:t>
            </w:r>
          </w:p>
        </w:tc>
      </w:tr>
    </w:tbl>
    <w:p w14:paraId="5BD6B1AC" w14:textId="77777777" w:rsidR="009E55D1" w:rsidRDefault="009E55D1" w:rsidP="0006020B">
      <w:pPr>
        <w:autoSpaceDE w:val="0"/>
        <w:autoSpaceDN w:val="0"/>
        <w:adjustRightInd w:val="0"/>
        <w:spacing w:line="480" w:lineRule="auto"/>
        <w:ind w:firstLine="720"/>
        <w:jc w:val="both"/>
        <w:rPr>
          <w:rFonts w:asciiTheme="majorBidi" w:hAnsiTheme="majorBidi" w:cstheme="majorBidi"/>
          <w:color w:val="000000"/>
        </w:rPr>
      </w:pPr>
    </w:p>
    <w:p w14:paraId="5AB03383" w14:textId="443B6081" w:rsidR="00DB7331" w:rsidRPr="009A48EB" w:rsidRDefault="00F17BC2" w:rsidP="00671C61">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T</w:t>
      </w:r>
      <w:r w:rsidR="00671C61" w:rsidRPr="00462F26">
        <w:rPr>
          <w:rFonts w:asciiTheme="majorBidi" w:hAnsiTheme="majorBidi" w:cstheme="majorBidi"/>
          <w:color w:val="000000"/>
        </w:rPr>
        <w:t>he ‘effectiveness’ criterion (0.5141) was the most important criterion compar</w:t>
      </w:r>
      <w:r w:rsidRPr="00462F26">
        <w:rPr>
          <w:rFonts w:asciiTheme="majorBidi" w:hAnsiTheme="majorBidi" w:cstheme="majorBidi"/>
          <w:color w:val="000000"/>
        </w:rPr>
        <w:t>ed</w:t>
      </w:r>
      <w:r w:rsidR="00671C61" w:rsidRPr="00462F26">
        <w:rPr>
          <w:rFonts w:asciiTheme="majorBidi" w:hAnsiTheme="majorBidi" w:cstheme="majorBidi"/>
          <w:color w:val="000000"/>
        </w:rPr>
        <w:t xml:space="preserve"> to others</w:t>
      </w:r>
      <w:r w:rsidRPr="00462F26">
        <w:rPr>
          <w:rFonts w:asciiTheme="majorBidi" w:hAnsiTheme="majorBidi" w:cstheme="majorBidi"/>
          <w:color w:val="000000"/>
        </w:rPr>
        <w:t xml:space="preserve"> the</w:t>
      </w:r>
      <w:r w:rsidR="00671C61" w:rsidRPr="00462F26">
        <w:rPr>
          <w:rFonts w:asciiTheme="majorBidi" w:hAnsiTheme="majorBidi" w:cstheme="majorBidi"/>
          <w:color w:val="000000"/>
        </w:rPr>
        <w:t xml:space="preserve"> (integration, cost, and time) and therefore ha</w:t>
      </w:r>
      <w:r w:rsidRPr="00462F26">
        <w:rPr>
          <w:rFonts w:asciiTheme="majorBidi" w:hAnsiTheme="majorBidi" w:cstheme="majorBidi"/>
          <w:color w:val="000000"/>
        </w:rPr>
        <w:t>d</w:t>
      </w:r>
      <w:r w:rsidR="00671C61" w:rsidRPr="00462F26">
        <w:rPr>
          <w:rFonts w:asciiTheme="majorBidi" w:hAnsiTheme="majorBidi" w:cstheme="majorBidi"/>
          <w:color w:val="000000"/>
        </w:rPr>
        <w:t xml:space="preserve"> the highest priority in selecting the</w:t>
      </w:r>
      <w:r w:rsidRPr="00462F26">
        <w:rPr>
          <w:rFonts w:asciiTheme="majorBidi" w:hAnsiTheme="majorBidi" w:cstheme="majorBidi"/>
          <w:color w:val="000000"/>
        </w:rPr>
        <w:t xml:space="preserve"> most</w:t>
      </w:r>
      <w:r w:rsidR="00671C61" w:rsidRPr="00462F26">
        <w:rPr>
          <w:rFonts w:asciiTheme="majorBidi" w:hAnsiTheme="majorBidi" w:cstheme="majorBidi"/>
          <w:color w:val="000000"/>
        </w:rPr>
        <w:t xml:space="preserve"> suitable organizational stress reduction strategies, followed by ‘integration’ (0.2514), ‘cost’ (0.1638) and ‘time’ (0.0708)</w:t>
      </w:r>
      <w:r w:rsidRPr="00462F26">
        <w:rPr>
          <w:rFonts w:asciiTheme="majorBidi" w:hAnsiTheme="majorBidi" w:cstheme="majorBidi"/>
          <w:color w:val="000000"/>
        </w:rPr>
        <w:t xml:space="preserve"> (see Table 26)</w:t>
      </w:r>
      <w:r w:rsidR="00671C61" w:rsidRPr="00462F26">
        <w:rPr>
          <w:rFonts w:asciiTheme="majorBidi" w:hAnsiTheme="majorBidi" w:cstheme="majorBidi"/>
          <w:color w:val="000000"/>
        </w:rPr>
        <w:t>.</w:t>
      </w:r>
    </w:p>
    <w:p w14:paraId="6298E3B1" w14:textId="26DBFE67" w:rsidR="0006020B" w:rsidRPr="00156BE6" w:rsidRDefault="00156BE6" w:rsidP="002525DD">
      <w:pPr>
        <w:autoSpaceDE w:val="0"/>
        <w:autoSpaceDN w:val="0"/>
        <w:adjustRightInd w:val="0"/>
        <w:spacing w:line="480" w:lineRule="auto"/>
        <w:rPr>
          <w:rFonts w:asciiTheme="majorBidi" w:hAnsiTheme="majorBidi" w:cstheme="majorBidi"/>
          <w:b/>
          <w:bCs/>
          <w:color w:val="000000"/>
        </w:rPr>
      </w:pPr>
      <w:bookmarkStart w:id="211" w:name="_Hlk520556393"/>
      <w:r>
        <w:rPr>
          <w:rFonts w:asciiTheme="majorBidi" w:hAnsiTheme="majorBidi" w:cstheme="majorBidi"/>
          <w:b/>
          <w:bCs/>
          <w:color w:val="000000"/>
        </w:rPr>
        <w:t>5.</w:t>
      </w:r>
      <w:r w:rsidR="002525DD">
        <w:rPr>
          <w:rFonts w:asciiTheme="majorBidi" w:hAnsiTheme="majorBidi" w:cstheme="majorBidi"/>
          <w:b/>
          <w:bCs/>
          <w:color w:val="000000"/>
        </w:rPr>
        <w:t>3</w:t>
      </w:r>
      <w:r>
        <w:rPr>
          <w:rFonts w:asciiTheme="majorBidi" w:hAnsiTheme="majorBidi" w:cstheme="majorBidi"/>
          <w:b/>
          <w:bCs/>
          <w:color w:val="000000"/>
        </w:rPr>
        <w:t xml:space="preserve">.2 </w:t>
      </w:r>
      <w:r w:rsidR="0006020B" w:rsidRPr="00156BE6">
        <w:rPr>
          <w:rFonts w:asciiTheme="majorBidi" w:hAnsiTheme="majorBidi" w:cstheme="majorBidi"/>
          <w:b/>
          <w:bCs/>
          <w:color w:val="000000"/>
        </w:rPr>
        <w:t xml:space="preserve">Step </w:t>
      </w:r>
      <w:r w:rsidR="00044494" w:rsidRPr="00156BE6">
        <w:rPr>
          <w:rFonts w:asciiTheme="majorBidi" w:hAnsiTheme="majorBidi" w:cstheme="majorBidi"/>
          <w:b/>
          <w:bCs/>
          <w:color w:val="000000"/>
        </w:rPr>
        <w:t>2</w:t>
      </w:r>
      <w:r w:rsidR="0006020B" w:rsidRPr="00156BE6">
        <w:rPr>
          <w:rFonts w:asciiTheme="majorBidi" w:hAnsiTheme="majorBidi" w:cstheme="majorBidi"/>
          <w:b/>
          <w:bCs/>
          <w:color w:val="000000"/>
        </w:rPr>
        <w:t xml:space="preserve">: </w:t>
      </w:r>
      <w:r w:rsidR="00C04FF6" w:rsidRPr="00156BE6">
        <w:rPr>
          <w:rFonts w:asciiTheme="majorBidi" w:hAnsiTheme="majorBidi" w:cstheme="majorBidi"/>
          <w:b/>
          <w:bCs/>
          <w:color w:val="000000"/>
        </w:rPr>
        <w:t>P</w:t>
      </w:r>
      <w:r w:rsidR="0006020B" w:rsidRPr="00156BE6">
        <w:rPr>
          <w:rFonts w:asciiTheme="majorBidi" w:hAnsiTheme="majorBidi" w:cstheme="majorBidi"/>
          <w:b/>
          <w:bCs/>
          <w:color w:val="000000"/>
        </w:rPr>
        <w:t xml:space="preserve">air-wise comparisons between main criteria </w:t>
      </w:r>
      <w:r w:rsidR="00C04FF6" w:rsidRPr="00156BE6">
        <w:rPr>
          <w:rFonts w:asciiTheme="majorBidi" w:hAnsiTheme="majorBidi" w:cstheme="majorBidi"/>
          <w:b/>
          <w:bCs/>
          <w:color w:val="000000"/>
        </w:rPr>
        <w:t>and</w:t>
      </w:r>
      <w:r w:rsidR="0006020B" w:rsidRPr="00156BE6">
        <w:rPr>
          <w:rFonts w:asciiTheme="majorBidi" w:hAnsiTheme="majorBidi" w:cstheme="majorBidi"/>
          <w:b/>
          <w:bCs/>
          <w:color w:val="000000"/>
        </w:rPr>
        <w:t xml:space="preserve"> </w:t>
      </w:r>
      <w:r w:rsidR="00C04FF6" w:rsidRPr="00156BE6">
        <w:rPr>
          <w:rFonts w:asciiTheme="majorBidi" w:hAnsiTheme="majorBidi" w:cstheme="majorBidi"/>
          <w:b/>
          <w:bCs/>
          <w:color w:val="000000"/>
        </w:rPr>
        <w:t>s</w:t>
      </w:r>
      <w:r w:rsidR="0006020B" w:rsidRPr="00156BE6">
        <w:rPr>
          <w:rFonts w:asciiTheme="majorBidi" w:hAnsiTheme="majorBidi" w:cstheme="majorBidi"/>
          <w:b/>
          <w:bCs/>
          <w:color w:val="000000"/>
        </w:rPr>
        <w:t xml:space="preserve">ub-criteria </w:t>
      </w:r>
    </w:p>
    <w:p w14:paraId="79357B3E" w14:textId="0A40785B" w:rsidR="0006020B" w:rsidRPr="009A48EB" w:rsidRDefault="00E753BE" w:rsidP="000251B5">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This step assessed the relative importance of </w:t>
      </w:r>
      <w:r w:rsidR="0006020B" w:rsidRPr="00462F26">
        <w:rPr>
          <w:rFonts w:asciiTheme="majorBidi" w:hAnsiTheme="majorBidi" w:cstheme="majorBidi"/>
          <w:color w:val="000000"/>
        </w:rPr>
        <w:t>each sub-</w:t>
      </w:r>
      <w:r w:rsidR="0006020B" w:rsidRPr="00462F26">
        <w:rPr>
          <w:rFonts w:asciiTheme="majorBidi" w:hAnsiTheme="majorBidi" w:cstheme="majorBidi"/>
        </w:rPr>
        <w:t xml:space="preserve">criterion using </w:t>
      </w:r>
      <w:r w:rsidRPr="00462F26">
        <w:rPr>
          <w:rFonts w:asciiTheme="majorBidi" w:hAnsiTheme="majorBidi" w:cstheme="majorBidi"/>
        </w:rPr>
        <w:t xml:space="preserve">a </w:t>
      </w:r>
      <w:r w:rsidR="0006020B" w:rsidRPr="00462F26">
        <w:rPr>
          <w:rFonts w:asciiTheme="majorBidi" w:hAnsiTheme="majorBidi" w:cstheme="majorBidi"/>
          <w:color w:val="000000"/>
        </w:rPr>
        <w:t xml:space="preserve">pairwise comparison matrix. </w:t>
      </w:r>
      <w:r w:rsidRPr="00462F26">
        <w:rPr>
          <w:rFonts w:asciiTheme="majorBidi" w:hAnsiTheme="majorBidi" w:cstheme="majorBidi"/>
          <w:color w:val="000000"/>
        </w:rPr>
        <w:t>A</w:t>
      </w:r>
      <w:r w:rsidR="0006020B" w:rsidRPr="00462F26">
        <w:rPr>
          <w:rFonts w:asciiTheme="majorBidi" w:hAnsiTheme="majorBidi" w:cstheme="majorBidi"/>
          <w:color w:val="000000"/>
        </w:rPr>
        <w:t xml:space="preserve">t each level, the pair-wise comparison </w:t>
      </w:r>
      <w:r w:rsidRPr="00462F26">
        <w:rPr>
          <w:rFonts w:asciiTheme="majorBidi" w:hAnsiTheme="majorBidi" w:cstheme="majorBidi"/>
          <w:color w:val="000000"/>
        </w:rPr>
        <w:t xml:space="preserve">was considered compared </w:t>
      </w:r>
      <w:r w:rsidR="0006020B" w:rsidRPr="00462F26">
        <w:rPr>
          <w:rFonts w:asciiTheme="majorBidi" w:hAnsiTheme="majorBidi" w:cstheme="majorBidi"/>
          <w:color w:val="000000"/>
        </w:rPr>
        <w:t xml:space="preserve">to the relative influence </w:t>
      </w:r>
      <w:r w:rsidRPr="00462F26">
        <w:rPr>
          <w:rFonts w:asciiTheme="majorBidi" w:hAnsiTheme="majorBidi" w:cstheme="majorBidi"/>
          <w:color w:val="000000"/>
        </w:rPr>
        <w:t xml:space="preserve">of </w:t>
      </w:r>
      <w:r w:rsidR="0006020B" w:rsidRPr="00462F26">
        <w:rPr>
          <w:rFonts w:asciiTheme="majorBidi" w:hAnsiTheme="majorBidi" w:cstheme="majorBidi"/>
          <w:color w:val="000000"/>
        </w:rPr>
        <w:t xml:space="preserve">the control criterion. Table </w:t>
      </w:r>
      <w:r w:rsidR="00915892" w:rsidRPr="00462F26">
        <w:rPr>
          <w:rFonts w:asciiTheme="majorBidi" w:hAnsiTheme="majorBidi" w:cstheme="majorBidi"/>
          <w:color w:val="000000"/>
        </w:rPr>
        <w:t>27</w:t>
      </w:r>
      <w:r w:rsidR="00F85A84" w:rsidRPr="00462F26">
        <w:rPr>
          <w:rFonts w:asciiTheme="majorBidi" w:hAnsiTheme="majorBidi" w:cstheme="majorBidi"/>
          <w:color w:val="000000"/>
        </w:rPr>
        <w:t xml:space="preserve"> </w:t>
      </w:r>
      <w:r w:rsidRPr="00462F26">
        <w:rPr>
          <w:rFonts w:asciiTheme="majorBidi" w:hAnsiTheme="majorBidi" w:cstheme="majorBidi"/>
          <w:color w:val="000000"/>
        </w:rPr>
        <w:t>shows</w:t>
      </w:r>
      <w:r w:rsidR="00110614" w:rsidRPr="00462F26">
        <w:rPr>
          <w:rFonts w:asciiTheme="majorBidi" w:hAnsiTheme="majorBidi" w:cstheme="majorBidi"/>
          <w:color w:val="000000"/>
        </w:rPr>
        <w:t xml:space="preserve"> the pairwise </w:t>
      </w:r>
      <w:r w:rsidR="00A877AE" w:rsidRPr="00462F26">
        <w:rPr>
          <w:rFonts w:asciiTheme="majorBidi" w:hAnsiTheme="majorBidi" w:cstheme="majorBidi"/>
          <w:color w:val="000000"/>
        </w:rPr>
        <w:t>comparison</w:t>
      </w:r>
      <w:r w:rsidR="00110614" w:rsidRPr="00462F26">
        <w:rPr>
          <w:rFonts w:asciiTheme="majorBidi" w:hAnsiTheme="majorBidi" w:cstheme="majorBidi"/>
          <w:color w:val="000000"/>
        </w:rPr>
        <w:t xml:space="preserve"> matrix for </w:t>
      </w:r>
      <w:r w:rsidR="0006020B" w:rsidRPr="00462F26">
        <w:rPr>
          <w:rFonts w:asciiTheme="majorBidi" w:hAnsiTheme="majorBidi" w:cstheme="majorBidi"/>
          <w:color w:val="000000"/>
        </w:rPr>
        <w:t xml:space="preserve">the effectiveness </w:t>
      </w:r>
      <w:r w:rsidR="0006020B" w:rsidRPr="00462F26">
        <w:rPr>
          <w:rFonts w:asciiTheme="majorBidi" w:hAnsiTheme="majorBidi" w:cstheme="majorBidi"/>
        </w:rPr>
        <w:t>criteri</w:t>
      </w:r>
      <w:r w:rsidRPr="00462F26">
        <w:rPr>
          <w:rFonts w:asciiTheme="majorBidi" w:hAnsiTheme="majorBidi" w:cstheme="majorBidi"/>
        </w:rPr>
        <w:t>on</w:t>
      </w:r>
      <w:r w:rsidR="00DB7331" w:rsidRPr="00462F26">
        <w:rPr>
          <w:rFonts w:asciiTheme="majorBidi" w:hAnsiTheme="majorBidi" w:cstheme="majorBidi"/>
        </w:rPr>
        <w:t>, as an example of the process</w:t>
      </w:r>
      <w:r w:rsidR="0006020B" w:rsidRPr="00462F26">
        <w:rPr>
          <w:rFonts w:asciiTheme="majorBidi" w:hAnsiTheme="majorBidi" w:cstheme="majorBidi"/>
          <w:color w:val="000000"/>
        </w:rPr>
        <w:t xml:space="preserve">. </w:t>
      </w:r>
      <w:r w:rsidR="00110614" w:rsidRPr="00462F26">
        <w:rPr>
          <w:rFonts w:asciiTheme="majorBidi" w:hAnsiTheme="majorBidi" w:cstheme="majorBidi"/>
          <w:color w:val="000000"/>
        </w:rPr>
        <w:t xml:space="preserve">For each pair-wise matrix, the decision-maker was asked about the relative influence of the two sub-criteria on the overall criterion, for example, to compare physical effect and psychological effect as elements of overall effectiveness. </w:t>
      </w:r>
      <w:r w:rsidR="000251B5" w:rsidRPr="00462F26">
        <w:rPr>
          <w:rFonts w:asciiTheme="majorBidi" w:hAnsiTheme="majorBidi" w:cstheme="majorBidi"/>
          <w:color w:val="000000"/>
        </w:rPr>
        <w:t xml:space="preserve">The e-vectors for this matrix are </w:t>
      </w:r>
      <w:r w:rsidR="00DB7331" w:rsidRPr="00462F26">
        <w:rPr>
          <w:rFonts w:asciiTheme="majorBidi" w:hAnsiTheme="majorBidi" w:cstheme="majorBidi"/>
          <w:color w:val="000000"/>
        </w:rPr>
        <w:t>shown in</w:t>
      </w:r>
      <w:r w:rsidR="000251B5" w:rsidRPr="00462F26">
        <w:rPr>
          <w:rFonts w:asciiTheme="majorBidi" w:hAnsiTheme="majorBidi" w:cstheme="majorBidi"/>
          <w:color w:val="000000"/>
        </w:rPr>
        <w:t xml:space="preserve"> the last column </w:t>
      </w:r>
      <w:r w:rsidR="00DB7331" w:rsidRPr="00462F26">
        <w:rPr>
          <w:rFonts w:asciiTheme="majorBidi" w:hAnsiTheme="majorBidi" w:cstheme="majorBidi"/>
          <w:color w:val="000000"/>
        </w:rPr>
        <w:t xml:space="preserve">of </w:t>
      </w:r>
      <w:r w:rsidR="000251B5" w:rsidRPr="00462F26">
        <w:rPr>
          <w:rFonts w:asciiTheme="majorBidi" w:hAnsiTheme="majorBidi" w:cstheme="majorBidi"/>
          <w:color w:val="000000"/>
        </w:rPr>
        <w:t>Table 27.</w:t>
      </w:r>
    </w:p>
    <w:p w14:paraId="16A33C0F" w14:textId="77777777" w:rsidR="00F455A8" w:rsidRPr="009A48EB" w:rsidRDefault="00F455A8" w:rsidP="0006020B">
      <w:pPr>
        <w:autoSpaceDE w:val="0"/>
        <w:autoSpaceDN w:val="0"/>
        <w:adjustRightInd w:val="0"/>
        <w:spacing w:line="480" w:lineRule="auto"/>
        <w:ind w:firstLine="720"/>
        <w:jc w:val="both"/>
        <w:rPr>
          <w:rFonts w:asciiTheme="majorBidi" w:hAnsiTheme="majorBidi" w:cstheme="majorBidi"/>
          <w:color w:val="000000"/>
        </w:rPr>
      </w:pPr>
    </w:p>
    <w:p w14:paraId="637B35EA" w14:textId="5367CF25" w:rsidR="0006020B" w:rsidRPr="009E55D1" w:rsidRDefault="0006020B" w:rsidP="00915892">
      <w:pPr>
        <w:pStyle w:val="Tables"/>
        <w:rPr>
          <w:b w:val="0"/>
          <w:bCs w:val="0"/>
          <w:sz w:val="20"/>
          <w:szCs w:val="20"/>
        </w:rPr>
      </w:pPr>
      <w:bookmarkStart w:id="212" w:name="_Toc520240553"/>
      <w:bookmarkStart w:id="213" w:name="_Toc16952860"/>
      <w:bookmarkEnd w:id="211"/>
      <w:r w:rsidRPr="009E55D1">
        <w:rPr>
          <w:sz w:val="20"/>
          <w:szCs w:val="20"/>
        </w:rPr>
        <w:lastRenderedPageBreak/>
        <w:t xml:space="preserve">Table </w:t>
      </w:r>
      <w:r w:rsidR="00915892">
        <w:rPr>
          <w:sz w:val="20"/>
          <w:szCs w:val="20"/>
        </w:rPr>
        <w:t>27</w:t>
      </w:r>
      <w:r w:rsidRPr="009E55D1">
        <w:rPr>
          <w:sz w:val="20"/>
          <w:szCs w:val="20"/>
        </w:rPr>
        <w:t xml:space="preserve">: </w:t>
      </w:r>
      <w:r w:rsidRPr="009E55D1">
        <w:rPr>
          <w:b w:val="0"/>
          <w:bCs w:val="0"/>
          <w:sz w:val="20"/>
          <w:szCs w:val="20"/>
        </w:rPr>
        <w:t xml:space="preserve">Pairwise comparison of sub-criteria with respect to </w:t>
      </w:r>
      <w:r w:rsidR="00E753BE" w:rsidRPr="009E55D1">
        <w:rPr>
          <w:b w:val="0"/>
          <w:bCs w:val="0"/>
          <w:sz w:val="20"/>
          <w:szCs w:val="20"/>
        </w:rPr>
        <w:t xml:space="preserve">the main </w:t>
      </w:r>
      <w:r w:rsidRPr="009E55D1">
        <w:rPr>
          <w:b w:val="0"/>
          <w:bCs w:val="0"/>
          <w:sz w:val="20"/>
          <w:szCs w:val="20"/>
        </w:rPr>
        <w:t>criteri</w:t>
      </w:r>
      <w:r w:rsidR="00E753BE" w:rsidRPr="009E55D1">
        <w:rPr>
          <w:b w:val="0"/>
          <w:bCs w:val="0"/>
          <w:sz w:val="20"/>
          <w:szCs w:val="20"/>
        </w:rPr>
        <w:t>on</w:t>
      </w:r>
      <w:r w:rsidRPr="009E55D1">
        <w:rPr>
          <w:b w:val="0"/>
          <w:bCs w:val="0"/>
          <w:sz w:val="20"/>
          <w:szCs w:val="20"/>
        </w:rPr>
        <w:t xml:space="preserve"> (Example: Effectiveness Cluster)</w:t>
      </w:r>
      <w:bookmarkEnd w:id="212"/>
      <w:bookmarkEnd w:id="213"/>
    </w:p>
    <w:tbl>
      <w:tblPr>
        <w:tblW w:w="0" w:type="auto"/>
        <w:jc w:val="center"/>
        <w:tblBorders>
          <w:top w:val="single" w:sz="12" w:space="0" w:color="auto"/>
          <w:bottom w:val="single" w:sz="12" w:space="0" w:color="auto"/>
        </w:tblBorders>
        <w:tblLook w:val="01E0" w:firstRow="1" w:lastRow="1" w:firstColumn="1" w:lastColumn="1" w:noHBand="0" w:noVBand="0"/>
      </w:tblPr>
      <w:tblGrid>
        <w:gridCol w:w="1866"/>
        <w:gridCol w:w="1422"/>
        <w:gridCol w:w="1866"/>
        <w:gridCol w:w="1233"/>
        <w:gridCol w:w="872"/>
      </w:tblGrid>
      <w:tr w:rsidR="0006020B" w:rsidRPr="009A48EB" w14:paraId="022A6777" w14:textId="77777777" w:rsidTr="009E55D1">
        <w:trPr>
          <w:trHeight w:val="261"/>
          <w:jc w:val="center"/>
        </w:trPr>
        <w:tc>
          <w:tcPr>
            <w:tcW w:w="0" w:type="auto"/>
            <w:tcBorders>
              <w:top w:val="single" w:sz="2" w:space="0" w:color="auto"/>
              <w:bottom w:val="single" w:sz="12" w:space="0" w:color="auto"/>
            </w:tcBorders>
            <w:shd w:val="clear" w:color="auto" w:fill="auto"/>
            <w:noWrap/>
          </w:tcPr>
          <w:p w14:paraId="08D02F39" w14:textId="77777777" w:rsidR="0006020B" w:rsidRPr="009A48EB" w:rsidRDefault="0006020B" w:rsidP="004801C8">
            <w:pPr>
              <w:jc w:val="both"/>
              <w:rPr>
                <w:rFonts w:asciiTheme="majorBidi" w:hAnsiTheme="majorBidi" w:cstheme="majorBidi"/>
                <w:i/>
                <w:color w:val="000000"/>
                <w:sz w:val="20"/>
                <w:szCs w:val="20"/>
              </w:rPr>
            </w:pPr>
          </w:p>
        </w:tc>
        <w:tc>
          <w:tcPr>
            <w:tcW w:w="0" w:type="auto"/>
            <w:tcBorders>
              <w:top w:val="single" w:sz="2" w:space="0" w:color="auto"/>
              <w:bottom w:val="single" w:sz="12" w:space="0" w:color="auto"/>
            </w:tcBorders>
            <w:shd w:val="clear" w:color="auto" w:fill="auto"/>
            <w:noWrap/>
          </w:tcPr>
          <w:p w14:paraId="35B04FAF"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Physical Effect</w:t>
            </w:r>
          </w:p>
        </w:tc>
        <w:tc>
          <w:tcPr>
            <w:tcW w:w="0" w:type="auto"/>
            <w:tcBorders>
              <w:top w:val="single" w:sz="2" w:space="0" w:color="auto"/>
              <w:bottom w:val="single" w:sz="12" w:space="0" w:color="auto"/>
            </w:tcBorders>
            <w:shd w:val="clear" w:color="auto" w:fill="auto"/>
            <w:noWrap/>
          </w:tcPr>
          <w:p w14:paraId="47EDCC55"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Psychological Effect</w:t>
            </w:r>
          </w:p>
        </w:tc>
        <w:tc>
          <w:tcPr>
            <w:tcW w:w="0" w:type="auto"/>
            <w:tcBorders>
              <w:top w:val="single" w:sz="2" w:space="0" w:color="auto"/>
              <w:bottom w:val="single" w:sz="12" w:space="0" w:color="auto"/>
            </w:tcBorders>
            <w:shd w:val="clear" w:color="auto" w:fill="auto"/>
            <w:noWrap/>
          </w:tcPr>
          <w:p w14:paraId="08C4B7F7"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Social Effect</w:t>
            </w:r>
          </w:p>
          <w:p w14:paraId="7DD24576" w14:textId="77777777" w:rsidR="0006020B" w:rsidRPr="009A48EB" w:rsidRDefault="0006020B" w:rsidP="004801C8">
            <w:pPr>
              <w:jc w:val="center"/>
              <w:rPr>
                <w:rFonts w:asciiTheme="majorBidi" w:hAnsiTheme="majorBidi" w:cstheme="majorBidi"/>
                <w:i/>
                <w:color w:val="000000"/>
                <w:sz w:val="20"/>
                <w:szCs w:val="20"/>
              </w:rPr>
            </w:pPr>
          </w:p>
        </w:tc>
        <w:tc>
          <w:tcPr>
            <w:tcW w:w="0" w:type="auto"/>
            <w:tcBorders>
              <w:top w:val="single" w:sz="2" w:space="0" w:color="auto"/>
              <w:bottom w:val="single" w:sz="12" w:space="0" w:color="auto"/>
            </w:tcBorders>
            <w:shd w:val="clear" w:color="auto" w:fill="auto"/>
            <w:noWrap/>
          </w:tcPr>
          <w:p w14:paraId="06BFABB1"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e-vector</w:t>
            </w:r>
          </w:p>
        </w:tc>
      </w:tr>
      <w:tr w:rsidR="0006020B" w:rsidRPr="009A48EB" w14:paraId="2DE76FF2" w14:textId="77777777" w:rsidTr="009E55D1">
        <w:trPr>
          <w:trHeight w:val="261"/>
          <w:jc w:val="center"/>
        </w:trPr>
        <w:tc>
          <w:tcPr>
            <w:tcW w:w="0" w:type="auto"/>
            <w:tcBorders>
              <w:top w:val="single" w:sz="12" w:space="0" w:color="auto"/>
            </w:tcBorders>
            <w:shd w:val="clear" w:color="auto" w:fill="auto"/>
            <w:noWrap/>
          </w:tcPr>
          <w:p w14:paraId="2FD0029E" w14:textId="77777777" w:rsidR="0006020B" w:rsidRPr="009A48EB" w:rsidRDefault="0006020B" w:rsidP="004801C8">
            <w:pPr>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Physical Effect </w:t>
            </w:r>
          </w:p>
        </w:tc>
        <w:tc>
          <w:tcPr>
            <w:tcW w:w="0" w:type="auto"/>
            <w:tcBorders>
              <w:top w:val="single" w:sz="12" w:space="0" w:color="auto"/>
            </w:tcBorders>
            <w:shd w:val="clear" w:color="auto" w:fill="auto"/>
            <w:noWrap/>
          </w:tcPr>
          <w:p w14:paraId="5A013EB1"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tcBorders>
              <w:top w:val="single" w:sz="12" w:space="0" w:color="auto"/>
            </w:tcBorders>
            <w:shd w:val="clear" w:color="auto" w:fill="auto"/>
            <w:noWrap/>
          </w:tcPr>
          <w:p w14:paraId="7CCEEE3B"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1/4</w:t>
            </w:r>
          </w:p>
        </w:tc>
        <w:tc>
          <w:tcPr>
            <w:tcW w:w="0" w:type="auto"/>
            <w:tcBorders>
              <w:top w:val="single" w:sz="12" w:space="0" w:color="auto"/>
            </w:tcBorders>
            <w:shd w:val="clear" w:color="auto" w:fill="auto"/>
            <w:noWrap/>
          </w:tcPr>
          <w:p w14:paraId="299636C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tcBorders>
              <w:top w:val="single" w:sz="12" w:space="0" w:color="auto"/>
            </w:tcBorders>
            <w:shd w:val="clear" w:color="auto" w:fill="auto"/>
            <w:noWrap/>
          </w:tcPr>
          <w:p w14:paraId="02C07F7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0.2176</w:t>
            </w:r>
          </w:p>
        </w:tc>
      </w:tr>
      <w:tr w:rsidR="0006020B" w:rsidRPr="009A48EB" w14:paraId="009ECB83" w14:textId="77777777" w:rsidTr="009E55D1">
        <w:trPr>
          <w:trHeight w:val="261"/>
          <w:jc w:val="center"/>
        </w:trPr>
        <w:tc>
          <w:tcPr>
            <w:tcW w:w="0" w:type="auto"/>
            <w:shd w:val="clear" w:color="auto" w:fill="auto"/>
            <w:noWrap/>
          </w:tcPr>
          <w:p w14:paraId="22BE5DBA" w14:textId="77777777" w:rsidR="0006020B" w:rsidRPr="009A48EB" w:rsidRDefault="0006020B" w:rsidP="004801C8">
            <w:pPr>
              <w:rPr>
                <w:rFonts w:asciiTheme="majorBidi" w:hAnsiTheme="majorBidi" w:cstheme="majorBidi"/>
                <w:i/>
                <w:color w:val="000000"/>
                <w:sz w:val="20"/>
                <w:szCs w:val="20"/>
              </w:rPr>
            </w:pPr>
            <w:r w:rsidRPr="009A48EB">
              <w:rPr>
                <w:rFonts w:asciiTheme="majorBidi" w:hAnsiTheme="majorBidi" w:cstheme="majorBidi"/>
                <w:i/>
                <w:color w:val="000000"/>
                <w:sz w:val="20"/>
                <w:szCs w:val="20"/>
              </w:rPr>
              <w:t>Psychological Effect</w:t>
            </w:r>
          </w:p>
        </w:tc>
        <w:tc>
          <w:tcPr>
            <w:tcW w:w="0" w:type="auto"/>
            <w:shd w:val="clear" w:color="auto" w:fill="auto"/>
            <w:noWrap/>
          </w:tcPr>
          <w:p w14:paraId="7C1E65A2"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c>
          <w:tcPr>
            <w:tcW w:w="0" w:type="auto"/>
            <w:shd w:val="clear" w:color="auto" w:fill="auto"/>
            <w:noWrap/>
          </w:tcPr>
          <w:p w14:paraId="352DF97A"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3FC8A07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6</w:t>
            </w:r>
          </w:p>
        </w:tc>
        <w:tc>
          <w:tcPr>
            <w:tcW w:w="0" w:type="auto"/>
            <w:shd w:val="clear" w:color="auto" w:fill="auto"/>
            <w:noWrap/>
          </w:tcPr>
          <w:p w14:paraId="0EC0418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0.6909</w:t>
            </w:r>
          </w:p>
        </w:tc>
      </w:tr>
      <w:tr w:rsidR="0006020B" w:rsidRPr="009A48EB" w14:paraId="02E1F4EE" w14:textId="77777777" w:rsidTr="009E55D1">
        <w:trPr>
          <w:trHeight w:val="261"/>
          <w:jc w:val="center"/>
        </w:trPr>
        <w:tc>
          <w:tcPr>
            <w:tcW w:w="0" w:type="auto"/>
            <w:shd w:val="clear" w:color="auto" w:fill="auto"/>
            <w:noWrap/>
          </w:tcPr>
          <w:p w14:paraId="66F2108B" w14:textId="77777777" w:rsidR="0006020B" w:rsidRPr="009A48EB" w:rsidRDefault="0006020B" w:rsidP="004801C8">
            <w:pPr>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Social Effect </w:t>
            </w:r>
          </w:p>
        </w:tc>
        <w:tc>
          <w:tcPr>
            <w:tcW w:w="0" w:type="auto"/>
            <w:shd w:val="clear" w:color="auto" w:fill="auto"/>
            <w:noWrap/>
          </w:tcPr>
          <w:p w14:paraId="6F7187ED"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noWrap/>
          </w:tcPr>
          <w:p w14:paraId="717875D2"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1/6</w:t>
            </w:r>
          </w:p>
        </w:tc>
        <w:tc>
          <w:tcPr>
            <w:tcW w:w="0" w:type="auto"/>
            <w:shd w:val="clear" w:color="auto" w:fill="auto"/>
            <w:noWrap/>
          </w:tcPr>
          <w:p w14:paraId="354CFAB1"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653A267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0.0914</w:t>
            </w:r>
          </w:p>
        </w:tc>
      </w:tr>
      <w:tr w:rsidR="00F85A84" w:rsidRPr="009A48EB" w14:paraId="0A32BF1F" w14:textId="77777777" w:rsidTr="009E55D1">
        <w:trPr>
          <w:trHeight w:val="261"/>
          <w:jc w:val="center"/>
        </w:trPr>
        <w:tc>
          <w:tcPr>
            <w:tcW w:w="0" w:type="auto"/>
            <w:gridSpan w:val="5"/>
            <w:tcBorders>
              <w:bottom w:val="single" w:sz="2" w:space="0" w:color="auto"/>
            </w:tcBorders>
            <w:shd w:val="clear" w:color="auto" w:fill="auto"/>
            <w:noWrap/>
          </w:tcPr>
          <w:p w14:paraId="6EDF5E54" w14:textId="48CEC011" w:rsidR="00F85A84" w:rsidRPr="009A48EB" w:rsidRDefault="00F85A84" w:rsidP="004801C8">
            <w:pPr>
              <w:rPr>
                <w:rFonts w:asciiTheme="majorBidi" w:hAnsiTheme="majorBidi" w:cstheme="majorBidi"/>
                <w:color w:val="000000"/>
                <w:sz w:val="20"/>
                <w:szCs w:val="20"/>
              </w:rPr>
            </w:pPr>
            <w:r w:rsidRPr="009A48EB">
              <w:rPr>
                <w:rFonts w:asciiTheme="majorBidi" w:hAnsiTheme="majorBidi" w:cstheme="majorBidi"/>
                <w:color w:val="000000"/>
                <w:sz w:val="20"/>
                <w:szCs w:val="20"/>
              </w:rPr>
              <w:t>Notes: Composite reliability = 0.0516</w:t>
            </w:r>
          </w:p>
        </w:tc>
      </w:tr>
    </w:tbl>
    <w:p w14:paraId="3CEC4FCD" w14:textId="77777777" w:rsidR="00915892" w:rsidRDefault="00915892">
      <w:pPr>
        <w:autoSpaceDE w:val="0"/>
        <w:autoSpaceDN w:val="0"/>
        <w:adjustRightInd w:val="0"/>
        <w:spacing w:line="480" w:lineRule="auto"/>
        <w:ind w:firstLine="720"/>
        <w:jc w:val="both"/>
        <w:rPr>
          <w:rFonts w:asciiTheme="majorBidi" w:hAnsiTheme="majorBidi" w:cstheme="majorBidi"/>
          <w:color w:val="000000"/>
        </w:rPr>
      </w:pPr>
      <w:bookmarkStart w:id="214" w:name="_Hlk520556429"/>
    </w:p>
    <w:p w14:paraId="0CCD21E3" w14:textId="2F94BDCA" w:rsidR="00BD04E1" w:rsidRPr="009A48EB" w:rsidRDefault="00F17BC2" w:rsidP="00E24479">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P</w:t>
      </w:r>
      <w:r w:rsidR="00556E10" w:rsidRPr="00462F26">
        <w:rPr>
          <w:rFonts w:asciiTheme="majorBidi" w:hAnsiTheme="majorBidi" w:cstheme="majorBidi"/>
          <w:color w:val="000000"/>
        </w:rPr>
        <w:t xml:space="preserve">sychological effect was </w:t>
      </w:r>
      <w:r w:rsidR="000251B5" w:rsidRPr="00462F26">
        <w:rPr>
          <w:rFonts w:asciiTheme="majorBidi" w:hAnsiTheme="majorBidi" w:cstheme="majorBidi"/>
          <w:color w:val="000000"/>
        </w:rPr>
        <w:t xml:space="preserve">given the highest rating (0.6909) and was </w:t>
      </w:r>
      <w:r w:rsidR="00556E10" w:rsidRPr="00462F26">
        <w:rPr>
          <w:rFonts w:asciiTheme="majorBidi" w:hAnsiTheme="majorBidi" w:cstheme="majorBidi"/>
          <w:color w:val="000000"/>
        </w:rPr>
        <w:t>considered the most important of the three</w:t>
      </w:r>
      <w:r w:rsidR="000251B5" w:rsidRPr="00462F26">
        <w:rPr>
          <w:rFonts w:asciiTheme="majorBidi" w:hAnsiTheme="majorBidi" w:cstheme="majorBidi"/>
          <w:color w:val="000000"/>
        </w:rPr>
        <w:t xml:space="preserve"> </w:t>
      </w:r>
      <w:r w:rsidR="00DB7331" w:rsidRPr="00462F26">
        <w:rPr>
          <w:rFonts w:asciiTheme="majorBidi" w:hAnsiTheme="majorBidi" w:cstheme="majorBidi"/>
          <w:color w:val="000000"/>
        </w:rPr>
        <w:t xml:space="preserve">for </w:t>
      </w:r>
      <w:r w:rsidR="000251B5" w:rsidRPr="00462F26">
        <w:rPr>
          <w:rFonts w:asciiTheme="majorBidi" w:hAnsiTheme="majorBidi" w:cstheme="majorBidi"/>
          <w:color w:val="000000"/>
        </w:rPr>
        <w:t xml:space="preserve">selecting </w:t>
      </w:r>
      <w:r w:rsidR="009511F1" w:rsidRPr="00462F26">
        <w:rPr>
          <w:rFonts w:asciiTheme="majorBidi" w:hAnsiTheme="majorBidi" w:cstheme="majorBidi"/>
          <w:color w:val="000000"/>
        </w:rPr>
        <w:t xml:space="preserve">suitable </w:t>
      </w:r>
      <w:r w:rsidR="000251B5" w:rsidRPr="00462F26">
        <w:rPr>
          <w:rFonts w:asciiTheme="majorBidi" w:hAnsiTheme="majorBidi" w:cstheme="majorBidi"/>
          <w:color w:val="000000"/>
        </w:rPr>
        <w:t xml:space="preserve">organizational stress reduction strategies. </w:t>
      </w:r>
      <w:r w:rsidR="00DB7331" w:rsidRPr="00462F26">
        <w:rPr>
          <w:rFonts w:asciiTheme="majorBidi" w:hAnsiTheme="majorBidi" w:cstheme="majorBidi"/>
          <w:color w:val="000000"/>
        </w:rPr>
        <w:t>S</w:t>
      </w:r>
      <w:r w:rsidR="00556E10" w:rsidRPr="00462F26">
        <w:rPr>
          <w:rFonts w:asciiTheme="majorBidi" w:hAnsiTheme="majorBidi" w:cstheme="majorBidi"/>
          <w:color w:val="000000"/>
        </w:rPr>
        <w:t>ocial effect</w:t>
      </w:r>
      <w:r w:rsidR="000251B5" w:rsidRPr="00462F26">
        <w:rPr>
          <w:rFonts w:asciiTheme="majorBidi" w:hAnsiTheme="majorBidi" w:cstheme="majorBidi"/>
          <w:color w:val="000000"/>
        </w:rPr>
        <w:t xml:space="preserve"> was considered the l</w:t>
      </w:r>
      <w:r w:rsidR="00556E10" w:rsidRPr="00462F26">
        <w:rPr>
          <w:rFonts w:asciiTheme="majorBidi" w:hAnsiTheme="majorBidi" w:cstheme="majorBidi"/>
          <w:color w:val="000000"/>
        </w:rPr>
        <w:t>east important</w:t>
      </w:r>
      <w:r w:rsidR="0006020B" w:rsidRPr="00462F26">
        <w:rPr>
          <w:rFonts w:asciiTheme="majorBidi" w:hAnsiTheme="majorBidi" w:cstheme="majorBidi"/>
          <w:color w:val="000000"/>
        </w:rPr>
        <w:t xml:space="preserve"> (0.0914)</w:t>
      </w:r>
      <w:r w:rsidR="000251B5" w:rsidRPr="00462F26">
        <w:rPr>
          <w:rFonts w:asciiTheme="majorBidi" w:hAnsiTheme="majorBidi" w:cstheme="majorBidi"/>
          <w:color w:val="000000"/>
        </w:rPr>
        <w:t xml:space="preserve"> of the three</w:t>
      </w:r>
      <w:r w:rsidR="00E24479" w:rsidRPr="00462F26">
        <w:rPr>
          <w:rFonts w:asciiTheme="majorBidi" w:hAnsiTheme="majorBidi" w:cstheme="majorBidi"/>
          <w:color w:val="000000"/>
        </w:rPr>
        <w:t>.</w:t>
      </w:r>
      <w:r w:rsidR="0006020B" w:rsidRPr="009A48EB">
        <w:rPr>
          <w:rFonts w:asciiTheme="majorBidi" w:hAnsiTheme="majorBidi" w:cstheme="majorBidi"/>
          <w:color w:val="000000"/>
        </w:rPr>
        <w:t xml:space="preserve"> </w:t>
      </w:r>
    </w:p>
    <w:p w14:paraId="5B809387" w14:textId="063ADC0F" w:rsidR="0006020B" w:rsidRDefault="0006020B">
      <w:pPr>
        <w:autoSpaceDE w:val="0"/>
        <w:autoSpaceDN w:val="0"/>
        <w:adjustRightInd w:val="0"/>
        <w:spacing w:line="480" w:lineRule="auto"/>
        <w:ind w:firstLine="720"/>
        <w:jc w:val="both"/>
        <w:rPr>
          <w:rFonts w:asciiTheme="majorBidi" w:hAnsiTheme="majorBidi" w:cstheme="majorBidi"/>
          <w:color w:val="000000"/>
        </w:rPr>
      </w:pPr>
    </w:p>
    <w:p w14:paraId="51BF1219" w14:textId="48637A38" w:rsidR="0006020B" w:rsidRPr="00156BE6" w:rsidRDefault="00156BE6" w:rsidP="002525DD">
      <w:pPr>
        <w:autoSpaceDE w:val="0"/>
        <w:autoSpaceDN w:val="0"/>
        <w:adjustRightInd w:val="0"/>
        <w:spacing w:line="480" w:lineRule="auto"/>
        <w:rPr>
          <w:rFonts w:asciiTheme="majorBidi" w:hAnsiTheme="majorBidi" w:cstheme="majorBidi"/>
          <w:b/>
          <w:bCs/>
          <w:color w:val="000000"/>
        </w:rPr>
      </w:pPr>
      <w:bookmarkStart w:id="215" w:name="_Hlk520556453"/>
      <w:bookmarkEnd w:id="214"/>
      <w:r>
        <w:rPr>
          <w:rFonts w:asciiTheme="majorBidi" w:hAnsiTheme="majorBidi" w:cstheme="majorBidi"/>
          <w:b/>
          <w:bCs/>
          <w:color w:val="000000"/>
        </w:rPr>
        <w:t>5.</w:t>
      </w:r>
      <w:r w:rsidR="002525DD">
        <w:rPr>
          <w:rFonts w:asciiTheme="majorBidi" w:hAnsiTheme="majorBidi" w:cstheme="majorBidi"/>
          <w:b/>
          <w:bCs/>
          <w:color w:val="000000"/>
        </w:rPr>
        <w:t>3</w:t>
      </w:r>
      <w:r>
        <w:rPr>
          <w:rFonts w:asciiTheme="majorBidi" w:hAnsiTheme="majorBidi" w:cstheme="majorBidi"/>
          <w:b/>
          <w:bCs/>
          <w:color w:val="000000"/>
        </w:rPr>
        <w:t xml:space="preserve">.3 </w:t>
      </w:r>
      <w:r w:rsidR="0006020B" w:rsidRPr="00156BE6">
        <w:rPr>
          <w:rFonts w:asciiTheme="majorBidi" w:hAnsiTheme="majorBidi" w:cstheme="majorBidi"/>
          <w:b/>
          <w:bCs/>
          <w:color w:val="000000"/>
        </w:rPr>
        <w:t xml:space="preserve">Step </w:t>
      </w:r>
      <w:r w:rsidR="00044494" w:rsidRPr="00156BE6">
        <w:rPr>
          <w:rFonts w:asciiTheme="majorBidi" w:hAnsiTheme="majorBidi" w:cstheme="majorBidi"/>
          <w:b/>
          <w:bCs/>
          <w:color w:val="000000"/>
        </w:rPr>
        <w:t>3</w:t>
      </w:r>
      <w:r w:rsidR="0006020B" w:rsidRPr="00156BE6">
        <w:rPr>
          <w:rFonts w:asciiTheme="majorBidi" w:hAnsiTheme="majorBidi" w:cstheme="majorBidi"/>
          <w:b/>
          <w:bCs/>
          <w:color w:val="000000"/>
        </w:rPr>
        <w:t xml:space="preserve">: </w:t>
      </w:r>
      <w:r w:rsidR="0032356A" w:rsidRPr="00156BE6">
        <w:rPr>
          <w:rFonts w:asciiTheme="majorBidi" w:hAnsiTheme="majorBidi" w:cstheme="majorBidi"/>
          <w:b/>
          <w:bCs/>
          <w:color w:val="000000"/>
        </w:rPr>
        <w:t>P</w:t>
      </w:r>
      <w:r w:rsidR="0006020B" w:rsidRPr="00156BE6">
        <w:rPr>
          <w:rFonts w:asciiTheme="majorBidi" w:hAnsiTheme="majorBidi" w:cstheme="majorBidi"/>
          <w:b/>
          <w:bCs/>
          <w:color w:val="000000"/>
        </w:rPr>
        <w:t>air-wise comparisons for same level dependence (sub-criteria)</w:t>
      </w:r>
    </w:p>
    <w:p w14:paraId="72B4D734" w14:textId="22069609" w:rsidR="00A6392E" w:rsidRDefault="0006020B" w:rsidP="00A6392E">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The sub-criteria </w:t>
      </w:r>
      <w:r w:rsidR="0032356A" w:rsidRPr="00462F26">
        <w:rPr>
          <w:rFonts w:asciiTheme="majorBidi" w:hAnsiTheme="majorBidi" w:cstheme="majorBidi"/>
          <w:color w:val="000000"/>
        </w:rPr>
        <w:t xml:space="preserve">at each level </w:t>
      </w:r>
      <w:r w:rsidRPr="00462F26">
        <w:rPr>
          <w:rFonts w:asciiTheme="majorBidi" w:hAnsiTheme="majorBidi" w:cstheme="majorBidi"/>
          <w:color w:val="000000"/>
        </w:rPr>
        <w:t>ha</w:t>
      </w:r>
      <w:r w:rsidR="0032356A" w:rsidRPr="00462F26">
        <w:rPr>
          <w:rFonts w:asciiTheme="majorBidi" w:hAnsiTheme="majorBidi" w:cstheme="majorBidi"/>
          <w:color w:val="000000"/>
        </w:rPr>
        <w:t>d</w:t>
      </w:r>
      <w:r w:rsidRPr="00462F26">
        <w:rPr>
          <w:rFonts w:asciiTheme="majorBidi" w:hAnsiTheme="majorBidi" w:cstheme="majorBidi"/>
          <w:color w:val="000000"/>
        </w:rPr>
        <w:t xml:space="preserve"> some interdependencies</w:t>
      </w:r>
      <w:r w:rsidR="008030D3" w:rsidRPr="00462F26">
        <w:rPr>
          <w:rFonts w:asciiTheme="majorBidi" w:hAnsiTheme="majorBidi" w:cstheme="majorBidi"/>
          <w:color w:val="000000"/>
        </w:rPr>
        <w:t>,</w:t>
      </w:r>
      <w:r w:rsidRPr="00462F26">
        <w:rPr>
          <w:rFonts w:asciiTheme="majorBidi" w:hAnsiTheme="majorBidi" w:cstheme="majorBidi"/>
          <w:color w:val="000000"/>
        </w:rPr>
        <w:t xml:space="preserve"> and pair-wise comparisons </w:t>
      </w:r>
      <w:r w:rsidR="0032356A" w:rsidRPr="00462F26">
        <w:rPr>
          <w:rFonts w:asciiTheme="majorBidi" w:hAnsiTheme="majorBidi" w:cstheme="majorBidi"/>
          <w:color w:val="000000"/>
        </w:rPr>
        <w:t>were used to identify these</w:t>
      </w:r>
      <w:r w:rsidRPr="00462F26">
        <w:rPr>
          <w:rFonts w:asciiTheme="majorBidi" w:hAnsiTheme="majorBidi" w:cstheme="majorBidi"/>
          <w:color w:val="000000"/>
        </w:rPr>
        <w:t xml:space="preserve">. This step </w:t>
      </w:r>
      <w:r w:rsidR="0032356A" w:rsidRPr="00462F26">
        <w:rPr>
          <w:rFonts w:asciiTheme="majorBidi" w:hAnsiTheme="majorBidi" w:cstheme="majorBidi"/>
          <w:color w:val="000000"/>
        </w:rPr>
        <w:t xml:space="preserve">required </w:t>
      </w:r>
      <w:r w:rsidRPr="00462F26">
        <w:rPr>
          <w:rFonts w:asciiTheme="majorBidi" w:hAnsiTheme="majorBidi" w:cstheme="majorBidi"/>
          <w:color w:val="000000"/>
        </w:rPr>
        <w:t>12 pair-wise comparison matrices.</w:t>
      </w:r>
      <w:r w:rsidR="00041E69" w:rsidRPr="00462F26">
        <w:rPr>
          <w:rFonts w:asciiTheme="majorBidi" w:hAnsiTheme="majorBidi" w:cstheme="majorBidi"/>
          <w:color w:val="000000"/>
        </w:rPr>
        <w:t xml:space="preserve"> Table 28 </w:t>
      </w:r>
      <w:r w:rsidR="00B054A3" w:rsidRPr="00462F26">
        <w:rPr>
          <w:rFonts w:asciiTheme="majorBidi" w:hAnsiTheme="majorBidi" w:cstheme="majorBidi"/>
          <w:color w:val="000000"/>
        </w:rPr>
        <w:t xml:space="preserve">shows </w:t>
      </w:r>
      <w:r w:rsidR="00110614" w:rsidRPr="00462F26">
        <w:rPr>
          <w:rFonts w:asciiTheme="majorBidi" w:hAnsiTheme="majorBidi" w:cstheme="majorBidi"/>
          <w:color w:val="000000"/>
        </w:rPr>
        <w:t>the outcome</w:t>
      </w:r>
      <w:r w:rsidRPr="00462F26">
        <w:rPr>
          <w:rFonts w:asciiTheme="majorBidi" w:hAnsiTheme="majorBidi" w:cstheme="majorBidi"/>
          <w:color w:val="000000"/>
        </w:rPr>
        <w:t xml:space="preserve"> of ‘cost effectiveness’ under </w:t>
      </w:r>
      <w:r w:rsidR="0032356A" w:rsidRPr="00462F26">
        <w:rPr>
          <w:rFonts w:asciiTheme="majorBidi" w:hAnsiTheme="majorBidi" w:cstheme="majorBidi"/>
          <w:color w:val="000000"/>
        </w:rPr>
        <w:t xml:space="preserve">the </w:t>
      </w:r>
      <w:r w:rsidRPr="00462F26">
        <w:rPr>
          <w:rFonts w:asciiTheme="majorBidi" w:hAnsiTheme="majorBidi" w:cstheme="majorBidi"/>
          <w:color w:val="000000"/>
        </w:rPr>
        <w:t>‘cost’ criteri</w:t>
      </w:r>
      <w:r w:rsidR="0032356A" w:rsidRPr="00462F26">
        <w:rPr>
          <w:rFonts w:asciiTheme="majorBidi" w:hAnsiTheme="majorBidi" w:cstheme="majorBidi"/>
          <w:color w:val="000000"/>
        </w:rPr>
        <w:t xml:space="preserve">on </w:t>
      </w:r>
      <w:r w:rsidR="00041E69" w:rsidRPr="00462F26">
        <w:rPr>
          <w:rFonts w:asciiTheme="majorBidi" w:hAnsiTheme="majorBidi" w:cstheme="majorBidi"/>
          <w:color w:val="000000"/>
        </w:rPr>
        <w:t xml:space="preserve">as the control sub-criterion over </w:t>
      </w:r>
      <w:r w:rsidRPr="00462F26">
        <w:rPr>
          <w:rFonts w:asciiTheme="majorBidi" w:hAnsiTheme="majorBidi" w:cstheme="majorBidi"/>
          <w:color w:val="000000"/>
        </w:rPr>
        <w:t xml:space="preserve">‘integration’. </w:t>
      </w:r>
      <w:r w:rsidR="005E622A" w:rsidRPr="00462F26">
        <w:rPr>
          <w:rFonts w:asciiTheme="majorBidi" w:hAnsiTheme="majorBidi" w:cstheme="majorBidi"/>
          <w:color w:val="000000"/>
        </w:rPr>
        <w:t xml:space="preserve">Each </w:t>
      </w:r>
      <w:r w:rsidR="00041E69" w:rsidRPr="00462F26">
        <w:rPr>
          <w:rFonts w:asciiTheme="majorBidi" w:hAnsiTheme="majorBidi" w:cstheme="majorBidi"/>
          <w:color w:val="000000"/>
        </w:rPr>
        <w:t>decision-maker was asked to evaluate the interdependencies and relative effects of sub-criterion a in comparison to sub-criterion b in the ‘integration’ criterion.</w:t>
      </w:r>
      <w:r w:rsidR="00A6392E" w:rsidRPr="00462F26">
        <w:rPr>
          <w:rFonts w:asciiTheme="majorBidi" w:hAnsiTheme="majorBidi" w:cstheme="majorBidi"/>
          <w:color w:val="000000"/>
        </w:rPr>
        <w:t xml:space="preserve"> The e-vectors for this matrix are </w:t>
      </w:r>
      <w:r w:rsidR="00B054A3" w:rsidRPr="00462F26">
        <w:rPr>
          <w:rFonts w:asciiTheme="majorBidi" w:hAnsiTheme="majorBidi" w:cstheme="majorBidi"/>
          <w:color w:val="000000"/>
        </w:rPr>
        <w:t>shown in</w:t>
      </w:r>
      <w:r w:rsidR="00A6392E" w:rsidRPr="00462F26">
        <w:rPr>
          <w:rFonts w:asciiTheme="majorBidi" w:hAnsiTheme="majorBidi" w:cstheme="majorBidi"/>
          <w:color w:val="000000"/>
        </w:rPr>
        <w:t xml:space="preserve"> the last column in Table 28.</w:t>
      </w:r>
    </w:p>
    <w:p w14:paraId="07E046D9" w14:textId="609B05B3" w:rsidR="00822B73" w:rsidRDefault="00822B73" w:rsidP="00A6392E">
      <w:pPr>
        <w:autoSpaceDE w:val="0"/>
        <w:autoSpaceDN w:val="0"/>
        <w:adjustRightInd w:val="0"/>
        <w:spacing w:line="480" w:lineRule="auto"/>
        <w:ind w:firstLine="720"/>
        <w:jc w:val="both"/>
        <w:rPr>
          <w:rFonts w:asciiTheme="majorBidi" w:hAnsiTheme="majorBidi" w:cstheme="majorBidi"/>
          <w:color w:val="000000"/>
        </w:rPr>
      </w:pPr>
    </w:p>
    <w:p w14:paraId="36368A28" w14:textId="1C141999" w:rsidR="00822B73" w:rsidRDefault="00822B73" w:rsidP="00A6392E">
      <w:pPr>
        <w:autoSpaceDE w:val="0"/>
        <w:autoSpaceDN w:val="0"/>
        <w:adjustRightInd w:val="0"/>
        <w:spacing w:line="480" w:lineRule="auto"/>
        <w:ind w:firstLine="720"/>
        <w:jc w:val="both"/>
        <w:rPr>
          <w:rFonts w:asciiTheme="majorBidi" w:hAnsiTheme="majorBidi" w:cstheme="majorBidi"/>
          <w:color w:val="000000"/>
        </w:rPr>
      </w:pPr>
    </w:p>
    <w:p w14:paraId="4A26CFFC" w14:textId="77777777" w:rsidR="00822B73" w:rsidRPr="009A48EB" w:rsidRDefault="00822B73" w:rsidP="00A6392E">
      <w:pPr>
        <w:autoSpaceDE w:val="0"/>
        <w:autoSpaceDN w:val="0"/>
        <w:adjustRightInd w:val="0"/>
        <w:spacing w:line="480" w:lineRule="auto"/>
        <w:ind w:firstLine="720"/>
        <w:jc w:val="both"/>
        <w:rPr>
          <w:rFonts w:asciiTheme="majorBidi" w:hAnsiTheme="majorBidi" w:cstheme="majorBidi"/>
          <w:color w:val="000000"/>
        </w:rPr>
      </w:pPr>
    </w:p>
    <w:bookmarkEnd w:id="215"/>
    <w:p w14:paraId="688BD25D" w14:textId="77777777" w:rsidR="0006020B" w:rsidRPr="009A48EB" w:rsidRDefault="0006020B" w:rsidP="0006020B">
      <w:pPr>
        <w:pStyle w:val="Caption"/>
        <w:keepNext/>
        <w:jc w:val="center"/>
        <w:rPr>
          <w:rFonts w:asciiTheme="majorBidi" w:hAnsiTheme="majorBidi" w:cstheme="majorBidi"/>
          <w:b/>
          <w:bCs/>
          <w:i w:val="0"/>
          <w:iCs w:val="0"/>
          <w:color w:val="auto"/>
          <w:sz w:val="20"/>
          <w:szCs w:val="20"/>
        </w:rPr>
      </w:pPr>
    </w:p>
    <w:p w14:paraId="57123A10" w14:textId="7AB11524" w:rsidR="0006020B" w:rsidRPr="009E55D1" w:rsidRDefault="0006020B" w:rsidP="00915892">
      <w:pPr>
        <w:pStyle w:val="Tables"/>
        <w:rPr>
          <w:b w:val="0"/>
          <w:bCs w:val="0"/>
          <w:i/>
          <w:iCs/>
          <w:sz w:val="20"/>
          <w:szCs w:val="20"/>
        </w:rPr>
      </w:pPr>
      <w:bookmarkStart w:id="216" w:name="_Toc520240554"/>
      <w:bookmarkStart w:id="217" w:name="_Toc16952861"/>
      <w:r w:rsidRPr="009E55D1">
        <w:rPr>
          <w:sz w:val="20"/>
          <w:szCs w:val="20"/>
        </w:rPr>
        <w:t xml:space="preserve">Table </w:t>
      </w:r>
      <w:r w:rsidR="00915892">
        <w:rPr>
          <w:sz w:val="20"/>
          <w:szCs w:val="20"/>
        </w:rPr>
        <w:t>28</w:t>
      </w:r>
      <w:r w:rsidRPr="009E55D1">
        <w:rPr>
          <w:sz w:val="20"/>
          <w:szCs w:val="20"/>
        </w:rPr>
        <w:t>:</w:t>
      </w:r>
      <w:r w:rsidR="0032356A" w:rsidRPr="009E55D1">
        <w:rPr>
          <w:sz w:val="20"/>
          <w:szCs w:val="20"/>
        </w:rPr>
        <w:t xml:space="preserve"> </w:t>
      </w:r>
      <w:r w:rsidRPr="009E55D1">
        <w:rPr>
          <w:b w:val="0"/>
          <w:bCs w:val="0"/>
          <w:sz w:val="20"/>
          <w:szCs w:val="20"/>
        </w:rPr>
        <w:t>Pairwise comparison for same level dependence (Example: Cost effectiveness with respect to sub-criteria in Integration cluster)</w:t>
      </w:r>
      <w:bookmarkEnd w:id="216"/>
      <w:bookmarkEnd w:id="217"/>
    </w:p>
    <w:tbl>
      <w:tblPr>
        <w:tblW w:w="0" w:type="auto"/>
        <w:jc w:val="center"/>
        <w:tblBorders>
          <w:top w:val="single" w:sz="12" w:space="0" w:color="auto"/>
          <w:bottom w:val="single" w:sz="12" w:space="0" w:color="auto"/>
        </w:tblBorders>
        <w:tblLook w:val="01E0" w:firstRow="1" w:lastRow="1" w:firstColumn="1" w:lastColumn="1" w:noHBand="0" w:noVBand="0"/>
      </w:tblPr>
      <w:tblGrid>
        <w:gridCol w:w="2516"/>
        <w:gridCol w:w="1667"/>
        <w:gridCol w:w="1222"/>
        <w:gridCol w:w="1319"/>
        <w:gridCol w:w="865"/>
      </w:tblGrid>
      <w:tr w:rsidR="0006020B" w:rsidRPr="009A48EB" w14:paraId="56B2319A" w14:textId="77777777" w:rsidTr="009E55D1">
        <w:trPr>
          <w:trHeight w:val="261"/>
          <w:jc w:val="center"/>
        </w:trPr>
        <w:tc>
          <w:tcPr>
            <w:tcW w:w="0" w:type="auto"/>
            <w:tcBorders>
              <w:top w:val="single" w:sz="2" w:space="0" w:color="auto"/>
              <w:bottom w:val="single" w:sz="12" w:space="0" w:color="auto"/>
            </w:tcBorders>
            <w:shd w:val="clear" w:color="auto" w:fill="auto"/>
            <w:noWrap/>
          </w:tcPr>
          <w:p w14:paraId="714A5073" w14:textId="77777777" w:rsidR="0006020B" w:rsidRPr="009A48EB" w:rsidRDefault="0006020B" w:rsidP="004801C8">
            <w:pPr>
              <w:jc w:val="center"/>
              <w:rPr>
                <w:rFonts w:asciiTheme="majorBidi" w:hAnsiTheme="majorBidi" w:cstheme="majorBidi"/>
                <w:i/>
                <w:color w:val="000000"/>
                <w:sz w:val="20"/>
                <w:szCs w:val="20"/>
              </w:rPr>
            </w:pPr>
          </w:p>
        </w:tc>
        <w:tc>
          <w:tcPr>
            <w:tcW w:w="0" w:type="auto"/>
            <w:tcBorders>
              <w:top w:val="single" w:sz="2" w:space="0" w:color="auto"/>
              <w:bottom w:val="single" w:sz="12" w:space="0" w:color="auto"/>
            </w:tcBorders>
            <w:shd w:val="clear" w:color="auto" w:fill="auto"/>
            <w:noWrap/>
          </w:tcPr>
          <w:p w14:paraId="4AFD4769"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Strategic Alignment</w:t>
            </w:r>
          </w:p>
        </w:tc>
        <w:tc>
          <w:tcPr>
            <w:tcW w:w="1322" w:type="dxa"/>
            <w:tcBorders>
              <w:top w:val="single" w:sz="2" w:space="0" w:color="auto"/>
              <w:bottom w:val="single" w:sz="12" w:space="0" w:color="auto"/>
            </w:tcBorders>
            <w:shd w:val="clear" w:color="auto" w:fill="auto"/>
            <w:noWrap/>
          </w:tcPr>
          <w:p w14:paraId="71A955E4"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Culture and Work Environment</w:t>
            </w:r>
          </w:p>
        </w:tc>
        <w:tc>
          <w:tcPr>
            <w:tcW w:w="1428" w:type="dxa"/>
            <w:tcBorders>
              <w:top w:val="single" w:sz="2" w:space="0" w:color="auto"/>
              <w:bottom w:val="single" w:sz="12" w:space="0" w:color="auto"/>
            </w:tcBorders>
            <w:shd w:val="clear" w:color="auto" w:fill="auto"/>
            <w:noWrap/>
          </w:tcPr>
          <w:p w14:paraId="0851085D" w14:textId="76ED57DB"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Top</w:t>
            </w:r>
            <w:r w:rsidR="0032356A" w:rsidRPr="009A48EB">
              <w:rPr>
                <w:rFonts w:asciiTheme="majorBidi" w:hAnsiTheme="majorBidi" w:cstheme="majorBidi"/>
                <w:i/>
                <w:color w:val="000000"/>
                <w:sz w:val="20"/>
                <w:szCs w:val="20"/>
              </w:rPr>
              <w:t xml:space="preserve"> M</w:t>
            </w:r>
            <w:r w:rsidRPr="009A48EB">
              <w:rPr>
                <w:rFonts w:asciiTheme="majorBidi" w:hAnsiTheme="majorBidi" w:cstheme="majorBidi"/>
                <w:i/>
                <w:color w:val="000000"/>
                <w:sz w:val="20"/>
                <w:szCs w:val="20"/>
              </w:rPr>
              <w:t xml:space="preserve">anagement </w:t>
            </w:r>
          </w:p>
          <w:p w14:paraId="27BA8711" w14:textId="0A50541D" w:rsidR="0006020B" w:rsidRPr="009A48EB" w:rsidRDefault="0032356A"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w:t>
            </w:r>
            <w:r w:rsidR="0006020B" w:rsidRPr="009A48EB">
              <w:rPr>
                <w:rFonts w:asciiTheme="majorBidi" w:hAnsiTheme="majorBidi" w:cstheme="majorBidi"/>
                <w:i/>
                <w:color w:val="000000"/>
                <w:sz w:val="20"/>
                <w:szCs w:val="20"/>
              </w:rPr>
              <w:t>upport</w:t>
            </w:r>
          </w:p>
        </w:tc>
        <w:tc>
          <w:tcPr>
            <w:tcW w:w="929" w:type="dxa"/>
            <w:tcBorders>
              <w:top w:val="single" w:sz="2" w:space="0" w:color="auto"/>
              <w:bottom w:val="single" w:sz="12" w:space="0" w:color="auto"/>
            </w:tcBorders>
            <w:shd w:val="clear" w:color="auto" w:fill="auto"/>
            <w:noWrap/>
          </w:tcPr>
          <w:p w14:paraId="39DC6241"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e-vector</w:t>
            </w:r>
          </w:p>
        </w:tc>
      </w:tr>
      <w:tr w:rsidR="0006020B" w:rsidRPr="009A48EB" w14:paraId="5F65509C" w14:textId="77777777" w:rsidTr="009E55D1">
        <w:trPr>
          <w:trHeight w:val="261"/>
          <w:jc w:val="center"/>
        </w:trPr>
        <w:tc>
          <w:tcPr>
            <w:tcW w:w="0" w:type="auto"/>
            <w:tcBorders>
              <w:top w:val="single" w:sz="12" w:space="0" w:color="auto"/>
            </w:tcBorders>
            <w:shd w:val="clear" w:color="auto" w:fill="auto"/>
            <w:noWrap/>
          </w:tcPr>
          <w:p w14:paraId="0D25C08F"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Strategic Alignment</w:t>
            </w:r>
          </w:p>
        </w:tc>
        <w:tc>
          <w:tcPr>
            <w:tcW w:w="0" w:type="auto"/>
            <w:tcBorders>
              <w:top w:val="single" w:sz="12" w:space="0" w:color="auto"/>
            </w:tcBorders>
            <w:shd w:val="clear" w:color="auto" w:fill="auto"/>
            <w:noWrap/>
          </w:tcPr>
          <w:p w14:paraId="7C58D8BB"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w:t>
            </w:r>
          </w:p>
        </w:tc>
        <w:tc>
          <w:tcPr>
            <w:tcW w:w="1322" w:type="dxa"/>
            <w:tcBorders>
              <w:top w:val="single" w:sz="12" w:space="0" w:color="auto"/>
            </w:tcBorders>
            <w:shd w:val="clear" w:color="auto" w:fill="auto"/>
            <w:noWrap/>
          </w:tcPr>
          <w:p w14:paraId="777F7345"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2</w:t>
            </w:r>
          </w:p>
        </w:tc>
        <w:tc>
          <w:tcPr>
            <w:tcW w:w="1428" w:type="dxa"/>
            <w:tcBorders>
              <w:top w:val="single" w:sz="12" w:space="0" w:color="auto"/>
            </w:tcBorders>
            <w:shd w:val="clear" w:color="auto" w:fill="auto"/>
            <w:noWrap/>
          </w:tcPr>
          <w:p w14:paraId="6F760949"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1/4</w:t>
            </w:r>
          </w:p>
        </w:tc>
        <w:tc>
          <w:tcPr>
            <w:tcW w:w="929" w:type="dxa"/>
            <w:tcBorders>
              <w:top w:val="single" w:sz="12" w:space="0" w:color="auto"/>
            </w:tcBorders>
            <w:shd w:val="clear" w:color="auto" w:fill="auto"/>
            <w:noWrap/>
          </w:tcPr>
          <w:p w14:paraId="1E4F3307"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0.2081</w:t>
            </w:r>
          </w:p>
        </w:tc>
      </w:tr>
      <w:tr w:rsidR="0006020B" w:rsidRPr="009A48EB" w14:paraId="32641BA8" w14:textId="77777777" w:rsidTr="009E55D1">
        <w:trPr>
          <w:trHeight w:val="261"/>
          <w:jc w:val="center"/>
        </w:trPr>
        <w:tc>
          <w:tcPr>
            <w:tcW w:w="0" w:type="auto"/>
            <w:shd w:val="clear" w:color="auto" w:fill="auto"/>
            <w:noWrap/>
          </w:tcPr>
          <w:p w14:paraId="4CD24BEF"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Culture and Work Environment</w:t>
            </w:r>
          </w:p>
        </w:tc>
        <w:tc>
          <w:tcPr>
            <w:tcW w:w="0" w:type="auto"/>
            <w:shd w:val="clear" w:color="auto" w:fill="auto"/>
            <w:noWrap/>
          </w:tcPr>
          <w:p w14:paraId="3AB7F2CE"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1/2</w:t>
            </w:r>
          </w:p>
        </w:tc>
        <w:tc>
          <w:tcPr>
            <w:tcW w:w="1322" w:type="dxa"/>
            <w:shd w:val="clear" w:color="auto" w:fill="auto"/>
            <w:noWrap/>
          </w:tcPr>
          <w:p w14:paraId="3DEAA0A7"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w:t>
            </w:r>
          </w:p>
        </w:tc>
        <w:tc>
          <w:tcPr>
            <w:tcW w:w="1428" w:type="dxa"/>
            <w:shd w:val="clear" w:color="auto" w:fill="auto"/>
            <w:noWrap/>
          </w:tcPr>
          <w:p w14:paraId="6D21FC02"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1/4</w:t>
            </w:r>
          </w:p>
        </w:tc>
        <w:tc>
          <w:tcPr>
            <w:tcW w:w="929" w:type="dxa"/>
            <w:shd w:val="clear" w:color="auto" w:fill="auto"/>
            <w:noWrap/>
          </w:tcPr>
          <w:p w14:paraId="4BCDD4A8"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0.1311</w:t>
            </w:r>
          </w:p>
        </w:tc>
      </w:tr>
      <w:tr w:rsidR="0006020B" w:rsidRPr="009A48EB" w14:paraId="6C706A9E" w14:textId="77777777" w:rsidTr="009E55D1">
        <w:trPr>
          <w:trHeight w:val="566"/>
          <w:jc w:val="center"/>
        </w:trPr>
        <w:tc>
          <w:tcPr>
            <w:tcW w:w="0" w:type="auto"/>
            <w:shd w:val="clear" w:color="auto" w:fill="auto"/>
            <w:noWrap/>
          </w:tcPr>
          <w:p w14:paraId="4585C1B7" w14:textId="0B4A92B2"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Top</w:t>
            </w:r>
            <w:r w:rsidR="0032356A" w:rsidRPr="009A48EB">
              <w:rPr>
                <w:rFonts w:asciiTheme="majorBidi" w:hAnsiTheme="majorBidi" w:cstheme="majorBidi"/>
                <w:i/>
                <w:color w:val="000000"/>
                <w:sz w:val="20"/>
                <w:szCs w:val="20"/>
              </w:rPr>
              <w:t xml:space="preserve"> M</w:t>
            </w:r>
            <w:r w:rsidRPr="009A48EB">
              <w:rPr>
                <w:rFonts w:asciiTheme="majorBidi" w:hAnsiTheme="majorBidi" w:cstheme="majorBidi"/>
                <w:i/>
                <w:color w:val="000000"/>
                <w:sz w:val="20"/>
                <w:szCs w:val="20"/>
              </w:rPr>
              <w:t xml:space="preserve">anagement </w:t>
            </w:r>
            <w:r w:rsidR="0032356A" w:rsidRPr="009A48EB">
              <w:rPr>
                <w:rFonts w:asciiTheme="majorBidi" w:hAnsiTheme="majorBidi" w:cstheme="majorBidi"/>
                <w:i/>
                <w:color w:val="000000"/>
                <w:sz w:val="20"/>
                <w:szCs w:val="20"/>
              </w:rPr>
              <w:t>Support</w:t>
            </w:r>
          </w:p>
        </w:tc>
        <w:tc>
          <w:tcPr>
            <w:tcW w:w="0" w:type="auto"/>
            <w:shd w:val="clear" w:color="auto" w:fill="auto"/>
            <w:noWrap/>
          </w:tcPr>
          <w:p w14:paraId="37656079"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4</w:t>
            </w:r>
          </w:p>
        </w:tc>
        <w:tc>
          <w:tcPr>
            <w:tcW w:w="1322" w:type="dxa"/>
            <w:shd w:val="clear" w:color="auto" w:fill="auto"/>
            <w:noWrap/>
          </w:tcPr>
          <w:p w14:paraId="4732D760"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4</w:t>
            </w:r>
          </w:p>
        </w:tc>
        <w:tc>
          <w:tcPr>
            <w:tcW w:w="1428" w:type="dxa"/>
            <w:shd w:val="clear" w:color="auto" w:fill="auto"/>
            <w:noWrap/>
          </w:tcPr>
          <w:p w14:paraId="047D5A6A"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1</w:t>
            </w:r>
          </w:p>
        </w:tc>
        <w:tc>
          <w:tcPr>
            <w:tcW w:w="929" w:type="dxa"/>
            <w:shd w:val="clear" w:color="auto" w:fill="auto"/>
            <w:noWrap/>
          </w:tcPr>
          <w:p w14:paraId="5802547F" w14:textId="77777777" w:rsidR="0006020B" w:rsidRPr="009A48EB" w:rsidRDefault="0006020B" w:rsidP="004801C8">
            <w:pPr>
              <w:jc w:val="center"/>
              <w:rPr>
                <w:rFonts w:asciiTheme="majorBidi" w:hAnsiTheme="majorBidi" w:cstheme="majorBidi"/>
                <w:bCs/>
                <w:color w:val="000000"/>
                <w:sz w:val="20"/>
                <w:szCs w:val="20"/>
              </w:rPr>
            </w:pPr>
            <w:r w:rsidRPr="009A48EB">
              <w:rPr>
                <w:rFonts w:asciiTheme="majorBidi" w:hAnsiTheme="majorBidi" w:cstheme="majorBidi"/>
                <w:bCs/>
                <w:color w:val="000000"/>
                <w:sz w:val="20"/>
                <w:szCs w:val="20"/>
              </w:rPr>
              <w:t>0.6608</w:t>
            </w:r>
          </w:p>
        </w:tc>
      </w:tr>
      <w:tr w:rsidR="00F85A84" w:rsidRPr="009A48EB" w14:paraId="692DE167" w14:textId="77777777" w:rsidTr="009E55D1">
        <w:trPr>
          <w:trHeight w:val="566"/>
          <w:jc w:val="center"/>
        </w:trPr>
        <w:tc>
          <w:tcPr>
            <w:tcW w:w="0" w:type="auto"/>
            <w:gridSpan w:val="5"/>
            <w:tcBorders>
              <w:bottom w:val="single" w:sz="2" w:space="0" w:color="auto"/>
            </w:tcBorders>
            <w:shd w:val="clear" w:color="auto" w:fill="auto"/>
            <w:noWrap/>
          </w:tcPr>
          <w:p w14:paraId="5AE6F410" w14:textId="2B8366E8" w:rsidR="00F85A84" w:rsidRPr="009A48EB" w:rsidRDefault="00F85A84" w:rsidP="004801C8">
            <w:pPr>
              <w:rPr>
                <w:rFonts w:asciiTheme="majorBidi" w:hAnsiTheme="majorBidi" w:cstheme="majorBidi"/>
                <w:bCs/>
                <w:color w:val="000000"/>
                <w:sz w:val="20"/>
                <w:szCs w:val="20"/>
              </w:rPr>
            </w:pPr>
            <w:r w:rsidRPr="009A48EB">
              <w:rPr>
                <w:rFonts w:asciiTheme="majorBidi" w:hAnsiTheme="majorBidi" w:cstheme="majorBidi"/>
                <w:color w:val="000000"/>
                <w:sz w:val="20"/>
                <w:szCs w:val="20"/>
              </w:rPr>
              <w:t>Notes: Composite reliability = 0.0515</w:t>
            </w:r>
          </w:p>
        </w:tc>
      </w:tr>
    </w:tbl>
    <w:p w14:paraId="2FB7317A" w14:textId="662590F5" w:rsidR="0006020B" w:rsidRDefault="0006020B" w:rsidP="0006020B">
      <w:pPr>
        <w:rPr>
          <w:rFonts w:asciiTheme="majorBidi" w:hAnsiTheme="majorBidi" w:cstheme="majorBidi"/>
          <w:b/>
          <w:color w:val="000000"/>
        </w:rPr>
      </w:pPr>
      <w:r w:rsidRPr="009A48EB">
        <w:rPr>
          <w:rFonts w:asciiTheme="majorBidi" w:hAnsiTheme="majorBidi" w:cstheme="majorBidi"/>
          <w:b/>
          <w:color w:val="000000"/>
        </w:rPr>
        <w:tab/>
      </w:r>
    </w:p>
    <w:p w14:paraId="70C3910F" w14:textId="7E8B6314" w:rsidR="00041E69" w:rsidRPr="009A48EB" w:rsidRDefault="005E622A" w:rsidP="0002489D">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W</w:t>
      </w:r>
      <w:r w:rsidR="00110614" w:rsidRPr="00462F26">
        <w:rPr>
          <w:rFonts w:asciiTheme="majorBidi" w:hAnsiTheme="majorBidi" w:cstheme="majorBidi"/>
          <w:color w:val="000000"/>
        </w:rPr>
        <w:t xml:space="preserve">ith </w:t>
      </w:r>
      <w:r w:rsidR="00041E69" w:rsidRPr="00462F26">
        <w:rPr>
          <w:rFonts w:asciiTheme="majorBidi" w:hAnsiTheme="majorBidi" w:cstheme="majorBidi"/>
          <w:color w:val="000000"/>
        </w:rPr>
        <w:t>‘cost-effectiveness’ as the control sub-criterion, integration was considered to be most affected by ‘top</w:t>
      </w:r>
      <w:r w:rsidRPr="00462F26">
        <w:rPr>
          <w:rFonts w:asciiTheme="majorBidi" w:hAnsiTheme="majorBidi" w:cstheme="majorBidi"/>
          <w:color w:val="000000"/>
        </w:rPr>
        <w:t xml:space="preserve"> </w:t>
      </w:r>
      <w:r w:rsidR="00041E69" w:rsidRPr="00462F26">
        <w:rPr>
          <w:rFonts w:asciiTheme="majorBidi" w:hAnsiTheme="majorBidi" w:cstheme="majorBidi"/>
          <w:color w:val="000000"/>
        </w:rPr>
        <w:t>management support’ (0.6608). The weakest impact (0.1311) was from ‘police culture and work environment’.</w:t>
      </w:r>
      <w:r w:rsidR="00041E69" w:rsidRPr="009A48EB">
        <w:rPr>
          <w:rFonts w:asciiTheme="majorBidi" w:hAnsiTheme="majorBidi" w:cstheme="majorBidi"/>
          <w:color w:val="000000"/>
        </w:rPr>
        <w:t xml:space="preserve"> </w:t>
      </w:r>
    </w:p>
    <w:p w14:paraId="4A36F453" w14:textId="3E1C5923" w:rsidR="009E55D1" w:rsidRDefault="009E55D1" w:rsidP="0002489D">
      <w:pPr>
        <w:spacing w:line="480" w:lineRule="auto"/>
        <w:rPr>
          <w:rFonts w:asciiTheme="majorBidi" w:hAnsiTheme="majorBidi" w:cstheme="majorBidi"/>
          <w:b/>
          <w:color w:val="000000"/>
        </w:rPr>
      </w:pPr>
    </w:p>
    <w:p w14:paraId="5593F60E" w14:textId="32F11CF7" w:rsidR="0006020B" w:rsidRPr="00156BE6" w:rsidRDefault="00156BE6" w:rsidP="002525DD">
      <w:pPr>
        <w:autoSpaceDE w:val="0"/>
        <w:autoSpaceDN w:val="0"/>
        <w:adjustRightInd w:val="0"/>
        <w:spacing w:line="480" w:lineRule="auto"/>
        <w:rPr>
          <w:rFonts w:asciiTheme="majorBidi" w:hAnsiTheme="majorBidi" w:cstheme="majorBidi"/>
          <w:b/>
          <w:bCs/>
          <w:color w:val="000000"/>
        </w:rPr>
      </w:pPr>
      <w:bookmarkStart w:id="218" w:name="_Hlk520556476"/>
      <w:r>
        <w:rPr>
          <w:rFonts w:asciiTheme="majorBidi" w:hAnsiTheme="majorBidi" w:cstheme="majorBidi"/>
          <w:b/>
          <w:bCs/>
          <w:color w:val="000000"/>
        </w:rPr>
        <w:t>5.</w:t>
      </w:r>
      <w:r w:rsidR="002525DD">
        <w:rPr>
          <w:rFonts w:asciiTheme="majorBidi" w:hAnsiTheme="majorBidi" w:cstheme="majorBidi"/>
          <w:b/>
          <w:bCs/>
          <w:color w:val="000000"/>
        </w:rPr>
        <w:t>3</w:t>
      </w:r>
      <w:r>
        <w:rPr>
          <w:rFonts w:asciiTheme="majorBidi" w:hAnsiTheme="majorBidi" w:cstheme="majorBidi"/>
          <w:b/>
          <w:bCs/>
          <w:color w:val="000000"/>
        </w:rPr>
        <w:t xml:space="preserve">.4 </w:t>
      </w:r>
      <w:r w:rsidR="0006020B" w:rsidRPr="00156BE6">
        <w:rPr>
          <w:rFonts w:asciiTheme="majorBidi" w:hAnsiTheme="majorBidi" w:cstheme="majorBidi"/>
          <w:b/>
          <w:bCs/>
          <w:color w:val="000000"/>
        </w:rPr>
        <w:t xml:space="preserve">Step </w:t>
      </w:r>
      <w:r w:rsidR="00044494" w:rsidRPr="00156BE6">
        <w:rPr>
          <w:rFonts w:asciiTheme="majorBidi" w:hAnsiTheme="majorBidi" w:cstheme="majorBidi"/>
          <w:b/>
          <w:bCs/>
          <w:color w:val="000000"/>
        </w:rPr>
        <w:t>4</w:t>
      </w:r>
      <w:r w:rsidR="0006020B" w:rsidRPr="00156BE6">
        <w:rPr>
          <w:rFonts w:asciiTheme="majorBidi" w:hAnsiTheme="majorBidi" w:cstheme="majorBidi"/>
          <w:b/>
          <w:bCs/>
          <w:color w:val="000000"/>
        </w:rPr>
        <w:t>: pair-wise comparisons between</w:t>
      </w:r>
      <w:r w:rsidR="00820BAF" w:rsidRPr="00156BE6">
        <w:rPr>
          <w:rFonts w:asciiTheme="majorBidi" w:hAnsiTheme="majorBidi" w:cstheme="majorBidi"/>
          <w:b/>
          <w:bCs/>
          <w:color w:val="000000"/>
        </w:rPr>
        <w:t xml:space="preserve"> </w:t>
      </w:r>
      <w:r w:rsidR="0006020B" w:rsidRPr="00156BE6">
        <w:rPr>
          <w:rFonts w:asciiTheme="majorBidi" w:hAnsiTheme="majorBidi" w:cstheme="majorBidi"/>
          <w:b/>
          <w:bCs/>
          <w:color w:val="000000"/>
        </w:rPr>
        <w:t xml:space="preserve">alternatives (strategies) </w:t>
      </w:r>
      <w:r w:rsidR="0032356A" w:rsidRPr="00156BE6">
        <w:rPr>
          <w:rFonts w:asciiTheme="majorBidi" w:hAnsiTheme="majorBidi" w:cstheme="majorBidi"/>
          <w:b/>
          <w:bCs/>
          <w:color w:val="000000"/>
        </w:rPr>
        <w:t xml:space="preserve">and </w:t>
      </w:r>
      <w:r w:rsidR="0006020B" w:rsidRPr="00156BE6">
        <w:rPr>
          <w:rFonts w:asciiTheme="majorBidi" w:hAnsiTheme="majorBidi" w:cstheme="majorBidi"/>
          <w:b/>
          <w:bCs/>
          <w:color w:val="000000"/>
        </w:rPr>
        <w:t xml:space="preserve">sub-criteria </w:t>
      </w:r>
    </w:p>
    <w:p w14:paraId="28534EAE" w14:textId="77777777" w:rsidR="0006020B" w:rsidRPr="009A48EB" w:rsidRDefault="0006020B" w:rsidP="0006020B">
      <w:pPr>
        <w:autoSpaceDE w:val="0"/>
        <w:autoSpaceDN w:val="0"/>
        <w:adjustRightInd w:val="0"/>
        <w:rPr>
          <w:rFonts w:asciiTheme="majorBidi" w:hAnsiTheme="majorBidi" w:cstheme="majorBidi"/>
          <w:b/>
          <w:color w:val="000000"/>
        </w:rPr>
      </w:pPr>
    </w:p>
    <w:p w14:paraId="23B5BE76" w14:textId="67EB0D54" w:rsidR="00A6392E" w:rsidRDefault="0006020B" w:rsidP="00A6392E">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The </w:t>
      </w:r>
      <w:r w:rsidR="00D76B6F" w:rsidRPr="00462F26">
        <w:rPr>
          <w:rFonts w:asciiTheme="majorBidi" w:hAnsiTheme="majorBidi" w:cstheme="majorBidi"/>
          <w:color w:val="000000"/>
        </w:rPr>
        <w:t>relationships between</w:t>
      </w:r>
      <w:r w:rsidRPr="00462F26">
        <w:rPr>
          <w:rFonts w:asciiTheme="majorBidi" w:hAnsiTheme="majorBidi" w:cstheme="majorBidi"/>
          <w:color w:val="000000"/>
        </w:rPr>
        <w:t xml:space="preserve"> the sub-criteria (third level) </w:t>
      </w:r>
      <w:r w:rsidR="00D76B6F" w:rsidRPr="00462F26">
        <w:rPr>
          <w:rFonts w:asciiTheme="majorBidi" w:hAnsiTheme="majorBidi" w:cstheme="majorBidi"/>
          <w:color w:val="000000"/>
        </w:rPr>
        <w:t>and the</w:t>
      </w:r>
      <w:r w:rsidRPr="00462F26">
        <w:rPr>
          <w:rFonts w:asciiTheme="majorBidi" w:hAnsiTheme="majorBidi" w:cstheme="majorBidi"/>
          <w:color w:val="000000"/>
        </w:rPr>
        <w:t xml:space="preserve"> alternatives</w:t>
      </w:r>
      <w:r w:rsidR="00820BAF" w:rsidRPr="00462F26">
        <w:rPr>
          <w:rFonts w:asciiTheme="majorBidi" w:hAnsiTheme="majorBidi" w:cstheme="majorBidi"/>
          <w:color w:val="000000"/>
        </w:rPr>
        <w:t xml:space="preserve"> </w:t>
      </w:r>
      <w:r w:rsidRPr="00462F26">
        <w:rPr>
          <w:rFonts w:asciiTheme="majorBidi" w:hAnsiTheme="majorBidi" w:cstheme="majorBidi"/>
          <w:color w:val="000000"/>
        </w:rPr>
        <w:t xml:space="preserve">(fourth level) </w:t>
      </w:r>
      <w:r w:rsidR="00D76B6F" w:rsidRPr="00462F26">
        <w:rPr>
          <w:rFonts w:asciiTheme="majorBidi" w:hAnsiTheme="majorBidi" w:cstheme="majorBidi"/>
          <w:color w:val="000000"/>
        </w:rPr>
        <w:t>were also</w:t>
      </w:r>
      <w:r w:rsidRPr="00462F26">
        <w:rPr>
          <w:rFonts w:asciiTheme="majorBidi" w:hAnsiTheme="majorBidi" w:cstheme="majorBidi"/>
          <w:color w:val="000000"/>
        </w:rPr>
        <w:t xml:space="preserve"> identified using pair-wise comparisons. </w:t>
      </w:r>
      <w:r w:rsidR="00D76B6F" w:rsidRPr="00462F26">
        <w:rPr>
          <w:rFonts w:asciiTheme="majorBidi" w:hAnsiTheme="majorBidi" w:cstheme="majorBidi"/>
          <w:color w:val="000000"/>
        </w:rPr>
        <w:t>T</w:t>
      </w:r>
      <w:r w:rsidRPr="00462F26">
        <w:rPr>
          <w:rFonts w:asciiTheme="majorBidi" w:hAnsiTheme="majorBidi" w:cstheme="majorBidi"/>
          <w:color w:val="000000"/>
        </w:rPr>
        <w:t>his step include</w:t>
      </w:r>
      <w:r w:rsidR="00D76B6F" w:rsidRPr="00462F26">
        <w:rPr>
          <w:rFonts w:asciiTheme="majorBidi" w:hAnsiTheme="majorBidi" w:cstheme="majorBidi"/>
          <w:color w:val="000000"/>
        </w:rPr>
        <w:t>d four</w:t>
      </w:r>
      <w:r w:rsidRPr="00462F26">
        <w:rPr>
          <w:rFonts w:asciiTheme="majorBidi" w:hAnsiTheme="majorBidi" w:cstheme="majorBidi"/>
          <w:color w:val="000000"/>
        </w:rPr>
        <w:t xml:space="preserve"> pair-wise comparison matrices. T</w:t>
      </w:r>
      <w:r w:rsidR="00D76B6F" w:rsidRPr="00462F26">
        <w:rPr>
          <w:rFonts w:asciiTheme="majorBidi" w:hAnsiTheme="majorBidi" w:cstheme="majorBidi"/>
          <w:color w:val="000000"/>
        </w:rPr>
        <w:t xml:space="preserve">able </w:t>
      </w:r>
      <w:r w:rsidR="00DB7D7D" w:rsidRPr="00462F26">
        <w:rPr>
          <w:rFonts w:asciiTheme="majorBidi" w:hAnsiTheme="majorBidi" w:cstheme="majorBidi"/>
          <w:color w:val="000000"/>
        </w:rPr>
        <w:t>29</w:t>
      </w:r>
      <w:r w:rsidR="00D76B6F" w:rsidRPr="00462F26">
        <w:rPr>
          <w:rFonts w:asciiTheme="majorBidi" w:hAnsiTheme="majorBidi" w:cstheme="majorBidi"/>
          <w:color w:val="000000"/>
        </w:rPr>
        <w:t xml:space="preserve"> shows t</w:t>
      </w:r>
      <w:r w:rsidRPr="00462F26">
        <w:rPr>
          <w:rFonts w:asciiTheme="majorBidi" w:hAnsiTheme="majorBidi" w:cstheme="majorBidi"/>
          <w:color w:val="000000"/>
        </w:rPr>
        <w:t xml:space="preserve">he </w:t>
      </w:r>
      <w:r w:rsidR="00D76B6F" w:rsidRPr="00462F26">
        <w:rPr>
          <w:rFonts w:asciiTheme="majorBidi" w:hAnsiTheme="majorBidi" w:cstheme="majorBidi"/>
          <w:color w:val="000000"/>
        </w:rPr>
        <w:t>relationships between the</w:t>
      </w:r>
      <w:r w:rsidRPr="00462F26">
        <w:rPr>
          <w:rFonts w:asciiTheme="majorBidi" w:hAnsiTheme="majorBidi" w:cstheme="majorBidi"/>
          <w:color w:val="000000"/>
        </w:rPr>
        <w:t xml:space="preserve"> ‘integration’ sub-criteria </w:t>
      </w:r>
      <w:r w:rsidR="00D76B6F" w:rsidRPr="00462F26">
        <w:rPr>
          <w:rFonts w:asciiTheme="majorBidi" w:hAnsiTheme="majorBidi" w:cstheme="majorBidi"/>
          <w:color w:val="000000"/>
        </w:rPr>
        <w:t>and</w:t>
      </w:r>
      <w:r w:rsidRPr="00462F26">
        <w:rPr>
          <w:rFonts w:asciiTheme="majorBidi" w:hAnsiTheme="majorBidi" w:cstheme="majorBidi"/>
          <w:color w:val="000000"/>
        </w:rPr>
        <w:t xml:space="preserve"> ‘human resource</w:t>
      </w:r>
      <w:r w:rsidR="00D76B6F" w:rsidRPr="00462F26">
        <w:rPr>
          <w:rFonts w:asciiTheme="majorBidi" w:hAnsiTheme="majorBidi" w:cstheme="majorBidi"/>
          <w:color w:val="000000"/>
        </w:rPr>
        <w:t>s</w:t>
      </w:r>
      <w:r w:rsidRPr="00462F26">
        <w:rPr>
          <w:rFonts w:asciiTheme="majorBidi" w:hAnsiTheme="majorBidi" w:cstheme="majorBidi"/>
          <w:color w:val="000000"/>
        </w:rPr>
        <w:t xml:space="preserve"> strategy’. </w:t>
      </w:r>
      <w:r w:rsidR="005E622A" w:rsidRPr="00462F26">
        <w:rPr>
          <w:rFonts w:asciiTheme="majorBidi" w:hAnsiTheme="majorBidi" w:cstheme="majorBidi"/>
          <w:color w:val="000000"/>
        </w:rPr>
        <w:t>D</w:t>
      </w:r>
      <w:r w:rsidRPr="00462F26">
        <w:rPr>
          <w:rFonts w:asciiTheme="majorBidi" w:hAnsiTheme="majorBidi" w:cstheme="majorBidi"/>
          <w:color w:val="000000"/>
        </w:rPr>
        <w:t>ecision-maker</w:t>
      </w:r>
      <w:r w:rsidR="005E622A" w:rsidRPr="00462F26">
        <w:rPr>
          <w:rFonts w:asciiTheme="majorBidi" w:hAnsiTheme="majorBidi" w:cstheme="majorBidi"/>
          <w:color w:val="000000"/>
        </w:rPr>
        <w:t>s were</w:t>
      </w:r>
      <w:r w:rsidR="00D76B6F" w:rsidRPr="00462F26">
        <w:rPr>
          <w:rFonts w:asciiTheme="majorBidi" w:hAnsiTheme="majorBidi" w:cstheme="majorBidi"/>
          <w:color w:val="000000"/>
        </w:rPr>
        <w:t xml:space="preserve"> asked</w:t>
      </w:r>
      <w:r w:rsidRPr="00462F26">
        <w:rPr>
          <w:rFonts w:asciiTheme="majorBidi" w:hAnsiTheme="majorBidi" w:cstheme="majorBidi"/>
          <w:color w:val="000000"/>
        </w:rPr>
        <w:t xml:space="preserve"> to evaluat</w:t>
      </w:r>
      <w:r w:rsidR="00D76B6F" w:rsidRPr="00462F26">
        <w:rPr>
          <w:rFonts w:asciiTheme="majorBidi" w:hAnsiTheme="majorBidi" w:cstheme="majorBidi"/>
          <w:color w:val="000000"/>
        </w:rPr>
        <w:t>e</w:t>
      </w:r>
      <w:r w:rsidRPr="00462F26">
        <w:rPr>
          <w:rFonts w:asciiTheme="majorBidi" w:hAnsiTheme="majorBidi" w:cstheme="majorBidi"/>
          <w:color w:val="000000"/>
        </w:rPr>
        <w:t xml:space="preserve"> the relative impact of </w:t>
      </w:r>
      <w:r w:rsidR="00D76B6F" w:rsidRPr="00462F26">
        <w:rPr>
          <w:rFonts w:asciiTheme="majorBidi" w:hAnsiTheme="majorBidi" w:cstheme="majorBidi"/>
          <w:color w:val="000000"/>
        </w:rPr>
        <w:t xml:space="preserve">each pair of </w:t>
      </w:r>
      <w:r w:rsidRPr="00462F26">
        <w:rPr>
          <w:rFonts w:asciiTheme="majorBidi" w:hAnsiTheme="majorBidi" w:cstheme="majorBidi"/>
          <w:color w:val="000000"/>
        </w:rPr>
        <w:t>sub-criteri</w:t>
      </w:r>
      <w:r w:rsidR="00D76B6F" w:rsidRPr="00462F26">
        <w:rPr>
          <w:rFonts w:asciiTheme="majorBidi" w:hAnsiTheme="majorBidi" w:cstheme="majorBidi"/>
          <w:color w:val="000000"/>
        </w:rPr>
        <w:t>a</w:t>
      </w:r>
      <w:r w:rsidRPr="00462F26">
        <w:rPr>
          <w:rFonts w:asciiTheme="majorBidi" w:hAnsiTheme="majorBidi" w:cstheme="majorBidi"/>
          <w:color w:val="000000"/>
        </w:rPr>
        <w:t xml:space="preserve"> </w:t>
      </w:r>
      <w:r w:rsidR="00D76B6F" w:rsidRPr="00462F26">
        <w:rPr>
          <w:rFonts w:asciiTheme="majorBidi" w:hAnsiTheme="majorBidi" w:cstheme="majorBidi"/>
          <w:color w:val="000000"/>
        </w:rPr>
        <w:t xml:space="preserve">on the </w:t>
      </w:r>
      <w:r w:rsidRPr="00462F26">
        <w:rPr>
          <w:rFonts w:asciiTheme="majorBidi" w:hAnsiTheme="majorBidi" w:cstheme="majorBidi"/>
          <w:color w:val="000000"/>
        </w:rPr>
        <w:t>strategy</w:t>
      </w:r>
      <w:r w:rsidR="00D76B6F" w:rsidRPr="00462F26">
        <w:rPr>
          <w:rFonts w:asciiTheme="majorBidi" w:hAnsiTheme="majorBidi" w:cstheme="majorBidi"/>
          <w:color w:val="000000"/>
        </w:rPr>
        <w:t>.</w:t>
      </w:r>
      <w:r w:rsidRPr="00462F26">
        <w:rPr>
          <w:rFonts w:asciiTheme="majorBidi" w:hAnsiTheme="majorBidi" w:cstheme="majorBidi"/>
          <w:color w:val="000000"/>
        </w:rPr>
        <w:t xml:space="preserve"> </w:t>
      </w:r>
      <w:r w:rsidR="00A6392E" w:rsidRPr="00462F26">
        <w:rPr>
          <w:rFonts w:asciiTheme="majorBidi" w:hAnsiTheme="majorBidi" w:cstheme="majorBidi"/>
          <w:color w:val="000000"/>
        </w:rPr>
        <w:t xml:space="preserve">The e-vectors for this matrix are </w:t>
      </w:r>
      <w:r w:rsidR="00B054A3" w:rsidRPr="00462F26">
        <w:rPr>
          <w:rFonts w:asciiTheme="majorBidi" w:hAnsiTheme="majorBidi" w:cstheme="majorBidi"/>
          <w:color w:val="000000"/>
        </w:rPr>
        <w:t>shown in</w:t>
      </w:r>
      <w:r w:rsidR="00A6392E" w:rsidRPr="00462F26">
        <w:rPr>
          <w:rFonts w:asciiTheme="majorBidi" w:hAnsiTheme="majorBidi" w:cstheme="majorBidi"/>
          <w:color w:val="000000"/>
        </w:rPr>
        <w:t xml:space="preserve"> the last column </w:t>
      </w:r>
      <w:r w:rsidR="00B054A3" w:rsidRPr="00462F26">
        <w:rPr>
          <w:rFonts w:asciiTheme="majorBidi" w:hAnsiTheme="majorBidi" w:cstheme="majorBidi"/>
          <w:color w:val="000000"/>
        </w:rPr>
        <w:t xml:space="preserve">of </w:t>
      </w:r>
      <w:r w:rsidR="00A6392E" w:rsidRPr="00462F26">
        <w:rPr>
          <w:rFonts w:asciiTheme="majorBidi" w:hAnsiTheme="majorBidi" w:cstheme="majorBidi"/>
          <w:color w:val="000000"/>
        </w:rPr>
        <w:t>Table 29.</w:t>
      </w:r>
    </w:p>
    <w:p w14:paraId="6BD47C15" w14:textId="10B368CB" w:rsidR="00822B73" w:rsidRDefault="00822B73" w:rsidP="00A6392E">
      <w:pPr>
        <w:autoSpaceDE w:val="0"/>
        <w:autoSpaceDN w:val="0"/>
        <w:adjustRightInd w:val="0"/>
        <w:spacing w:line="480" w:lineRule="auto"/>
        <w:ind w:firstLine="720"/>
        <w:jc w:val="both"/>
        <w:rPr>
          <w:rFonts w:asciiTheme="majorBidi" w:hAnsiTheme="majorBidi" w:cstheme="majorBidi"/>
          <w:color w:val="000000"/>
        </w:rPr>
      </w:pPr>
    </w:p>
    <w:p w14:paraId="4DC7F216" w14:textId="77777777" w:rsidR="00822B73" w:rsidRPr="009A48EB" w:rsidRDefault="00822B73" w:rsidP="00A6392E">
      <w:pPr>
        <w:autoSpaceDE w:val="0"/>
        <w:autoSpaceDN w:val="0"/>
        <w:adjustRightInd w:val="0"/>
        <w:spacing w:line="480" w:lineRule="auto"/>
        <w:ind w:firstLine="720"/>
        <w:jc w:val="both"/>
        <w:rPr>
          <w:rFonts w:asciiTheme="majorBidi" w:hAnsiTheme="majorBidi" w:cstheme="majorBidi"/>
          <w:color w:val="000000"/>
        </w:rPr>
      </w:pPr>
    </w:p>
    <w:p w14:paraId="236C9226" w14:textId="5C8F4839" w:rsidR="0006020B" w:rsidRPr="009E55D1" w:rsidRDefault="0006020B" w:rsidP="00A6392E">
      <w:pPr>
        <w:pStyle w:val="Tables"/>
        <w:rPr>
          <w:b w:val="0"/>
          <w:bCs w:val="0"/>
          <w:sz w:val="20"/>
          <w:szCs w:val="20"/>
        </w:rPr>
      </w:pPr>
      <w:bookmarkStart w:id="219" w:name="_Toc520240555"/>
      <w:bookmarkStart w:id="220" w:name="_Toc16952862"/>
      <w:bookmarkEnd w:id="218"/>
      <w:r w:rsidRPr="009E55D1">
        <w:rPr>
          <w:sz w:val="20"/>
          <w:szCs w:val="20"/>
        </w:rPr>
        <w:lastRenderedPageBreak/>
        <w:t xml:space="preserve">Table </w:t>
      </w:r>
      <w:r w:rsidR="00A6392E">
        <w:rPr>
          <w:sz w:val="20"/>
          <w:szCs w:val="20"/>
        </w:rPr>
        <w:t>29</w:t>
      </w:r>
      <w:r w:rsidRPr="009E55D1">
        <w:rPr>
          <w:sz w:val="20"/>
          <w:szCs w:val="20"/>
        </w:rPr>
        <w:t xml:space="preserve">: </w:t>
      </w:r>
      <w:r w:rsidRPr="009E55D1">
        <w:rPr>
          <w:b w:val="0"/>
          <w:bCs w:val="0"/>
          <w:sz w:val="20"/>
          <w:szCs w:val="20"/>
        </w:rPr>
        <w:t xml:space="preserve">Feedback comparisons </w:t>
      </w:r>
      <w:r w:rsidR="008D1A7C" w:rsidRPr="009E55D1">
        <w:rPr>
          <w:b w:val="0"/>
          <w:bCs w:val="0"/>
          <w:sz w:val="20"/>
          <w:szCs w:val="20"/>
        </w:rPr>
        <w:t>i</w:t>
      </w:r>
      <w:r w:rsidRPr="009E55D1">
        <w:rPr>
          <w:b w:val="0"/>
          <w:bCs w:val="0"/>
          <w:sz w:val="20"/>
          <w:szCs w:val="20"/>
        </w:rPr>
        <w:t>ntegrati</w:t>
      </w:r>
      <w:r w:rsidR="008D1A7C" w:rsidRPr="009E55D1">
        <w:rPr>
          <w:b w:val="0"/>
          <w:bCs w:val="0"/>
          <w:sz w:val="20"/>
          <w:szCs w:val="20"/>
        </w:rPr>
        <w:t>ng</w:t>
      </w:r>
      <w:r w:rsidRPr="009E55D1">
        <w:rPr>
          <w:b w:val="0"/>
          <w:bCs w:val="0"/>
          <w:sz w:val="20"/>
          <w:szCs w:val="20"/>
        </w:rPr>
        <w:t xml:space="preserve"> sub-criteria </w:t>
      </w:r>
      <w:r w:rsidR="008D1A7C" w:rsidRPr="009E55D1">
        <w:rPr>
          <w:b w:val="0"/>
          <w:bCs w:val="0"/>
          <w:sz w:val="20"/>
          <w:szCs w:val="20"/>
        </w:rPr>
        <w:t>against</w:t>
      </w:r>
      <w:r w:rsidRPr="009E55D1">
        <w:rPr>
          <w:b w:val="0"/>
          <w:bCs w:val="0"/>
          <w:sz w:val="20"/>
          <w:szCs w:val="20"/>
        </w:rPr>
        <w:t xml:space="preserve"> strategies</w:t>
      </w:r>
      <w:r w:rsidR="00820BAF" w:rsidRPr="009E55D1">
        <w:rPr>
          <w:b w:val="0"/>
          <w:bCs w:val="0"/>
          <w:sz w:val="20"/>
          <w:szCs w:val="20"/>
        </w:rPr>
        <w:t xml:space="preserve"> </w:t>
      </w:r>
      <w:r w:rsidRPr="009E55D1">
        <w:rPr>
          <w:b w:val="0"/>
          <w:bCs w:val="0"/>
          <w:sz w:val="20"/>
          <w:szCs w:val="20"/>
        </w:rPr>
        <w:t>(Example: HR strategies with respect to sub-criteria in Integration cluster)</w:t>
      </w:r>
      <w:bookmarkEnd w:id="219"/>
      <w:bookmarkEnd w:id="220"/>
    </w:p>
    <w:tbl>
      <w:tblPr>
        <w:tblW w:w="0" w:type="auto"/>
        <w:jc w:val="center"/>
        <w:tblBorders>
          <w:top w:val="single" w:sz="12" w:space="0" w:color="auto"/>
          <w:bottom w:val="single" w:sz="12" w:space="0" w:color="auto"/>
        </w:tblBorders>
        <w:tblLayout w:type="fixed"/>
        <w:tblLook w:val="01E0" w:firstRow="1" w:lastRow="1" w:firstColumn="1" w:lastColumn="1" w:noHBand="0" w:noVBand="0"/>
      </w:tblPr>
      <w:tblGrid>
        <w:gridCol w:w="1809"/>
        <w:gridCol w:w="1221"/>
        <w:gridCol w:w="1020"/>
        <w:gridCol w:w="1260"/>
        <w:gridCol w:w="1260"/>
        <w:gridCol w:w="1019"/>
      </w:tblGrid>
      <w:tr w:rsidR="0006020B" w:rsidRPr="009A48EB" w14:paraId="5C56E4BB" w14:textId="77777777" w:rsidTr="009E55D1">
        <w:trPr>
          <w:trHeight w:val="261"/>
          <w:jc w:val="center"/>
        </w:trPr>
        <w:tc>
          <w:tcPr>
            <w:tcW w:w="1809" w:type="dxa"/>
            <w:tcBorders>
              <w:top w:val="single" w:sz="2" w:space="0" w:color="auto"/>
              <w:bottom w:val="single" w:sz="12" w:space="0" w:color="auto"/>
            </w:tcBorders>
            <w:shd w:val="clear" w:color="auto" w:fill="auto"/>
            <w:noWrap/>
          </w:tcPr>
          <w:p w14:paraId="172F7E1E" w14:textId="77777777" w:rsidR="0006020B" w:rsidRPr="009A48EB" w:rsidRDefault="0006020B" w:rsidP="004801C8">
            <w:pPr>
              <w:jc w:val="center"/>
              <w:rPr>
                <w:rFonts w:asciiTheme="majorBidi" w:hAnsiTheme="majorBidi" w:cstheme="majorBidi"/>
                <w:i/>
                <w:color w:val="000000"/>
                <w:sz w:val="20"/>
                <w:szCs w:val="20"/>
              </w:rPr>
            </w:pPr>
          </w:p>
        </w:tc>
        <w:tc>
          <w:tcPr>
            <w:tcW w:w="1221" w:type="dxa"/>
            <w:tcBorders>
              <w:top w:val="single" w:sz="2" w:space="0" w:color="auto"/>
              <w:bottom w:val="single" w:sz="12" w:space="0" w:color="auto"/>
            </w:tcBorders>
            <w:shd w:val="clear" w:color="auto" w:fill="auto"/>
            <w:noWrap/>
          </w:tcPr>
          <w:p w14:paraId="14061539"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Strategic Alignment </w:t>
            </w:r>
          </w:p>
        </w:tc>
        <w:tc>
          <w:tcPr>
            <w:tcW w:w="1020" w:type="dxa"/>
            <w:tcBorders>
              <w:top w:val="single" w:sz="2" w:space="0" w:color="auto"/>
              <w:bottom w:val="single" w:sz="12" w:space="0" w:color="auto"/>
            </w:tcBorders>
            <w:shd w:val="clear" w:color="auto" w:fill="auto"/>
            <w:noWrap/>
          </w:tcPr>
          <w:p w14:paraId="4868FAC2"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Allocated Resources</w:t>
            </w:r>
          </w:p>
        </w:tc>
        <w:tc>
          <w:tcPr>
            <w:tcW w:w="1260" w:type="dxa"/>
            <w:tcBorders>
              <w:top w:val="single" w:sz="2" w:space="0" w:color="auto"/>
              <w:bottom w:val="single" w:sz="12" w:space="0" w:color="auto"/>
            </w:tcBorders>
            <w:shd w:val="clear" w:color="auto" w:fill="auto"/>
            <w:noWrap/>
          </w:tcPr>
          <w:p w14:paraId="7E68B027"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Culture and Work Environment</w:t>
            </w:r>
          </w:p>
        </w:tc>
        <w:tc>
          <w:tcPr>
            <w:tcW w:w="1260" w:type="dxa"/>
            <w:tcBorders>
              <w:top w:val="single" w:sz="2" w:space="0" w:color="auto"/>
              <w:bottom w:val="single" w:sz="12" w:space="0" w:color="auto"/>
            </w:tcBorders>
            <w:shd w:val="clear" w:color="auto" w:fill="auto"/>
          </w:tcPr>
          <w:p w14:paraId="113AB38B"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Top Management Support</w:t>
            </w:r>
          </w:p>
        </w:tc>
        <w:tc>
          <w:tcPr>
            <w:tcW w:w="1019" w:type="dxa"/>
            <w:tcBorders>
              <w:top w:val="single" w:sz="2" w:space="0" w:color="auto"/>
              <w:bottom w:val="single" w:sz="12" w:space="0" w:color="auto"/>
            </w:tcBorders>
            <w:shd w:val="clear" w:color="auto" w:fill="auto"/>
            <w:noWrap/>
          </w:tcPr>
          <w:p w14:paraId="14069A37"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e-vector</w:t>
            </w:r>
          </w:p>
        </w:tc>
      </w:tr>
      <w:tr w:rsidR="0006020B" w:rsidRPr="009A48EB" w14:paraId="30CC6CB3" w14:textId="77777777" w:rsidTr="009E55D1">
        <w:trPr>
          <w:trHeight w:val="261"/>
          <w:jc w:val="center"/>
        </w:trPr>
        <w:tc>
          <w:tcPr>
            <w:tcW w:w="1809" w:type="dxa"/>
            <w:tcBorders>
              <w:top w:val="single" w:sz="12" w:space="0" w:color="auto"/>
            </w:tcBorders>
            <w:shd w:val="clear" w:color="auto" w:fill="auto"/>
            <w:noWrap/>
          </w:tcPr>
          <w:p w14:paraId="0C91AEFB"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Strategic Alignment</w:t>
            </w:r>
          </w:p>
        </w:tc>
        <w:tc>
          <w:tcPr>
            <w:tcW w:w="1221" w:type="dxa"/>
            <w:tcBorders>
              <w:top w:val="single" w:sz="12" w:space="0" w:color="auto"/>
            </w:tcBorders>
            <w:shd w:val="clear" w:color="auto" w:fill="auto"/>
            <w:noWrap/>
          </w:tcPr>
          <w:p w14:paraId="4BF28CE1"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1020" w:type="dxa"/>
            <w:tcBorders>
              <w:top w:val="single" w:sz="12" w:space="0" w:color="auto"/>
            </w:tcBorders>
            <w:shd w:val="clear" w:color="auto" w:fill="auto"/>
            <w:noWrap/>
          </w:tcPr>
          <w:p w14:paraId="3313685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1260" w:type="dxa"/>
            <w:tcBorders>
              <w:top w:val="single" w:sz="12" w:space="0" w:color="auto"/>
            </w:tcBorders>
            <w:shd w:val="clear" w:color="auto" w:fill="auto"/>
            <w:noWrap/>
          </w:tcPr>
          <w:p w14:paraId="0A96617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2</w:t>
            </w:r>
          </w:p>
        </w:tc>
        <w:tc>
          <w:tcPr>
            <w:tcW w:w="1260" w:type="dxa"/>
            <w:tcBorders>
              <w:top w:val="single" w:sz="12" w:space="0" w:color="auto"/>
            </w:tcBorders>
            <w:shd w:val="clear" w:color="auto" w:fill="auto"/>
          </w:tcPr>
          <w:p w14:paraId="4626E5BB"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1/4</w:t>
            </w:r>
          </w:p>
        </w:tc>
        <w:tc>
          <w:tcPr>
            <w:tcW w:w="1019" w:type="dxa"/>
            <w:tcBorders>
              <w:top w:val="single" w:sz="12" w:space="0" w:color="auto"/>
            </w:tcBorders>
            <w:shd w:val="clear" w:color="auto" w:fill="auto"/>
            <w:noWrap/>
          </w:tcPr>
          <w:p w14:paraId="5D48114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0.2090</w:t>
            </w:r>
          </w:p>
        </w:tc>
      </w:tr>
      <w:tr w:rsidR="0006020B" w:rsidRPr="009A48EB" w14:paraId="619C75BE" w14:textId="77777777" w:rsidTr="009E55D1">
        <w:trPr>
          <w:trHeight w:val="261"/>
          <w:jc w:val="center"/>
        </w:trPr>
        <w:tc>
          <w:tcPr>
            <w:tcW w:w="1809" w:type="dxa"/>
            <w:shd w:val="clear" w:color="auto" w:fill="auto"/>
            <w:noWrap/>
          </w:tcPr>
          <w:p w14:paraId="2D72CB92"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 xml:space="preserve">Allocated Resources </w:t>
            </w:r>
          </w:p>
        </w:tc>
        <w:tc>
          <w:tcPr>
            <w:tcW w:w="1221" w:type="dxa"/>
            <w:shd w:val="clear" w:color="auto" w:fill="auto"/>
            <w:noWrap/>
          </w:tcPr>
          <w:p w14:paraId="27F870E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1020" w:type="dxa"/>
            <w:shd w:val="clear" w:color="auto" w:fill="auto"/>
            <w:noWrap/>
          </w:tcPr>
          <w:p w14:paraId="010F8DE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1260" w:type="dxa"/>
            <w:shd w:val="clear" w:color="auto" w:fill="auto"/>
            <w:noWrap/>
          </w:tcPr>
          <w:p w14:paraId="4CC4B8A7"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1260" w:type="dxa"/>
            <w:shd w:val="clear" w:color="auto" w:fill="auto"/>
          </w:tcPr>
          <w:p w14:paraId="31ECCCAA"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1/5</w:t>
            </w:r>
          </w:p>
        </w:tc>
        <w:tc>
          <w:tcPr>
            <w:tcW w:w="1019" w:type="dxa"/>
            <w:shd w:val="clear" w:color="auto" w:fill="auto"/>
            <w:noWrap/>
          </w:tcPr>
          <w:p w14:paraId="64746D92"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0.0737</w:t>
            </w:r>
          </w:p>
        </w:tc>
      </w:tr>
      <w:tr w:rsidR="0006020B" w:rsidRPr="009A48EB" w14:paraId="1AD88EDA" w14:textId="77777777" w:rsidTr="009E55D1">
        <w:trPr>
          <w:trHeight w:val="350"/>
          <w:jc w:val="center"/>
        </w:trPr>
        <w:tc>
          <w:tcPr>
            <w:tcW w:w="1809" w:type="dxa"/>
            <w:shd w:val="clear" w:color="auto" w:fill="auto"/>
            <w:noWrap/>
          </w:tcPr>
          <w:p w14:paraId="4A5DF5F4"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Culture and Work Environment</w:t>
            </w:r>
          </w:p>
        </w:tc>
        <w:tc>
          <w:tcPr>
            <w:tcW w:w="1221" w:type="dxa"/>
            <w:shd w:val="clear" w:color="auto" w:fill="auto"/>
            <w:noWrap/>
          </w:tcPr>
          <w:p w14:paraId="11B17C1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1/2</w:t>
            </w:r>
          </w:p>
        </w:tc>
        <w:tc>
          <w:tcPr>
            <w:tcW w:w="1020" w:type="dxa"/>
            <w:shd w:val="clear" w:color="auto" w:fill="auto"/>
            <w:noWrap/>
          </w:tcPr>
          <w:p w14:paraId="60F342A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1260" w:type="dxa"/>
            <w:shd w:val="clear" w:color="auto" w:fill="auto"/>
            <w:noWrap/>
          </w:tcPr>
          <w:p w14:paraId="6F50932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1260" w:type="dxa"/>
            <w:shd w:val="clear" w:color="auto" w:fill="auto"/>
          </w:tcPr>
          <w:p w14:paraId="012AFA0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1/4</w:t>
            </w:r>
          </w:p>
        </w:tc>
        <w:tc>
          <w:tcPr>
            <w:tcW w:w="1019" w:type="dxa"/>
            <w:shd w:val="clear" w:color="auto" w:fill="auto"/>
            <w:noWrap/>
          </w:tcPr>
          <w:p w14:paraId="68C64F2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0.1482</w:t>
            </w:r>
          </w:p>
        </w:tc>
      </w:tr>
      <w:tr w:rsidR="0006020B" w:rsidRPr="009A48EB" w14:paraId="22D49CBB" w14:textId="77777777" w:rsidTr="009E55D1">
        <w:trPr>
          <w:trHeight w:val="359"/>
          <w:jc w:val="center"/>
        </w:trPr>
        <w:tc>
          <w:tcPr>
            <w:tcW w:w="1809" w:type="dxa"/>
            <w:shd w:val="clear" w:color="auto" w:fill="auto"/>
            <w:noWrap/>
          </w:tcPr>
          <w:p w14:paraId="00ECF8CC"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Top Management Support</w:t>
            </w:r>
          </w:p>
        </w:tc>
        <w:tc>
          <w:tcPr>
            <w:tcW w:w="1221" w:type="dxa"/>
            <w:shd w:val="clear" w:color="auto" w:fill="auto"/>
            <w:noWrap/>
          </w:tcPr>
          <w:p w14:paraId="1E11550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c>
          <w:tcPr>
            <w:tcW w:w="1020" w:type="dxa"/>
            <w:shd w:val="clear" w:color="auto" w:fill="auto"/>
            <w:noWrap/>
          </w:tcPr>
          <w:p w14:paraId="19F863E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5</w:t>
            </w:r>
          </w:p>
        </w:tc>
        <w:tc>
          <w:tcPr>
            <w:tcW w:w="1260" w:type="dxa"/>
            <w:shd w:val="clear" w:color="auto" w:fill="auto"/>
            <w:noWrap/>
          </w:tcPr>
          <w:p w14:paraId="691DA99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c>
          <w:tcPr>
            <w:tcW w:w="1260" w:type="dxa"/>
            <w:shd w:val="clear" w:color="auto" w:fill="auto"/>
          </w:tcPr>
          <w:p w14:paraId="3200C49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1019" w:type="dxa"/>
            <w:shd w:val="clear" w:color="auto" w:fill="auto"/>
            <w:noWrap/>
          </w:tcPr>
          <w:p w14:paraId="6281A64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0.5691</w:t>
            </w:r>
          </w:p>
        </w:tc>
      </w:tr>
      <w:tr w:rsidR="008C612A" w:rsidRPr="009A48EB" w14:paraId="2CB643F8" w14:textId="77777777" w:rsidTr="009E55D1">
        <w:trPr>
          <w:trHeight w:val="359"/>
          <w:jc w:val="center"/>
        </w:trPr>
        <w:tc>
          <w:tcPr>
            <w:tcW w:w="7589" w:type="dxa"/>
            <w:gridSpan w:val="6"/>
            <w:tcBorders>
              <w:bottom w:val="single" w:sz="2" w:space="0" w:color="auto"/>
            </w:tcBorders>
            <w:shd w:val="clear" w:color="auto" w:fill="auto"/>
            <w:noWrap/>
          </w:tcPr>
          <w:p w14:paraId="24A6C3E7" w14:textId="4966A5C9" w:rsidR="008C612A" w:rsidRPr="009A48EB" w:rsidRDefault="008C612A" w:rsidP="004801C8">
            <w:pPr>
              <w:rPr>
                <w:rFonts w:asciiTheme="majorBidi" w:hAnsiTheme="majorBidi" w:cstheme="majorBidi"/>
                <w:color w:val="000000"/>
                <w:sz w:val="20"/>
                <w:szCs w:val="20"/>
              </w:rPr>
            </w:pPr>
            <w:r w:rsidRPr="009A48EB">
              <w:rPr>
                <w:rFonts w:asciiTheme="majorBidi" w:hAnsiTheme="majorBidi" w:cstheme="majorBidi"/>
                <w:color w:val="000000"/>
                <w:sz w:val="20"/>
                <w:szCs w:val="20"/>
              </w:rPr>
              <w:t>Notes: Composite reliability = 0.0592</w:t>
            </w:r>
          </w:p>
        </w:tc>
      </w:tr>
    </w:tbl>
    <w:p w14:paraId="38EE1984" w14:textId="3C4FFB20" w:rsidR="0006020B" w:rsidRPr="009A48EB" w:rsidRDefault="0006020B" w:rsidP="0006020B">
      <w:pPr>
        <w:autoSpaceDE w:val="0"/>
        <w:autoSpaceDN w:val="0"/>
        <w:adjustRightInd w:val="0"/>
        <w:rPr>
          <w:rFonts w:asciiTheme="majorBidi" w:hAnsiTheme="majorBidi" w:cstheme="majorBidi"/>
          <w:b/>
          <w:color w:val="000000"/>
        </w:rPr>
      </w:pPr>
    </w:p>
    <w:p w14:paraId="0988B617" w14:textId="75943EDD" w:rsidR="00DB7D7D" w:rsidRPr="009A48EB" w:rsidRDefault="005E622A" w:rsidP="0002489D">
      <w:pPr>
        <w:autoSpaceDE w:val="0"/>
        <w:autoSpaceDN w:val="0"/>
        <w:adjustRightInd w:val="0"/>
        <w:spacing w:line="480" w:lineRule="auto"/>
        <w:ind w:firstLine="720"/>
        <w:jc w:val="both"/>
        <w:rPr>
          <w:rFonts w:asciiTheme="majorBidi" w:hAnsiTheme="majorBidi" w:cstheme="majorBidi"/>
          <w:b/>
          <w:color w:val="000000"/>
        </w:rPr>
      </w:pPr>
      <w:r w:rsidRPr="00462F26">
        <w:rPr>
          <w:rFonts w:asciiTheme="majorBidi" w:hAnsiTheme="majorBidi" w:cstheme="majorBidi"/>
          <w:color w:val="000000"/>
        </w:rPr>
        <w:t>H</w:t>
      </w:r>
      <w:r w:rsidR="00DB7D7D" w:rsidRPr="00462F26">
        <w:rPr>
          <w:rFonts w:asciiTheme="majorBidi" w:hAnsiTheme="majorBidi" w:cstheme="majorBidi"/>
          <w:color w:val="000000"/>
        </w:rPr>
        <w:t xml:space="preserve">uman resources strategies </w:t>
      </w:r>
      <w:r w:rsidRPr="00462F26">
        <w:rPr>
          <w:rFonts w:asciiTheme="majorBidi" w:hAnsiTheme="majorBidi" w:cstheme="majorBidi"/>
          <w:color w:val="000000"/>
        </w:rPr>
        <w:t xml:space="preserve">were </w:t>
      </w:r>
      <w:r w:rsidR="00DB7D7D" w:rsidRPr="00462F26">
        <w:rPr>
          <w:rFonts w:asciiTheme="majorBidi" w:hAnsiTheme="majorBidi" w:cstheme="majorBidi"/>
          <w:color w:val="000000"/>
        </w:rPr>
        <w:t>most affected by ‘top</w:t>
      </w:r>
      <w:r w:rsidR="00A10974" w:rsidRPr="00462F26">
        <w:rPr>
          <w:rFonts w:asciiTheme="majorBidi" w:hAnsiTheme="majorBidi" w:cstheme="majorBidi"/>
          <w:color w:val="000000"/>
        </w:rPr>
        <w:t xml:space="preserve"> </w:t>
      </w:r>
      <w:r w:rsidR="00DB7D7D" w:rsidRPr="00462F26">
        <w:rPr>
          <w:rFonts w:asciiTheme="majorBidi" w:hAnsiTheme="majorBidi" w:cstheme="majorBidi"/>
          <w:color w:val="000000"/>
        </w:rPr>
        <w:t xml:space="preserve">management support’ (0.5691) </w:t>
      </w:r>
      <w:r w:rsidR="00A10974" w:rsidRPr="00462F26">
        <w:rPr>
          <w:rFonts w:asciiTheme="majorBidi" w:hAnsiTheme="majorBidi" w:cstheme="majorBidi"/>
          <w:color w:val="000000"/>
        </w:rPr>
        <w:t xml:space="preserve">from </w:t>
      </w:r>
      <w:r w:rsidR="00DB7D7D" w:rsidRPr="00462F26">
        <w:rPr>
          <w:rFonts w:asciiTheme="majorBidi" w:hAnsiTheme="majorBidi" w:cstheme="majorBidi"/>
          <w:color w:val="000000"/>
        </w:rPr>
        <w:t>the integration sub-criteria</w:t>
      </w:r>
      <w:r w:rsidR="00A6392E" w:rsidRPr="00462F26">
        <w:rPr>
          <w:rFonts w:asciiTheme="majorBidi" w:hAnsiTheme="majorBidi" w:cstheme="majorBidi"/>
          <w:color w:val="000000"/>
        </w:rPr>
        <w:t xml:space="preserve"> and t</w:t>
      </w:r>
      <w:r w:rsidR="00DB7D7D" w:rsidRPr="00462F26">
        <w:rPr>
          <w:rFonts w:asciiTheme="majorBidi" w:hAnsiTheme="majorBidi" w:cstheme="majorBidi"/>
          <w:color w:val="000000"/>
        </w:rPr>
        <w:t>he weakest impact (0.0737) was from ‘allocated resources’.</w:t>
      </w:r>
      <w:r w:rsidR="00DB7D7D" w:rsidRPr="009A48EB">
        <w:rPr>
          <w:rFonts w:asciiTheme="majorBidi" w:hAnsiTheme="majorBidi" w:cstheme="majorBidi"/>
          <w:color w:val="000000"/>
        </w:rPr>
        <w:t xml:space="preserve"> </w:t>
      </w:r>
    </w:p>
    <w:p w14:paraId="6361D536" w14:textId="64DD2316" w:rsidR="00BD04E1" w:rsidRDefault="00BD04E1" w:rsidP="0002489D">
      <w:pPr>
        <w:autoSpaceDE w:val="0"/>
        <w:autoSpaceDN w:val="0"/>
        <w:adjustRightInd w:val="0"/>
        <w:spacing w:line="480" w:lineRule="auto"/>
        <w:rPr>
          <w:rFonts w:asciiTheme="majorBidi" w:hAnsiTheme="majorBidi" w:cstheme="majorBidi"/>
          <w:b/>
          <w:color w:val="000000"/>
        </w:rPr>
      </w:pPr>
    </w:p>
    <w:p w14:paraId="2155A6D6" w14:textId="3A9C3AB7" w:rsidR="0006020B" w:rsidRPr="004A046C" w:rsidRDefault="004A046C" w:rsidP="002525DD">
      <w:pPr>
        <w:autoSpaceDE w:val="0"/>
        <w:autoSpaceDN w:val="0"/>
        <w:adjustRightInd w:val="0"/>
        <w:spacing w:line="480" w:lineRule="auto"/>
        <w:rPr>
          <w:rFonts w:asciiTheme="majorBidi" w:hAnsiTheme="majorBidi" w:cstheme="majorBidi"/>
          <w:b/>
          <w:bCs/>
          <w:color w:val="000000"/>
        </w:rPr>
      </w:pPr>
      <w:bookmarkStart w:id="221" w:name="_Hlk520556523"/>
      <w:r>
        <w:rPr>
          <w:rFonts w:asciiTheme="majorBidi" w:hAnsiTheme="majorBidi" w:cstheme="majorBidi"/>
          <w:b/>
          <w:bCs/>
          <w:color w:val="000000"/>
        </w:rPr>
        <w:t>5.</w:t>
      </w:r>
      <w:r w:rsidR="002525DD">
        <w:rPr>
          <w:rFonts w:asciiTheme="majorBidi" w:hAnsiTheme="majorBidi" w:cstheme="majorBidi"/>
          <w:b/>
          <w:bCs/>
          <w:color w:val="000000"/>
        </w:rPr>
        <w:t>3</w:t>
      </w:r>
      <w:r>
        <w:rPr>
          <w:rFonts w:asciiTheme="majorBidi" w:hAnsiTheme="majorBidi" w:cstheme="majorBidi"/>
          <w:b/>
          <w:bCs/>
          <w:color w:val="000000"/>
        </w:rPr>
        <w:t xml:space="preserve">.5 </w:t>
      </w:r>
      <w:r w:rsidR="0006020B" w:rsidRPr="004A046C">
        <w:rPr>
          <w:rFonts w:asciiTheme="majorBidi" w:hAnsiTheme="majorBidi" w:cstheme="majorBidi"/>
          <w:b/>
          <w:bCs/>
          <w:color w:val="000000"/>
        </w:rPr>
        <w:t xml:space="preserve">Step </w:t>
      </w:r>
      <w:r w:rsidR="00044494" w:rsidRPr="004A046C">
        <w:rPr>
          <w:rFonts w:asciiTheme="majorBidi" w:hAnsiTheme="majorBidi" w:cstheme="majorBidi"/>
          <w:b/>
          <w:bCs/>
          <w:color w:val="000000"/>
        </w:rPr>
        <w:t>5</w:t>
      </w:r>
      <w:r w:rsidR="0006020B" w:rsidRPr="004A046C">
        <w:rPr>
          <w:rFonts w:asciiTheme="majorBidi" w:hAnsiTheme="majorBidi" w:cstheme="majorBidi"/>
          <w:b/>
          <w:bCs/>
          <w:color w:val="000000"/>
        </w:rPr>
        <w:t>:</w:t>
      </w:r>
      <w:r w:rsidR="00D76B6F" w:rsidRPr="004A046C">
        <w:rPr>
          <w:rFonts w:asciiTheme="majorBidi" w:hAnsiTheme="majorBidi" w:cstheme="majorBidi"/>
          <w:b/>
          <w:bCs/>
          <w:color w:val="000000"/>
        </w:rPr>
        <w:t xml:space="preserve"> E</w:t>
      </w:r>
      <w:r w:rsidR="0006020B" w:rsidRPr="004A046C">
        <w:rPr>
          <w:rFonts w:asciiTheme="majorBidi" w:hAnsiTheme="majorBidi" w:cstheme="majorBidi"/>
          <w:b/>
          <w:bCs/>
          <w:color w:val="000000"/>
        </w:rPr>
        <w:t>valuation of alternatives</w:t>
      </w:r>
    </w:p>
    <w:p w14:paraId="6DEE16F6" w14:textId="77777777" w:rsidR="0006020B" w:rsidRPr="009A48EB" w:rsidRDefault="0006020B" w:rsidP="0006020B">
      <w:pPr>
        <w:autoSpaceDE w:val="0"/>
        <w:autoSpaceDN w:val="0"/>
        <w:adjustRightInd w:val="0"/>
        <w:rPr>
          <w:rFonts w:asciiTheme="majorBidi" w:hAnsiTheme="majorBidi" w:cstheme="majorBidi"/>
          <w:i/>
          <w:iCs/>
          <w:color w:val="000000"/>
        </w:rPr>
      </w:pPr>
    </w:p>
    <w:p w14:paraId="4C8DDC00" w14:textId="462589F7" w:rsidR="005607A9" w:rsidRDefault="0006020B" w:rsidP="005607A9">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The last part of </w:t>
      </w:r>
      <w:r w:rsidR="00675B1F" w:rsidRPr="00462F26">
        <w:rPr>
          <w:rFonts w:asciiTheme="majorBidi" w:hAnsiTheme="majorBidi" w:cstheme="majorBidi"/>
          <w:color w:val="000000"/>
        </w:rPr>
        <w:t xml:space="preserve">the </w:t>
      </w:r>
      <w:r w:rsidRPr="00462F26">
        <w:rPr>
          <w:rFonts w:asciiTheme="majorBidi" w:hAnsiTheme="majorBidi" w:cstheme="majorBidi"/>
          <w:color w:val="000000"/>
        </w:rPr>
        <w:t xml:space="preserve">pair-wise comparisons </w:t>
      </w:r>
      <w:r w:rsidR="00675B1F" w:rsidRPr="00462F26">
        <w:rPr>
          <w:rFonts w:asciiTheme="majorBidi" w:hAnsiTheme="majorBidi" w:cstheme="majorBidi"/>
          <w:color w:val="000000"/>
        </w:rPr>
        <w:t xml:space="preserve">process examined </w:t>
      </w:r>
      <w:r w:rsidRPr="00462F26">
        <w:rPr>
          <w:rFonts w:asciiTheme="majorBidi" w:hAnsiTheme="majorBidi" w:cstheme="majorBidi"/>
          <w:color w:val="000000"/>
        </w:rPr>
        <w:t xml:space="preserve">the relative effect of each of the alternatives on the sub-criteria influencing the </w:t>
      </w:r>
      <w:r w:rsidRPr="00462F26">
        <w:rPr>
          <w:rFonts w:asciiTheme="majorBidi" w:hAnsiTheme="majorBidi" w:cstheme="majorBidi"/>
        </w:rPr>
        <w:t>criteria</w:t>
      </w:r>
      <w:r w:rsidRPr="00462F26">
        <w:rPr>
          <w:rFonts w:asciiTheme="majorBidi" w:hAnsiTheme="majorBidi" w:cstheme="majorBidi"/>
          <w:color w:val="000000"/>
        </w:rPr>
        <w:t xml:space="preserve">. </w:t>
      </w:r>
      <w:r w:rsidR="00675B1F" w:rsidRPr="00462F26">
        <w:rPr>
          <w:rFonts w:asciiTheme="majorBidi" w:hAnsiTheme="majorBidi" w:cstheme="majorBidi"/>
          <w:color w:val="000000"/>
        </w:rPr>
        <w:t>With</w:t>
      </w:r>
      <w:r w:rsidRPr="00462F26">
        <w:rPr>
          <w:rFonts w:asciiTheme="majorBidi" w:hAnsiTheme="majorBidi" w:cstheme="majorBidi"/>
          <w:color w:val="000000"/>
        </w:rPr>
        <w:t xml:space="preserve"> four</w:t>
      </w:r>
      <w:r w:rsidR="00820BAF" w:rsidRPr="00462F26">
        <w:rPr>
          <w:rFonts w:asciiTheme="majorBidi" w:hAnsiTheme="majorBidi" w:cstheme="majorBidi"/>
          <w:color w:val="000000"/>
        </w:rPr>
        <w:t xml:space="preserve"> </w:t>
      </w:r>
      <w:r w:rsidRPr="00462F26">
        <w:rPr>
          <w:rFonts w:asciiTheme="majorBidi" w:hAnsiTheme="majorBidi" w:cstheme="majorBidi"/>
          <w:color w:val="000000"/>
        </w:rPr>
        <w:t>alternatives (social support, problem</w:t>
      </w:r>
      <w:r w:rsidR="00675B1F" w:rsidRPr="00462F26">
        <w:rPr>
          <w:rFonts w:asciiTheme="majorBidi" w:hAnsiTheme="majorBidi" w:cstheme="majorBidi"/>
          <w:color w:val="000000"/>
        </w:rPr>
        <w:t>-</w:t>
      </w:r>
      <w:r w:rsidRPr="00462F26">
        <w:rPr>
          <w:rFonts w:asciiTheme="majorBidi" w:hAnsiTheme="majorBidi" w:cstheme="majorBidi"/>
          <w:color w:val="000000"/>
        </w:rPr>
        <w:t>solving, human resource</w:t>
      </w:r>
      <w:r w:rsidR="00675B1F" w:rsidRPr="00462F26">
        <w:rPr>
          <w:rFonts w:asciiTheme="majorBidi" w:hAnsiTheme="majorBidi" w:cstheme="majorBidi"/>
          <w:color w:val="000000"/>
        </w:rPr>
        <w:t>s</w:t>
      </w:r>
      <w:r w:rsidRPr="00462F26">
        <w:rPr>
          <w:rFonts w:asciiTheme="majorBidi" w:hAnsiTheme="majorBidi" w:cstheme="majorBidi"/>
          <w:color w:val="000000"/>
        </w:rPr>
        <w:t xml:space="preserve">, </w:t>
      </w:r>
      <w:r w:rsidR="00675B1F" w:rsidRPr="00462F26">
        <w:rPr>
          <w:rFonts w:asciiTheme="majorBidi" w:hAnsiTheme="majorBidi" w:cstheme="majorBidi"/>
          <w:color w:val="000000"/>
        </w:rPr>
        <w:t xml:space="preserve">and </w:t>
      </w:r>
      <w:r w:rsidRPr="00462F26">
        <w:rPr>
          <w:rFonts w:asciiTheme="majorBidi" w:hAnsiTheme="majorBidi" w:cstheme="majorBidi"/>
          <w:color w:val="000000"/>
        </w:rPr>
        <w:t xml:space="preserve">environmental strategies) and 12 sub-criteria, </w:t>
      </w:r>
      <w:r w:rsidR="00675B1F" w:rsidRPr="00462F26">
        <w:rPr>
          <w:rFonts w:asciiTheme="majorBidi" w:hAnsiTheme="majorBidi" w:cstheme="majorBidi"/>
          <w:color w:val="000000"/>
        </w:rPr>
        <w:t xml:space="preserve">there were </w:t>
      </w:r>
      <w:r w:rsidRPr="00462F26">
        <w:rPr>
          <w:rFonts w:asciiTheme="majorBidi" w:hAnsiTheme="majorBidi" w:cstheme="majorBidi"/>
          <w:color w:val="000000"/>
        </w:rPr>
        <w:t>12 pair-wise comparison matrices. T</w:t>
      </w:r>
      <w:r w:rsidR="00675B1F" w:rsidRPr="00462F26">
        <w:rPr>
          <w:rFonts w:asciiTheme="majorBidi" w:hAnsiTheme="majorBidi" w:cstheme="majorBidi"/>
          <w:color w:val="000000"/>
        </w:rPr>
        <w:t xml:space="preserve">able </w:t>
      </w:r>
      <w:r w:rsidR="00A6392E" w:rsidRPr="00462F26">
        <w:rPr>
          <w:rFonts w:asciiTheme="majorBidi" w:hAnsiTheme="majorBidi" w:cstheme="majorBidi"/>
          <w:color w:val="000000"/>
        </w:rPr>
        <w:t>30</w:t>
      </w:r>
      <w:r w:rsidR="00675B1F" w:rsidRPr="00462F26">
        <w:rPr>
          <w:rFonts w:asciiTheme="majorBidi" w:hAnsiTheme="majorBidi" w:cstheme="majorBidi"/>
          <w:color w:val="000000"/>
        </w:rPr>
        <w:t xml:space="preserve"> shows t</w:t>
      </w:r>
      <w:r w:rsidRPr="00462F26">
        <w:rPr>
          <w:rFonts w:asciiTheme="majorBidi" w:hAnsiTheme="majorBidi" w:cstheme="majorBidi"/>
          <w:color w:val="000000"/>
        </w:rPr>
        <w:t xml:space="preserve">he </w:t>
      </w:r>
      <w:r w:rsidR="00675B1F" w:rsidRPr="00462F26">
        <w:rPr>
          <w:rFonts w:asciiTheme="majorBidi" w:hAnsiTheme="majorBidi" w:cstheme="majorBidi"/>
          <w:color w:val="000000"/>
        </w:rPr>
        <w:t xml:space="preserve">relative effects of each strategy on the </w:t>
      </w:r>
      <w:r w:rsidRPr="00462F26">
        <w:rPr>
          <w:rFonts w:asciiTheme="majorBidi" w:hAnsiTheme="majorBidi" w:cstheme="majorBidi"/>
          <w:color w:val="000000"/>
        </w:rPr>
        <w:t xml:space="preserve">sub-criterion ‘implementation time’ under </w:t>
      </w:r>
      <w:r w:rsidR="00675B1F" w:rsidRPr="00462F26">
        <w:rPr>
          <w:rFonts w:asciiTheme="majorBidi" w:hAnsiTheme="majorBidi" w:cstheme="majorBidi"/>
          <w:color w:val="000000"/>
        </w:rPr>
        <w:t xml:space="preserve">the </w:t>
      </w:r>
      <w:r w:rsidRPr="00462F26">
        <w:rPr>
          <w:rFonts w:asciiTheme="majorBidi" w:hAnsiTheme="majorBidi" w:cstheme="majorBidi"/>
          <w:color w:val="000000"/>
        </w:rPr>
        <w:t>‘time’ criteri</w:t>
      </w:r>
      <w:r w:rsidR="00675B1F" w:rsidRPr="00462F26">
        <w:rPr>
          <w:rFonts w:asciiTheme="majorBidi" w:hAnsiTheme="majorBidi" w:cstheme="majorBidi"/>
          <w:color w:val="000000"/>
        </w:rPr>
        <w:t>on</w:t>
      </w:r>
      <w:r w:rsidRPr="00462F26">
        <w:rPr>
          <w:rFonts w:asciiTheme="majorBidi" w:hAnsiTheme="majorBidi" w:cstheme="majorBidi"/>
          <w:color w:val="000000"/>
        </w:rPr>
        <w:t xml:space="preserve">. </w:t>
      </w:r>
      <w:r w:rsidR="00675B1F" w:rsidRPr="00462F26">
        <w:rPr>
          <w:rFonts w:asciiTheme="majorBidi" w:hAnsiTheme="majorBidi" w:cstheme="majorBidi"/>
          <w:color w:val="000000"/>
        </w:rPr>
        <w:t>T</w:t>
      </w:r>
      <w:r w:rsidRPr="00462F26">
        <w:rPr>
          <w:rFonts w:asciiTheme="majorBidi" w:hAnsiTheme="majorBidi" w:cstheme="majorBidi"/>
          <w:color w:val="000000"/>
        </w:rPr>
        <w:t>he decision-maker</w:t>
      </w:r>
      <w:r w:rsidR="0091688D" w:rsidRPr="00462F26">
        <w:rPr>
          <w:rFonts w:asciiTheme="majorBidi" w:hAnsiTheme="majorBidi" w:cstheme="majorBidi"/>
          <w:color w:val="000000"/>
        </w:rPr>
        <w:t>s were</w:t>
      </w:r>
      <w:r w:rsidR="00675B1F" w:rsidRPr="00462F26">
        <w:rPr>
          <w:rFonts w:asciiTheme="majorBidi" w:hAnsiTheme="majorBidi" w:cstheme="majorBidi"/>
          <w:color w:val="000000"/>
        </w:rPr>
        <w:t xml:space="preserve"> asked to consider</w:t>
      </w:r>
      <w:r w:rsidRPr="00462F26">
        <w:rPr>
          <w:rFonts w:asciiTheme="majorBidi" w:hAnsiTheme="majorBidi" w:cstheme="majorBidi"/>
          <w:color w:val="000000"/>
        </w:rPr>
        <w:t xml:space="preserve"> which </w:t>
      </w:r>
      <w:r w:rsidR="00675B1F" w:rsidRPr="00462F26">
        <w:rPr>
          <w:rFonts w:asciiTheme="majorBidi" w:hAnsiTheme="majorBidi" w:cstheme="majorBidi"/>
          <w:color w:val="000000"/>
        </w:rPr>
        <w:t xml:space="preserve">of each pair of </w:t>
      </w:r>
      <w:r w:rsidRPr="00462F26">
        <w:rPr>
          <w:rFonts w:asciiTheme="majorBidi" w:hAnsiTheme="majorBidi" w:cstheme="majorBidi"/>
          <w:color w:val="000000"/>
        </w:rPr>
        <w:t>stress reduction strateg</w:t>
      </w:r>
      <w:r w:rsidR="00675B1F" w:rsidRPr="00462F26">
        <w:rPr>
          <w:rFonts w:asciiTheme="majorBidi" w:hAnsiTheme="majorBidi" w:cstheme="majorBidi"/>
          <w:color w:val="000000"/>
        </w:rPr>
        <w:t>ies was</w:t>
      </w:r>
      <w:r w:rsidRPr="00462F26">
        <w:rPr>
          <w:rFonts w:asciiTheme="majorBidi" w:hAnsiTheme="majorBidi" w:cstheme="majorBidi"/>
          <w:color w:val="000000"/>
        </w:rPr>
        <w:t xml:space="preserve"> preferable</w:t>
      </w:r>
      <w:r w:rsidR="00675B1F" w:rsidRPr="00462F26">
        <w:rPr>
          <w:rFonts w:asciiTheme="majorBidi" w:hAnsiTheme="majorBidi" w:cstheme="majorBidi"/>
          <w:color w:val="000000"/>
        </w:rPr>
        <w:t xml:space="preserve"> from the point of view of that sub-criterion</w:t>
      </w:r>
      <w:r w:rsidRPr="00462F26">
        <w:rPr>
          <w:rFonts w:asciiTheme="majorBidi" w:hAnsiTheme="majorBidi" w:cstheme="majorBidi"/>
          <w:color w:val="000000"/>
        </w:rPr>
        <w:t xml:space="preserve">. </w:t>
      </w:r>
      <w:r w:rsidR="005607A9" w:rsidRPr="00462F26">
        <w:rPr>
          <w:rFonts w:asciiTheme="majorBidi" w:hAnsiTheme="majorBidi" w:cstheme="majorBidi"/>
          <w:color w:val="000000"/>
        </w:rPr>
        <w:t xml:space="preserve">The e-vectors for this matrix are </w:t>
      </w:r>
      <w:r w:rsidR="00B054A3" w:rsidRPr="00462F26">
        <w:rPr>
          <w:rFonts w:asciiTheme="majorBidi" w:hAnsiTheme="majorBidi" w:cstheme="majorBidi"/>
          <w:color w:val="000000"/>
        </w:rPr>
        <w:t>shown in</w:t>
      </w:r>
      <w:r w:rsidR="005607A9" w:rsidRPr="00462F26">
        <w:rPr>
          <w:rFonts w:asciiTheme="majorBidi" w:hAnsiTheme="majorBidi" w:cstheme="majorBidi"/>
          <w:color w:val="000000"/>
        </w:rPr>
        <w:t xml:space="preserve"> the last column </w:t>
      </w:r>
      <w:r w:rsidR="00B054A3" w:rsidRPr="00462F26">
        <w:rPr>
          <w:rFonts w:asciiTheme="majorBidi" w:hAnsiTheme="majorBidi" w:cstheme="majorBidi"/>
          <w:color w:val="000000"/>
        </w:rPr>
        <w:t xml:space="preserve">of </w:t>
      </w:r>
      <w:r w:rsidR="005607A9" w:rsidRPr="00462F26">
        <w:rPr>
          <w:rFonts w:asciiTheme="majorBidi" w:hAnsiTheme="majorBidi" w:cstheme="majorBidi"/>
          <w:color w:val="000000"/>
        </w:rPr>
        <w:t>Table 30.</w:t>
      </w:r>
    </w:p>
    <w:p w14:paraId="326C65B3" w14:textId="77777777" w:rsidR="00822B73" w:rsidRPr="009A48EB" w:rsidRDefault="00822B73" w:rsidP="005607A9">
      <w:pPr>
        <w:autoSpaceDE w:val="0"/>
        <w:autoSpaceDN w:val="0"/>
        <w:adjustRightInd w:val="0"/>
        <w:spacing w:line="480" w:lineRule="auto"/>
        <w:ind w:firstLine="720"/>
        <w:jc w:val="both"/>
        <w:rPr>
          <w:rFonts w:asciiTheme="majorBidi" w:hAnsiTheme="majorBidi" w:cstheme="majorBidi"/>
          <w:color w:val="000000"/>
        </w:rPr>
      </w:pPr>
    </w:p>
    <w:p w14:paraId="16E705D6" w14:textId="6EE5B416" w:rsidR="0006020B" w:rsidRPr="009E55D1" w:rsidRDefault="0006020B" w:rsidP="00A6392E">
      <w:pPr>
        <w:pStyle w:val="Tables"/>
        <w:rPr>
          <w:b w:val="0"/>
          <w:bCs w:val="0"/>
          <w:sz w:val="20"/>
          <w:szCs w:val="20"/>
        </w:rPr>
      </w:pPr>
      <w:bookmarkStart w:id="222" w:name="_Toc520240556"/>
      <w:bookmarkStart w:id="223" w:name="_Toc16952863"/>
      <w:bookmarkEnd w:id="221"/>
      <w:r w:rsidRPr="009E55D1">
        <w:rPr>
          <w:sz w:val="20"/>
          <w:szCs w:val="20"/>
        </w:rPr>
        <w:lastRenderedPageBreak/>
        <w:t xml:space="preserve">Table </w:t>
      </w:r>
      <w:r w:rsidR="00A6392E">
        <w:rPr>
          <w:sz w:val="20"/>
          <w:szCs w:val="20"/>
        </w:rPr>
        <w:t>30</w:t>
      </w:r>
      <w:r w:rsidRPr="009E55D1">
        <w:rPr>
          <w:i/>
          <w:iCs/>
          <w:sz w:val="20"/>
          <w:szCs w:val="20"/>
        </w:rPr>
        <w:t xml:space="preserve">: </w:t>
      </w:r>
      <w:r w:rsidRPr="009E55D1">
        <w:rPr>
          <w:b w:val="0"/>
          <w:bCs w:val="0"/>
          <w:sz w:val="20"/>
          <w:szCs w:val="20"/>
        </w:rPr>
        <w:t>Pairwise comparison of alternatives (</w:t>
      </w:r>
      <w:r w:rsidR="008D1A7C" w:rsidRPr="009E55D1">
        <w:rPr>
          <w:b w:val="0"/>
          <w:bCs w:val="0"/>
          <w:sz w:val="20"/>
          <w:szCs w:val="20"/>
        </w:rPr>
        <w:t>s</w:t>
      </w:r>
      <w:r w:rsidRPr="009E55D1">
        <w:rPr>
          <w:b w:val="0"/>
          <w:bCs w:val="0"/>
          <w:sz w:val="20"/>
          <w:szCs w:val="20"/>
        </w:rPr>
        <w:t>trategies) with respect to sub-criteria (Example: Implementation Time)</w:t>
      </w:r>
      <w:bookmarkEnd w:id="222"/>
      <w:bookmarkEnd w:id="223"/>
    </w:p>
    <w:tbl>
      <w:tblPr>
        <w:tblW w:w="0" w:type="auto"/>
        <w:jc w:val="center"/>
        <w:tblBorders>
          <w:top w:val="single" w:sz="12" w:space="0" w:color="auto"/>
          <w:bottom w:val="single" w:sz="12" w:space="0" w:color="auto"/>
        </w:tblBorders>
        <w:tblLook w:val="01E0" w:firstRow="1" w:lastRow="1" w:firstColumn="1" w:lastColumn="1" w:noHBand="0" w:noVBand="0"/>
      </w:tblPr>
      <w:tblGrid>
        <w:gridCol w:w="1436"/>
        <w:gridCol w:w="1259"/>
        <w:gridCol w:w="1397"/>
        <w:gridCol w:w="1437"/>
        <w:gridCol w:w="1265"/>
        <w:gridCol w:w="795"/>
      </w:tblGrid>
      <w:tr w:rsidR="0006020B" w:rsidRPr="009A48EB" w14:paraId="655B8AE4" w14:textId="77777777" w:rsidTr="009E55D1">
        <w:trPr>
          <w:trHeight w:val="261"/>
          <w:jc w:val="center"/>
        </w:trPr>
        <w:tc>
          <w:tcPr>
            <w:tcW w:w="0" w:type="auto"/>
            <w:tcBorders>
              <w:top w:val="single" w:sz="2" w:space="0" w:color="auto"/>
              <w:bottom w:val="single" w:sz="12" w:space="0" w:color="auto"/>
            </w:tcBorders>
            <w:shd w:val="clear" w:color="auto" w:fill="auto"/>
            <w:noWrap/>
          </w:tcPr>
          <w:p w14:paraId="37D797DE" w14:textId="77777777" w:rsidR="0006020B" w:rsidRPr="009A48EB" w:rsidRDefault="0006020B" w:rsidP="004801C8">
            <w:pPr>
              <w:jc w:val="center"/>
              <w:rPr>
                <w:rFonts w:asciiTheme="majorBidi" w:hAnsiTheme="majorBidi" w:cstheme="majorBidi"/>
                <w:i/>
                <w:color w:val="000000"/>
                <w:sz w:val="20"/>
                <w:szCs w:val="20"/>
              </w:rPr>
            </w:pPr>
          </w:p>
        </w:tc>
        <w:tc>
          <w:tcPr>
            <w:tcW w:w="0" w:type="auto"/>
            <w:tcBorders>
              <w:top w:val="single" w:sz="2" w:space="0" w:color="auto"/>
              <w:bottom w:val="single" w:sz="12" w:space="0" w:color="auto"/>
            </w:tcBorders>
            <w:shd w:val="clear" w:color="auto" w:fill="auto"/>
            <w:noWrap/>
          </w:tcPr>
          <w:p w14:paraId="64E9F12B"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Social Support</w:t>
            </w:r>
          </w:p>
        </w:tc>
        <w:tc>
          <w:tcPr>
            <w:tcW w:w="0" w:type="auto"/>
            <w:tcBorders>
              <w:top w:val="single" w:sz="2" w:space="0" w:color="auto"/>
              <w:bottom w:val="single" w:sz="12" w:space="0" w:color="auto"/>
            </w:tcBorders>
            <w:shd w:val="clear" w:color="auto" w:fill="auto"/>
            <w:noWrap/>
          </w:tcPr>
          <w:p w14:paraId="7DD5F06F"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Problem Solving</w:t>
            </w:r>
          </w:p>
        </w:tc>
        <w:tc>
          <w:tcPr>
            <w:tcW w:w="0" w:type="auto"/>
            <w:tcBorders>
              <w:top w:val="single" w:sz="2" w:space="0" w:color="auto"/>
              <w:bottom w:val="single" w:sz="12" w:space="0" w:color="auto"/>
            </w:tcBorders>
            <w:shd w:val="clear" w:color="auto" w:fill="auto"/>
            <w:noWrap/>
          </w:tcPr>
          <w:p w14:paraId="1375CF28"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Human Resource</w:t>
            </w:r>
          </w:p>
        </w:tc>
        <w:tc>
          <w:tcPr>
            <w:tcW w:w="0" w:type="auto"/>
            <w:tcBorders>
              <w:top w:val="single" w:sz="2" w:space="0" w:color="auto"/>
              <w:bottom w:val="single" w:sz="12" w:space="0" w:color="auto"/>
            </w:tcBorders>
            <w:shd w:val="clear" w:color="auto" w:fill="auto"/>
          </w:tcPr>
          <w:p w14:paraId="2998FCB0"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Environmental</w:t>
            </w:r>
          </w:p>
        </w:tc>
        <w:tc>
          <w:tcPr>
            <w:tcW w:w="0" w:type="auto"/>
            <w:tcBorders>
              <w:top w:val="single" w:sz="2" w:space="0" w:color="auto"/>
              <w:bottom w:val="single" w:sz="12" w:space="0" w:color="auto"/>
            </w:tcBorders>
            <w:shd w:val="clear" w:color="auto" w:fill="auto"/>
            <w:noWrap/>
          </w:tcPr>
          <w:p w14:paraId="6D22A687"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e-vector</w:t>
            </w:r>
          </w:p>
        </w:tc>
      </w:tr>
      <w:tr w:rsidR="0006020B" w:rsidRPr="009A48EB" w14:paraId="0EBD5CFC" w14:textId="77777777" w:rsidTr="009E55D1">
        <w:trPr>
          <w:trHeight w:val="261"/>
          <w:jc w:val="center"/>
        </w:trPr>
        <w:tc>
          <w:tcPr>
            <w:tcW w:w="0" w:type="auto"/>
            <w:tcBorders>
              <w:top w:val="single" w:sz="12" w:space="0" w:color="auto"/>
            </w:tcBorders>
            <w:shd w:val="clear" w:color="auto" w:fill="auto"/>
            <w:noWrap/>
          </w:tcPr>
          <w:p w14:paraId="03EC44CB"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Social Support</w:t>
            </w:r>
          </w:p>
        </w:tc>
        <w:tc>
          <w:tcPr>
            <w:tcW w:w="0" w:type="auto"/>
            <w:tcBorders>
              <w:top w:val="single" w:sz="12" w:space="0" w:color="auto"/>
            </w:tcBorders>
            <w:shd w:val="clear" w:color="auto" w:fill="auto"/>
            <w:noWrap/>
          </w:tcPr>
          <w:p w14:paraId="1A17CBC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tcBorders>
              <w:top w:val="single" w:sz="12" w:space="0" w:color="auto"/>
            </w:tcBorders>
            <w:shd w:val="clear" w:color="auto" w:fill="auto"/>
            <w:noWrap/>
          </w:tcPr>
          <w:p w14:paraId="1DF2702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tcBorders>
              <w:top w:val="single" w:sz="12" w:space="0" w:color="auto"/>
            </w:tcBorders>
            <w:shd w:val="clear" w:color="auto" w:fill="auto"/>
            <w:noWrap/>
          </w:tcPr>
          <w:p w14:paraId="78C6867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1/2</w:t>
            </w:r>
          </w:p>
        </w:tc>
        <w:tc>
          <w:tcPr>
            <w:tcW w:w="0" w:type="auto"/>
            <w:tcBorders>
              <w:top w:val="single" w:sz="12" w:space="0" w:color="auto"/>
            </w:tcBorders>
            <w:shd w:val="clear" w:color="auto" w:fill="auto"/>
          </w:tcPr>
          <w:p w14:paraId="7320DFA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1/2</w:t>
            </w:r>
          </w:p>
        </w:tc>
        <w:tc>
          <w:tcPr>
            <w:tcW w:w="0" w:type="auto"/>
            <w:tcBorders>
              <w:top w:val="single" w:sz="12" w:space="0" w:color="auto"/>
            </w:tcBorders>
            <w:shd w:val="clear" w:color="auto" w:fill="auto"/>
            <w:noWrap/>
          </w:tcPr>
          <w:p w14:paraId="4F3065C7"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0.2042</w:t>
            </w:r>
          </w:p>
        </w:tc>
      </w:tr>
      <w:tr w:rsidR="0006020B" w:rsidRPr="009A48EB" w14:paraId="52263D86" w14:textId="77777777" w:rsidTr="009E55D1">
        <w:trPr>
          <w:trHeight w:val="261"/>
          <w:jc w:val="center"/>
        </w:trPr>
        <w:tc>
          <w:tcPr>
            <w:tcW w:w="0" w:type="auto"/>
            <w:shd w:val="clear" w:color="auto" w:fill="auto"/>
            <w:noWrap/>
          </w:tcPr>
          <w:p w14:paraId="11A4F349"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Problem Solving</w:t>
            </w:r>
          </w:p>
        </w:tc>
        <w:tc>
          <w:tcPr>
            <w:tcW w:w="0" w:type="auto"/>
            <w:shd w:val="clear" w:color="auto" w:fill="auto"/>
            <w:noWrap/>
          </w:tcPr>
          <w:p w14:paraId="0015F2CB"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noWrap/>
          </w:tcPr>
          <w:p w14:paraId="650FFCDB"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316456B8"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1/3</w:t>
            </w:r>
          </w:p>
        </w:tc>
        <w:tc>
          <w:tcPr>
            <w:tcW w:w="0" w:type="auto"/>
            <w:shd w:val="clear" w:color="auto" w:fill="auto"/>
          </w:tcPr>
          <w:p w14:paraId="715FAD4D"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1/4</w:t>
            </w:r>
          </w:p>
        </w:tc>
        <w:tc>
          <w:tcPr>
            <w:tcW w:w="0" w:type="auto"/>
            <w:shd w:val="clear" w:color="auto" w:fill="auto"/>
            <w:noWrap/>
          </w:tcPr>
          <w:p w14:paraId="7E8868B7"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0.0897</w:t>
            </w:r>
          </w:p>
        </w:tc>
      </w:tr>
      <w:tr w:rsidR="0006020B" w:rsidRPr="009A48EB" w14:paraId="5425D5B6" w14:textId="77777777" w:rsidTr="009E55D1">
        <w:trPr>
          <w:trHeight w:val="350"/>
          <w:jc w:val="center"/>
        </w:trPr>
        <w:tc>
          <w:tcPr>
            <w:tcW w:w="0" w:type="auto"/>
            <w:shd w:val="clear" w:color="auto" w:fill="auto"/>
            <w:noWrap/>
          </w:tcPr>
          <w:p w14:paraId="20132010"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Human Resource</w:t>
            </w:r>
          </w:p>
        </w:tc>
        <w:tc>
          <w:tcPr>
            <w:tcW w:w="0" w:type="auto"/>
            <w:shd w:val="clear" w:color="auto" w:fill="auto"/>
            <w:noWrap/>
          </w:tcPr>
          <w:p w14:paraId="18C1CC3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2</w:t>
            </w:r>
          </w:p>
        </w:tc>
        <w:tc>
          <w:tcPr>
            <w:tcW w:w="0" w:type="auto"/>
            <w:shd w:val="clear" w:color="auto" w:fill="auto"/>
            <w:noWrap/>
          </w:tcPr>
          <w:p w14:paraId="5DC55CD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c>
          <w:tcPr>
            <w:tcW w:w="0" w:type="auto"/>
            <w:shd w:val="clear" w:color="auto" w:fill="auto"/>
            <w:noWrap/>
          </w:tcPr>
          <w:p w14:paraId="7787504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tcPr>
          <w:p w14:paraId="1D20ED5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133E328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0.3420</w:t>
            </w:r>
          </w:p>
        </w:tc>
      </w:tr>
      <w:tr w:rsidR="0006020B" w:rsidRPr="009A48EB" w14:paraId="1CABB206" w14:textId="77777777" w:rsidTr="009E55D1">
        <w:trPr>
          <w:trHeight w:val="359"/>
          <w:jc w:val="center"/>
        </w:trPr>
        <w:tc>
          <w:tcPr>
            <w:tcW w:w="0" w:type="auto"/>
            <w:shd w:val="clear" w:color="auto" w:fill="auto"/>
            <w:noWrap/>
          </w:tcPr>
          <w:p w14:paraId="4A849171"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Environmental</w:t>
            </w:r>
          </w:p>
        </w:tc>
        <w:tc>
          <w:tcPr>
            <w:tcW w:w="0" w:type="auto"/>
            <w:shd w:val="clear" w:color="auto" w:fill="auto"/>
            <w:noWrap/>
          </w:tcPr>
          <w:p w14:paraId="5ACC6C3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2</w:t>
            </w:r>
          </w:p>
        </w:tc>
        <w:tc>
          <w:tcPr>
            <w:tcW w:w="0" w:type="auto"/>
            <w:shd w:val="clear" w:color="auto" w:fill="auto"/>
            <w:noWrap/>
          </w:tcPr>
          <w:p w14:paraId="6F60AE2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c>
          <w:tcPr>
            <w:tcW w:w="0" w:type="auto"/>
            <w:shd w:val="clear" w:color="auto" w:fill="auto"/>
            <w:noWrap/>
          </w:tcPr>
          <w:p w14:paraId="6B0714FE"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tcPr>
          <w:p w14:paraId="09BD3EE6"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c>
          <w:tcPr>
            <w:tcW w:w="0" w:type="auto"/>
            <w:shd w:val="clear" w:color="auto" w:fill="auto"/>
            <w:noWrap/>
          </w:tcPr>
          <w:p w14:paraId="3C22C35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0.3641</w:t>
            </w:r>
          </w:p>
        </w:tc>
      </w:tr>
      <w:tr w:rsidR="00F85A84" w:rsidRPr="009A48EB" w14:paraId="66E64FC9" w14:textId="77777777" w:rsidTr="009E55D1">
        <w:trPr>
          <w:trHeight w:val="359"/>
          <w:jc w:val="center"/>
        </w:trPr>
        <w:tc>
          <w:tcPr>
            <w:tcW w:w="0" w:type="auto"/>
            <w:gridSpan w:val="6"/>
            <w:tcBorders>
              <w:bottom w:val="single" w:sz="2" w:space="0" w:color="auto"/>
            </w:tcBorders>
            <w:shd w:val="clear" w:color="auto" w:fill="auto"/>
            <w:noWrap/>
          </w:tcPr>
          <w:p w14:paraId="349C2FE6" w14:textId="0C9525BB" w:rsidR="00F85A84" w:rsidRPr="009A48EB" w:rsidRDefault="00F85A84" w:rsidP="004801C8">
            <w:pPr>
              <w:rPr>
                <w:rFonts w:asciiTheme="majorBidi" w:hAnsiTheme="majorBidi" w:cstheme="majorBidi"/>
                <w:color w:val="000000"/>
                <w:sz w:val="20"/>
                <w:szCs w:val="20"/>
              </w:rPr>
            </w:pPr>
            <w:r w:rsidRPr="009A48EB">
              <w:rPr>
                <w:rFonts w:asciiTheme="majorBidi" w:hAnsiTheme="majorBidi" w:cstheme="majorBidi"/>
                <w:color w:val="000000"/>
                <w:sz w:val="20"/>
                <w:szCs w:val="20"/>
              </w:rPr>
              <w:t>Notes: Composite reliability = 0.1716</w:t>
            </w:r>
          </w:p>
        </w:tc>
      </w:tr>
    </w:tbl>
    <w:p w14:paraId="0B7D623C" w14:textId="09735253" w:rsidR="0006020B" w:rsidRDefault="0006020B" w:rsidP="0006020B">
      <w:pPr>
        <w:autoSpaceDE w:val="0"/>
        <w:autoSpaceDN w:val="0"/>
        <w:adjustRightInd w:val="0"/>
        <w:spacing w:line="480" w:lineRule="auto"/>
        <w:jc w:val="both"/>
        <w:rPr>
          <w:rFonts w:asciiTheme="majorBidi" w:hAnsiTheme="majorBidi" w:cstheme="majorBidi"/>
          <w:b/>
          <w:color w:val="000000"/>
        </w:rPr>
      </w:pPr>
    </w:p>
    <w:p w14:paraId="1C930A0B" w14:textId="60AB83E1" w:rsidR="00A6392E" w:rsidRDefault="0091688D" w:rsidP="005607A9">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A</w:t>
      </w:r>
      <w:r w:rsidR="00A6392E" w:rsidRPr="00462F26">
        <w:rPr>
          <w:rFonts w:asciiTheme="majorBidi" w:hAnsiTheme="majorBidi" w:cstheme="majorBidi"/>
          <w:color w:val="000000"/>
        </w:rPr>
        <w:t>n environmental strategy</w:t>
      </w:r>
      <w:r w:rsidR="005607A9" w:rsidRPr="00462F26">
        <w:rPr>
          <w:rFonts w:asciiTheme="majorBidi" w:hAnsiTheme="majorBidi" w:cstheme="majorBidi"/>
          <w:color w:val="000000"/>
        </w:rPr>
        <w:t xml:space="preserve"> (0.3641) </w:t>
      </w:r>
      <w:r w:rsidRPr="00462F26">
        <w:rPr>
          <w:rFonts w:asciiTheme="majorBidi" w:hAnsiTheme="majorBidi" w:cstheme="majorBidi"/>
          <w:color w:val="000000"/>
        </w:rPr>
        <w:t xml:space="preserve">was found to </w:t>
      </w:r>
      <w:r w:rsidR="00A6392E" w:rsidRPr="00462F26">
        <w:rPr>
          <w:rFonts w:asciiTheme="majorBidi" w:hAnsiTheme="majorBidi" w:cstheme="majorBidi"/>
          <w:color w:val="000000"/>
        </w:rPr>
        <w:t xml:space="preserve">outperform the other </w:t>
      </w:r>
      <w:r w:rsidR="00822B73" w:rsidRPr="00462F26">
        <w:rPr>
          <w:rFonts w:asciiTheme="majorBidi" w:hAnsiTheme="majorBidi" w:cstheme="majorBidi"/>
          <w:color w:val="000000"/>
        </w:rPr>
        <w:t>alternatives for</w:t>
      </w:r>
      <w:r w:rsidR="00A6392E" w:rsidRPr="00462F26">
        <w:rPr>
          <w:rFonts w:asciiTheme="majorBidi" w:hAnsiTheme="majorBidi" w:cstheme="majorBidi"/>
          <w:color w:val="000000"/>
        </w:rPr>
        <w:t xml:space="preserve"> implementation time.</w:t>
      </w:r>
      <w:r w:rsidR="00A6392E" w:rsidRPr="009A48EB">
        <w:rPr>
          <w:rFonts w:asciiTheme="majorBidi" w:hAnsiTheme="majorBidi" w:cstheme="majorBidi"/>
          <w:color w:val="000000"/>
        </w:rPr>
        <w:t xml:space="preserve"> </w:t>
      </w:r>
    </w:p>
    <w:p w14:paraId="403AFBB4" w14:textId="77777777" w:rsidR="0091688D" w:rsidRDefault="0091688D" w:rsidP="005607A9">
      <w:pPr>
        <w:autoSpaceDE w:val="0"/>
        <w:autoSpaceDN w:val="0"/>
        <w:adjustRightInd w:val="0"/>
        <w:spacing w:line="480" w:lineRule="auto"/>
        <w:ind w:firstLine="720"/>
        <w:jc w:val="both"/>
        <w:rPr>
          <w:rFonts w:asciiTheme="majorBidi" w:hAnsiTheme="majorBidi" w:cstheme="majorBidi"/>
          <w:color w:val="000000"/>
        </w:rPr>
      </w:pPr>
    </w:p>
    <w:p w14:paraId="642E5444" w14:textId="438385A4" w:rsidR="0006020B" w:rsidRPr="002C010A" w:rsidRDefault="002C010A" w:rsidP="002525DD">
      <w:pPr>
        <w:autoSpaceDE w:val="0"/>
        <w:autoSpaceDN w:val="0"/>
        <w:adjustRightInd w:val="0"/>
        <w:spacing w:line="480" w:lineRule="auto"/>
        <w:jc w:val="both"/>
        <w:rPr>
          <w:rFonts w:asciiTheme="majorBidi" w:hAnsiTheme="majorBidi" w:cstheme="majorBidi"/>
          <w:b/>
          <w:bCs/>
          <w:color w:val="000000"/>
        </w:rPr>
      </w:pPr>
      <w:r>
        <w:rPr>
          <w:rFonts w:asciiTheme="majorBidi" w:hAnsiTheme="majorBidi" w:cstheme="majorBidi"/>
          <w:b/>
          <w:bCs/>
          <w:color w:val="000000"/>
        </w:rPr>
        <w:t>5.</w:t>
      </w:r>
      <w:r w:rsidR="002525DD">
        <w:rPr>
          <w:rFonts w:asciiTheme="majorBidi" w:hAnsiTheme="majorBidi" w:cstheme="majorBidi"/>
          <w:b/>
          <w:bCs/>
          <w:color w:val="000000"/>
        </w:rPr>
        <w:t>3</w:t>
      </w:r>
      <w:r>
        <w:rPr>
          <w:rFonts w:asciiTheme="majorBidi" w:hAnsiTheme="majorBidi" w:cstheme="majorBidi"/>
          <w:b/>
          <w:bCs/>
          <w:color w:val="000000"/>
        </w:rPr>
        <w:t xml:space="preserve">.6 </w:t>
      </w:r>
      <w:r w:rsidR="0006020B" w:rsidRPr="002C010A">
        <w:rPr>
          <w:rFonts w:asciiTheme="majorBidi" w:hAnsiTheme="majorBidi" w:cstheme="majorBidi"/>
          <w:b/>
          <w:bCs/>
          <w:color w:val="000000"/>
        </w:rPr>
        <w:t xml:space="preserve">Step </w:t>
      </w:r>
      <w:r w:rsidR="00044494" w:rsidRPr="002C010A">
        <w:rPr>
          <w:rFonts w:asciiTheme="majorBidi" w:hAnsiTheme="majorBidi" w:cstheme="majorBidi"/>
          <w:b/>
          <w:bCs/>
          <w:color w:val="000000"/>
        </w:rPr>
        <w:t>6</w:t>
      </w:r>
      <w:r w:rsidR="0006020B" w:rsidRPr="002C010A">
        <w:rPr>
          <w:rFonts w:asciiTheme="majorBidi" w:hAnsiTheme="majorBidi" w:cstheme="majorBidi"/>
          <w:b/>
          <w:bCs/>
          <w:color w:val="000000"/>
        </w:rPr>
        <w:t xml:space="preserve">: </w:t>
      </w:r>
      <w:r w:rsidR="00675B1F" w:rsidRPr="002C010A">
        <w:rPr>
          <w:rFonts w:asciiTheme="majorBidi" w:hAnsiTheme="majorBidi" w:cstheme="majorBidi"/>
          <w:b/>
          <w:bCs/>
          <w:color w:val="000000"/>
        </w:rPr>
        <w:t>S</w:t>
      </w:r>
      <w:r w:rsidR="0006020B" w:rsidRPr="002C010A">
        <w:rPr>
          <w:rFonts w:asciiTheme="majorBidi" w:hAnsiTheme="majorBidi" w:cstheme="majorBidi"/>
          <w:b/>
          <w:bCs/>
          <w:color w:val="000000"/>
        </w:rPr>
        <w:t>uper</w:t>
      </w:r>
      <w:r w:rsidR="00675B1F" w:rsidRPr="002C010A">
        <w:rPr>
          <w:rFonts w:asciiTheme="majorBidi" w:hAnsiTheme="majorBidi" w:cstheme="majorBidi"/>
          <w:b/>
          <w:bCs/>
          <w:color w:val="000000"/>
        </w:rPr>
        <w:t>-</w:t>
      </w:r>
      <w:r w:rsidR="0006020B" w:rsidRPr="002C010A">
        <w:rPr>
          <w:rFonts w:asciiTheme="majorBidi" w:hAnsiTheme="majorBidi" w:cstheme="majorBidi"/>
          <w:b/>
          <w:bCs/>
          <w:color w:val="000000"/>
        </w:rPr>
        <w:t>matrix formation</w:t>
      </w:r>
    </w:p>
    <w:p w14:paraId="676E13FF" w14:textId="4D12C379" w:rsidR="0006020B" w:rsidRPr="009A48EB" w:rsidRDefault="0091688D" w:rsidP="002C5760">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A </w:t>
      </w:r>
      <w:r w:rsidR="0006020B" w:rsidRPr="00462F26">
        <w:rPr>
          <w:rFonts w:asciiTheme="majorBidi" w:hAnsiTheme="majorBidi" w:cstheme="majorBidi"/>
          <w:color w:val="000000"/>
        </w:rPr>
        <w:t>super</w:t>
      </w:r>
      <w:r w:rsidR="00675B1F" w:rsidRPr="00462F26">
        <w:rPr>
          <w:rFonts w:asciiTheme="majorBidi" w:hAnsiTheme="majorBidi" w:cstheme="majorBidi"/>
          <w:color w:val="000000"/>
        </w:rPr>
        <w:t>-</w:t>
      </w:r>
      <w:r w:rsidR="0006020B" w:rsidRPr="00462F26">
        <w:rPr>
          <w:rFonts w:asciiTheme="majorBidi" w:hAnsiTheme="majorBidi" w:cstheme="majorBidi"/>
          <w:color w:val="000000"/>
        </w:rPr>
        <w:t xml:space="preserve">matrix </w:t>
      </w:r>
      <w:r w:rsidRPr="00462F26">
        <w:rPr>
          <w:rFonts w:asciiTheme="majorBidi" w:hAnsiTheme="majorBidi" w:cstheme="majorBidi"/>
          <w:color w:val="000000"/>
        </w:rPr>
        <w:t>was prepared to resolve</w:t>
      </w:r>
      <w:r w:rsidR="0006020B" w:rsidRPr="00462F26">
        <w:rPr>
          <w:rFonts w:asciiTheme="majorBidi" w:hAnsiTheme="majorBidi" w:cstheme="majorBidi"/>
          <w:color w:val="000000"/>
        </w:rPr>
        <w:t xml:space="preserve"> the interdependencies </w:t>
      </w:r>
      <w:r w:rsidR="00675B1F" w:rsidRPr="00462F26">
        <w:rPr>
          <w:rFonts w:asciiTheme="majorBidi" w:hAnsiTheme="majorBidi" w:cstheme="majorBidi"/>
          <w:color w:val="000000"/>
        </w:rPr>
        <w:t>in the</w:t>
      </w:r>
      <w:r w:rsidR="0006020B" w:rsidRPr="00462F26">
        <w:rPr>
          <w:rFonts w:asciiTheme="majorBidi" w:hAnsiTheme="majorBidi" w:cstheme="majorBidi"/>
          <w:color w:val="000000"/>
        </w:rPr>
        <w:t xml:space="preserve"> system. </w:t>
      </w:r>
      <w:r w:rsidRPr="00462F26">
        <w:rPr>
          <w:rFonts w:asciiTheme="majorBidi" w:hAnsiTheme="majorBidi" w:cstheme="majorBidi"/>
          <w:color w:val="000000"/>
        </w:rPr>
        <w:t>This was</w:t>
      </w:r>
      <w:r w:rsidR="0006020B" w:rsidRPr="00462F26">
        <w:rPr>
          <w:rFonts w:asciiTheme="majorBidi" w:hAnsiTheme="majorBidi" w:cstheme="majorBidi"/>
          <w:color w:val="000000"/>
        </w:rPr>
        <w:t xml:space="preserve"> a partitioned matrix </w:t>
      </w:r>
      <w:r w:rsidRPr="00462F26">
        <w:rPr>
          <w:rFonts w:asciiTheme="majorBidi" w:hAnsiTheme="majorBidi" w:cstheme="majorBidi"/>
          <w:color w:val="000000"/>
        </w:rPr>
        <w:t xml:space="preserve">with </w:t>
      </w:r>
      <w:r w:rsidR="00675B1F" w:rsidRPr="00462F26">
        <w:rPr>
          <w:rFonts w:asciiTheme="majorBidi" w:hAnsiTheme="majorBidi" w:cstheme="majorBidi"/>
          <w:color w:val="000000"/>
        </w:rPr>
        <w:t>sub-matrices show</w:t>
      </w:r>
      <w:r w:rsidRPr="00462F26">
        <w:rPr>
          <w:rFonts w:asciiTheme="majorBidi" w:hAnsiTheme="majorBidi" w:cstheme="majorBidi"/>
          <w:color w:val="000000"/>
        </w:rPr>
        <w:t>ing</w:t>
      </w:r>
      <w:r w:rsidR="00675B1F" w:rsidRPr="00462F26">
        <w:rPr>
          <w:rFonts w:asciiTheme="majorBidi" w:hAnsiTheme="majorBidi" w:cstheme="majorBidi"/>
          <w:color w:val="000000"/>
        </w:rPr>
        <w:t xml:space="preserve"> the</w:t>
      </w:r>
      <w:r w:rsidR="0006020B" w:rsidRPr="00462F26">
        <w:rPr>
          <w:rFonts w:asciiTheme="majorBidi" w:hAnsiTheme="majorBidi" w:cstheme="majorBidi"/>
          <w:color w:val="000000"/>
        </w:rPr>
        <w:t xml:space="preserve"> set of relationships between and within the levels. T</w:t>
      </w:r>
      <w:r w:rsidR="008030D3" w:rsidRPr="00462F26">
        <w:rPr>
          <w:rFonts w:asciiTheme="majorBidi" w:hAnsiTheme="majorBidi" w:cstheme="majorBidi"/>
          <w:color w:val="000000"/>
        </w:rPr>
        <w:t xml:space="preserve">able </w:t>
      </w:r>
      <w:r w:rsidR="002C5760" w:rsidRPr="00462F26">
        <w:rPr>
          <w:rFonts w:asciiTheme="majorBidi" w:hAnsiTheme="majorBidi" w:cstheme="majorBidi"/>
          <w:color w:val="000000"/>
        </w:rPr>
        <w:t>31</w:t>
      </w:r>
      <w:r w:rsidR="008030D3" w:rsidRPr="00462F26">
        <w:rPr>
          <w:rFonts w:asciiTheme="majorBidi" w:hAnsiTheme="majorBidi" w:cstheme="majorBidi"/>
          <w:color w:val="000000"/>
        </w:rPr>
        <w:t xml:space="preserve"> shows t</w:t>
      </w:r>
      <w:r w:rsidR="0006020B" w:rsidRPr="00462F26">
        <w:rPr>
          <w:rFonts w:asciiTheme="majorBidi" w:hAnsiTheme="majorBidi" w:cstheme="majorBidi"/>
          <w:color w:val="000000"/>
        </w:rPr>
        <w:t>he super</w:t>
      </w:r>
      <w:r w:rsidR="00675B1F" w:rsidRPr="00462F26">
        <w:rPr>
          <w:rFonts w:asciiTheme="majorBidi" w:hAnsiTheme="majorBidi" w:cstheme="majorBidi"/>
          <w:color w:val="000000"/>
        </w:rPr>
        <w:t>-</w:t>
      </w:r>
      <w:r w:rsidR="0006020B" w:rsidRPr="00462F26">
        <w:rPr>
          <w:rFonts w:asciiTheme="majorBidi" w:hAnsiTheme="majorBidi" w:cstheme="majorBidi"/>
          <w:color w:val="000000"/>
        </w:rPr>
        <w:t xml:space="preserve">matrix M, </w:t>
      </w:r>
      <w:r w:rsidR="00675B1F" w:rsidRPr="00462F26">
        <w:rPr>
          <w:rFonts w:asciiTheme="majorBidi" w:hAnsiTheme="majorBidi" w:cstheme="majorBidi"/>
          <w:color w:val="000000"/>
        </w:rPr>
        <w:t xml:space="preserve">and </w:t>
      </w:r>
      <w:r w:rsidR="0006020B" w:rsidRPr="00462F26">
        <w:rPr>
          <w:rFonts w:asciiTheme="majorBidi" w:hAnsiTheme="majorBidi" w:cstheme="majorBidi"/>
          <w:color w:val="000000"/>
        </w:rPr>
        <w:t>the outcomes of the compar</w:t>
      </w:r>
      <w:r w:rsidR="00675B1F" w:rsidRPr="00462F26">
        <w:rPr>
          <w:rFonts w:asciiTheme="majorBidi" w:hAnsiTheme="majorBidi" w:cstheme="majorBidi"/>
          <w:color w:val="000000"/>
        </w:rPr>
        <w:t xml:space="preserve">isons </w:t>
      </w:r>
      <w:r w:rsidR="0006020B" w:rsidRPr="00462F26">
        <w:rPr>
          <w:rFonts w:asciiTheme="majorBidi" w:hAnsiTheme="majorBidi" w:cstheme="majorBidi"/>
          <w:color w:val="000000"/>
        </w:rPr>
        <w:t>for every sub-criteri</w:t>
      </w:r>
      <w:r w:rsidR="00675B1F" w:rsidRPr="00462F26">
        <w:rPr>
          <w:rFonts w:asciiTheme="majorBidi" w:hAnsiTheme="majorBidi" w:cstheme="majorBidi"/>
          <w:color w:val="000000"/>
        </w:rPr>
        <w:t>on</w:t>
      </w:r>
      <w:r w:rsidR="0006020B" w:rsidRPr="00462F26">
        <w:rPr>
          <w:rFonts w:asciiTheme="majorBidi" w:hAnsiTheme="majorBidi" w:cstheme="majorBidi"/>
          <w:color w:val="000000"/>
        </w:rPr>
        <w:t xml:space="preserve"> </w:t>
      </w:r>
      <w:r w:rsidR="00675B1F" w:rsidRPr="00462F26">
        <w:rPr>
          <w:rFonts w:asciiTheme="majorBidi" w:hAnsiTheme="majorBidi" w:cstheme="majorBidi"/>
          <w:color w:val="000000"/>
        </w:rPr>
        <w:t xml:space="preserve">and </w:t>
      </w:r>
      <w:r w:rsidR="0006020B" w:rsidRPr="00462F26">
        <w:rPr>
          <w:rFonts w:asciiTheme="majorBidi" w:hAnsiTheme="majorBidi" w:cstheme="majorBidi"/>
          <w:color w:val="000000"/>
        </w:rPr>
        <w:t xml:space="preserve">the stress reduction strategies. The pair-wise comparison matrices of interdependencies </w:t>
      </w:r>
      <w:r w:rsidR="00675B1F" w:rsidRPr="00462F26">
        <w:rPr>
          <w:rFonts w:asciiTheme="majorBidi" w:hAnsiTheme="majorBidi" w:cstheme="majorBidi"/>
          <w:color w:val="000000"/>
        </w:rPr>
        <w:t>were</w:t>
      </w:r>
      <w:r w:rsidR="0006020B" w:rsidRPr="00462F26">
        <w:rPr>
          <w:rFonts w:asciiTheme="majorBidi" w:hAnsiTheme="majorBidi" w:cstheme="majorBidi"/>
          <w:color w:val="000000"/>
        </w:rPr>
        <w:t xml:space="preserve"> used to determine the elements of </w:t>
      </w:r>
      <w:r w:rsidR="00675B1F" w:rsidRPr="00462F26">
        <w:rPr>
          <w:rFonts w:asciiTheme="majorBidi" w:hAnsiTheme="majorBidi" w:cstheme="majorBidi"/>
          <w:color w:val="000000"/>
        </w:rPr>
        <w:t xml:space="preserve">the </w:t>
      </w:r>
      <w:r w:rsidR="0006020B" w:rsidRPr="00462F26">
        <w:rPr>
          <w:rFonts w:asciiTheme="majorBidi" w:hAnsiTheme="majorBidi" w:cstheme="majorBidi"/>
          <w:color w:val="000000"/>
        </w:rPr>
        <w:t>super</w:t>
      </w:r>
      <w:r w:rsidR="00675B1F" w:rsidRPr="00462F26">
        <w:rPr>
          <w:rFonts w:asciiTheme="majorBidi" w:hAnsiTheme="majorBidi" w:cstheme="majorBidi"/>
          <w:color w:val="000000"/>
        </w:rPr>
        <w:t>-</w:t>
      </w:r>
      <w:r w:rsidR="0006020B" w:rsidRPr="00462F26">
        <w:rPr>
          <w:rFonts w:asciiTheme="majorBidi" w:hAnsiTheme="majorBidi" w:cstheme="majorBidi"/>
          <w:color w:val="000000"/>
        </w:rPr>
        <w:t xml:space="preserve">matrix. </w:t>
      </w:r>
      <w:r w:rsidRPr="00462F26">
        <w:rPr>
          <w:rFonts w:asciiTheme="majorBidi" w:hAnsiTheme="majorBidi" w:cstheme="majorBidi"/>
          <w:color w:val="000000"/>
        </w:rPr>
        <w:t>T</w:t>
      </w:r>
      <w:r w:rsidR="00675B1F" w:rsidRPr="00462F26">
        <w:rPr>
          <w:rFonts w:asciiTheme="majorBidi" w:hAnsiTheme="majorBidi" w:cstheme="majorBidi"/>
          <w:color w:val="000000"/>
        </w:rPr>
        <w:t>he table ha</w:t>
      </w:r>
      <w:r w:rsidRPr="00462F26">
        <w:rPr>
          <w:rFonts w:asciiTheme="majorBidi" w:hAnsiTheme="majorBidi" w:cstheme="majorBidi"/>
          <w:color w:val="000000"/>
        </w:rPr>
        <w:t>d</w:t>
      </w:r>
      <w:r w:rsidR="00675B1F" w:rsidRPr="00462F26">
        <w:rPr>
          <w:rFonts w:asciiTheme="majorBidi" w:hAnsiTheme="majorBidi" w:cstheme="majorBidi"/>
          <w:color w:val="000000"/>
        </w:rPr>
        <w:t xml:space="preserve"> </w:t>
      </w:r>
      <w:r w:rsidR="0006020B" w:rsidRPr="00462F26">
        <w:rPr>
          <w:rFonts w:asciiTheme="majorBidi" w:hAnsiTheme="majorBidi" w:cstheme="majorBidi"/>
          <w:color w:val="000000"/>
        </w:rPr>
        <w:t xml:space="preserve">12 non-zero columns </w:t>
      </w:r>
      <w:r w:rsidR="00675B1F" w:rsidRPr="00462F26">
        <w:rPr>
          <w:rFonts w:asciiTheme="majorBidi" w:hAnsiTheme="majorBidi" w:cstheme="majorBidi"/>
          <w:color w:val="000000"/>
        </w:rPr>
        <w:t xml:space="preserve">because there were </w:t>
      </w:r>
      <w:r w:rsidR="0006020B" w:rsidRPr="00462F26">
        <w:rPr>
          <w:rFonts w:asciiTheme="majorBidi" w:hAnsiTheme="majorBidi" w:cstheme="majorBidi"/>
          <w:color w:val="000000"/>
        </w:rPr>
        <w:t xml:space="preserve">12 pair-wise comparison matrices, </w:t>
      </w:r>
      <w:r w:rsidR="00675B1F" w:rsidRPr="00462F26">
        <w:rPr>
          <w:rFonts w:asciiTheme="majorBidi" w:hAnsiTheme="majorBidi" w:cstheme="majorBidi"/>
          <w:color w:val="000000"/>
        </w:rPr>
        <w:t xml:space="preserve">one for each </w:t>
      </w:r>
      <w:r w:rsidR="0006020B" w:rsidRPr="00462F26">
        <w:rPr>
          <w:rFonts w:asciiTheme="majorBidi" w:hAnsiTheme="majorBidi" w:cstheme="majorBidi"/>
          <w:color w:val="000000"/>
        </w:rPr>
        <w:t>interdependent sub-criterion. The relative weight</w:t>
      </w:r>
      <w:r w:rsidR="00675B1F" w:rsidRPr="00462F26">
        <w:rPr>
          <w:rFonts w:asciiTheme="majorBidi" w:hAnsiTheme="majorBidi" w:cstheme="majorBidi"/>
          <w:color w:val="000000"/>
        </w:rPr>
        <w:t>s are shown</w:t>
      </w:r>
      <w:r w:rsidR="0006020B" w:rsidRPr="00462F26">
        <w:rPr>
          <w:rFonts w:asciiTheme="majorBidi" w:hAnsiTheme="majorBidi" w:cstheme="majorBidi"/>
          <w:color w:val="000000"/>
        </w:rPr>
        <w:t xml:space="preserve"> </w:t>
      </w:r>
      <w:r w:rsidR="00675B1F" w:rsidRPr="00462F26">
        <w:rPr>
          <w:rFonts w:asciiTheme="majorBidi" w:hAnsiTheme="majorBidi" w:cstheme="majorBidi"/>
          <w:color w:val="000000"/>
        </w:rPr>
        <w:t>i</w:t>
      </w:r>
      <w:r w:rsidR="0006020B" w:rsidRPr="00462F26">
        <w:rPr>
          <w:rFonts w:asciiTheme="majorBidi" w:hAnsiTheme="majorBidi" w:cstheme="majorBidi"/>
          <w:color w:val="000000"/>
        </w:rPr>
        <w:t>n every non-zero value in a column.</w:t>
      </w:r>
    </w:p>
    <w:p w14:paraId="7B8E03AA" w14:textId="0F2C35DA" w:rsidR="006102DF" w:rsidRPr="009A48EB" w:rsidRDefault="006102DF" w:rsidP="0006020B">
      <w:pPr>
        <w:autoSpaceDE w:val="0"/>
        <w:autoSpaceDN w:val="0"/>
        <w:adjustRightInd w:val="0"/>
        <w:spacing w:line="480" w:lineRule="auto"/>
        <w:ind w:firstLine="720"/>
        <w:jc w:val="both"/>
        <w:rPr>
          <w:rFonts w:asciiTheme="majorBidi" w:hAnsiTheme="majorBidi" w:cstheme="majorBidi"/>
          <w:color w:val="000000"/>
        </w:rPr>
        <w:sectPr w:rsidR="006102DF" w:rsidRPr="009A48EB" w:rsidSect="005D1ECF">
          <w:pgSz w:w="11909" w:h="16834" w:code="9"/>
          <w:pgMar w:top="1800" w:right="2160" w:bottom="1800" w:left="2160" w:header="720" w:footer="720" w:gutter="0"/>
          <w:cols w:space="720"/>
          <w:docGrid w:linePitch="360"/>
        </w:sectPr>
      </w:pPr>
    </w:p>
    <w:p w14:paraId="3C4E1DA4" w14:textId="7FE284F2" w:rsidR="0006020B" w:rsidRPr="009E55D1" w:rsidRDefault="0006020B" w:rsidP="007F34F7">
      <w:pPr>
        <w:pStyle w:val="Tables"/>
        <w:rPr>
          <w:b w:val="0"/>
          <w:bCs w:val="0"/>
          <w:sz w:val="20"/>
          <w:szCs w:val="20"/>
        </w:rPr>
      </w:pPr>
      <w:bookmarkStart w:id="224" w:name="_Toc520240557"/>
      <w:bookmarkStart w:id="225" w:name="_Toc16952864"/>
      <w:r w:rsidRPr="009E55D1">
        <w:rPr>
          <w:sz w:val="20"/>
          <w:szCs w:val="20"/>
        </w:rPr>
        <w:lastRenderedPageBreak/>
        <w:t xml:space="preserve">Table </w:t>
      </w:r>
      <w:r w:rsidR="007F34F7">
        <w:rPr>
          <w:sz w:val="20"/>
          <w:szCs w:val="20"/>
        </w:rPr>
        <w:t>31</w:t>
      </w:r>
      <w:r w:rsidRPr="009E55D1">
        <w:rPr>
          <w:sz w:val="20"/>
          <w:szCs w:val="20"/>
        </w:rPr>
        <w:t xml:space="preserve">: </w:t>
      </w:r>
      <w:r w:rsidRPr="009E55D1">
        <w:rPr>
          <w:b w:val="0"/>
          <w:bCs w:val="0"/>
          <w:sz w:val="20"/>
          <w:szCs w:val="20"/>
        </w:rPr>
        <w:t>Super-matrix before convergence</w:t>
      </w:r>
      <w:bookmarkEnd w:id="224"/>
      <w:bookmarkEnd w:id="225"/>
    </w:p>
    <w:tbl>
      <w:tblPr>
        <w:tblW w:w="15497" w:type="dxa"/>
        <w:jc w:val="center"/>
        <w:tblBorders>
          <w:top w:val="single" w:sz="12" w:space="0" w:color="auto"/>
          <w:bottom w:val="single" w:sz="12" w:space="0" w:color="auto"/>
        </w:tblBorders>
        <w:tblLook w:val="04A0" w:firstRow="1" w:lastRow="0" w:firstColumn="1" w:lastColumn="0" w:noHBand="0" w:noVBand="1"/>
      </w:tblPr>
      <w:tblGrid>
        <w:gridCol w:w="1244"/>
        <w:gridCol w:w="688"/>
        <w:gridCol w:w="687"/>
        <w:gridCol w:w="687"/>
        <w:gridCol w:w="687"/>
        <w:gridCol w:w="687"/>
        <w:gridCol w:w="727"/>
        <w:gridCol w:w="893"/>
        <w:gridCol w:w="687"/>
        <w:gridCol w:w="687"/>
        <w:gridCol w:w="687"/>
        <w:gridCol w:w="687"/>
        <w:gridCol w:w="687"/>
        <w:gridCol w:w="687"/>
        <w:gridCol w:w="687"/>
        <w:gridCol w:w="687"/>
        <w:gridCol w:w="510"/>
        <w:gridCol w:w="682"/>
        <w:gridCol w:w="487"/>
        <w:gridCol w:w="648"/>
        <w:gridCol w:w="687"/>
        <w:gridCol w:w="687"/>
      </w:tblGrid>
      <w:tr w:rsidR="00577B15" w:rsidRPr="00044494" w14:paraId="69E44B1F" w14:textId="77777777" w:rsidTr="00AD3FD3">
        <w:trPr>
          <w:jc w:val="center"/>
        </w:trPr>
        <w:tc>
          <w:tcPr>
            <w:tcW w:w="0" w:type="auto"/>
            <w:tcBorders>
              <w:top w:val="single" w:sz="2" w:space="0" w:color="auto"/>
              <w:bottom w:val="single" w:sz="12" w:space="0" w:color="auto"/>
            </w:tcBorders>
            <w:shd w:val="clear" w:color="auto" w:fill="auto"/>
          </w:tcPr>
          <w:p w14:paraId="1BD3F6DF" w14:textId="77777777" w:rsidR="0006020B" w:rsidRPr="00044494" w:rsidRDefault="0006020B">
            <w:pPr>
              <w:jc w:val="center"/>
              <w:rPr>
                <w:rFonts w:asciiTheme="majorBidi" w:hAnsiTheme="majorBidi" w:cstheme="majorBidi"/>
                <w:color w:val="000000"/>
                <w:sz w:val="20"/>
                <w:szCs w:val="20"/>
              </w:rPr>
            </w:pPr>
            <w:proofErr w:type="spellStart"/>
            <w:r w:rsidRPr="00044494">
              <w:rPr>
                <w:rFonts w:asciiTheme="majorBidi" w:hAnsiTheme="majorBidi" w:cstheme="majorBidi"/>
                <w:i/>
                <w:color w:val="000000"/>
                <w:sz w:val="20"/>
                <w:szCs w:val="20"/>
              </w:rPr>
              <w:t>Supermatrix</w:t>
            </w:r>
            <w:proofErr w:type="spellEnd"/>
            <w:r w:rsidRPr="00044494">
              <w:rPr>
                <w:rFonts w:asciiTheme="majorBidi" w:hAnsiTheme="majorBidi" w:cstheme="majorBidi"/>
                <w:i/>
                <w:color w:val="000000"/>
                <w:sz w:val="20"/>
                <w:szCs w:val="20"/>
              </w:rPr>
              <w:t xml:space="preserve"> </w:t>
            </w:r>
          </w:p>
        </w:tc>
        <w:tc>
          <w:tcPr>
            <w:tcW w:w="0" w:type="auto"/>
            <w:tcBorders>
              <w:top w:val="single" w:sz="2" w:space="0" w:color="auto"/>
              <w:bottom w:val="single" w:sz="12" w:space="0" w:color="auto"/>
            </w:tcBorders>
            <w:shd w:val="clear" w:color="auto" w:fill="auto"/>
          </w:tcPr>
          <w:p w14:paraId="2DB277C5"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ES</w:t>
            </w:r>
          </w:p>
        </w:tc>
        <w:tc>
          <w:tcPr>
            <w:tcW w:w="0" w:type="auto"/>
            <w:tcBorders>
              <w:top w:val="single" w:sz="2" w:space="0" w:color="auto"/>
              <w:bottom w:val="single" w:sz="12" w:space="0" w:color="auto"/>
            </w:tcBorders>
            <w:shd w:val="clear" w:color="auto" w:fill="auto"/>
          </w:tcPr>
          <w:p w14:paraId="32A9813B"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HRS</w:t>
            </w:r>
          </w:p>
        </w:tc>
        <w:tc>
          <w:tcPr>
            <w:tcW w:w="0" w:type="auto"/>
            <w:tcBorders>
              <w:top w:val="single" w:sz="2" w:space="0" w:color="auto"/>
              <w:bottom w:val="single" w:sz="12" w:space="0" w:color="auto"/>
            </w:tcBorders>
            <w:shd w:val="clear" w:color="auto" w:fill="auto"/>
          </w:tcPr>
          <w:p w14:paraId="2BCF84E8"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PVS</w:t>
            </w:r>
          </w:p>
        </w:tc>
        <w:tc>
          <w:tcPr>
            <w:tcW w:w="0" w:type="auto"/>
            <w:tcBorders>
              <w:top w:val="single" w:sz="2" w:space="0" w:color="auto"/>
              <w:bottom w:val="single" w:sz="12" w:space="0" w:color="auto"/>
            </w:tcBorders>
            <w:shd w:val="clear" w:color="auto" w:fill="auto"/>
          </w:tcPr>
          <w:p w14:paraId="532A9544"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SSS</w:t>
            </w:r>
          </w:p>
        </w:tc>
        <w:tc>
          <w:tcPr>
            <w:tcW w:w="0" w:type="auto"/>
            <w:tcBorders>
              <w:top w:val="single" w:sz="2" w:space="0" w:color="auto"/>
              <w:bottom w:val="single" w:sz="12" w:space="0" w:color="auto"/>
            </w:tcBorders>
            <w:shd w:val="clear" w:color="auto" w:fill="auto"/>
          </w:tcPr>
          <w:p w14:paraId="23AD3B81" w14:textId="77777777" w:rsidR="0006020B" w:rsidRPr="00044494" w:rsidRDefault="0006020B">
            <w:pPr>
              <w:pStyle w:val="ListParagraph"/>
              <w:autoSpaceDE w:val="0"/>
              <w:autoSpaceDN w:val="0"/>
              <w:adjustRightInd w:val="0"/>
              <w:ind w:left="0"/>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CF</w:t>
            </w:r>
          </w:p>
        </w:tc>
        <w:tc>
          <w:tcPr>
            <w:tcW w:w="0" w:type="auto"/>
            <w:tcBorders>
              <w:top w:val="single" w:sz="2" w:space="0" w:color="auto"/>
              <w:bottom w:val="single" w:sz="12" w:space="0" w:color="auto"/>
            </w:tcBorders>
            <w:shd w:val="clear" w:color="auto" w:fill="auto"/>
          </w:tcPr>
          <w:p w14:paraId="47D0899F" w14:textId="77777777" w:rsidR="0006020B" w:rsidRPr="00044494" w:rsidRDefault="0006020B">
            <w:pPr>
              <w:pStyle w:val="ListParagraph"/>
              <w:autoSpaceDE w:val="0"/>
              <w:autoSpaceDN w:val="0"/>
              <w:adjustRightInd w:val="0"/>
              <w:ind w:left="0"/>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ECES</w:t>
            </w:r>
          </w:p>
        </w:tc>
        <w:tc>
          <w:tcPr>
            <w:tcW w:w="0" w:type="auto"/>
            <w:tcBorders>
              <w:top w:val="single" w:sz="2" w:space="0" w:color="auto"/>
              <w:bottom w:val="single" w:sz="12" w:space="0" w:color="auto"/>
            </w:tcBorders>
            <w:shd w:val="clear" w:color="auto" w:fill="auto"/>
          </w:tcPr>
          <w:p w14:paraId="263C76B9" w14:textId="77777777" w:rsidR="0006020B" w:rsidRPr="00044494" w:rsidRDefault="0006020B">
            <w:pPr>
              <w:pStyle w:val="ListParagraph"/>
              <w:autoSpaceDE w:val="0"/>
              <w:autoSpaceDN w:val="0"/>
              <w:adjustRightInd w:val="0"/>
              <w:ind w:left="0"/>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CM</w:t>
            </w:r>
          </w:p>
        </w:tc>
        <w:tc>
          <w:tcPr>
            <w:tcW w:w="0" w:type="auto"/>
            <w:tcBorders>
              <w:top w:val="single" w:sz="2" w:space="0" w:color="auto"/>
              <w:bottom w:val="single" w:sz="12" w:space="0" w:color="auto"/>
            </w:tcBorders>
            <w:shd w:val="clear" w:color="auto" w:fill="auto"/>
          </w:tcPr>
          <w:p w14:paraId="78A36880"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CT</w:t>
            </w:r>
          </w:p>
        </w:tc>
        <w:tc>
          <w:tcPr>
            <w:tcW w:w="0" w:type="auto"/>
            <w:tcBorders>
              <w:top w:val="single" w:sz="2" w:space="0" w:color="auto"/>
              <w:bottom w:val="single" w:sz="12" w:space="0" w:color="auto"/>
            </w:tcBorders>
            <w:shd w:val="clear" w:color="auto" w:fill="auto"/>
          </w:tcPr>
          <w:p w14:paraId="2FECF9C7"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ES</w:t>
            </w:r>
          </w:p>
        </w:tc>
        <w:tc>
          <w:tcPr>
            <w:tcW w:w="0" w:type="auto"/>
            <w:tcBorders>
              <w:top w:val="single" w:sz="2" w:space="0" w:color="auto"/>
              <w:bottom w:val="single" w:sz="12" w:space="0" w:color="auto"/>
            </w:tcBorders>
            <w:shd w:val="clear" w:color="auto" w:fill="auto"/>
          </w:tcPr>
          <w:p w14:paraId="313703C3"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IR</w:t>
            </w:r>
          </w:p>
        </w:tc>
        <w:tc>
          <w:tcPr>
            <w:tcW w:w="0" w:type="auto"/>
            <w:tcBorders>
              <w:top w:val="single" w:sz="2" w:space="0" w:color="auto"/>
              <w:bottom w:val="single" w:sz="12" w:space="0" w:color="auto"/>
            </w:tcBorders>
            <w:shd w:val="clear" w:color="auto" w:fill="auto"/>
          </w:tcPr>
          <w:p w14:paraId="269819B9" w14:textId="77777777" w:rsidR="0006020B" w:rsidRPr="00044494" w:rsidRDefault="0006020B">
            <w:pPr>
              <w:jc w:val="center"/>
              <w:rPr>
                <w:rFonts w:asciiTheme="majorBidi" w:hAnsiTheme="majorBidi" w:cstheme="majorBidi"/>
                <w:color w:val="000000"/>
                <w:sz w:val="20"/>
                <w:szCs w:val="20"/>
              </w:rPr>
            </w:pPr>
            <w:r w:rsidRPr="00044494">
              <w:rPr>
                <w:rFonts w:asciiTheme="majorBidi" w:hAnsiTheme="majorBidi" w:cstheme="majorBidi"/>
                <w:color w:val="000000"/>
                <w:sz w:val="20"/>
                <w:szCs w:val="20"/>
              </w:rPr>
              <w:t>TM</w:t>
            </w:r>
          </w:p>
        </w:tc>
        <w:tc>
          <w:tcPr>
            <w:tcW w:w="0" w:type="auto"/>
            <w:tcBorders>
              <w:top w:val="single" w:sz="2" w:space="0" w:color="auto"/>
              <w:bottom w:val="single" w:sz="12" w:space="0" w:color="auto"/>
            </w:tcBorders>
            <w:shd w:val="clear" w:color="auto" w:fill="auto"/>
          </w:tcPr>
          <w:p w14:paraId="341F856E"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PE</w:t>
            </w:r>
          </w:p>
        </w:tc>
        <w:tc>
          <w:tcPr>
            <w:tcW w:w="0" w:type="auto"/>
            <w:tcBorders>
              <w:top w:val="single" w:sz="2" w:space="0" w:color="auto"/>
              <w:bottom w:val="single" w:sz="12" w:space="0" w:color="auto"/>
            </w:tcBorders>
            <w:shd w:val="clear" w:color="auto" w:fill="auto"/>
          </w:tcPr>
          <w:p w14:paraId="384EA1C8"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PY</w:t>
            </w:r>
          </w:p>
        </w:tc>
        <w:tc>
          <w:tcPr>
            <w:tcW w:w="0" w:type="auto"/>
            <w:tcBorders>
              <w:top w:val="single" w:sz="2" w:space="0" w:color="auto"/>
              <w:bottom w:val="single" w:sz="12" w:space="0" w:color="auto"/>
            </w:tcBorders>
            <w:shd w:val="clear" w:color="auto" w:fill="auto"/>
          </w:tcPr>
          <w:p w14:paraId="3BA140CF"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SE</w:t>
            </w:r>
          </w:p>
        </w:tc>
        <w:tc>
          <w:tcPr>
            <w:tcW w:w="0" w:type="auto"/>
            <w:tcBorders>
              <w:top w:val="single" w:sz="2" w:space="0" w:color="auto"/>
              <w:bottom w:val="single" w:sz="12" w:space="0" w:color="auto"/>
            </w:tcBorders>
            <w:shd w:val="clear" w:color="auto" w:fill="auto"/>
          </w:tcPr>
          <w:p w14:paraId="34402628" w14:textId="333C559F" w:rsidR="0006020B" w:rsidRPr="00044494" w:rsidRDefault="00F12166">
            <w:pPr>
              <w:rPr>
                <w:rFonts w:asciiTheme="majorBidi" w:hAnsiTheme="majorBidi" w:cstheme="majorBidi"/>
                <w:color w:val="000000"/>
                <w:sz w:val="20"/>
                <w:szCs w:val="20"/>
              </w:rPr>
            </w:pPr>
            <w:r w:rsidRPr="00044494">
              <w:rPr>
                <w:rFonts w:asciiTheme="majorBidi" w:hAnsiTheme="majorBidi" w:cstheme="majorBidi"/>
                <w:color w:val="000000"/>
                <w:sz w:val="20"/>
                <w:szCs w:val="20"/>
              </w:rPr>
              <w:t>SRS</w:t>
            </w:r>
          </w:p>
        </w:tc>
        <w:tc>
          <w:tcPr>
            <w:tcW w:w="0" w:type="auto"/>
            <w:tcBorders>
              <w:top w:val="single" w:sz="2" w:space="0" w:color="auto"/>
              <w:bottom w:val="single" w:sz="12" w:space="0" w:color="auto"/>
            </w:tcBorders>
            <w:shd w:val="clear" w:color="auto" w:fill="auto"/>
          </w:tcPr>
          <w:p w14:paraId="1C04A805"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AR</w:t>
            </w:r>
          </w:p>
        </w:tc>
        <w:tc>
          <w:tcPr>
            <w:tcW w:w="0" w:type="auto"/>
            <w:tcBorders>
              <w:top w:val="single" w:sz="2" w:space="0" w:color="auto"/>
              <w:bottom w:val="single" w:sz="12" w:space="0" w:color="auto"/>
            </w:tcBorders>
            <w:shd w:val="clear" w:color="auto" w:fill="auto"/>
          </w:tcPr>
          <w:p w14:paraId="79AE9956"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CWE</w:t>
            </w:r>
          </w:p>
        </w:tc>
        <w:tc>
          <w:tcPr>
            <w:tcW w:w="0" w:type="auto"/>
            <w:tcBorders>
              <w:top w:val="single" w:sz="2" w:space="0" w:color="auto"/>
              <w:bottom w:val="single" w:sz="12" w:space="0" w:color="auto"/>
            </w:tcBorders>
            <w:shd w:val="clear" w:color="auto" w:fill="auto"/>
          </w:tcPr>
          <w:p w14:paraId="3A3D6A0F"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SA</w:t>
            </w:r>
          </w:p>
        </w:tc>
        <w:tc>
          <w:tcPr>
            <w:tcW w:w="0" w:type="auto"/>
            <w:tcBorders>
              <w:top w:val="single" w:sz="2" w:space="0" w:color="auto"/>
              <w:bottom w:val="single" w:sz="12" w:space="0" w:color="auto"/>
            </w:tcBorders>
            <w:shd w:val="clear" w:color="auto" w:fill="auto"/>
          </w:tcPr>
          <w:p w14:paraId="611A97FD"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TMS</w:t>
            </w:r>
          </w:p>
        </w:tc>
        <w:tc>
          <w:tcPr>
            <w:tcW w:w="0" w:type="auto"/>
            <w:tcBorders>
              <w:top w:val="single" w:sz="2" w:space="0" w:color="auto"/>
              <w:bottom w:val="single" w:sz="12" w:space="0" w:color="auto"/>
            </w:tcBorders>
            <w:shd w:val="clear" w:color="auto" w:fill="auto"/>
          </w:tcPr>
          <w:p w14:paraId="5445BD3E"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AP</w:t>
            </w:r>
          </w:p>
        </w:tc>
        <w:tc>
          <w:tcPr>
            <w:tcW w:w="0" w:type="auto"/>
            <w:tcBorders>
              <w:top w:val="single" w:sz="2" w:space="0" w:color="auto"/>
              <w:bottom w:val="single" w:sz="12" w:space="0" w:color="auto"/>
            </w:tcBorders>
            <w:shd w:val="clear" w:color="auto" w:fill="auto"/>
          </w:tcPr>
          <w:p w14:paraId="1279E8CA"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MT</w:t>
            </w:r>
          </w:p>
        </w:tc>
      </w:tr>
      <w:tr w:rsidR="00577B15" w:rsidRPr="00044494" w14:paraId="7EAE1D2E" w14:textId="77777777" w:rsidTr="00AD3FD3">
        <w:trPr>
          <w:jc w:val="center"/>
        </w:trPr>
        <w:tc>
          <w:tcPr>
            <w:tcW w:w="0" w:type="auto"/>
            <w:tcBorders>
              <w:top w:val="single" w:sz="12" w:space="0" w:color="auto"/>
            </w:tcBorders>
            <w:shd w:val="clear" w:color="auto" w:fill="auto"/>
          </w:tcPr>
          <w:p w14:paraId="7622D7E0"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ES</w:t>
            </w:r>
          </w:p>
        </w:tc>
        <w:tc>
          <w:tcPr>
            <w:tcW w:w="0" w:type="auto"/>
            <w:tcBorders>
              <w:top w:val="single" w:sz="12" w:space="0" w:color="auto"/>
            </w:tcBorders>
            <w:shd w:val="clear" w:color="auto" w:fill="auto"/>
          </w:tcPr>
          <w:p w14:paraId="31C090A1"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43794BD3"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1F5EC79A"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121C32A5"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5ECF934B" w14:textId="2718253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0.267</w:t>
            </w:r>
          </w:p>
        </w:tc>
        <w:tc>
          <w:tcPr>
            <w:tcW w:w="0" w:type="auto"/>
            <w:tcBorders>
              <w:top w:val="single" w:sz="12" w:space="0" w:color="auto"/>
            </w:tcBorders>
            <w:shd w:val="clear" w:color="auto" w:fill="auto"/>
          </w:tcPr>
          <w:p w14:paraId="5C529CA8" w14:textId="5EF91A8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0.243</w:t>
            </w:r>
          </w:p>
        </w:tc>
        <w:tc>
          <w:tcPr>
            <w:tcW w:w="0" w:type="auto"/>
            <w:tcBorders>
              <w:top w:val="single" w:sz="12" w:space="0" w:color="auto"/>
            </w:tcBorders>
            <w:shd w:val="clear" w:color="auto" w:fill="auto"/>
          </w:tcPr>
          <w:p w14:paraId="6850AEE6" w14:textId="2C77E8D3"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0.350</w:t>
            </w:r>
          </w:p>
        </w:tc>
        <w:tc>
          <w:tcPr>
            <w:tcW w:w="0" w:type="auto"/>
            <w:tcBorders>
              <w:top w:val="single" w:sz="12" w:space="0" w:color="auto"/>
            </w:tcBorders>
            <w:shd w:val="clear" w:color="auto" w:fill="auto"/>
          </w:tcPr>
          <w:p w14:paraId="7A528D89"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4C0CB4C2"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1E7F5736"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16417934"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68D37769" w14:textId="058622E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0.481</w:t>
            </w:r>
          </w:p>
        </w:tc>
        <w:tc>
          <w:tcPr>
            <w:tcW w:w="0" w:type="auto"/>
            <w:tcBorders>
              <w:top w:val="single" w:sz="12" w:space="0" w:color="auto"/>
            </w:tcBorders>
            <w:shd w:val="clear" w:color="auto" w:fill="auto"/>
          </w:tcPr>
          <w:p w14:paraId="1398E7D7" w14:textId="7740DD6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0.389</w:t>
            </w:r>
          </w:p>
        </w:tc>
        <w:tc>
          <w:tcPr>
            <w:tcW w:w="0" w:type="auto"/>
            <w:tcBorders>
              <w:top w:val="single" w:sz="12" w:space="0" w:color="auto"/>
            </w:tcBorders>
            <w:shd w:val="clear" w:color="auto" w:fill="auto"/>
          </w:tcPr>
          <w:p w14:paraId="6C02DDC6" w14:textId="3C2D3A3E"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0.089</w:t>
            </w:r>
          </w:p>
        </w:tc>
        <w:tc>
          <w:tcPr>
            <w:tcW w:w="0" w:type="auto"/>
            <w:tcBorders>
              <w:top w:val="single" w:sz="12" w:space="0" w:color="auto"/>
            </w:tcBorders>
            <w:shd w:val="clear" w:color="auto" w:fill="auto"/>
          </w:tcPr>
          <w:p w14:paraId="4502D763"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190DBE85"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3F52A7B8"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60F9088C"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4CC9C05F" w14:textId="77777777" w:rsidR="0006020B" w:rsidRPr="0004449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72E5CA5C" w14:textId="5409A8E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0.476</w:t>
            </w:r>
          </w:p>
        </w:tc>
        <w:tc>
          <w:tcPr>
            <w:tcW w:w="0" w:type="auto"/>
            <w:tcBorders>
              <w:top w:val="single" w:sz="12" w:space="0" w:color="auto"/>
            </w:tcBorders>
            <w:shd w:val="clear" w:color="auto" w:fill="auto"/>
          </w:tcPr>
          <w:p w14:paraId="7491210E" w14:textId="14D0AFD9"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0.364</w:t>
            </w:r>
          </w:p>
        </w:tc>
      </w:tr>
      <w:tr w:rsidR="00577B15" w:rsidRPr="00044494" w14:paraId="6DBF0A97" w14:textId="77777777" w:rsidTr="00AD3FD3">
        <w:trPr>
          <w:jc w:val="center"/>
        </w:trPr>
        <w:tc>
          <w:tcPr>
            <w:tcW w:w="0" w:type="auto"/>
            <w:shd w:val="clear" w:color="auto" w:fill="auto"/>
          </w:tcPr>
          <w:p w14:paraId="78A25ABA"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HRS</w:t>
            </w:r>
          </w:p>
        </w:tc>
        <w:tc>
          <w:tcPr>
            <w:tcW w:w="0" w:type="auto"/>
            <w:shd w:val="clear" w:color="auto" w:fill="auto"/>
          </w:tcPr>
          <w:p w14:paraId="077F9CD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5B1978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90F470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A248C5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729CE2A" w14:textId="174820CB"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0.288</w:t>
            </w:r>
          </w:p>
        </w:tc>
        <w:tc>
          <w:tcPr>
            <w:tcW w:w="0" w:type="auto"/>
            <w:shd w:val="clear" w:color="auto" w:fill="auto"/>
          </w:tcPr>
          <w:p w14:paraId="39D6D6D5" w14:textId="3CB6962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0.243</w:t>
            </w:r>
          </w:p>
        </w:tc>
        <w:tc>
          <w:tcPr>
            <w:tcW w:w="0" w:type="auto"/>
            <w:shd w:val="clear" w:color="auto" w:fill="auto"/>
          </w:tcPr>
          <w:p w14:paraId="01FC7E5A" w14:textId="2EB5623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0.350</w:t>
            </w:r>
          </w:p>
        </w:tc>
        <w:tc>
          <w:tcPr>
            <w:tcW w:w="0" w:type="auto"/>
            <w:shd w:val="clear" w:color="auto" w:fill="auto"/>
          </w:tcPr>
          <w:p w14:paraId="4E87F56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0DF08F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767458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FE2C0B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9088F5C" w14:textId="2765DF2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0.295</w:t>
            </w:r>
          </w:p>
        </w:tc>
        <w:tc>
          <w:tcPr>
            <w:tcW w:w="0" w:type="auto"/>
            <w:shd w:val="clear" w:color="auto" w:fill="auto"/>
          </w:tcPr>
          <w:p w14:paraId="0870BCED" w14:textId="04FE333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0.317</w:t>
            </w:r>
          </w:p>
        </w:tc>
        <w:tc>
          <w:tcPr>
            <w:tcW w:w="0" w:type="auto"/>
            <w:shd w:val="clear" w:color="auto" w:fill="auto"/>
          </w:tcPr>
          <w:p w14:paraId="680C9747" w14:textId="2C15E94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0.261</w:t>
            </w:r>
          </w:p>
        </w:tc>
        <w:tc>
          <w:tcPr>
            <w:tcW w:w="0" w:type="auto"/>
            <w:shd w:val="clear" w:color="auto" w:fill="auto"/>
          </w:tcPr>
          <w:p w14:paraId="46146E1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CF2B8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EC60AC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E9920C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38A747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1A3BA4C" w14:textId="1D1A53E5"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0.325</w:t>
            </w:r>
          </w:p>
        </w:tc>
        <w:tc>
          <w:tcPr>
            <w:tcW w:w="0" w:type="auto"/>
            <w:shd w:val="clear" w:color="auto" w:fill="auto"/>
          </w:tcPr>
          <w:p w14:paraId="312EDC1D" w14:textId="166C1A5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0.341</w:t>
            </w:r>
          </w:p>
        </w:tc>
      </w:tr>
      <w:tr w:rsidR="00577B15" w:rsidRPr="00044494" w14:paraId="29B00F2B" w14:textId="77777777" w:rsidTr="00AD3FD3">
        <w:trPr>
          <w:jc w:val="center"/>
        </w:trPr>
        <w:tc>
          <w:tcPr>
            <w:tcW w:w="0" w:type="auto"/>
            <w:shd w:val="clear" w:color="auto" w:fill="auto"/>
          </w:tcPr>
          <w:p w14:paraId="55063CB0"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PVS</w:t>
            </w:r>
          </w:p>
        </w:tc>
        <w:tc>
          <w:tcPr>
            <w:tcW w:w="0" w:type="auto"/>
            <w:shd w:val="clear" w:color="auto" w:fill="auto"/>
          </w:tcPr>
          <w:p w14:paraId="6B53134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D16DDA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143759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402F4C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076393B" w14:textId="46171C6D"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0.090</w:t>
            </w:r>
          </w:p>
        </w:tc>
        <w:tc>
          <w:tcPr>
            <w:tcW w:w="0" w:type="auto"/>
            <w:shd w:val="clear" w:color="auto" w:fill="auto"/>
          </w:tcPr>
          <w:p w14:paraId="027E87B2" w14:textId="6BC0D88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0.098</w:t>
            </w:r>
          </w:p>
        </w:tc>
        <w:tc>
          <w:tcPr>
            <w:tcW w:w="0" w:type="auto"/>
            <w:shd w:val="clear" w:color="auto" w:fill="auto"/>
          </w:tcPr>
          <w:p w14:paraId="4B28637F" w14:textId="453DA5F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0.109</w:t>
            </w:r>
          </w:p>
        </w:tc>
        <w:tc>
          <w:tcPr>
            <w:tcW w:w="0" w:type="auto"/>
            <w:shd w:val="clear" w:color="auto" w:fill="auto"/>
          </w:tcPr>
          <w:p w14:paraId="677DE2F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378264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361F6E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04A6FE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2B31B20" w14:textId="13C4663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0.092</w:t>
            </w:r>
          </w:p>
        </w:tc>
        <w:tc>
          <w:tcPr>
            <w:tcW w:w="0" w:type="auto"/>
            <w:shd w:val="clear" w:color="auto" w:fill="auto"/>
          </w:tcPr>
          <w:p w14:paraId="1C24754A" w14:textId="578ACAC5"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0.121</w:t>
            </w:r>
          </w:p>
        </w:tc>
        <w:tc>
          <w:tcPr>
            <w:tcW w:w="0" w:type="auto"/>
            <w:shd w:val="clear" w:color="auto" w:fill="auto"/>
          </w:tcPr>
          <w:p w14:paraId="3DB4697B" w14:textId="24B2625D"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0.126</w:t>
            </w:r>
          </w:p>
        </w:tc>
        <w:tc>
          <w:tcPr>
            <w:tcW w:w="0" w:type="auto"/>
            <w:shd w:val="clear" w:color="auto" w:fill="auto"/>
          </w:tcPr>
          <w:p w14:paraId="4D3F661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43CEC2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3C85E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CEA0B2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9BA599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D0AF0B5" w14:textId="5917A39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0.128</w:t>
            </w:r>
          </w:p>
        </w:tc>
        <w:tc>
          <w:tcPr>
            <w:tcW w:w="0" w:type="auto"/>
            <w:shd w:val="clear" w:color="auto" w:fill="auto"/>
          </w:tcPr>
          <w:p w14:paraId="57C13235" w14:textId="18734C8B"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0.089</w:t>
            </w:r>
          </w:p>
        </w:tc>
      </w:tr>
      <w:tr w:rsidR="00577B15" w:rsidRPr="00044494" w14:paraId="67E9EC70" w14:textId="77777777" w:rsidTr="00AD3FD3">
        <w:trPr>
          <w:jc w:val="center"/>
        </w:trPr>
        <w:tc>
          <w:tcPr>
            <w:tcW w:w="0" w:type="auto"/>
            <w:shd w:val="clear" w:color="auto" w:fill="auto"/>
          </w:tcPr>
          <w:p w14:paraId="6242BE62"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SSS</w:t>
            </w:r>
          </w:p>
        </w:tc>
        <w:tc>
          <w:tcPr>
            <w:tcW w:w="0" w:type="auto"/>
            <w:shd w:val="clear" w:color="auto" w:fill="auto"/>
          </w:tcPr>
          <w:p w14:paraId="358EA6A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C9CCBA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63CD3B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6926FA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AD2AD56" w14:textId="2266E28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0.353</w:t>
            </w:r>
          </w:p>
        </w:tc>
        <w:tc>
          <w:tcPr>
            <w:tcW w:w="0" w:type="auto"/>
            <w:shd w:val="clear" w:color="auto" w:fill="auto"/>
          </w:tcPr>
          <w:p w14:paraId="7F50C19C" w14:textId="66E724D2"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0.414</w:t>
            </w:r>
          </w:p>
        </w:tc>
        <w:tc>
          <w:tcPr>
            <w:tcW w:w="0" w:type="auto"/>
            <w:shd w:val="clear" w:color="auto" w:fill="auto"/>
          </w:tcPr>
          <w:p w14:paraId="58208A29" w14:textId="14D4216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0.189</w:t>
            </w:r>
          </w:p>
        </w:tc>
        <w:tc>
          <w:tcPr>
            <w:tcW w:w="0" w:type="auto"/>
            <w:shd w:val="clear" w:color="auto" w:fill="auto"/>
          </w:tcPr>
          <w:p w14:paraId="736136E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38477A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BF07C4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3DC3B1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2D46510" w14:textId="622605E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0.130</w:t>
            </w:r>
          </w:p>
        </w:tc>
        <w:tc>
          <w:tcPr>
            <w:tcW w:w="0" w:type="auto"/>
            <w:shd w:val="clear" w:color="auto" w:fill="auto"/>
          </w:tcPr>
          <w:p w14:paraId="2935B9A8" w14:textId="531E31E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0.172</w:t>
            </w:r>
          </w:p>
        </w:tc>
        <w:tc>
          <w:tcPr>
            <w:tcW w:w="0" w:type="auto"/>
            <w:shd w:val="clear" w:color="auto" w:fill="auto"/>
          </w:tcPr>
          <w:p w14:paraId="0D202745" w14:textId="440AB448"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0.523</w:t>
            </w:r>
          </w:p>
        </w:tc>
        <w:tc>
          <w:tcPr>
            <w:tcW w:w="0" w:type="auto"/>
            <w:shd w:val="clear" w:color="auto" w:fill="auto"/>
          </w:tcPr>
          <w:p w14:paraId="258F464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486EA5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6D873A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8D8BC8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DC58D7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ED0E2FA" w14:textId="48FDF8A8"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0.069</w:t>
            </w:r>
          </w:p>
        </w:tc>
        <w:tc>
          <w:tcPr>
            <w:tcW w:w="0" w:type="auto"/>
            <w:shd w:val="clear" w:color="auto" w:fill="auto"/>
          </w:tcPr>
          <w:p w14:paraId="7EA05500" w14:textId="042B481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0.204</w:t>
            </w:r>
          </w:p>
        </w:tc>
      </w:tr>
      <w:tr w:rsidR="00577B15" w:rsidRPr="00044494" w14:paraId="60F05EFA" w14:textId="77777777" w:rsidTr="00AD3FD3">
        <w:trPr>
          <w:jc w:val="center"/>
        </w:trPr>
        <w:tc>
          <w:tcPr>
            <w:tcW w:w="0" w:type="auto"/>
            <w:shd w:val="clear" w:color="auto" w:fill="auto"/>
          </w:tcPr>
          <w:p w14:paraId="1420863E"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CF</w:t>
            </w:r>
          </w:p>
        </w:tc>
        <w:tc>
          <w:tcPr>
            <w:tcW w:w="0" w:type="auto"/>
            <w:shd w:val="clear" w:color="auto" w:fill="auto"/>
          </w:tcPr>
          <w:p w14:paraId="3ECAAE2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88A9E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5EB97B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A27AD7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372BE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29C017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5F016F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6ACF756" w14:textId="7A788535"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0.112</w:t>
            </w:r>
          </w:p>
        </w:tc>
        <w:tc>
          <w:tcPr>
            <w:tcW w:w="0" w:type="auto"/>
            <w:shd w:val="clear" w:color="auto" w:fill="auto"/>
          </w:tcPr>
          <w:p w14:paraId="74998BA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18ECD8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E704BE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51CA0C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651C80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A74133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21291F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D7711F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BF90B0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C28940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BC2FEB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2B2CB8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0380A4F" w14:textId="77777777" w:rsidR="0006020B" w:rsidRPr="00044494" w:rsidRDefault="0006020B">
            <w:pPr>
              <w:rPr>
                <w:rFonts w:asciiTheme="majorBidi" w:hAnsiTheme="majorBidi" w:cstheme="majorBidi"/>
                <w:color w:val="000000"/>
                <w:sz w:val="20"/>
                <w:szCs w:val="20"/>
              </w:rPr>
            </w:pPr>
          </w:p>
        </w:tc>
      </w:tr>
      <w:tr w:rsidR="00577B15" w:rsidRPr="00044494" w14:paraId="79240191" w14:textId="77777777" w:rsidTr="00AD3FD3">
        <w:trPr>
          <w:jc w:val="center"/>
        </w:trPr>
        <w:tc>
          <w:tcPr>
            <w:tcW w:w="0" w:type="auto"/>
            <w:shd w:val="clear" w:color="auto" w:fill="auto"/>
          </w:tcPr>
          <w:p w14:paraId="00787457"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ECES</w:t>
            </w:r>
          </w:p>
        </w:tc>
        <w:tc>
          <w:tcPr>
            <w:tcW w:w="0" w:type="auto"/>
            <w:shd w:val="clear" w:color="auto" w:fill="auto"/>
          </w:tcPr>
          <w:p w14:paraId="2813E71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E94A9F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848EA1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04A556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EBA4F8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C8A512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1580DD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A181F04" w14:textId="27B74B9D"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0.178</w:t>
            </w:r>
          </w:p>
        </w:tc>
        <w:tc>
          <w:tcPr>
            <w:tcW w:w="0" w:type="auto"/>
            <w:shd w:val="clear" w:color="auto" w:fill="auto"/>
          </w:tcPr>
          <w:p w14:paraId="1A6AA67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881A83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11EC5D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498484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119CC2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5B9870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97ECED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0D3101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C1C017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97203C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607F4B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A44AB6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770B030" w14:textId="77777777" w:rsidR="0006020B" w:rsidRPr="00044494" w:rsidRDefault="0006020B">
            <w:pPr>
              <w:rPr>
                <w:rFonts w:asciiTheme="majorBidi" w:hAnsiTheme="majorBidi" w:cstheme="majorBidi"/>
                <w:color w:val="000000"/>
                <w:sz w:val="20"/>
                <w:szCs w:val="20"/>
              </w:rPr>
            </w:pPr>
          </w:p>
        </w:tc>
      </w:tr>
      <w:tr w:rsidR="00577B15" w:rsidRPr="00044494" w14:paraId="435C4790" w14:textId="77777777" w:rsidTr="00AD3FD3">
        <w:trPr>
          <w:jc w:val="center"/>
        </w:trPr>
        <w:tc>
          <w:tcPr>
            <w:tcW w:w="0" w:type="auto"/>
            <w:shd w:val="clear" w:color="auto" w:fill="auto"/>
          </w:tcPr>
          <w:p w14:paraId="755D1999"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CM</w:t>
            </w:r>
          </w:p>
        </w:tc>
        <w:tc>
          <w:tcPr>
            <w:tcW w:w="0" w:type="auto"/>
            <w:shd w:val="clear" w:color="auto" w:fill="auto"/>
          </w:tcPr>
          <w:p w14:paraId="0FAC019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4C5ACD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E84635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7E2B82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FC04E1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F80CDF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B69DE5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7826048" w14:textId="4D96B75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0.708</w:t>
            </w:r>
          </w:p>
        </w:tc>
        <w:tc>
          <w:tcPr>
            <w:tcW w:w="0" w:type="auto"/>
            <w:shd w:val="clear" w:color="auto" w:fill="auto"/>
          </w:tcPr>
          <w:p w14:paraId="7FB46CF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7C6270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7D376B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67EB93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693CE7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F65800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3EC841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39495D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6451C0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450A72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529A45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9926C5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153B53A" w14:textId="77777777" w:rsidR="0006020B" w:rsidRPr="00044494" w:rsidRDefault="0006020B">
            <w:pPr>
              <w:rPr>
                <w:rFonts w:asciiTheme="majorBidi" w:hAnsiTheme="majorBidi" w:cstheme="majorBidi"/>
                <w:color w:val="000000"/>
                <w:sz w:val="20"/>
                <w:szCs w:val="20"/>
              </w:rPr>
            </w:pPr>
          </w:p>
        </w:tc>
      </w:tr>
      <w:tr w:rsidR="00577B15" w:rsidRPr="00044494" w14:paraId="1A31AD88" w14:textId="77777777" w:rsidTr="00AD3FD3">
        <w:trPr>
          <w:jc w:val="center"/>
        </w:trPr>
        <w:tc>
          <w:tcPr>
            <w:tcW w:w="0" w:type="auto"/>
            <w:shd w:val="clear" w:color="auto" w:fill="auto"/>
          </w:tcPr>
          <w:p w14:paraId="463242D1"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CT</w:t>
            </w:r>
          </w:p>
        </w:tc>
        <w:tc>
          <w:tcPr>
            <w:tcW w:w="0" w:type="auto"/>
            <w:shd w:val="clear" w:color="auto" w:fill="auto"/>
          </w:tcPr>
          <w:p w14:paraId="113A2E2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09936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A683B8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BC02F2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6DD46B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1EE016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2B8345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BDC83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EB716E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0F5D6A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239D7B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015166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408D9C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297DD9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71CE76F" w14:textId="19D9F7A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0.163</w:t>
            </w:r>
          </w:p>
        </w:tc>
        <w:tc>
          <w:tcPr>
            <w:tcW w:w="0" w:type="auto"/>
            <w:shd w:val="clear" w:color="auto" w:fill="auto"/>
          </w:tcPr>
          <w:p w14:paraId="0AE777A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CE5EB7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B878EC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A7DFC1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E3D630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40D3832" w14:textId="77777777" w:rsidR="0006020B" w:rsidRPr="00044494" w:rsidRDefault="0006020B">
            <w:pPr>
              <w:rPr>
                <w:rFonts w:asciiTheme="majorBidi" w:hAnsiTheme="majorBidi" w:cstheme="majorBidi"/>
                <w:color w:val="000000"/>
                <w:sz w:val="20"/>
                <w:szCs w:val="20"/>
              </w:rPr>
            </w:pPr>
          </w:p>
        </w:tc>
      </w:tr>
      <w:tr w:rsidR="00577B15" w:rsidRPr="00044494" w14:paraId="39520004" w14:textId="77777777" w:rsidTr="00AD3FD3">
        <w:trPr>
          <w:jc w:val="center"/>
        </w:trPr>
        <w:tc>
          <w:tcPr>
            <w:tcW w:w="0" w:type="auto"/>
            <w:shd w:val="clear" w:color="auto" w:fill="auto"/>
          </w:tcPr>
          <w:p w14:paraId="7EDB0C4D"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ES</w:t>
            </w:r>
          </w:p>
        </w:tc>
        <w:tc>
          <w:tcPr>
            <w:tcW w:w="0" w:type="auto"/>
            <w:shd w:val="clear" w:color="auto" w:fill="auto"/>
          </w:tcPr>
          <w:p w14:paraId="3473D44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AA31CE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E99A35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71C020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886433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1CEA20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F2AADC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35A615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D555F1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2D9AF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39EFCF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55BD75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60FA4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66D345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67D5482" w14:textId="1D3ADBAE"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0.514</w:t>
            </w:r>
          </w:p>
        </w:tc>
        <w:tc>
          <w:tcPr>
            <w:tcW w:w="0" w:type="auto"/>
            <w:shd w:val="clear" w:color="auto" w:fill="auto"/>
          </w:tcPr>
          <w:p w14:paraId="611FB87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F4CB1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22099C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7B878B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AFC671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0ACC73" w14:textId="77777777" w:rsidR="0006020B" w:rsidRPr="00044494" w:rsidRDefault="0006020B">
            <w:pPr>
              <w:rPr>
                <w:rFonts w:asciiTheme="majorBidi" w:hAnsiTheme="majorBidi" w:cstheme="majorBidi"/>
                <w:color w:val="000000"/>
                <w:sz w:val="20"/>
                <w:szCs w:val="20"/>
              </w:rPr>
            </w:pPr>
          </w:p>
        </w:tc>
      </w:tr>
      <w:tr w:rsidR="00577B15" w:rsidRPr="00044494" w14:paraId="320CB30F" w14:textId="77777777" w:rsidTr="00AD3FD3">
        <w:trPr>
          <w:jc w:val="center"/>
        </w:trPr>
        <w:tc>
          <w:tcPr>
            <w:tcW w:w="0" w:type="auto"/>
            <w:shd w:val="clear" w:color="auto" w:fill="auto"/>
          </w:tcPr>
          <w:p w14:paraId="19D761B0"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IR</w:t>
            </w:r>
          </w:p>
        </w:tc>
        <w:tc>
          <w:tcPr>
            <w:tcW w:w="0" w:type="auto"/>
            <w:shd w:val="clear" w:color="auto" w:fill="auto"/>
          </w:tcPr>
          <w:p w14:paraId="76CB61F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37965E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347BC8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217ED3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AF3577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46ED12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A59F6F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863637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7EC16B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72F2FD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84AECA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D666AB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D1894F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318BC0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6F30827" w14:textId="3E22DE4F"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0.251</w:t>
            </w:r>
          </w:p>
        </w:tc>
        <w:tc>
          <w:tcPr>
            <w:tcW w:w="0" w:type="auto"/>
            <w:shd w:val="clear" w:color="auto" w:fill="auto"/>
          </w:tcPr>
          <w:p w14:paraId="548C9A4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1088FE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0849A0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A150E7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4D835C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5950C7C" w14:textId="77777777" w:rsidR="0006020B" w:rsidRPr="00044494" w:rsidRDefault="0006020B">
            <w:pPr>
              <w:rPr>
                <w:rFonts w:asciiTheme="majorBidi" w:hAnsiTheme="majorBidi" w:cstheme="majorBidi"/>
                <w:color w:val="000000"/>
                <w:sz w:val="20"/>
                <w:szCs w:val="20"/>
              </w:rPr>
            </w:pPr>
          </w:p>
        </w:tc>
      </w:tr>
      <w:tr w:rsidR="00577B15" w:rsidRPr="00044494" w14:paraId="3CB5B018" w14:textId="77777777" w:rsidTr="00AD3FD3">
        <w:trPr>
          <w:jc w:val="center"/>
        </w:trPr>
        <w:tc>
          <w:tcPr>
            <w:tcW w:w="0" w:type="auto"/>
            <w:shd w:val="clear" w:color="auto" w:fill="auto"/>
          </w:tcPr>
          <w:p w14:paraId="2C3E2144"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TM</w:t>
            </w:r>
          </w:p>
        </w:tc>
        <w:tc>
          <w:tcPr>
            <w:tcW w:w="0" w:type="auto"/>
            <w:shd w:val="clear" w:color="auto" w:fill="auto"/>
          </w:tcPr>
          <w:p w14:paraId="668EE6D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33BE98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C7BBFA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27560E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C13974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6A0117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5CB717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CD2E6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27A4AF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899960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71D774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7534C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B75D42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2581E8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9970D65" w14:textId="066EED9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0.070</w:t>
            </w:r>
          </w:p>
        </w:tc>
        <w:tc>
          <w:tcPr>
            <w:tcW w:w="0" w:type="auto"/>
            <w:shd w:val="clear" w:color="auto" w:fill="auto"/>
          </w:tcPr>
          <w:p w14:paraId="62E9CBA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E35EDE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5F5826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698731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183689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94FFD4F" w14:textId="77777777" w:rsidR="0006020B" w:rsidRPr="00044494" w:rsidRDefault="0006020B">
            <w:pPr>
              <w:rPr>
                <w:rFonts w:asciiTheme="majorBidi" w:hAnsiTheme="majorBidi" w:cstheme="majorBidi"/>
                <w:color w:val="000000"/>
                <w:sz w:val="20"/>
                <w:szCs w:val="20"/>
              </w:rPr>
            </w:pPr>
          </w:p>
        </w:tc>
      </w:tr>
      <w:tr w:rsidR="00577B15" w:rsidRPr="00044494" w14:paraId="3F12AD97" w14:textId="77777777" w:rsidTr="00AD3FD3">
        <w:trPr>
          <w:jc w:val="center"/>
        </w:trPr>
        <w:tc>
          <w:tcPr>
            <w:tcW w:w="0" w:type="auto"/>
            <w:shd w:val="clear" w:color="auto" w:fill="auto"/>
          </w:tcPr>
          <w:p w14:paraId="21314DE1"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PE</w:t>
            </w:r>
          </w:p>
        </w:tc>
        <w:tc>
          <w:tcPr>
            <w:tcW w:w="0" w:type="auto"/>
            <w:shd w:val="clear" w:color="auto" w:fill="auto"/>
          </w:tcPr>
          <w:p w14:paraId="7B857D5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B25585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2BA688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447FC7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8AD7F1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2F1FDD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A4AC9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7E54F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98E10A7" w14:textId="38924E9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0.217</w:t>
            </w:r>
          </w:p>
        </w:tc>
        <w:tc>
          <w:tcPr>
            <w:tcW w:w="0" w:type="auto"/>
            <w:shd w:val="clear" w:color="auto" w:fill="auto"/>
          </w:tcPr>
          <w:p w14:paraId="2A217B6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187441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D4C149D" w14:textId="04000F3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0.000</w:t>
            </w:r>
          </w:p>
        </w:tc>
        <w:tc>
          <w:tcPr>
            <w:tcW w:w="0" w:type="auto"/>
            <w:shd w:val="clear" w:color="auto" w:fill="auto"/>
          </w:tcPr>
          <w:p w14:paraId="0ABF9C90" w14:textId="26A225D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0.200</w:t>
            </w:r>
          </w:p>
        </w:tc>
        <w:tc>
          <w:tcPr>
            <w:tcW w:w="0" w:type="auto"/>
            <w:shd w:val="clear" w:color="auto" w:fill="auto"/>
          </w:tcPr>
          <w:p w14:paraId="73E5E56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59E76E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B43AD9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E68675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651E98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F79716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0FF880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613578D" w14:textId="77777777" w:rsidR="0006020B" w:rsidRPr="00044494" w:rsidRDefault="0006020B">
            <w:pPr>
              <w:rPr>
                <w:rFonts w:asciiTheme="majorBidi" w:hAnsiTheme="majorBidi" w:cstheme="majorBidi"/>
                <w:color w:val="000000"/>
                <w:sz w:val="20"/>
                <w:szCs w:val="20"/>
              </w:rPr>
            </w:pPr>
          </w:p>
        </w:tc>
      </w:tr>
      <w:tr w:rsidR="00577B15" w:rsidRPr="00044494" w14:paraId="393EE6A4" w14:textId="77777777" w:rsidTr="00AD3FD3">
        <w:trPr>
          <w:jc w:val="center"/>
        </w:trPr>
        <w:tc>
          <w:tcPr>
            <w:tcW w:w="0" w:type="auto"/>
            <w:shd w:val="clear" w:color="auto" w:fill="auto"/>
          </w:tcPr>
          <w:p w14:paraId="4A9A4CE0"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PY</w:t>
            </w:r>
          </w:p>
        </w:tc>
        <w:tc>
          <w:tcPr>
            <w:tcW w:w="0" w:type="auto"/>
            <w:shd w:val="clear" w:color="auto" w:fill="auto"/>
          </w:tcPr>
          <w:p w14:paraId="1C84111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191099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4296BA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412B27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C54604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BFF869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4DA810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D93E7D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E321332" w14:textId="7F7DC5FB"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0.690</w:t>
            </w:r>
          </w:p>
        </w:tc>
        <w:tc>
          <w:tcPr>
            <w:tcW w:w="0" w:type="auto"/>
            <w:shd w:val="clear" w:color="auto" w:fill="auto"/>
          </w:tcPr>
          <w:p w14:paraId="62175B2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511AA7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1C6286C" w14:textId="4E71785D"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0.833</w:t>
            </w:r>
          </w:p>
        </w:tc>
        <w:tc>
          <w:tcPr>
            <w:tcW w:w="0" w:type="auto"/>
            <w:shd w:val="clear" w:color="auto" w:fill="auto"/>
          </w:tcPr>
          <w:p w14:paraId="2A0974C1" w14:textId="6C57EA8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0.000</w:t>
            </w:r>
          </w:p>
        </w:tc>
        <w:tc>
          <w:tcPr>
            <w:tcW w:w="0" w:type="auto"/>
            <w:shd w:val="clear" w:color="auto" w:fill="auto"/>
          </w:tcPr>
          <w:p w14:paraId="47D0C87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A7382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D20F49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4555F2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A309B3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5BF2EF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27AD84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DC92936" w14:textId="77777777" w:rsidR="0006020B" w:rsidRPr="00044494" w:rsidRDefault="0006020B">
            <w:pPr>
              <w:rPr>
                <w:rFonts w:asciiTheme="majorBidi" w:hAnsiTheme="majorBidi" w:cstheme="majorBidi"/>
                <w:color w:val="000000"/>
                <w:sz w:val="20"/>
                <w:szCs w:val="20"/>
              </w:rPr>
            </w:pPr>
          </w:p>
        </w:tc>
      </w:tr>
      <w:tr w:rsidR="00577B15" w:rsidRPr="00044494" w14:paraId="2CAB6E32" w14:textId="77777777" w:rsidTr="00AD3FD3">
        <w:trPr>
          <w:jc w:val="center"/>
        </w:trPr>
        <w:tc>
          <w:tcPr>
            <w:tcW w:w="0" w:type="auto"/>
            <w:shd w:val="clear" w:color="auto" w:fill="auto"/>
          </w:tcPr>
          <w:p w14:paraId="3D22FC3E"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SE</w:t>
            </w:r>
          </w:p>
        </w:tc>
        <w:tc>
          <w:tcPr>
            <w:tcW w:w="0" w:type="auto"/>
            <w:shd w:val="clear" w:color="auto" w:fill="auto"/>
          </w:tcPr>
          <w:p w14:paraId="0233A82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2C57FB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DC02EE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0D4F61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4F2A35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B70C3D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0156E9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14050E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B6D652B" w14:textId="1184BE9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0.091</w:t>
            </w:r>
          </w:p>
        </w:tc>
        <w:tc>
          <w:tcPr>
            <w:tcW w:w="0" w:type="auto"/>
            <w:shd w:val="clear" w:color="auto" w:fill="auto"/>
          </w:tcPr>
          <w:p w14:paraId="0ECF10F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8CBA91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8233990" w14:textId="0115F712"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0.166</w:t>
            </w:r>
          </w:p>
        </w:tc>
        <w:tc>
          <w:tcPr>
            <w:tcW w:w="0" w:type="auto"/>
            <w:shd w:val="clear" w:color="auto" w:fill="auto"/>
          </w:tcPr>
          <w:p w14:paraId="7A643176" w14:textId="3781C0A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0.800</w:t>
            </w:r>
          </w:p>
        </w:tc>
        <w:tc>
          <w:tcPr>
            <w:tcW w:w="0" w:type="auto"/>
            <w:shd w:val="clear" w:color="auto" w:fill="auto"/>
          </w:tcPr>
          <w:p w14:paraId="70CA684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00FB26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53CEDD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D7C4C2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483781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2A231F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362B78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D26983E" w14:textId="77777777" w:rsidR="0006020B" w:rsidRPr="00044494" w:rsidRDefault="0006020B">
            <w:pPr>
              <w:rPr>
                <w:rFonts w:asciiTheme="majorBidi" w:hAnsiTheme="majorBidi" w:cstheme="majorBidi"/>
                <w:color w:val="000000"/>
                <w:sz w:val="20"/>
                <w:szCs w:val="20"/>
              </w:rPr>
            </w:pPr>
          </w:p>
        </w:tc>
      </w:tr>
      <w:tr w:rsidR="00577B15" w:rsidRPr="00044494" w14:paraId="3E8D5E47" w14:textId="77777777" w:rsidTr="00AD3FD3">
        <w:trPr>
          <w:jc w:val="center"/>
        </w:trPr>
        <w:tc>
          <w:tcPr>
            <w:tcW w:w="0" w:type="auto"/>
            <w:shd w:val="clear" w:color="auto" w:fill="auto"/>
          </w:tcPr>
          <w:p w14:paraId="47AF4EAD" w14:textId="45992519"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SRS</w:t>
            </w:r>
          </w:p>
        </w:tc>
        <w:tc>
          <w:tcPr>
            <w:tcW w:w="0" w:type="auto"/>
            <w:shd w:val="clear" w:color="auto" w:fill="auto"/>
          </w:tcPr>
          <w:p w14:paraId="2B6A2CD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34841A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60C5B7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31CF6D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936421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19237B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170F6C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5B8BF3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B8D337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2FB5D4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037385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179A55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2C7FF5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D9BDAF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F2C033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683DB0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B77508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B59E7F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325F31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1EB577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C87BDE9" w14:textId="77777777" w:rsidR="0006020B" w:rsidRPr="00044494" w:rsidRDefault="0006020B">
            <w:pPr>
              <w:rPr>
                <w:rFonts w:asciiTheme="majorBidi" w:hAnsiTheme="majorBidi" w:cstheme="majorBidi"/>
                <w:color w:val="000000"/>
                <w:sz w:val="20"/>
                <w:szCs w:val="20"/>
              </w:rPr>
            </w:pPr>
          </w:p>
        </w:tc>
      </w:tr>
      <w:tr w:rsidR="00577B15" w:rsidRPr="00044494" w14:paraId="662B1064" w14:textId="77777777" w:rsidTr="00AD3FD3">
        <w:trPr>
          <w:jc w:val="center"/>
        </w:trPr>
        <w:tc>
          <w:tcPr>
            <w:tcW w:w="0" w:type="auto"/>
            <w:shd w:val="clear" w:color="auto" w:fill="auto"/>
          </w:tcPr>
          <w:p w14:paraId="506690F9"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AR</w:t>
            </w:r>
          </w:p>
        </w:tc>
        <w:tc>
          <w:tcPr>
            <w:tcW w:w="0" w:type="auto"/>
            <w:shd w:val="clear" w:color="auto" w:fill="auto"/>
          </w:tcPr>
          <w:p w14:paraId="09D48FBB" w14:textId="675DAF7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0.066</w:t>
            </w:r>
          </w:p>
        </w:tc>
        <w:tc>
          <w:tcPr>
            <w:tcW w:w="0" w:type="auto"/>
            <w:shd w:val="clear" w:color="auto" w:fill="auto"/>
          </w:tcPr>
          <w:p w14:paraId="3A9AA24B" w14:textId="4EFC3908"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0.073</w:t>
            </w:r>
          </w:p>
        </w:tc>
        <w:tc>
          <w:tcPr>
            <w:tcW w:w="0" w:type="auto"/>
            <w:shd w:val="clear" w:color="auto" w:fill="auto"/>
          </w:tcPr>
          <w:p w14:paraId="5950FB46" w14:textId="3162A8D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0.513</w:t>
            </w:r>
          </w:p>
        </w:tc>
        <w:tc>
          <w:tcPr>
            <w:tcW w:w="0" w:type="auto"/>
            <w:shd w:val="clear" w:color="auto" w:fill="auto"/>
          </w:tcPr>
          <w:p w14:paraId="12C49914" w14:textId="17830CBD"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0.141</w:t>
            </w:r>
          </w:p>
        </w:tc>
        <w:tc>
          <w:tcPr>
            <w:tcW w:w="0" w:type="auto"/>
            <w:shd w:val="clear" w:color="auto" w:fill="auto"/>
          </w:tcPr>
          <w:p w14:paraId="1B315648" w14:textId="429C111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0.000</w:t>
            </w:r>
          </w:p>
        </w:tc>
        <w:tc>
          <w:tcPr>
            <w:tcW w:w="0" w:type="auto"/>
            <w:shd w:val="clear" w:color="auto" w:fill="auto"/>
          </w:tcPr>
          <w:p w14:paraId="4EC7BC9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F9B65D7" w14:textId="4384341B"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0.833</w:t>
            </w:r>
          </w:p>
        </w:tc>
        <w:tc>
          <w:tcPr>
            <w:tcW w:w="0" w:type="auto"/>
            <w:shd w:val="clear" w:color="auto" w:fill="auto"/>
          </w:tcPr>
          <w:p w14:paraId="679ED9A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410886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94D9BC1" w14:textId="36DA3C5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0.083</w:t>
            </w:r>
          </w:p>
        </w:tc>
        <w:tc>
          <w:tcPr>
            <w:tcW w:w="0" w:type="auto"/>
            <w:shd w:val="clear" w:color="auto" w:fill="auto"/>
          </w:tcPr>
          <w:p w14:paraId="515D07C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8FFBD1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60557B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60220C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AAF64D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5BBF54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6BC891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9E4265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09F187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2797C2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99D64A6" w14:textId="77777777" w:rsidR="0006020B" w:rsidRPr="00044494" w:rsidRDefault="0006020B">
            <w:pPr>
              <w:rPr>
                <w:rFonts w:asciiTheme="majorBidi" w:hAnsiTheme="majorBidi" w:cstheme="majorBidi"/>
                <w:color w:val="000000"/>
                <w:sz w:val="20"/>
                <w:szCs w:val="20"/>
              </w:rPr>
            </w:pPr>
          </w:p>
        </w:tc>
      </w:tr>
      <w:tr w:rsidR="00577B15" w:rsidRPr="00044494" w14:paraId="02B5E9CB" w14:textId="77777777" w:rsidTr="00AD3FD3">
        <w:trPr>
          <w:jc w:val="center"/>
        </w:trPr>
        <w:tc>
          <w:tcPr>
            <w:tcW w:w="0" w:type="auto"/>
            <w:shd w:val="clear" w:color="auto" w:fill="auto"/>
          </w:tcPr>
          <w:p w14:paraId="1D20AF3C"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CWE</w:t>
            </w:r>
          </w:p>
        </w:tc>
        <w:tc>
          <w:tcPr>
            <w:tcW w:w="0" w:type="auto"/>
            <w:shd w:val="clear" w:color="auto" w:fill="auto"/>
          </w:tcPr>
          <w:p w14:paraId="09EF61A6" w14:textId="3392F47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0.231</w:t>
            </w:r>
          </w:p>
        </w:tc>
        <w:tc>
          <w:tcPr>
            <w:tcW w:w="0" w:type="auto"/>
            <w:shd w:val="clear" w:color="auto" w:fill="auto"/>
          </w:tcPr>
          <w:p w14:paraId="3F81D068" w14:textId="74B6B1C4"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0.148</w:t>
            </w:r>
          </w:p>
        </w:tc>
        <w:tc>
          <w:tcPr>
            <w:tcW w:w="0" w:type="auto"/>
            <w:shd w:val="clear" w:color="auto" w:fill="auto"/>
          </w:tcPr>
          <w:p w14:paraId="7224FAF9" w14:textId="4D9430BB"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0.149</w:t>
            </w:r>
          </w:p>
        </w:tc>
        <w:tc>
          <w:tcPr>
            <w:tcW w:w="0" w:type="auto"/>
            <w:shd w:val="clear" w:color="auto" w:fill="auto"/>
          </w:tcPr>
          <w:p w14:paraId="0FBD1074" w14:textId="2452CF53"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0.572</w:t>
            </w:r>
          </w:p>
        </w:tc>
        <w:tc>
          <w:tcPr>
            <w:tcW w:w="0" w:type="auto"/>
            <w:shd w:val="clear" w:color="auto" w:fill="auto"/>
          </w:tcPr>
          <w:p w14:paraId="632CFE7E" w14:textId="3B27F36E"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0.131</w:t>
            </w:r>
          </w:p>
        </w:tc>
        <w:tc>
          <w:tcPr>
            <w:tcW w:w="0" w:type="auto"/>
            <w:shd w:val="clear" w:color="auto" w:fill="auto"/>
          </w:tcPr>
          <w:p w14:paraId="502C052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3CDCFA1" w14:textId="6E754209"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0.000</w:t>
            </w:r>
          </w:p>
        </w:tc>
        <w:tc>
          <w:tcPr>
            <w:tcW w:w="0" w:type="auto"/>
            <w:shd w:val="clear" w:color="auto" w:fill="auto"/>
          </w:tcPr>
          <w:p w14:paraId="49A32B01"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3B5A53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A8F5538" w14:textId="04F8398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0.232</w:t>
            </w:r>
          </w:p>
        </w:tc>
        <w:tc>
          <w:tcPr>
            <w:tcW w:w="0" w:type="auto"/>
            <w:shd w:val="clear" w:color="auto" w:fill="auto"/>
          </w:tcPr>
          <w:p w14:paraId="27C507F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CCF07D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D6C81AC"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6B770A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669E0AE"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6DD528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3B393F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B3FD71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B2BC3A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8FDDB3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DD0EA35" w14:textId="77777777" w:rsidR="0006020B" w:rsidRPr="00044494" w:rsidRDefault="0006020B">
            <w:pPr>
              <w:rPr>
                <w:rFonts w:asciiTheme="majorBidi" w:hAnsiTheme="majorBidi" w:cstheme="majorBidi"/>
                <w:color w:val="000000"/>
                <w:sz w:val="20"/>
                <w:szCs w:val="20"/>
              </w:rPr>
            </w:pPr>
          </w:p>
        </w:tc>
      </w:tr>
      <w:tr w:rsidR="00577B15" w:rsidRPr="00044494" w14:paraId="4C5AF24A" w14:textId="77777777" w:rsidTr="00AD3FD3">
        <w:trPr>
          <w:jc w:val="center"/>
        </w:trPr>
        <w:tc>
          <w:tcPr>
            <w:tcW w:w="0" w:type="auto"/>
            <w:shd w:val="clear" w:color="auto" w:fill="auto"/>
          </w:tcPr>
          <w:p w14:paraId="17D6D203"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SA</w:t>
            </w:r>
          </w:p>
        </w:tc>
        <w:tc>
          <w:tcPr>
            <w:tcW w:w="0" w:type="auto"/>
            <w:shd w:val="clear" w:color="auto" w:fill="auto"/>
          </w:tcPr>
          <w:p w14:paraId="27437896" w14:textId="2FCA0339"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0.120</w:t>
            </w:r>
          </w:p>
        </w:tc>
        <w:tc>
          <w:tcPr>
            <w:tcW w:w="0" w:type="auto"/>
            <w:shd w:val="clear" w:color="auto" w:fill="auto"/>
          </w:tcPr>
          <w:p w14:paraId="6275E583" w14:textId="2A69E5E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0.208</w:t>
            </w:r>
          </w:p>
        </w:tc>
        <w:tc>
          <w:tcPr>
            <w:tcW w:w="0" w:type="auto"/>
            <w:shd w:val="clear" w:color="auto" w:fill="auto"/>
          </w:tcPr>
          <w:p w14:paraId="5FF2B651" w14:textId="29CF314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0.114</w:t>
            </w:r>
          </w:p>
        </w:tc>
        <w:tc>
          <w:tcPr>
            <w:tcW w:w="0" w:type="auto"/>
            <w:shd w:val="clear" w:color="auto" w:fill="auto"/>
          </w:tcPr>
          <w:p w14:paraId="7D49388F" w14:textId="2BE89F78"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0.205</w:t>
            </w:r>
          </w:p>
        </w:tc>
        <w:tc>
          <w:tcPr>
            <w:tcW w:w="0" w:type="auto"/>
            <w:shd w:val="clear" w:color="auto" w:fill="auto"/>
          </w:tcPr>
          <w:p w14:paraId="7D0BBECE" w14:textId="7D488322"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0.208</w:t>
            </w:r>
          </w:p>
        </w:tc>
        <w:tc>
          <w:tcPr>
            <w:tcW w:w="0" w:type="auto"/>
            <w:shd w:val="clear" w:color="auto" w:fill="auto"/>
          </w:tcPr>
          <w:p w14:paraId="46A3E49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854329" w14:textId="6FD78A6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0.000</w:t>
            </w:r>
          </w:p>
        </w:tc>
        <w:tc>
          <w:tcPr>
            <w:tcW w:w="0" w:type="auto"/>
            <w:shd w:val="clear" w:color="auto" w:fill="auto"/>
          </w:tcPr>
          <w:p w14:paraId="4B6E284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C0B0D7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F1095DA" w14:textId="6B2B541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0.137</w:t>
            </w:r>
          </w:p>
        </w:tc>
        <w:tc>
          <w:tcPr>
            <w:tcW w:w="0" w:type="auto"/>
            <w:shd w:val="clear" w:color="auto" w:fill="auto"/>
          </w:tcPr>
          <w:p w14:paraId="2A519D3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08483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0C6BFD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3BA89DA"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647358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44DC7060"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7CFFCE6"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125DE37"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4CADBF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5647EF8"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B67E8CE" w14:textId="77777777" w:rsidR="0006020B" w:rsidRPr="00044494" w:rsidRDefault="0006020B">
            <w:pPr>
              <w:rPr>
                <w:rFonts w:asciiTheme="majorBidi" w:hAnsiTheme="majorBidi" w:cstheme="majorBidi"/>
                <w:color w:val="000000"/>
                <w:sz w:val="20"/>
                <w:szCs w:val="20"/>
              </w:rPr>
            </w:pPr>
          </w:p>
        </w:tc>
      </w:tr>
      <w:tr w:rsidR="00577B15" w:rsidRPr="00044494" w14:paraId="5D5C5AD9" w14:textId="77777777" w:rsidTr="00AD3FD3">
        <w:trPr>
          <w:jc w:val="center"/>
        </w:trPr>
        <w:tc>
          <w:tcPr>
            <w:tcW w:w="0" w:type="auto"/>
            <w:shd w:val="clear" w:color="auto" w:fill="auto"/>
          </w:tcPr>
          <w:p w14:paraId="580DD759"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TMS</w:t>
            </w:r>
          </w:p>
        </w:tc>
        <w:tc>
          <w:tcPr>
            <w:tcW w:w="0" w:type="auto"/>
            <w:shd w:val="clear" w:color="auto" w:fill="auto"/>
          </w:tcPr>
          <w:p w14:paraId="260B62B3" w14:textId="49A1618A"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0.581</w:t>
            </w:r>
          </w:p>
        </w:tc>
        <w:tc>
          <w:tcPr>
            <w:tcW w:w="0" w:type="auto"/>
            <w:shd w:val="clear" w:color="auto" w:fill="auto"/>
          </w:tcPr>
          <w:p w14:paraId="1DD6400D" w14:textId="7CDE4BE1"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0.569</w:t>
            </w:r>
          </w:p>
        </w:tc>
        <w:tc>
          <w:tcPr>
            <w:tcW w:w="0" w:type="auto"/>
            <w:shd w:val="clear" w:color="auto" w:fill="auto"/>
          </w:tcPr>
          <w:p w14:paraId="3F63F017" w14:textId="7917BF9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0.222</w:t>
            </w:r>
          </w:p>
        </w:tc>
        <w:tc>
          <w:tcPr>
            <w:tcW w:w="0" w:type="auto"/>
            <w:shd w:val="clear" w:color="auto" w:fill="auto"/>
          </w:tcPr>
          <w:p w14:paraId="77FE7320" w14:textId="7438F76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0.080</w:t>
            </w:r>
          </w:p>
        </w:tc>
        <w:tc>
          <w:tcPr>
            <w:tcW w:w="0" w:type="auto"/>
            <w:shd w:val="clear" w:color="auto" w:fill="auto"/>
          </w:tcPr>
          <w:p w14:paraId="77938B7B" w14:textId="3E68DA46"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0.660</w:t>
            </w:r>
          </w:p>
        </w:tc>
        <w:tc>
          <w:tcPr>
            <w:tcW w:w="0" w:type="auto"/>
            <w:shd w:val="clear" w:color="auto" w:fill="auto"/>
          </w:tcPr>
          <w:p w14:paraId="725AED6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553AFFD" w14:textId="23B2ECAE"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0.166</w:t>
            </w:r>
          </w:p>
        </w:tc>
        <w:tc>
          <w:tcPr>
            <w:tcW w:w="0" w:type="auto"/>
            <w:shd w:val="clear" w:color="auto" w:fill="auto"/>
          </w:tcPr>
          <w:p w14:paraId="16934FB5"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2C65A19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51F487E7" w14:textId="6DC016B0"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0.546</w:t>
            </w:r>
          </w:p>
        </w:tc>
        <w:tc>
          <w:tcPr>
            <w:tcW w:w="0" w:type="auto"/>
            <w:shd w:val="clear" w:color="auto" w:fill="auto"/>
          </w:tcPr>
          <w:p w14:paraId="2D0E7A4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F764CC4"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186BB38D"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76D3F279"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C0A0C62"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889F253"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0F225B7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41C44C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B87E1AF"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66E9CA6B" w14:textId="77777777" w:rsidR="0006020B" w:rsidRPr="00044494" w:rsidRDefault="0006020B">
            <w:pPr>
              <w:rPr>
                <w:rFonts w:asciiTheme="majorBidi" w:hAnsiTheme="majorBidi" w:cstheme="majorBidi"/>
                <w:color w:val="000000"/>
                <w:sz w:val="20"/>
                <w:szCs w:val="20"/>
              </w:rPr>
            </w:pPr>
          </w:p>
        </w:tc>
        <w:tc>
          <w:tcPr>
            <w:tcW w:w="0" w:type="auto"/>
            <w:shd w:val="clear" w:color="auto" w:fill="auto"/>
          </w:tcPr>
          <w:p w14:paraId="32074E87" w14:textId="77777777" w:rsidR="0006020B" w:rsidRPr="00044494" w:rsidRDefault="0006020B">
            <w:pPr>
              <w:rPr>
                <w:rFonts w:asciiTheme="majorBidi" w:hAnsiTheme="majorBidi" w:cstheme="majorBidi"/>
                <w:color w:val="000000"/>
                <w:sz w:val="20"/>
                <w:szCs w:val="20"/>
              </w:rPr>
            </w:pPr>
          </w:p>
        </w:tc>
      </w:tr>
      <w:tr w:rsidR="00577B15" w:rsidRPr="00044494" w14:paraId="43FB9430" w14:textId="77777777" w:rsidTr="00AD3FD3">
        <w:trPr>
          <w:jc w:val="center"/>
        </w:trPr>
        <w:tc>
          <w:tcPr>
            <w:tcW w:w="0" w:type="auto"/>
            <w:tcBorders>
              <w:bottom w:val="nil"/>
            </w:tcBorders>
            <w:shd w:val="clear" w:color="auto" w:fill="auto"/>
          </w:tcPr>
          <w:p w14:paraId="3B160D73"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AP</w:t>
            </w:r>
          </w:p>
        </w:tc>
        <w:tc>
          <w:tcPr>
            <w:tcW w:w="0" w:type="auto"/>
            <w:tcBorders>
              <w:bottom w:val="nil"/>
            </w:tcBorders>
            <w:shd w:val="clear" w:color="auto" w:fill="auto"/>
          </w:tcPr>
          <w:p w14:paraId="580ECDB7"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AF6D69F"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A94763D"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2C88F241"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CC27744"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6B662266"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84293D2"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3D2DC75D"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20462017"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3D49DC03"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558A27C5" w14:textId="54E1068F"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0.142</w:t>
            </w:r>
          </w:p>
        </w:tc>
        <w:tc>
          <w:tcPr>
            <w:tcW w:w="0" w:type="auto"/>
            <w:tcBorders>
              <w:bottom w:val="nil"/>
            </w:tcBorders>
            <w:shd w:val="clear" w:color="auto" w:fill="auto"/>
          </w:tcPr>
          <w:p w14:paraId="302491C0"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05F83CC8"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F4089D1"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09F3E382"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6C6B97C3"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6AA141D"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5D29B89"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2BA5D27A"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38867F7" w14:textId="77777777" w:rsidR="0006020B" w:rsidRPr="0004449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30939CE" w14:textId="77777777" w:rsidR="0006020B" w:rsidRPr="00044494" w:rsidRDefault="0006020B">
            <w:pPr>
              <w:rPr>
                <w:rFonts w:asciiTheme="majorBidi" w:hAnsiTheme="majorBidi" w:cstheme="majorBidi"/>
                <w:color w:val="000000"/>
                <w:sz w:val="20"/>
                <w:szCs w:val="20"/>
              </w:rPr>
            </w:pPr>
          </w:p>
        </w:tc>
      </w:tr>
      <w:tr w:rsidR="00577B15" w:rsidRPr="00044494" w14:paraId="7D268858" w14:textId="77777777" w:rsidTr="00AD3FD3">
        <w:trPr>
          <w:jc w:val="center"/>
        </w:trPr>
        <w:tc>
          <w:tcPr>
            <w:tcW w:w="0" w:type="auto"/>
            <w:tcBorders>
              <w:top w:val="nil"/>
              <w:bottom w:val="nil"/>
            </w:tcBorders>
            <w:shd w:val="clear" w:color="auto" w:fill="auto"/>
          </w:tcPr>
          <w:p w14:paraId="2570D51F" w14:textId="77777777" w:rsidR="0006020B" w:rsidRPr="00044494" w:rsidRDefault="0006020B">
            <w:pPr>
              <w:jc w:val="center"/>
              <w:rPr>
                <w:rFonts w:asciiTheme="majorBidi" w:hAnsiTheme="majorBidi" w:cstheme="majorBidi"/>
                <w:i/>
                <w:color w:val="000000"/>
                <w:sz w:val="20"/>
                <w:szCs w:val="20"/>
              </w:rPr>
            </w:pPr>
            <w:r w:rsidRPr="00044494">
              <w:rPr>
                <w:rFonts w:asciiTheme="majorBidi" w:hAnsiTheme="majorBidi" w:cstheme="majorBidi"/>
                <w:i/>
                <w:color w:val="000000"/>
                <w:sz w:val="20"/>
                <w:szCs w:val="20"/>
              </w:rPr>
              <w:t>MT</w:t>
            </w:r>
          </w:p>
        </w:tc>
        <w:tc>
          <w:tcPr>
            <w:tcW w:w="0" w:type="auto"/>
            <w:tcBorders>
              <w:top w:val="nil"/>
              <w:bottom w:val="nil"/>
            </w:tcBorders>
            <w:shd w:val="clear" w:color="auto" w:fill="auto"/>
          </w:tcPr>
          <w:p w14:paraId="74ACDE60"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6DBFA18"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60162FE0"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E379751"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5B4CA54"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3C2D26E"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40F9E9A" w14:textId="77777777"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1.00000</w:t>
            </w:r>
          </w:p>
        </w:tc>
        <w:tc>
          <w:tcPr>
            <w:tcW w:w="0" w:type="auto"/>
            <w:tcBorders>
              <w:top w:val="nil"/>
              <w:bottom w:val="nil"/>
            </w:tcBorders>
            <w:shd w:val="clear" w:color="auto" w:fill="auto"/>
          </w:tcPr>
          <w:p w14:paraId="06444F38"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059FBF96"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5C857F5C"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0873CA29" w14:textId="4BFC824C" w:rsidR="0006020B" w:rsidRPr="00044494" w:rsidRDefault="0006020B">
            <w:pPr>
              <w:rPr>
                <w:rFonts w:asciiTheme="majorBidi" w:hAnsiTheme="majorBidi" w:cstheme="majorBidi"/>
                <w:color w:val="000000"/>
                <w:sz w:val="20"/>
                <w:szCs w:val="20"/>
              </w:rPr>
            </w:pPr>
            <w:r w:rsidRPr="00044494">
              <w:rPr>
                <w:rFonts w:asciiTheme="majorBidi" w:hAnsiTheme="majorBidi" w:cstheme="majorBidi"/>
                <w:color w:val="000000"/>
                <w:sz w:val="20"/>
                <w:szCs w:val="20"/>
              </w:rPr>
              <w:t>0.857</w:t>
            </w:r>
          </w:p>
        </w:tc>
        <w:tc>
          <w:tcPr>
            <w:tcW w:w="0" w:type="auto"/>
            <w:tcBorders>
              <w:top w:val="nil"/>
              <w:bottom w:val="nil"/>
            </w:tcBorders>
            <w:shd w:val="clear" w:color="auto" w:fill="auto"/>
          </w:tcPr>
          <w:p w14:paraId="5D1F4349"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136530CC"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C0DBD74"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629DF96"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F734C2B"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53DDCD1"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614D3DE7"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6B4CAA0C"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724741C" w14:textId="77777777" w:rsidR="0006020B" w:rsidRPr="0004449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C8749C9" w14:textId="77777777" w:rsidR="0006020B" w:rsidRPr="00044494" w:rsidRDefault="0006020B">
            <w:pPr>
              <w:keepNext/>
              <w:rPr>
                <w:rFonts w:asciiTheme="majorBidi" w:hAnsiTheme="majorBidi" w:cstheme="majorBidi"/>
                <w:color w:val="000000"/>
                <w:sz w:val="20"/>
                <w:szCs w:val="20"/>
              </w:rPr>
            </w:pPr>
          </w:p>
        </w:tc>
      </w:tr>
      <w:tr w:rsidR="008B3913" w:rsidRPr="00044494" w14:paraId="0BEE199D" w14:textId="77777777" w:rsidTr="00AD3FD3">
        <w:trPr>
          <w:jc w:val="center"/>
        </w:trPr>
        <w:tc>
          <w:tcPr>
            <w:tcW w:w="0" w:type="auto"/>
            <w:gridSpan w:val="22"/>
            <w:tcBorders>
              <w:top w:val="nil"/>
              <w:bottom w:val="nil"/>
            </w:tcBorders>
            <w:shd w:val="clear" w:color="auto" w:fill="auto"/>
          </w:tcPr>
          <w:p w14:paraId="61C01FBC" w14:textId="5ADFEF42" w:rsidR="008B3913" w:rsidRPr="00044494" w:rsidRDefault="008B3913" w:rsidP="00577B15">
            <w:pPr>
              <w:pStyle w:val="Caption"/>
              <w:pBdr>
                <w:bottom w:val="single" w:sz="4" w:space="1" w:color="auto"/>
              </w:pBdr>
              <w:jc w:val="both"/>
              <w:rPr>
                <w:rFonts w:asciiTheme="majorBidi" w:hAnsiTheme="majorBidi" w:cstheme="majorBidi"/>
                <w:color w:val="000000"/>
                <w:sz w:val="20"/>
                <w:szCs w:val="20"/>
              </w:rPr>
            </w:pPr>
            <w:r w:rsidRPr="00044494">
              <w:rPr>
                <w:rFonts w:asciiTheme="majorBidi" w:hAnsiTheme="majorBidi" w:cstheme="majorBidi"/>
                <w:i w:val="0"/>
                <w:iCs w:val="0"/>
                <w:color w:val="000000"/>
                <w:sz w:val="20"/>
                <w:szCs w:val="20"/>
              </w:rPr>
              <w:t>Notes:</w:t>
            </w:r>
            <w:r w:rsidRPr="00044494">
              <w:rPr>
                <w:rFonts w:asciiTheme="majorBidi" w:hAnsiTheme="majorBidi" w:cstheme="majorBidi"/>
                <w:b/>
                <w:bCs/>
                <w:i w:val="0"/>
                <w:iCs w:val="0"/>
                <w:color w:val="000000"/>
                <w:sz w:val="20"/>
                <w:szCs w:val="20"/>
              </w:rPr>
              <w:t xml:space="preserve"> </w:t>
            </w:r>
            <w:r w:rsidRPr="00044494">
              <w:rPr>
                <w:rFonts w:asciiTheme="majorBidi" w:hAnsiTheme="majorBidi" w:cstheme="majorBidi"/>
                <w:b/>
                <w:bCs/>
                <w:color w:val="000000"/>
                <w:sz w:val="20"/>
                <w:szCs w:val="20"/>
              </w:rPr>
              <w:t>Stress reduction strategies</w:t>
            </w:r>
            <w:r w:rsidRPr="00044494">
              <w:rPr>
                <w:rFonts w:asciiTheme="majorBidi" w:hAnsiTheme="majorBidi" w:cstheme="majorBidi"/>
                <w:b/>
                <w:bCs/>
                <w:i w:val="0"/>
                <w:iCs w:val="0"/>
                <w:color w:val="000000"/>
                <w:sz w:val="20"/>
                <w:szCs w:val="20"/>
              </w:rPr>
              <w:t>:</w:t>
            </w:r>
            <w:r w:rsidRPr="00044494">
              <w:rPr>
                <w:rFonts w:asciiTheme="majorBidi" w:hAnsiTheme="majorBidi" w:cstheme="majorBidi"/>
                <w:b/>
                <w:bCs/>
                <w:color w:val="000000"/>
                <w:sz w:val="20"/>
                <w:szCs w:val="20"/>
              </w:rPr>
              <w:t xml:space="preserve"> ES</w:t>
            </w:r>
            <w:r w:rsidRPr="00044494">
              <w:rPr>
                <w:rFonts w:asciiTheme="majorBidi" w:eastAsiaTheme="minorHAnsi" w:hAnsiTheme="majorBidi" w:cstheme="majorBidi"/>
                <w:color w:val="auto"/>
                <w:sz w:val="20"/>
                <w:szCs w:val="20"/>
                <w:lang w:bidi="ar-AE"/>
              </w:rPr>
              <w:t xml:space="preserve">: </w:t>
            </w:r>
            <w:r w:rsidRPr="00044494">
              <w:rPr>
                <w:rFonts w:asciiTheme="majorBidi" w:hAnsiTheme="majorBidi" w:cstheme="majorBidi"/>
                <w:i w:val="0"/>
                <w:iCs w:val="0"/>
                <w:color w:val="000000"/>
                <w:sz w:val="20"/>
                <w:szCs w:val="20"/>
              </w:rPr>
              <w:t>Environmental strategy</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HRS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Human Resources Strategies</w:t>
            </w:r>
            <w:r w:rsidRPr="00044494">
              <w:rPr>
                <w:rFonts w:asciiTheme="majorBidi" w:eastAsiaTheme="minorHAnsi" w:hAnsiTheme="majorBidi" w:cstheme="majorBidi"/>
                <w:color w:val="auto"/>
                <w:sz w:val="20"/>
                <w:szCs w:val="20"/>
                <w:lang w:bidi="ar-AE"/>
              </w:rPr>
              <w: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PVS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Problem-Solving Strategy and</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SSS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Social Support Strategy.</w:t>
            </w:r>
            <w:r w:rsidR="00A46DC0">
              <w:rPr>
                <w:rFonts w:asciiTheme="majorBidi" w:hAnsiTheme="majorBidi" w:cstheme="majorBidi"/>
                <w:i w:val="0"/>
                <w:iCs w:val="0"/>
                <w:color w:val="000000"/>
                <w:sz w:val="20"/>
                <w:szCs w:val="20"/>
              </w:rPr>
              <w:t xml:space="preserve"> </w:t>
            </w:r>
            <w:r w:rsidRPr="00044494">
              <w:rPr>
                <w:rFonts w:asciiTheme="majorBidi" w:hAnsiTheme="majorBidi" w:cstheme="majorBidi"/>
                <w:b/>
                <w:bCs/>
                <w:i w:val="0"/>
                <w:iCs w:val="0"/>
                <w:color w:val="000000"/>
                <w:sz w:val="20"/>
                <w:szCs w:val="20"/>
              </w:rPr>
              <w:t>Criteria for selecting stress reduction strategies</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CF</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Cost Effectiveness</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ECES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Employer Costs of Excess Stress</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CM</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Cost of Implementation</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CT</w:t>
            </w:r>
            <w:r w:rsidRPr="00044494">
              <w:rPr>
                <w:rFonts w:asciiTheme="majorBidi" w:hAnsiTheme="majorBidi" w:cstheme="majorBidi"/>
                <w:bCs/>
                <w:color w:val="000000"/>
                <w:sz w:val="20"/>
                <w:szCs w:val="20"/>
              </w:rPr>
              <w:t>:</w:t>
            </w:r>
            <w:r w:rsidRPr="00044494">
              <w:rPr>
                <w:rFonts w:asciiTheme="majorBidi" w:hAnsiTheme="majorBidi" w:cstheme="majorBidi"/>
                <w:b/>
                <w:bCs/>
                <w:color w:val="000000"/>
                <w:sz w:val="20"/>
                <w:szCs w:val="20"/>
              </w:rPr>
              <w:t xml:space="preserve"> </w:t>
            </w:r>
            <w:r w:rsidRPr="00044494">
              <w:rPr>
                <w:rFonts w:asciiTheme="majorBidi" w:hAnsiTheme="majorBidi" w:cstheme="majorBidi"/>
                <w:i w:val="0"/>
                <w:iCs w:val="0"/>
                <w:color w:val="000000"/>
                <w:sz w:val="20"/>
                <w:szCs w:val="20"/>
              </w:rPr>
              <w:t>cost</w:t>
            </w:r>
            <w:r w:rsidRPr="00044494">
              <w:rPr>
                <w:rFonts w:asciiTheme="majorBidi" w:hAnsiTheme="majorBidi" w:cstheme="majorBidi"/>
                <w:bCs/>
                <w:i w:val="0"/>
                <w:iCs w:val="0"/>
                <w:color w:val="000000"/>
                <w:sz w:val="20"/>
                <w:szCs w:val="20"/>
              </w:rPr>
              <w:t>;</w:t>
            </w:r>
            <w:r w:rsidRPr="00044494">
              <w:rPr>
                <w:rFonts w:asciiTheme="majorBidi" w:hAnsiTheme="majorBidi" w:cstheme="majorBidi"/>
                <w:bCs/>
                <w:color w:val="000000"/>
                <w:sz w:val="20"/>
                <w:szCs w:val="20"/>
              </w:rPr>
              <w:t xml:space="preserve"> </w:t>
            </w:r>
            <w:r w:rsidRPr="00044494">
              <w:rPr>
                <w:rFonts w:asciiTheme="majorBidi" w:hAnsiTheme="majorBidi" w:cstheme="majorBidi"/>
                <w:b/>
                <w:bCs/>
                <w:color w:val="000000"/>
                <w:sz w:val="20"/>
                <w:szCs w:val="20"/>
              </w:rPr>
              <w:t>ES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Effectiveness</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IR</w:t>
            </w:r>
            <w:r w:rsidRPr="00044494">
              <w:rPr>
                <w:rFonts w:asciiTheme="majorBidi" w:hAnsiTheme="majorBidi" w:cstheme="majorBidi"/>
                <w:bCs/>
                <w:color w:val="000000"/>
                <w:sz w:val="20"/>
                <w:szCs w:val="20"/>
              </w:rPr>
              <w:t>:</w:t>
            </w:r>
            <w:r w:rsidRPr="00044494">
              <w:rPr>
                <w:rFonts w:asciiTheme="majorBidi" w:hAnsiTheme="majorBidi" w:cstheme="majorBidi"/>
                <w:b/>
                <w:bCs/>
                <w:color w:val="000000"/>
                <w:sz w:val="20"/>
                <w:szCs w:val="20"/>
              </w:rPr>
              <w:t xml:space="preserve"> </w:t>
            </w:r>
            <w:r w:rsidRPr="00044494">
              <w:rPr>
                <w:rFonts w:asciiTheme="majorBidi" w:hAnsiTheme="majorBidi" w:cstheme="majorBidi"/>
                <w:i w:val="0"/>
                <w:iCs w:val="0"/>
                <w:color w:val="000000"/>
                <w:sz w:val="20"/>
                <w:szCs w:val="20"/>
              </w:rPr>
              <w:t>Integration;</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TM</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Time;</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PE</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Physical Effect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PY</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Psychological Effect;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SE</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Social Effect;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SRS</w:t>
            </w:r>
            <w:r w:rsidRPr="00044494">
              <w:rPr>
                <w:rFonts w:asciiTheme="majorBidi" w:hAnsiTheme="majorBidi" w:cstheme="majorBidi"/>
                <w:bCs/>
                <w:color w:val="000000"/>
                <w:sz w:val="20"/>
                <w:szCs w:val="20"/>
              </w:rPr>
              <w:t>:</w:t>
            </w:r>
            <w:r w:rsidRPr="00044494">
              <w:rPr>
                <w:rFonts w:asciiTheme="majorBidi" w:hAnsiTheme="majorBidi" w:cstheme="majorBidi"/>
                <w:b/>
                <w:bCs/>
                <w:color w:val="000000"/>
                <w:sz w:val="20"/>
                <w:szCs w:val="20"/>
              </w:rPr>
              <w:t xml:space="preserve"> </w:t>
            </w:r>
            <w:r w:rsidRPr="00044494">
              <w:rPr>
                <w:rFonts w:asciiTheme="majorBidi" w:hAnsiTheme="majorBidi" w:cstheme="majorBidi"/>
                <w:i w:val="0"/>
                <w:iCs w:val="0"/>
                <w:color w:val="000000"/>
                <w:sz w:val="20"/>
                <w:szCs w:val="20"/>
              </w:rPr>
              <w:t>Prioritization of Stress Reduction Strategy</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AR</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Allocated Resources</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CWE</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Police Culture and Work Environment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SA</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Strategic Alignment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TMS</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Top Management Support</w:t>
            </w:r>
            <w:r w:rsidRPr="00044494">
              <w:rPr>
                <w:rFonts w:asciiTheme="majorBidi" w:hAnsiTheme="majorBidi" w:cstheme="majorBidi"/>
                <w:color w:val="000000"/>
                <w:sz w:val="20"/>
                <w:szCs w:val="20"/>
              </w:rPr>
              <w:t xml:space="preserve">; </w:t>
            </w:r>
            <w:r w:rsidRPr="00044494">
              <w:rPr>
                <w:rFonts w:asciiTheme="majorBidi" w:hAnsiTheme="majorBidi" w:cstheme="majorBidi"/>
                <w:b/>
                <w:bCs/>
                <w:color w:val="000000"/>
                <w:sz w:val="20"/>
                <w:szCs w:val="20"/>
              </w:rPr>
              <w:t>AP</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 xml:space="preserve">Adaptation Period and </w:t>
            </w:r>
            <w:r w:rsidRPr="00044494">
              <w:rPr>
                <w:rFonts w:asciiTheme="majorBidi" w:hAnsiTheme="majorBidi" w:cstheme="majorBidi"/>
                <w:b/>
                <w:bCs/>
                <w:color w:val="000000"/>
                <w:sz w:val="20"/>
                <w:szCs w:val="20"/>
              </w:rPr>
              <w:t>MT</w:t>
            </w:r>
            <w:r w:rsidRPr="00044494">
              <w:rPr>
                <w:rFonts w:asciiTheme="majorBidi" w:hAnsiTheme="majorBidi" w:cstheme="majorBidi"/>
                <w:color w:val="000000"/>
                <w:sz w:val="20"/>
                <w:szCs w:val="20"/>
              </w:rPr>
              <w:t xml:space="preserve">: </w:t>
            </w:r>
            <w:r w:rsidRPr="00044494">
              <w:rPr>
                <w:rFonts w:asciiTheme="majorBidi" w:hAnsiTheme="majorBidi" w:cstheme="majorBidi"/>
                <w:i w:val="0"/>
                <w:iCs w:val="0"/>
                <w:color w:val="000000"/>
                <w:sz w:val="20"/>
                <w:szCs w:val="20"/>
              </w:rPr>
              <w:t>Implementation Time.</w:t>
            </w:r>
          </w:p>
          <w:p w14:paraId="1078FBC8" w14:textId="77777777" w:rsidR="008B3913" w:rsidRPr="00044494" w:rsidRDefault="008B3913">
            <w:pPr>
              <w:keepNext/>
              <w:rPr>
                <w:rFonts w:asciiTheme="majorBidi" w:hAnsiTheme="majorBidi" w:cstheme="majorBidi"/>
                <w:color w:val="000000"/>
                <w:sz w:val="20"/>
                <w:szCs w:val="20"/>
              </w:rPr>
            </w:pPr>
          </w:p>
          <w:p w14:paraId="21852521" w14:textId="7F418ADB" w:rsidR="008B3913" w:rsidRPr="00044494" w:rsidRDefault="008B3913">
            <w:pPr>
              <w:keepNext/>
              <w:rPr>
                <w:rFonts w:asciiTheme="majorBidi" w:hAnsiTheme="majorBidi" w:cstheme="majorBidi"/>
                <w:color w:val="000000"/>
                <w:sz w:val="20"/>
                <w:szCs w:val="20"/>
              </w:rPr>
            </w:pPr>
          </w:p>
        </w:tc>
      </w:tr>
    </w:tbl>
    <w:p w14:paraId="059EB374" w14:textId="77777777" w:rsidR="0006020B" w:rsidRPr="009A48EB" w:rsidRDefault="0006020B" w:rsidP="0006020B">
      <w:pPr>
        <w:rPr>
          <w:rFonts w:asciiTheme="majorBidi" w:hAnsiTheme="majorBidi" w:cstheme="majorBidi"/>
          <w:i/>
          <w:iCs/>
          <w:color w:val="000000"/>
          <w:sz w:val="18"/>
          <w:szCs w:val="18"/>
        </w:rPr>
      </w:pPr>
    </w:p>
    <w:p w14:paraId="3ABED718" w14:textId="77777777" w:rsidR="0006020B" w:rsidRPr="009A48EB" w:rsidRDefault="0006020B" w:rsidP="0006020B">
      <w:pPr>
        <w:autoSpaceDE w:val="0"/>
        <w:autoSpaceDN w:val="0"/>
        <w:adjustRightInd w:val="0"/>
        <w:spacing w:line="480" w:lineRule="auto"/>
        <w:ind w:firstLine="720"/>
        <w:jc w:val="both"/>
        <w:rPr>
          <w:rFonts w:asciiTheme="majorBidi" w:hAnsiTheme="majorBidi" w:cstheme="majorBidi"/>
          <w:color w:val="000000"/>
        </w:rPr>
        <w:sectPr w:rsidR="0006020B" w:rsidRPr="009A48EB" w:rsidSect="005D1ECF">
          <w:pgSz w:w="16834" w:h="11909" w:orient="landscape" w:code="9"/>
          <w:pgMar w:top="1800" w:right="1800" w:bottom="2160" w:left="1800" w:header="720" w:footer="720" w:gutter="0"/>
          <w:cols w:space="720"/>
          <w:docGrid w:linePitch="360"/>
        </w:sectPr>
      </w:pPr>
    </w:p>
    <w:p w14:paraId="464E7B80" w14:textId="0C3DEF6D" w:rsidR="0006020B" w:rsidRPr="002C010A" w:rsidRDefault="002C010A" w:rsidP="002525DD">
      <w:pPr>
        <w:autoSpaceDE w:val="0"/>
        <w:autoSpaceDN w:val="0"/>
        <w:adjustRightInd w:val="0"/>
        <w:spacing w:line="480" w:lineRule="auto"/>
        <w:rPr>
          <w:rFonts w:asciiTheme="majorBidi" w:hAnsiTheme="majorBidi" w:cstheme="majorBidi"/>
          <w:b/>
          <w:bCs/>
          <w:color w:val="000000"/>
        </w:rPr>
      </w:pPr>
      <w:r>
        <w:rPr>
          <w:rFonts w:asciiTheme="majorBidi" w:hAnsiTheme="majorBidi" w:cstheme="majorBidi"/>
          <w:b/>
          <w:bCs/>
          <w:color w:val="000000"/>
        </w:rPr>
        <w:lastRenderedPageBreak/>
        <w:t>5.</w:t>
      </w:r>
      <w:r w:rsidR="002525DD">
        <w:rPr>
          <w:rFonts w:asciiTheme="majorBidi" w:hAnsiTheme="majorBidi" w:cstheme="majorBidi"/>
          <w:b/>
          <w:bCs/>
          <w:color w:val="000000"/>
        </w:rPr>
        <w:t>3</w:t>
      </w:r>
      <w:r>
        <w:rPr>
          <w:rFonts w:asciiTheme="majorBidi" w:hAnsiTheme="majorBidi" w:cstheme="majorBidi"/>
          <w:b/>
          <w:bCs/>
          <w:color w:val="000000"/>
        </w:rPr>
        <w:t xml:space="preserve">.7 </w:t>
      </w:r>
      <w:r w:rsidR="0006020B" w:rsidRPr="002C010A">
        <w:rPr>
          <w:rFonts w:asciiTheme="majorBidi" w:hAnsiTheme="majorBidi" w:cstheme="majorBidi"/>
          <w:b/>
          <w:bCs/>
          <w:color w:val="000000"/>
        </w:rPr>
        <w:t xml:space="preserve">Step </w:t>
      </w:r>
      <w:r w:rsidR="00044494" w:rsidRPr="002C010A">
        <w:rPr>
          <w:rFonts w:asciiTheme="majorBidi" w:hAnsiTheme="majorBidi" w:cstheme="majorBidi"/>
          <w:b/>
          <w:bCs/>
          <w:color w:val="000000"/>
        </w:rPr>
        <w:t>7</w:t>
      </w:r>
      <w:r w:rsidR="0006020B" w:rsidRPr="002C010A">
        <w:rPr>
          <w:rFonts w:asciiTheme="majorBidi" w:hAnsiTheme="majorBidi" w:cstheme="majorBidi"/>
          <w:b/>
          <w:bCs/>
          <w:color w:val="000000"/>
        </w:rPr>
        <w:t>: Super</w:t>
      </w:r>
      <w:r w:rsidR="00675B1F" w:rsidRPr="002C010A">
        <w:rPr>
          <w:rFonts w:asciiTheme="majorBidi" w:hAnsiTheme="majorBidi" w:cstheme="majorBidi"/>
          <w:b/>
          <w:bCs/>
          <w:color w:val="000000"/>
        </w:rPr>
        <w:t>-</w:t>
      </w:r>
      <w:r w:rsidR="0006020B" w:rsidRPr="002C010A">
        <w:rPr>
          <w:rFonts w:asciiTheme="majorBidi" w:hAnsiTheme="majorBidi" w:cstheme="majorBidi"/>
          <w:b/>
          <w:bCs/>
          <w:color w:val="000000"/>
        </w:rPr>
        <w:t>matrix convergence and</w:t>
      </w:r>
      <w:r w:rsidR="00820BAF" w:rsidRPr="002C010A">
        <w:rPr>
          <w:rFonts w:asciiTheme="majorBidi" w:hAnsiTheme="majorBidi" w:cstheme="majorBidi"/>
          <w:b/>
          <w:bCs/>
          <w:color w:val="000000"/>
        </w:rPr>
        <w:t xml:space="preserve"> </w:t>
      </w:r>
      <w:r w:rsidR="0006020B" w:rsidRPr="002C010A">
        <w:rPr>
          <w:rFonts w:asciiTheme="majorBidi" w:hAnsiTheme="majorBidi" w:cstheme="majorBidi"/>
          <w:b/>
          <w:bCs/>
          <w:color w:val="000000"/>
        </w:rPr>
        <w:t>selection of the best alternative</w:t>
      </w:r>
    </w:p>
    <w:p w14:paraId="206B9581" w14:textId="34F1FDEB" w:rsidR="0006020B" w:rsidRPr="009A48EB" w:rsidRDefault="00675B1F" w:rsidP="007E46E6">
      <w:pPr>
        <w:autoSpaceDE w:val="0"/>
        <w:autoSpaceDN w:val="0"/>
        <w:adjustRightInd w:val="0"/>
        <w:spacing w:line="480" w:lineRule="auto"/>
        <w:ind w:firstLine="720"/>
        <w:jc w:val="both"/>
        <w:rPr>
          <w:rFonts w:asciiTheme="majorBidi" w:hAnsiTheme="majorBidi" w:cstheme="majorBidi"/>
          <w:color w:val="000000"/>
        </w:rPr>
      </w:pPr>
      <w:r w:rsidRPr="00462F26">
        <w:rPr>
          <w:rFonts w:asciiTheme="majorBidi" w:hAnsiTheme="majorBidi" w:cstheme="majorBidi"/>
          <w:color w:val="000000"/>
        </w:rPr>
        <w:t xml:space="preserve">To </w:t>
      </w:r>
      <w:r w:rsidR="0006020B" w:rsidRPr="00462F26">
        <w:rPr>
          <w:rFonts w:asciiTheme="majorBidi" w:hAnsiTheme="majorBidi" w:cstheme="majorBidi"/>
          <w:color w:val="000000"/>
        </w:rPr>
        <w:t xml:space="preserve">obtain a </w:t>
      </w:r>
      <w:r w:rsidRPr="00462F26">
        <w:rPr>
          <w:rFonts w:asciiTheme="majorBidi" w:hAnsiTheme="majorBidi" w:cstheme="majorBidi"/>
          <w:color w:val="000000"/>
        </w:rPr>
        <w:t xml:space="preserve">full </w:t>
      </w:r>
      <w:r w:rsidR="0006020B" w:rsidRPr="00462F26">
        <w:rPr>
          <w:rFonts w:asciiTheme="majorBidi" w:hAnsiTheme="majorBidi" w:cstheme="majorBidi"/>
          <w:color w:val="000000"/>
        </w:rPr>
        <w:t>set of weights, the super</w:t>
      </w:r>
      <w:r w:rsidRPr="00462F26">
        <w:rPr>
          <w:rFonts w:asciiTheme="majorBidi" w:hAnsiTheme="majorBidi" w:cstheme="majorBidi"/>
          <w:color w:val="000000"/>
        </w:rPr>
        <w:t>-</w:t>
      </w:r>
      <w:r w:rsidR="0006020B" w:rsidRPr="00462F26">
        <w:rPr>
          <w:rFonts w:asciiTheme="majorBidi" w:hAnsiTheme="majorBidi" w:cstheme="majorBidi"/>
          <w:color w:val="000000"/>
        </w:rPr>
        <w:t xml:space="preserve">matrix </w:t>
      </w:r>
      <w:r w:rsidRPr="00462F26">
        <w:rPr>
          <w:rFonts w:asciiTheme="majorBidi" w:hAnsiTheme="majorBidi" w:cstheme="majorBidi"/>
          <w:color w:val="000000"/>
        </w:rPr>
        <w:t xml:space="preserve">needed </w:t>
      </w:r>
      <w:r w:rsidR="0006020B" w:rsidRPr="00462F26">
        <w:rPr>
          <w:rFonts w:asciiTheme="majorBidi" w:hAnsiTheme="majorBidi" w:cstheme="majorBidi"/>
          <w:color w:val="000000"/>
        </w:rPr>
        <w:t>convergence. The sum of each column of the super</w:t>
      </w:r>
      <w:r w:rsidRPr="00462F26">
        <w:rPr>
          <w:rFonts w:asciiTheme="majorBidi" w:hAnsiTheme="majorBidi" w:cstheme="majorBidi"/>
          <w:color w:val="000000"/>
        </w:rPr>
        <w:t>-</w:t>
      </w:r>
      <w:r w:rsidR="0006020B" w:rsidRPr="00462F26">
        <w:rPr>
          <w:rFonts w:asciiTheme="majorBidi" w:hAnsiTheme="majorBidi" w:cstheme="majorBidi"/>
          <w:color w:val="000000"/>
        </w:rPr>
        <w:t xml:space="preserve">matrix has to be one </w:t>
      </w:r>
      <w:r w:rsidRPr="00462F26">
        <w:rPr>
          <w:rFonts w:asciiTheme="majorBidi" w:hAnsiTheme="majorBidi" w:cstheme="majorBidi"/>
          <w:color w:val="000000"/>
        </w:rPr>
        <w:t>to make the matrix</w:t>
      </w:r>
      <w:r w:rsidR="0006020B" w:rsidRPr="00462F26">
        <w:rPr>
          <w:rFonts w:asciiTheme="majorBidi" w:hAnsiTheme="majorBidi" w:cstheme="majorBidi"/>
          <w:color w:val="000000"/>
        </w:rPr>
        <w:t xml:space="preserve"> column</w:t>
      </w:r>
      <w:r w:rsidR="007E46E6" w:rsidRPr="00462F26">
        <w:rPr>
          <w:rFonts w:asciiTheme="majorBidi" w:hAnsiTheme="majorBidi" w:cstheme="majorBidi"/>
          <w:color w:val="000000"/>
        </w:rPr>
        <w:t xml:space="preserve"> </w:t>
      </w:r>
      <w:r w:rsidR="0006020B" w:rsidRPr="00462F26">
        <w:rPr>
          <w:rFonts w:asciiTheme="majorBidi" w:hAnsiTheme="majorBidi" w:cstheme="majorBidi"/>
          <w:color w:val="000000"/>
        </w:rPr>
        <w:t>stochastic. The interdependent relationship can be converged if the super</w:t>
      </w:r>
      <w:r w:rsidRPr="00462F26">
        <w:rPr>
          <w:rFonts w:asciiTheme="majorBidi" w:hAnsiTheme="majorBidi" w:cstheme="majorBidi"/>
          <w:color w:val="000000"/>
        </w:rPr>
        <w:t>-</w:t>
      </w:r>
      <w:r w:rsidR="0006020B" w:rsidRPr="00462F26">
        <w:rPr>
          <w:rFonts w:asciiTheme="majorBidi" w:hAnsiTheme="majorBidi" w:cstheme="majorBidi"/>
          <w:color w:val="000000"/>
        </w:rPr>
        <w:t>matrix is raised to the power 2</w:t>
      </w:r>
      <w:r w:rsidR="0006020B" w:rsidRPr="00462F26">
        <w:rPr>
          <w:rFonts w:asciiTheme="majorBidi" w:hAnsiTheme="majorBidi" w:cstheme="majorBidi"/>
          <w:color w:val="000000"/>
          <w:vertAlign w:val="superscript"/>
        </w:rPr>
        <w:t>k</w:t>
      </w:r>
      <w:r w:rsidRPr="00462F26">
        <w:rPr>
          <w:rFonts w:asciiTheme="majorBidi" w:hAnsiTheme="majorBidi" w:cstheme="majorBidi"/>
          <w:color w:val="000000"/>
          <w:vertAlign w:val="superscript"/>
        </w:rPr>
        <w:t xml:space="preserve"> </w:t>
      </w:r>
      <w:r w:rsidR="0006020B" w:rsidRPr="00462F26">
        <w:rPr>
          <w:rFonts w:asciiTheme="majorBidi" w:hAnsiTheme="majorBidi" w:cstheme="majorBidi"/>
          <w:color w:val="000000"/>
          <w:vertAlign w:val="superscript"/>
        </w:rPr>
        <w:t>+</w:t>
      </w:r>
      <w:r w:rsidRPr="00462F26">
        <w:rPr>
          <w:rFonts w:asciiTheme="majorBidi" w:hAnsiTheme="majorBidi" w:cstheme="majorBidi"/>
          <w:color w:val="000000"/>
          <w:vertAlign w:val="superscript"/>
        </w:rPr>
        <w:t xml:space="preserve"> </w:t>
      </w:r>
      <w:r w:rsidR="0006020B" w:rsidRPr="00462F26">
        <w:rPr>
          <w:rFonts w:asciiTheme="majorBidi" w:hAnsiTheme="majorBidi" w:cstheme="majorBidi"/>
          <w:color w:val="000000"/>
          <w:vertAlign w:val="superscript"/>
        </w:rPr>
        <w:t>1</w:t>
      </w:r>
      <w:r w:rsidR="0006020B" w:rsidRPr="00462F26">
        <w:rPr>
          <w:rFonts w:asciiTheme="majorBidi" w:hAnsiTheme="majorBidi" w:cstheme="majorBidi"/>
          <w:color w:val="000000"/>
        </w:rPr>
        <w:t xml:space="preserve">, where k is equal to an arbitrarily large number. Table </w:t>
      </w:r>
      <w:r w:rsidR="007F34F7" w:rsidRPr="00462F26">
        <w:rPr>
          <w:rFonts w:asciiTheme="majorBidi" w:hAnsiTheme="majorBidi" w:cstheme="majorBidi"/>
          <w:color w:val="000000"/>
        </w:rPr>
        <w:t>32</w:t>
      </w:r>
      <w:r w:rsidR="0006020B" w:rsidRPr="00462F26">
        <w:rPr>
          <w:rFonts w:asciiTheme="majorBidi" w:hAnsiTheme="majorBidi" w:cstheme="majorBidi"/>
          <w:color w:val="000000"/>
        </w:rPr>
        <w:t xml:space="preserve"> </w:t>
      </w:r>
      <w:r w:rsidRPr="00462F26">
        <w:rPr>
          <w:rFonts w:asciiTheme="majorBidi" w:hAnsiTheme="majorBidi" w:cstheme="majorBidi"/>
          <w:color w:val="000000"/>
        </w:rPr>
        <w:t xml:space="preserve">shows </w:t>
      </w:r>
      <w:r w:rsidR="0006020B" w:rsidRPr="00462F26">
        <w:rPr>
          <w:rFonts w:asciiTheme="majorBidi" w:hAnsiTheme="majorBidi" w:cstheme="majorBidi"/>
          <w:color w:val="000000"/>
        </w:rPr>
        <w:t>the super</w:t>
      </w:r>
      <w:r w:rsidRPr="00462F26">
        <w:rPr>
          <w:rFonts w:asciiTheme="majorBidi" w:hAnsiTheme="majorBidi" w:cstheme="majorBidi"/>
          <w:color w:val="000000"/>
        </w:rPr>
        <w:t>-</w:t>
      </w:r>
      <w:r w:rsidR="0006020B" w:rsidRPr="00462F26">
        <w:rPr>
          <w:rFonts w:asciiTheme="majorBidi" w:hAnsiTheme="majorBidi" w:cstheme="majorBidi"/>
          <w:color w:val="000000"/>
        </w:rPr>
        <w:t>matrix after converge</w:t>
      </w:r>
      <w:r w:rsidRPr="00462F26">
        <w:rPr>
          <w:rFonts w:asciiTheme="majorBidi" w:hAnsiTheme="majorBidi" w:cstheme="majorBidi"/>
          <w:color w:val="000000"/>
        </w:rPr>
        <w:t>nce and</w:t>
      </w:r>
      <w:r w:rsidR="0006020B" w:rsidRPr="00462F26">
        <w:rPr>
          <w:rFonts w:asciiTheme="majorBidi" w:hAnsiTheme="majorBidi" w:cstheme="majorBidi"/>
          <w:color w:val="000000"/>
        </w:rPr>
        <w:t xml:space="preserve"> Table </w:t>
      </w:r>
      <w:r w:rsidR="007F34F7" w:rsidRPr="00462F26">
        <w:rPr>
          <w:rFonts w:asciiTheme="majorBidi" w:hAnsiTheme="majorBidi" w:cstheme="majorBidi"/>
          <w:color w:val="000000"/>
        </w:rPr>
        <w:t>33</w:t>
      </w:r>
      <w:r w:rsidR="00F85A84" w:rsidRPr="00462F26">
        <w:rPr>
          <w:rFonts w:asciiTheme="majorBidi" w:hAnsiTheme="majorBidi" w:cstheme="majorBidi"/>
          <w:color w:val="000000"/>
        </w:rPr>
        <w:t xml:space="preserve"> </w:t>
      </w:r>
      <w:r w:rsidR="0006020B" w:rsidRPr="00462F26">
        <w:rPr>
          <w:rFonts w:asciiTheme="majorBidi" w:hAnsiTheme="majorBidi" w:cstheme="majorBidi"/>
          <w:color w:val="000000"/>
        </w:rPr>
        <w:t>summarizes the outcome for the model.</w:t>
      </w:r>
      <w:r w:rsidR="0006020B" w:rsidRPr="009A48EB">
        <w:rPr>
          <w:rFonts w:asciiTheme="majorBidi" w:hAnsiTheme="majorBidi" w:cstheme="majorBidi"/>
          <w:color w:val="000000"/>
        </w:rPr>
        <w:t xml:space="preserve"> </w:t>
      </w:r>
    </w:p>
    <w:p w14:paraId="64FC7962" w14:textId="77777777" w:rsidR="0006020B" w:rsidRPr="009A48EB" w:rsidRDefault="0006020B" w:rsidP="0006020B">
      <w:pPr>
        <w:autoSpaceDE w:val="0"/>
        <w:autoSpaceDN w:val="0"/>
        <w:adjustRightInd w:val="0"/>
        <w:spacing w:line="480" w:lineRule="auto"/>
        <w:ind w:firstLine="720"/>
        <w:jc w:val="both"/>
        <w:rPr>
          <w:rFonts w:asciiTheme="majorBidi" w:hAnsiTheme="majorBidi" w:cstheme="majorBidi"/>
          <w:color w:val="000000"/>
        </w:rPr>
      </w:pPr>
    </w:p>
    <w:p w14:paraId="44C9961E" w14:textId="77777777" w:rsidR="0006020B" w:rsidRPr="009A48EB" w:rsidRDefault="0006020B" w:rsidP="0006020B">
      <w:pPr>
        <w:autoSpaceDE w:val="0"/>
        <w:autoSpaceDN w:val="0"/>
        <w:adjustRightInd w:val="0"/>
        <w:spacing w:line="480" w:lineRule="auto"/>
        <w:ind w:firstLine="720"/>
        <w:jc w:val="both"/>
        <w:rPr>
          <w:rFonts w:asciiTheme="majorBidi" w:hAnsiTheme="majorBidi" w:cstheme="majorBidi"/>
          <w:color w:val="000000"/>
        </w:rPr>
        <w:sectPr w:rsidR="0006020B" w:rsidRPr="009A48EB" w:rsidSect="005D1ECF">
          <w:pgSz w:w="11909" w:h="16834" w:code="9"/>
          <w:pgMar w:top="1800" w:right="2160" w:bottom="1800" w:left="2160" w:header="720" w:footer="720" w:gutter="0"/>
          <w:cols w:space="720"/>
          <w:docGrid w:linePitch="360"/>
        </w:sectPr>
      </w:pPr>
    </w:p>
    <w:p w14:paraId="0490DDDC" w14:textId="1CCDF493" w:rsidR="0006020B" w:rsidRPr="008F5AEC" w:rsidRDefault="0006020B" w:rsidP="007F34F7">
      <w:pPr>
        <w:pStyle w:val="Tables"/>
        <w:rPr>
          <w:b w:val="0"/>
          <w:bCs w:val="0"/>
          <w:sz w:val="20"/>
          <w:szCs w:val="20"/>
        </w:rPr>
      </w:pPr>
      <w:bookmarkStart w:id="226" w:name="_Toc520240558"/>
      <w:bookmarkStart w:id="227" w:name="_Toc16952865"/>
      <w:r w:rsidRPr="008F5AEC">
        <w:rPr>
          <w:sz w:val="20"/>
          <w:szCs w:val="20"/>
        </w:rPr>
        <w:lastRenderedPageBreak/>
        <w:t xml:space="preserve">Table </w:t>
      </w:r>
      <w:r w:rsidR="007F34F7">
        <w:rPr>
          <w:sz w:val="20"/>
          <w:szCs w:val="20"/>
        </w:rPr>
        <w:t>32</w:t>
      </w:r>
      <w:r w:rsidRPr="008F5AEC">
        <w:rPr>
          <w:sz w:val="20"/>
          <w:szCs w:val="20"/>
        </w:rPr>
        <w:t xml:space="preserve">: </w:t>
      </w:r>
      <w:r w:rsidRPr="008F5AEC">
        <w:rPr>
          <w:b w:val="0"/>
          <w:bCs w:val="0"/>
          <w:sz w:val="20"/>
          <w:szCs w:val="20"/>
        </w:rPr>
        <w:t>Super-matrix after convergence</w:t>
      </w:r>
      <w:bookmarkEnd w:id="226"/>
      <w:bookmarkEnd w:id="227"/>
    </w:p>
    <w:tbl>
      <w:tblPr>
        <w:tblW w:w="15496" w:type="dxa"/>
        <w:jc w:val="center"/>
        <w:tblBorders>
          <w:top w:val="single" w:sz="12" w:space="0" w:color="auto"/>
          <w:bottom w:val="single" w:sz="12" w:space="0" w:color="auto"/>
        </w:tblBorders>
        <w:tblLook w:val="04A0" w:firstRow="1" w:lastRow="0" w:firstColumn="1" w:lastColumn="0" w:noHBand="0" w:noVBand="1"/>
      </w:tblPr>
      <w:tblGrid>
        <w:gridCol w:w="894"/>
        <w:gridCol w:w="722"/>
        <w:gridCol w:w="722"/>
        <w:gridCol w:w="722"/>
        <w:gridCol w:w="722"/>
        <w:gridCol w:w="722"/>
        <w:gridCol w:w="752"/>
        <w:gridCol w:w="721"/>
        <w:gridCol w:w="721"/>
        <w:gridCol w:w="721"/>
        <w:gridCol w:w="721"/>
        <w:gridCol w:w="721"/>
        <w:gridCol w:w="721"/>
        <w:gridCol w:w="721"/>
        <w:gridCol w:w="721"/>
        <w:gridCol w:w="721"/>
        <w:gridCol w:w="499"/>
        <w:gridCol w:w="692"/>
        <w:gridCol w:w="475"/>
        <w:gridCol w:w="643"/>
        <w:gridCol w:w="721"/>
        <w:gridCol w:w="721"/>
      </w:tblGrid>
      <w:tr w:rsidR="00577B15" w:rsidRPr="00343A84" w14:paraId="2DF00F5A" w14:textId="77777777" w:rsidTr="001F431A">
        <w:trPr>
          <w:jc w:val="center"/>
        </w:trPr>
        <w:tc>
          <w:tcPr>
            <w:tcW w:w="0" w:type="auto"/>
            <w:tcBorders>
              <w:top w:val="single" w:sz="2" w:space="0" w:color="auto"/>
              <w:bottom w:val="single" w:sz="12" w:space="0" w:color="auto"/>
            </w:tcBorders>
            <w:shd w:val="clear" w:color="auto" w:fill="auto"/>
          </w:tcPr>
          <w:p w14:paraId="449BF60C" w14:textId="72AA13B0"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Super</w:t>
            </w:r>
            <w:r w:rsidR="00675B1F" w:rsidRPr="00343A84">
              <w:rPr>
                <w:rFonts w:asciiTheme="majorBidi" w:hAnsiTheme="majorBidi" w:cstheme="majorBidi"/>
                <w:i/>
                <w:color w:val="000000"/>
                <w:sz w:val="20"/>
                <w:szCs w:val="20"/>
              </w:rPr>
              <w:t>-</w:t>
            </w:r>
            <w:r w:rsidRPr="00343A84">
              <w:rPr>
                <w:rFonts w:asciiTheme="majorBidi" w:hAnsiTheme="majorBidi" w:cstheme="majorBidi"/>
                <w:i/>
                <w:color w:val="000000"/>
                <w:sz w:val="20"/>
                <w:szCs w:val="20"/>
              </w:rPr>
              <w:t>matrix</w:t>
            </w:r>
          </w:p>
        </w:tc>
        <w:tc>
          <w:tcPr>
            <w:tcW w:w="0" w:type="auto"/>
            <w:tcBorders>
              <w:top w:val="single" w:sz="2" w:space="0" w:color="auto"/>
              <w:bottom w:val="single" w:sz="12" w:space="0" w:color="auto"/>
            </w:tcBorders>
            <w:shd w:val="clear" w:color="auto" w:fill="auto"/>
          </w:tcPr>
          <w:p w14:paraId="2E3AFBE2"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ES</w:t>
            </w:r>
          </w:p>
        </w:tc>
        <w:tc>
          <w:tcPr>
            <w:tcW w:w="0" w:type="auto"/>
            <w:tcBorders>
              <w:top w:val="single" w:sz="2" w:space="0" w:color="auto"/>
              <w:bottom w:val="single" w:sz="12" w:space="0" w:color="auto"/>
            </w:tcBorders>
            <w:shd w:val="clear" w:color="auto" w:fill="auto"/>
          </w:tcPr>
          <w:p w14:paraId="27DDD88E"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HRS</w:t>
            </w:r>
          </w:p>
        </w:tc>
        <w:tc>
          <w:tcPr>
            <w:tcW w:w="0" w:type="auto"/>
            <w:tcBorders>
              <w:top w:val="single" w:sz="2" w:space="0" w:color="auto"/>
              <w:bottom w:val="single" w:sz="12" w:space="0" w:color="auto"/>
            </w:tcBorders>
            <w:shd w:val="clear" w:color="auto" w:fill="auto"/>
          </w:tcPr>
          <w:p w14:paraId="04C9960F"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PVS</w:t>
            </w:r>
          </w:p>
        </w:tc>
        <w:tc>
          <w:tcPr>
            <w:tcW w:w="0" w:type="auto"/>
            <w:tcBorders>
              <w:top w:val="single" w:sz="2" w:space="0" w:color="auto"/>
              <w:bottom w:val="single" w:sz="12" w:space="0" w:color="auto"/>
            </w:tcBorders>
            <w:shd w:val="clear" w:color="auto" w:fill="auto"/>
          </w:tcPr>
          <w:p w14:paraId="448E6217"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SSS</w:t>
            </w:r>
          </w:p>
        </w:tc>
        <w:tc>
          <w:tcPr>
            <w:tcW w:w="0" w:type="auto"/>
            <w:tcBorders>
              <w:top w:val="single" w:sz="2" w:space="0" w:color="auto"/>
              <w:bottom w:val="single" w:sz="12" w:space="0" w:color="auto"/>
            </w:tcBorders>
            <w:shd w:val="clear" w:color="auto" w:fill="auto"/>
          </w:tcPr>
          <w:p w14:paraId="2555DF61" w14:textId="77777777" w:rsidR="0006020B" w:rsidRPr="00343A84" w:rsidRDefault="0006020B">
            <w:pPr>
              <w:pStyle w:val="ListParagraph"/>
              <w:autoSpaceDE w:val="0"/>
              <w:autoSpaceDN w:val="0"/>
              <w:adjustRightInd w:val="0"/>
              <w:ind w:left="0"/>
              <w:jc w:val="center"/>
              <w:rPr>
                <w:rFonts w:asciiTheme="majorBidi" w:eastAsiaTheme="minorHAnsi" w:hAnsiTheme="majorBidi" w:cstheme="majorBidi"/>
                <w:i/>
                <w:color w:val="000000"/>
                <w:sz w:val="20"/>
                <w:szCs w:val="20"/>
              </w:rPr>
            </w:pPr>
            <w:r w:rsidRPr="00343A84">
              <w:rPr>
                <w:rFonts w:asciiTheme="majorBidi" w:eastAsiaTheme="minorHAnsi" w:hAnsiTheme="majorBidi" w:cstheme="majorBidi"/>
                <w:i/>
                <w:color w:val="000000"/>
                <w:sz w:val="20"/>
                <w:szCs w:val="20"/>
              </w:rPr>
              <w:t>CF</w:t>
            </w:r>
          </w:p>
        </w:tc>
        <w:tc>
          <w:tcPr>
            <w:tcW w:w="0" w:type="auto"/>
            <w:tcBorders>
              <w:top w:val="single" w:sz="2" w:space="0" w:color="auto"/>
              <w:bottom w:val="single" w:sz="12" w:space="0" w:color="auto"/>
            </w:tcBorders>
            <w:shd w:val="clear" w:color="auto" w:fill="auto"/>
          </w:tcPr>
          <w:p w14:paraId="6A67499A" w14:textId="77777777" w:rsidR="0006020B" w:rsidRPr="00343A84" w:rsidRDefault="0006020B">
            <w:pPr>
              <w:pStyle w:val="ListParagraph"/>
              <w:autoSpaceDE w:val="0"/>
              <w:autoSpaceDN w:val="0"/>
              <w:adjustRightInd w:val="0"/>
              <w:ind w:left="0"/>
              <w:jc w:val="center"/>
              <w:rPr>
                <w:rFonts w:asciiTheme="majorBidi" w:eastAsiaTheme="minorHAnsi" w:hAnsiTheme="majorBidi" w:cstheme="majorBidi"/>
                <w:i/>
                <w:color w:val="000000"/>
                <w:sz w:val="20"/>
                <w:szCs w:val="20"/>
              </w:rPr>
            </w:pPr>
            <w:r w:rsidRPr="00343A84">
              <w:rPr>
                <w:rFonts w:asciiTheme="majorBidi" w:eastAsiaTheme="minorHAnsi" w:hAnsiTheme="majorBidi" w:cstheme="majorBidi"/>
                <w:i/>
                <w:color w:val="000000"/>
                <w:sz w:val="20"/>
                <w:szCs w:val="20"/>
              </w:rPr>
              <w:t>ECES</w:t>
            </w:r>
          </w:p>
        </w:tc>
        <w:tc>
          <w:tcPr>
            <w:tcW w:w="0" w:type="auto"/>
            <w:tcBorders>
              <w:top w:val="single" w:sz="2" w:space="0" w:color="auto"/>
              <w:bottom w:val="single" w:sz="12" w:space="0" w:color="auto"/>
            </w:tcBorders>
            <w:shd w:val="clear" w:color="auto" w:fill="auto"/>
          </w:tcPr>
          <w:p w14:paraId="177F9016" w14:textId="77777777" w:rsidR="0006020B" w:rsidRPr="00343A84" w:rsidRDefault="0006020B">
            <w:pPr>
              <w:pStyle w:val="ListParagraph"/>
              <w:autoSpaceDE w:val="0"/>
              <w:autoSpaceDN w:val="0"/>
              <w:adjustRightInd w:val="0"/>
              <w:ind w:left="0"/>
              <w:jc w:val="center"/>
              <w:rPr>
                <w:rFonts w:asciiTheme="majorBidi" w:eastAsiaTheme="minorHAnsi" w:hAnsiTheme="majorBidi" w:cstheme="majorBidi"/>
                <w:i/>
                <w:color w:val="000000"/>
                <w:sz w:val="20"/>
                <w:szCs w:val="20"/>
              </w:rPr>
            </w:pPr>
            <w:r w:rsidRPr="00343A84">
              <w:rPr>
                <w:rFonts w:asciiTheme="majorBidi" w:eastAsiaTheme="minorHAnsi" w:hAnsiTheme="majorBidi" w:cstheme="majorBidi"/>
                <w:i/>
                <w:color w:val="000000"/>
                <w:sz w:val="20"/>
                <w:szCs w:val="20"/>
              </w:rPr>
              <w:t>CM</w:t>
            </w:r>
          </w:p>
        </w:tc>
        <w:tc>
          <w:tcPr>
            <w:tcW w:w="0" w:type="auto"/>
            <w:tcBorders>
              <w:top w:val="single" w:sz="2" w:space="0" w:color="auto"/>
              <w:bottom w:val="single" w:sz="12" w:space="0" w:color="auto"/>
            </w:tcBorders>
            <w:shd w:val="clear" w:color="auto" w:fill="auto"/>
          </w:tcPr>
          <w:p w14:paraId="13C74821"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CT</w:t>
            </w:r>
          </w:p>
        </w:tc>
        <w:tc>
          <w:tcPr>
            <w:tcW w:w="0" w:type="auto"/>
            <w:tcBorders>
              <w:top w:val="single" w:sz="2" w:space="0" w:color="auto"/>
              <w:bottom w:val="single" w:sz="12" w:space="0" w:color="auto"/>
            </w:tcBorders>
            <w:shd w:val="clear" w:color="auto" w:fill="auto"/>
          </w:tcPr>
          <w:p w14:paraId="5F26CCF0"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ES</w:t>
            </w:r>
          </w:p>
        </w:tc>
        <w:tc>
          <w:tcPr>
            <w:tcW w:w="0" w:type="auto"/>
            <w:tcBorders>
              <w:top w:val="single" w:sz="2" w:space="0" w:color="auto"/>
              <w:bottom w:val="single" w:sz="12" w:space="0" w:color="auto"/>
            </w:tcBorders>
            <w:shd w:val="clear" w:color="auto" w:fill="auto"/>
          </w:tcPr>
          <w:p w14:paraId="6E9100CE"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IR</w:t>
            </w:r>
          </w:p>
        </w:tc>
        <w:tc>
          <w:tcPr>
            <w:tcW w:w="0" w:type="auto"/>
            <w:tcBorders>
              <w:top w:val="single" w:sz="2" w:space="0" w:color="auto"/>
              <w:bottom w:val="single" w:sz="12" w:space="0" w:color="auto"/>
            </w:tcBorders>
            <w:shd w:val="clear" w:color="auto" w:fill="auto"/>
          </w:tcPr>
          <w:p w14:paraId="4BD8D513"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TM</w:t>
            </w:r>
          </w:p>
        </w:tc>
        <w:tc>
          <w:tcPr>
            <w:tcW w:w="0" w:type="auto"/>
            <w:tcBorders>
              <w:top w:val="single" w:sz="2" w:space="0" w:color="auto"/>
              <w:bottom w:val="single" w:sz="12" w:space="0" w:color="auto"/>
            </w:tcBorders>
            <w:shd w:val="clear" w:color="auto" w:fill="auto"/>
          </w:tcPr>
          <w:p w14:paraId="587305A7"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PE</w:t>
            </w:r>
          </w:p>
        </w:tc>
        <w:tc>
          <w:tcPr>
            <w:tcW w:w="0" w:type="auto"/>
            <w:tcBorders>
              <w:top w:val="single" w:sz="2" w:space="0" w:color="auto"/>
              <w:bottom w:val="single" w:sz="12" w:space="0" w:color="auto"/>
            </w:tcBorders>
            <w:shd w:val="clear" w:color="auto" w:fill="auto"/>
          </w:tcPr>
          <w:p w14:paraId="4FACCA02"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PY</w:t>
            </w:r>
          </w:p>
        </w:tc>
        <w:tc>
          <w:tcPr>
            <w:tcW w:w="0" w:type="auto"/>
            <w:tcBorders>
              <w:top w:val="single" w:sz="2" w:space="0" w:color="auto"/>
              <w:bottom w:val="single" w:sz="12" w:space="0" w:color="auto"/>
            </w:tcBorders>
            <w:shd w:val="clear" w:color="auto" w:fill="auto"/>
          </w:tcPr>
          <w:p w14:paraId="32CE8F9C"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SE</w:t>
            </w:r>
          </w:p>
        </w:tc>
        <w:tc>
          <w:tcPr>
            <w:tcW w:w="0" w:type="auto"/>
            <w:tcBorders>
              <w:top w:val="single" w:sz="2" w:space="0" w:color="auto"/>
              <w:bottom w:val="single" w:sz="12" w:space="0" w:color="auto"/>
            </w:tcBorders>
            <w:shd w:val="clear" w:color="auto" w:fill="auto"/>
          </w:tcPr>
          <w:p w14:paraId="39682831"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SRS</w:t>
            </w:r>
          </w:p>
        </w:tc>
        <w:tc>
          <w:tcPr>
            <w:tcW w:w="0" w:type="auto"/>
            <w:tcBorders>
              <w:top w:val="single" w:sz="2" w:space="0" w:color="auto"/>
              <w:bottom w:val="single" w:sz="12" w:space="0" w:color="auto"/>
            </w:tcBorders>
            <w:shd w:val="clear" w:color="auto" w:fill="auto"/>
          </w:tcPr>
          <w:p w14:paraId="6BDAB571"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AR</w:t>
            </w:r>
          </w:p>
        </w:tc>
        <w:tc>
          <w:tcPr>
            <w:tcW w:w="0" w:type="auto"/>
            <w:tcBorders>
              <w:top w:val="single" w:sz="2" w:space="0" w:color="auto"/>
              <w:bottom w:val="single" w:sz="12" w:space="0" w:color="auto"/>
            </w:tcBorders>
            <w:shd w:val="clear" w:color="auto" w:fill="auto"/>
          </w:tcPr>
          <w:p w14:paraId="406FA17E"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CWE</w:t>
            </w:r>
          </w:p>
        </w:tc>
        <w:tc>
          <w:tcPr>
            <w:tcW w:w="0" w:type="auto"/>
            <w:tcBorders>
              <w:top w:val="single" w:sz="2" w:space="0" w:color="auto"/>
              <w:bottom w:val="single" w:sz="12" w:space="0" w:color="auto"/>
            </w:tcBorders>
            <w:shd w:val="clear" w:color="auto" w:fill="auto"/>
          </w:tcPr>
          <w:p w14:paraId="159338EA"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SA</w:t>
            </w:r>
          </w:p>
        </w:tc>
        <w:tc>
          <w:tcPr>
            <w:tcW w:w="0" w:type="auto"/>
            <w:tcBorders>
              <w:top w:val="single" w:sz="2" w:space="0" w:color="auto"/>
              <w:bottom w:val="single" w:sz="12" w:space="0" w:color="auto"/>
            </w:tcBorders>
            <w:shd w:val="clear" w:color="auto" w:fill="auto"/>
          </w:tcPr>
          <w:p w14:paraId="4BFB3030"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TMS</w:t>
            </w:r>
          </w:p>
        </w:tc>
        <w:tc>
          <w:tcPr>
            <w:tcW w:w="0" w:type="auto"/>
            <w:tcBorders>
              <w:top w:val="single" w:sz="2" w:space="0" w:color="auto"/>
              <w:bottom w:val="single" w:sz="12" w:space="0" w:color="auto"/>
            </w:tcBorders>
            <w:shd w:val="clear" w:color="auto" w:fill="auto"/>
          </w:tcPr>
          <w:p w14:paraId="7E7490B4"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AP</w:t>
            </w:r>
          </w:p>
        </w:tc>
        <w:tc>
          <w:tcPr>
            <w:tcW w:w="0" w:type="auto"/>
            <w:tcBorders>
              <w:top w:val="single" w:sz="2" w:space="0" w:color="auto"/>
              <w:bottom w:val="single" w:sz="12" w:space="0" w:color="auto"/>
            </w:tcBorders>
            <w:shd w:val="clear" w:color="auto" w:fill="auto"/>
          </w:tcPr>
          <w:p w14:paraId="58E03F7A"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MT</w:t>
            </w:r>
          </w:p>
        </w:tc>
      </w:tr>
      <w:tr w:rsidR="00577B15" w:rsidRPr="00343A84" w14:paraId="425E0DC2" w14:textId="77777777" w:rsidTr="001F431A">
        <w:trPr>
          <w:jc w:val="center"/>
        </w:trPr>
        <w:tc>
          <w:tcPr>
            <w:tcW w:w="0" w:type="auto"/>
            <w:tcBorders>
              <w:top w:val="single" w:sz="12" w:space="0" w:color="auto"/>
            </w:tcBorders>
            <w:shd w:val="clear" w:color="auto" w:fill="auto"/>
          </w:tcPr>
          <w:p w14:paraId="6D89B5FA"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ES</w:t>
            </w:r>
          </w:p>
        </w:tc>
        <w:tc>
          <w:tcPr>
            <w:tcW w:w="0" w:type="auto"/>
            <w:tcBorders>
              <w:top w:val="single" w:sz="12" w:space="0" w:color="auto"/>
            </w:tcBorders>
            <w:shd w:val="clear" w:color="auto" w:fill="auto"/>
          </w:tcPr>
          <w:p w14:paraId="57172032"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2D3AF90E"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4A714E39"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77D2CD20"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6D143E75" w14:textId="17D62EF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0.133</w:t>
            </w:r>
          </w:p>
        </w:tc>
        <w:tc>
          <w:tcPr>
            <w:tcW w:w="0" w:type="auto"/>
            <w:tcBorders>
              <w:top w:val="single" w:sz="12" w:space="0" w:color="auto"/>
            </w:tcBorders>
            <w:shd w:val="clear" w:color="auto" w:fill="auto"/>
          </w:tcPr>
          <w:p w14:paraId="3CACF5D5" w14:textId="7397152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0.243</w:t>
            </w:r>
          </w:p>
        </w:tc>
        <w:tc>
          <w:tcPr>
            <w:tcW w:w="0" w:type="auto"/>
            <w:tcBorders>
              <w:top w:val="single" w:sz="12" w:space="0" w:color="auto"/>
            </w:tcBorders>
            <w:shd w:val="clear" w:color="auto" w:fill="auto"/>
          </w:tcPr>
          <w:p w14:paraId="525FB270" w14:textId="1DD06D9A"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0.116</w:t>
            </w:r>
          </w:p>
        </w:tc>
        <w:tc>
          <w:tcPr>
            <w:tcW w:w="0" w:type="auto"/>
            <w:tcBorders>
              <w:top w:val="single" w:sz="12" w:space="0" w:color="auto"/>
            </w:tcBorders>
            <w:shd w:val="clear" w:color="auto" w:fill="auto"/>
          </w:tcPr>
          <w:p w14:paraId="3C4D4628"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7B8953B4"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5E5D2529"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36679101"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3E32978C" w14:textId="387E0894"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0.240</w:t>
            </w:r>
          </w:p>
        </w:tc>
        <w:tc>
          <w:tcPr>
            <w:tcW w:w="0" w:type="auto"/>
            <w:tcBorders>
              <w:top w:val="single" w:sz="12" w:space="0" w:color="auto"/>
            </w:tcBorders>
            <w:shd w:val="clear" w:color="auto" w:fill="auto"/>
          </w:tcPr>
          <w:p w14:paraId="35ECBAF0" w14:textId="3B019A6C"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0.194</w:t>
            </w:r>
          </w:p>
        </w:tc>
        <w:tc>
          <w:tcPr>
            <w:tcW w:w="0" w:type="auto"/>
            <w:tcBorders>
              <w:top w:val="single" w:sz="12" w:space="0" w:color="auto"/>
            </w:tcBorders>
            <w:shd w:val="clear" w:color="auto" w:fill="auto"/>
          </w:tcPr>
          <w:p w14:paraId="55CC644D" w14:textId="7D7F97A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0.089</w:t>
            </w:r>
          </w:p>
        </w:tc>
        <w:tc>
          <w:tcPr>
            <w:tcW w:w="0" w:type="auto"/>
            <w:tcBorders>
              <w:top w:val="single" w:sz="12" w:space="0" w:color="auto"/>
            </w:tcBorders>
            <w:shd w:val="clear" w:color="auto" w:fill="auto"/>
          </w:tcPr>
          <w:p w14:paraId="1D30B305"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70508082"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5B5EF62F"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651745C2"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48DC17C4" w14:textId="77777777" w:rsidR="0006020B" w:rsidRPr="00343A84" w:rsidRDefault="0006020B">
            <w:pPr>
              <w:rPr>
                <w:rFonts w:asciiTheme="majorBidi" w:hAnsiTheme="majorBidi" w:cstheme="majorBidi"/>
                <w:color w:val="000000"/>
                <w:sz w:val="20"/>
                <w:szCs w:val="20"/>
              </w:rPr>
            </w:pPr>
          </w:p>
        </w:tc>
        <w:tc>
          <w:tcPr>
            <w:tcW w:w="0" w:type="auto"/>
            <w:tcBorders>
              <w:top w:val="single" w:sz="12" w:space="0" w:color="auto"/>
            </w:tcBorders>
            <w:shd w:val="clear" w:color="auto" w:fill="auto"/>
          </w:tcPr>
          <w:p w14:paraId="3E889072" w14:textId="64D1B32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0.476</w:t>
            </w:r>
          </w:p>
        </w:tc>
        <w:tc>
          <w:tcPr>
            <w:tcW w:w="0" w:type="auto"/>
            <w:tcBorders>
              <w:top w:val="single" w:sz="12" w:space="0" w:color="auto"/>
            </w:tcBorders>
            <w:shd w:val="clear" w:color="auto" w:fill="auto"/>
          </w:tcPr>
          <w:p w14:paraId="181A41E1" w14:textId="6403C52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0.364</w:t>
            </w:r>
          </w:p>
        </w:tc>
      </w:tr>
      <w:tr w:rsidR="00577B15" w:rsidRPr="00343A84" w14:paraId="268205DE" w14:textId="77777777" w:rsidTr="009A1E27">
        <w:trPr>
          <w:jc w:val="center"/>
        </w:trPr>
        <w:tc>
          <w:tcPr>
            <w:tcW w:w="0" w:type="auto"/>
            <w:shd w:val="clear" w:color="auto" w:fill="auto"/>
          </w:tcPr>
          <w:p w14:paraId="2D42AE15"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HRS</w:t>
            </w:r>
          </w:p>
        </w:tc>
        <w:tc>
          <w:tcPr>
            <w:tcW w:w="0" w:type="auto"/>
            <w:shd w:val="clear" w:color="auto" w:fill="auto"/>
          </w:tcPr>
          <w:p w14:paraId="721D36F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5D28BA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945660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6690AB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6CDE4D5" w14:textId="0E58F02C"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0.144</w:t>
            </w:r>
          </w:p>
        </w:tc>
        <w:tc>
          <w:tcPr>
            <w:tcW w:w="0" w:type="auto"/>
            <w:shd w:val="clear" w:color="auto" w:fill="auto"/>
          </w:tcPr>
          <w:p w14:paraId="73D06FA1" w14:textId="424460E9"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0.243</w:t>
            </w:r>
          </w:p>
        </w:tc>
        <w:tc>
          <w:tcPr>
            <w:tcW w:w="0" w:type="auto"/>
            <w:shd w:val="clear" w:color="auto" w:fill="auto"/>
          </w:tcPr>
          <w:p w14:paraId="1E5772CB" w14:textId="3B4C528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0.116</w:t>
            </w:r>
          </w:p>
        </w:tc>
        <w:tc>
          <w:tcPr>
            <w:tcW w:w="0" w:type="auto"/>
            <w:shd w:val="clear" w:color="auto" w:fill="auto"/>
          </w:tcPr>
          <w:p w14:paraId="1BDBA09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3ACF90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DDA6D8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FA830F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26BC05C" w14:textId="251B3C6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0.147</w:t>
            </w:r>
          </w:p>
        </w:tc>
        <w:tc>
          <w:tcPr>
            <w:tcW w:w="0" w:type="auto"/>
            <w:shd w:val="clear" w:color="auto" w:fill="auto"/>
          </w:tcPr>
          <w:p w14:paraId="5ABF6595" w14:textId="110FD796"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0.158</w:t>
            </w:r>
          </w:p>
        </w:tc>
        <w:tc>
          <w:tcPr>
            <w:tcW w:w="0" w:type="auto"/>
            <w:shd w:val="clear" w:color="auto" w:fill="auto"/>
          </w:tcPr>
          <w:p w14:paraId="7BA8EF00" w14:textId="16B72189"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0.261</w:t>
            </w:r>
          </w:p>
        </w:tc>
        <w:tc>
          <w:tcPr>
            <w:tcW w:w="0" w:type="auto"/>
            <w:shd w:val="clear" w:color="auto" w:fill="auto"/>
          </w:tcPr>
          <w:p w14:paraId="1AE5C61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ED3A3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6DE61D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C5C284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6822E5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B37C34D" w14:textId="2A09242D"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0.325</w:t>
            </w:r>
          </w:p>
        </w:tc>
        <w:tc>
          <w:tcPr>
            <w:tcW w:w="0" w:type="auto"/>
            <w:shd w:val="clear" w:color="auto" w:fill="auto"/>
          </w:tcPr>
          <w:p w14:paraId="154C2DB4" w14:textId="57C5974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0.341</w:t>
            </w:r>
          </w:p>
        </w:tc>
      </w:tr>
      <w:tr w:rsidR="00577B15" w:rsidRPr="00343A84" w14:paraId="34D75CF3" w14:textId="77777777" w:rsidTr="009A1E27">
        <w:trPr>
          <w:jc w:val="center"/>
        </w:trPr>
        <w:tc>
          <w:tcPr>
            <w:tcW w:w="0" w:type="auto"/>
            <w:shd w:val="clear" w:color="auto" w:fill="auto"/>
          </w:tcPr>
          <w:p w14:paraId="6527E751"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PVS</w:t>
            </w:r>
          </w:p>
        </w:tc>
        <w:tc>
          <w:tcPr>
            <w:tcW w:w="0" w:type="auto"/>
            <w:shd w:val="clear" w:color="auto" w:fill="auto"/>
          </w:tcPr>
          <w:p w14:paraId="46E20E2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946C8E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B976AF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AEE6B8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79FFAEE" w14:textId="02B35F24"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0.045</w:t>
            </w:r>
          </w:p>
        </w:tc>
        <w:tc>
          <w:tcPr>
            <w:tcW w:w="0" w:type="auto"/>
            <w:shd w:val="clear" w:color="auto" w:fill="auto"/>
          </w:tcPr>
          <w:p w14:paraId="1F6A2A9E" w14:textId="0658E5CD"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0.098</w:t>
            </w:r>
          </w:p>
        </w:tc>
        <w:tc>
          <w:tcPr>
            <w:tcW w:w="0" w:type="auto"/>
            <w:shd w:val="clear" w:color="auto" w:fill="auto"/>
          </w:tcPr>
          <w:p w14:paraId="46F1C50B" w14:textId="4F4AB9CA"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0.036</w:t>
            </w:r>
          </w:p>
        </w:tc>
        <w:tc>
          <w:tcPr>
            <w:tcW w:w="0" w:type="auto"/>
            <w:shd w:val="clear" w:color="auto" w:fill="auto"/>
          </w:tcPr>
          <w:p w14:paraId="4421021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1596CE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EB3467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EA207D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9136BB8" w14:textId="7DFB6B17"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0.046</w:t>
            </w:r>
          </w:p>
        </w:tc>
        <w:tc>
          <w:tcPr>
            <w:tcW w:w="0" w:type="auto"/>
            <w:shd w:val="clear" w:color="auto" w:fill="auto"/>
          </w:tcPr>
          <w:p w14:paraId="4918368E" w14:textId="29CC0B8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0.060</w:t>
            </w:r>
          </w:p>
        </w:tc>
        <w:tc>
          <w:tcPr>
            <w:tcW w:w="0" w:type="auto"/>
            <w:shd w:val="clear" w:color="auto" w:fill="auto"/>
          </w:tcPr>
          <w:p w14:paraId="40F1AEB7" w14:textId="6BE4EC7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0.126</w:t>
            </w:r>
          </w:p>
        </w:tc>
        <w:tc>
          <w:tcPr>
            <w:tcW w:w="0" w:type="auto"/>
            <w:shd w:val="clear" w:color="auto" w:fill="auto"/>
          </w:tcPr>
          <w:p w14:paraId="12C8871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1F414D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D0438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FBAD66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BFF0C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784E786" w14:textId="0EA65C0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0.128</w:t>
            </w:r>
          </w:p>
        </w:tc>
        <w:tc>
          <w:tcPr>
            <w:tcW w:w="0" w:type="auto"/>
            <w:shd w:val="clear" w:color="auto" w:fill="auto"/>
          </w:tcPr>
          <w:p w14:paraId="10B2C25E" w14:textId="22105BD6"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0.089</w:t>
            </w:r>
          </w:p>
        </w:tc>
      </w:tr>
      <w:tr w:rsidR="00577B15" w:rsidRPr="00343A84" w14:paraId="5F931A96" w14:textId="77777777" w:rsidTr="009A1E27">
        <w:trPr>
          <w:jc w:val="center"/>
        </w:trPr>
        <w:tc>
          <w:tcPr>
            <w:tcW w:w="0" w:type="auto"/>
            <w:shd w:val="clear" w:color="auto" w:fill="auto"/>
          </w:tcPr>
          <w:p w14:paraId="4515B716"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SSS</w:t>
            </w:r>
          </w:p>
        </w:tc>
        <w:tc>
          <w:tcPr>
            <w:tcW w:w="0" w:type="auto"/>
            <w:shd w:val="clear" w:color="auto" w:fill="auto"/>
          </w:tcPr>
          <w:p w14:paraId="6D1D948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2D8724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4A43F3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C19264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BDD2ADC" w14:textId="2B0A8E6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0.176</w:t>
            </w:r>
          </w:p>
        </w:tc>
        <w:tc>
          <w:tcPr>
            <w:tcW w:w="0" w:type="auto"/>
            <w:shd w:val="clear" w:color="auto" w:fill="auto"/>
          </w:tcPr>
          <w:p w14:paraId="2EC209F2" w14:textId="2D6E576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0.414</w:t>
            </w:r>
          </w:p>
        </w:tc>
        <w:tc>
          <w:tcPr>
            <w:tcW w:w="0" w:type="auto"/>
            <w:shd w:val="clear" w:color="auto" w:fill="auto"/>
          </w:tcPr>
          <w:p w14:paraId="65046274" w14:textId="3364257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0.063</w:t>
            </w:r>
          </w:p>
        </w:tc>
        <w:tc>
          <w:tcPr>
            <w:tcW w:w="0" w:type="auto"/>
            <w:shd w:val="clear" w:color="auto" w:fill="auto"/>
          </w:tcPr>
          <w:p w14:paraId="7441D84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D13EBD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04BB0A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2C417A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7CC7BF3" w14:textId="537D9C5A"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0.065</w:t>
            </w:r>
          </w:p>
        </w:tc>
        <w:tc>
          <w:tcPr>
            <w:tcW w:w="0" w:type="auto"/>
            <w:shd w:val="clear" w:color="auto" w:fill="auto"/>
          </w:tcPr>
          <w:p w14:paraId="4ABBCCAE" w14:textId="171A39F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0.086</w:t>
            </w:r>
          </w:p>
        </w:tc>
        <w:tc>
          <w:tcPr>
            <w:tcW w:w="0" w:type="auto"/>
            <w:shd w:val="clear" w:color="auto" w:fill="auto"/>
          </w:tcPr>
          <w:p w14:paraId="21A7F9EB" w14:textId="1391CA15"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0.523</w:t>
            </w:r>
          </w:p>
        </w:tc>
        <w:tc>
          <w:tcPr>
            <w:tcW w:w="0" w:type="auto"/>
            <w:shd w:val="clear" w:color="auto" w:fill="auto"/>
          </w:tcPr>
          <w:p w14:paraId="442B638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F95B32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0747E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B5DFCC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FB716F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DF7DB50" w14:textId="0F50D7B6"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0.069</w:t>
            </w:r>
          </w:p>
        </w:tc>
        <w:tc>
          <w:tcPr>
            <w:tcW w:w="0" w:type="auto"/>
            <w:shd w:val="clear" w:color="auto" w:fill="auto"/>
          </w:tcPr>
          <w:p w14:paraId="58A57C01" w14:textId="1398071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0.204</w:t>
            </w:r>
          </w:p>
        </w:tc>
      </w:tr>
      <w:tr w:rsidR="00577B15" w:rsidRPr="00343A84" w14:paraId="5F12306B" w14:textId="77777777" w:rsidTr="009A1E27">
        <w:trPr>
          <w:jc w:val="center"/>
        </w:trPr>
        <w:tc>
          <w:tcPr>
            <w:tcW w:w="0" w:type="auto"/>
            <w:shd w:val="clear" w:color="auto" w:fill="auto"/>
          </w:tcPr>
          <w:p w14:paraId="296FDFBC"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CF</w:t>
            </w:r>
          </w:p>
        </w:tc>
        <w:tc>
          <w:tcPr>
            <w:tcW w:w="0" w:type="auto"/>
            <w:shd w:val="clear" w:color="auto" w:fill="auto"/>
          </w:tcPr>
          <w:p w14:paraId="43E6F0B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DAD3F8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A6BB7F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17E9F2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1AD96F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85EAE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B91AA4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E3F8558" w14:textId="588CCFAC"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0.112</w:t>
            </w:r>
          </w:p>
        </w:tc>
        <w:tc>
          <w:tcPr>
            <w:tcW w:w="0" w:type="auto"/>
            <w:shd w:val="clear" w:color="auto" w:fill="auto"/>
          </w:tcPr>
          <w:p w14:paraId="75EB697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33AEF8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703BF1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5C7E12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01472C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84E4B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446E37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E916C2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BEDF94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3817AC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94FF78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D83B6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16BC931" w14:textId="77777777" w:rsidR="0006020B" w:rsidRPr="00343A84" w:rsidRDefault="0006020B">
            <w:pPr>
              <w:rPr>
                <w:rFonts w:asciiTheme="majorBidi" w:hAnsiTheme="majorBidi" w:cstheme="majorBidi"/>
                <w:color w:val="000000"/>
                <w:sz w:val="20"/>
                <w:szCs w:val="20"/>
              </w:rPr>
            </w:pPr>
          </w:p>
        </w:tc>
      </w:tr>
      <w:tr w:rsidR="00577B15" w:rsidRPr="00343A84" w14:paraId="50AB718B" w14:textId="77777777" w:rsidTr="009A1E27">
        <w:trPr>
          <w:jc w:val="center"/>
        </w:trPr>
        <w:tc>
          <w:tcPr>
            <w:tcW w:w="0" w:type="auto"/>
            <w:shd w:val="clear" w:color="auto" w:fill="auto"/>
          </w:tcPr>
          <w:p w14:paraId="57D86DFC"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ECES</w:t>
            </w:r>
          </w:p>
        </w:tc>
        <w:tc>
          <w:tcPr>
            <w:tcW w:w="0" w:type="auto"/>
            <w:shd w:val="clear" w:color="auto" w:fill="auto"/>
          </w:tcPr>
          <w:p w14:paraId="250032B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3A66BF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28912F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FA9499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C79518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539141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9C56A6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58F273E" w14:textId="5D45E79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0.178</w:t>
            </w:r>
          </w:p>
        </w:tc>
        <w:tc>
          <w:tcPr>
            <w:tcW w:w="0" w:type="auto"/>
            <w:shd w:val="clear" w:color="auto" w:fill="auto"/>
          </w:tcPr>
          <w:p w14:paraId="7FE12FE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CF72AC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130CBF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0D9B1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D02E14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289FFB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323167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421EC7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4792FC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2BA98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E12B87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F3C929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1CF8198" w14:textId="77777777" w:rsidR="0006020B" w:rsidRPr="00343A84" w:rsidRDefault="0006020B">
            <w:pPr>
              <w:rPr>
                <w:rFonts w:asciiTheme="majorBidi" w:hAnsiTheme="majorBidi" w:cstheme="majorBidi"/>
                <w:color w:val="000000"/>
                <w:sz w:val="20"/>
                <w:szCs w:val="20"/>
              </w:rPr>
            </w:pPr>
          </w:p>
        </w:tc>
      </w:tr>
      <w:tr w:rsidR="00577B15" w:rsidRPr="00343A84" w14:paraId="4695C175" w14:textId="77777777" w:rsidTr="009A1E27">
        <w:trPr>
          <w:jc w:val="center"/>
        </w:trPr>
        <w:tc>
          <w:tcPr>
            <w:tcW w:w="0" w:type="auto"/>
            <w:shd w:val="clear" w:color="auto" w:fill="auto"/>
          </w:tcPr>
          <w:p w14:paraId="5C2FCCB8"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CM</w:t>
            </w:r>
          </w:p>
        </w:tc>
        <w:tc>
          <w:tcPr>
            <w:tcW w:w="0" w:type="auto"/>
            <w:shd w:val="clear" w:color="auto" w:fill="auto"/>
          </w:tcPr>
          <w:p w14:paraId="30CD85E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797180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A81C35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F2F078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A402DE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B2E577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DECB9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D36669B" w14:textId="3FBF582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0.708</w:t>
            </w:r>
          </w:p>
        </w:tc>
        <w:tc>
          <w:tcPr>
            <w:tcW w:w="0" w:type="auto"/>
            <w:shd w:val="clear" w:color="auto" w:fill="auto"/>
          </w:tcPr>
          <w:p w14:paraId="3B0B2BF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6A26C8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02A9A6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D71A0E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36AF1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E6B6E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D04923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369317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59AE5E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273136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3BB541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496E19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59FEED" w14:textId="77777777" w:rsidR="0006020B" w:rsidRPr="00343A84" w:rsidRDefault="0006020B">
            <w:pPr>
              <w:rPr>
                <w:rFonts w:asciiTheme="majorBidi" w:hAnsiTheme="majorBidi" w:cstheme="majorBidi"/>
                <w:color w:val="000000"/>
                <w:sz w:val="20"/>
                <w:szCs w:val="20"/>
              </w:rPr>
            </w:pPr>
          </w:p>
        </w:tc>
      </w:tr>
      <w:tr w:rsidR="00577B15" w:rsidRPr="00343A84" w14:paraId="2F457FF6" w14:textId="77777777" w:rsidTr="009A1E27">
        <w:trPr>
          <w:jc w:val="center"/>
        </w:trPr>
        <w:tc>
          <w:tcPr>
            <w:tcW w:w="0" w:type="auto"/>
            <w:shd w:val="clear" w:color="auto" w:fill="auto"/>
          </w:tcPr>
          <w:p w14:paraId="7A2B8CFA"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CT</w:t>
            </w:r>
          </w:p>
        </w:tc>
        <w:tc>
          <w:tcPr>
            <w:tcW w:w="0" w:type="auto"/>
            <w:shd w:val="clear" w:color="auto" w:fill="auto"/>
          </w:tcPr>
          <w:p w14:paraId="73CC4D1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FB6C91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24C7D4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B6FAAA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5F2543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C954E3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6E59EF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20F680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416C4B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88550B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D77153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C76900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7FAE8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C57A9B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A17AE1E" w14:textId="6C576AF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0.163</w:t>
            </w:r>
          </w:p>
        </w:tc>
        <w:tc>
          <w:tcPr>
            <w:tcW w:w="0" w:type="auto"/>
            <w:shd w:val="clear" w:color="auto" w:fill="auto"/>
          </w:tcPr>
          <w:p w14:paraId="797FBBD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4562C8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8F80A6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EB3911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9D3103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122633A" w14:textId="77777777" w:rsidR="0006020B" w:rsidRPr="00343A84" w:rsidRDefault="0006020B">
            <w:pPr>
              <w:rPr>
                <w:rFonts w:asciiTheme="majorBidi" w:hAnsiTheme="majorBidi" w:cstheme="majorBidi"/>
                <w:color w:val="000000"/>
                <w:sz w:val="20"/>
                <w:szCs w:val="20"/>
              </w:rPr>
            </w:pPr>
          </w:p>
        </w:tc>
      </w:tr>
      <w:tr w:rsidR="00577B15" w:rsidRPr="00343A84" w14:paraId="04E58BE0" w14:textId="77777777" w:rsidTr="009A1E27">
        <w:trPr>
          <w:jc w:val="center"/>
        </w:trPr>
        <w:tc>
          <w:tcPr>
            <w:tcW w:w="0" w:type="auto"/>
            <w:shd w:val="clear" w:color="auto" w:fill="auto"/>
          </w:tcPr>
          <w:p w14:paraId="184ADCAE"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ES</w:t>
            </w:r>
          </w:p>
        </w:tc>
        <w:tc>
          <w:tcPr>
            <w:tcW w:w="0" w:type="auto"/>
            <w:shd w:val="clear" w:color="auto" w:fill="auto"/>
          </w:tcPr>
          <w:p w14:paraId="0B00D0A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951A7E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CA23D5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7178A2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D1B83F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3A32C8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5EFB95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8A716D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D23880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726332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F86663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20C4B8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CB999E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75257C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CFD9EB1" w14:textId="2B9CDB4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0.514</w:t>
            </w:r>
          </w:p>
        </w:tc>
        <w:tc>
          <w:tcPr>
            <w:tcW w:w="0" w:type="auto"/>
            <w:shd w:val="clear" w:color="auto" w:fill="auto"/>
          </w:tcPr>
          <w:p w14:paraId="28BDD7C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60AA68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1A2A73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7F4ADB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0B9E23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627EE16" w14:textId="77777777" w:rsidR="0006020B" w:rsidRPr="00343A84" w:rsidRDefault="0006020B">
            <w:pPr>
              <w:rPr>
                <w:rFonts w:asciiTheme="majorBidi" w:hAnsiTheme="majorBidi" w:cstheme="majorBidi"/>
                <w:color w:val="000000"/>
                <w:sz w:val="20"/>
                <w:szCs w:val="20"/>
              </w:rPr>
            </w:pPr>
          </w:p>
        </w:tc>
      </w:tr>
      <w:tr w:rsidR="00577B15" w:rsidRPr="00343A84" w14:paraId="46019337" w14:textId="77777777" w:rsidTr="009A1E27">
        <w:trPr>
          <w:jc w:val="center"/>
        </w:trPr>
        <w:tc>
          <w:tcPr>
            <w:tcW w:w="0" w:type="auto"/>
            <w:shd w:val="clear" w:color="auto" w:fill="auto"/>
          </w:tcPr>
          <w:p w14:paraId="7533C798"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IR</w:t>
            </w:r>
          </w:p>
        </w:tc>
        <w:tc>
          <w:tcPr>
            <w:tcW w:w="0" w:type="auto"/>
            <w:shd w:val="clear" w:color="auto" w:fill="auto"/>
          </w:tcPr>
          <w:p w14:paraId="5E7D0D6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E77F39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AC808F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70DFA4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E472EE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BDEA40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747EAE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D0C510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C8D459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2B3C01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4DC431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10686F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273D79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122A85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9A15F23" w14:textId="563D1A2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0.251</w:t>
            </w:r>
          </w:p>
        </w:tc>
        <w:tc>
          <w:tcPr>
            <w:tcW w:w="0" w:type="auto"/>
            <w:shd w:val="clear" w:color="auto" w:fill="auto"/>
          </w:tcPr>
          <w:p w14:paraId="2ECB7E6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FBD461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B35DA0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FAD4A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0BDD44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85830E" w14:textId="77777777" w:rsidR="0006020B" w:rsidRPr="00343A84" w:rsidRDefault="0006020B">
            <w:pPr>
              <w:rPr>
                <w:rFonts w:asciiTheme="majorBidi" w:hAnsiTheme="majorBidi" w:cstheme="majorBidi"/>
                <w:color w:val="000000"/>
                <w:sz w:val="20"/>
                <w:szCs w:val="20"/>
              </w:rPr>
            </w:pPr>
          </w:p>
        </w:tc>
      </w:tr>
      <w:tr w:rsidR="00577B15" w:rsidRPr="00343A84" w14:paraId="6A5C9391" w14:textId="77777777" w:rsidTr="009A1E27">
        <w:trPr>
          <w:jc w:val="center"/>
        </w:trPr>
        <w:tc>
          <w:tcPr>
            <w:tcW w:w="0" w:type="auto"/>
            <w:shd w:val="clear" w:color="auto" w:fill="auto"/>
          </w:tcPr>
          <w:p w14:paraId="45798ABC"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TM</w:t>
            </w:r>
          </w:p>
        </w:tc>
        <w:tc>
          <w:tcPr>
            <w:tcW w:w="0" w:type="auto"/>
            <w:shd w:val="clear" w:color="auto" w:fill="auto"/>
          </w:tcPr>
          <w:p w14:paraId="62CC1B6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43EE5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81C95F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B119D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438238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8B8635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4C6C96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929705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5C7F0C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26DECF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E27DF2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AA8898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EB1AA7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0E61CB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6E908ED" w14:textId="3A678FC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0.070</w:t>
            </w:r>
          </w:p>
        </w:tc>
        <w:tc>
          <w:tcPr>
            <w:tcW w:w="0" w:type="auto"/>
            <w:shd w:val="clear" w:color="auto" w:fill="auto"/>
          </w:tcPr>
          <w:p w14:paraId="5508418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C6417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8CB3EC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8339D5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F2754D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2EF88B6" w14:textId="77777777" w:rsidR="0006020B" w:rsidRPr="00343A84" w:rsidRDefault="0006020B">
            <w:pPr>
              <w:rPr>
                <w:rFonts w:asciiTheme="majorBidi" w:hAnsiTheme="majorBidi" w:cstheme="majorBidi"/>
                <w:color w:val="000000"/>
                <w:sz w:val="20"/>
                <w:szCs w:val="20"/>
              </w:rPr>
            </w:pPr>
          </w:p>
        </w:tc>
      </w:tr>
      <w:tr w:rsidR="00577B15" w:rsidRPr="00343A84" w14:paraId="1C7588B9" w14:textId="77777777" w:rsidTr="009A1E27">
        <w:trPr>
          <w:jc w:val="center"/>
        </w:trPr>
        <w:tc>
          <w:tcPr>
            <w:tcW w:w="0" w:type="auto"/>
            <w:shd w:val="clear" w:color="auto" w:fill="auto"/>
          </w:tcPr>
          <w:p w14:paraId="7C961FC7"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PE</w:t>
            </w:r>
          </w:p>
        </w:tc>
        <w:tc>
          <w:tcPr>
            <w:tcW w:w="0" w:type="auto"/>
            <w:shd w:val="clear" w:color="auto" w:fill="auto"/>
          </w:tcPr>
          <w:p w14:paraId="264E0A0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AE3AEB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BB3A70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61CC3D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91DD5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EE4D1A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B4AFFD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74548E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80A7413" w14:textId="7BE3A366"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0.217</w:t>
            </w:r>
          </w:p>
        </w:tc>
        <w:tc>
          <w:tcPr>
            <w:tcW w:w="0" w:type="auto"/>
            <w:shd w:val="clear" w:color="auto" w:fill="auto"/>
          </w:tcPr>
          <w:p w14:paraId="5413D28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7810FF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D4D442D" w14:textId="3D81664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0.000</w:t>
            </w:r>
          </w:p>
        </w:tc>
        <w:tc>
          <w:tcPr>
            <w:tcW w:w="0" w:type="auto"/>
            <w:shd w:val="clear" w:color="auto" w:fill="auto"/>
          </w:tcPr>
          <w:p w14:paraId="283D51F5" w14:textId="323F1C8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0.100</w:t>
            </w:r>
          </w:p>
        </w:tc>
        <w:tc>
          <w:tcPr>
            <w:tcW w:w="0" w:type="auto"/>
            <w:shd w:val="clear" w:color="auto" w:fill="auto"/>
          </w:tcPr>
          <w:p w14:paraId="537DF52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232A82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C69582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067994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170DD3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1E444D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D31406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5814D0C" w14:textId="77777777" w:rsidR="0006020B" w:rsidRPr="00343A84" w:rsidRDefault="0006020B">
            <w:pPr>
              <w:rPr>
                <w:rFonts w:asciiTheme="majorBidi" w:hAnsiTheme="majorBidi" w:cstheme="majorBidi"/>
                <w:color w:val="000000"/>
                <w:sz w:val="20"/>
                <w:szCs w:val="20"/>
              </w:rPr>
            </w:pPr>
          </w:p>
        </w:tc>
      </w:tr>
      <w:tr w:rsidR="00577B15" w:rsidRPr="00343A84" w14:paraId="1A8A6C66" w14:textId="77777777" w:rsidTr="009A1E27">
        <w:trPr>
          <w:jc w:val="center"/>
        </w:trPr>
        <w:tc>
          <w:tcPr>
            <w:tcW w:w="0" w:type="auto"/>
            <w:shd w:val="clear" w:color="auto" w:fill="auto"/>
          </w:tcPr>
          <w:p w14:paraId="640ADFFF"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PY</w:t>
            </w:r>
          </w:p>
        </w:tc>
        <w:tc>
          <w:tcPr>
            <w:tcW w:w="0" w:type="auto"/>
            <w:shd w:val="clear" w:color="auto" w:fill="auto"/>
          </w:tcPr>
          <w:p w14:paraId="10401BB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67432C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2CC69A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6FD634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1D6D5E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9D854A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B34A02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CF0B9F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A1AB1EA" w14:textId="07CD8487"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0.690</w:t>
            </w:r>
          </w:p>
        </w:tc>
        <w:tc>
          <w:tcPr>
            <w:tcW w:w="0" w:type="auto"/>
            <w:shd w:val="clear" w:color="auto" w:fill="auto"/>
          </w:tcPr>
          <w:p w14:paraId="2D28239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7EB346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546ECC7" w14:textId="6BF6A08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0.416</w:t>
            </w:r>
          </w:p>
        </w:tc>
        <w:tc>
          <w:tcPr>
            <w:tcW w:w="0" w:type="auto"/>
            <w:shd w:val="clear" w:color="auto" w:fill="auto"/>
          </w:tcPr>
          <w:p w14:paraId="5CF6442A" w14:textId="40BF136D"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0.000</w:t>
            </w:r>
          </w:p>
        </w:tc>
        <w:tc>
          <w:tcPr>
            <w:tcW w:w="0" w:type="auto"/>
            <w:shd w:val="clear" w:color="auto" w:fill="auto"/>
          </w:tcPr>
          <w:p w14:paraId="6EA1F01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584DE0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547730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1140F3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9984B4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28CD9A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085DE0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AA301D7" w14:textId="77777777" w:rsidR="0006020B" w:rsidRPr="00343A84" w:rsidRDefault="0006020B">
            <w:pPr>
              <w:rPr>
                <w:rFonts w:asciiTheme="majorBidi" w:hAnsiTheme="majorBidi" w:cstheme="majorBidi"/>
                <w:color w:val="000000"/>
                <w:sz w:val="20"/>
                <w:szCs w:val="20"/>
              </w:rPr>
            </w:pPr>
          </w:p>
        </w:tc>
      </w:tr>
      <w:tr w:rsidR="00577B15" w:rsidRPr="00343A84" w14:paraId="7DD40416" w14:textId="77777777" w:rsidTr="009A1E27">
        <w:trPr>
          <w:jc w:val="center"/>
        </w:trPr>
        <w:tc>
          <w:tcPr>
            <w:tcW w:w="0" w:type="auto"/>
            <w:shd w:val="clear" w:color="auto" w:fill="auto"/>
          </w:tcPr>
          <w:p w14:paraId="4B6D4FFC"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SE</w:t>
            </w:r>
          </w:p>
        </w:tc>
        <w:tc>
          <w:tcPr>
            <w:tcW w:w="0" w:type="auto"/>
            <w:shd w:val="clear" w:color="auto" w:fill="auto"/>
          </w:tcPr>
          <w:p w14:paraId="3BA2429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AE1CF6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3DFA5B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5E5803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074F8A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272FDE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082357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E4B08A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F98C6E3" w14:textId="0F0C654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0.091</w:t>
            </w:r>
          </w:p>
        </w:tc>
        <w:tc>
          <w:tcPr>
            <w:tcW w:w="0" w:type="auto"/>
            <w:shd w:val="clear" w:color="auto" w:fill="auto"/>
          </w:tcPr>
          <w:p w14:paraId="3312DDF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5DAFF7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D882A4F" w14:textId="7A18FC6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0.083</w:t>
            </w:r>
          </w:p>
        </w:tc>
        <w:tc>
          <w:tcPr>
            <w:tcW w:w="0" w:type="auto"/>
            <w:shd w:val="clear" w:color="auto" w:fill="auto"/>
          </w:tcPr>
          <w:p w14:paraId="1BCC190E" w14:textId="36E14E17"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0.400</w:t>
            </w:r>
          </w:p>
        </w:tc>
        <w:tc>
          <w:tcPr>
            <w:tcW w:w="0" w:type="auto"/>
            <w:shd w:val="clear" w:color="auto" w:fill="auto"/>
          </w:tcPr>
          <w:p w14:paraId="7FE9E76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5F58E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3E23A6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E7933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708040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98FEA0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1119B5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B81CE4C" w14:textId="77777777" w:rsidR="0006020B" w:rsidRPr="00343A84" w:rsidRDefault="0006020B">
            <w:pPr>
              <w:rPr>
                <w:rFonts w:asciiTheme="majorBidi" w:hAnsiTheme="majorBidi" w:cstheme="majorBidi"/>
                <w:color w:val="000000"/>
                <w:sz w:val="20"/>
                <w:szCs w:val="20"/>
              </w:rPr>
            </w:pPr>
          </w:p>
        </w:tc>
      </w:tr>
      <w:tr w:rsidR="00577B15" w:rsidRPr="00343A84" w14:paraId="6AF62342" w14:textId="77777777" w:rsidTr="009A1E27">
        <w:trPr>
          <w:jc w:val="center"/>
        </w:trPr>
        <w:tc>
          <w:tcPr>
            <w:tcW w:w="0" w:type="auto"/>
            <w:shd w:val="clear" w:color="auto" w:fill="auto"/>
          </w:tcPr>
          <w:p w14:paraId="49ADAEF6"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SRS</w:t>
            </w:r>
          </w:p>
        </w:tc>
        <w:tc>
          <w:tcPr>
            <w:tcW w:w="0" w:type="auto"/>
            <w:shd w:val="clear" w:color="auto" w:fill="auto"/>
          </w:tcPr>
          <w:p w14:paraId="271DEDA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2331B2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A567D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D8D26D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18562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FAF0C8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97FC35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5760B5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C9EED6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06D44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90B4AD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141FA4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2B8B9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096640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489959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3CFC0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79E670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2E3250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F103AD6"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CADED8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77EEA7A" w14:textId="77777777" w:rsidR="0006020B" w:rsidRPr="00343A84" w:rsidRDefault="0006020B">
            <w:pPr>
              <w:rPr>
                <w:rFonts w:asciiTheme="majorBidi" w:hAnsiTheme="majorBidi" w:cstheme="majorBidi"/>
                <w:color w:val="000000"/>
                <w:sz w:val="20"/>
                <w:szCs w:val="20"/>
              </w:rPr>
            </w:pPr>
          </w:p>
        </w:tc>
      </w:tr>
      <w:tr w:rsidR="00577B15" w:rsidRPr="00343A84" w14:paraId="7AB17699" w14:textId="77777777" w:rsidTr="009A1E27">
        <w:trPr>
          <w:jc w:val="center"/>
        </w:trPr>
        <w:tc>
          <w:tcPr>
            <w:tcW w:w="0" w:type="auto"/>
            <w:shd w:val="clear" w:color="auto" w:fill="auto"/>
          </w:tcPr>
          <w:p w14:paraId="7FB38C1D"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AR</w:t>
            </w:r>
          </w:p>
        </w:tc>
        <w:tc>
          <w:tcPr>
            <w:tcW w:w="0" w:type="auto"/>
            <w:shd w:val="clear" w:color="auto" w:fill="auto"/>
          </w:tcPr>
          <w:p w14:paraId="26133F87" w14:textId="7E654171"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0.066</w:t>
            </w:r>
          </w:p>
        </w:tc>
        <w:tc>
          <w:tcPr>
            <w:tcW w:w="0" w:type="auto"/>
            <w:shd w:val="clear" w:color="auto" w:fill="auto"/>
          </w:tcPr>
          <w:p w14:paraId="4B78F5C9" w14:textId="7F835C8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0.073</w:t>
            </w:r>
          </w:p>
        </w:tc>
        <w:tc>
          <w:tcPr>
            <w:tcW w:w="0" w:type="auto"/>
            <w:shd w:val="clear" w:color="auto" w:fill="auto"/>
          </w:tcPr>
          <w:p w14:paraId="7A79EE64" w14:textId="389A39C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0.513</w:t>
            </w:r>
          </w:p>
        </w:tc>
        <w:tc>
          <w:tcPr>
            <w:tcW w:w="0" w:type="auto"/>
            <w:shd w:val="clear" w:color="auto" w:fill="auto"/>
          </w:tcPr>
          <w:p w14:paraId="32BB7262" w14:textId="30B76C1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0.141</w:t>
            </w:r>
          </w:p>
        </w:tc>
        <w:tc>
          <w:tcPr>
            <w:tcW w:w="0" w:type="auto"/>
            <w:shd w:val="clear" w:color="auto" w:fill="auto"/>
          </w:tcPr>
          <w:p w14:paraId="5C1FDD69" w14:textId="7B3139B1"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0.000</w:t>
            </w:r>
          </w:p>
        </w:tc>
        <w:tc>
          <w:tcPr>
            <w:tcW w:w="0" w:type="auto"/>
            <w:shd w:val="clear" w:color="auto" w:fill="auto"/>
          </w:tcPr>
          <w:p w14:paraId="4D7DEDB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31681BD" w14:textId="7669B57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0.277</w:t>
            </w:r>
          </w:p>
        </w:tc>
        <w:tc>
          <w:tcPr>
            <w:tcW w:w="0" w:type="auto"/>
            <w:shd w:val="clear" w:color="auto" w:fill="auto"/>
          </w:tcPr>
          <w:p w14:paraId="417C293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3452E9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01A39DE" w14:textId="0AAF005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0.083</w:t>
            </w:r>
          </w:p>
        </w:tc>
        <w:tc>
          <w:tcPr>
            <w:tcW w:w="0" w:type="auto"/>
            <w:shd w:val="clear" w:color="auto" w:fill="auto"/>
          </w:tcPr>
          <w:p w14:paraId="292AC4A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8C70DB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764FCA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83DFCE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D1BAFB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A2FCC4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6BBA0DF"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7175AE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606821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2B8AA9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174D8E5" w14:textId="77777777" w:rsidR="0006020B" w:rsidRPr="00343A84" w:rsidRDefault="0006020B">
            <w:pPr>
              <w:rPr>
                <w:rFonts w:asciiTheme="majorBidi" w:hAnsiTheme="majorBidi" w:cstheme="majorBidi"/>
                <w:color w:val="000000"/>
                <w:sz w:val="20"/>
                <w:szCs w:val="20"/>
              </w:rPr>
            </w:pPr>
          </w:p>
        </w:tc>
      </w:tr>
      <w:tr w:rsidR="00577B15" w:rsidRPr="00343A84" w14:paraId="179F7410" w14:textId="77777777" w:rsidTr="009A1E27">
        <w:trPr>
          <w:jc w:val="center"/>
        </w:trPr>
        <w:tc>
          <w:tcPr>
            <w:tcW w:w="0" w:type="auto"/>
            <w:shd w:val="clear" w:color="auto" w:fill="auto"/>
          </w:tcPr>
          <w:p w14:paraId="051FBF45"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CWE</w:t>
            </w:r>
          </w:p>
        </w:tc>
        <w:tc>
          <w:tcPr>
            <w:tcW w:w="0" w:type="auto"/>
            <w:shd w:val="clear" w:color="auto" w:fill="auto"/>
          </w:tcPr>
          <w:p w14:paraId="2DF96BE5" w14:textId="6D22E137"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0.231</w:t>
            </w:r>
          </w:p>
        </w:tc>
        <w:tc>
          <w:tcPr>
            <w:tcW w:w="0" w:type="auto"/>
            <w:shd w:val="clear" w:color="auto" w:fill="auto"/>
          </w:tcPr>
          <w:p w14:paraId="54AD0203" w14:textId="1CC10479"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0.148</w:t>
            </w:r>
          </w:p>
        </w:tc>
        <w:tc>
          <w:tcPr>
            <w:tcW w:w="0" w:type="auto"/>
            <w:shd w:val="clear" w:color="auto" w:fill="auto"/>
          </w:tcPr>
          <w:p w14:paraId="0C33146B" w14:textId="1E4A4C4A"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0.149</w:t>
            </w:r>
          </w:p>
        </w:tc>
        <w:tc>
          <w:tcPr>
            <w:tcW w:w="0" w:type="auto"/>
            <w:shd w:val="clear" w:color="auto" w:fill="auto"/>
          </w:tcPr>
          <w:p w14:paraId="1EA312DB" w14:textId="17B9FB9D"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0.572</w:t>
            </w:r>
          </w:p>
        </w:tc>
        <w:tc>
          <w:tcPr>
            <w:tcW w:w="0" w:type="auto"/>
            <w:shd w:val="clear" w:color="auto" w:fill="auto"/>
          </w:tcPr>
          <w:p w14:paraId="7117280F" w14:textId="751EC86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0.065</w:t>
            </w:r>
          </w:p>
        </w:tc>
        <w:tc>
          <w:tcPr>
            <w:tcW w:w="0" w:type="auto"/>
            <w:shd w:val="clear" w:color="auto" w:fill="auto"/>
          </w:tcPr>
          <w:p w14:paraId="2068B2C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B9E276B" w14:textId="439C04D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0.000</w:t>
            </w:r>
          </w:p>
        </w:tc>
        <w:tc>
          <w:tcPr>
            <w:tcW w:w="0" w:type="auto"/>
            <w:shd w:val="clear" w:color="auto" w:fill="auto"/>
          </w:tcPr>
          <w:p w14:paraId="2D5B328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EAD317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54E86D4" w14:textId="0755C0E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0.232</w:t>
            </w:r>
          </w:p>
        </w:tc>
        <w:tc>
          <w:tcPr>
            <w:tcW w:w="0" w:type="auto"/>
            <w:shd w:val="clear" w:color="auto" w:fill="auto"/>
          </w:tcPr>
          <w:p w14:paraId="6097577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9046CF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9D4302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C48BA9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D29F11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D12E3D5"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8BB527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557BB9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1C5065E"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E9234E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A04DD03" w14:textId="77777777" w:rsidR="0006020B" w:rsidRPr="00343A84" w:rsidRDefault="0006020B">
            <w:pPr>
              <w:rPr>
                <w:rFonts w:asciiTheme="majorBidi" w:hAnsiTheme="majorBidi" w:cstheme="majorBidi"/>
                <w:color w:val="000000"/>
                <w:sz w:val="20"/>
                <w:szCs w:val="20"/>
              </w:rPr>
            </w:pPr>
          </w:p>
        </w:tc>
      </w:tr>
      <w:tr w:rsidR="00577B15" w:rsidRPr="00343A84" w14:paraId="7E4CF1EF" w14:textId="77777777" w:rsidTr="009A1E27">
        <w:trPr>
          <w:jc w:val="center"/>
        </w:trPr>
        <w:tc>
          <w:tcPr>
            <w:tcW w:w="0" w:type="auto"/>
            <w:shd w:val="clear" w:color="auto" w:fill="auto"/>
          </w:tcPr>
          <w:p w14:paraId="5B345796"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SA</w:t>
            </w:r>
          </w:p>
        </w:tc>
        <w:tc>
          <w:tcPr>
            <w:tcW w:w="0" w:type="auto"/>
            <w:shd w:val="clear" w:color="auto" w:fill="auto"/>
          </w:tcPr>
          <w:p w14:paraId="0211042A" w14:textId="59B234DE"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0.120</w:t>
            </w:r>
          </w:p>
        </w:tc>
        <w:tc>
          <w:tcPr>
            <w:tcW w:w="0" w:type="auto"/>
            <w:shd w:val="clear" w:color="auto" w:fill="auto"/>
          </w:tcPr>
          <w:p w14:paraId="61D97D99" w14:textId="625B57B4"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0.208</w:t>
            </w:r>
          </w:p>
        </w:tc>
        <w:tc>
          <w:tcPr>
            <w:tcW w:w="0" w:type="auto"/>
            <w:shd w:val="clear" w:color="auto" w:fill="auto"/>
          </w:tcPr>
          <w:p w14:paraId="6FB43537" w14:textId="235C047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0.114</w:t>
            </w:r>
          </w:p>
        </w:tc>
        <w:tc>
          <w:tcPr>
            <w:tcW w:w="0" w:type="auto"/>
            <w:shd w:val="clear" w:color="auto" w:fill="auto"/>
          </w:tcPr>
          <w:p w14:paraId="6F6A7FA1" w14:textId="032656B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0.205</w:t>
            </w:r>
          </w:p>
        </w:tc>
        <w:tc>
          <w:tcPr>
            <w:tcW w:w="0" w:type="auto"/>
            <w:shd w:val="clear" w:color="auto" w:fill="auto"/>
          </w:tcPr>
          <w:p w14:paraId="63AF3F0B" w14:textId="1DDE5238"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0.104</w:t>
            </w:r>
          </w:p>
        </w:tc>
        <w:tc>
          <w:tcPr>
            <w:tcW w:w="0" w:type="auto"/>
            <w:shd w:val="clear" w:color="auto" w:fill="auto"/>
          </w:tcPr>
          <w:p w14:paraId="55127711"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06E9A7F" w14:textId="6E1D38D0"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0.000</w:t>
            </w:r>
          </w:p>
        </w:tc>
        <w:tc>
          <w:tcPr>
            <w:tcW w:w="0" w:type="auto"/>
            <w:shd w:val="clear" w:color="auto" w:fill="auto"/>
          </w:tcPr>
          <w:p w14:paraId="6E29D36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59EF08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D7E3F30" w14:textId="04B17444"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0.137</w:t>
            </w:r>
          </w:p>
        </w:tc>
        <w:tc>
          <w:tcPr>
            <w:tcW w:w="0" w:type="auto"/>
            <w:shd w:val="clear" w:color="auto" w:fill="auto"/>
          </w:tcPr>
          <w:p w14:paraId="7F4AED9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88A0CA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31354A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7A4691B"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9611F1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DF310AC"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0D36370"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89A881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B62DFD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32625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6F3B3FD" w14:textId="77777777" w:rsidR="0006020B" w:rsidRPr="00343A84" w:rsidRDefault="0006020B">
            <w:pPr>
              <w:rPr>
                <w:rFonts w:asciiTheme="majorBidi" w:hAnsiTheme="majorBidi" w:cstheme="majorBidi"/>
                <w:color w:val="000000"/>
                <w:sz w:val="20"/>
                <w:szCs w:val="20"/>
              </w:rPr>
            </w:pPr>
          </w:p>
        </w:tc>
      </w:tr>
      <w:tr w:rsidR="00577B15" w:rsidRPr="00343A84" w14:paraId="28FEA63F" w14:textId="77777777" w:rsidTr="009A1E27">
        <w:trPr>
          <w:jc w:val="center"/>
        </w:trPr>
        <w:tc>
          <w:tcPr>
            <w:tcW w:w="0" w:type="auto"/>
            <w:shd w:val="clear" w:color="auto" w:fill="auto"/>
          </w:tcPr>
          <w:p w14:paraId="68EA55EF"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TMS</w:t>
            </w:r>
          </w:p>
        </w:tc>
        <w:tc>
          <w:tcPr>
            <w:tcW w:w="0" w:type="auto"/>
            <w:shd w:val="clear" w:color="auto" w:fill="auto"/>
          </w:tcPr>
          <w:p w14:paraId="00EF9243" w14:textId="1EE80E9C"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0.581</w:t>
            </w:r>
          </w:p>
        </w:tc>
        <w:tc>
          <w:tcPr>
            <w:tcW w:w="0" w:type="auto"/>
            <w:shd w:val="clear" w:color="auto" w:fill="auto"/>
          </w:tcPr>
          <w:p w14:paraId="01CABF0E" w14:textId="2084B18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0.569</w:t>
            </w:r>
          </w:p>
        </w:tc>
        <w:tc>
          <w:tcPr>
            <w:tcW w:w="0" w:type="auto"/>
            <w:shd w:val="clear" w:color="auto" w:fill="auto"/>
          </w:tcPr>
          <w:p w14:paraId="5A101DBB" w14:textId="1406AD7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0.222</w:t>
            </w:r>
          </w:p>
        </w:tc>
        <w:tc>
          <w:tcPr>
            <w:tcW w:w="0" w:type="auto"/>
            <w:shd w:val="clear" w:color="auto" w:fill="auto"/>
          </w:tcPr>
          <w:p w14:paraId="37516344" w14:textId="1B904D4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0.080</w:t>
            </w:r>
          </w:p>
        </w:tc>
        <w:tc>
          <w:tcPr>
            <w:tcW w:w="0" w:type="auto"/>
            <w:shd w:val="clear" w:color="auto" w:fill="auto"/>
          </w:tcPr>
          <w:p w14:paraId="4859E824" w14:textId="138910DF"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0.330</w:t>
            </w:r>
          </w:p>
        </w:tc>
        <w:tc>
          <w:tcPr>
            <w:tcW w:w="0" w:type="auto"/>
            <w:shd w:val="clear" w:color="auto" w:fill="auto"/>
          </w:tcPr>
          <w:p w14:paraId="3C2B8F0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E1A2913" w14:textId="18A6941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0.055</w:t>
            </w:r>
          </w:p>
        </w:tc>
        <w:tc>
          <w:tcPr>
            <w:tcW w:w="0" w:type="auto"/>
            <w:shd w:val="clear" w:color="auto" w:fill="auto"/>
          </w:tcPr>
          <w:p w14:paraId="7CA6A693"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0514C2A"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69E3BD59" w14:textId="1F3F3852"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0.546</w:t>
            </w:r>
          </w:p>
        </w:tc>
        <w:tc>
          <w:tcPr>
            <w:tcW w:w="0" w:type="auto"/>
            <w:shd w:val="clear" w:color="auto" w:fill="auto"/>
          </w:tcPr>
          <w:p w14:paraId="60E3F43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241CEFF9"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52EDEF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722BF2A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B0903D4"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3E4ABF7"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36A5F54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17C06B42"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4BDF861D"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5928D6C8" w14:textId="77777777" w:rsidR="0006020B" w:rsidRPr="00343A84" w:rsidRDefault="0006020B">
            <w:pPr>
              <w:rPr>
                <w:rFonts w:asciiTheme="majorBidi" w:hAnsiTheme="majorBidi" w:cstheme="majorBidi"/>
                <w:color w:val="000000"/>
                <w:sz w:val="20"/>
                <w:szCs w:val="20"/>
              </w:rPr>
            </w:pPr>
          </w:p>
        </w:tc>
        <w:tc>
          <w:tcPr>
            <w:tcW w:w="0" w:type="auto"/>
            <w:shd w:val="clear" w:color="auto" w:fill="auto"/>
          </w:tcPr>
          <w:p w14:paraId="0EC4A51B" w14:textId="77777777" w:rsidR="0006020B" w:rsidRPr="00343A84" w:rsidRDefault="0006020B">
            <w:pPr>
              <w:rPr>
                <w:rFonts w:asciiTheme="majorBidi" w:hAnsiTheme="majorBidi" w:cstheme="majorBidi"/>
                <w:color w:val="000000"/>
                <w:sz w:val="20"/>
                <w:szCs w:val="20"/>
              </w:rPr>
            </w:pPr>
          </w:p>
        </w:tc>
      </w:tr>
      <w:tr w:rsidR="00577B15" w:rsidRPr="00343A84" w14:paraId="43983031" w14:textId="77777777" w:rsidTr="0057116D">
        <w:trPr>
          <w:jc w:val="center"/>
        </w:trPr>
        <w:tc>
          <w:tcPr>
            <w:tcW w:w="0" w:type="auto"/>
            <w:tcBorders>
              <w:bottom w:val="nil"/>
            </w:tcBorders>
            <w:shd w:val="clear" w:color="auto" w:fill="auto"/>
          </w:tcPr>
          <w:p w14:paraId="4C3C8385"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AP</w:t>
            </w:r>
          </w:p>
        </w:tc>
        <w:tc>
          <w:tcPr>
            <w:tcW w:w="0" w:type="auto"/>
            <w:tcBorders>
              <w:bottom w:val="nil"/>
            </w:tcBorders>
            <w:shd w:val="clear" w:color="auto" w:fill="auto"/>
          </w:tcPr>
          <w:p w14:paraId="488E6DD7"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B18B9DC"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E9EDDDA"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FB1BF1F"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0FDFAAD"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5A86A6B2"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AB5F192"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3101785C"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207320E3"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BC17888"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839F1F7" w14:textId="713054A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0.142</w:t>
            </w:r>
          </w:p>
        </w:tc>
        <w:tc>
          <w:tcPr>
            <w:tcW w:w="0" w:type="auto"/>
            <w:tcBorders>
              <w:bottom w:val="nil"/>
            </w:tcBorders>
            <w:shd w:val="clear" w:color="auto" w:fill="auto"/>
          </w:tcPr>
          <w:p w14:paraId="7204749B"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2FFA6362"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33C370DB"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6BCD5B9F"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040C957"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1078DBB6"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07918513"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74AAE6F7"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5B6B935B" w14:textId="77777777" w:rsidR="0006020B" w:rsidRPr="00343A84" w:rsidRDefault="0006020B">
            <w:pPr>
              <w:rPr>
                <w:rFonts w:asciiTheme="majorBidi" w:hAnsiTheme="majorBidi" w:cstheme="majorBidi"/>
                <w:color w:val="000000"/>
                <w:sz w:val="20"/>
                <w:szCs w:val="20"/>
              </w:rPr>
            </w:pPr>
          </w:p>
        </w:tc>
        <w:tc>
          <w:tcPr>
            <w:tcW w:w="0" w:type="auto"/>
            <w:tcBorders>
              <w:bottom w:val="nil"/>
            </w:tcBorders>
            <w:shd w:val="clear" w:color="auto" w:fill="auto"/>
          </w:tcPr>
          <w:p w14:paraId="4900ED30" w14:textId="77777777" w:rsidR="0006020B" w:rsidRPr="00343A84" w:rsidRDefault="0006020B">
            <w:pPr>
              <w:rPr>
                <w:rFonts w:asciiTheme="majorBidi" w:hAnsiTheme="majorBidi" w:cstheme="majorBidi"/>
                <w:color w:val="000000"/>
                <w:sz w:val="20"/>
                <w:szCs w:val="20"/>
              </w:rPr>
            </w:pPr>
          </w:p>
        </w:tc>
      </w:tr>
      <w:tr w:rsidR="00577B15" w:rsidRPr="00343A84" w14:paraId="2B4148CA" w14:textId="77777777" w:rsidTr="0057116D">
        <w:trPr>
          <w:jc w:val="center"/>
        </w:trPr>
        <w:tc>
          <w:tcPr>
            <w:tcW w:w="0" w:type="auto"/>
            <w:tcBorders>
              <w:top w:val="nil"/>
              <w:bottom w:val="nil"/>
            </w:tcBorders>
            <w:shd w:val="clear" w:color="auto" w:fill="auto"/>
          </w:tcPr>
          <w:p w14:paraId="407D94E7" w14:textId="77777777" w:rsidR="0006020B" w:rsidRPr="00343A84" w:rsidRDefault="0006020B">
            <w:pPr>
              <w:jc w:val="center"/>
              <w:rPr>
                <w:rFonts w:asciiTheme="majorBidi" w:hAnsiTheme="majorBidi" w:cstheme="majorBidi"/>
                <w:i/>
                <w:color w:val="000000"/>
                <w:sz w:val="20"/>
                <w:szCs w:val="20"/>
              </w:rPr>
            </w:pPr>
            <w:r w:rsidRPr="00343A84">
              <w:rPr>
                <w:rFonts w:asciiTheme="majorBidi" w:hAnsiTheme="majorBidi" w:cstheme="majorBidi"/>
                <w:i/>
                <w:color w:val="000000"/>
                <w:sz w:val="20"/>
                <w:szCs w:val="20"/>
              </w:rPr>
              <w:t>MT</w:t>
            </w:r>
          </w:p>
        </w:tc>
        <w:tc>
          <w:tcPr>
            <w:tcW w:w="0" w:type="auto"/>
            <w:tcBorders>
              <w:top w:val="nil"/>
              <w:bottom w:val="nil"/>
            </w:tcBorders>
            <w:shd w:val="clear" w:color="auto" w:fill="auto"/>
          </w:tcPr>
          <w:p w14:paraId="2CC6383D"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B68393A"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8684154"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529F3CDC"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1EE9BD0"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9DC56DF"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14FDA0D3" w14:textId="7B33CCDB"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0.333</w:t>
            </w:r>
          </w:p>
        </w:tc>
        <w:tc>
          <w:tcPr>
            <w:tcW w:w="0" w:type="auto"/>
            <w:tcBorders>
              <w:top w:val="nil"/>
              <w:bottom w:val="nil"/>
            </w:tcBorders>
            <w:shd w:val="clear" w:color="auto" w:fill="auto"/>
          </w:tcPr>
          <w:p w14:paraId="610F8336"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2B29902D"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48CD4DA"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59CEAC79" w14:textId="0C02E623" w:rsidR="0006020B" w:rsidRPr="00343A84" w:rsidRDefault="0006020B">
            <w:pPr>
              <w:rPr>
                <w:rFonts w:asciiTheme="majorBidi" w:hAnsiTheme="majorBidi" w:cstheme="majorBidi"/>
                <w:color w:val="000000"/>
                <w:sz w:val="20"/>
                <w:szCs w:val="20"/>
              </w:rPr>
            </w:pPr>
            <w:r w:rsidRPr="00343A84">
              <w:rPr>
                <w:rFonts w:asciiTheme="majorBidi" w:hAnsiTheme="majorBidi" w:cstheme="majorBidi"/>
                <w:color w:val="000000"/>
                <w:sz w:val="20"/>
                <w:szCs w:val="20"/>
              </w:rPr>
              <w:t>0.857</w:t>
            </w:r>
          </w:p>
        </w:tc>
        <w:tc>
          <w:tcPr>
            <w:tcW w:w="0" w:type="auto"/>
            <w:tcBorders>
              <w:top w:val="nil"/>
              <w:bottom w:val="nil"/>
            </w:tcBorders>
            <w:shd w:val="clear" w:color="auto" w:fill="auto"/>
          </w:tcPr>
          <w:p w14:paraId="68BB92C5"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EFA7038"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68B020AF"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47E2BBA8"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6045ECF4"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5A02D12"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1CEE02FA"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71F4F8F9"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5E006596" w14:textId="77777777" w:rsidR="0006020B" w:rsidRPr="00343A84" w:rsidRDefault="0006020B">
            <w:pPr>
              <w:rPr>
                <w:rFonts w:asciiTheme="majorBidi" w:hAnsiTheme="majorBidi" w:cstheme="majorBidi"/>
                <w:color w:val="000000"/>
                <w:sz w:val="20"/>
                <w:szCs w:val="20"/>
              </w:rPr>
            </w:pPr>
          </w:p>
        </w:tc>
        <w:tc>
          <w:tcPr>
            <w:tcW w:w="0" w:type="auto"/>
            <w:tcBorders>
              <w:top w:val="nil"/>
              <w:bottom w:val="nil"/>
            </w:tcBorders>
            <w:shd w:val="clear" w:color="auto" w:fill="auto"/>
          </w:tcPr>
          <w:p w14:paraId="50461285" w14:textId="77777777" w:rsidR="0006020B" w:rsidRPr="00343A84" w:rsidRDefault="0006020B">
            <w:pPr>
              <w:keepNext/>
              <w:rPr>
                <w:rFonts w:asciiTheme="majorBidi" w:hAnsiTheme="majorBidi" w:cstheme="majorBidi"/>
                <w:color w:val="000000"/>
                <w:sz w:val="20"/>
                <w:szCs w:val="20"/>
              </w:rPr>
            </w:pPr>
          </w:p>
        </w:tc>
      </w:tr>
      <w:tr w:rsidR="008B3913" w:rsidRPr="00343A84" w14:paraId="46F1287F" w14:textId="77777777" w:rsidTr="00822219">
        <w:trPr>
          <w:jc w:val="center"/>
        </w:trPr>
        <w:tc>
          <w:tcPr>
            <w:tcW w:w="0" w:type="auto"/>
            <w:gridSpan w:val="22"/>
            <w:tcBorders>
              <w:top w:val="nil"/>
              <w:bottom w:val="nil"/>
            </w:tcBorders>
            <w:shd w:val="clear" w:color="auto" w:fill="auto"/>
          </w:tcPr>
          <w:p w14:paraId="3201F985" w14:textId="77777777" w:rsidR="008B3913" w:rsidRPr="00343A84" w:rsidRDefault="008B3913" w:rsidP="008B3913">
            <w:pPr>
              <w:pStyle w:val="Caption"/>
              <w:pBdr>
                <w:bottom w:val="single" w:sz="4" w:space="1" w:color="auto"/>
              </w:pBdr>
              <w:rPr>
                <w:rFonts w:asciiTheme="majorBidi" w:hAnsiTheme="majorBidi" w:cstheme="majorBidi"/>
                <w:color w:val="000000"/>
                <w:sz w:val="20"/>
                <w:szCs w:val="20"/>
              </w:rPr>
            </w:pPr>
            <w:r w:rsidRPr="00343A84">
              <w:rPr>
                <w:rFonts w:asciiTheme="majorBidi" w:hAnsiTheme="majorBidi" w:cstheme="majorBidi"/>
                <w:i w:val="0"/>
                <w:iCs w:val="0"/>
                <w:color w:val="000000"/>
                <w:sz w:val="20"/>
                <w:szCs w:val="20"/>
              </w:rPr>
              <w:t xml:space="preserve">Notes: </w:t>
            </w:r>
            <w:r w:rsidRPr="00343A84">
              <w:rPr>
                <w:rFonts w:asciiTheme="majorBidi" w:hAnsiTheme="majorBidi" w:cstheme="majorBidi"/>
                <w:b/>
                <w:bCs/>
                <w:color w:val="000000"/>
                <w:sz w:val="20"/>
                <w:szCs w:val="20"/>
              </w:rPr>
              <w:t>Stress reduction strategies: ES</w:t>
            </w:r>
            <w:r w:rsidRPr="00343A84">
              <w:rPr>
                <w:rFonts w:asciiTheme="majorBidi" w:eastAsiaTheme="minorHAnsi" w:hAnsiTheme="majorBidi" w:cstheme="majorBidi"/>
                <w:color w:val="auto"/>
                <w:sz w:val="20"/>
                <w:szCs w:val="20"/>
                <w:lang w:bidi="ar-AE"/>
              </w:rPr>
              <w:t xml:space="preserve">: </w:t>
            </w:r>
            <w:r w:rsidRPr="00343A84">
              <w:rPr>
                <w:rFonts w:asciiTheme="majorBidi" w:hAnsiTheme="majorBidi" w:cstheme="majorBidi"/>
                <w:i w:val="0"/>
                <w:iCs w:val="0"/>
                <w:color w:val="000000"/>
                <w:sz w:val="20"/>
                <w:szCs w:val="20"/>
              </w:rPr>
              <w:t>Environmental strategy</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HRS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Human Resources Strategies</w:t>
            </w:r>
            <w:r w:rsidRPr="00343A84">
              <w:rPr>
                <w:rFonts w:asciiTheme="majorBidi" w:eastAsiaTheme="minorHAnsi" w:hAnsiTheme="majorBidi" w:cstheme="majorBidi"/>
                <w:color w:val="auto"/>
                <w:sz w:val="20"/>
                <w:szCs w:val="20"/>
                <w:lang w:bidi="ar-AE"/>
              </w:rPr>
              <w: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PVS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Problem-Solving Strategy and</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SSS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Social Support Strategy</w:t>
            </w:r>
            <w:r w:rsidRPr="00343A84">
              <w:rPr>
                <w:rFonts w:asciiTheme="majorBidi" w:hAnsiTheme="majorBidi" w:cstheme="majorBidi"/>
                <w:color w:val="000000"/>
                <w:sz w:val="20"/>
                <w:szCs w:val="20"/>
              </w:rPr>
              <w:t>.</w:t>
            </w:r>
          </w:p>
          <w:p w14:paraId="10CE40E8" w14:textId="77777777" w:rsidR="008B3913" w:rsidRPr="00343A84" w:rsidRDefault="008B3913" w:rsidP="008B3913">
            <w:pPr>
              <w:pStyle w:val="Caption"/>
              <w:pBdr>
                <w:bottom w:val="single" w:sz="4" w:space="1" w:color="auto"/>
              </w:pBdr>
              <w:rPr>
                <w:rFonts w:asciiTheme="majorBidi" w:hAnsiTheme="majorBidi" w:cstheme="majorBidi"/>
                <w:i w:val="0"/>
                <w:iCs w:val="0"/>
                <w:color w:val="000000"/>
                <w:sz w:val="20"/>
                <w:szCs w:val="20"/>
              </w:rPr>
            </w:pPr>
            <w:r w:rsidRPr="00343A84">
              <w:rPr>
                <w:rFonts w:asciiTheme="majorBidi" w:hAnsiTheme="majorBidi" w:cstheme="majorBidi"/>
                <w:b/>
                <w:bCs/>
                <w:i w:val="0"/>
                <w:iCs w:val="0"/>
                <w:color w:val="000000"/>
                <w:sz w:val="20"/>
                <w:szCs w:val="20"/>
              </w:rPr>
              <w:t xml:space="preserve"> Criteria for selecting stress reduction strategies</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CF</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Cost Effectiveness</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ECES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Employer Costs of Excess Stress</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CM</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Cost of Implementation</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CT</w:t>
            </w:r>
            <w:r w:rsidRPr="00343A84">
              <w:rPr>
                <w:rFonts w:asciiTheme="majorBidi" w:hAnsiTheme="majorBidi" w:cstheme="majorBidi"/>
                <w:bCs/>
                <w:color w:val="000000"/>
                <w:sz w:val="20"/>
                <w:szCs w:val="20"/>
              </w:rPr>
              <w:t>:</w:t>
            </w:r>
            <w:r w:rsidRPr="00343A84">
              <w:rPr>
                <w:rFonts w:asciiTheme="majorBidi" w:hAnsiTheme="majorBidi" w:cstheme="majorBidi"/>
                <w:b/>
                <w:bCs/>
                <w:color w:val="000000"/>
                <w:sz w:val="20"/>
                <w:szCs w:val="20"/>
              </w:rPr>
              <w:t xml:space="preserve"> </w:t>
            </w:r>
            <w:r w:rsidRPr="00343A84">
              <w:rPr>
                <w:rFonts w:asciiTheme="majorBidi" w:hAnsiTheme="majorBidi" w:cstheme="majorBidi"/>
                <w:i w:val="0"/>
                <w:iCs w:val="0"/>
                <w:color w:val="000000"/>
                <w:sz w:val="20"/>
                <w:szCs w:val="20"/>
              </w:rPr>
              <w:t>cost</w:t>
            </w:r>
            <w:r w:rsidRPr="00343A84">
              <w:rPr>
                <w:rFonts w:asciiTheme="majorBidi" w:hAnsiTheme="majorBidi" w:cstheme="majorBidi"/>
                <w:bCs/>
                <w:color w:val="000000"/>
                <w:sz w:val="20"/>
                <w:szCs w:val="20"/>
              </w:rPr>
              <w:t>;</w:t>
            </w:r>
            <w:r w:rsidRPr="00343A84">
              <w:rPr>
                <w:rFonts w:asciiTheme="majorBidi" w:hAnsiTheme="majorBidi" w:cstheme="majorBidi"/>
                <w:b/>
                <w:bCs/>
                <w:color w:val="000000"/>
                <w:sz w:val="20"/>
                <w:szCs w:val="20"/>
              </w:rPr>
              <w:t xml:space="preserve"> ES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Effectiveness</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IR</w:t>
            </w:r>
            <w:r w:rsidRPr="00343A84">
              <w:rPr>
                <w:rFonts w:asciiTheme="majorBidi" w:hAnsiTheme="majorBidi" w:cstheme="majorBidi"/>
                <w:bCs/>
                <w:color w:val="000000"/>
                <w:sz w:val="20"/>
                <w:szCs w:val="20"/>
              </w:rPr>
              <w:t>:</w:t>
            </w:r>
            <w:r w:rsidRPr="00343A84">
              <w:rPr>
                <w:rFonts w:asciiTheme="majorBidi" w:hAnsiTheme="majorBidi" w:cstheme="majorBidi"/>
                <w:b/>
                <w:bCs/>
                <w:color w:val="000000"/>
                <w:sz w:val="20"/>
                <w:szCs w:val="20"/>
              </w:rPr>
              <w:t xml:space="preserve"> </w:t>
            </w:r>
            <w:r w:rsidRPr="00343A84">
              <w:rPr>
                <w:rFonts w:asciiTheme="majorBidi" w:hAnsiTheme="majorBidi" w:cstheme="majorBidi"/>
                <w:i w:val="0"/>
                <w:iCs w:val="0"/>
                <w:color w:val="000000"/>
                <w:sz w:val="20"/>
                <w:szCs w:val="20"/>
              </w:rPr>
              <w:t>Integration</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TM</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Time</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PE</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Physical Effect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PY</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Psychological Effect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SE</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Social Effect;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SRS</w:t>
            </w:r>
            <w:r w:rsidRPr="00343A84">
              <w:rPr>
                <w:rFonts w:asciiTheme="majorBidi" w:hAnsiTheme="majorBidi" w:cstheme="majorBidi"/>
                <w:bCs/>
                <w:color w:val="000000"/>
                <w:sz w:val="20"/>
                <w:szCs w:val="20"/>
              </w:rPr>
              <w:t>:</w:t>
            </w:r>
            <w:r w:rsidRPr="00343A84">
              <w:rPr>
                <w:rFonts w:asciiTheme="majorBidi" w:hAnsiTheme="majorBidi" w:cstheme="majorBidi"/>
                <w:b/>
                <w:bCs/>
                <w:color w:val="000000"/>
                <w:sz w:val="20"/>
                <w:szCs w:val="20"/>
              </w:rPr>
              <w:t xml:space="preserve"> </w:t>
            </w:r>
            <w:r w:rsidRPr="00343A84">
              <w:rPr>
                <w:rFonts w:asciiTheme="majorBidi" w:hAnsiTheme="majorBidi" w:cstheme="majorBidi"/>
                <w:i w:val="0"/>
                <w:iCs w:val="0"/>
                <w:color w:val="000000"/>
                <w:sz w:val="20"/>
                <w:szCs w:val="20"/>
              </w:rPr>
              <w:t>Prioritization of Stress Reduction Strategy;</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AR</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Allocated Resources;</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CWE</w:t>
            </w:r>
            <w:r w:rsidRPr="00343A84">
              <w:rPr>
                <w:rFonts w:asciiTheme="majorBidi" w:hAnsiTheme="majorBidi" w:cstheme="majorBidi"/>
                <w:i w:val="0"/>
                <w:iCs w:val="0"/>
                <w:color w:val="000000"/>
                <w:sz w:val="20"/>
                <w:szCs w:val="20"/>
              </w:rPr>
              <w:t>: Police Culture and Work Environment;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SA</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Strategic Alignment;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TMS</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Top Management Support;</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AP</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Adaptation Period and</w:t>
            </w:r>
            <w:r w:rsidRPr="00343A84">
              <w:rPr>
                <w:rFonts w:asciiTheme="majorBidi" w:hAnsiTheme="majorBidi" w:cstheme="majorBidi"/>
                <w:color w:val="000000"/>
                <w:sz w:val="20"/>
                <w:szCs w:val="20"/>
              </w:rPr>
              <w:t xml:space="preserve"> </w:t>
            </w:r>
            <w:r w:rsidRPr="00343A84">
              <w:rPr>
                <w:rFonts w:asciiTheme="majorBidi" w:hAnsiTheme="majorBidi" w:cstheme="majorBidi"/>
                <w:b/>
                <w:bCs/>
                <w:color w:val="000000"/>
                <w:sz w:val="20"/>
                <w:szCs w:val="20"/>
              </w:rPr>
              <w:t>MT</w:t>
            </w:r>
            <w:r w:rsidRPr="00343A84">
              <w:rPr>
                <w:rFonts w:asciiTheme="majorBidi" w:hAnsiTheme="majorBidi" w:cstheme="majorBidi"/>
                <w:color w:val="000000"/>
                <w:sz w:val="20"/>
                <w:szCs w:val="20"/>
              </w:rPr>
              <w:t xml:space="preserve">: </w:t>
            </w:r>
            <w:r w:rsidRPr="00343A84">
              <w:rPr>
                <w:rFonts w:asciiTheme="majorBidi" w:hAnsiTheme="majorBidi" w:cstheme="majorBidi"/>
                <w:i w:val="0"/>
                <w:iCs w:val="0"/>
                <w:color w:val="000000"/>
                <w:sz w:val="20"/>
                <w:szCs w:val="20"/>
              </w:rPr>
              <w:t>Implementation Time.</w:t>
            </w:r>
          </w:p>
          <w:p w14:paraId="266A626F" w14:textId="77777777" w:rsidR="008B3913" w:rsidRPr="00343A84" w:rsidRDefault="008B3913">
            <w:pPr>
              <w:keepNext/>
              <w:rPr>
                <w:rFonts w:asciiTheme="majorBidi" w:hAnsiTheme="majorBidi" w:cstheme="majorBidi"/>
                <w:color w:val="000000"/>
                <w:sz w:val="20"/>
                <w:szCs w:val="20"/>
              </w:rPr>
            </w:pPr>
          </w:p>
          <w:p w14:paraId="49907BFB" w14:textId="7E59F627" w:rsidR="008B3913" w:rsidRPr="00343A84" w:rsidRDefault="008B3913">
            <w:pPr>
              <w:keepNext/>
              <w:rPr>
                <w:rFonts w:asciiTheme="majorBidi" w:hAnsiTheme="majorBidi" w:cstheme="majorBidi"/>
                <w:color w:val="000000"/>
                <w:sz w:val="20"/>
                <w:szCs w:val="20"/>
              </w:rPr>
            </w:pPr>
          </w:p>
        </w:tc>
      </w:tr>
    </w:tbl>
    <w:p w14:paraId="27235797" w14:textId="77777777" w:rsidR="0006415E" w:rsidRPr="009A48EB" w:rsidRDefault="0006415E" w:rsidP="0006020B">
      <w:pPr>
        <w:autoSpaceDE w:val="0"/>
        <w:autoSpaceDN w:val="0"/>
        <w:adjustRightInd w:val="0"/>
        <w:spacing w:line="480" w:lineRule="auto"/>
        <w:ind w:firstLine="720"/>
        <w:jc w:val="both"/>
        <w:rPr>
          <w:rFonts w:asciiTheme="majorBidi" w:hAnsiTheme="majorBidi" w:cstheme="majorBidi"/>
          <w:color w:val="000000"/>
        </w:rPr>
        <w:sectPr w:rsidR="0006415E" w:rsidRPr="009A48EB" w:rsidSect="005D1ECF">
          <w:pgSz w:w="16834" w:h="11909" w:orient="landscape" w:code="9"/>
          <w:pgMar w:top="1800" w:right="1800" w:bottom="2160" w:left="1800" w:header="720" w:footer="720" w:gutter="0"/>
          <w:cols w:space="720"/>
          <w:docGrid w:linePitch="360"/>
        </w:sectPr>
      </w:pPr>
    </w:p>
    <w:p w14:paraId="73D2970E" w14:textId="1631D87A" w:rsidR="0006020B" w:rsidRPr="00C85E12" w:rsidRDefault="0006020B" w:rsidP="007F34F7">
      <w:pPr>
        <w:pStyle w:val="Tables"/>
        <w:rPr>
          <w:sz w:val="20"/>
          <w:szCs w:val="20"/>
        </w:rPr>
      </w:pPr>
      <w:bookmarkStart w:id="228" w:name="_Toc520240559"/>
      <w:bookmarkStart w:id="229" w:name="_Toc16952866"/>
      <w:r w:rsidRPr="00C85E12">
        <w:rPr>
          <w:sz w:val="20"/>
          <w:szCs w:val="20"/>
        </w:rPr>
        <w:lastRenderedPageBreak/>
        <w:t>Table</w:t>
      </w:r>
      <w:r w:rsidR="008D1A7C" w:rsidRPr="00C85E12">
        <w:rPr>
          <w:sz w:val="20"/>
          <w:szCs w:val="20"/>
        </w:rPr>
        <w:t xml:space="preserve"> </w:t>
      </w:r>
      <w:r w:rsidR="007F34F7">
        <w:rPr>
          <w:sz w:val="20"/>
          <w:szCs w:val="20"/>
        </w:rPr>
        <w:t>33</w:t>
      </w:r>
      <w:r w:rsidRPr="00C85E12">
        <w:rPr>
          <w:sz w:val="20"/>
          <w:szCs w:val="20"/>
        </w:rPr>
        <w:t xml:space="preserve">: </w:t>
      </w:r>
      <w:r w:rsidRPr="00C85E12">
        <w:rPr>
          <w:b w:val="0"/>
          <w:bCs w:val="0"/>
          <w:sz w:val="20"/>
          <w:szCs w:val="20"/>
        </w:rPr>
        <w:t>Priorities of the three alternatives</w:t>
      </w:r>
      <w:bookmarkEnd w:id="228"/>
      <w:bookmarkEnd w:id="229"/>
    </w:p>
    <w:tbl>
      <w:tblPr>
        <w:tblW w:w="0" w:type="auto"/>
        <w:jc w:val="center"/>
        <w:tblBorders>
          <w:top w:val="single" w:sz="12" w:space="0" w:color="auto"/>
          <w:bottom w:val="single" w:sz="12" w:space="0" w:color="auto"/>
        </w:tblBorders>
        <w:tblLook w:val="01E0" w:firstRow="1" w:lastRow="1" w:firstColumn="1" w:lastColumn="1" w:noHBand="0" w:noVBand="0"/>
      </w:tblPr>
      <w:tblGrid>
        <w:gridCol w:w="2449"/>
        <w:gridCol w:w="828"/>
        <w:gridCol w:w="766"/>
        <w:gridCol w:w="883"/>
      </w:tblGrid>
      <w:tr w:rsidR="0006020B" w:rsidRPr="009A48EB" w14:paraId="2044ACA4" w14:textId="77777777" w:rsidTr="00C85E12">
        <w:trPr>
          <w:jc w:val="center"/>
        </w:trPr>
        <w:tc>
          <w:tcPr>
            <w:tcW w:w="0" w:type="auto"/>
            <w:tcBorders>
              <w:top w:val="single" w:sz="2" w:space="0" w:color="auto"/>
              <w:bottom w:val="single" w:sz="12" w:space="0" w:color="auto"/>
            </w:tcBorders>
            <w:shd w:val="clear" w:color="auto" w:fill="auto"/>
          </w:tcPr>
          <w:p w14:paraId="70F9EEE4" w14:textId="77777777" w:rsidR="0006020B" w:rsidRPr="009A48EB" w:rsidRDefault="0006020B" w:rsidP="004801C8">
            <w:pPr>
              <w:tabs>
                <w:tab w:val="left" w:pos="1960"/>
              </w:tabs>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Alternatives</w:t>
            </w:r>
          </w:p>
        </w:tc>
        <w:tc>
          <w:tcPr>
            <w:tcW w:w="0" w:type="auto"/>
            <w:tcBorders>
              <w:top w:val="single" w:sz="2" w:space="0" w:color="auto"/>
              <w:bottom w:val="single" w:sz="12" w:space="0" w:color="auto"/>
            </w:tcBorders>
            <w:shd w:val="clear" w:color="auto" w:fill="auto"/>
          </w:tcPr>
          <w:p w14:paraId="3F4E95F1" w14:textId="77777777" w:rsidR="0006020B" w:rsidRPr="009A48EB" w:rsidRDefault="0006020B" w:rsidP="004801C8">
            <w:pPr>
              <w:tabs>
                <w:tab w:val="left" w:pos="1960"/>
              </w:tabs>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Normal</w:t>
            </w:r>
          </w:p>
        </w:tc>
        <w:tc>
          <w:tcPr>
            <w:tcW w:w="0" w:type="auto"/>
            <w:tcBorders>
              <w:top w:val="single" w:sz="2" w:space="0" w:color="auto"/>
              <w:bottom w:val="single" w:sz="12" w:space="0" w:color="auto"/>
            </w:tcBorders>
            <w:shd w:val="clear" w:color="auto" w:fill="auto"/>
          </w:tcPr>
          <w:p w14:paraId="44DB14CB" w14:textId="77777777" w:rsidR="0006020B" w:rsidRPr="009A48EB" w:rsidRDefault="0006020B" w:rsidP="004801C8">
            <w:pPr>
              <w:tabs>
                <w:tab w:val="left" w:pos="1960"/>
              </w:tabs>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Ideal</w:t>
            </w:r>
          </w:p>
        </w:tc>
        <w:tc>
          <w:tcPr>
            <w:tcW w:w="0" w:type="auto"/>
            <w:tcBorders>
              <w:top w:val="single" w:sz="2" w:space="0" w:color="auto"/>
              <w:bottom w:val="single" w:sz="12" w:space="0" w:color="auto"/>
            </w:tcBorders>
          </w:tcPr>
          <w:p w14:paraId="23B98C36" w14:textId="77777777" w:rsidR="0006020B" w:rsidRPr="009A48EB" w:rsidRDefault="0006020B" w:rsidP="004801C8">
            <w:pPr>
              <w:tabs>
                <w:tab w:val="left" w:pos="1960"/>
              </w:tabs>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Ranking</w:t>
            </w:r>
          </w:p>
        </w:tc>
      </w:tr>
      <w:tr w:rsidR="0006020B" w:rsidRPr="009A48EB" w14:paraId="3F7F9D4D" w14:textId="77777777" w:rsidTr="00C85E12">
        <w:trPr>
          <w:jc w:val="center"/>
        </w:trPr>
        <w:tc>
          <w:tcPr>
            <w:tcW w:w="0" w:type="auto"/>
            <w:tcBorders>
              <w:top w:val="single" w:sz="12" w:space="0" w:color="auto"/>
            </w:tcBorders>
            <w:shd w:val="clear" w:color="auto" w:fill="auto"/>
          </w:tcPr>
          <w:p w14:paraId="059FCBD3" w14:textId="77777777" w:rsidR="0006020B" w:rsidRPr="009A48EB" w:rsidRDefault="0006020B" w:rsidP="004801C8">
            <w:pPr>
              <w:tabs>
                <w:tab w:val="left" w:pos="1960"/>
              </w:tabs>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Social Support Strategies</w:t>
            </w:r>
          </w:p>
        </w:tc>
        <w:tc>
          <w:tcPr>
            <w:tcW w:w="0" w:type="auto"/>
            <w:tcBorders>
              <w:top w:val="single" w:sz="12" w:space="0" w:color="auto"/>
            </w:tcBorders>
            <w:shd w:val="clear" w:color="auto" w:fill="auto"/>
          </w:tcPr>
          <w:p w14:paraId="5E5B12A0"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0.4298</w:t>
            </w:r>
          </w:p>
        </w:tc>
        <w:tc>
          <w:tcPr>
            <w:tcW w:w="0" w:type="auto"/>
            <w:tcBorders>
              <w:top w:val="single" w:sz="12" w:space="0" w:color="auto"/>
            </w:tcBorders>
            <w:shd w:val="clear" w:color="auto" w:fill="auto"/>
          </w:tcPr>
          <w:p w14:paraId="66E66E12"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1.0000</w:t>
            </w:r>
          </w:p>
        </w:tc>
        <w:tc>
          <w:tcPr>
            <w:tcW w:w="0" w:type="auto"/>
            <w:tcBorders>
              <w:top w:val="single" w:sz="12" w:space="0" w:color="auto"/>
            </w:tcBorders>
          </w:tcPr>
          <w:p w14:paraId="3119A299"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1</w:t>
            </w:r>
          </w:p>
        </w:tc>
      </w:tr>
      <w:tr w:rsidR="0006020B" w:rsidRPr="009A48EB" w14:paraId="767F5622" w14:textId="77777777" w:rsidTr="00C85E12">
        <w:trPr>
          <w:jc w:val="center"/>
        </w:trPr>
        <w:tc>
          <w:tcPr>
            <w:tcW w:w="0" w:type="auto"/>
            <w:shd w:val="clear" w:color="auto" w:fill="auto"/>
          </w:tcPr>
          <w:p w14:paraId="1DC26506" w14:textId="55A9A9E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Problem</w:t>
            </w:r>
            <w:r w:rsidR="00611FC3" w:rsidRPr="009A48EB">
              <w:rPr>
                <w:rFonts w:asciiTheme="majorBidi" w:hAnsiTheme="majorBidi" w:cstheme="majorBidi"/>
                <w:i/>
                <w:color w:val="000000"/>
                <w:sz w:val="20"/>
                <w:szCs w:val="20"/>
              </w:rPr>
              <w:t>-</w:t>
            </w:r>
            <w:r w:rsidRPr="009A48EB">
              <w:rPr>
                <w:rFonts w:asciiTheme="majorBidi" w:hAnsiTheme="majorBidi" w:cstheme="majorBidi"/>
                <w:i/>
                <w:color w:val="000000"/>
                <w:sz w:val="20"/>
                <w:szCs w:val="20"/>
              </w:rPr>
              <w:t>Solving Strategies</w:t>
            </w:r>
          </w:p>
        </w:tc>
        <w:tc>
          <w:tcPr>
            <w:tcW w:w="0" w:type="auto"/>
            <w:shd w:val="clear" w:color="auto" w:fill="auto"/>
          </w:tcPr>
          <w:p w14:paraId="45AA46A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0.1225</w:t>
            </w:r>
          </w:p>
        </w:tc>
        <w:tc>
          <w:tcPr>
            <w:tcW w:w="0" w:type="auto"/>
            <w:shd w:val="clear" w:color="auto" w:fill="auto"/>
          </w:tcPr>
          <w:p w14:paraId="3066878F"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0.2850</w:t>
            </w:r>
          </w:p>
        </w:tc>
        <w:tc>
          <w:tcPr>
            <w:tcW w:w="0" w:type="auto"/>
          </w:tcPr>
          <w:p w14:paraId="686B4693"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4</w:t>
            </w:r>
          </w:p>
        </w:tc>
      </w:tr>
      <w:tr w:rsidR="0006020B" w:rsidRPr="009A48EB" w14:paraId="34E68534" w14:textId="77777777" w:rsidTr="00C85E12">
        <w:trPr>
          <w:jc w:val="center"/>
        </w:trPr>
        <w:tc>
          <w:tcPr>
            <w:tcW w:w="0" w:type="auto"/>
            <w:shd w:val="clear" w:color="auto" w:fill="auto"/>
          </w:tcPr>
          <w:p w14:paraId="0E18434D"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Human Resource Strategies</w:t>
            </w:r>
          </w:p>
        </w:tc>
        <w:tc>
          <w:tcPr>
            <w:tcW w:w="0" w:type="auto"/>
            <w:shd w:val="clear" w:color="auto" w:fill="auto"/>
          </w:tcPr>
          <w:p w14:paraId="53DA98A5"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0.2737</w:t>
            </w:r>
          </w:p>
        </w:tc>
        <w:tc>
          <w:tcPr>
            <w:tcW w:w="0" w:type="auto"/>
            <w:shd w:val="clear" w:color="auto" w:fill="auto"/>
          </w:tcPr>
          <w:p w14:paraId="041ECA36"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0.6368</w:t>
            </w:r>
          </w:p>
        </w:tc>
        <w:tc>
          <w:tcPr>
            <w:tcW w:w="0" w:type="auto"/>
          </w:tcPr>
          <w:p w14:paraId="2C402C0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2</w:t>
            </w:r>
          </w:p>
        </w:tc>
      </w:tr>
      <w:tr w:rsidR="0006020B" w:rsidRPr="009A48EB" w14:paraId="75134D4B" w14:textId="77777777" w:rsidTr="00C85E12">
        <w:trPr>
          <w:jc w:val="center"/>
        </w:trPr>
        <w:tc>
          <w:tcPr>
            <w:tcW w:w="0" w:type="auto"/>
            <w:tcBorders>
              <w:bottom w:val="single" w:sz="2" w:space="0" w:color="auto"/>
            </w:tcBorders>
            <w:shd w:val="clear" w:color="auto" w:fill="auto"/>
          </w:tcPr>
          <w:p w14:paraId="0A90E240" w14:textId="77777777" w:rsidR="0006020B" w:rsidRPr="009A48EB" w:rsidRDefault="0006020B" w:rsidP="004801C8">
            <w:pPr>
              <w:jc w:val="center"/>
              <w:rPr>
                <w:rFonts w:asciiTheme="majorBidi" w:hAnsiTheme="majorBidi" w:cstheme="majorBidi"/>
                <w:i/>
                <w:color w:val="000000"/>
                <w:sz w:val="20"/>
                <w:szCs w:val="20"/>
              </w:rPr>
            </w:pPr>
            <w:r w:rsidRPr="009A48EB">
              <w:rPr>
                <w:rFonts w:asciiTheme="majorBidi" w:hAnsiTheme="majorBidi" w:cstheme="majorBidi"/>
                <w:i/>
                <w:color w:val="000000"/>
                <w:sz w:val="20"/>
                <w:szCs w:val="20"/>
              </w:rPr>
              <w:t>Environmental Strategies</w:t>
            </w:r>
          </w:p>
        </w:tc>
        <w:tc>
          <w:tcPr>
            <w:tcW w:w="0" w:type="auto"/>
            <w:tcBorders>
              <w:bottom w:val="single" w:sz="2" w:space="0" w:color="auto"/>
            </w:tcBorders>
            <w:shd w:val="clear" w:color="auto" w:fill="auto"/>
          </w:tcPr>
          <w:p w14:paraId="73447A3A"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0.1741</w:t>
            </w:r>
          </w:p>
        </w:tc>
        <w:tc>
          <w:tcPr>
            <w:tcW w:w="0" w:type="auto"/>
            <w:tcBorders>
              <w:bottom w:val="single" w:sz="2" w:space="0" w:color="auto"/>
            </w:tcBorders>
            <w:shd w:val="clear" w:color="auto" w:fill="auto"/>
          </w:tcPr>
          <w:p w14:paraId="25120021"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0.4051</w:t>
            </w:r>
          </w:p>
        </w:tc>
        <w:tc>
          <w:tcPr>
            <w:tcW w:w="0" w:type="auto"/>
            <w:tcBorders>
              <w:bottom w:val="single" w:sz="2" w:space="0" w:color="auto"/>
            </w:tcBorders>
          </w:tcPr>
          <w:p w14:paraId="3E9BAB9C" w14:textId="77777777" w:rsidR="0006020B" w:rsidRPr="009A48EB" w:rsidRDefault="0006020B" w:rsidP="004801C8">
            <w:pPr>
              <w:jc w:val="center"/>
              <w:rPr>
                <w:rFonts w:asciiTheme="majorBidi" w:hAnsiTheme="majorBidi" w:cstheme="majorBidi"/>
                <w:color w:val="000000"/>
                <w:sz w:val="20"/>
                <w:szCs w:val="20"/>
              </w:rPr>
            </w:pPr>
            <w:r w:rsidRPr="009A48EB">
              <w:rPr>
                <w:rFonts w:asciiTheme="majorBidi" w:hAnsiTheme="majorBidi" w:cstheme="majorBidi"/>
                <w:color w:val="000000"/>
                <w:sz w:val="20"/>
                <w:szCs w:val="20"/>
              </w:rPr>
              <w:t>3</w:t>
            </w:r>
          </w:p>
        </w:tc>
      </w:tr>
    </w:tbl>
    <w:p w14:paraId="00893D59" w14:textId="3632C321" w:rsidR="0006020B" w:rsidRDefault="0006020B" w:rsidP="0006020B">
      <w:pPr>
        <w:rPr>
          <w:rFonts w:asciiTheme="majorBidi" w:hAnsiTheme="majorBidi" w:cstheme="majorBidi"/>
          <w:color w:val="000000"/>
        </w:rPr>
      </w:pPr>
    </w:p>
    <w:p w14:paraId="0DFC1F0D" w14:textId="77777777" w:rsidR="007F34F7" w:rsidRDefault="007F34F7" w:rsidP="007F34F7">
      <w:pPr>
        <w:spacing w:line="480" w:lineRule="auto"/>
        <w:jc w:val="both"/>
        <w:rPr>
          <w:rFonts w:asciiTheme="majorBidi" w:eastAsia="Calibri" w:hAnsiTheme="majorBidi" w:cstheme="majorBidi"/>
          <w:highlight w:val="cyan"/>
        </w:rPr>
      </w:pPr>
    </w:p>
    <w:p w14:paraId="547498A3" w14:textId="5091A867" w:rsidR="007F34F7" w:rsidRPr="00462F26" w:rsidRDefault="007F34F7" w:rsidP="0048501D">
      <w:pPr>
        <w:spacing w:line="480" w:lineRule="auto"/>
        <w:ind w:firstLine="720"/>
        <w:jc w:val="both"/>
        <w:rPr>
          <w:rFonts w:asciiTheme="majorBidi" w:eastAsia="Calibri" w:hAnsiTheme="majorBidi" w:cstheme="majorBidi"/>
        </w:rPr>
      </w:pPr>
      <w:r w:rsidRPr="00462F26">
        <w:rPr>
          <w:rFonts w:asciiTheme="majorBidi" w:eastAsia="Calibri" w:hAnsiTheme="majorBidi" w:cstheme="majorBidi"/>
        </w:rPr>
        <w:t xml:space="preserve">The final results are shown in Table 33. </w:t>
      </w:r>
      <w:r w:rsidR="0091688D" w:rsidRPr="00462F26">
        <w:rPr>
          <w:rFonts w:asciiTheme="majorBidi" w:eastAsia="Calibri" w:hAnsiTheme="majorBidi" w:cstheme="majorBidi"/>
        </w:rPr>
        <w:t>A</w:t>
      </w:r>
      <w:r w:rsidR="00712067" w:rsidRPr="00462F26">
        <w:rPr>
          <w:rFonts w:asciiTheme="majorBidi" w:eastAsia="Calibri" w:hAnsiTheme="majorBidi" w:cstheme="majorBidi"/>
        </w:rPr>
        <w:t xml:space="preserve"> </w:t>
      </w:r>
      <w:r w:rsidRPr="00462F26">
        <w:rPr>
          <w:rFonts w:asciiTheme="majorBidi" w:eastAsia="Calibri" w:hAnsiTheme="majorBidi" w:cstheme="majorBidi"/>
        </w:rPr>
        <w:t>social support strateg</w:t>
      </w:r>
      <w:r w:rsidR="00712067" w:rsidRPr="00462F26">
        <w:rPr>
          <w:rFonts w:asciiTheme="majorBidi" w:eastAsia="Calibri" w:hAnsiTheme="majorBidi" w:cstheme="majorBidi"/>
        </w:rPr>
        <w:t>y</w:t>
      </w:r>
      <w:r w:rsidRPr="00462F26">
        <w:rPr>
          <w:rFonts w:asciiTheme="majorBidi" w:eastAsia="Calibri" w:hAnsiTheme="majorBidi" w:cstheme="majorBidi"/>
        </w:rPr>
        <w:t xml:space="preserve"> (0.4298) </w:t>
      </w:r>
      <w:r w:rsidR="0091688D" w:rsidRPr="00462F26">
        <w:rPr>
          <w:rFonts w:asciiTheme="majorBidi" w:eastAsia="Calibri" w:hAnsiTheme="majorBidi" w:cstheme="majorBidi"/>
        </w:rPr>
        <w:t xml:space="preserve">was </w:t>
      </w:r>
      <w:r w:rsidRPr="00462F26">
        <w:rPr>
          <w:rFonts w:asciiTheme="majorBidi" w:eastAsia="Calibri" w:hAnsiTheme="majorBidi" w:cstheme="majorBidi"/>
        </w:rPr>
        <w:t xml:space="preserve">the most </w:t>
      </w:r>
      <w:r w:rsidR="00315925" w:rsidRPr="00462F26">
        <w:rPr>
          <w:rFonts w:asciiTheme="majorBidi" w:eastAsia="Calibri" w:hAnsiTheme="majorBidi" w:cstheme="majorBidi"/>
        </w:rPr>
        <w:t>suitable</w:t>
      </w:r>
      <w:r w:rsidRPr="00462F26">
        <w:rPr>
          <w:rFonts w:asciiTheme="majorBidi" w:eastAsia="Calibri" w:hAnsiTheme="majorBidi" w:cstheme="majorBidi"/>
        </w:rPr>
        <w:t xml:space="preserve"> organizational strategy to reduce stress among police </w:t>
      </w:r>
      <w:r w:rsidR="00315925" w:rsidRPr="00462F26">
        <w:rPr>
          <w:rFonts w:asciiTheme="majorBidi" w:eastAsia="Calibri" w:hAnsiTheme="majorBidi" w:cstheme="majorBidi"/>
        </w:rPr>
        <w:t>personnel</w:t>
      </w:r>
      <w:r w:rsidRPr="00462F26">
        <w:rPr>
          <w:rFonts w:asciiTheme="majorBidi" w:eastAsia="Calibri" w:hAnsiTheme="majorBidi" w:cstheme="majorBidi"/>
        </w:rPr>
        <w:t xml:space="preserve"> in </w:t>
      </w:r>
      <w:r w:rsidR="00712067" w:rsidRPr="00462F26">
        <w:rPr>
          <w:rFonts w:asciiTheme="majorBidi" w:eastAsia="Calibri" w:hAnsiTheme="majorBidi" w:cstheme="majorBidi"/>
        </w:rPr>
        <w:t xml:space="preserve">the </w:t>
      </w:r>
      <w:r w:rsidRPr="00462F26">
        <w:rPr>
          <w:rFonts w:asciiTheme="majorBidi" w:eastAsia="Calibri" w:hAnsiTheme="majorBidi" w:cstheme="majorBidi"/>
        </w:rPr>
        <w:t>UAE</w:t>
      </w:r>
      <w:r w:rsidR="002814EC" w:rsidRPr="00462F26">
        <w:rPr>
          <w:rFonts w:asciiTheme="majorBidi" w:eastAsia="Calibri" w:hAnsiTheme="majorBidi" w:cstheme="majorBidi"/>
        </w:rPr>
        <w:t xml:space="preserve">, followed </w:t>
      </w:r>
      <w:r w:rsidR="004C55B9" w:rsidRPr="00462F26">
        <w:rPr>
          <w:rFonts w:asciiTheme="majorBidi" w:eastAsia="Calibri" w:hAnsiTheme="majorBidi" w:cstheme="majorBidi"/>
        </w:rPr>
        <w:t>by human resource strateg</w:t>
      </w:r>
      <w:r w:rsidR="00712067" w:rsidRPr="00462F26">
        <w:rPr>
          <w:rFonts w:asciiTheme="majorBidi" w:eastAsia="Calibri" w:hAnsiTheme="majorBidi" w:cstheme="majorBidi"/>
        </w:rPr>
        <w:t>y</w:t>
      </w:r>
      <w:r w:rsidR="004C55B9" w:rsidRPr="00462F26">
        <w:rPr>
          <w:rFonts w:asciiTheme="majorBidi" w:eastAsia="Calibri" w:hAnsiTheme="majorBidi" w:cstheme="majorBidi"/>
        </w:rPr>
        <w:t xml:space="preserve"> (0.2737)</w:t>
      </w:r>
      <w:r w:rsidR="00712067" w:rsidRPr="00462F26">
        <w:rPr>
          <w:rFonts w:asciiTheme="majorBidi" w:eastAsia="Calibri" w:hAnsiTheme="majorBidi" w:cstheme="majorBidi"/>
        </w:rPr>
        <w:t>,</w:t>
      </w:r>
      <w:r w:rsidR="004C55B9" w:rsidRPr="00462F26">
        <w:rPr>
          <w:rFonts w:asciiTheme="majorBidi" w:eastAsia="Calibri" w:hAnsiTheme="majorBidi" w:cstheme="majorBidi"/>
        </w:rPr>
        <w:t xml:space="preserve"> environmental strateg</w:t>
      </w:r>
      <w:r w:rsidR="00712067" w:rsidRPr="00462F26">
        <w:rPr>
          <w:rFonts w:asciiTheme="majorBidi" w:eastAsia="Calibri" w:hAnsiTheme="majorBidi" w:cstheme="majorBidi"/>
        </w:rPr>
        <w:t>y</w:t>
      </w:r>
      <w:r w:rsidR="004C55B9" w:rsidRPr="00462F26">
        <w:rPr>
          <w:rFonts w:asciiTheme="majorBidi" w:eastAsia="Calibri" w:hAnsiTheme="majorBidi" w:cstheme="majorBidi"/>
        </w:rPr>
        <w:t xml:space="preserve"> (0.1741) and problem-solving strateg</w:t>
      </w:r>
      <w:r w:rsidR="00712067" w:rsidRPr="00462F26">
        <w:rPr>
          <w:rFonts w:asciiTheme="majorBidi" w:eastAsia="Calibri" w:hAnsiTheme="majorBidi" w:cstheme="majorBidi"/>
        </w:rPr>
        <w:t>y</w:t>
      </w:r>
      <w:r w:rsidR="004C55B9" w:rsidRPr="00462F26">
        <w:rPr>
          <w:rFonts w:asciiTheme="majorBidi" w:eastAsia="Calibri" w:hAnsiTheme="majorBidi" w:cstheme="majorBidi"/>
        </w:rPr>
        <w:t xml:space="preserve"> (0.1225)</w:t>
      </w:r>
      <w:r w:rsidRPr="00462F26">
        <w:rPr>
          <w:rFonts w:asciiTheme="majorBidi" w:eastAsia="Calibri" w:hAnsiTheme="majorBidi" w:cstheme="majorBidi"/>
        </w:rPr>
        <w:t>.</w:t>
      </w:r>
      <w:r w:rsidR="004C55B9" w:rsidRPr="00462F26">
        <w:rPr>
          <w:rFonts w:asciiTheme="majorBidi" w:eastAsia="Calibri" w:hAnsiTheme="majorBidi" w:cstheme="majorBidi"/>
        </w:rPr>
        <w:t xml:space="preserve"> </w:t>
      </w:r>
      <w:r w:rsidR="00712067" w:rsidRPr="00462F26">
        <w:rPr>
          <w:rFonts w:asciiTheme="majorBidi" w:eastAsia="Calibri" w:hAnsiTheme="majorBidi" w:cstheme="majorBidi"/>
        </w:rPr>
        <w:t>S</w:t>
      </w:r>
      <w:r w:rsidR="004C55B9" w:rsidRPr="00462F26">
        <w:rPr>
          <w:rFonts w:asciiTheme="majorBidi" w:eastAsia="Calibri" w:hAnsiTheme="majorBidi" w:cstheme="majorBidi"/>
        </w:rPr>
        <w:t xml:space="preserve">ocial support strategies </w:t>
      </w:r>
      <w:r w:rsidR="00712067" w:rsidRPr="00462F26">
        <w:rPr>
          <w:rFonts w:asciiTheme="majorBidi" w:eastAsia="Calibri" w:hAnsiTheme="majorBidi" w:cstheme="majorBidi"/>
        </w:rPr>
        <w:t xml:space="preserve">should therefore be </w:t>
      </w:r>
      <w:r w:rsidR="004C55B9" w:rsidRPr="00462F26">
        <w:rPr>
          <w:rFonts w:asciiTheme="majorBidi" w:eastAsia="Calibri" w:hAnsiTheme="majorBidi" w:cstheme="majorBidi"/>
        </w:rPr>
        <w:t xml:space="preserve">the first choice for reducing the </w:t>
      </w:r>
      <w:r w:rsidR="00D4503F" w:rsidRPr="00462F26">
        <w:rPr>
          <w:rFonts w:asciiTheme="majorBidi" w:eastAsiaTheme="minorHAnsi" w:hAnsiTheme="majorBidi" w:cstheme="majorBidi"/>
        </w:rPr>
        <w:t xml:space="preserve">causes </w:t>
      </w:r>
      <w:r w:rsidR="004C55B9" w:rsidRPr="00462F26">
        <w:rPr>
          <w:rFonts w:asciiTheme="majorBidi" w:eastAsia="Calibri" w:hAnsiTheme="majorBidi" w:cstheme="majorBidi"/>
        </w:rPr>
        <w:t xml:space="preserve">of stress among police </w:t>
      </w:r>
      <w:r w:rsidR="00315925" w:rsidRPr="00462F26">
        <w:rPr>
          <w:rFonts w:asciiTheme="majorBidi" w:eastAsia="Calibri" w:hAnsiTheme="majorBidi" w:cstheme="majorBidi"/>
        </w:rPr>
        <w:t>personnel</w:t>
      </w:r>
      <w:r w:rsidR="004C55B9" w:rsidRPr="00462F26">
        <w:rPr>
          <w:rFonts w:asciiTheme="majorBidi" w:eastAsia="Calibri" w:hAnsiTheme="majorBidi" w:cstheme="majorBidi"/>
        </w:rPr>
        <w:t xml:space="preserve"> in UAE.</w:t>
      </w:r>
      <w:r w:rsidRPr="00462F26">
        <w:rPr>
          <w:rFonts w:asciiTheme="majorBidi" w:eastAsia="Calibri" w:hAnsiTheme="majorBidi" w:cstheme="majorBidi"/>
        </w:rPr>
        <w:t xml:space="preserve"> </w:t>
      </w:r>
    </w:p>
    <w:p w14:paraId="4E6E4773" w14:textId="77777777" w:rsidR="007F34F7" w:rsidRPr="007F34F7" w:rsidRDefault="007F34F7" w:rsidP="007F34F7">
      <w:pPr>
        <w:spacing w:line="480" w:lineRule="auto"/>
        <w:jc w:val="both"/>
        <w:rPr>
          <w:rFonts w:asciiTheme="majorBidi" w:eastAsia="Calibri" w:hAnsiTheme="majorBidi" w:cstheme="majorBidi"/>
        </w:rPr>
      </w:pPr>
    </w:p>
    <w:p w14:paraId="43EF8976" w14:textId="1BC9C0F7" w:rsidR="0010584F" w:rsidRPr="009A48EB" w:rsidRDefault="002F58C1" w:rsidP="002525DD">
      <w:pPr>
        <w:pStyle w:val="Heading2"/>
        <w:rPr>
          <w:rFonts w:asciiTheme="majorBidi" w:hAnsiTheme="majorBidi"/>
          <w:sz w:val="24"/>
          <w:szCs w:val="24"/>
        </w:rPr>
      </w:pPr>
      <w:bookmarkStart w:id="230" w:name="_Toc20875106"/>
      <w:r>
        <w:rPr>
          <w:rFonts w:asciiTheme="majorBidi" w:hAnsiTheme="majorBidi"/>
          <w:sz w:val="24"/>
          <w:szCs w:val="24"/>
        </w:rPr>
        <w:t>5</w:t>
      </w:r>
      <w:r w:rsidR="0010584F" w:rsidRPr="009A48EB">
        <w:rPr>
          <w:rFonts w:asciiTheme="majorBidi" w:hAnsiTheme="majorBidi"/>
          <w:sz w:val="24"/>
          <w:szCs w:val="24"/>
        </w:rPr>
        <w:t>.</w:t>
      </w:r>
      <w:r w:rsidR="002525DD">
        <w:rPr>
          <w:rFonts w:asciiTheme="majorBidi" w:hAnsiTheme="majorBidi"/>
          <w:sz w:val="24"/>
          <w:szCs w:val="24"/>
        </w:rPr>
        <w:t>4</w:t>
      </w:r>
      <w:r w:rsidR="0010584F" w:rsidRPr="009A48EB">
        <w:rPr>
          <w:rFonts w:asciiTheme="majorBidi" w:hAnsiTheme="majorBidi"/>
          <w:sz w:val="24"/>
          <w:szCs w:val="24"/>
        </w:rPr>
        <w:t xml:space="preserve"> </w:t>
      </w:r>
      <w:r w:rsidR="00AA4073">
        <w:rPr>
          <w:rFonts w:asciiTheme="majorBidi" w:hAnsiTheme="majorBidi"/>
          <w:sz w:val="24"/>
          <w:szCs w:val="24"/>
        </w:rPr>
        <w:t>Discussion: ANP</w:t>
      </w:r>
      <w:bookmarkEnd w:id="230"/>
    </w:p>
    <w:p w14:paraId="44EBE750" w14:textId="2011DF24" w:rsidR="00AA4073" w:rsidRPr="00413BFE" w:rsidRDefault="00AA4073" w:rsidP="001C41C1">
      <w:pPr>
        <w:spacing w:line="480" w:lineRule="auto"/>
        <w:ind w:firstLine="720"/>
        <w:jc w:val="both"/>
        <w:rPr>
          <w:rFonts w:asciiTheme="majorBidi" w:hAnsiTheme="majorBidi" w:cstheme="majorBidi"/>
        </w:rPr>
      </w:pPr>
      <w:r w:rsidRPr="00462F26">
        <w:rPr>
          <w:rFonts w:asciiTheme="majorBidi" w:hAnsiTheme="majorBidi" w:cstheme="majorBidi"/>
        </w:rPr>
        <w:t xml:space="preserve">This section discusses the findings of the ANP, and provides answers to the </w:t>
      </w:r>
      <w:r w:rsidR="00712067" w:rsidRPr="00462F26">
        <w:rPr>
          <w:rFonts w:asciiTheme="majorBidi" w:hAnsiTheme="majorBidi" w:cstheme="majorBidi"/>
        </w:rPr>
        <w:t xml:space="preserve">fourth </w:t>
      </w:r>
      <w:r w:rsidRPr="00462F26">
        <w:rPr>
          <w:rFonts w:asciiTheme="majorBidi" w:hAnsiTheme="majorBidi" w:cstheme="majorBidi"/>
        </w:rPr>
        <w:t>research question.</w:t>
      </w:r>
    </w:p>
    <w:p w14:paraId="75860548" w14:textId="77777777" w:rsidR="00712067" w:rsidRPr="00413BFE" w:rsidRDefault="00712067" w:rsidP="001C41C1">
      <w:pPr>
        <w:spacing w:line="480" w:lineRule="auto"/>
        <w:jc w:val="both"/>
        <w:rPr>
          <w:b/>
          <w:bCs/>
        </w:rPr>
      </w:pPr>
    </w:p>
    <w:p w14:paraId="07B5A592" w14:textId="5F70B314" w:rsidR="00B23AEF" w:rsidRPr="00413BFE" w:rsidRDefault="00712067" w:rsidP="002525DD">
      <w:pPr>
        <w:spacing w:line="480" w:lineRule="auto"/>
        <w:jc w:val="both"/>
        <w:rPr>
          <w:rFonts w:eastAsiaTheme="minorHAnsi"/>
          <w:b/>
          <w:bCs/>
        </w:rPr>
      </w:pPr>
      <w:r w:rsidRPr="00413BFE">
        <w:rPr>
          <w:b/>
          <w:bCs/>
        </w:rPr>
        <w:t>5.</w:t>
      </w:r>
      <w:r w:rsidR="002525DD" w:rsidRPr="00413BFE">
        <w:rPr>
          <w:b/>
          <w:bCs/>
        </w:rPr>
        <w:t>4</w:t>
      </w:r>
      <w:r w:rsidRPr="00413BFE">
        <w:rPr>
          <w:b/>
          <w:bCs/>
        </w:rPr>
        <w:t>.1</w:t>
      </w:r>
      <w:r w:rsidRPr="00413BFE">
        <w:rPr>
          <w:b/>
          <w:bCs/>
        </w:rPr>
        <w:tab/>
      </w:r>
      <w:r w:rsidR="00AA4073" w:rsidRPr="00413BFE">
        <w:rPr>
          <w:b/>
          <w:bCs/>
        </w:rPr>
        <w:t xml:space="preserve">Research question 4: </w:t>
      </w:r>
      <w:r w:rsidR="00B23AEF" w:rsidRPr="00413BFE">
        <w:rPr>
          <w:rFonts w:eastAsiaTheme="minorHAnsi"/>
          <w:b/>
          <w:bCs/>
        </w:rPr>
        <w:t xml:space="preserve">Suitable Organizational Strategies for Stress Reduction </w:t>
      </w:r>
    </w:p>
    <w:p w14:paraId="6D704DD6" w14:textId="4228F88B" w:rsidR="0010584F" w:rsidRPr="00462F26" w:rsidRDefault="0010584F" w:rsidP="001C41C1">
      <w:pPr>
        <w:autoSpaceDE w:val="0"/>
        <w:autoSpaceDN w:val="0"/>
        <w:adjustRightInd w:val="0"/>
        <w:spacing w:line="480" w:lineRule="auto"/>
        <w:ind w:firstLine="720"/>
        <w:jc w:val="both"/>
        <w:rPr>
          <w:rFonts w:asciiTheme="majorBidi" w:hAnsiTheme="majorBidi" w:cstheme="majorBidi"/>
        </w:rPr>
      </w:pPr>
      <w:r w:rsidRPr="00462F26">
        <w:rPr>
          <w:rFonts w:asciiTheme="majorBidi" w:eastAsia="Calibri" w:hAnsiTheme="majorBidi" w:cstheme="majorBidi"/>
        </w:rPr>
        <w:t xml:space="preserve">The study found that social support strategies should be the first choice for the UAE police force, followed by human resource strategies, environmental strategies and finally problem-solving strategies. </w:t>
      </w:r>
      <w:r w:rsidRPr="00462F26">
        <w:rPr>
          <w:rFonts w:asciiTheme="majorBidi" w:hAnsiTheme="majorBidi" w:cstheme="majorBidi"/>
          <w:color w:val="000000"/>
        </w:rPr>
        <w:t xml:space="preserve">The social support strategy </w:t>
      </w:r>
      <w:r w:rsidR="00265F77" w:rsidRPr="00462F26">
        <w:rPr>
          <w:rFonts w:asciiTheme="majorBidi" w:hAnsiTheme="majorBidi" w:cstheme="majorBidi"/>
          <w:color w:val="000000"/>
        </w:rPr>
        <w:t xml:space="preserve">was therefore </w:t>
      </w:r>
      <w:r w:rsidRPr="00462F26">
        <w:rPr>
          <w:rFonts w:asciiTheme="majorBidi" w:hAnsiTheme="majorBidi" w:cstheme="majorBidi"/>
          <w:color w:val="000000"/>
        </w:rPr>
        <w:t>considered the most suitable for the UAE police force</w:t>
      </w:r>
      <w:r w:rsidR="00265F77" w:rsidRPr="00462F26">
        <w:rPr>
          <w:rFonts w:asciiTheme="majorBidi" w:hAnsiTheme="majorBidi" w:cstheme="majorBidi"/>
          <w:color w:val="000000"/>
        </w:rPr>
        <w:t xml:space="preserve">, or the </w:t>
      </w:r>
      <w:r w:rsidRPr="00462F26">
        <w:rPr>
          <w:rFonts w:asciiTheme="majorBidi" w:hAnsiTheme="majorBidi" w:cstheme="majorBidi"/>
          <w:color w:val="000000"/>
        </w:rPr>
        <w:t xml:space="preserve">most likely to reduce operational and organizational stressors amongst police personnel. </w:t>
      </w:r>
      <w:r w:rsidRPr="00462F26">
        <w:rPr>
          <w:rFonts w:asciiTheme="majorBidi" w:eastAsia="Calibri" w:hAnsiTheme="majorBidi" w:cstheme="majorBidi"/>
        </w:rPr>
        <w:t xml:space="preserve">This may be because police </w:t>
      </w:r>
      <w:r w:rsidR="00123B93" w:rsidRPr="00462F26">
        <w:rPr>
          <w:rFonts w:asciiTheme="majorBidi" w:eastAsia="Calibri" w:hAnsiTheme="majorBidi" w:cstheme="majorBidi"/>
        </w:rPr>
        <w:t>personnel</w:t>
      </w:r>
      <w:r w:rsidRPr="00462F26">
        <w:rPr>
          <w:rFonts w:asciiTheme="majorBidi" w:eastAsia="Calibri" w:hAnsiTheme="majorBidi" w:cstheme="majorBidi"/>
        </w:rPr>
        <w:t xml:space="preserve"> </w:t>
      </w:r>
      <w:r w:rsidR="00265F77" w:rsidRPr="00462F26">
        <w:rPr>
          <w:rFonts w:asciiTheme="majorBidi" w:eastAsia="Calibri" w:hAnsiTheme="majorBidi" w:cstheme="majorBidi"/>
        </w:rPr>
        <w:t xml:space="preserve">experienced </w:t>
      </w:r>
      <w:r w:rsidRPr="00462F26">
        <w:rPr>
          <w:rFonts w:asciiTheme="majorBidi" w:eastAsia="Calibri" w:hAnsiTheme="majorBidi" w:cstheme="majorBidi"/>
        </w:rPr>
        <w:t xml:space="preserve">similar types of </w:t>
      </w:r>
      <w:r w:rsidRPr="00462F26">
        <w:rPr>
          <w:rFonts w:asciiTheme="majorBidi" w:eastAsia="Calibri" w:hAnsiTheme="majorBidi" w:cstheme="majorBidi"/>
        </w:rPr>
        <w:lastRenderedPageBreak/>
        <w:t xml:space="preserve">stressors, and </w:t>
      </w:r>
      <w:r w:rsidR="00265F77" w:rsidRPr="00462F26">
        <w:rPr>
          <w:rFonts w:asciiTheme="majorBidi" w:eastAsia="Calibri" w:hAnsiTheme="majorBidi" w:cstheme="majorBidi"/>
        </w:rPr>
        <w:t xml:space="preserve">would </w:t>
      </w:r>
      <w:r w:rsidRPr="00462F26">
        <w:rPr>
          <w:rFonts w:asciiTheme="majorBidi" w:eastAsia="Calibri" w:hAnsiTheme="majorBidi" w:cstheme="majorBidi"/>
        </w:rPr>
        <w:t>therefore benefit most from social interactions with others who underst</w:t>
      </w:r>
      <w:r w:rsidR="00265F77" w:rsidRPr="00462F26">
        <w:rPr>
          <w:rFonts w:asciiTheme="majorBidi" w:eastAsia="Calibri" w:hAnsiTheme="majorBidi" w:cstheme="majorBidi"/>
        </w:rPr>
        <w:t>oo</w:t>
      </w:r>
      <w:r w:rsidRPr="00462F26">
        <w:rPr>
          <w:rFonts w:asciiTheme="majorBidi" w:eastAsia="Calibri" w:hAnsiTheme="majorBidi" w:cstheme="majorBidi"/>
        </w:rPr>
        <w:t xml:space="preserve">d the causes of their stress </w:t>
      </w:r>
      <w:r w:rsidRPr="00462F26">
        <w:rPr>
          <w:rFonts w:asciiTheme="majorBidi" w:eastAsia="Calibri" w:hAnsiTheme="majorBidi" w:cstheme="majorBidi"/>
        </w:rPr>
        <w:fldChar w:fldCharType="begin" w:fldLock="1"/>
      </w:r>
      <w:r w:rsidR="00B4530D" w:rsidRPr="00462F26">
        <w:rPr>
          <w:rFonts w:asciiTheme="majorBidi" w:eastAsia="Calibri" w:hAnsiTheme="majorBidi" w:cstheme="majorBidi"/>
        </w:rPr>
        <w:instrText>ADDIN CSL_CITATION {"citationItems":[{"id":"ITEM-1","itemData":{"DOI":"10.1016/S0047-2352(03)00003-5","ISSN":"00472352","author":[{"dropping-particle":"","family":"Patterson","given":"George T","non-dropping-particle":"","parse-names":false,"suffix":""}],"container-title":"Journal of Criminal Justice","id":"ITEM-1","issue":"3","issued":{"date-parts":[["2003","5"]]},"page":"215-226","title":"Examining the effects of coping and social support on work and life stress among police officers","type":"article-journal","volume":"31"},"uris":["http://www.mendeley.com/documents/?uuid=20bd9405-5535-44f8-99c9-13957be0879b"]}],"mendeley":{"formattedCitation":"(Patterson, 2003)","plainTextFormattedCitation":"(Patterson, 2003)","previouslyFormattedCitation":"(Patterson, 2003)"},"properties":{"noteIndex":0},"schema":"https://github.com/citation-style-language/schema/raw/master/csl-citation.json"}</w:instrText>
      </w:r>
      <w:r w:rsidRPr="00462F26">
        <w:rPr>
          <w:rFonts w:asciiTheme="majorBidi" w:eastAsia="Calibri" w:hAnsiTheme="majorBidi" w:cstheme="majorBidi"/>
        </w:rPr>
        <w:fldChar w:fldCharType="separate"/>
      </w:r>
      <w:r w:rsidR="005B6F27" w:rsidRPr="00462F26">
        <w:rPr>
          <w:rFonts w:asciiTheme="majorBidi" w:eastAsia="Calibri" w:hAnsiTheme="majorBidi" w:cstheme="majorBidi"/>
          <w:noProof/>
        </w:rPr>
        <w:t>(Patterson, 2003)</w:t>
      </w:r>
      <w:r w:rsidRPr="00462F26">
        <w:rPr>
          <w:rFonts w:asciiTheme="majorBidi" w:eastAsia="Calibri" w:hAnsiTheme="majorBidi" w:cstheme="majorBidi"/>
        </w:rPr>
        <w:fldChar w:fldCharType="end"/>
      </w:r>
      <w:r w:rsidRPr="00462F26">
        <w:rPr>
          <w:rFonts w:asciiTheme="majorBidi" w:eastAsia="Calibri" w:hAnsiTheme="majorBidi" w:cstheme="majorBidi"/>
        </w:rPr>
        <w:t xml:space="preserve">. </w:t>
      </w:r>
      <w:r w:rsidRPr="00462F26">
        <w:rPr>
          <w:rFonts w:asciiTheme="majorBidi" w:hAnsiTheme="majorBidi" w:cstheme="majorBidi"/>
          <w:color w:val="000000"/>
        </w:rPr>
        <w:t xml:space="preserve">This type of strategy is likely to involve encouraging supportive behavior, such as emotional, tangible, appraisal, and informational support, and facilitation of a supportive work environment using coalitions, social networks, and programs to promote work–life integration and create a ‘work family’ culture. Previous work </w:t>
      </w:r>
      <w:r w:rsidRPr="00462F26">
        <w:rPr>
          <w:rFonts w:asciiTheme="majorBidi" w:hAnsiTheme="majorBidi" w:cstheme="majorBidi"/>
          <w:color w:val="000000"/>
        </w:rPr>
        <w:fldChar w:fldCharType="begin" w:fldLock="1"/>
      </w:r>
      <w:r w:rsidRPr="00462F26">
        <w:rPr>
          <w:rFonts w:asciiTheme="majorBidi" w:hAnsiTheme="majorBidi" w:cstheme="majorBidi"/>
          <w:color w:val="000000"/>
        </w:rPr>
        <w:instrText>ADDIN CSL_CITATION {"citationItems":[{"id":"ITEM-1","itemData":{"author":[{"dropping-particle":"","family":"Schaufeli","given":"W.","non-dropping-particle":"","parse-names":false,"suffix":""}],"id":"ITEM-1","issued":{"date-parts":[["2017"]]},"publisher":"Taylor &amp; Francis Ltd.","title":"Professional burnout.","type":"book"},"uris":["http://www.mendeley.com/documents/?uuid=9ca763ae-1f9a-4285-a896-911a94c8ed81"]}],"mendeley":{"formattedCitation":"(Schaufeli, 2017)","plainTextFormattedCitation":"(Schaufeli, 2017)","previouslyFormattedCitation":"(Schaufeli, 2017)"},"properties":{"noteIndex":0},"schema":"https://github.com/citation-style-language/schema/raw/master/csl-citation.json"}</w:instrText>
      </w:r>
      <w:r w:rsidRPr="00462F26">
        <w:rPr>
          <w:rFonts w:asciiTheme="majorBidi" w:hAnsiTheme="majorBidi" w:cstheme="majorBidi"/>
          <w:color w:val="000000"/>
        </w:rPr>
        <w:fldChar w:fldCharType="separate"/>
      </w:r>
      <w:r w:rsidRPr="00462F26">
        <w:rPr>
          <w:rFonts w:asciiTheme="majorBidi" w:hAnsiTheme="majorBidi" w:cstheme="majorBidi"/>
          <w:noProof/>
          <w:color w:val="000000"/>
        </w:rPr>
        <w:t>(Schaufeli, 2017)</w:t>
      </w:r>
      <w:r w:rsidRPr="00462F26">
        <w:rPr>
          <w:rFonts w:asciiTheme="majorBidi" w:hAnsiTheme="majorBidi" w:cstheme="majorBidi"/>
          <w:color w:val="000000"/>
        </w:rPr>
        <w:fldChar w:fldCharType="end"/>
      </w:r>
      <w:r w:rsidRPr="00462F26">
        <w:rPr>
          <w:rFonts w:asciiTheme="majorBidi" w:hAnsiTheme="majorBidi" w:cstheme="majorBidi"/>
          <w:color w:val="000000"/>
        </w:rPr>
        <w:t xml:space="preserve"> found that social interaction between groups of people may help to reduce stress. Another study </w:t>
      </w:r>
      <w:r w:rsidRPr="00462F26">
        <w:rPr>
          <w:rFonts w:asciiTheme="majorBidi" w:hAnsiTheme="majorBidi" w:cstheme="majorBidi"/>
          <w:color w:val="000000"/>
        </w:rPr>
        <w:fldChar w:fldCharType="begin" w:fldLock="1"/>
      </w:r>
      <w:r w:rsidRPr="00462F26">
        <w:rPr>
          <w:rFonts w:asciiTheme="majorBidi" w:hAnsiTheme="majorBidi" w:cstheme="majorBidi"/>
          <w:color w:val="000000"/>
        </w:rPr>
        <w:instrText>ADDIN CSL_CITATION {"citationItems":[{"id":"ITEM-1","itemData":{"ISBN":"9783739237107","author":[{"dropping-particle":"","family":"Khalil, M., Ebner, M., Kopp, M., Lorenz, A., &amp; Kalz","given":"M.","non-dropping-particle":"","parse-names":false,"suffix":""}],"id":"ITEM-1","issued":{"date-parts":[["2016"]]},"publisher":"University of Graz","publisher-place":"Austria","title":"Proceedings of the European Stakeholder Summit on experiences and best practices in and around MOOCs (EMOOCS 2016).","type":"book"},"uris":["http://www.mendeley.com/documents/?uuid=6f1d00fe-ed07-42c2-80c6-43a5e2de6d4f"]}],"mendeley":{"formattedCitation":"(Khalil, M., Ebner, M., Kopp, M., Lorenz, A., &amp; Kalz, 2016)","manualFormatting":"(Khalil et al., 2016)","plainTextFormattedCitation":"(Khalil, M., Ebner, M., Kopp, M., Lorenz, A., &amp; Kalz, 2016)","previouslyFormattedCitation":"(Khalil, M., Ebner, M., Kopp, M., Lorenz, A., &amp; Kalz, 2016)"},"properties":{"noteIndex":0},"schema":"https://github.com/citation-style-language/schema/raw/master/csl-citation.json"}</w:instrText>
      </w:r>
      <w:r w:rsidRPr="00462F26">
        <w:rPr>
          <w:rFonts w:asciiTheme="majorBidi" w:hAnsiTheme="majorBidi" w:cstheme="majorBidi"/>
          <w:color w:val="000000"/>
        </w:rPr>
        <w:fldChar w:fldCharType="separate"/>
      </w:r>
      <w:r w:rsidRPr="00462F26">
        <w:rPr>
          <w:rFonts w:asciiTheme="majorBidi" w:hAnsiTheme="majorBidi" w:cstheme="majorBidi"/>
          <w:noProof/>
          <w:color w:val="000000"/>
        </w:rPr>
        <w:t>(Khalil et al., 2016)</w:t>
      </w:r>
      <w:r w:rsidRPr="00462F26">
        <w:rPr>
          <w:rFonts w:asciiTheme="majorBidi" w:hAnsiTheme="majorBidi" w:cstheme="majorBidi"/>
          <w:color w:val="000000"/>
        </w:rPr>
        <w:fldChar w:fldCharType="end"/>
      </w:r>
      <w:r w:rsidRPr="00462F26">
        <w:rPr>
          <w:rFonts w:asciiTheme="majorBidi" w:hAnsiTheme="majorBidi" w:cstheme="majorBidi"/>
          <w:color w:val="000000"/>
        </w:rPr>
        <w:t xml:space="preserve"> stated that tangible support for employees and providing knowledge- and skill-based training could reduce stress.</w:t>
      </w:r>
      <w:r w:rsidRPr="00462F26">
        <w:rPr>
          <w:rFonts w:asciiTheme="majorBidi" w:eastAsia="Calibri" w:hAnsiTheme="majorBidi" w:cstheme="majorBidi"/>
        </w:rPr>
        <w:t xml:space="preserve"> </w:t>
      </w:r>
      <w:r w:rsidRPr="00462F26">
        <w:rPr>
          <w:rFonts w:asciiTheme="majorBidi" w:hAnsiTheme="majorBidi" w:cstheme="majorBidi"/>
        </w:rPr>
        <w:fldChar w:fldCharType="begin" w:fldLock="1"/>
      </w:r>
      <w:r w:rsidR="00EB6BF6" w:rsidRPr="00462F26">
        <w:rPr>
          <w:rFonts w:asciiTheme="majorBidi" w:hAnsiTheme="majorBidi" w:cstheme="majorBidi"/>
        </w:rPr>
        <w:instrText>ADDIN CSL_CITATION {"citationItems":[{"id":"ITEM-1","itemData":{"author":[{"dropping-particle":"","family":"Lancaster","given":"S","non-dropping-particle":"","parse-names":false,"suffix":""},{"dropping-particle":"","family":"Milia","given":"L.","non-dropping-particle":"Di","parse-names":false,"suffix":""}],"container-title":"Journal of Workplace Learning","id":"ITEM-1","issue":"6","issued":{"date-parts":[["2015"]]},"page":"442-456","title":"Developing a supportive learning environment in a newly formed organisation.","type":"article-journal","volume":"27"},"uris":["http://www.mendeley.com/documents/?uuid=8e60958c-8b41-49ba-be9b-eea74dd5d565"]}],"mendeley":{"formattedCitation":"(Lancaster &amp; Di Milia, 2015)","manualFormatting":"Lancaster and Di Milia (2015)","plainTextFormattedCitation":"(Lancaster &amp; Di Milia, 2015)","previouslyFormattedCitation":"(Lancaster &amp; Di Milia, 2015)"},"properties":{"noteIndex":0},"schema":"https://github.com/citation-style-language/schema/raw/master/csl-citation.json"}</w:instrText>
      </w:r>
      <w:r w:rsidRPr="00462F26">
        <w:rPr>
          <w:rFonts w:asciiTheme="majorBidi" w:hAnsiTheme="majorBidi" w:cstheme="majorBidi"/>
        </w:rPr>
        <w:fldChar w:fldCharType="separate"/>
      </w:r>
      <w:r w:rsidRPr="00462F26">
        <w:rPr>
          <w:rFonts w:asciiTheme="majorBidi" w:hAnsiTheme="majorBidi" w:cstheme="majorBidi"/>
          <w:noProof/>
        </w:rPr>
        <w:t>Lancaster and Di Milia (2015)</w:t>
      </w:r>
      <w:r w:rsidRPr="00462F26">
        <w:rPr>
          <w:rFonts w:asciiTheme="majorBidi" w:hAnsiTheme="majorBidi" w:cstheme="majorBidi"/>
        </w:rPr>
        <w:fldChar w:fldCharType="end"/>
      </w:r>
      <w:r w:rsidRPr="00462F26">
        <w:rPr>
          <w:rFonts w:asciiTheme="majorBidi" w:hAnsiTheme="majorBidi" w:cstheme="majorBidi"/>
        </w:rPr>
        <w:t>,</w:t>
      </w:r>
      <w:r w:rsidR="001C6AD3" w:rsidRPr="00462F26">
        <w:rPr>
          <w:rFonts w:asciiTheme="majorBidi" w:hAnsiTheme="majorBidi" w:cstheme="majorBidi"/>
        </w:rPr>
        <w:t xml:space="preserve"> </w:t>
      </w:r>
      <w:r w:rsidR="001C6AD3" w:rsidRPr="00462F26">
        <w:rPr>
          <w:rFonts w:asciiTheme="majorBidi" w:hAnsiTheme="majorBidi" w:cstheme="majorBidi"/>
        </w:rPr>
        <w:fldChar w:fldCharType="begin" w:fldLock="1"/>
      </w:r>
      <w:r w:rsidR="001C6AD3" w:rsidRPr="00462F26">
        <w:rPr>
          <w:rFonts w:asciiTheme="majorBidi" w:hAnsiTheme="majorBidi" w:cstheme="majorBidi"/>
        </w:rPr>
        <w:instrText>ADDIN CSL_CITATION {"citationItems":[{"id":"ITEM-1","itemData":{"DOI":"10.1504/WREMSD.2016.073428","ISSN":"1746-0573","abstract":"Workplace innovation is gaining profile as an emerging European policy, creating organisational performance and quality jobs. DG GROW and DG EMPL are leading. Policies regarding work organisation and workplace innovation in the EU over the last 20 years used to be rather fragmented, but more coherence is likely to develop in the near future. Besides social partners and government- and EU-officials a major role was played by European Networks of Applied Researchers. They provided the theories that are part of the foundation of such policies. The evidence for the positive effects of workplace innovation stimulated many entrepreneurs and managers to apply it. National programs appear to be helpful, in particular where coalitions of employers' associations, trade unions, governments and research institutes exist. However, this is still a minority. More research is needed into the obstacles and the mechanism to promote implementation.","author":[{"dropping-particle":"","family":"Pot","given":"Frank","non-dropping-particle":"","parse-names":false,"suffix":""},{"dropping-particle":"","family":"Totterdill","given":"Peter","non-dropping-particle":"","parse-names":false,"suffix":""},{"dropping-particle":"","family":"Dhondt","given":"Steven","non-dropping-particle":"","parse-names":false,"suffix":""}],"container-title":"World Review of Entrepreneurship, Management and Sustainable Development","id":"ITEM-1","issue":"1","issued":{"date-parts":[["2016"]]},"page":"13","title":"Workplace innovation: European policy and theoretical foundation","type":"article-journal","volume":"12"},"uris":["http://www.mendeley.com/documents/?uuid=7edbe41b-9557-4b8c-a450-33d3447e6ba9"]},{"id":"ITEM-2","itemData":{"DOI":"10.1016/j.mayocp.2016.10.004","ISBN":"0025-6196","ISSN":"19425546","PMID":"27871627","abstract":"These are challenging times for health care executives. The health care field is experiencing unprecedented changes that threaten the survival of many health care organizations. To successfully navigate these challenges, health care executives need committed and productive physicians working in collaboration with organization leaders. Unfortunately, national studies suggest that at least 50% of US physicians are experiencing professional burnout, indicating that most executives face this challenge with a disillusioned physician workforce. Burnout is a syndrome characterized by exhaustion, cynicism, and reduced effectiveness. Physician burnout has been shown to influence quality of care, patient safety, physician turnover, and patient satisfaction. Although burnout is a system issue, most institutions operate under the erroneous framework that burnout and professional satisfaction are solely the responsibility of the individual physician. Engagement is the positive antithesis of burnout and is characterized by vigor, dedication, and absorption in work. There is a strong business case for organizations to invest in efforts to reduce physician burnout and promote engagement. Herein, we summarize 9 organizational strategies to promote physician engagement and describe how we have operationalized some of these approaches at Mayo Clinic. Our experience demonstrates that deliberate, sustained, and comprehensive efforts by the organization to reduce burnout and promote engagement can make a difference. Many effective interventions are relatively inexpensive, and small investments can have a large impact. Leadership and sustained attention from the highest level of the organization are the keys to making progress.","author":[{"dropping-particle":"","family":"Shanafelt","given":"Tait D.","non-dropping-particle":"","parse-names":false,"suffix":""},{"dropping-particle":"","family":"Noseworthy","given":"John H.","non-dropping-particle":"","parse-names":false,"suffix":""}],"container-title":"Mayo Clinic Proceedings","id":"ITEM-2","issue":"1","issued":{"date-parts":[["2017"]]},"page":"129-146","publisher":"Mayo Foundation for Medical Education and Research","title":"Executive Leadership and Physician Well-being: Nine Organizational Strategies to Promote Engagement and Reduce Burnout","type":"article-journal","volume":"92"},"uris":["http://www.mendeley.com/documents/?uuid=4955b3f8-9517-4f98-a9ff-6bbbfcb59a3d"]}],"mendeley":{"formattedCitation":"(Pot et al., 2016; Shanafelt &amp; Noseworthy, 2017)","manualFormatting":"Pot et al.(2016) and Shanafelt and Noseworthy (2017)","plainTextFormattedCitation":"(Pot et al., 2016; Shanafelt &amp; Noseworthy, 2017)","previouslyFormattedCitation":"(Pot et al., 2016; Shanafelt &amp; Noseworthy, 2017)"},"properties":{"noteIndex":0},"schema":"https://github.com/citation-style-language/schema/raw/master/csl-citation.json"}</w:instrText>
      </w:r>
      <w:r w:rsidR="001C6AD3" w:rsidRPr="00462F26">
        <w:rPr>
          <w:rFonts w:asciiTheme="majorBidi" w:hAnsiTheme="majorBidi" w:cstheme="majorBidi"/>
        </w:rPr>
        <w:fldChar w:fldCharType="separate"/>
      </w:r>
      <w:r w:rsidR="001C6AD3" w:rsidRPr="00462F26">
        <w:rPr>
          <w:rFonts w:asciiTheme="majorBidi" w:hAnsiTheme="majorBidi" w:cstheme="majorBidi"/>
          <w:noProof/>
        </w:rPr>
        <w:t>Pot et al.</w:t>
      </w:r>
      <w:r w:rsidR="005867EE" w:rsidRPr="00462F26">
        <w:rPr>
          <w:rFonts w:asciiTheme="majorBidi" w:hAnsiTheme="majorBidi" w:cstheme="majorBidi"/>
          <w:noProof/>
        </w:rPr>
        <w:t xml:space="preserve"> </w:t>
      </w:r>
      <w:r w:rsidR="001C6AD3" w:rsidRPr="00462F26">
        <w:rPr>
          <w:rFonts w:asciiTheme="majorBidi" w:hAnsiTheme="majorBidi" w:cstheme="majorBidi"/>
          <w:noProof/>
        </w:rPr>
        <w:t>(2016) and Shanafelt and Noseworthy (2017)</w:t>
      </w:r>
      <w:r w:rsidR="001C6AD3" w:rsidRPr="00462F26">
        <w:rPr>
          <w:rFonts w:asciiTheme="majorBidi" w:hAnsiTheme="majorBidi" w:cstheme="majorBidi"/>
        </w:rPr>
        <w:fldChar w:fldCharType="end"/>
      </w:r>
      <w:r w:rsidRPr="00462F26">
        <w:rPr>
          <w:rFonts w:asciiTheme="majorBidi" w:hAnsiTheme="majorBidi" w:cstheme="majorBidi"/>
        </w:rPr>
        <w:t xml:space="preserve"> </w:t>
      </w:r>
      <w:r w:rsidRPr="00462F26">
        <w:rPr>
          <w:rFonts w:asciiTheme="majorBidi" w:hAnsiTheme="majorBidi" w:cstheme="majorBidi"/>
          <w:noProof/>
        </w:rPr>
        <w:t xml:space="preserve">all found that a </w:t>
      </w:r>
      <w:r w:rsidRPr="00462F26">
        <w:rPr>
          <w:rFonts w:asciiTheme="majorBidi" w:hAnsiTheme="majorBidi" w:cstheme="majorBidi"/>
        </w:rPr>
        <w:t xml:space="preserve">friendly and supportive work culture and increased instrumental support from supervisors </w:t>
      </w:r>
      <w:r w:rsidR="00265F77" w:rsidRPr="00462F26">
        <w:rPr>
          <w:rFonts w:asciiTheme="majorBidi" w:hAnsiTheme="majorBidi" w:cstheme="majorBidi"/>
        </w:rPr>
        <w:t xml:space="preserve">could </w:t>
      </w:r>
      <w:r w:rsidRPr="00462F26">
        <w:rPr>
          <w:rFonts w:asciiTheme="majorBidi" w:hAnsiTheme="majorBidi" w:cstheme="majorBidi"/>
        </w:rPr>
        <w:t>contribute to improved quality of life for employees and help them to cope with difficulties.</w:t>
      </w:r>
    </w:p>
    <w:p w14:paraId="08670807" w14:textId="3951D0BC" w:rsidR="0010584F" w:rsidRPr="009A48EB" w:rsidRDefault="0010584F" w:rsidP="002525DD">
      <w:pPr>
        <w:autoSpaceDE w:val="0"/>
        <w:autoSpaceDN w:val="0"/>
        <w:adjustRightInd w:val="0"/>
        <w:spacing w:line="480" w:lineRule="auto"/>
        <w:ind w:firstLine="720"/>
        <w:jc w:val="both"/>
        <w:rPr>
          <w:rFonts w:asciiTheme="majorBidi" w:eastAsia="Calibri" w:hAnsiTheme="majorBidi" w:cstheme="majorBidi"/>
          <w:color w:val="FF0000"/>
        </w:rPr>
      </w:pPr>
      <w:r w:rsidRPr="00462F26">
        <w:rPr>
          <w:rFonts w:asciiTheme="majorBidi" w:eastAsia="Calibri" w:hAnsiTheme="majorBidi" w:cstheme="majorBidi"/>
        </w:rPr>
        <w:t xml:space="preserve">‘Effectiveness’ was considered the most important criterion in the selection of stress management strategies in the UAE police force. This </w:t>
      </w:r>
      <w:r w:rsidR="00265F77" w:rsidRPr="00462F26">
        <w:rPr>
          <w:rFonts w:asciiTheme="majorBidi" w:eastAsia="Calibri" w:hAnsiTheme="majorBidi" w:cstheme="majorBidi"/>
        </w:rPr>
        <w:t xml:space="preserve">was </w:t>
      </w:r>
      <w:r w:rsidRPr="00462F26">
        <w:rPr>
          <w:rFonts w:asciiTheme="majorBidi" w:eastAsia="Calibri" w:hAnsiTheme="majorBidi" w:cstheme="majorBidi"/>
        </w:rPr>
        <w:t xml:space="preserve">in line with a previous study </w:t>
      </w:r>
      <w:r w:rsidRPr="00462F26">
        <w:rPr>
          <w:rFonts w:asciiTheme="majorBidi" w:eastAsia="Calibri" w:hAnsiTheme="majorBidi" w:cstheme="majorBidi"/>
        </w:rPr>
        <w:fldChar w:fldCharType="begin" w:fldLock="1"/>
      </w:r>
      <w:r w:rsidR="002525DD" w:rsidRPr="00462F26">
        <w:rPr>
          <w:rFonts w:asciiTheme="majorBidi" w:eastAsia="Calibri" w:hAnsiTheme="majorBidi" w:cstheme="majorBidi"/>
        </w:rPr>
        <w:instrText>ADDIN CSL_CITATION {"citationItems":[{"id":"ITEM-1","itemData":{"ISSN":"0887-6185","abstract":"Previous research has established efficacy of cognitive behavioral therapy (CBT) for anxiety disorders, yet it has not been widely assessed in routine community clinic practices. Efficacy research sacrifices external validity to achieve maximum internal validity. Recently, effectiveness research has been advocated as more ecologically valid for assessing routine clinical work in community clinics. Furthermore, there is a lack of effectiveness research in group CBT. This study aims to extend existing research on the effectiveness of CBT from individual therapy into group therapy delivery. It aimed also to examine outcome using not only symptom measures, but also measures of related symptoms, cognitions, and life quality and satisfaction. Results from a cohort of patients with various anxiety disorders demonstrated that treatment was effective in reducing anxiety symptoms to an extent comparable with other effectiveness studies. Despite this, only 43% of individuals showed reliable change, and 17% were 'recovered' from their anxiety symptoms, and the post-treatment measures were still significantly different from the level of anxiety symptoms observed in the general population. Crown Copyright (copyright) 2009.","author":[{"dropping-particle":"","family":"Oei, T., &amp; Boschen","given":"M.","non-dropping-particle":"","parse-names":false,"suffix":""}],"container-title":"Journal of Anxiety Disorders","id":"ITEM-1","issue":"7","issued":{"date-parts":[["2009"]]},"page":"950-957","title":"Clinical effectiveness of a cognitive behavioral group treatment program for anxiety disorders: A benchmarking study","type":"article-journal","volume":"23"},"uris":["http://www.mendeley.com/documents/?uuid=0fe1ea1e-f55b-4bb5-82f1-62297ad00616"]}],"mendeley":{"formattedCitation":"(Oei, T., &amp; Boschen, 2009)","manualFormatting":"(Oei &amp; Boschen, 2009)","plainTextFormattedCitation":"(Oei, T., &amp; Boschen, 2009)","previouslyFormattedCitation":"(Oei, T., &amp; Boschen, 2009)"},"properties":{"noteIndex":0},"schema":"https://github.com/citation-style-language/schema/raw/master/csl-citation.json"}</w:instrText>
      </w:r>
      <w:r w:rsidRPr="00462F26">
        <w:rPr>
          <w:rFonts w:asciiTheme="majorBidi" w:eastAsia="Calibri" w:hAnsiTheme="majorBidi" w:cstheme="majorBidi"/>
        </w:rPr>
        <w:fldChar w:fldCharType="separate"/>
      </w:r>
      <w:r w:rsidRPr="00462F26">
        <w:rPr>
          <w:rFonts w:asciiTheme="majorBidi" w:eastAsia="Calibri" w:hAnsiTheme="majorBidi" w:cstheme="majorBidi"/>
          <w:noProof/>
        </w:rPr>
        <w:t xml:space="preserve">(Oei </w:t>
      </w:r>
      <w:r w:rsidR="002525DD" w:rsidRPr="00462F26">
        <w:rPr>
          <w:rFonts w:asciiTheme="majorBidi" w:eastAsia="Calibri" w:hAnsiTheme="majorBidi" w:cstheme="majorBidi"/>
          <w:noProof/>
        </w:rPr>
        <w:t>&amp;</w:t>
      </w:r>
      <w:r w:rsidRPr="00462F26">
        <w:rPr>
          <w:rFonts w:asciiTheme="majorBidi" w:eastAsia="Calibri" w:hAnsiTheme="majorBidi" w:cstheme="majorBidi"/>
          <w:noProof/>
        </w:rPr>
        <w:t xml:space="preserve"> Boschen, 2009)</w:t>
      </w:r>
      <w:r w:rsidRPr="00462F26">
        <w:rPr>
          <w:rFonts w:asciiTheme="majorBidi" w:eastAsia="Calibri" w:hAnsiTheme="majorBidi" w:cstheme="majorBidi"/>
        </w:rPr>
        <w:fldChar w:fldCharType="end"/>
      </w:r>
      <w:r w:rsidRPr="00462F26">
        <w:rPr>
          <w:rFonts w:asciiTheme="majorBidi" w:eastAsia="Calibri" w:hAnsiTheme="majorBidi" w:cstheme="majorBidi"/>
        </w:rPr>
        <w:t xml:space="preserve">, which stated that effectiveness </w:t>
      </w:r>
      <w:r w:rsidR="00265F77" w:rsidRPr="00462F26">
        <w:rPr>
          <w:rFonts w:asciiTheme="majorBidi" w:eastAsia="Calibri" w:hAnsiTheme="majorBidi" w:cstheme="majorBidi"/>
        </w:rPr>
        <w:t xml:space="preserve">was </w:t>
      </w:r>
      <w:r w:rsidRPr="00462F26">
        <w:rPr>
          <w:rFonts w:asciiTheme="majorBidi" w:eastAsia="Calibri" w:hAnsiTheme="majorBidi" w:cstheme="majorBidi"/>
        </w:rPr>
        <w:t>important because it describe</w:t>
      </w:r>
      <w:r w:rsidR="00265F77" w:rsidRPr="00462F26">
        <w:rPr>
          <w:rFonts w:asciiTheme="majorBidi" w:eastAsia="Calibri" w:hAnsiTheme="majorBidi" w:cstheme="majorBidi"/>
        </w:rPr>
        <w:t>d</w:t>
      </w:r>
      <w:r w:rsidRPr="00462F26">
        <w:rPr>
          <w:rFonts w:asciiTheme="majorBidi" w:eastAsia="Calibri" w:hAnsiTheme="majorBidi" w:cstheme="majorBidi"/>
        </w:rPr>
        <w:t xml:space="preserve"> the capacity of the program to achieve its goals. This was followed by integration, cost, and then time. Other studies</w:t>
      </w:r>
      <w:r w:rsidR="001C6AD3" w:rsidRPr="00462F26">
        <w:rPr>
          <w:rFonts w:asciiTheme="majorBidi" w:eastAsia="Calibri" w:hAnsiTheme="majorBidi" w:cstheme="majorBidi"/>
        </w:rPr>
        <w:t xml:space="preserve"> </w:t>
      </w:r>
      <w:r w:rsidR="001C6AD3" w:rsidRPr="00462F26">
        <w:rPr>
          <w:rFonts w:asciiTheme="majorBidi" w:eastAsia="Calibri" w:hAnsiTheme="majorBidi" w:cstheme="majorBidi"/>
        </w:rPr>
        <w:fldChar w:fldCharType="begin" w:fldLock="1"/>
      </w:r>
      <w:r w:rsidR="00656B1A" w:rsidRPr="00462F26">
        <w:rPr>
          <w:rFonts w:asciiTheme="majorBidi" w:eastAsia="Calibri" w:hAnsiTheme="majorBidi" w:cstheme="majorBidi"/>
        </w:rPr>
        <w:instrText>ADDIN CSL_CITATION {"citationItems":[{"id":"ITEM-1","itemData":{"DOI":"10.1177/1524839904273387","ISBN":"1524-8399 (Print)\\n1524-8399 (Linking)","ISSN":"15248399","PMID":"15855283","abstract":"Process evaluation is used to monitor and document program implementation and can aid in understanding the relationship between specific program elements and program outcomes. The scope and implementation of process evaluation has grown in complexity as its importance and utility have become more widely recognized. Several practical frameworks and models are available to practitioners to guide the development of a comprehensive evaluation plan, including process evaluation for collaborative community initiatives. However, frameworks for developing a comprehensive process-evaluation plan for targeted programs are less common. Building from previous frameworks, the authors present a comprehensive and systematic approach for developing a process-evaluation plan to assess the implementation of a targeted health promotion intervention. Suggested elements for process-evaluation plans include fidelity, dose (delivered and received), reach, recruitment, and context. The purpose of this article is to describe and illustrate the steps involved in developing a processevaluation plan for any healthpromotion program.","author":[{"dropping-particle":"","family":"Saunders","given":"Ruth P.","non-dropping-particle":"","parse-names":false,"suffix":""},{"dropping-particle":"","family":"Evans","given":"Martin H.","non-dropping-particle":"","parse-names":false,"suffix":""},{"dropping-particle":"","family":"Joshi","given":"Praphul","non-dropping-particle":"","parse-names":false,"suffix":""}],"container-title":"Health Promotion Practice","id":"ITEM-1","issue":"2","issued":{"date-parts":[["2005"]]},"page":"134-147","title":"Developing a Process-Evaluation Plan for Assessing Health Promotion Program Implementation: A How-To Guide","type":"article-journal","volume":"6"},"uris":["http://www.mendeley.com/documents/?uuid=f451ebeb-2019-45cf-8f6f-e960ba5426bf"]},{"id":"ITEM-2","itemData":{"DOI":"10.1037/1931-3918.1.2.105","ISBN":"19313918 (ISSN)","ISSN":"19313918","PMID":"2498","abstract":"Shauna L. Shapiro Santa Clara University Gina M. Biegel Kaiser Permanente Kirk Warren Brown Virginia Commonwealth University Preparation for the role of therapist can occur on both professional and personal levels. Research has found that therapists are at risk for occupationally related psychological problems. It follows that self-care may be a useful complement to the professional training of future therapists. The present study examined the effects of one approach to self-care, Mindfulness-Based Stress Reduction (MBSR), for therapists in training. Using a prospective, cohort-controlled design, the study found participants in the MBSR program reported significant declines in stress, negative affect, rumination, state and trait anxiety, and significant increases in positive affect and self-compassion. Further, MBSR participation was associated with increases in mindfulness, and this enhancement was related to several of the beneficial effects of MBSR participation. Discussion highlights the potential for future research addressing the mental health needs of therapists and therapist trainees. Keywords:","author":[{"dropping-particle":"","family":"Shapiro","given":"Shauna L.","non-dropping-particle":"","parse-names":false,"suffix":""},{"dropping-particle":"","family":"Brown","given":"Kirk Warren","non-dropping-particle":"","parse-names":false,"suffix":""},{"dropping-particle":"","family":"Biegel","given":"Gina M.","non-dropping-particle":"","parse-names":false,"suffix":""}],"container-title":"Training and Education in Professional Psychology","id":"ITEM-2","issue":"2","issued":{"date-parts":[["2007"]]},"page":"105-115","title":"Teaching self-care to caregivers: Effects of mindfulness-based stress reduction on the mental health of therapists in training","type":"article-journal","volume":"1"},"uris":["http://www.mendeley.com/documents/?uuid=554267c7-7825-4240-ba47-2b31e3b55c67"]}],"mendeley":{"formattedCitation":"(Saunders, Evans, &amp; Joshi, 2005; Shapiro, Brown, &amp; Biegel, 2007)","manualFormatting":"(Saunders, Evans &amp; Joshi, 2005; Shapiro, Brown &amp; Biegel, 2007)","plainTextFormattedCitation":"(Saunders, Evans, &amp; Joshi, 2005; Shapiro, Brown, &amp; Biegel, 2007)","previouslyFormattedCitation":"(Saunders, Evans, &amp; Joshi, 2005; Shapiro, Brown, &amp; Biegel, 2007)"},"properties":{"noteIndex":0},"schema":"https://github.com/citation-style-language/schema/raw/master/csl-citation.json"}</w:instrText>
      </w:r>
      <w:r w:rsidR="001C6AD3" w:rsidRPr="00462F26">
        <w:rPr>
          <w:rFonts w:asciiTheme="majorBidi" w:eastAsia="Calibri" w:hAnsiTheme="majorBidi" w:cstheme="majorBidi"/>
        </w:rPr>
        <w:fldChar w:fldCharType="separate"/>
      </w:r>
      <w:r w:rsidR="001C6AD3" w:rsidRPr="00462F26">
        <w:rPr>
          <w:rFonts w:asciiTheme="majorBidi" w:eastAsia="Calibri" w:hAnsiTheme="majorBidi" w:cstheme="majorBidi"/>
          <w:noProof/>
        </w:rPr>
        <w:t xml:space="preserve">(Saunders, Evans </w:t>
      </w:r>
      <w:r w:rsidR="002525DD" w:rsidRPr="00462F26">
        <w:rPr>
          <w:rFonts w:asciiTheme="majorBidi" w:eastAsia="Calibri" w:hAnsiTheme="majorBidi" w:cstheme="majorBidi"/>
          <w:noProof/>
        </w:rPr>
        <w:t>&amp;</w:t>
      </w:r>
      <w:r w:rsidR="001C6AD3" w:rsidRPr="00462F26">
        <w:rPr>
          <w:rFonts w:asciiTheme="majorBidi" w:eastAsia="Calibri" w:hAnsiTheme="majorBidi" w:cstheme="majorBidi"/>
          <w:noProof/>
        </w:rPr>
        <w:t xml:space="preserve"> Joshi, 2005; Shapiro, Brown </w:t>
      </w:r>
      <w:r w:rsidR="002525DD" w:rsidRPr="00462F26">
        <w:rPr>
          <w:rFonts w:asciiTheme="majorBidi" w:eastAsia="Calibri" w:hAnsiTheme="majorBidi" w:cstheme="majorBidi"/>
          <w:noProof/>
        </w:rPr>
        <w:t>&amp;</w:t>
      </w:r>
      <w:r w:rsidR="001C6AD3" w:rsidRPr="00462F26">
        <w:rPr>
          <w:rFonts w:asciiTheme="majorBidi" w:eastAsia="Calibri" w:hAnsiTheme="majorBidi" w:cstheme="majorBidi"/>
          <w:noProof/>
        </w:rPr>
        <w:t xml:space="preserve"> Biegel, 2007)</w:t>
      </w:r>
      <w:r w:rsidR="001C6AD3" w:rsidRPr="00462F26">
        <w:rPr>
          <w:rFonts w:asciiTheme="majorBidi" w:eastAsia="Calibri" w:hAnsiTheme="majorBidi" w:cstheme="majorBidi"/>
        </w:rPr>
        <w:fldChar w:fldCharType="end"/>
      </w:r>
      <w:r w:rsidRPr="00462F26">
        <w:rPr>
          <w:rFonts w:asciiTheme="majorBidi" w:eastAsia="Calibri" w:hAnsiTheme="majorBidi" w:cstheme="majorBidi"/>
        </w:rPr>
        <w:t xml:space="preserve"> have found that programs must be implemented in a timeframe that fits the organization’s requirements and must persuade employees of their value. This study</w:t>
      </w:r>
      <w:r w:rsidR="00265F77" w:rsidRPr="00462F26">
        <w:rPr>
          <w:rFonts w:asciiTheme="majorBidi" w:eastAsia="Calibri" w:hAnsiTheme="majorBidi" w:cstheme="majorBidi"/>
        </w:rPr>
        <w:t>’s findings</w:t>
      </w:r>
      <w:r w:rsidRPr="00462F26">
        <w:rPr>
          <w:rFonts w:asciiTheme="majorBidi" w:eastAsia="Calibri" w:hAnsiTheme="majorBidi" w:cstheme="majorBidi"/>
        </w:rPr>
        <w:t xml:space="preserve"> suggest that improvement in effectiveness could be achieved by better integration of the appropriate stress reduction strategy. The lower </w:t>
      </w:r>
      <w:r w:rsidRPr="00462F26">
        <w:rPr>
          <w:rFonts w:asciiTheme="majorBidi" w:eastAsia="Calibri" w:hAnsiTheme="majorBidi" w:cstheme="majorBidi"/>
        </w:rPr>
        <w:lastRenderedPageBreak/>
        <w:t>values for other two criteria, cost and time, may be attributed to their interdependencies on effectiveness or integration.</w:t>
      </w:r>
    </w:p>
    <w:bookmarkEnd w:id="207"/>
    <w:p w14:paraId="0AF20B98" w14:textId="77777777" w:rsidR="0006020B" w:rsidRPr="009A48EB" w:rsidRDefault="0006020B" w:rsidP="0006020B">
      <w:pPr>
        <w:autoSpaceDE w:val="0"/>
        <w:autoSpaceDN w:val="0"/>
        <w:adjustRightInd w:val="0"/>
        <w:jc w:val="both"/>
        <w:rPr>
          <w:rFonts w:asciiTheme="majorBidi" w:hAnsiTheme="majorBidi" w:cstheme="majorBidi"/>
          <w:sz w:val="26"/>
          <w:szCs w:val="26"/>
        </w:rPr>
      </w:pPr>
    </w:p>
    <w:p w14:paraId="02B36F22" w14:textId="01B33B66" w:rsidR="0006020B" w:rsidRPr="009A48EB" w:rsidRDefault="002F58C1" w:rsidP="002525DD">
      <w:pPr>
        <w:pStyle w:val="Heading2"/>
        <w:rPr>
          <w:rFonts w:asciiTheme="majorBidi" w:hAnsiTheme="majorBidi"/>
          <w:sz w:val="24"/>
          <w:szCs w:val="24"/>
        </w:rPr>
      </w:pPr>
      <w:bookmarkStart w:id="231" w:name="_Toc20875107"/>
      <w:r>
        <w:rPr>
          <w:rFonts w:asciiTheme="majorBidi" w:hAnsiTheme="majorBidi"/>
          <w:sz w:val="24"/>
          <w:szCs w:val="24"/>
        </w:rPr>
        <w:t>5</w:t>
      </w:r>
      <w:r w:rsidR="0006020B" w:rsidRPr="009A48EB">
        <w:rPr>
          <w:rFonts w:asciiTheme="majorBidi" w:hAnsiTheme="majorBidi"/>
          <w:sz w:val="24"/>
          <w:szCs w:val="24"/>
        </w:rPr>
        <w:t>.</w:t>
      </w:r>
      <w:r w:rsidR="002525DD">
        <w:rPr>
          <w:rFonts w:asciiTheme="majorBidi" w:hAnsiTheme="majorBidi"/>
          <w:sz w:val="24"/>
          <w:szCs w:val="24"/>
        </w:rPr>
        <w:t>5</w:t>
      </w:r>
      <w:r w:rsidR="0006020B" w:rsidRPr="009A48EB">
        <w:rPr>
          <w:rFonts w:asciiTheme="majorBidi" w:hAnsiTheme="majorBidi"/>
          <w:sz w:val="24"/>
          <w:szCs w:val="24"/>
        </w:rPr>
        <w:t xml:space="preserve"> Conclusion</w:t>
      </w:r>
      <w:bookmarkEnd w:id="231"/>
    </w:p>
    <w:bookmarkEnd w:id="208"/>
    <w:p w14:paraId="65ADE7D2" w14:textId="77777777" w:rsidR="005D1ECF" w:rsidRPr="00462F26" w:rsidRDefault="007465AC" w:rsidP="0006020B">
      <w:pPr>
        <w:spacing w:line="480" w:lineRule="auto"/>
        <w:ind w:firstLine="720"/>
        <w:jc w:val="both"/>
        <w:rPr>
          <w:rFonts w:cstheme="majorBidi"/>
        </w:rPr>
        <w:sectPr w:rsidR="005D1ECF" w:rsidRPr="00462F26" w:rsidSect="005D1ECF">
          <w:headerReference w:type="default" r:id="rId50"/>
          <w:headerReference w:type="first" r:id="rId51"/>
          <w:pgSz w:w="11909" w:h="16834" w:code="9"/>
          <w:pgMar w:top="1800" w:right="2160" w:bottom="1800" w:left="2160" w:header="720" w:footer="720" w:gutter="0"/>
          <w:cols w:space="720"/>
          <w:docGrid w:linePitch="360"/>
        </w:sectPr>
      </w:pPr>
      <w:r w:rsidRPr="00462F26">
        <w:rPr>
          <w:rFonts w:cstheme="majorBidi"/>
        </w:rPr>
        <w:t>This chapter described the process for creating a</w:t>
      </w:r>
      <w:r w:rsidR="001C41C1" w:rsidRPr="00462F26">
        <w:rPr>
          <w:rFonts w:cstheme="majorBidi"/>
        </w:rPr>
        <w:t xml:space="preserve"> multi-criteria decision model using ANP, </w:t>
      </w:r>
      <w:r w:rsidR="00265F77" w:rsidRPr="00462F26">
        <w:rPr>
          <w:rFonts w:cstheme="majorBidi"/>
        </w:rPr>
        <w:t>to</w:t>
      </w:r>
      <w:r w:rsidRPr="00462F26">
        <w:rPr>
          <w:rFonts w:cstheme="majorBidi"/>
        </w:rPr>
        <w:t xml:space="preserve"> </w:t>
      </w:r>
      <w:r w:rsidR="001C41C1" w:rsidRPr="00462F26">
        <w:rPr>
          <w:rFonts w:cstheme="majorBidi"/>
        </w:rPr>
        <w:t>select and evaluat</w:t>
      </w:r>
      <w:r w:rsidR="00265F77" w:rsidRPr="00462F26">
        <w:rPr>
          <w:rFonts w:cstheme="majorBidi"/>
        </w:rPr>
        <w:t>e</w:t>
      </w:r>
      <w:r w:rsidR="001C41C1" w:rsidRPr="00462F26">
        <w:rPr>
          <w:rFonts w:cstheme="majorBidi"/>
        </w:rPr>
        <w:t xml:space="preserve"> a suitable stress reduction strategy for the UAE police force. This model linked the criteria and possible alternatives and organized the problem hierarchically with interdependencies. The results of the ANP analysis showed that </w:t>
      </w:r>
      <w:r w:rsidRPr="00462F26">
        <w:rPr>
          <w:rFonts w:cstheme="majorBidi"/>
        </w:rPr>
        <w:t xml:space="preserve">social </w:t>
      </w:r>
      <w:r w:rsidR="001C41C1" w:rsidRPr="00462F26">
        <w:rPr>
          <w:rFonts w:cstheme="majorBidi"/>
        </w:rPr>
        <w:t xml:space="preserve">support strategies </w:t>
      </w:r>
      <w:r w:rsidRPr="00462F26">
        <w:rPr>
          <w:rFonts w:cstheme="majorBidi"/>
        </w:rPr>
        <w:t xml:space="preserve">would be </w:t>
      </w:r>
      <w:r w:rsidR="001C41C1" w:rsidRPr="00462F26">
        <w:rPr>
          <w:rFonts w:cstheme="majorBidi"/>
        </w:rPr>
        <w:t>the most suitable organizational strategy to reduce stress among police personnel in UAE. ‘</w:t>
      </w:r>
      <w:r w:rsidRPr="00462F26">
        <w:rPr>
          <w:rFonts w:cstheme="majorBidi"/>
        </w:rPr>
        <w:t>E</w:t>
      </w:r>
      <w:r w:rsidR="001C41C1" w:rsidRPr="00462F26">
        <w:rPr>
          <w:rFonts w:cstheme="majorBidi"/>
        </w:rPr>
        <w:t>ffectiveness’ was the most important criterion in the selection of stress management strategies in the UAE police force. The next chapter summarize</w:t>
      </w:r>
      <w:r w:rsidR="00265F77" w:rsidRPr="00462F26">
        <w:rPr>
          <w:rFonts w:cstheme="majorBidi"/>
        </w:rPr>
        <w:t>s</w:t>
      </w:r>
      <w:r w:rsidR="001C41C1" w:rsidRPr="00462F26">
        <w:rPr>
          <w:rFonts w:cstheme="majorBidi"/>
        </w:rPr>
        <w:t xml:space="preserve"> the study findings</w:t>
      </w:r>
      <w:r w:rsidRPr="00462F26">
        <w:rPr>
          <w:rFonts w:cstheme="majorBidi"/>
        </w:rPr>
        <w:t xml:space="preserve"> and discuss</w:t>
      </w:r>
      <w:r w:rsidR="00265F77" w:rsidRPr="00462F26">
        <w:rPr>
          <w:rFonts w:cstheme="majorBidi"/>
        </w:rPr>
        <w:t>es</w:t>
      </w:r>
      <w:r w:rsidRPr="00462F26">
        <w:rPr>
          <w:rFonts w:cstheme="majorBidi"/>
        </w:rPr>
        <w:t xml:space="preserve"> limitations and suggestions for future research</w:t>
      </w:r>
      <w:r w:rsidR="001C41C1" w:rsidRPr="00462F26">
        <w:rPr>
          <w:rFonts w:cstheme="majorBidi"/>
        </w:rPr>
        <w:t>.</w:t>
      </w:r>
    </w:p>
    <w:p w14:paraId="32AE8889" w14:textId="2F2AD837" w:rsidR="005E2468" w:rsidRPr="009A48EB" w:rsidRDefault="00295FAB" w:rsidP="00F804F1">
      <w:pPr>
        <w:pStyle w:val="Heading1"/>
      </w:pPr>
      <w:bookmarkStart w:id="232" w:name="_Toc20875108"/>
      <w:r w:rsidRPr="009A48EB">
        <w:lastRenderedPageBreak/>
        <w:t>CHAPTER</w:t>
      </w:r>
      <w:r w:rsidR="005E2468" w:rsidRPr="009A48EB">
        <w:t xml:space="preserve"> </w:t>
      </w:r>
      <w:r w:rsidR="002F58C1">
        <w:t>6</w:t>
      </w:r>
      <w:r w:rsidR="005E2468" w:rsidRPr="009A48EB">
        <w:t xml:space="preserve">: </w:t>
      </w:r>
      <w:r w:rsidR="006F110F">
        <w:t>Conclusion</w:t>
      </w:r>
      <w:r w:rsidR="00106BDA">
        <w:t>, Implications, Limitations and Scope for Future Research</w:t>
      </w:r>
      <w:bookmarkEnd w:id="232"/>
    </w:p>
    <w:p w14:paraId="53EC66D0" w14:textId="77777777" w:rsidR="0098734D" w:rsidRPr="00C34D97" w:rsidRDefault="0098734D" w:rsidP="00BD19DD">
      <w:pPr>
        <w:spacing w:line="480" w:lineRule="auto"/>
        <w:ind w:firstLine="576"/>
        <w:jc w:val="both"/>
        <w:rPr>
          <w:rFonts w:asciiTheme="majorBidi" w:hAnsiTheme="majorBidi" w:cstheme="majorBidi"/>
          <w:highlight w:val="yellow"/>
        </w:rPr>
      </w:pPr>
    </w:p>
    <w:p w14:paraId="036D64AB" w14:textId="77777777" w:rsidR="002525DD" w:rsidRDefault="002525DD" w:rsidP="001C41C1">
      <w:pPr>
        <w:pStyle w:val="ListParagraph"/>
        <w:spacing w:line="480" w:lineRule="auto"/>
        <w:ind w:left="0" w:firstLine="540"/>
        <w:jc w:val="both"/>
        <w:rPr>
          <w:rFonts w:asciiTheme="majorBidi" w:hAnsiTheme="majorBidi" w:cstheme="majorBidi"/>
          <w:bCs/>
          <w:highlight w:val="yellow"/>
        </w:rPr>
      </w:pPr>
    </w:p>
    <w:p w14:paraId="3BF91F43" w14:textId="71A05926" w:rsidR="00106BDA" w:rsidRPr="003E52AF" w:rsidRDefault="00106BDA" w:rsidP="001C41C1">
      <w:pPr>
        <w:pStyle w:val="ListParagraph"/>
        <w:spacing w:line="480" w:lineRule="auto"/>
        <w:ind w:left="0" w:firstLine="540"/>
        <w:jc w:val="both"/>
        <w:rPr>
          <w:rFonts w:asciiTheme="majorBidi" w:eastAsia="Calibri" w:hAnsiTheme="majorBidi" w:cstheme="majorBidi"/>
        </w:rPr>
      </w:pPr>
      <w:r w:rsidRPr="00462F26">
        <w:rPr>
          <w:rFonts w:asciiTheme="majorBidi" w:hAnsiTheme="majorBidi" w:cstheme="majorBidi"/>
          <w:bCs/>
        </w:rPr>
        <w:t>This chapter summarize</w:t>
      </w:r>
      <w:r w:rsidR="00CE0155" w:rsidRPr="00462F26">
        <w:rPr>
          <w:rFonts w:asciiTheme="majorBidi" w:hAnsiTheme="majorBidi" w:cstheme="majorBidi"/>
          <w:bCs/>
        </w:rPr>
        <w:t>s</w:t>
      </w:r>
      <w:r w:rsidRPr="00462F26">
        <w:rPr>
          <w:rFonts w:asciiTheme="majorBidi" w:hAnsiTheme="majorBidi" w:cstheme="majorBidi"/>
          <w:bCs/>
        </w:rPr>
        <w:t xml:space="preserve"> the research findings, and provides answers to the research questions. </w:t>
      </w:r>
      <w:r w:rsidR="00CE0155" w:rsidRPr="00462F26">
        <w:rPr>
          <w:rFonts w:asciiTheme="majorBidi" w:hAnsiTheme="majorBidi" w:cstheme="majorBidi"/>
          <w:bCs/>
        </w:rPr>
        <w:t>It also</w:t>
      </w:r>
      <w:r w:rsidRPr="00462F26">
        <w:rPr>
          <w:rFonts w:asciiTheme="majorBidi" w:eastAsia="Calibri" w:hAnsiTheme="majorBidi" w:cstheme="majorBidi"/>
        </w:rPr>
        <w:t xml:space="preserve"> discusses the theoretical and practical implications of this research, including of the choice of methods. It considers the limitations of the study, and draws on both these and the findings to make recommendations for future research.</w:t>
      </w:r>
      <w:r w:rsidRPr="003E52AF">
        <w:rPr>
          <w:rFonts w:asciiTheme="majorBidi" w:eastAsia="Calibri" w:hAnsiTheme="majorBidi" w:cstheme="majorBidi"/>
        </w:rPr>
        <w:t xml:space="preserve"> </w:t>
      </w:r>
    </w:p>
    <w:p w14:paraId="7FF0B855" w14:textId="77777777" w:rsidR="00B37041" w:rsidRPr="003E52AF" w:rsidRDefault="00B37041" w:rsidP="001C41C1">
      <w:pPr>
        <w:pStyle w:val="ListParagraph"/>
        <w:spacing w:line="480" w:lineRule="auto"/>
        <w:ind w:left="0" w:firstLine="540"/>
        <w:jc w:val="both"/>
        <w:rPr>
          <w:rFonts w:asciiTheme="majorBidi" w:eastAsia="Calibri" w:hAnsiTheme="majorBidi" w:cstheme="majorBidi"/>
        </w:rPr>
      </w:pPr>
    </w:p>
    <w:p w14:paraId="699D457C" w14:textId="34259BF1" w:rsidR="00A56240" w:rsidRPr="003E52AF" w:rsidRDefault="00106BDA" w:rsidP="002525DD">
      <w:pPr>
        <w:pStyle w:val="Heading2"/>
        <w:rPr>
          <w:rFonts w:ascii="Times New Roman" w:hAnsi="Times New Roman" w:cs="Times New Roman"/>
          <w:sz w:val="24"/>
          <w:szCs w:val="24"/>
        </w:rPr>
      </w:pPr>
      <w:bookmarkStart w:id="233" w:name="_Toc20875109"/>
      <w:r w:rsidRPr="003E52AF">
        <w:rPr>
          <w:rFonts w:ascii="Times New Roman" w:hAnsi="Times New Roman" w:cs="Times New Roman"/>
          <w:sz w:val="24"/>
          <w:szCs w:val="24"/>
        </w:rPr>
        <w:t>6.</w:t>
      </w:r>
      <w:r w:rsidR="002525DD" w:rsidRPr="003E52AF">
        <w:rPr>
          <w:rFonts w:ascii="Times New Roman" w:hAnsi="Times New Roman" w:cs="Times New Roman"/>
          <w:sz w:val="24"/>
          <w:szCs w:val="24"/>
        </w:rPr>
        <w:t>1</w:t>
      </w:r>
      <w:r w:rsidRPr="003E52AF">
        <w:rPr>
          <w:rFonts w:ascii="Times New Roman" w:hAnsi="Times New Roman" w:cs="Times New Roman"/>
          <w:sz w:val="24"/>
          <w:szCs w:val="24"/>
        </w:rPr>
        <w:t xml:space="preserve"> Research Summary</w:t>
      </w:r>
      <w:bookmarkEnd w:id="233"/>
    </w:p>
    <w:p w14:paraId="007CC488" w14:textId="77777777" w:rsidR="005D1ECF" w:rsidRPr="00462F26" w:rsidRDefault="00A34309" w:rsidP="001C41C1">
      <w:pPr>
        <w:spacing w:line="480" w:lineRule="auto"/>
        <w:ind w:firstLine="720"/>
        <w:contextualSpacing/>
        <w:jc w:val="both"/>
        <w:rPr>
          <w:rFonts w:asciiTheme="majorBidi" w:hAnsiTheme="majorBidi" w:cstheme="majorBidi"/>
        </w:rPr>
        <w:sectPr w:rsidR="005D1ECF" w:rsidRPr="00462F26" w:rsidSect="005D1ECF">
          <w:pgSz w:w="11909" w:h="16834" w:code="9"/>
          <w:pgMar w:top="2880" w:right="2160" w:bottom="1800" w:left="2160" w:header="720" w:footer="720" w:gutter="0"/>
          <w:cols w:space="720"/>
          <w:docGrid w:linePitch="360"/>
        </w:sectPr>
      </w:pPr>
      <w:r w:rsidRPr="00462F26">
        <w:rPr>
          <w:rFonts w:asciiTheme="majorBidi" w:hAnsiTheme="majorBidi" w:cstheme="majorBidi"/>
        </w:rPr>
        <w:t xml:space="preserve">This study developed four main objectives based on a detailed literature review and </w:t>
      </w:r>
      <w:r w:rsidR="00CE0155" w:rsidRPr="00462F26">
        <w:rPr>
          <w:rFonts w:asciiTheme="majorBidi" w:hAnsiTheme="majorBidi" w:cstheme="majorBidi"/>
        </w:rPr>
        <w:t xml:space="preserve">considering </w:t>
      </w:r>
      <w:r w:rsidRPr="00462F26">
        <w:rPr>
          <w:rFonts w:asciiTheme="majorBidi" w:hAnsiTheme="majorBidi" w:cstheme="majorBidi"/>
        </w:rPr>
        <w:t xml:space="preserve">the importance of better health outcomes among police in the UAE. These objectives were to explore causes of stress and stress reduction strategies among police </w:t>
      </w:r>
      <w:r w:rsidR="00123B93" w:rsidRPr="00462F26">
        <w:rPr>
          <w:rFonts w:asciiTheme="majorBidi" w:hAnsiTheme="majorBidi" w:cstheme="majorBidi"/>
        </w:rPr>
        <w:t>personnel</w:t>
      </w:r>
      <w:r w:rsidRPr="00462F26">
        <w:rPr>
          <w:rFonts w:asciiTheme="majorBidi" w:hAnsiTheme="majorBidi" w:cstheme="majorBidi"/>
        </w:rPr>
        <w:t xml:space="preserve"> in the UAE, </w:t>
      </w:r>
      <w:r w:rsidRPr="00462F26">
        <w:rPr>
          <w:color w:val="222222"/>
        </w:rPr>
        <w:t xml:space="preserve">to examine whether operational and organizational </w:t>
      </w:r>
      <w:r w:rsidRPr="00462F26">
        <w:t xml:space="preserve">stressors </w:t>
      </w:r>
      <w:r w:rsidRPr="00462F26">
        <w:rPr>
          <w:color w:val="222222"/>
        </w:rPr>
        <w:t xml:space="preserve">among UAE police personnel </w:t>
      </w:r>
      <w:r w:rsidR="00CE0155" w:rsidRPr="00462F26">
        <w:rPr>
          <w:noProof/>
          <w:color w:val="222222"/>
        </w:rPr>
        <w:t>varied with</w:t>
      </w:r>
      <w:r w:rsidRPr="00462F26">
        <w:rPr>
          <w:color w:val="222222"/>
        </w:rPr>
        <w:t xml:space="preserve"> socio-demographic</w:t>
      </w:r>
      <w:r w:rsidR="00CE0155" w:rsidRPr="00462F26">
        <w:rPr>
          <w:color w:val="222222"/>
        </w:rPr>
        <w:t xml:space="preserve"> factor</w:t>
      </w:r>
      <w:r w:rsidRPr="00462F26">
        <w:rPr>
          <w:color w:val="222222"/>
        </w:rPr>
        <w:t xml:space="preserve">s such as </w:t>
      </w:r>
      <w:r w:rsidRPr="00462F26">
        <w:t>age, gender, relationship status, education, and designation,</w:t>
      </w:r>
      <w:r w:rsidR="00D503ED" w:rsidRPr="00462F26" w:rsidDel="00D503ED">
        <w:t xml:space="preserve"> </w:t>
      </w:r>
      <w:r w:rsidRPr="00462F26">
        <w:rPr>
          <w:rFonts w:asciiTheme="majorBidi" w:hAnsiTheme="majorBidi" w:cstheme="majorBidi"/>
        </w:rPr>
        <w:t xml:space="preserve">to develop a relationship model among </w:t>
      </w:r>
      <w:r w:rsidR="00CE0155" w:rsidRPr="00462F26">
        <w:rPr>
          <w:rFonts w:asciiTheme="majorBidi" w:hAnsiTheme="majorBidi" w:cstheme="majorBidi"/>
        </w:rPr>
        <w:t xml:space="preserve">stress-causing </w:t>
      </w:r>
      <w:r w:rsidRPr="00462F26">
        <w:rPr>
          <w:rFonts w:asciiTheme="majorBidi" w:hAnsiTheme="majorBidi" w:cstheme="majorBidi"/>
        </w:rPr>
        <w:t>variables and to identify the most effective strategies to reduce operational and organizational stressors, foster better health outcomes and improve productivity.</w:t>
      </w:r>
    </w:p>
    <w:p w14:paraId="3410926A" w14:textId="4E8D3908" w:rsidR="00AB7717" w:rsidRPr="00C65F78" w:rsidRDefault="00AB7717" w:rsidP="001C41C1">
      <w:pPr>
        <w:spacing w:line="480" w:lineRule="auto"/>
        <w:ind w:firstLine="720"/>
        <w:contextualSpacing/>
        <w:jc w:val="both"/>
        <w:rPr>
          <w:rFonts w:asciiTheme="majorBidi" w:hAnsiTheme="majorBidi" w:cstheme="majorBidi"/>
          <w:highlight w:val="yellow"/>
        </w:rPr>
      </w:pPr>
    </w:p>
    <w:p w14:paraId="7E0F4A9E" w14:textId="53473EAD" w:rsidR="00BD19DD" w:rsidRPr="00462F26" w:rsidRDefault="00A34309" w:rsidP="00EA7A5B">
      <w:pPr>
        <w:spacing w:line="480" w:lineRule="auto"/>
        <w:ind w:firstLine="720"/>
        <w:contextualSpacing/>
        <w:jc w:val="both"/>
        <w:rPr>
          <w:rFonts w:asciiTheme="majorBidi" w:hAnsiTheme="majorBidi" w:cstheme="majorBidi"/>
          <w:bCs/>
        </w:rPr>
      </w:pPr>
      <w:r w:rsidRPr="00462F26">
        <w:rPr>
          <w:rFonts w:asciiTheme="majorBidi" w:hAnsiTheme="majorBidi" w:cstheme="majorBidi"/>
        </w:rPr>
        <w:t xml:space="preserve">The study used three main methods (survey, ISM and ANP) to achieve these aims and answer all the study questions. </w:t>
      </w:r>
      <w:r w:rsidR="00CE0155" w:rsidRPr="00462F26">
        <w:rPr>
          <w:rFonts w:asciiTheme="majorBidi" w:hAnsiTheme="majorBidi" w:cstheme="majorBidi"/>
          <w:bCs/>
        </w:rPr>
        <w:t>T</w:t>
      </w:r>
      <w:r w:rsidR="00E43246" w:rsidRPr="00462F26">
        <w:rPr>
          <w:rFonts w:asciiTheme="majorBidi" w:hAnsiTheme="majorBidi" w:cstheme="majorBidi"/>
          <w:bCs/>
        </w:rPr>
        <w:t>he research findings</w:t>
      </w:r>
      <w:r w:rsidR="00CE0155" w:rsidRPr="00462F26">
        <w:rPr>
          <w:rFonts w:asciiTheme="majorBidi" w:hAnsiTheme="majorBidi" w:cstheme="majorBidi"/>
          <w:bCs/>
        </w:rPr>
        <w:t xml:space="preserve"> can be summarized as:</w:t>
      </w:r>
    </w:p>
    <w:p w14:paraId="417CF941" w14:textId="1440C23A" w:rsidR="00E71146" w:rsidRPr="00462F26" w:rsidRDefault="00CE0155" w:rsidP="001C41C1">
      <w:pPr>
        <w:pStyle w:val="ListParagraph"/>
        <w:numPr>
          <w:ilvl w:val="0"/>
          <w:numId w:val="43"/>
        </w:numPr>
        <w:spacing w:line="480" w:lineRule="auto"/>
        <w:jc w:val="both"/>
        <w:rPr>
          <w:rFonts w:asciiTheme="majorBidi" w:hAnsiTheme="majorBidi" w:cstheme="majorBidi"/>
        </w:rPr>
      </w:pPr>
      <w:r w:rsidRPr="00462F26">
        <w:rPr>
          <w:bCs/>
        </w:rPr>
        <w:t>F</w:t>
      </w:r>
      <w:r w:rsidR="00E71146" w:rsidRPr="00462F26">
        <w:rPr>
          <w:bCs/>
        </w:rPr>
        <w:t xml:space="preserve">actors such as social life-image, job demands and work pressure, and physical conditions in the job environment </w:t>
      </w:r>
      <w:r w:rsidR="00336A03" w:rsidRPr="00462F26">
        <w:rPr>
          <w:bCs/>
        </w:rPr>
        <w:t xml:space="preserve">were </w:t>
      </w:r>
      <w:r w:rsidR="00E71146" w:rsidRPr="00462F26">
        <w:rPr>
          <w:bCs/>
        </w:rPr>
        <w:t>all highly relevant operational stress factors that contribute</w:t>
      </w:r>
      <w:r w:rsidR="00336A03" w:rsidRPr="00462F26">
        <w:rPr>
          <w:bCs/>
        </w:rPr>
        <w:t>d</w:t>
      </w:r>
      <w:r w:rsidR="00E71146" w:rsidRPr="00462F26">
        <w:rPr>
          <w:bCs/>
        </w:rPr>
        <w:t xml:space="preserve"> to high stress</w:t>
      </w:r>
      <w:r w:rsidRPr="00462F26">
        <w:rPr>
          <w:bCs/>
        </w:rPr>
        <w:t xml:space="preserve"> among</w:t>
      </w:r>
      <w:r w:rsidR="00E71146" w:rsidRPr="00462F26">
        <w:rPr>
          <w:bCs/>
        </w:rPr>
        <w:t xml:space="preserve"> </w:t>
      </w:r>
      <w:r w:rsidRPr="00462F26">
        <w:rPr>
          <w:bCs/>
        </w:rPr>
        <w:t xml:space="preserve">police personnel </w:t>
      </w:r>
      <w:r w:rsidR="00E71146" w:rsidRPr="00462F26">
        <w:rPr>
          <w:bCs/>
        </w:rPr>
        <w:t xml:space="preserve">in </w:t>
      </w:r>
      <w:r w:rsidRPr="00462F26">
        <w:rPr>
          <w:bCs/>
        </w:rPr>
        <w:t xml:space="preserve">the </w:t>
      </w:r>
      <w:r w:rsidR="00E71146" w:rsidRPr="00462F26">
        <w:rPr>
          <w:bCs/>
        </w:rPr>
        <w:t xml:space="preserve">UAE. </w:t>
      </w:r>
    </w:p>
    <w:p w14:paraId="7B1BE548" w14:textId="22D52001" w:rsidR="0048501D" w:rsidRPr="00462F26" w:rsidRDefault="00E71146" w:rsidP="001C41C1">
      <w:pPr>
        <w:pStyle w:val="ListParagraph"/>
        <w:numPr>
          <w:ilvl w:val="0"/>
          <w:numId w:val="43"/>
        </w:numPr>
        <w:spacing w:line="480" w:lineRule="auto"/>
        <w:jc w:val="both"/>
        <w:rPr>
          <w:rFonts w:asciiTheme="majorBidi" w:hAnsiTheme="majorBidi" w:cstheme="majorBidi"/>
        </w:rPr>
      </w:pPr>
      <w:r w:rsidRPr="00462F26">
        <w:rPr>
          <w:rFonts w:asciiTheme="majorBidi" w:eastAsia="Calibri" w:hAnsiTheme="majorBidi" w:cstheme="majorBidi"/>
        </w:rPr>
        <w:t xml:space="preserve">Factors such as </w:t>
      </w:r>
      <w:r w:rsidRPr="00462F26">
        <w:rPr>
          <w:rFonts w:asciiTheme="majorBidi" w:hAnsiTheme="majorBidi" w:cstheme="majorBidi"/>
          <w:bCs/>
          <w:iCs/>
        </w:rPr>
        <w:t>ineffective</w:t>
      </w:r>
      <w:r w:rsidRPr="00462F26" w:rsidDel="00E84DCE">
        <w:rPr>
          <w:rFonts w:asciiTheme="majorBidi" w:hAnsiTheme="majorBidi" w:cstheme="majorBidi"/>
          <w:bCs/>
          <w:iCs/>
        </w:rPr>
        <w:t xml:space="preserve"> </w:t>
      </w:r>
      <w:r w:rsidRPr="00462F26">
        <w:rPr>
          <w:rFonts w:asciiTheme="majorBidi" w:hAnsiTheme="majorBidi" w:cstheme="majorBidi"/>
          <w:bCs/>
          <w:iCs/>
        </w:rPr>
        <w:t>leadership, role conflict and the working environment</w:t>
      </w:r>
      <w:r w:rsidRPr="00462F26">
        <w:rPr>
          <w:rFonts w:asciiTheme="majorBidi" w:eastAsia="Calibri" w:hAnsiTheme="majorBidi" w:cstheme="majorBidi"/>
        </w:rPr>
        <w:t xml:space="preserve"> </w:t>
      </w:r>
      <w:r w:rsidR="00336A03" w:rsidRPr="00462F26">
        <w:rPr>
          <w:rFonts w:asciiTheme="majorBidi" w:eastAsia="Calibri" w:hAnsiTheme="majorBidi" w:cstheme="majorBidi"/>
        </w:rPr>
        <w:t xml:space="preserve">were </w:t>
      </w:r>
      <w:r w:rsidRPr="00462F26">
        <w:rPr>
          <w:rFonts w:asciiTheme="majorBidi" w:eastAsia="Calibri" w:hAnsiTheme="majorBidi" w:cstheme="majorBidi"/>
        </w:rPr>
        <w:t xml:space="preserve">considered </w:t>
      </w:r>
      <w:r w:rsidR="00CE0155" w:rsidRPr="00462F26">
        <w:rPr>
          <w:rFonts w:asciiTheme="majorBidi" w:eastAsia="Calibri" w:hAnsiTheme="majorBidi" w:cstheme="majorBidi"/>
        </w:rPr>
        <w:t xml:space="preserve">to be </w:t>
      </w:r>
      <w:r w:rsidRPr="00462F26">
        <w:rPr>
          <w:rFonts w:asciiTheme="majorBidi" w:eastAsia="Calibri" w:hAnsiTheme="majorBidi" w:cstheme="majorBidi"/>
        </w:rPr>
        <w:t>the key organizational stress</w:t>
      </w:r>
      <w:r w:rsidR="002D2C6C" w:rsidRPr="00462F26">
        <w:rPr>
          <w:rFonts w:asciiTheme="majorBidi" w:eastAsia="Calibri" w:hAnsiTheme="majorBidi" w:cstheme="majorBidi"/>
        </w:rPr>
        <w:t>ors that contribute</w:t>
      </w:r>
      <w:r w:rsidR="00336A03" w:rsidRPr="00462F26">
        <w:rPr>
          <w:rFonts w:asciiTheme="majorBidi" w:eastAsia="Calibri" w:hAnsiTheme="majorBidi" w:cstheme="majorBidi"/>
        </w:rPr>
        <w:t>d</w:t>
      </w:r>
      <w:r w:rsidR="002D2C6C" w:rsidRPr="00462F26">
        <w:rPr>
          <w:rFonts w:asciiTheme="majorBidi" w:eastAsia="Calibri" w:hAnsiTheme="majorBidi" w:cstheme="majorBidi"/>
        </w:rPr>
        <w:t xml:space="preserve"> to high </w:t>
      </w:r>
      <w:r w:rsidR="002D2C6C" w:rsidRPr="00462F26">
        <w:rPr>
          <w:bCs/>
        </w:rPr>
        <w:t xml:space="preserve">stress </w:t>
      </w:r>
      <w:r w:rsidR="00CE0155" w:rsidRPr="00462F26">
        <w:rPr>
          <w:bCs/>
        </w:rPr>
        <w:t xml:space="preserve">among police personnel </w:t>
      </w:r>
      <w:r w:rsidR="002D2C6C" w:rsidRPr="00462F26">
        <w:rPr>
          <w:bCs/>
        </w:rPr>
        <w:t xml:space="preserve">in </w:t>
      </w:r>
      <w:r w:rsidR="00CE0155" w:rsidRPr="00462F26">
        <w:rPr>
          <w:bCs/>
        </w:rPr>
        <w:t xml:space="preserve">the </w:t>
      </w:r>
      <w:r w:rsidR="002D2C6C" w:rsidRPr="00462F26">
        <w:rPr>
          <w:bCs/>
        </w:rPr>
        <w:t>UAE.</w:t>
      </w:r>
      <w:r w:rsidRPr="00462F26">
        <w:rPr>
          <w:rFonts w:asciiTheme="majorBidi" w:eastAsia="Calibri" w:hAnsiTheme="majorBidi" w:cstheme="majorBidi"/>
        </w:rPr>
        <w:t xml:space="preserve"> </w:t>
      </w:r>
    </w:p>
    <w:p w14:paraId="2B227EA3" w14:textId="6AF60D88" w:rsidR="002D2C6C" w:rsidRPr="00462F26" w:rsidRDefault="00CE0155" w:rsidP="001C41C1">
      <w:pPr>
        <w:pStyle w:val="ListParagraph"/>
        <w:numPr>
          <w:ilvl w:val="0"/>
          <w:numId w:val="43"/>
        </w:numPr>
        <w:spacing w:line="480" w:lineRule="auto"/>
        <w:jc w:val="both"/>
        <w:rPr>
          <w:rFonts w:asciiTheme="majorBidi" w:hAnsiTheme="majorBidi" w:cstheme="majorBidi"/>
        </w:rPr>
      </w:pPr>
      <w:r w:rsidRPr="00462F26">
        <w:rPr>
          <w:rFonts w:asciiTheme="majorBidi" w:hAnsiTheme="majorBidi" w:cstheme="majorBidi"/>
        </w:rPr>
        <w:t>D</w:t>
      </w:r>
      <w:r w:rsidR="00E71146" w:rsidRPr="00462F26">
        <w:rPr>
          <w:bCs/>
        </w:rPr>
        <w:t>emographic variations play</w:t>
      </w:r>
      <w:r w:rsidR="00336A03" w:rsidRPr="00462F26">
        <w:rPr>
          <w:bCs/>
        </w:rPr>
        <w:t>ed</w:t>
      </w:r>
      <w:r w:rsidR="00E71146" w:rsidRPr="00462F26">
        <w:rPr>
          <w:bCs/>
        </w:rPr>
        <w:t xml:space="preserve"> an important part in influencing </w:t>
      </w:r>
      <w:r w:rsidR="00B943B3" w:rsidRPr="00462F26">
        <w:rPr>
          <w:bCs/>
        </w:rPr>
        <w:t xml:space="preserve">how </w:t>
      </w:r>
      <w:r w:rsidR="00E71146" w:rsidRPr="00462F26">
        <w:rPr>
          <w:bCs/>
        </w:rPr>
        <w:t xml:space="preserve">police </w:t>
      </w:r>
      <w:r w:rsidR="00123B93" w:rsidRPr="00462F26">
        <w:rPr>
          <w:bCs/>
        </w:rPr>
        <w:t>personnel</w:t>
      </w:r>
      <w:r w:rsidR="00E71146" w:rsidRPr="00462F26">
        <w:rPr>
          <w:bCs/>
        </w:rPr>
        <w:t xml:space="preserve"> experience</w:t>
      </w:r>
      <w:r w:rsidR="00336A03" w:rsidRPr="00462F26">
        <w:rPr>
          <w:bCs/>
        </w:rPr>
        <w:t>d</w:t>
      </w:r>
      <w:r w:rsidR="00E71146" w:rsidRPr="00462F26">
        <w:rPr>
          <w:bCs/>
        </w:rPr>
        <w:t xml:space="preserve"> and deal</w:t>
      </w:r>
      <w:r w:rsidR="00336A03" w:rsidRPr="00462F26">
        <w:rPr>
          <w:bCs/>
        </w:rPr>
        <w:t>t</w:t>
      </w:r>
      <w:r w:rsidR="00E71146" w:rsidRPr="00462F26">
        <w:rPr>
          <w:bCs/>
        </w:rPr>
        <w:t xml:space="preserve"> with stress.</w:t>
      </w:r>
      <w:r w:rsidR="0098734D" w:rsidRPr="00462F26">
        <w:rPr>
          <w:rFonts w:asciiTheme="majorBidi" w:hAnsiTheme="majorBidi" w:cstheme="majorBidi"/>
        </w:rPr>
        <w:t xml:space="preserve"> </w:t>
      </w:r>
      <w:r w:rsidR="00C7511A" w:rsidRPr="00462F26">
        <w:rPr>
          <w:rFonts w:asciiTheme="majorBidi" w:hAnsiTheme="majorBidi" w:cstheme="majorBidi"/>
        </w:rPr>
        <w:t>Women</w:t>
      </w:r>
      <w:r w:rsidR="00C7511A" w:rsidRPr="00462F26">
        <w:rPr>
          <w:rFonts w:asciiTheme="majorBidi" w:hAnsiTheme="majorBidi" w:cstheme="majorBidi"/>
          <w:color w:val="222222"/>
        </w:rPr>
        <w:t xml:space="preserve"> were more stressed than men by </w:t>
      </w:r>
      <w:r w:rsidR="00C7511A" w:rsidRPr="00462F26">
        <w:rPr>
          <w:rFonts w:asciiTheme="majorBidi" w:hAnsiTheme="majorBidi" w:cstheme="majorBidi"/>
        </w:rPr>
        <w:t>social life and image,</w:t>
      </w:r>
      <w:r w:rsidR="00C7511A" w:rsidRPr="00462F26">
        <w:rPr>
          <w:rFonts w:asciiTheme="majorBidi" w:hAnsiTheme="majorBidi" w:cstheme="majorBidi"/>
          <w:color w:val="222222"/>
        </w:rPr>
        <w:t xml:space="preserve"> and work environment. </w:t>
      </w:r>
      <w:r w:rsidR="00724CCE" w:rsidRPr="00462F26">
        <w:rPr>
          <w:rFonts w:asciiTheme="majorBidi" w:hAnsiTheme="majorBidi" w:cstheme="majorBidi"/>
        </w:rPr>
        <w:t>H</w:t>
      </w:r>
      <w:r w:rsidR="00A34309" w:rsidRPr="00462F26">
        <w:rPr>
          <w:rFonts w:asciiTheme="majorBidi" w:hAnsiTheme="majorBidi" w:cstheme="majorBidi"/>
        </w:rPr>
        <w:t xml:space="preserve">owever, </w:t>
      </w:r>
      <w:r w:rsidRPr="00462F26">
        <w:rPr>
          <w:rFonts w:asciiTheme="majorBidi" w:hAnsiTheme="majorBidi" w:cstheme="majorBidi"/>
        </w:rPr>
        <w:t xml:space="preserve">there were </w:t>
      </w:r>
      <w:r w:rsidR="00A34309" w:rsidRPr="00462F26">
        <w:rPr>
          <w:rFonts w:asciiTheme="majorBidi" w:hAnsiTheme="majorBidi" w:cstheme="majorBidi"/>
        </w:rPr>
        <w:t xml:space="preserve">no age distinctions </w:t>
      </w:r>
      <w:r w:rsidR="00A34309" w:rsidRPr="00462F26">
        <w:rPr>
          <w:rFonts w:asciiTheme="majorBidi" w:hAnsiTheme="majorBidi" w:cstheme="majorBidi"/>
          <w:bCs/>
          <w:iCs/>
        </w:rPr>
        <w:t xml:space="preserve">for either </w:t>
      </w:r>
      <w:r w:rsidR="00A34309" w:rsidRPr="00462F26">
        <w:rPr>
          <w:rFonts w:asciiTheme="majorBidi" w:hAnsiTheme="majorBidi" w:cstheme="majorBidi"/>
        </w:rPr>
        <w:t xml:space="preserve">operational or organizational stressors, and no differences between managerial, supervisory and technical </w:t>
      </w:r>
      <w:r w:rsidR="00A34309" w:rsidRPr="00462F26">
        <w:rPr>
          <w:rFonts w:asciiTheme="majorBidi" w:hAnsiTheme="majorBidi" w:cstheme="majorBidi"/>
          <w:bCs/>
          <w:iCs/>
        </w:rPr>
        <w:t xml:space="preserve">police </w:t>
      </w:r>
      <w:r w:rsidR="00123B93" w:rsidRPr="00462F26">
        <w:rPr>
          <w:rFonts w:asciiTheme="majorBidi" w:hAnsiTheme="majorBidi" w:cstheme="majorBidi"/>
          <w:bCs/>
          <w:iCs/>
        </w:rPr>
        <w:t>personnel</w:t>
      </w:r>
      <w:r w:rsidR="00A34309" w:rsidRPr="00462F26">
        <w:rPr>
          <w:rFonts w:asciiTheme="majorBidi" w:hAnsiTheme="majorBidi" w:cstheme="majorBidi"/>
          <w:bCs/>
          <w:iCs/>
        </w:rPr>
        <w:t xml:space="preserve"> </w:t>
      </w:r>
      <w:r w:rsidR="00A34309" w:rsidRPr="00462F26">
        <w:rPr>
          <w:rFonts w:asciiTheme="majorBidi" w:hAnsiTheme="majorBidi" w:cstheme="majorBidi"/>
        </w:rPr>
        <w:t xml:space="preserve">in </w:t>
      </w:r>
      <w:r w:rsidRPr="00462F26">
        <w:rPr>
          <w:rFonts w:asciiTheme="majorBidi" w:hAnsiTheme="majorBidi" w:cstheme="majorBidi"/>
        </w:rPr>
        <w:t xml:space="preserve">the importance of different </w:t>
      </w:r>
      <w:r w:rsidR="00A34309" w:rsidRPr="00462F26">
        <w:rPr>
          <w:rFonts w:asciiTheme="majorBidi" w:hAnsiTheme="majorBidi" w:cstheme="majorBidi"/>
          <w:bCs/>
          <w:iCs/>
        </w:rPr>
        <w:t>operational stressors</w:t>
      </w:r>
      <w:r w:rsidR="00A34309" w:rsidRPr="00462F26">
        <w:rPr>
          <w:rFonts w:asciiTheme="majorBidi" w:hAnsiTheme="majorBidi" w:cstheme="majorBidi"/>
        </w:rPr>
        <w:t xml:space="preserve">. </w:t>
      </w:r>
    </w:p>
    <w:p w14:paraId="4893F7A3" w14:textId="0F0C1C70" w:rsidR="0048501D" w:rsidRPr="00462F26" w:rsidRDefault="002B144E" w:rsidP="001C41C1">
      <w:pPr>
        <w:pStyle w:val="ListParagraph"/>
        <w:numPr>
          <w:ilvl w:val="0"/>
          <w:numId w:val="43"/>
        </w:numPr>
        <w:spacing w:line="480" w:lineRule="auto"/>
        <w:jc w:val="both"/>
        <w:rPr>
          <w:rFonts w:asciiTheme="majorBidi" w:hAnsiTheme="majorBidi" w:cstheme="majorBidi"/>
          <w:bCs/>
          <w:iCs/>
        </w:rPr>
      </w:pPr>
      <w:r w:rsidRPr="00462F26">
        <w:rPr>
          <w:rFonts w:asciiTheme="majorBidi" w:hAnsiTheme="majorBidi" w:cstheme="majorBidi"/>
          <w:bCs/>
          <w:iCs/>
        </w:rPr>
        <w:t>Interpretive Structural Modeling showed that UAE police personnel considered that a heavy workload, lack of autonomy and upholding a particular social or public image</w:t>
      </w:r>
      <w:r w:rsidRPr="00462F26" w:rsidDel="00496349">
        <w:rPr>
          <w:rFonts w:asciiTheme="majorBidi" w:hAnsiTheme="majorBidi" w:cstheme="majorBidi"/>
          <w:bCs/>
          <w:iCs/>
        </w:rPr>
        <w:t xml:space="preserve"> </w:t>
      </w:r>
      <w:r w:rsidRPr="00462F26">
        <w:rPr>
          <w:rFonts w:asciiTheme="majorBidi" w:hAnsiTheme="majorBidi" w:cstheme="majorBidi"/>
          <w:bCs/>
          <w:iCs/>
        </w:rPr>
        <w:t xml:space="preserve">were the drivers of operational stress. Inconsistent leadership and bureaucracy were the key drivers of organizational stress. </w:t>
      </w:r>
    </w:p>
    <w:p w14:paraId="63EC25EF" w14:textId="7A08E8CE" w:rsidR="0048501D" w:rsidRPr="00462F26" w:rsidRDefault="002B144E" w:rsidP="001C41C1">
      <w:pPr>
        <w:pStyle w:val="ListParagraph"/>
        <w:numPr>
          <w:ilvl w:val="0"/>
          <w:numId w:val="43"/>
        </w:numPr>
        <w:spacing w:line="480" w:lineRule="auto"/>
        <w:jc w:val="both"/>
        <w:rPr>
          <w:rFonts w:asciiTheme="majorBidi" w:hAnsiTheme="majorBidi" w:cstheme="majorBidi"/>
          <w:color w:val="000000"/>
        </w:rPr>
      </w:pPr>
      <w:r w:rsidRPr="00462F26">
        <w:rPr>
          <w:rFonts w:asciiTheme="majorBidi" w:hAnsiTheme="majorBidi" w:cstheme="majorBidi"/>
          <w:bCs/>
          <w:iCs/>
        </w:rPr>
        <w:lastRenderedPageBreak/>
        <w:t xml:space="preserve">The Analytic Network Process </w:t>
      </w:r>
      <w:r w:rsidRPr="00462F26">
        <w:rPr>
          <w:rFonts w:asciiTheme="majorBidi" w:hAnsiTheme="majorBidi" w:cstheme="majorBidi"/>
        </w:rPr>
        <w:t xml:space="preserve">model suggested that a social support strategy would be the most effective stress reduction strategy. </w:t>
      </w:r>
      <w:r w:rsidRPr="00462F26">
        <w:rPr>
          <w:rFonts w:asciiTheme="majorBidi" w:hAnsiTheme="majorBidi" w:cstheme="majorBidi"/>
          <w:color w:val="000000"/>
        </w:rPr>
        <w:t xml:space="preserve">Social support strategies should therefore be prioritized, but police organizations have to consider multiple factors before adopting new stress reduction strategies. </w:t>
      </w:r>
    </w:p>
    <w:p w14:paraId="4CE0C9D0" w14:textId="143E8319" w:rsidR="0048501D" w:rsidRPr="00462F26" w:rsidRDefault="002B144E" w:rsidP="001C41C1">
      <w:pPr>
        <w:pStyle w:val="ListParagraph"/>
        <w:numPr>
          <w:ilvl w:val="0"/>
          <w:numId w:val="43"/>
        </w:numPr>
        <w:spacing w:line="480" w:lineRule="auto"/>
        <w:jc w:val="both"/>
        <w:rPr>
          <w:rFonts w:asciiTheme="majorBidi" w:hAnsiTheme="majorBidi" w:cstheme="majorBidi"/>
          <w:color w:val="000000"/>
        </w:rPr>
      </w:pPr>
      <w:r w:rsidRPr="00462F26">
        <w:rPr>
          <w:rFonts w:asciiTheme="majorBidi" w:hAnsiTheme="majorBidi" w:cstheme="majorBidi"/>
          <w:color w:val="000000"/>
        </w:rPr>
        <w:t>Use of the ANP model provide</w:t>
      </w:r>
      <w:r w:rsidR="00336A03" w:rsidRPr="00462F26">
        <w:rPr>
          <w:rFonts w:asciiTheme="majorBidi" w:hAnsiTheme="majorBidi" w:cstheme="majorBidi"/>
          <w:color w:val="000000"/>
        </w:rPr>
        <w:t>d</w:t>
      </w:r>
      <w:r w:rsidRPr="00462F26">
        <w:rPr>
          <w:rFonts w:asciiTheme="majorBidi" w:hAnsiTheme="majorBidi" w:cstheme="majorBidi"/>
          <w:color w:val="000000"/>
        </w:rPr>
        <w:t xml:space="preserve"> opportunities to consider several criteria and sub-criteria simultaneously, and choose the best stress reduction strategies. </w:t>
      </w:r>
    </w:p>
    <w:p w14:paraId="561F4602" w14:textId="77777777" w:rsidR="00B37041" w:rsidRPr="003E52AF" w:rsidRDefault="00B37041" w:rsidP="00162B13">
      <w:pPr>
        <w:spacing w:line="480" w:lineRule="auto"/>
        <w:ind w:left="360"/>
        <w:jc w:val="both"/>
        <w:rPr>
          <w:rFonts w:asciiTheme="majorBidi" w:hAnsiTheme="majorBidi" w:cstheme="majorBidi"/>
          <w:color w:val="000000"/>
        </w:rPr>
      </w:pPr>
    </w:p>
    <w:p w14:paraId="26BCAB6A" w14:textId="7C46724E" w:rsidR="001430AF" w:rsidRPr="00462F26" w:rsidRDefault="002525DD" w:rsidP="002525DD">
      <w:pPr>
        <w:pStyle w:val="Heading2"/>
        <w:ind w:left="180"/>
        <w:rPr>
          <w:rFonts w:asciiTheme="majorBidi" w:hAnsiTheme="majorBidi"/>
          <w:sz w:val="24"/>
          <w:szCs w:val="24"/>
        </w:rPr>
      </w:pPr>
      <w:bookmarkStart w:id="234" w:name="_Toc20875110"/>
      <w:r w:rsidRPr="00462F26">
        <w:rPr>
          <w:rFonts w:asciiTheme="majorBidi" w:hAnsiTheme="majorBidi"/>
          <w:sz w:val="24"/>
          <w:szCs w:val="24"/>
        </w:rPr>
        <w:t xml:space="preserve">6.2 </w:t>
      </w:r>
      <w:r w:rsidR="009060E8" w:rsidRPr="00462F26">
        <w:rPr>
          <w:rFonts w:asciiTheme="majorBidi" w:hAnsiTheme="majorBidi"/>
          <w:sz w:val="24"/>
          <w:szCs w:val="24"/>
        </w:rPr>
        <w:t>Implications</w:t>
      </w:r>
      <w:bookmarkEnd w:id="234"/>
    </w:p>
    <w:p w14:paraId="38FB0070" w14:textId="0F6101AB" w:rsidR="00DA19D4" w:rsidRPr="00462F26" w:rsidRDefault="00FD13A1" w:rsidP="00162B13">
      <w:pPr>
        <w:pStyle w:val="Heading3"/>
        <w:rPr>
          <w:rFonts w:asciiTheme="majorBidi" w:hAnsiTheme="majorBidi"/>
          <w:sz w:val="24"/>
          <w:szCs w:val="24"/>
        </w:rPr>
      </w:pPr>
      <w:bookmarkStart w:id="235" w:name="_Toc20875111"/>
      <w:r w:rsidRPr="00462F26">
        <w:rPr>
          <w:rFonts w:asciiTheme="majorBidi" w:hAnsiTheme="majorBidi"/>
          <w:sz w:val="24"/>
          <w:szCs w:val="24"/>
        </w:rPr>
        <w:t>6.</w:t>
      </w:r>
      <w:r w:rsidR="002525DD" w:rsidRPr="00462F26">
        <w:rPr>
          <w:rFonts w:asciiTheme="majorBidi" w:hAnsiTheme="majorBidi"/>
          <w:sz w:val="24"/>
          <w:szCs w:val="24"/>
        </w:rPr>
        <w:t>2</w:t>
      </w:r>
      <w:r w:rsidRPr="00462F26">
        <w:rPr>
          <w:rFonts w:asciiTheme="majorBidi" w:hAnsiTheme="majorBidi"/>
          <w:sz w:val="24"/>
          <w:szCs w:val="24"/>
        </w:rPr>
        <w:t xml:space="preserve">.1 </w:t>
      </w:r>
      <w:r w:rsidR="00DA19D4" w:rsidRPr="00462F26">
        <w:rPr>
          <w:rFonts w:asciiTheme="majorBidi" w:hAnsiTheme="majorBidi"/>
          <w:sz w:val="24"/>
          <w:szCs w:val="24"/>
        </w:rPr>
        <w:t>Theoretical Implications</w:t>
      </w:r>
      <w:bookmarkEnd w:id="235"/>
      <w:r w:rsidR="00DA19D4" w:rsidRPr="00462F26">
        <w:rPr>
          <w:rFonts w:asciiTheme="majorBidi" w:hAnsiTheme="majorBidi"/>
          <w:sz w:val="24"/>
          <w:szCs w:val="24"/>
        </w:rPr>
        <w:t xml:space="preserve"> </w:t>
      </w:r>
    </w:p>
    <w:p w14:paraId="67F6B7F0" w14:textId="6C166B13" w:rsidR="00453CAD" w:rsidRPr="00462F26" w:rsidRDefault="009060E8" w:rsidP="001C41C1">
      <w:pPr>
        <w:spacing w:line="480" w:lineRule="auto"/>
        <w:ind w:firstLine="720"/>
        <w:jc w:val="both"/>
      </w:pPr>
      <w:r w:rsidRPr="00462F26">
        <w:rPr>
          <w:bCs/>
        </w:rPr>
        <w:t>Th</w:t>
      </w:r>
      <w:r w:rsidR="00D07291" w:rsidRPr="00462F26">
        <w:rPr>
          <w:bCs/>
        </w:rPr>
        <w:t>is study has a number of</w:t>
      </w:r>
      <w:r w:rsidRPr="00462F26">
        <w:rPr>
          <w:bCs/>
        </w:rPr>
        <w:t xml:space="preserve"> </w:t>
      </w:r>
      <w:r w:rsidR="00F64EA5" w:rsidRPr="00462F26">
        <w:rPr>
          <w:bCs/>
        </w:rPr>
        <w:t>theoretical</w:t>
      </w:r>
      <w:r w:rsidR="002E7901" w:rsidRPr="00462F26">
        <w:rPr>
          <w:bCs/>
        </w:rPr>
        <w:t xml:space="preserve"> </w:t>
      </w:r>
      <w:r w:rsidRPr="00462F26">
        <w:rPr>
          <w:bCs/>
        </w:rPr>
        <w:t xml:space="preserve">implications. </w:t>
      </w:r>
      <w:r w:rsidR="00200E7F" w:rsidRPr="00462F26">
        <w:rPr>
          <w:bCs/>
        </w:rPr>
        <w:t>First</w:t>
      </w:r>
      <w:r w:rsidR="00DA19D4" w:rsidRPr="00462F26">
        <w:rPr>
          <w:bCs/>
        </w:rPr>
        <w:t xml:space="preserve">, </w:t>
      </w:r>
      <w:r w:rsidRPr="00462F26">
        <w:t xml:space="preserve">the </w:t>
      </w:r>
      <w:r w:rsidR="00DA19D4" w:rsidRPr="00462F26">
        <w:t xml:space="preserve">empirical study results </w:t>
      </w:r>
      <w:r w:rsidR="00685476" w:rsidRPr="00462F26">
        <w:t xml:space="preserve">have </w:t>
      </w:r>
      <w:r w:rsidR="00DA19D4" w:rsidRPr="00462F26">
        <w:t>provide</w:t>
      </w:r>
      <w:r w:rsidR="00685476" w:rsidRPr="00462F26">
        <w:t>d</w:t>
      </w:r>
      <w:r w:rsidR="00DA19D4" w:rsidRPr="00462F26">
        <w:t xml:space="preserve"> insight</w:t>
      </w:r>
      <w:r w:rsidR="00D07291" w:rsidRPr="00462F26">
        <w:t>s into</w:t>
      </w:r>
      <w:r w:rsidR="00DA19D4" w:rsidRPr="00462F26">
        <w:t xml:space="preserve"> the main causes </w:t>
      </w:r>
      <w:r w:rsidR="00D07291" w:rsidRPr="00462F26">
        <w:t>of</w:t>
      </w:r>
      <w:r w:rsidR="00DA19D4" w:rsidRPr="00462F26">
        <w:t xml:space="preserve"> stress among police personnel in an emerging </w:t>
      </w:r>
      <w:r w:rsidR="00D07291" w:rsidRPr="00462F26">
        <w:t>economy in the Middle East region</w:t>
      </w:r>
      <w:r w:rsidR="00685476" w:rsidRPr="00462F26">
        <w:t>. These may be of interest to both academics and researchers</w:t>
      </w:r>
      <w:r w:rsidR="00DA19D4" w:rsidRPr="00462F26">
        <w:t xml:space="preserve">. </w:t>
      </w:r>
      <w:r w:rsidR="00860DBD" w:rsidRPr="00462F26">
        <w:rPr>
          <w:rFonts w:asciiTheme="majorBidi" w:eastAsia="Calibri" w:hAnsiTheme="majorBidi" w:cstheme="majorBidi"/>
        </w:rPr>
        <w:t xml:space="preserve">The study </w:t>
      </w:r>
      <w:r w:rsidR="00685476" w:rsidRPr="00462F26">
        <w:rPr>
          <w:rFonts w:asciiTheme="majorBidi" w:eastAsia="Calibri" w:hAnsiTheme="majorBidi" w:cstheme="majorBidi"/>
        </w:rPr>
        <w:t xml:space="preserve">has </w:t>
      </w:r>
      <w:r w:rsidR="00860DBD" w:rsidRPr="00462F26">
        <w:rPr>
          <w:rFonts w:asciiTheme="majorBidi" w:eastAsia="Calibri" w:hAnsiTheme="majorBidi" w:cstheme="majorBidi"/>
        </w:rPr>
        <w:t>therefore add</w:t>
      </w:r>
      <w:r w:rsidR="00685476" w:rsidRPr="00462F26">
        <w:rPr>
          <w:rFonts w:asciiTheme="majorBidi" w:eastAsia="Calibri" w:hAnsiTheme="majorBidi" w:cstheme="majorBidi"/>
        </w:rPr>
        <w:t>ed</w:t>
      </w:r>
      <w:r w:rsidR="00860DBD" w:rsidRPr="00462F26">
        <w:rPr>
          <w:rFonts w:asciiTheme="majorBidi" w:eastAsia="Calibri" w:hAnsiTheme="majorBidi" w:cstheme="majorBidi"/>
        </w:rPr>
        <w:t xml:space="preserve"> to the literature on stress, and </w:t>
      </w:r>
      <w:r w:rsidR="00D07291" w:rsidRPr="00462F26">
        <w:rPr>
          <w:rFonts w:asciiTheme="majorBidi" w:eastAsia="Calibri" w:hAnsiTheme="majorBidi" w:cstheme="majorBidi"/>
        </w:rPr>
        <w:t>increase</w:t>
      </w:r>
      <w:r w:rsidR="00685476" w:rsidRPr="00462F26">
        <w:rPr>
          <w:rFonts w:asciiTheme="majorBidi" w:eastAsia="Calibri" w:hAnsiTheme="majorBidi" w:cstheme="majorBidi"/>
        </w:rPr>
        <w:t>d</w:t>
      </w:r>
      <w:r w:rsidR="00D07291" w:rsidRPr="00462F26">
        <w:rPr>
          <w:rFonts w:asciiTheme="majorBidi" w:eastAsia="Calibri" w:hAnsiTheme="majorBidi" w:cstheme="majorBidi"/>
        </w:rPr>
        <w:t xml:space="preserve"> </w:t>
      </w:r>
      <w:r w:rsidR="00860DBD" w:rsidRPr="00462F26">
        <w:rPr>
          <w:rFonts w:asciiTheme="majorBidi" w:eastAsia="Calibri" w:hAnsiTheme="majorBidi" w:cstheme="majorBidi"/>
        </w:rPr>
        <w:t>understand</w:t>
      </w:r>
      <w:r w:rsidR="00D07291" w:rsidRPr="00462F26">
        <w:rPr>
          <w:rFonts w:asciiTheme="majorBidi" w:eastAsia="Calibri" w:hAnsiTheme="majorBidi" w:cstheme="majorBidi"/>
        </w:rPr>
        <w:t>ing of</w:t>
      </w:r>
      <w:r w:rsidR="00860DBD" w:rsidRPr="00462F26">
        <w:rPr>
          <w:rFonts w:asciiTheme="majorBidi" w:eastAsia="Calibri" w:hAnsiTheme="majorBidi" w:cstheme="majorBidi"/>
        </w:rPr>
        <w:t xml:space="preserve"> the root causes of stress among police </w:t>
      </w:r>
      <w:r w:rsidR="00123B93" w:rsidRPr="00462F26">
        <w:rPr>
          <w:rFonts w:asciiTheme="majorBidi" w:eastAsia="Calibri" w:hAnsiTheme="majorBidi" w:cstheme="majorBidi"/>
        </w:rPr>
        <w:t>personnel</w:t>
      </w:r>
      <w:r w:rsidR="00860DBD" w:rsidRPr="00462F26">
        <w:rPr>
          <w:rFonts w:asciiTheme="majorBidi" w:eastAsia="Calibri" w:hAnsiTheme="majorBidi" w:cstheme="majorBidi"/>
        </w:rPr>
        <w:t xml:space="preserve"> in the UAE.</w:t>
      </w:r>
      <w:r w:rsidR="000016E7" w:rsidRPr="00462F26">
        <w:rPr>
          <w:rFonts w:asciiTheme="majorBidi" w:eastAsia="Calibri" w:hAnsiTheme="majorBidi" w:cstheme="majorBidi"/>
        </w:rPr>
        <w:t xml:space="preserve"> </w:t>
      </w:r>
      <w:r w:rsidR="00860DBD" w:rsidRPr="00462F26">
        <w:t xml:space="preserve">The study results </w:t>
      </w:r>
      <w:r w:rsidR="00685476" w:rsidRPr="00462F26">
        <w:t xml:space="preserve">may </w:t>
      </w:r>
      <w:r w:rsidR="00DA19D4" w:rsidRPr="00462F26">
        <w:t>encourage researchers to conduct further studies</w:t>
      </w:r>
      <w:r w:rsidRPr="00462F26">
        <w:t xml:space="preserve"> on stress among poli</w:t>
      </w:r>
      <w:r w:rsidR="00DA19D4" w:rsidRPr="00462F26">
        <w:t xml:space="preserve">ce personnel or </w:t>
      </w:r>
      <w:r w:rsidR="00D07291" w:rsidRPr="00462F26">
        <w:t xml:space="preserve">similar </w:t>
      </w:r>
      <w:r w:rsidR="00DA19D4" w:rsidRPr="00462F26">
        <w:t>professions</w:t>
      </w:r>
      <w:r w:rsidR="0012081C" w:rsidRPr="00462F26">
        <w:t xml:space="preserve"> in the Middle East</w:t>
      </w:r>
      <w:r w:rsidR="00D07291" w:rsidRPr="00462F26">
        <w:t xml:space="preserve"> and</w:t>
      </w:r>
      <w:r w:rsidR="0012081C" w:rsidRPr="00462F26">
        <w:t xml:space="preserve"> Arab countries </w:t>
      </w:r>
      <w:r w:rsidR="00D07291" w:rsidRPr="00462F26">
        <w:t xml:space="preserve">because of their </w:t>
      </w:r>
      <w:r w:rsidR="0012081C" w:rsidRPr="00462F26">
        <w:t>homogenous cultur</w:t>
      </w:r>
      <w:r w:rsidR="00D07291" w:rsidRPr="00462F26">
        <w:t>e</w:t>
      </w:r>
      <w:r w:rsidR="0012081C" w:rsidRPr="00462F26">
        <w:t xml:space="preserve"> and governance structure</w:t>
      </w:r>
      <w:r w:rsidRPr="00462F26">
        <w:t>.</w:t>
      </w:r>
    </w:p>
    <w:p w14:paraId="2FF9623B" w14:textId="1C6F2661" w:rsidR="00453CAD" w:rsidRPr="00462F26" w:rsidRDefault="00200E7F" w:rsidP="001C41C1">
      <w:pPr>
        <w:spacing w:line="480" w:lineRule="auto"/>
        <w:ind w:firstLine="720"/>
        <w:jc w:val="both"/>
        <w:rPr>
          <w:rFonts w:asciiTheme="majorBidi" w:eastAsia="Calibri" w:hAnsiTheme="majorBidi" w:cstheme="majorBidi"/>
        </w:rPr>
      </w:pPr>
      <w:r w:rsidRPr="00462F26">
        <w:t>Second</w:t>
      </w:r>
      <w:r w:rsidR="00860DBD" w:rsidRPr="00462F26">
        <w:t xml:space="preserve">, </w:t>
      </w:r>
      <w:r w:rsidR="00943C5B" w:rsidRPr="00462F26">
        <w:t>t</w:t>
      </w:r>
      <w:r w:rsidR="002E7901" w:rsidRPr="00462F26">
        <w:rPr>
          <w:rFonts w:asciiTheme="majorBidi" w:eastAsia="Calibri" w:hAnsiTheme="majorBidi" w:cstheme="majorBidi"/>
        </w:rPr>
        <w:t xml:space="preserve">he ISM model </w:t>
      </w:r>
      <w:r w:rsidR="00943C5B" w:rsidRPr="00462F26">
        <w:rPr>
          <w:rFonts w:asciiTheme="majorBidi" w:eastAsia="Calibri" w:hAnsiTheme="majorBidi" w:cstheme="majorBidi"/>
        </w:rPr>
        <w:t xml:space="preserve">proposed in this study </w:t>
      </w:r>
      <w:r w:rsidR="00685476" w:rsidRPr="00462F26">
        <w:rPr>
          <w:rFonts w:asciiTheme="majorBidi" w:eastAsia="Calibri" w:hAnsiTheme="majorBidi" w:cstheme="majorBidi"/>
        </w:rPr>
        <w:t>has provided information about</w:t>
      </w:r>
      <w:r w:rsidR="002E7901" w:rsidRPr="00462F26">
        <w:rPr>
          <w:rFonts w:asciiTheme="majorBidi" w:eastAsia="Calibri" w:hAnsiTheme="majorBidi" w:cstheme="majorBidi"/>
        </w:rPr>
        <w:t xml:space="preserve"> the most critical </w:t>
      </w:r>
      <w:r w:rsidR="00943C5B" w:rsidRPr="00462F26">
        <w:rPr>
          <w:rFonts w:asciiTheme="majorBidi" w:eastAsia="Calibri" w:hAnsiTheme="majorBidi" w:cstheme="majorBidi"/>
        </w:rPr>
        <w:t xml:space="preserve">operational and organizational </w:t>
      </w:r>
      <w:r w:rsidR="002E7901" w:rsidRPr="00462F26">
        <w:rPr>
          <w:rFonts w:asciiTheme="majorBidi" w:eastAsia="Calibri" w:hAnsiTheme="majorBidi" w:cstheme="majorBidi"/>
        </w:rPr>
        <w:t xml:space="preserve">stressors. </w:t>
      </w:r>
      <w:r w:rsidR="00D07291" w:rsidRPr="00462F26">
        <w:rPr>
          <w:rFonts w:asciiTheme="majorBidi" w:eastAsia="Calibri" w:hAnsiTheme="majorBidi" w:cstheme="majorBidi"/>
        </w:rPr>
        <w:t>As far as can be ascertained, t</w:t>
      </w:r>
      <w:r w:rsidR="002E7901" w:rsidRPr="00462F26">
        <w:rPr>
          <w:rFonts w:asciiTheme="majorBidi" w:eastAsia="Calibri" w:hAnsiTheme="majorBidi" w:cstheme="majorBidi"/>
        </w:rPr>
        <w:t xml:space="preserve">his study is </w:t>
      </w:r>
      <w:r w:rsidR="00D07291" w:rsidRPr="00462F26">
        <w:rPr>
          <w:rFonts w:asciiTheme="majorBidi" w:eastAsia="Calibri" w:hAnsiTheme="majorBidi" w:cstheme="majorBidi"/>
        </w:rPr>
        <w:t xml:space="preserve">one of </w:t>
      </w:r>
      <w:r w:rsidR="002E7901" w:rsidRPr="00462F26">
        <w:rPr>
          <w:rFonts w:asciiTheme="majorBidi" w:eastAsia="Calibri" w:hAnsiTheme="majorBidi" w:cstheme="majorBidi"/>
        </w:rPr>
        <w:t xml:space="preserve">the first to use ISM techniques to </w:t>
      </w:r>
      <w:r w:rsidR="00D07291" w:rsidRPr="00462F26">
        <w:rPr>
          <w:rFonts w:asciiTheme="majorBidi" w:eastAsia="Calibri" w:hAnsiTheme="majorBidi" w:cstheme="majorBidi"/>
        </w:rPr>
        <w:t xml:space="preserve">identify </w:t>
      </w:r>
      <w:r w:rsidR="00D07291" w:rsidRPr="00462F26">
        <w:rPr>
          <w:rFonts w:asciiTheme="majorBidi" w:eastAsia="Calibri" w:hAnsiTheme="majorBidi" w:cstheme="majorBidi"/>
        </w:rPr>
        <w:lastRenderedPageBreak/>
        <w:t xml:space="preserve">relationships between </w:t>
      </w:r>
      <w:r w:rsidR="002E7901" w:rsidRPr="00462F26">
        <w:rPr>
          <w:rFonts w:asciiTheme="majorBidi" w:eastAsia="Calibri" w:hAnsiTheme="majorBidi" w:cstheme="majorBidi"/>
        </w:rPr>
        <w:t xml:space="preserve">operational and organizational stressors, making a new contribution to the literature. </w:t>
      </w:r>
    </w:p>
    <w:p w14:paraId="75D00C8C" w14:textId="7DA0830F" w:rsidR="002E7901" w:rsidRPr="00462F26" w:rsidRDefault="00AD0E61" w:rsidP="001C41C1">
      <w:pPr>
        <w:spacing w:line="480" w:lineRule="auto"/>
        <w:ind w:firstLine="720"/>
        <w:jc w:val="both"/>
        <w:rPr>
          <w:rFonts w:asciiTheme="majorBidi" w:eastAsia="Calibri" w:hAnsiTheme="majorBidi" w:cstheme="majorBidi"/>
        </w:rPr>
      </w:pPr>
      <w:r w:rsidRPr="00462F26">
        <w:rPr>
          <w:rFonts w:asciiTheme="majorBidi" w:eastAsia="Calibri" w:hAnsiTheme="majorBidi" w:cstheme="majorBidi"/>
        </w:rPr>
        <w:t>Finally, t</w:t>
      </w:r>
      <w:r w:rsidR="002E7901" w:rsidRPr="00462F26">
        <w:rPr>
          <w:rFonts w:asciiTheme="majorBidi" w:eastAsia="Calibri" w:hAnsiTheme="majorBidi" w:cstheme="majorBidi"/>
        </w:rPr>
        <w:t xml:space="preserve">his study has contributed to the literature by integrating the existing stress reduction strategies selection model and ANP approaches, providing a comprehensive and multidimensional view of stress and its management. The modelling technique has allowed identification of the most appropriate strategy to reduce operational and organizational stress, by simultaneously considering interdependencies and feedback among stress variables. This study has therefore contributed to the literature and academic research by bringing together new methods and insights into interrelationships </w:t>
      </w:r>
      <w:r w:rsidR="00D07291" w:rsidRPr="00462F26">
        <w:rPr>
          <w:rFonts w:asciiTheme="majorBidi" w:eastAsia="Calibri" w:hAnsiTheme="majorBidi" w:cstheme="majorBidi"/>
        </w:rPr>
        <w:t xml:space="preserve">between </w:t>
      </w:r>
      <w:r w:rsidR="002E7901" w:rsidRPr="00462F26">
        <w:rPr>
          <w:rFonts w:asciiTheme="majorBidi" w:eastAsia="Calibri" w:hAnsiTheme="majorBidi" w:cstheme="majorBidi"/>
        </w:rPr>
        <w:t>different stress reduction strategies.</w:t>
      </w:r>
    </w:p>
    <w:p w14:paraId="487F48F9" w14:textId="77777777" w:rsidR="00B37041" w:rsidRPr="003E52AF" w:rsidRDefault="00B37041" w:rsidP="001C41C1">
      <w:pPr>
        <w:spacing w:line="480" w:lineRule="auto"/>
        <w:ind w:firstLine="720"/>
        <w:jc w:val="both"/>
        <w:rPr>
          <w:rFonts w:asciiTheme="majorBidi" w:eastAsia="Calibri" w:hAnsiTheme="majorBidi" w:cstheme="majorBidi"/>
          <w:highlight w:val="green"/>
        </w:rPr>
      </w:pPr>
    </w:p>
    <w:p w14:paraId="5B3376F6" w14:textId="208C16EB" w:rsidR="00C364F7" w:rsidRPr="00462F26" w:rsidRDefault="00FD13A1" w:rsidP="002525DD">
      <w:pPr>
        <w:pStyle w:val="Heading3"/>
        <w:rPr>
          <w:rFonts w:asciiTheme="majorBidi" w:hAnsiTheme="majorBidi"/>
          <w:sz w:val="24"/>
          <w:szCs w:val="24"/>
        </w:rPr>
      </w:pPr>
      <w:bookmarkStart w:id="236" w:name="_Toc20875112"/>
      <w:r w:rsidRPr="00462F26">
        <w:rPr>
          <w:rFonts w:asciiTheme="majorBidi" w:hAnsiTheme="majorBidi"/>
          <w:sz w:val="24"/>
          <w:szCs w:val="24"/>
        </w:rPr>
        <w:t>6.</w:t>
      </w:r>
      <w:r w:rsidR="002525DD" w:rsidRPr="00462F26">
        <w:rPr>
          <w:rFonts w:asciiTheme="majorBidi" w:hAnsiTheme="majorBidi"/>
          <w:sz w:val="24"/>
          <w:szCs w:val="24"/>
        </w:rPr>
        <w:t>2</w:t>
      </w:r>
      <w:r w:rsidRPr="00462F26">
        <w:rPr>
          <w:rFonts w:asciiTheme="majorBidi" w:hAnsiTheme="majorBidi"/>
          <w:sz w:val="24"/>
          <w:szCs w:val="24"/>
        </w:rPr>
        <w:t xml:space="preserve">.2 </w:t>
      </w:r>
      <w:r w:rsidR="00C364F7" w:rsidRPr="00462F26">
        <w:rPr>
          <w:rFonts w:asciiTheme="majorBidi" w:hAnsiTheme="majorBidi"/>
          <w:sz w:val="24"/>
          <w:szCs w:val="24"/>
        </w:rPr>
        <w:t>Practical Implications</w:t>
      </w:r>
      <w:bookmarkEnd w:id="236"/>
      <w:r w:rsidR="00C364F7" w:rsidRPr="00462F26">
        <w:rPr>
          <w:rFonts w:asciiTheme="majorBidi" w:hAnsiTheme="majorBidi"/>
          <w:sz w:val="24"/>
          <w:szCs w:val="24"/>
        </w:rPr>
        <w:t xml:space="preserve"> </w:t>
      </w:r>
    </w:p>
    <w:p w14:paraId="0DD5A35D" w14:textId="4AD8830F" w:rsidR="008C5CEF" w:rsidRPr="00462F26" w:rsidRDefault="00216880" w:rsidP="001C41C1">
      <w:pPr>
        <w:spacing w:line="480" w:lineRule="auto"/>
        <w:ind w:firstLine="720"/>
        <w:jc w:val="both"/>
      </w:pPr>
      <w:r w:rsidRPr="00462F26">
        <w:t>The findings also have other significant implications for organizational policy</w:t>
      </w:r>
      <w:r w:rsidR="00B943B3" w:rsidRPr="00462F26">
        <w:t>-</w:t>
      </w:r>
      <w:r w:rsidRPr="00462F26">
        <w:t>makers including top an</w:t>
      </w:r>
      <w:r w:rsidR="00200E7F" w:rsidRPr="00462F26">
        <w:t>d middle management. First, the study</w:t>
      </w:r>
      <w:r w:rsidRPr="00462F26">
        <w:t xml:space="preserve"> </w:t>
      </w:r>
      <w:r w:rsidR="00685476" w:rsidRPr="00462F26">
        <w:t>has enabled</w:t>
      </w:r>
      <w:r w:rsidRPr="00462F26">
        <w:t xml:space="preserve"> policy</w:t>
      </w:r>
      <w:r w:rsidR="00B943B3" w:rsidRPr="00462F26">
        <w:t>-</w:t>
      </w:r>
      <w:r w:rsidRPr="00462F26">
        <w:t xml:space="preserve">makers and others to understand the </w:t>
      </w:r>
      <w:r w:rsidR="008C5CEF" w:rsidRPr="00462F26">
        <w:t>key</w:t>
      </w:r>
      <w:r w:rsidR="00D07291" w:rsidRPr="00462F26">
        <w:t xml:space="preserve"> factors causing</w:t>
      </w:r>
      <w:r w:rsidR="008C5CEF" w:rsidRPr="00462F26">
        <w:t xml:space="preserve"> stress </w:t>
      </w:r>
      <w:r w:rsidR="00D07291" w:rsidRPr="00462F26">
        <w:t>among police officers</w:t>
      </w:r>
      <w:r w:rsidR="008C5CEF" w:rsidRPr="00462F26">
        <w:t xml:space="preserve">. </w:t>
      </w:r>
      <w:r w:rsidR="008C5CEF" w:rsidRPr="00462F26">
        <w:rPr>
          <w:rFonts w:asciiTheme="majorBidi" w:eastAsia="Calibri" w:hAnsiTheme="majorBidi" w:cstheme="majorBidi"/>
        </w:rPr>
        <w:t xml:space="preserve">This will help police administrators in the Middle East in general and </w:t>
      </w:r>
      <w:r w:rsidR="00B943B3" w:rsidRPr="00462F26">
        <w:rPr>
          <w:rFonts w:asciiTheme="majorBidi" w:eastAsia="Calibri" w:hAnsiTheme="majorBidi" w:cstheme="majorBidi"/>
        </w:rPr>
        <w:t xml:space="preserve">the </w:t>
      </w:r>
      <w:r w:rsidR="008C5CEF" w:rsidRPr="00462F26">
        <w:rPr>
          <w:rFonts w:asciiTheme="majorBidi" w:eastAsia="Calibri" w:hAnsiTheme="majorBidi" w:cstheme="majorBidi"/>
        </w:rPr>
        <w:t xml:space="preserve">UAE in particular to change policies and introduce systems to minimize these </w:t>
      </w:r>
      <w:r w:rsidR="00724CCE" w:rsidRPr="00462F26">
        <w:rPr>
          <w:rFonts w:asciiTheme="majorBidi" w:eastAsia="Calibri" w:hAnsiTheme="majorBidi" w:cstheme="majorBidi"/>
        </w:rPr>
        <w:t>stressors, which</w:t>
      </w:r>
      <w:r w:rsidR="008C5CEF" w:rsidRPr="00462F26">
        <w:rPr>
          <w:rFonts w:asciiTheme="majorBidi" w:eastAsia="Calibri" w:hAnsiTheme="majorBidi" w:cstheme="majorBidi"/>
        </w:rPr>
        <w:t xml:space="preserve"> will eventually improve the performance of police </w:t>
      </w:r>
      <w:r w:rsidR="00D07291" w:rsidRPr="00462F26">
        <w:rPr>
          <w:rFonts w:asciiTheme="majorBidi" w:eastAsia="Calibri" w:hAnsiTheme="majorBidi" w:cstheme="majorBidi"/>
        </w:rPr>
        <w:t>forces</w:t>
      </w:r>
      <w:r w:rsidR="008C5CEF" w:rsidRPr="00462F26">
        <w:rPr>
          <w:rFonts w:asciiTheme="majorBidi" w:eastAsia="Calibri" w:hAnsiTheme="majorBidi" w:cstheme="majorBidi"/>
        </w:rPr>
        <w:t xml:space="preserve">. </w:t>
      </w:r>
    </w:p>
    <w:p w14:paraId="5AB8AF8D" w14:textId="1B20546E" w:rsidR="00C72E47" w:rsidRPr="00462F26" w:rsidRDefault="00B41A2D" w:rsidP="001C41C1">
      <w:pPr>
        <w:spacing w:line="480" w:lineRule="auto"/>
        <w:ind w:firstLine="720"/>
        <w:jc w:val="both"/>
        <w:rPr>
          <w:rFonts w:asciiTheme="majorBidi" w:eastAsia="Calibri" w:hAnsiTheme="majorBidi" w:cstheme="majorBidi"/>
        </w:rPr>
      </w:pPr>
      <w:r w:rsidRPr="00462F26">
        <w:rPr>
          <w:rFonts w:asciiTheme="majorBidi" w:eastAsia="Calibri" w:hAnsiTheme="majorBidi" w:cstheme="majorBidi"/>
        </w:rPr>
        <w:t xml:space="preserve">Second, </w:t>
      </w:r>
      <w:r w:rsidR="00AD0E61" w:rsidRPr="00462F26">
        <w:rPr>
          <w:rFonts w:asciiTheme="majorBidi" w:eastAsia="Calibri" w:hAnsiTheme="majorBidi" w:cstheme="majorBidi"/>
        </w:rPr>
        <w:t xml:space="preserve">the study </w:t>
      </w:r>
      <w:r w:rsidR="00123B93" w:rsidRPr="00462F26">
        <w:rPr>
          <w:rFonts w:asciiTheme="majorBidi" w:eastAsia="Calibri" w:hAnsiTheme="majorBidi" w:cstheme="majorBidi"/>
        </w:rPr>
        <w:t>establish</w:t>
      </w:r>
      <w:r w:rsidR="00685476" w:rsidRPr="00462F26">
        <w:rPr>
          <w:rFonts w:asciiTheme="majorBidi" w:eastAsia="Calibri" w:hAnsiTheme="majorBidi" w:cstheme="majorBidi"/>
        </w:rPr>
        <w:t>ed</w:t>
      </w:r>
      <w:r w:rsidR="00AD0E61" w:rsidRPr="00462F26">
        <w:rPr>
          <w:rFonts w:asciiTheme="majorBidi" w:eastAsia="Calibri" w:hAnsiTheme="majorBidi" w:cstheme="majorBidi"/>
        </w:rPr>
        <w:t xml:space="preserve"> that age </w:t>
      </w:r>
      <w:r w:rsidR="00685476" w:rsidRPr="00462F26">
        <w:rPr>
          <w:rFonts w:asciiTheme="majorBidi" w:eastAsia="Calibri" w:hAnsiTheme="majorBidi" w:cstheme="majorBidi"/>
        </w:rPr>
        <w:t xml:space="preserve">did </w:t>
      </w:r>
      <w:r w:rsidR="00AD0E61" w:rsidRPr="00462F26">
        <w:rPr>
          <w:rFonts w:asciiTheme="majorBidi" w:eastAsia="Calibri" w:hAnsiTheme="majorBidi" w:cstheme="majorBidi"/>
        </w:rPr>
        <w:t xml:space="preserve">not significantly affect organizational or operational stress factors among police </w:t>
      </w:r>
      <w:r w:rsidR="00123B93" w:rsidRPr="00462F26">
        <w:rPr>
          <w:rFonts w:asciiTheme="majorBidi" w:hAnsiTheme="majorBidi" w:cstheme="majorBidi"/>
        </w:rPr>
        <w:t>personnel,</w:t>
      </w:r>
      <w:r w:rsidR="00AD0E61" w:rsidRPr="00462F26">
        <w:rPr>
          <w:rFonts w:asciiTheme="majorBidi" w:eastAsia="Calibri" w:hAnsiTheme="majorBidi" w:cstheme="majorBidi"/>
        </w:rPr>
        <w:t xml:space="preserve"> or their ability to manage stress. </w:t>
      </w:r>
      <w:r w:rsidR="00685476" w:rsidRPr="00462F26">
        <w:rPr>
          <w:rFonts w:asciiTheme="majorBidi" w:eastAsia="Calibri" w:hAnsiTheme="majorBidi" w:cstheme="majorBidi"/>
        </w:rPr>
        <w:t>This may</w:t>
      </w:r>
      <w:r w:rsidR="00D07291" w:rsidRPr="00462F26">
        <w:rPr>
          <w:rFonts w:asciiTheme="majorBidi" w:eastAsia="Calibri" w:hAnsiTheme="majorBidi" w:cstheme="majorBidi"/>
        </w:rPr>
        <w:t xml:space="preserve"> </w:t>
      </w:r>
      <w:r w:rsidR="00D56073" w:rsidRPr="00462F26">
        <w:rPr>
          <w:rFonts w:asciiTheme="majorBidi" w:eastAsia="Calibri" w:hAnsiTheme="majorBidi" w:cstheme="majorBidi"/>
        </w:rPr>
        <w:t>encourage policy</w:t>
      </w:r>
      <w:r w:rsidR="00B943B3" w:rsidRPr="00462F26">
        <w:rPr>
          <w:rFonts w:asciiTheme="majorBidi" w:eastAsia="Calibri" w:hAnsiTheme="majorBidi" w:cstheme="majorBidi"/>
        </w:rPr>
        <w:t>-</w:t>
      </w:r>
      <w:r w:rsidR="00D56073" w:rsidRPr="00462F26">
        <w:rPr>
          <w:rFonts w:asciiTheme="majorBidi" w:eastAsia="Calibri" w:hAnsiTheme="majorBidi" w:cstheme="majorBidi"/>
        </w:rPr>
        <w:t xml:space="preserve">makers to emphasize </w:t>
      </w:r>
      <w:r w:rsidR="00D56073" w:rsidRPr="00462F26">
        <w:rPr>
          <w:rFonts w:asciiTheme="majorBidi" w:eastAsia="Calibri" w:hAnsiTheme="majorBidi" w:cstheme="majorBidi"/>
        </w:rPr>
        <w:lastRenderedPageBreak/>
        <w:t>employee t</w:t>
      </w:r>
      <w:r w:rsidR="00AD0E61" w:rsidRPr="00462F26">
        <w:rPr>
          <w:rFonts w:asciiTheme="majorBidi" w:eastAsia="Calibri" w:hAnsiTheme="majorBidi" w:cstheme="majorBidi"/>
        </w:rPr>
        <w:t>raining and education</w:t>
      </w:r>
      <w:r w:rsidR="00685476" w:rsidRPr="00462F26">
        <w:rPr>
          <w:rFonts w:asciiTheme="majorBidi" w:eastAsia="Calibri" w:hAnsiTheme="majorBidi" w:cstheme="majorBidi"/>
        </w:rPr>
        <w:t xml:space="preserve"> as a way to </w:t>
      </w:r>
      <w:r w:rsidR="00390A97" w:rsidRPr="00462F26">
        <w:rPr>
          <w:rFonts w:asciiTheme="majorBidi" w:eastAsia="Calibri" w:hAnsiTheme="majorBidi" w:cstheme="majorBidi"/>
        </w:rPr>
        <w:t>improve</w:t>
      </w:r>
      <w:r w:rsidR="00AD0E61" w:rsidRPr="00462F26">
        <w:rPr>
          <w:rFonts w:asciiTheme="majorBidi" w:eastAsia="Calibri" w:hAnsiTheme="majorBidi" w:cstheme="majorBidi"/>
        </w:rPr>
        <w:t xml:space="preserve"> the ability of police </w:t>
      </w:r>
      <w:r w:rsidR="00123B93" w:rsidRPr="00462F26">
        <w:rPr>
          <w:rFonts w:asciiTheme="majorBidi" w:hAnsiTheme="majorBidi" w:cstheme="majorBidi"/>
        </w:rPr>
        <w:t>personnel to</w:t>
      </w:r>
      <w:r w:rsidR="00AD0E61" w:rsidRPr="00462F26">
        <w:rPr>
          <w:rFonts w:asciiTheme="majorBidi" w:eastAsia="Calibri" w:hAnsiTheme="majorBidi" w:cstheme="majorBidi"/>
        </w:rPr>
        <w:t xml:space="preserve"> manage stress</w:t>
      </w:r>
      <w:r w:rsidR="007432A6" w:rsidRPr="00462F26">
        <w:rPr>
          <w:rFonts w:asciiTheme="majorBidi" w:eastAsia="Calibri" w:hAnsiTheme="majorBidi" w:cstheme="majorBidi"/>
        </w:rPr>
        <w:t xml:space="preserve"> </w:t>
      </w:r>
      <w:r w:rsidR="00D07291" w:rsidRPr="00462F26">
        <w:rPr>
          <w:rFonts w:asciiTheme="majorBidi" w:eastAsia="Calibri" w:hAnsiTheme="majorBidi" w:cstheme="majorBidi"/>
        </w:rPr>
        <w:t xml:space="preserve">in the </w:t>
      </w:r>
      <w:r w:rsidR="007432A6" w:rsidRPr="00462F26">
        <w:rPr>
          <w:rFonts w:asciiTheme="majorBidi" w:eastAsia="Calibri" w:hAnsiTheme="majorBidi" w:cstheme="majorBidi"/>
        </w:rPr>
        <w:t>workplace</w:t>
      </w:r>
      <w:r w:rsidR="00AD0E61" w:rsidRPr="00462F26">
        <w:rPr>
          <w:rFonts w:asciiTheme="majorBidi" w:eastAsia="Calibri" w:hAnsiTheme="majorBidi" w:cstheme="majorBidi"/>
        </w:rPr>
        <w:t xml:space="preserve">. </w:t>
      </w:r>
    </w:p>
    <w:p w14:paraId="0684B064" w14:textId="5AC4D137" w:rsidR="002D2C6C" w:rsidRPr="00462F26" w:rsidRDefault="00C72E47" w:rsidP="001C41C1">
      <w:pPr>
        <w:spacing w:line="480" w:lineRule="auto"/>
        <w:ind w:firstLine="720"/>
        <w:jc w:val="both"/>
        <w:rPr>
          <w:rFonts w:asciiTheme="majorBidi" w:eastAsia="Calibri" w:hAnsiTheme="majorBidi" w:cstheme="majorBidi"/>
        </w:rPr>
      </w:pPr>
      <w:r w:rsidRPr="00462F26">
        <w:rPr>
          <w:rFonts w:asciiTheme="majorBidi" w:eastAsia="Calibri" w:hAnsiTheme="majorBidi" w:cstheme="majorBidi"/>
        </w:rPr>
        <w:t xml:space="preserve">Third, </w:t>
      </w:r>
      <w:r w:rsidR="002D2C6C" w:rsidRPr="00462F26">
        <w:rPr>
          <w:rFonts w:asciiTheme="majorBidi" w:eastAsia="Calibri" w:hAnsiTheme="majorBidi" w:cstheme="majorBidi"/>
        </w:rPr>
        <w:t>the</w:t>
      </w:r>
      <w:r w:rsidR="00D07291" w:rsidRPr="00462F26">
        <w:rPr>
          <w:rFonts w:asciiTheme="majorBidi" w:eastAsia="Calibri" w:hAnsiTheme="majorBidi" w:cstheme="majorBidi"/>
        </w:rPr>
        <w:t xml:space="preserve"> ISM</w:t>
      </w:r>
      <w:r w:rsidR="002D2C6C" w:rsidRPr="00462F26">
        <w:rPr>
          <w:rFonts w:asciiTheme="majorBidi" w:eastAsia="Calibri" w:hAnsiTheme="majorBidi" w:cstheme="majorBidi"/>
        </w:rPr>
        <w:t xml:space="preserve"> </w:t>
      </w:r>
      <w:r w:rsidRPr="00462F26">
        <w:rPr>
          <w:rFonts w:asciiTheme="majorBidi" w:eastAsia="Calibri" w:hAnsiTheme="majorBidi" w:cstheme="majorBidi"/>
        </w:rPr>
        <w:t xml:space="preserve">findings will </w:t>
      </w:r>
      <w:r w:rsidR="002D2C6C" w:rsidRPr="00462F26">
        <w:rPr>
          <w:rFonts w:asciiTheme="majorBidi" w:eastAsia="Calibri" w:hAnsiTheme="majorBidi" w:cstheme="majorBidi"/>
        </w:rPr>
        <w:t>help</w:t>
      </w:r>
      <w:r w:rsidRPr="00462F26">
        <w:rPr>
          <w:rFonts w:asciiTheme="majorBidi" w:eastAsia="Calibri" w:hAnsiTheme="majorBidi" w:cstheme="majorBidi"/>
        </w:rPr>
        <w:t xml:space="preserve"> </w:t>
      </w:r>
      <w:r w:rsidR="002D2C6C" w:rsidRPr="00462F26">
        <w:rPr>
          <w:rFonts w:asciiTheme="majorBidi" w:eastAsia="Calibri" w:hAnsiTheme="majorBidi" w:cstheme="majorBidi"/>
        </w:rPr>
        <w:t>policy</w:t>
      </w:r>
      <w:r w:rsidR="00B943B3" w:rsidRPr="00462F26">
        <w:rPr>
          <w:rFonts w:asciiTheme="majorBidi" w:eastAsia="Calibri" w:hAnsiTheme="majorBidi" w:cstheme="majorBidi"/>
        </w:rPr>
        <w:t>-</w:t>
      </w:r>
      <w:r w:rsidR="002D2C6C" w:rsidRPr="00462F26">
        <w:rPr>
          <w:rFonts w:asciiTheme="majorBidi" w:eastAsia="Calibri" w:hAnsiTheme="majorBidi" w:cstheme="majorBidi"/>
        </w:rPr>
        <w:t xml:space="preserve">makers to focus on reducing stress levels </w:t>
      </w:r>
      <w:r w:rsidR="00D07291" w:rsidRPr="00462F26">
        <w:rPr>
          <w:rFonts w:asciiTheme="majorBidi" w:eastAsia="Calibri" w:hAnsiTheme="majorBidi" w:cstheme="majorBidi"/>
        </w:rPr>
        <w:t xml:space="preserve">in </w:t>
      </w:r>
      <w:r w:rsidR="002D2C6C" w:rsidRPr="00462F26">
        <w:rPr>
          <w:rFonts w:asciiTheme="majorBidi" w:eastAsia="Calibri" w:hAnsiTheme="majorBidi" w:cstheme="majorBidi"/>
        </w:rPr>
        <w:t>workplace</w:t>
      </w:r>
      <w:r w:rsidR="00D07291" w:rsidRPr="00462F26">
        <w:rPr>
          <w:rFonts w:asciiTheme="majorBidi" w:eastAsia="Calibri" w:hAnsiTheme="majorBidi" w:cstheme="majorBidi"/>
        </w:rPr>
        <w:t>s</w:t>
      </w:r>
      <w:r w:rsidR="002D2C6C" w:rsidRPr="00462F26">
        <w:rPr>
          <w:rFonts w:asciiTheme="majorBidi" w:eastAsia="Calibri" w:hAnsiTheme="majorBidi" w:cstheme="majorBidi"/>
        </w:rPr>
        <w:t xml:space="preserve">. To eliminate the negative outcomes of stress amongst police </w:t>
      </w:r>
      <w:r w:rsidR="00123B93" w:rsidRPr="00462F26">
        <w:rPr>
          <w:rFonts w:asciiTheme="majorBidi" w:hAnsiTheme="majorBidi" w:cstheme="majorBidi"/>
        </w:rPr>
        <w:t>personnel</w:t>
      </w:r>
      <w:r w:rsidR="002D2C6C" w:rsidRPr="00462F26">
        <w:rPr>
          <w:rFonts w:asciiTheme="majorBidi" w:eastAsia="Calibri" w:hAnsiTheme="majorBidi" w:cstheme="majorBidi"/>
        </w:rPr>
        <w:t xml:space="preserve">, it is first necessary to identify the operational and organizational stressors and understand the </w:t>
      </w:r>
      <w:r w:rsidR="008C6412" w:rsidRPr="00462F26">
        <w:rPr>
          <w:rFonts w:asciiTheme="majorBidi" w:eastAsia="Calibri" w:hAnsiTheme="majorBidi" w:cstheme="majorBidi"/>
        </w:rPr>
        <w:t>relationships among</w:t>
      </w:r>
      <w:r w:rsidR="002D2C6C" w:rsidRPr="00462F26">
        <w:rPr>
          <w:rFonts w:asciiTheme="majorBidi" w:eastAsia="Calibri" w:hAnsiTheme="majorBidi" w:cstheme="majorBidi"/>
        </w:rPr>
        <w:t xml:space="preserve"> them. These research results will therefore help police forces, policy</w:t>
      </w:r>
      <w:r w:rsidR="00B943B3" w:rsidRPr="00462F26">
        <w:rPr>
          <w:rFonts w:asciiTheme="majorBidi" w:eastAsia="Calibri" w:hAnsiTheme="majorBidi" w:cstheme="majorBidi"/>
        </w:rPr>
        <w:t>-</w:t>
      </w:r>
      <w:r w:rsidR="002D2C6C" w:rsidRPr="00462F26">
        <w:rPr>
          <w:rFonts w:asciiTheme="majorBidi" w:eastAsia="Calibri" w:hAnsiTheme="majorBidi" w:cstheme="majorBidi"/>
        </w:rPr>
        <w:t xml:space="preserve">makers and corporate strategists </w:t>
      </w:r>
      <w:r w:rsidR="003965CC" w:rsidRPr="00462F26">
        <w:rPr>
          <w:rFonts w:asciiTheme="majorBidi" w:eastAsia="Calibri" w:hAnsiTheme="majorBidi" w:cstheme="majorBidi"/>
        </w:rPr>
        <w:t xml:space="preserve">to </w:t>
      </w:r>
      <w:r w:rsidR="002D2C6C" w:rsidRPr="00462F26">
        <w:rPr>
          <w:rFonts w:asciiTheme="majorBidi" w:eastAsia="Calibri" w:hAnsiTheme="majorBidi" w:cstheme="majorBidi"/>
        </w:rPr>
        <w:t xml:space="preserve">formulate stress management </w:t>
      </w:r>
      <w:r w:rsidR="003965CC" w:rsidRPr="00462F26">
        <w:rPr>
          <w:rFonts w:asciiTheme="majorBidi" w:eastAsia="Calibri" w:hAnsiTheme="majorBidi" w:cstheme="majorBidi"/>
        </w:rPr>
        <w:t xml:space="preserve">strategies, </w:t>
      </w:r>
      <w:r w:rsidR="00685476" w:rsidRPr="00462F26">
        <w:rPr>
          <w:rFonts w:asciiTheme="majorBidi" w:eastAsia="Calibri" w:hAnsiTheme="majorBidi" w:cstheme="majorBidi"/>
        </w:rPr>
        <w:t xml:space="preserve">based on findings </w:t>
      </w:r>
      <w:r w:rsidR="002D2C6C" w:rsidRPr="00462F26">
        <w:rPr>
          <w:rFonts w:asciiTheme="majorBidi" w:eastAsia="Calibri" w:hAnsiTheme="majorBidi" w:cstheme="majorBidi"/>
        </w:rPr>
        <w:t>about operational and organizational stressors that ha</w:t>
      </w:r>
      <w:r w:rsidR="00685476" w:rsidRPr="00462F26">
        <w:rPr>
          <w:rFonts w:asciiTheme="majorBidi" w:eastAsia="Calibri" w:hAnsiTheme="majorBidi" w:cstheme="majorBidi"/>
        </w:rPr>
        <w:t>d</w:t>
      </w:r>
      <w:r w:rsidR="002D2C6C" w:rsidRPr="00462F26">
        <w:rPr>
          <w:rFonts w:asciiTheme="majorBidi" w:eastAsia="Calibri" w:hAnsiTheme="majorBidi" w:cstheme="majorBidi"/>
        </w:rPr>
        <w:t xml:space="preserve"> a significant influence on other stressors, and should therefore be addressed first. </w:t>
      </w:r>
    </w:p>
    <w:p w14:paraId="131D6CFC" w14:textId="060FB159" w:rsidR="0092061B" w:rsidRPr="00462F26" w:rsidRDefault="00CA1795" w:rsidP="001C41C1">
      <w:pPr>
        <w:spacing w:line="480" w:lineRule="auto"/>
        <w:ind w:firstLine="720"/>
        <w:jc w:val="both"/>
        <w:rPr>
          <w:rFonts w:asciiTheme="majorBidi" w:eastAsia="Calibri" w:hAnsiTheme="majorBidi" w:cstheme="majorBidi"/>
        </w:rPr>
      </w:pPr>
      <w:r w:rsidRPr="00462F26">
        <w:rPr>
          <w:rFonts w:asciiTheme="majorBidi" w:eastAsia="Calibri" w:hAnsiTheme="majorBidi" w:cstheme="majorBidi"/>
        </w:rPr>
        <w:t>Finally, t</w:t>
      </w:r>
      <w:r w:rsidR="0092061B" w:rsidRPr="00462F26">
        <w:rPr>
          <w:rFonts w:asciiTheme="majorBidi" w:eastAsia="Calibri" w:hAnsiTheme="majorBidi" w:cstheme="majorBidi"/>
        </w:rPr>
        <w:t xml:space="preserve">he UAE police force needs to select and implement an appropriate strategy to </w:t>
      </w:r>
      <w:r w:rsidR="0024424F" w:rsidRPr="00462F26">
        <w:rPr>
          <w:rFonts w:asciiTheme="majorBidi" w:eastAsia="Calibri" w:hAnsiTheme="majorBidi" w:cstheme="majorBidi"/>
        </w:rPr>
        <w:t>reduce stress levels</w:t>
      </w:r>
      <w:r w:rsidR="0092061B" w:rsidRPr="00462F26">
        <w:rPr>
          <w:rFonts w:asciiTheme="majorBidi" w:eastAsia="Calibri" w:hAnsiTheme="majorBidi" w:cstheme="majorBidi"/>
        </w:rPr>
        <w:t xml:space="preserve"> among police personnel. The ANP technique </w:t>
      </w:r>
      <w:r w:rsidRPr="00462F26">
        <w:rPr>
          <w:rFonts w:asciiTheme="majorBidi" w:eastAsia="Calibri" w:hAnsiTheme="majorBidi" w:cstheme="majorBidi"/>
        </w:rPr>
        <w:t xml:space="preserve">used in this study will help </w:t>
      </w:r>
      <w:r w:rsidR="0092061B" w:rsidRPr="00462F26">
        <w:rPr>
          <w:rFonts w:asciiTheme="majorBidi" w:eastAsia="Calibri" w:hAnsiTheme="majorBidi" w:cstheme="majorBidi"/>
        </w:rPr>
        <w:t>decision-makers and policy</w:t>
      </w:r>
      <w:r w:rsidR="00B943B3" w:rsidRPr="00462F26">
        <w:rPr>
          <w:rFonts w:asciiTheme="majorBidi" w:eastAsia="Calibri" w:hAnsiTheme="majorBidi" w:cstheme="majorBidi"/>
        </w:rPr>
        <w:t>-</w:t>
      </w:r>
      <w:r w:rsidR="0092061B" w:rsidRPr="00462F26">
        <w:rPr>
          <w:rFonts w:asciiTheme="majorBidi" w:eastAsia="Calibri" w:hAnsiTheme="majorBidi" w:cstheme="majorBidi"/>
        </w:rPr>
        <w:t>makers to prioritize strategy choices, and could be used for other strategic decisions in the future.</w:t>
      </w:r>
    </w:p>
    <w:p w14:paraId="6D53F232" w14:textId="77777777" w:rsidR="00B37041" w:rsidRPr="004B0D0F" w:rsidRDefault="00B37041" w:rsidP="001C41C1">
      <w:pPr>
        <w:spacing w:line="480" w:lineRule="auto"/>
        <w:ind w:firstLine="720"/>
        <w:jc w:val="both"/>
        <w:rPr>
          <w:rFonts w:asciiTheme="majorBidi" w:eastAsia="Calibri" w:hAnsiTheme="majorBidi" w:cstheme="majorBidi"/>
          <w:highlight w:val="yellow"/>
        </w:rPr>
      </w:pPr>
    </w:p>
    <w:p w14:paraId="7D8B77C4" w14:textId="45CC931D" w:rsidR="001430AF" w:rsidRPr="00D8098B" w:rsidRDefault="00FD13A1" w:rsidP="002525DD">
      <w:pPr>
        <w:pStyle w:val="Heading2"/>
        <w:rPr>
          <w:rFonts w:asciiTheme="majorBidi" w:hAnsiTheme="majorBidi"/>
          <w:sz w:val="24"/>
          <w:szCs w:val="24"/>
        </w:rPr>
      </w:pPr>
      <w:bookmarkStart w:id="237" w:name="_Toc20875113"/>
      <w:r>
        <w:rPr>
          <w:rFonts w:asciiTheme="majorBidi" w:hAnsiTheme="majorBidi"/>
          <w:sz w:val="24"/>
          <w:szCs w:val="24"/>
        </w:rPr>
        <w:t>6.</w:t>
      </w:r>
      <w:r w:rsidR="002525DD">
        <w:rPr>
          <w:rFonts w:asciiTheme="majorBidi" w:hAnsiTheme="majorBidi"/>
          <w:sz w:val="24"/>
          <w:szCs w:val="24"/>
        </w:rPr>
        <w:t>3</w:t>
      </w:r>
      <w:r w:rsidRPr="00D8098B">
        <w:rPr>
          <w:rFonts w:asciiTheme="majorBidi" w:hAnsiTheme="majorBidi"/>
          <w:sz w:val="24"/>
          <w:szCs w:val="24"/>
        </w:rPr>
        <w:t xml:space="preserve"> </w:t>
      </w:r>
      <w:r>
        <w:rPr>
          <w:rFonts w:asciiTheme="majorBidi" w:hAnsiTheme="majorBidi"/>
          <w:sz w:val="24"/>
          <w:szCs w:val="24"/>
        </w:rPr>
        <w:t>Limitations</w:t>
      </w:r>
      <w:bookmarkEnd w:id="237"/>
      <w:r w:rsidR="001430AF" w:rsidRPr="00D8098B">
        <w:rPr>
          <w:rFonts w:asciiTheme="majorBidi" w:hAnsiTheme="majorBidi"/>
          <w:sz w:val="24"/>
          <w:szCs w:val="24"/>
        </w:rPr>
        <w:t xml:space="preserve"> </w:t>
      </w:r>
    </w:p>
    <w:p w14:paraId="6A7EA4D1" w14:textId="35AE1147" w:rsidR="001430AF" w:rsidRPr="00462F26" w:rsidRDefault="001430AF" w:rsidP="00123B93">
      <w:pPr>
        <w:spacing w:line="480" w:lineRule="auto"/>
        <w:jc w:val="both"/>
        <w:rPr>
          <w:rFonts w:asciiTheme="majorBidi" w:eastAsia="Calibri" w:hAnsiTheme="majorBidi" w:cstheme="majorBidi"/>
        </w:rPr>
      </w:pPr>
      <w:r w:rsidRPr="00D8098B">
        <w:rPr>
          <w:rFonts w:asciiTheme="majorBidi" w:hAnsiTheme="majorBidi" w:cstheme="majorBidi"/>
        </w:rPr>
        <w:t xml:space="preserve"> </w:t>
      </w:r>
      <w:r w:rsidRPr="00D8098B">
        <w:rPr>
          <w:rFonts w:asciiTheme="majorBidi" w:hAnsiTheme="majorBidi" w:cstheme="majorBidi"/>
        </w:rPr>
        <w:tab/>
      </w:r>
      <w:r w:rsidR="00D24D8F" w:rsidRPr="00462F26">
        <w:rPr>
          <w:rFonts w:asciiTheme="majorBidi" w:eastAsia="Calibri" w:hAnsiTheme="majorBidi" w:cstheme="majorBidi"/>
        </w:rPr>
        <w:t>This</w:t>
      </w:r>
      <w:r w:rsidR="00876452" w:rsidRPr="00462F26">
        <w:rPr>
          <w:rFonts w:asciiTheme="majorBidi" w:eastAsia="Calibri" w:hAnsiTheme="majorBidi" w:cstheme="majorBidi"/>
        </w:rPr>
        <w:t xml:space="preserve"> </w:t>
      </w:r>
      <w:r w:rsidRPr="00462F26">
        <w:rPr>
          <w:rFonts w:asciiTheme="majorBidi" w:eastAsia="Calibri" w:hAnsiTheme="majorBidi" w:cstheme="majorBidi"/>
        </w:rPr>
        <w:t xml:space="preserve">study has provided </w:t>
      </w:r>
      <w:r w:rsidR="00D24D8F" w:rsidRPr="00462F26">
        <w:rPr>
          <w:rFonts w:asciiTheme="majorBidi" w:eastAsia="Calibri" w:hAnsiTheme="majorBidi" w:cstheme="majorBidi"/>
        </w:rPr>
        <w:t xml:space="preserve">some </w:t>
      </w:r>
      <w:r w:rsidRPr="00462F26">
        <w:rPr>
          <w:rFonts w:asciiTheme="majorBidi" w:eastAsia="Calibri" w:hAnsiTheme="majorBidi" w:cstheme="majorBidi"/>
        </w:rPr>
        <w:t xml:space="preserve">productive insights into factors causing stress, and strategies that </w:t>
      </w:r>
      <w:r w:rsidR="00D24D8F" w:rsidRPr="00462F26">
        <w:rPr>
          <w:rFonts w:asciiTheme="majorBidi" w:eastAsia="Calibri" w:hAnsiTheme="majorBidi" w:cstheme="majorBidi"/>
        </w:rPr>
        <w:t xml:space="preserve">can </w:t>
      </w:r>
      <w:r w:rsidRPr="00462F26">
        <w:rPr>
          <w:rFonts w:asciiTheme="majorBidi" w:eastAsia="Calibri" w:hAnsiTheme="majorBidi" w:cstheme="majorBidi"/>
        </w:rPr>
        <w:t xml:space="preserve">help </w:t>
      </w:r>
      <w:r w:rsidR="00D24D8F" w:rsidRPr="00462F26">
        <w:rPr>
          <w:rFonts w:asciiTheme="majorBidi" w:eastAsia="Calibri" w:hAnsiTheme="majorBidi" w:cstheme="majorBidi"/>
        </w:rPr>
        <w:t xml:space="preserve">with </w:t>
      </w:r>
      <w:r w:rsidRPr="00462F26">
        <w:rPr>
          <w:rFonts w:asciiTheme="majorBidi" w:eastAsia="Calibri" w:hAnsiTheme="majorBidi" w:cstheme="majorBidi"/>
        </w:rPr>
        <w:t xml:space="preserve">stress reduction among police </w:t>
      </w:r>
      <w:r w:rsidR="00315925" w:rsidRPr="00462F26">
        <w:rPr>
          <w:rFonts w:asciiTheme="majorBidi" w:hAnsiTheme="majorBidi" w:cstheme="majorBidi"/>
        </w:rPr>
        <w:t>personnel in</w:t>
      </w:r>
      <w:r w:rsidRPr="00462F26">
        <w:rPr>
          <w:rFonts w:asciiTheme="majorBidi" w:eastAsia="Calibri" w:hAnsiTheme="majorBidi" w:cstheme="majorBidi"/>
        </w:rPr>
        <w:t xml:space="preserve"> a developing country</w:t>
      </w:r>
      <w:r w:rsidR="00D24D8F" w:rsidRPr="00462F26">
        <w:rPr>
          <w:rFonts w:asciiTheme="majorBidi" w:eastAsia="Calibri" w:hAnsiTheme="majorBidi" w:cstheme="majorBidi"/>
        </w:rPr>
        <w:t>,</w:t>
      </w:r>
      <w:r w:rsidRPr="00462F26">
        <w:rPr>
          <w:rFonts w:asciiTheme="majorBidi" w:eastAsia="Calibri" w:hAnsiTheme="majorBidi" w:cstheme="majorBidi"/>
        </w:rPr>
        <w:t xml:space="preserve"> the UAE</w:t>
      </w:r>
      <w:r w:rsidR="00D24D8F" w:rsidRPr="00462F26">
        <w:rPr>
          <w:rFonts w:asciiTheme="majorBidi" w:eastAsia="Calibri" w:hAnsiTheme="majorBidi" w:cstheme="majorBidi"/>
        </w:rPr>
        <w:t>.</w:t>
      </w:r>
      <w:r w:rsidRPr="00462F26">
        <w:rPr>
          <w:rFonts w:asciiTheme="majorBidi" w:eastAsia="Calibri" w:hAnsiTheme="majorBidi" w:cstheme="majorBidi"/>
        </w:rPr>
        <w:t xml:space="preserve"> </w:t>
      </w:r>
      <w:r w:rsidR="00D24D8F" w:rsidRPr="00462F26">
        <w:rPr>
          <w:rFonts w:asciiTheme="majorBidi" w:eastAsia="Calibri" w:hAnsiTheme="majorBidi" w:cstheme="majorBidi"/>
        </w:rPr>
        <w:t>I</w:t>
      </w:r>
      <w:r w:rsidRPr="00462F26">
        <w:rPr>
          <w:rFonts w:asciiTheme="majorBidi" w:eastAsia="Calibri" w:hAnsiTheme="majorBidi" w:cstheme="majorBidi"/>
        </w:rPr>
        <w:t xml:space="preserve">t </w:t>
      </w:r>
      <w:r w:rsidR="00685476" w:rsidRPr="00462F26">
        <w:rPr>
          <w:rFonts w:asciiTheme="majorBidi" w:eastAsia="Calibri" w:hAnsiTheme="majorBidi" w:cstheme="majorBidi"/>
        </w:rPr>
        <w:t>did</w:t>
      </w:r>
      <w:r w:rsidR="00D24D8F" w:rsidRPr="00462F26">
        <w:rPr>
          <w:rFonts w:asciiTheme="majorBidi" w:eastAsia="Calibri" w:hAnsiTheme="majorBidi" w:cstheme="majorBidi"/>
        </w:rPr>
        <w:t xml:space="preserve">, however, </w:t>
      </w:r>
      <w:r w:rsidRPr="00462F26">
        <w:rPr>
          <w:rFonts w:asciiTheme="majorBidi" w:eastAsia="Calibri" w:hAnsiTheme="majorBidi" w:cstheme="majorBidi"/>
        </w:rPr>
        <w:t>ha</w:t>
      </w:r>
      <w:r w:rsidR="00D24D8F" w:rsidRPr="00462F26">
        <w:rPr>
          <w:rFonts w:asciiTheme="majorBidi" w:eastAsia="Calibri" w:hAnsiTheme="majorBidi" w:cstheme="majorBidi"/>
        </w:rPr>
        <w:t>ve</w:t>
      </w:r>
      <w:r w:rsidRPr="00462F26">
        <w:rPr>
          <w:rFonts w:asciiTheme="majorBidi" w:eastAsia="Calibri" w:hAnsiTheme="majorBidi" w:cstheme="majorBidi"/>
        </w:rPr>
        <w:t xml:space="preserve"> several limitations that need to be acknowledged. </w:t>
      </w:r>
    </w:p>
    <w:p w14:paraId="581689E9" w14:textId="462F11F5" w:rsidR="00F82D34" w:rsidRPr="00462F26" w:rsidRDefault="001430AF" w:rsidP="0004758D">
      <w:pPr>
        <w:spacing w:line="480" w:lineRule="auto"/>
        <w:ind w:firstLine="720"/>
        <w:jc w:val="both"/>
        <w:rPr>
          <w:rFonts w:asciiTheme="majorBidi" w:hAnsiTheme="majorBidi" w:cstheme="majorBidi"/>
        </w:rPr>
      </w:pPr>
      <w:r w:rsidRPr="00462F26">
        <w:rPr>
          <w:rFonts w:asciiTheme="majorBidi" w:hAnsiTheme="majorBidi" w:cstheme="majorBidi"/>
        </w:rPr>
        <w:t xml:space="preserve">Most of the limitations </w:t>
      </w:r>
      <w:r w:rsidR="00685476" w:rsidRPr="00462F26">
        <w:rPr>
          <w:rFonts w:asciiTheme="majorBidi" w:hAnsiTheme="majorBidi" w:cstheme="majorBidi"/>
        </w:rPr>
        <w:t xml:space="preserve">were </w:t>
      </w:r>
      <w:r w:rsidRPr="00462F26">
        <w:rPr>
          <w:rFonts w:asciiTheme="majorBidi" w:hAnsiTheme="majorBidi" w:cstheme="majorBidi"/>
        </w:rPr>
        <w:t xml:space="preserve">grounded </w:t>
      </w:r>
      <w:r w:rsidR="00F82D34" w:rsidRPr="00462F26">
        <w:rPr>
          <w:rFonts w:asciiTheme="majorBidi" w:hAnsiTheme="majorBidi" w:cstheme="majorBidi"/>
        </w:rPr>
        <w:t xml:space="preserve">in </w:t>
      </w:r>
      <w:r w:rsidRPr="00462F26">
        <w:rPr>
          <w:rFonts w:asciiTheme="majorBidi" w:hAnsiTheme="majorBidi" w:cstheme="majorBidi"/>
        </w:rPr>
        <w:t xml:space="preserve">the research methodology and </w:t>
      </w:r>
      <w:r w:rsidR="00F82D34" w:rsidRPr="00462F26">
        <w:rPr>
          <w:rFonts w:asciiTheme="majorBidi" w:hAnsiTheme="majorBidi" w:cstheme="majorBidi"/>
        </w:rPr>
        <w:t xml:space="preserve">methods of </w:t>
      </w:r>
      <w:r w:rsidRPr="00462F26">
        <w:rPr>
          <w:rFonts w:asciiTheme="majorBidi" w:hAnsiTheme="majorBidi" w:cstheme="majorBidi"/>
        </w:rPr>
        <w:t xml:space="preserve">data collection. The main methodological limitation of this study </w:t>
      </w:r>
      <w:r w:rsidR="00685476" w:rsidRPr="00462F26">
        <w:rPr>
          <w:rFonts w:asciiTheme="majorBidi" w:hAnsiTheme="majorBidi" w:cstheme="majorBidi"/>
        </w:rPr>
        <w:t xml:space="preserve">was </w:t>
      </w:r>
      <w:r w:rsidRPr="00462F26">
        <w:rPr>
          <w:rFonts w:asciiTheme="majorBidi" w:hAnsiTheme="majorBidi" w:cstheme="majorBidi"/>
        </w:rPr>
        <w:t xml:space="preserve">that the results and findings are based entirely on </w:t>
      </w:r>
      <w:r w:rsidR="00685476" w:rsidRPr="00462F26">
        <w:rPr>
          <w:rFonts w:asciiTheme="majorBidi" w:hAnsiTheme="majorBidi" w:cstheme="majorBidi"/>
        </w:rPr>
        <w:t xml:space="preserve">a </w:t>
      </w:r>
      <w:r w:rsidRPr="00462F26">
        <w:rPr>
          <w:rFonts w:asciiTheme="majorBidi" w:hAnsiTheme="majorBidi" w:cstheme="majorBidi"/>
        </w:rPr>
        <w:t xml:space="preserve">quantitative </w:t>
      </w:r>
      <w:r w:rsidR="0004758D" w:rsidRPr="00462F26">
        <w:rPr>
          <w:rFonts w:asciiTheme="majorBidi" w:hAnsiTheme="majorBidi" w:cstheme="majorBidi"/>
        </w:rPr>
        <w:lastRenderedPageBreak/>
        <w:t>methodology</w:t>
      </w:r>
      <w:r w:rsidRPr="00462F26">
        <w:rPr>
          <w:rFonts w:asciiTheme="majorBidi" w:hAnsiTheme="majorBidi" w:cstheme="majorBidi"/>
        </w:rPr>
        <w:t xml:space="preserve">. To alleviate this problem, </w:t>
      </w:r>
      <w:r w:rsidR="00F82D34" w:rsidRPr="00462F26">
        <w:rPr>
          <w:rFonts w:asciiTheme="majorBidi" w:hAnsiTheme="majorBidi" w:cstheme="majorBidi"/>
        </w:rPr>
        <w:t xml:space="preserve">future studies could use </w:t>
      </w:r>
      <w:r w:rsidRPr="00462F26">
        <w:rPr>
          <w:rFonts w:asciiTheme="majorBidi" w:hAnsiTheme="majorBidi" w:cstheme="majorBidi"/>
        </w:rPr>
        <w:t xml:space="preserve">qualitative techniques to examine the </w:t>
      </w:r>
      <w:r w:rsidR="00F82D34" w:rsidRPr="00462F26">
        <w:rPr>
          <w:rFonts w:asciiTheme="majorBidi" w:hAnsiTheme="majorBidi" w:cstheme="majorBidi"/>
        </w:rPr>
        <w:t>topic</w:t>
      </w:r>
      <w:r w:rsidRPr="00462F26">
        <w:rPr>
          <w:rFonts w:asciiTheme="majorBidi" w:hAnsiTheme="majorBidi" w:cstheme="majorBidi"/>
        </w:rPr>
        <w:t xml:space="preserve"> in </w:t>
      </w:r>
      <w:r w:rsidR="00F82D34" w:rsidRPr="00462F26">
        <w:rPr>
          <w:rFonts w:asciiTheme="majorBidi" w:hAnsiTheme="majorBidi" w:cstheme="majorBidi"/>
        </w:rPr>
        <w:t xml:space="preserve">more </w:t>
      </w:r>
      <w:r w:rsidRPr="00462F26">
        <w:rPr>
          <w:rFonts w:asciiTheme="majorBidi" w:hAnsiTheme="majorBidi" w:cstheme="majorBidi"/>
        </w:rPr>
        <w:t xml:space="preserve">depth through interviews with people </w:t>
      </w:r>
      <w:r w:rsidR="00F82D34" w:rsidRPr="00462F26">
        <w:rPr>
          <w:rFonts w:asciiTheme="majorBidi" w:hAnsiTheme="majorBidi" w:cstheme="majorBidi"/>
        </w:rPr>
        <w:t>with</w:t>
      </w:r>
      <w:r w:rsidRPr="00462F26">
        <w:rPr>
          <w:rFonts w:asciiTheme="majorBidi" w:hAnsiTheme="majorBidi" w:cstheme="majorBidi"/>
        </w:rPr>
        <w:t xml:space="preserve"> first-hand experience</w:t>
      </w:r>
      <w:r w:rsidR="00F82D34" w:rsidRPr="00462F26">
        <w:rPr>
          <w:rFonts w:asciiTheme="majorBidi" w:hAnsiTheme="majorBidi" w:cstheme="majorBidi"/>
        </w:rPr>
        <w:t xml:space="preserve"> of stress management</w:t>
      </w:r>
      <w:r w:rsidRPr="00462F26">
        <w:rPr>
          <w:rFonts w:asciiTheme="majorBidi" w:hAnsiTheme="majorBidi" w:cstheme="majorBidi"/>
        </w:rPr>
        <w:t xml:space="preserve">. However, qualitative research </w:t>
      </w:r>
      <w:r w:rsidR="00F82D34" w:rsidRPr="00462F26">
        <w:rPr>
          <w:rFonts w:asciiTheme="majorBidi" w:hAnsiTheme="majorBidi" w:cstheme="majorBidi"/>
        </w:rPr>
        <w:t>has</w:t>
      </w:r>
      <w:r w:rsidRPr="00462F26">
        <w:rPr>
          <w:rFonts w:asciiTheme="majorBidi" w:hAnsiTheme="majorBidi" w:cstheme="majorBidi"/>
        </w:rPr>
        <w:t xml:space="preserve"> certain practical complications</w:t>
      </w:r>
      <w:r w:rsidR="00F82D34" w:rsidRPr="00462F26">
        <w:rPr>
          <w:rFonts w:asciiTheme="majorBidi" w:hAnsiTheme="majorBidi" w:cstheme="majorBidi"/>
        </w:rPr>
        <w:t xml:space="preserve">, including the time required, and the </w:t>
      </w:r>
      <w:r w:rsidRPr="00462F26">
        <w:rPr>
          <w:rFonts w:asciiTheme="majorBidi" w:hAnsiTheme="majorBidi" w:cstheme="majorBidi"/>
        </w:rPr>
        <w:t>greater ethical complexit</w:t>
      </w:r>
      <w:r w:rsidR="00F82D34" w:rsidRPr="00462F26">
        <w:rPr>
          <w:rFonts w:asciiTheme="majorBidi" w:hAnsiTheme="majorBidi" w:cstheme="majorBidi"/>
        </w:rPr>
        <w:t>y</w:t>
      </w:r>
      <w:r w:rsidRPr="00462F26">
        <w:rPr>
          <w:rFonts w:asciiTheme="majorBidi" w:hAnsiTheme="majorBidi" w:cstheme="majorBidi"/>
        </w:rPr>
        <w:t xml:space="preserve">. </w:t>
      </w:r>
    </w:p>
    <w:p w14:paraId="0AB3CD9B" w14:textId="66A892B4" w:rsidR="00876452" w:rsidRPr="00462F26" w:rsidRDefault="00F82D34" w:rsidP="004801C8">
      <w:pPr>
        <w:spacing w:line="480" w:lineRule="auto"/>
        <w:ind w:firstLine="720"/>
        <w:jc w:val="both"/>
        <w:rPr>
          <w:rFonts w:asciiTheme="majorBidi" w:hAnsiTheme="majorBidi" w:cstheme="majorBidi"/>
        </w:rPr>
      </w:pPr>
      <w:r w:rsidRPr="00462F26">
        <w:rPr>
          <w:rFonts w:asciiTheme="majorBidi" w:hAnsiTheme="majorBidi" w:cstheme="majorBidi"/>
        </w:rPr>
        <w:t>Secondly, t</w:t>
      </w:r>
      <w:r w:rsidR="001430AF" w:rsidRPr="00462F26">
        <w:rPr>
          <w:rFonts w:asciiTheme="majorBidi" w:hAnsiTheme="majorBidi" w:cstheme="majorBidi"/>
        </w:rPr>
        <w:t xml:space="preserve">he model developed using ISM </w:t>
      </w:r>
      <w:r w:rsidR="00685476" w:rsidRPr="00462F26">
        <w:rPr>
          <w:rFonts w:asciiTheme="majorBidi" w:hAnsiTheme="majorBidi" w:cstheme="majorBidi"/>
        </w:rPr>
        <w:t xml:space="preserve">was </w:t>
      </w:r>
      <w:r w:rsidR="001430AF" w:rsidRPr="00462F26">
        <w:rPr>
          <w:rFonts w:asciiTheme="majorBidi" w:hAnsiTheme="majorBidi" w:cstheme="majorBidi"/>
        </w:rPr>
        <w:t xml:space="preserve">based on the subjective judgements of survey respondents and may </w:t>
      </w:r>
      <w:r w:rsidRPr="00462F26">
        <w:rPr>
          <w:rFonts w:asciiTheme="majorBidi" w:hAnsiTheme="majorBidi" w:cstheme="majorBidi"/>
        </w:rPr>
        <w:t xml:space="preserve">therefore </w:t>
      </w:r>
      <w:r w:rsidR="001430AF" w:rsidRPr="00462F26">
        <w:rPr>
          <w:rFonts w:asciiTheme="majorBidi" w:hAnsiTheme="majorBidi" w:cstheme="majorBidi"/>
        </w:rPr>
        <w:t xml:space="preserve">have an element of bias. </w:t>
      </w:r>
      <w:r w:rsidRPr="00462F26">
        <w:rPr>
          <w:rFonts w:asciiTheme="majorBidi" w:hAnsiTheme="majorBidi" w:cstheme="majorBidi"/>
        </w:rPr>
        <w:t>The models in the study have not been validated s</w:t>
      </w:r>
      <w:r w:rsidR="00876452" w:rsidRPr="00462F26">
        <w:rPr>
          <w:rFonts w:asciiTheme="majorBidi" w:hAnsiTheme="majorBidi" w:cstheme="majorBidi"/>
        </w:rPr>
        <w:t>tatistical</w:t>
      </w:r>
      <w:r w:rsidRPr="00462F26">
        <w:rPr>
          <w:rFonts w:asciiTheme="majorBidi" w:hAnsiTheme="majorBidi" w:cstheme="majorBidi"/>
        </w:rPr>
        <w:t>ly</w:t>
      </w:r>
      <w:r w:rsidR="00876452" w:rsidRPr="00462F26">
        <w:rPr>
          <w:rFonts w:asciiTheme="majorBidi" w:hAnsiTheme="majorBidi" w:cstheme="majorBidi"/>
        </w:rPr>
        <w:t xml:space="preserve">. </w:t>
      </w:r>
      <w:r w:rsidRPr="00462F26">
        <w:rPr>
          <w:rFonts w:asciiTheme="majorBidi" w:hAnsiTheme="majorBidi" w:cstheme="majorBidi"/>
        </w:rPr>
        <w:t xml:space="preserve">This </w:t>
      </w:r>
      <w:r w:rsidR="00876452" w:rsidRPr="00462F26">
        <w:rPr>
          <w:rFonts w:asciiTheme="majorBidi" w:hAnsiTheme="majorBidi" w:cstheme="majorBidi"/>
        </w:rPr>
        <w:t xml:space="preserve">could be </w:t>
      </w:r>
      <w:r w:rsidRPr="00462F26">
        <w:rPr>
          <w:rFonts w:asciiTheme="majorBidi" w:hAnsiTheme="majorBidi" w:cstheme="majorBidi"/>
        </w:rPr>
        <w:t>done</w:t>
      </w:r>
      <w:r w:rsidR="00876452" w:rsidRPr="00462F26">
        <w:rPr>
          <w:rFonts w:asciiTheme="majorBidi" w:hAnsiTheme="majorBidi" w:cstheme="majorBidi"/>
        </w:rPr>
        <w:t xml:space="preserve"> using structural equation modeling (SEM)</w:t>
      </w:r>
      <w:r w:rsidRPr="00462F26">
        <w:rPr>
          <w:rFonts w:asciiTheme="majorBidi" w:hAnsiTheme="majorBidi" w:cstheme="majorBidi"/>
        </w:rPr>
        <w:t>, and t</w:t>
      </w:r>
      <w:r w:rsidR="00876452" w:rsidRPr="00462F26">
        <w:rPr>
          <w:rFonts w:asciiTheme="majorBidi" w:hAnsiTheme="majorBidi" w:cstheme="majorBidi"/>
        </w:rPr>
        <w:t xml:space="preserve">he relationships </w:t>
      </w:r>
      <w:r w:rsidRPr="00462F26">
        <w:rPr>
          <w:rFonts w:asciiTheme="majorBidi" w:hAnsiTheme="majorBidi" w:cstheme="majorBidi"/>
        </w:rPr>
        <w:t xml:space="preserve">could </w:t>
      </w:r>
      <w:r w:rsidR="00876452" w:rsidRPr="00462F26">
        <w:rPr>
          <w:rFonts w:asciiTheme="majorBidi" w:hAnsiTheme="majorBidi" w:cstheme="majorBidi"/>
        </w:rPr>
        <w:t xml:space="preserve">be further studied </w:t>
      </w:r>
      <w:r w:rsidRPr="00462F26">
        <w:rPr>
          <w:rFonts w:asciiTheme="majorBidi" w:hAnsiTheme="majorBidi" w:cstheme="majorBidi"/>
        </w:rPr>
        <w:t>using</w:t>
      </w:r>
      <w:r w:rsidR="00876452" w:rsidRPr="00462F26">
        <w:rPr>
          <w:rFonts w:asciiTheme="majorBidi" w:hAnsiTheme="majorBidi" w:cstheme="majorBidi"/>
        </w:rPr>
        <w:t xml:space="preserve"> </w:t>
      </w:r>
      <w:r w:rsidRPr="00462F26">
        <w:rPr>
          <w:rFonts w:asciiTheme="majorBidi" w:hAnsiTheme="majorBidi" w:cstheme="majorBidi"/>
        </w:rPr>
        <w:t xml:space="preserve">the </w:t>
      </w:r>
      <w:r w:rsidR="00876452" w:rsidRPr="00462F26">
        <w:rPr>
          <w:rFonts w:asciiTheme="majorBidi" w:hAnsiTheme="majorBidi" w:cstheme="majorBidi"/>
        </w:rPr>
        <w:t>AMOS or LISREL software.</w:t>
      </w:r>
      <w:r w:rsidRPr="00462F26">
        <w:rPr>
          <w:rFonts w:asciiTheme="majorBidi" w:hAnsiTheme="majorBidi" w:cstheme="majorBidi"/>
        </w:rPr>
        <w:t xml:space="preserve"> In view of the time constraints, however, this step was not taken, and </w:t>
      </w:r>
      <w:r w:rsidR="00685476" w:rsidRPr="00462F26">
        <w:rPr>
          <w:rFonts w:asciiTheme="majorBidi" w:hAnsiTheme="majorBidi" w:cstheme="majorBidi"/>
        </w:rPr>
        <w:t xml:space="preserve">this </w:t>
      </w:r>
      <w:r w:rsidRPr="00462F26">
        <w:rPr>
          <w:rFonts w:asciiTheme="majorBidi" w:hAnsiTheme="majorBidi" w:cstheme="majorBidi"/>
        </w:rPr>
        <w:t>may be a useful topic for future research.</w:t>
      </w:r>
      <w:r w:rsidR="00876452" w:rsidRPr="00462F26">
        <w:rPr>
          <w:rFonts w:asciiTheme="majorBidi" w:hAnsiTheme="majorBidi" w:cstheme="majorBidi"/>
        </w:rPr>
        <w:t xml:space="preserve"> </w:t>
      </w:r>
    </w:p>
    <w:p w14:paraId="733E6758" w14:textId="6CEA0815" w:rsidR="002B68B5" w:rsidRPr="00462F26" w:rsidRDefault="001430AF" w:rsidP="0052588C">
      <w:pPr>
        <w:pStyle w:val="CommentText"/>
        <w:spacing w:line="480" w:lineRule="auto"/>
        <w:ind w:firstLine="720"/>
        <w:rPr>
          <w:rFonts w:asciiTheme="majorBidi" w:hAnsiTheme="majorBidi" w:cstheme="majorBidi"/>
          <w:sz w:val="24"/>
          <w:szCs w:val="24"/>
        </w:rPr>
      </w:pPr>
      <w:r w:rsidRPr="00462F26">
        <w:rPr>
          <w:rFonts w:asciiTheme="majorBidi" w:hAnsiTheme="majorBidi" w:cstheme="majorBidi"/>
          <w:sz w:val="24"/>
          <w:szCs w:val="24"/>
        </w:rPr>
        <w:t>The number of operational</w:t>
      </w:r>
      <w:r w:rsidR="00297766" w:rsidRPr="00462F26">
        <w:rPr>
          <w:rFonts w:asciiTheme="majorBidi" w:hAnsiTheme="majorBidi" w:cstheme="majorBidi"/>
          <w:sz w:val="24"/>
          <w:szCs w:val="24"/>
        </w:rPr>
        <w:t xml:space="preserve"> and </w:t>
      </w:r>
      <w:r w:rsidRPr="00462F26">
        <w:rPr>
          <w:rFonts w:asciiTheme="majorBidi" w:hAnsiTheme="majorBidi" w:cstheme="majorBidi"/>
          <w:sz w:val="24"/>
          <w:szCs w:val="24"/>
        </w:rPr>
        <w:t xml:space="preserve">organizational variables considered to develop the ISM model might be inadequate. </w:t>
      </w:r>
      <w:r w:rsidR="00297766" w:rsidRPr="00462F26">
        <w:rPr>
          <w:rFonts w:asciiTheme="majorBidi" w:hAnsiTheme="majorBidi" w:cstheme="majorBidi"/>
          <w:sz w:val="24"/>
          <w:szCs w:val="24"/>
        </w:rPr>
        <w:t xml:space="preserve">They were identified through </w:t>
      </w:r>
      <w:r w:rsidRPr="00462F26">
        <w:rPr>
          <w:rFonts w:asciiTheme="majorBidi" w:hAnsiTheme="majorBidi" w:cstheme="majorBidi"/>
          <w:sz w:val="24"/>
          <w:szCs w:val="24"/>
        </w:rPr>
        <w:t xml:space="preserve">an extensive literature review, </w:t>
      </w:r>
      <w:r w:rsidR="00297766" w:rsidRPr="00462F26">
        <w:rPr>
          <w:rFonts w:asciiTheme="majorBidi" w:hAnsiTheme="majorBidi" w:cstheme="majorBidi"/>
          <w:sz w:val="24"/>
          <w:szCs w:val="24"/>
        </w:rPr>
        <w:t xml:space="preserve">but it is still possible </w:t>
      </w:r>
      <w:r w:rsidRPr="00462F26">
        <w:rPr>
          <w:rFonts w:asciiTheme="majorBidi" w:hAnsiTheme="majorBidi" w:cstheme="majorBidi"/>
          <w:sz w:val="24"/>
          <w:szCs w:val="24"/>
        </w:rPr>
        <w:t>that factors might have been overlooked</w:t>
      </w:r>
      <w:r w:rsidR="00297766" w:rsidRPr="00462F26">
        <w:rPr>
          <w:rFonts w:asciiTheme="majorBidi" w:hAnsiTheme="majorBidi" w:cstheme="majorBidi"/>
          <w:sz w:val="24"/>
          <w:szCs w:val="24"/>
        </w:rPr>
        <w:t>, especially because the context ha</w:t>
      </w:r>
      <w:r w:rsidR="00685476" w:rsidRPr="00462F26">
        <w:rPr>
          <w:rFonts w:asciiTheme="majorBidi" w:hAnsiTheme="majorBidi" w:cstheme="majorBidi"/>
          <w:sz w:val="24"/>
          <w:szCs w:val="24"/>
        </w:rPr>
        <w:t>d</w:t>
      </w:r>
      <w:r w:rsidR="00297766" w:rsidRPr="00462F26">
        <w:rPr>
          <w:rFonts w:asciiTheme="majorBidi" w:hAnsiTheme="majorBidi" w:cstheme="majorBidi"/>
          <w:sz w:val="24"/>
          <w:szCs w:val="24"/>
        </w:rPr>
        <w:t xml:space="preserve"> not previously been studied</w:t>
      </w:r>
      <w:r w:rsidR="00233B39" w:rsidRPr="00462F26">
        <w:rPr>
          <w:rFonts w:asciiTheme="majorBidi" w:hAnsiTheme="majorBidi" w:cstheme="majorBidi"/>
          <w:sz w:val="24"/>
          <w:szCs w:val="24"/>
        </w:rPr>
        <w:t xml:space="preserve">. </w:t>
      </w:r>
      <w:r w:rsidR="003F7A02" w:rsidRPr="00462F26">
        <w:rPr>
          <w:rFonts w:asciiTheme="majorBidi" w:hAnsiTheme="majorBidi" w:cstheme="majorBidi"/>
          <w:sz w:val="24"/>
          <w:szCs w:val="24"/>
        </w:rPr>
        <w:t xml:space="preserve">A </w:t>
      </w:r>
      <w:r w:rsidR="002B68B5" w:rsidRPr="00462F26">
        <w:rPr>
          <w:rFonts w:asciiTheme="majorBidi" w:hAnsiTheme="majorBidi" w:cstheme="majorBidi"/>
          <w:sz w:val="24"/>
          <w:szCs w:val="24"/>
        </w:rPr>
        <w:t xml:space="preserve">qualitative research </w:t>
      </w:r>
      <w:r w:rsidR="0052588C" w:rsidRPr="00462F26">
        <w:rPr>
          <w:rFonts w:asciiTheme="majorBidi" w:hAnsiTheme="majorBidi" w:cstheme="majorBidi"/>
          <w:sz w:val="24"/>
          <w:szCs w:val="24"/>
        </w:rPr>
        <w:t xml:space="preserve">methodology </w:t>
      </w:r>
      <w:r w:rsidR="002B68B5" w:rsidRPr="00462F26">
        <w:rPr>
          <w:rFonts w:asciiTheme="majorBidi" w:hAnsiTheme="majorBidi" w:cstheme="majorBidi"/>
          <w:sz w:val="24"/>
          <w:szCs w:val="24"/>
        </w:rPr>
        <w:t>could have explored the possible stress factors, and identified if there were more</w:t>
      </w:r>
      <w:r w:rsidR="003F7A02" w:rsidRPr="00462F26">
        <w:rPr>
          <w:rFonts w:asciiTheme="majorBidi" w:hAnsiTheme="majorBidi" w:cstheme="majorBidi"/>
          <w:sz w:val="24"/>
          <w:szCs w:val="24"/>
        </w:rPr>
        <w:t>, and this may be a suitable subject for future research</w:t>
      </w:r>
      <w:r w:rsidR="002B68B5" w:rsidRPr="00462F26">
        <w:rPr>
          <w:rFonts w:asciiTheme="majorBidi" w:hAnsiTheme="majorBidi" w:cstheme="majorBidi"/>
          <w:sz w:val="24"/>
          <w:szCs w:val="24"/>
        </w:rPr>
        <w:t>.</w:t>
      </w:r>
    </w:p>
    <w:p w14:paraId="256D4A05" w14:textId="20DF6AEC" w:rsidR="001430AF" w:rsidRPr="00462F26" w:rsidRDefault="00297766" w:rsidP="004801C8">
      <w:pPr>
        <w:autoSpaceDE w:val="0"/>
        <w:autoSpaceDN w:val="0"/>
        <w:adjustRightInd w:val="0"/>
        <w:spacing w:line="480" w:lineRule="auto"/>
        <w:ind w:firstLine="720"/>
        <w:jc w:val="both"/>
        <w:rPr>
          <w:rFonts w:asciiTheme="majorBidi" w:hAnsiTheme="majorBidi" w:cstheme="majorBidi"/>
        </w:rPr>
      </w:pPr>
      <w:r w:rsidRPr="00462F26">
        <w:rPr>
          <w:rFonts w:asciiTheme="majorBidi" w:hAnsiTheme="majorBidi" w:cstheme="majorBidi"/>
        </w:rPr>
        <w:t>T</w:t>
      </w:r>
      <w:r w:rsidR="001430AF" w:rsidRPr="00462F26">
        <w:rPr>
          <w:rFonts w:asciiTheme="majorBidi" w:hAnsiTheme="majorBidi" w:cstheme="majorBidi"/>
        </w:rPr>
        <w:t xml:space="preserve">he </w:t>
      </w:r>
      <w:r w:rsidRPr="00462F26">
        <w:rPr>
          <w:rFonts w:asciiTheme="majorBidi" w:hAnsiTheme="majorBidi" w:cstheme="majorBidi"/>
        </w:rPr>
        <w:t xml:space="preserve">study focused </w:t>
      </w:r>
      <w:r w:rsidR="001430AF" w:rsidRPr="00462F26">
        <w:rPr>
          <w:rFonts w:asciiTheme="majorBidi" w:hAnsiTheme="majorBidi" w:cstheme="majorBidi"/>
        </w:rPr>
        <w:t xml:space="preserve">on </w:t>
      </w:r>
      <w:r w:rsidR="00123B93" w:rsidRPr="00462F26">
        <w:rPr>
          <w:rFonts w:asciiTheme="majorBidi" w:hAnsiTheme="majorBidi" w:cstheme="majorBidi"/>
        </w:rPr>
        <w:t>police personnel</w:t>
      </w:r>
      <w:r w:rsidRPr="00462F26">
        <w:rPr>
          <w:rFonts w:asciiTheme="majorBidi" w:hAnsiTheme="majorBidi" w:cstheme="majorBidi"/>
        </w:rPr>
        <w:t xml:space="preserve"> </w:t>
      </w:r>
      <w:r w:rsidR="001430AF" w:rsidRPr="00462F26">
        <w:rPr>
          <w:rFonts w:asciiTheme="majorBidi" w:hAnsiTheme="majorBidi" w:cstheme="majorBidi"/>
        </w:rPr>
        <w:t xml:space="preserve">in </w:t>
      </w:r>
      <w:r w:rsidRPr="00462F26">
        <w:rPr>
          <w:rFonts w:asciiTheme="majorBidi" w:hAnsiTheme="majorBidi" w:cstheme="majorBidi"/>
        </w:rPr>
        <w:t>the</w:t>
      </w:r>
      <w:r w:rsidR="001430AF" w:rsidRPr="00462F26">
        <w:rPr>
          <w:rFonts w:asciiTheme="majorBidi" w:hAnsiTheme="majorBidi" w:cstheme="majorBidi"/>
        </w:rPr>
        <w:t xml:space="preserve"> UAE police force, </w:t>
      </w:r>
      <w:r w:rsidRPr="00462F26">
        <w:rPr>
          <w:rFonts w:asciiTheme="majorBidi" w:hAnsiTheme="majorBidi" w:cstheme="majorBidi"/>
        </w:rPr>
        <w:t xml:space="preserve">so </w:t>
      </w:r>
      <w:r w:rsidR="001430AF" w:rsidRPr="00462F26">
        <w:rPr>
          <w:rFonts w:asciiTheme="majorBidi" w:hAnsiTheme="majorBidi" w:cstheme="majorBidi"/>
        </w:rPr>
        <w:t>the results</w:t>
      </w:r>
      <w:r w:rsidRPr="00462F26">
        <w:rPr>
          <w:rFonts w:asciiTheme="majorBidi" w:hAnsiTheme="majorBidi" w:cstheme="majorBidi"/>
        </w:rPr>
        <w:t xml:space="preserve"> may not be more widely</w:t>
      </w:r>
      <w:r w:rsidR="001430AF" w:rsidRPr="00462F26">
        <w:rPr>
          <w:rFonts w:asciiTheme="majorBidi" w:hAnsiTheme="majorBidi" w:cstheme="majorBidi"/>
        </w:rPr>
        <w:t xml:space="preserve"> </w:t>
      </w:r>
      <w:r w:rsidRPr="00462F26">
        <w:rPr>
          <w:rFonts w:asciiTheme="majorBidi" w:hAnsiTheme="majorBidi" w:cstheme="majorBidi"/>
        </w:rPr>
        <w:t>applicable, even to</w:t>
      </w:r>
      <w:r w:rsidR="001430AF" w:rsidRPr="00462F26">
        <w:rPr>
          <w:rFonts w:asciiTheme="majorBidi" w:hAnsiTheme="majorBidi" w:cstheme="majorBidi"/>
        </w:rPr>
        <w:t xml:space="preserve"> police </w:t>
      </w:r>
      <w:r w:rsidRPr="00462F26">
        <w:rPr>
          <w:rFonts w:asciiTheme="majorBidi" w:hAnsiTheme="majorBidi" w:cstheme="majorBidi"/>
        </w:rPr>
        <w:t>forces in</w:t>
      </w:r>
      <w:r w:rsidR="001430AF" w:rsidRPr="00462F26">
        <w:rPr>
          <w:rFonts w:asciiTheme="majorBidi" w:hAnsiTheme="majorBidi" w:cstheme="majorBidi"/>
        </w:rPr>
        <w:t xml:space="preserve"> other countries</w:t>
      </w:r>
      <w:r w:rsidR="00685476" w:rsidRPr="00462F26">
        <w:rPr>
          <w:rFonts w:asciiTheme="majorBidi" w:hAnsiTheme="majorBidi" w:cstheme="majorBidi"/>
        </w:rPr>
        <w:t>.</w:t>
      </w:r>
      <w:r w:rsidRPr="00462F26">
        <w:rPr>
          <w:rFonts w:asciiTheme="majorBidi" w:hAnsiTheme="majorBidi" w:cstheme="majorBidi"/>
        </w:rPr>
        <w:t xml:space="preserve"> </w:t>
      </w:r>
      <w:r w:rsidR="00685476" w:rsidRPr="00462F26">
        <w:rPr>
          <w:rFonts w:asciiTheme="majorBidi" w:hAnsiTheme="majorBidi" w:cstheme="majorBidi"/>
        </w:rPr>
        <w:t>C</w:t>
      </w:r>
      <w:r w:rsidRPr="00462F26">
        <w:rPr>
          <w:rFonts w:asciiTheme="majorBidi" w:hAnsiTheme="majorBidi" w:cstheme="majorBidi"/>
        </w:rPr>
        <w:t xml:space="preserve">omparisons should </w:t>
      </w:r>
      <w:r w:rsidR="00685476" w:rsidRPr="00462F26">
        <w:rPr>
          <w:rFonts w:asciiTheme="majorBidi" w:hAnsiTheme="majorBidi" w:cstheme="majorBidi"/>
        </w:rPr>
        <w:t xml:space="preserve">therefore </w:t>
      </w:r>
      <w:r w:rsidRPr="00462F26">
        <w:rPr>
          <w:rFonts w:asciiTheme="majorBidi" w:hAnsiTheme="majorBidi" w:cstheme="majorBidi"/>
        </w:rPr>
        <w:t>be made with care</w:t>
      </w:r>
      <w:r w:rsidR="001430AF" w:rsidRPr="00462F26">
        <w:rPr>
          <w:rFonts w:asciiTheme="majorBidi" w:hAnsiTheme="majorBidi" w:cstheme="majorBidi"/>
        </w:rPr>
        <w:t xml:space="preserve">. </w:t>
      </w:r>
      <w:r w:rsidRPr="00462F26">
        <w:rPr>
          <w:rFonts w:asciiTheme="majorBidi" w:hAnsiTheme="majorBidi" w:cstheme="majorBidi"/>
        </w:rPr>
        <w:t>H</w:t>
      </w:r>
      <w:r w:rsidR="001430AF" w:rsidRPr="00462F26">
        <w:rPr>
          <w:rFonts w:asciiTheme="majorBidi" w:hAnsiTheme="majorBidi" w:cstheme="majorBidi"/>
        </w:rPr>
        <w:t>owever, the operational</w:t>
      </w:r>
      <w:r w:rsidRPr="00462F26">
        <w:rPr>
          <w:rFonts w:asciiTheme="majorBidi" w:hAnsiTheme="majorBidi" w:cstheme="majorBidi"/>
        </w:rPr>
        <w:t xml:space="preserve"> and </w:t>
      </w:r>
      <w:r w:rsidR="001430AF" w:rsidRPr="00462F26">
        <w:rPr>
          <w:rFonts w:asciiTheme="majorBidi" w:hAnsiTheme="majorBidi" w:cstheme="majorBidi"/>
        </w:rPr>
        <w:t>organizational stressors in the ISM model</w:t>
      </w:r>
      <w:r w:rsidRPr="00462F26">
        <w:rPr>
          <w:rFonts w:asciiTheme="majorBidi" w:hAnsiTheme="majorBidi" w:cstheme="majorBidi"/>
        </w:rPr>
        <w:t>,</w:t>
      </w:r>
      <w:r w:rsidR="001430AF" w:rsidRPr="00462F26">
        <w:rPr>
          <w:rFonts w:asciiTheme="majorBidi" w:hAnsiTheme="majorBidi" w:cstheme="majorBidi"/>
        </w:rPr>
        <w:t xml:space="preserve"> and the criteria and </w:t>
      </w:r>
      <w:r w:rsidR="001430AF" w:rsidRPr="00462F26">
        <w:rPr>
          <w:rFonts w:asciiTheme="majorBidi" w:hAnsiTheme="majorBidi" w:cstheme="majorBidi"/>
        </w:rPr>
        <w:lastRenderedPageBreak/>
        <w:t>dimensions in the ANP model are quite generic</w:t>
      </w:r>
      <w:r w:rsidRPr="00462F26">
        <w:rPr>
          <w:rFonts w:asciiTheme="majorBidi" w:hAnsiTheme="majorBidi" w:cstheme="majorBidi"/>
        </w:rPr>
        <w:t>.</w:t>
      </w:r>
      <w:r w:rsidR="001430AF" w:rsidRPr="00462F26">
        <w:rPr>
          <w:rFonts w:asciiTheme="majorBidi" w:hAnsiTheme="majorBidi" w:cstheme="majorBidi"/>
        </w:rPr>
        <w:t xml:space="preserve"> </w:t>
      </w:r>
      <w:r w:rsidRPr="00462F26">
        <w:rPr>
          <w:rFonts w:asciiTheme="majorBidi" w:hAnsiTheme="majorBidi" w:cstheme="majorBidi"/>
        </w:rPr>
        <w:t>W</w:t>
      </w:r>
      <w:r w:rsidR="001430AF" w:rsidRPr="00462F26">
        <w:rPr>
          <w:rFonts w:asciiTheme="majorBidi" w:hAnsiTheme="majorBidi" w:cstheme="majorBidi"/>
        </w:rPr>
        <w:t>ith minor adjustment</w:t>
      </w:r>
      <w:r w:rsidRPr="00462F26">
        <w:rPr>
          <w:rFonts w:asciiTheme="majorBidi" w:hAnsiTheme="majorBidi" w:cstheme="majorBidi"/>
        </w:rPr>
        <w:t>s, they</w:t>
      </w:r>
      <w:r w:rsidR="001430AF" w:rsidRPr="00462F26">
        <w:rPr>
          <w:rFonts w:asciiTheme="majorBidi" w:hAnsiTheme="majorBidi" w:cstheme="majorBidi"/>
        </w:rPr>
        <w:t xml:space="preserve"> could be used in a wide range of complex real-world problems.</w:t>
      </w:r>
    </w:p>
    <w:p w14:paraId="6CBD77AF" w14:textId="20AF316F" w:rsidR="001430AF" w:rsidRPr="00462F26" w:rsidRDefault="00FA303C" w:rsidP="00EA7A5B">
      <w:pPr>
        <w:autoSpaceDE w:val="0"/>
        <w:autoSpaceDN w:val="0"/>
        <w:adjustRightInd w:val="0"/>
        <w:spacing w:line="480" w:lineRule="auto"/>
        <w:ind w:firstLine="720"/>
        <w:jc w:val="both"/>
        <w:rPr>
          <w:rFonts w:asciiTheme="majorBidi" w:hAnsiTheme="majorBidi" w:cstheme="majorBidi"/>
        </w:rPr>
      </w:pPr>
      <w:r w:rsidRPr="00462F26">
        <w:rPr>
          <w:rFonts w:asciiTheme="majorBidi" w:hAnsiTheme="majorBidi" w:cstheme="majorBidi"/>
        </w:rPr>
        <w:t xml:space="preserve">The </w:t>
      </w:r>
      <w:r w:rsidR="00297766" w:rsidRPr="00462F26">
        <w:rPr>
          <w:rFonts w:asciiTheme="majorBidi" w:hAnsiTheme="majorBidi" w:cstheme="majorBidi"/>
        </w:rPr>
        <w:t xml:space="preserve">results of the model were dependent on input from </w:t>
      </w:r>
      <w:r w:rsidRPr="00462F26">
        <w:rPr>
          <w:rFonts w:asciiTheme="majorBidi" w:hAnsiTheme="majorBidi" w:cstheme="majorBidi"/>
        </w:rPr>
        <w:t xml:space="preserve">ten experts </w:t>
      </w:r>
      <w:r w:rsidR="00297766" w:rsidRPr="00462F26">
        <w:rPr>
          <w:rFonts w:asciiTheme="majorBidi" w:hAnsiTheme="majorBidi" w:cstheme="majorBidi"/>
        </w:rPr>
        <w:t xml:space="preserve">from </w:t>
      </w:r>
      <w:r w:rsidRPr="00462F26">
        <w:rPr>
          <w:rFonts w:asciiTheme="majorBidi" w:hAnsiTheme="majorBidi" w:cstheme="majorBidi"/>
        </w:rPr>
        <w:t>the Ministry of Interior</w:t>
      </w:r>
      <w:r w:rsidR="00297766" w:rsidRPr="00462F26">
        <w:rPr>
          <w:rFonts w:asciiTheme="majorBidi" w:hAnsiTheme="majorBidi" w:cstheme="majorBidi"/>
        </w:rPr>
        <w:t>.</w:t>
      </w:r>
      <w:r w:rsidRPr="00462F26">
        <w:rPr>
          <w:rFonts w:asciiTheme="majorBidi" w:hAnsiTheme="majorBidi" w:cstheme="majorBidi"/>
        </w:rPr>
        <w:t xml:space="preserve"> </w:t>
      </w:r>
      <w:r w:rsidR="00297766" w:rsidRPr="00462F26">
        <w:rPr>
          <w:rFonts w:asciiTheme="majorBidi" w:hAnsiTheme="majorBidi" w:cstheme="majorBidi"/>
        </w:rPr>
        <w:t>T</w:t>
      </w:r>
      <w:r w:rsidR="001430AF" w:rsidRPr="00462F26">
        <w:rPr>
          <w:rFonts w:asciiTheme="majorBidi" w:hAnsiTheme="majorBidi" w:cstheme="majorBidi"/>
        </w:rPr>
        <w:t>he ANP model effectively incorporate</w:t>
      </w:r>
      <w:r w:rsidR="00685476" w:rsidRPr="00462F26">
        <w:rPr>
          <w:rFonts w:asciiTheme="majorBidi" w:hAnsiTheme="majorBidi" w:cstheme="majorBidi"/>
        </w:rPr>
        <w:t>d</w:t>
      </w:r>
      <w:r w:rsidR="001430AF" w:rsidRPr="00462F26">
        <w:rPr>
          <w:rFonts w:asciiTheme="majorBidi" w:hAnsiTheme="majorBidi" w:cstheme="majorBidi"/>
        </w:rPr>
        <w:t xml:space="preserve"> tangible and intangible measures into the evaluation process, </w:t>
      </w:r>
      <w:r w:rsidR="00297766" w:rsidRPr="00462F26">
        <w:rPr>
          <w:rFonts w:asciiTheme="majorBidi" w:hAnsiTheme="majorBidi" w:cstheme="majorBidi"/>
        </w:rPr>
        <w:t xml:space="preserve">but </w:t>
      </w:r>
      <w:r w:rsidR="001430AF" w:rsidRPr="00462F26">
        <w:rPr>
          <w:rFonts w:asciiTheme="majorBidi" w:hAnsiTheme="majorBidi" w:cstheme="majorBidi"/>
        </w:rPr>
        <w:t>its effectiveness depends on the accuracy and value of the judgements provided by the</w:t>
      </w:r>
      <w:r w:rsidR="00297766" w:rsidRPr="00462F26">
        <w:rPr>
          <w:rFonts w:asciiTheme="majorBidi" w:hAnsiTheme="majorBidi" w:cstheme="majorBidi"/>
        </w:rPr>
        <w:t>se</w:t>
      </w:r>
      <w:r w:rsidR="001430AF" w:rsidRPr="00462F26">
        <w:rPr>
          <w:rFonts w:asciiTheme="majorBidi" w:hAnsiTheme="majorBidi" w:cstheme="majorBidi"/>
        </w:rPr>
        <w:t xml:space="preserve"> experts. </w:t>
      </w:r>
      <w:r w:rsidR="00297766" w:rsidRPr="00462F26">
        <w:rPr>
          <w:rFonts w:asciiTheme="majorBidi" w:hAnsiTheme="majorBidi" w:cstheme="majorBidi"/>
        </w:rPr>
        <w:t>It is not possible to rule out</w:t>
      </w:r>
      <w:r w:rsidR="001430AF" w:rsidRPr="00462F26">
        <w:rPr>
          <w:rFonts w:asciiTheme="majorBidi" w:hAnsiTheme="majorBidi" w:cstheme="majorBidi"/>
        </w:rPr>
        <w:t xml:space="preserve"> the </w:t>
      </w:r>
      <w:r w:rsidR="00297766" w:rsidRPr="00462F26">
        <w:rPr>
          <w:rFonts w:asciiTheme="majorBidi" w:hAnsiTheme="majorBidi" w:cstheme="majorBidi"/>
        </w:rPr>
        <w:t xml:space="preserve">existence </w:t>
      </w:r>
      <w:r w:rsidR="001430AF" w:rsidRPr="00462F26">
        <w:rPr>
          <w:rFonts w:asciiTheme="majorBidi" w:hAnsiTheme="majorBidi" w:cstheme="majorBidi"/>
        </w:rPr>
        <w:t xml:space="preserve">of decision-maker bias towards any particular </w:t>
      </w:r>
      <w:r w:rsidR="00297766" w:rsidRPr="00462F26">
        <w:rPr>
          <w:rFonts w:asciiTheme="majorBidi" w:hAnsiTheme="majorBidi" w:cstheme="majorBidi"/>
        </w:rPr>
        <w:t xml:space="preserve">stress management </w:t>
      </w:r>
      <w:r w:rsidR="001430AF" w:rsidRPr="00462F26">
        <w:rPr>
          <w:rFonts w:asciiTheme="majorBidi" w:hAnsiTheme="majorBidi" w:cstheme="majorBidi"/>
        </w:rPr>
        <w:t xml:space="preserve">strategy. </w:t>
      </w:r>
      <w:r w:rsidR="00297766" w:rsidRPr="00462F26">
        <w:rPr>
          <w:rFonts w:asciiTheme="majorBidi" w:hAnsiTheme="majorBidi" w:cstheme="majorBidi"/>
        </w:rPr>
        <w:t>U</w:t>
      </w:r>
      <w:r w:rsidR="001430AF" w:rsidRPr="00462F26">
        <w:rPr>
          <w:rFonts w:asciiTheme="majorBidi" w:hAnsiTheme="majorBidi" w:cstheme="majorBidi"/>
        </w:rPr>
        <w:t xml:space="preserve">sing a </w:t>
      </w:r>
      <w:r w:rsidR="00297766" w:rsidRPr="00462F26">
        <w:rPr>
          <w:rFonts w:asciiTheme="majorBidi" w:hAnsiTheme="majorBidi" w:cstheme="majorBidi"/>
        </w:rPr>
        <w:t xml:space="preserve">bigger </w:t>
      </w:r>
      <w:r w:rsidR="001430AF" w:rsidRPr="00462F26">
        <w:rPr>
          <w:rFonts w:asciiTheme="majorBidi" w:hAnsiTheme="majorBidi" w:cstheme="majorBidi"/>
        </w:rPr>
        <w:t xml:space="preserve">survey would help to </w:t>
      </w:r>
      <w:r w:rsidR="00297766" w:rsidRPr="00462F26">
        <w:rPr>
          <w:rFonts w:asciiTheme="majorBidi" w:hAnsiTheme="majorBidi" w:cstheme="majorBidi"/>
        </w:rPr>
        <w:t>draw on wider</w:t>
      </w:r>
      <w:r w:rsidR="001430AF" w:rsidRPr="00462F26">
        <w:rPr>
          <w:rFonts w:asciiTheme="majorBidi" w:hAnsiTheme="majorBidi" w:cstheme="majorBidi"/>
        </w:rPr>
        <w:t xml:space="preserve"> experience and eliminate the bias in the</w:t>
      </w:r>
      <w:r w:rsidR="00297766" w:rsidRPr="00462F26">
        <w:rPr>
          <w:rFonts w:asciiTheme="majorBidi" w:hAnsiTheme="majorBidi" w:cstheme="majorBidi"/>
        </w:rPr>
        <w:t xml:space="preserve"> relative</w:t>
      </w:r>
      <w:r w:rsidR="001430AF" w:rsidRPr="00462F26">
        <w:rPr>
          <w:rFonts w:asciiTheme="majorBidi" w:hAnsiTheme="majorBidi" w:cstheme="majorBidi"/>
        </w:rPr>
        <w:t xml:space="preserve"> weights </w:t>
      </w:r>
      <w:r w:rsidR="00297766" w:rsidRPr="00462F26">
        <w:rPr>
          <w:rFonts w:asciiTheme="majorBidi" w:hAnsiTheme="majorBidi" w:cstheme="majorBidi"/>
        </w:rPr>
        <w:t>given to</w:t>
      </w:r>
      <w:r w:rsidR="001430AF" w:rsidRPr="00462F26">
        <w:rPr>
          <w:rFonts w:asciiTheme="majorBidi" w:hAnsiTheme="majorBidi" w:cstheme="majorBidi"/>
        </w:rPr>
        <w:t xml:space="preserve"> alternative</w:t>
      </w:r>
      <w:r w:rsidR="00297766" w:rsidRPr="00462F26">
        <w:rPr>
          <w:rFonts w:asciiTheme="majorBidi" w:hAnsiTheme="majorBidi" w:cstheme="majorBidi"/>
        </w:rPr>
        <w:t xml:space="preserve"> strategie</w:t>
      </w:r>
      <w:r w:rsidR="001430AF" w:rsidRPr="00462F26">
        <w:rPr>
          <w:rFonts w:asciiTheme="majorBidi" w:hAnsiTheme="majorBidi" w:cstheme="majorBidi"/>
        </w:rPr>
        <w:t xml:space="preserve">s. </w:t>
      </w:r>
    </w:p>
    <w:p w14:paraId="50A9BFA6" w14:textId="23019B9F" w:rsidR="001430AF" w:rsidRPr="00462F26" w:rsidRDefault="00297766" w:rsidP="004801C8">
      <w:pPr>
        <w:autoSpaceDE w:val="0"/>
        <w:autoSpaceDN w:val="0"/>
        <w:adjustRightInd w:val="0"/>
        <w:spacing w:line="480" w:lineRule="auto"/>
        <w:ind w:firstLine="720"/>
        <w:jc w:val="both"/>
        <w:rPr>
          <w:rFonts w:asciiTheme="majorBidi" w:hAnsiTheme="majorBidi" w:cstheme="majorBidi"/>
        </w:rPr>
      </w:pPr>
      <w:r w:rsidRPr="00462F26">
        <w:rPr>
          <w:rFonts w:asciiTheme="majorBidi" w:hAnsiTheme="majorBidi" w:cstheme="majorBidi"/>
        </w:rPr>
        <w:t>The development of the pair-wise comparison matrices was complex, and took</w:t>
      </w:r>
      <w:r w:rsidR="006A18E5" w:rsidRPr="00462F26">
        <w:rPr>
          <w:rFonts w:asciiTheme="majorBidi" w:hAnsiTheme="majorBidi" w:cstheme="majorBidi"/>
        </w:rPr>
        <w:t xml:space="preserve"> a lot of time. </w:t>
      </w:r>
      <w:r w:rsidR="001430AF" w:rsidRPr="00462F26">
        <w:rPr>
          <w:rFonts w:asciiTheme="majorBidi" w:hAnsiTheme="majorBidi" w:cstheme="majorBidi"/>
        </w:rPr>
        <w:t>Inconsistenc</w:t>
      </w:r>
      <w:r w:rsidRPr="00462F26">
        <w:rPr>
          <w:rFonts w:asciiTheme="majorBidi" w:hAnsiTheme="majorBidi" w:cstheme="majorBidi"/>
        </w:rPr>
        <w:t>ies may</w:t>
      </w:r>
      <w:r w:rsidR="001430AF" w:rsidRPr="00462F26">
        <w:rPr>
          <w:rFonts w:asciiTheme="majorBidi" w:hAnsiTheme="majorBidi" w:cstheme="majorBidi"/>
        </w:rPr>
        <w:t xml:space="preserve"> also </w:t>
      </w:r>
      <w:r w:rsidRPr="00462F26">
        <w:rPr>
          <w:rFonts w:asciiTheme="majorBidi" w:hAnsiTheme="majorBidi" w:cstheme="majorBidi"/>
        </w:rPr>
        <w:t xml:space="preserve">have </w:t>
      </w:r>
      <w:r w:rsidR="001430AF" w:rsidRPr="00462F26">
        <w:rPr>
          <w:rFonts w:asciiTheme="majorBidi" w:hAnsiTheme="majorBidi" w:cstheme="majorBidi"/>
        </w:rPr>
        <w:t>occur</w:t>
      </w:r>
      <w:r w:rsidRPr="00462F26">
        <w:rPr>
          <w:rFonts w:asciiTheme="majorBidi" w:hAnsiTheme="majorBidi" w:cstheme="majorBidi"/>
        </w:rPr>
        <w:t>red</w:t>
      </w:r>
      <w:r w:rsidR="001430AF" w:rsidRPr="00462F26">
        <w:rPr>
          <w:rFonts w:asciiTheme="majorBidi" w:hAnsiTheme="majorBidi" w:cstheme="majorBidi"/>
        </w:rPr>
        <w:t xml:space="preserve"> in th</w:t>
      </w:r>
      <w:r w:rsidRPr="00462F26">
        <w:rPr>
          <w:rFonts w:asciiTheme="majorBidi" w:hAnsiTheme="majorBidi" w:cstheme="majorBidi"/>
        </w:rPr>
        <w:t>is process</w:t>
      </w:r>
      <w:r w:rsidR="001430AF" w:rsidRPr="00462F26">
        <w:rPr>
          <w:rFonts w:asciiTheme="majorBidi" w:hAnsiTheme="majorBidi" w:cstheme="majorBidi"/>
        </w:rPr>
        <w:t>, which</w:t>
      </w:r>
      <w:r w:rsidRPr="00462F26">
        <w:rPr>
          <w:rFonts w:asciiTheme="majorBidi" w:hAnsiTheme="majorBidi" w:cstheme="majorBidi"/>
        </w:rPr>
        <w:t xml:space="preserve"> might affect the</w:t>
      </w:r>
      <w:r w:rsidR="001430AF" w:rsidRPr="00462F26">
        <w:rPr>
          <w:rFonts w:asciiTheme="majorBidi" w:hAnsiTheme="majorBidi" w:cstheme="majorBidi"/>
        </w:rPr>
        <w:t xml:space="preserve"> results. </w:t>
      </w:r>
      <w:r w:rsidRPr="00462F26">
        <w:rPr>
          <w:rFonts w:asciiTheme="majorBidi" w:hAnsiTheme="majorBidi" w:cstheme="majorBidi"/>
        </w:rPr>
        <w:t>This was</w:t>
      </w:r>
      <w:r w:rsidR="001430AF" w:rsidRPr="00462F26">
        <w:rPr>
          <w:rFonts w:asciiTheme="majorBidi" w:hAnsiTheme="majorBidi" w:cstheme="majorBidi"/>
        </w:rPr>
        <w:t xml:space="preserve"> minimi</w:t>
      </w:r>
      <w:r w:rsidR="00F82D34" w:rsidRPr="00462F26">
        <w:rPr>
          <w:rFonts w:asciiTheme="majorBidi" w:hAnsiTheme="majorBidi" w:cstheme="majorBidi"/>
        </w:rPr>
        <w:t>z</w:t>
      </w:r>
      <w:r w:rsidR="001430AF" w:rsidRPr="00462F26">
        <w:rPr>
          <w:rFonts w:asciiTheme="majorBidi" w:hAnsiTheme="majorBidi" w:cstheme="majorBidi"/>
        </w:rPr>
        <w:t>e</w:t>
      </w:r>
      <w:r w:rsidRPr="00462F26">
        <w:rPr>
          <w:rFonts w:asciiTheme="majorBidi" w:hAnsiTheme="majorBidi" w:cstheme="majorBidi"/>
        </w:rPr>
        <w:t>d</w:t>
      </w:r>
      <w:r w:rsidR="001430AF" w:rsidRPr="00462F26">
        <w:rPr>
          <w:rFonts w:asciiTheme="majorBidi" w:hAnsiTheme="majorBidi" w:cstheme="majorBidi"/>
        </w:rPr>
        <w:t xml:space="preserve"> by </w:t>
      </w:r>
      <w:r w:rsidRPr="00462F26">
        <w:rPr>
          <w:rFonts w:asciiTheme="majorBidi" w:hAnsiTheme="majorBidi" w:cstheme="majorBidi"/>
        </w:rPr>
        <w:t xml:space="preserve">using a consistency ratio check, to </w:t>
      </w:r>
      <w:r w:rsidR="001430AF" w:rsidRPr="00462F26">
        <w:rPr>
          <w:rFonts w:asciiTheme="majorBidi" w:hAnsiTheme="majorBidi" w:cstheme="majorBidi"/>
        </w:rPr>
        <w:t xml:space="preserve">check the consistency of comparisons </w:t>
      </w:r>
      <w:r w:rsidRPr="00462F26">
        <w:rPr>
          <w:rFonts w:asciiTheme="majorBidi" w:hAnsiTheme="majorBidi" w:cstheme="majorBidi"/>
        </w:rPr>
        <w:t>(</w:t>
      </w:r>
      <w:proofErr w:type="spellStart"/>
      <w:r w:rsidR="001430AF" w:rsidRPr="00462F26">
        <w:rPr>
          <w:rFonts w:asciiTheme="majorBidi" w:hAnsiTheme="majorBidi" w:cstheme="majorBidi"/>
        </w:rPr>
        <w:fldChar w:fldCharType="begin" w:fldLock="1"/>
      </w:r>
      <w:r w:rsidR="00441BD1" w:rsidRPr="00462F26">
        <w:rPr>
          <w:rFonts w:asciiTheme="majorBidi" w:hAnsiTheme="majorBidi" w:cstheme="majorBidi"/>
        </w:rPr>
        <w:instrText>ADDIN CSL_CITATION {"citationItems":[{"id":"ITEM-1","itemData":{"author":[{"dropping-particle":"","family":"Saaty","given":"TL.","non-dropping-particle":"","parse-names":false,"suffix":""}],"id":"ITEM-1","issued":{"date-parts":[["1980"]]},"publisher":"McGraw-Hill","publisher-place":"New York, NY","title":"The analytic hierarchy process","type":"book"},"uris":["http://www.mendeley.com/documents/?uuid=a294aacf-de1f-42e6-87bd-e586c1ff37de"]}],"mendeley":{"formattedCitation":"(T. Saaty, 1980)","manualFormatting":"Saaty, 1980)","plainTextFormattedCitation":"(T. Saaty, 1980)","previouslyFormattedCitation":"(T. Saaty, 1980)"},"properties":{"noteIndex":0},"schema":"https://github.com/citation-style-language/schema/raw/master/csl-citation.json"}</w:instrText>
      </w:r>
      <w:r w:rsidR="001430AF" w:rsidRPr="00462F26">
        <w:rPr>
          <w:rFonts w:asciiTheme="majorBidi" w:hAnsiTheme="majorBidi" w:cstheme="majorBidi"/>
        </w:rPr>
        <w:fldChar w:fldCharType="separate"/>
      </w:r>
      <w:r w:rsidR="001430AF" w:rsidRPr="00462F26">
        <w:rPr>
          <w:rFonts w:asciiTheme="majorBidi" w:hAnsiTheme="majorBidi" w:cstheme="majorBidi"/>
          <w:noProof/>
        </w:rPr>
        <w:t>Saaty</w:t>
      </w:r>
      <w:proofErr w:type="spellEnd"/>
      <w:r w:rsidRPr="00462F26">
        <w:rPr>
          <w:rFonts w:asciiTheme="majorBidi" w:hAnsiTheme="majorBidi" w:cstheme="majorBidi"/>
          <w:noProof/>
        </w:rPr>
        <w:t>,</w:t>
      </w:r>
      <w:r w:rsidR="001430AF" w:rsidRPr="00462F26">
        <w:rPr>
          <w:rFonts w:asciiTheme="majorBidi" w:hAnsiTheme="majorBidi" w:cstheme="majorBidi"/>
          <w:noProof/>
        </w:rPr>
        <w:t xml:space="preserve"> 1980)</w:t>
      </w:r>
      <w:r w:rsidR="001430AF" w:rsidRPr="00462F26">
        <w:rPr>
          <w:rFonts w:asciiTheme="majorBidi" w:hAnsiTheme="majorBidi" w:cstheme="majorBidi"/>
        </w:rPr>
        <w:fldChar w:fldCharType="end"/>
      </w:r>
      <w:r w:rsidR="001430AF" w:rsidRPr="00462F26">
        <w:rPr>
          <w:rFonts w:asciiTheme="majorBidi" w:hAnsiTheme="majorBidi" w:cstheme="majorBidi"/>
        </w:rPr>
        <w:t xml:space="preserve">. To further eliminate the problem of inconsistency, </w:t>
      </w:r>
      <w:r w:rsidRPr="00462F26">
        <w:rPr>
          <w:rFonts w:asciiTheme="majorBidi" w:hAnsiTheme="majorBidi" w:cstheme="majorBidi"/>
        </w:rPr>
        <w:t xml:space="preserve">focus groups and brainstorming sessions were used to </w:t>
      </w:r>
      <w:r w:rsidR="001430AF" w:rsidRPr="00462F26">
        <w:rPr>
          <w:rFonts w:asciiTheme="majorBidi" w:hAnsiTheme="majorBidi" w:cstheme="majorBidi"/>
        </w:rPr>
        <w:t>identif</w:t>
      </w:r>
      <w:r w:rsidRPr="00462F26">
        <w:rPr>
          <w:rFonts w:asciiTheme="majorBidi" w:hAnsiTheme="majorBidi" w:cstheme="majorBidi"/>
        </w:rPr>
        <w:t>y</w:t>
      </w:r>
      <w:r w:rsidR="001430AF" w:rsidRPr="00462F26">
        <w:rPr>
          <w:rFonts w:asciiTheme="majorBidi" w:hAnsiTheme="majorBidi" w:cstheme="majorBidi"/>
        </w:rPr>
        <w:t xml:space="preserve"> the attributes </w:t>
      </w:r>
      <w:r w:rsidRPr="00462F26">
        <w:rPr>
          <w:rFonts w:asciiTheme="majorBidi" w:hAnsiTheme="majorBidi" w:cstheme="majorBidi"/>
        </w:rPr>
        <w:t xml:space="preserve">of </w:t>
      </w:r>
      <w:r w:rsidR="001430AF" w:rsidRPr="00462F26">
        <w:rPr>
          <w:rFonts w:asciiTheme="majorBidi" w:hAnsiTheme="majorBidi" w:cstheme="majorBidi"/>
        </w:rPr>
        <w:t>the problem, and determin</w:t>
      </w:r>
      <w:r w:rsidRPr="00462F26">
        <w:rPr>
          <w:rFonts w:asciiTheme="majorBidi" w:hAnsiTheme="majorBidi" w:cstheme="majorBidi"/>
        </w:rPr>
        <w:t>e</w:t>
      </w:r>
      <w:r w:rsidR="001430AF" w:rsidRPr="00462F26">
        <w:rPr>
          <w:rFonts w:asciiTheme="majorBidi" w:hAnsiTheme="majorBidi" w:cstheme="majorBidi"/>
        </w:rPr>
        <w:t xml:space="preserve"> their relative importance. The values for pairwise comparisons rel</w:t>
      </w:r>
      <w:r w:rsidR="00685476" w:rsidRPr="00462F26">
        <w:rPr>
          <w:rFonts w:asciiTheme="majorBidi" w:hAnsiTheme="majorBidi" w:cstheme="majorBidi"/>
        </w:rPr>
        <w:t>ied</w:t>
      </w:r>
      <w:r w:rsidR="001430AF" w:rsidRPr="00462F26">
        <w:rPr>
          <w:rFonts w:asciiTheme="majorBidi" w:hAnsiTheme="majorBidi" w:cstheme="majorBidi"/>
        </w:rPr>
        <w:t xml:space="preserve"> on the knowledge of the decision-makers</w:t>
      </w:r>
      <w:r w:rsidRPr="00462F26">
        <w:rPr>
          <w:rFonts w:asciiTheme="majorBidi" w:hAnsiTheme="majorBidi" w:cstheme="majorBidi"/>
        </w:rPr>
        <w:t xml:space="preserve"> involved in the focus groups</w:t>
      </w:r>
      <w:r w:rsidR="001430AF" w:rsidRPr="00462F26">
        <w:rPr>
          <w:rFonts w:asciiTheme="majorBidi" w:hAnsiTheme="majorBidi" w:cstheme="majorBidi"/>
        </w:rPr>
        <w:t xml:space="preserve">. </w:t>
      </w:r>
      <w:r w:rsidRPr="00462F26">
        <w:rPr>
          <w:rFonts w:asciiTheme="majorBidi" w:hAnsiTheme="majorBidi" w:cstheme="majorBidi"/>
        </w:rPr>
        <w:t xml:space="preserve">Correct selection of experts </w:t>
      </w:r>
      <w:r w:rsidR="00685476" w:rsidRPr="00462F26">
        <w:rPr>
          <w:rFonts w:asciiTheme="majorBidi" w:hAnsiTheme="majorBidi" w:cstheme="majorBidi"/>
        </w:rPr>
        <w:t xml:space="preserve">was </w:t>
      </w:r>
      <w:r w:rsidRPr="00462F26">
        <w:rPr>
          <w:rFonts w:asciiTheme="majorBidi" w:hAnsiTheme="majorBidi" w:cstheme="majorBidi"/>
        </w:rPr>
        <w:t xml:space="preserve">therefore essential to ensure that the results </w:t>
      </w:r>
      <w:r w:rsidR="00685476" w:rsidRPr="00462F26">
        <w:rPr>
          <w:rFonts w:asciiTheme="majorBidi" w:hAnsiTheme="majorBidi" w:cstheme="majorBidi"/>
        </w:rPr>
        <w:t xml:space="preserve">were </w:t>
      </w:r>
      <w:r w:rsidRPr="00462F26">
        <w:rPr>
          <w:rFonts w:asciiTheme="majorBidi" w:hAnsiTheme="majorBidi" w:cstheme="majorBidi"/>
        </w:rPr>
        <w:t>accurate</w:t>
      </w:r>
      <w:r w:rsidR="001430AF" w:rsidRPr="00462F26">
        <w:rPr>
          <w:rFonts w:asciiTheme="majorBidi" w:hAnsiTheme="majorBidi" w:cstheme="majorBidi"/>
        </w:rPr>
        <w:t>.</w:t>
      </w:r>
    </w:p>
    <w:p w14:paraId="16439A54" w14:textId="0FD014A7" w:rsidR="006A18E5" w:rsidRPr="00462F26" w:rsidRDefault="00297766" w:rsidP="004801C8">
      <w:pPr>
        <w:autoSpaceDE w:val="0"/>
        <w:autoSpaceDN w:val="0"/>
        <w:adjustRightInd w:val="0"/>
        <w:spacing w:line="480" w:lineRule="auto"/>
        <w:ind w:firstLine="720"/>
        <w:jc w:val="both"/>
        <w:rPr>
          <w:rFonts w:asciiTheme="majorBidi" w:hAnsiTheme="majorBidi" w:cstheme="majorBidi"/>
        </w:rPr>
      </w:pPr>
      <w:r w:rsidRPr="00462F26">
        <w:rPr>
          <w:rFonts w:asciiTheme="majorBidi" w:hAnsiTheme="majorBidi" w:cstheme="majorBidi"/>
        </w:rPr>
        <w:t>The ANP model did not consider e</w:t>
      </w:r>
      <w:r w:rsidR="006A18E5" w:rsidRPr="00462F26">
        <w:rPr>
          <w:rFonts w:asciiTheme="majorBidi" w:hAnsiTheme="majorBidi" w:cstheme="majorBidi"/>
        </w:rPr>
        <w:t>very potential cluster</w:t>
      </w:r>
      <w:r w:rsidRPr="00462F26">
        <w:rPr>
          <w:rFonts w:asciiTheme="majorBidi" w:hAnsiTheme="majorBidi" w:cstheme="majorBidi"/>
        </w:rPr>
        <w:t>,</w:t>
      </w:r>
      <w:r w:rsidR="006A18E5" w:rsidRPr="00462F26">
        <w:rPr>
          <w:rFonts w:asciiTheme="majorBidi" w:hAnsiTheme="majorBidi" w:cstheme="majorBidi"/>
        </w:rPr>
        <w:t xml:space="preserve"> element </w:t>
      </w:r>
      <w:r w:rsidRPr="00462F26">
        <w:rPr>
          <w:rFonts w:asciiTheme="majorBidi" w:hAnsiTheme="majorBidi" w:cstheme="majorBidi"/>
        </w:rPr>
        <w:t>and</w:t>
      </w:r>
      <w:r w:rsidR="006A18E5" w:rsidRPr="00462F26">
        <w:rPr>
          <w:rFonts w:asciiTheme="majorBidi" w:hAnsiTheme="majorBidi" w:cstheme="majorBidi"/>
        </w:rPr>
        <w:t xml:space="preserve"> interaction. </w:t>
      </w:r>
      <w:r w:rsidRPr="00462F26">
        <w:rPr>
          <w:rFonts w:asciiTheme="majorBidi" w:hAnsiTheme="majorBidi" w:cstheme="majorBidi"/>
        </w:rPr>
        <w:t xml:space="preserve">It is possible that </w:t>
      </w:r>
      <w:r w:rsidR="006A18E5" w:rsidRPr="00462F26">
        <w:rPr>
          <w:rFonts w:asciiTheme="majorBidi" w:hAnsiTheme="majorBidi" w:cstheme="majorBidi"/>
        </w:rPr>
        <w:t>more factors and interactions</w:t>
      </w:r>
      <w:r w:rsidRPr="00462F26">
        <w:rPr>
          <w:rFonts w:asciiTheme="majorBidi" w:hAnsiTheme="majorBidi" w:cstheme="majorBidi"/>
        </w:rPr>
        <w:t xml:space="preserve"> may exist</w:t>
      </w:r>
      <w:r w:rsidR="006A18E5" w:rsidRPr="00462F26">
        <w:rPr>
          <w:rFonts w:asciiTheme="majorBidi" w:hAnsiTheme="majorBidi" w:cstheme="majorBidi"/>
        </w:rPr>
        <w:t xml:space="preserve">, </w:t>
      </w:r>
      <w:r w:rsidRPr="00462F26">
        <w:rPr>
          <w:rFonts w:asciiTheme="majorBidi" w:hAnsiTheme="majorBidi" w:cstheme="majorBidi"/>
        </w:rPr>
        <w:t xml:space="preserve">both </w:t>
      </w:r>
      <w:r w:rsidR="006A18E5" w:rsidRPr="00462F26">
        <w:rPr>
          <w:rFonts w:asciiTheme="majorBidi" w:hAnsiTheme="majorBidi" w:cstheme="majorBidi"/>
        </w:rPr>
        <w:t>within and between decision attributes and substitutes.</w:t>
      </w:r>
      <w:r w:rsidR="001430AF" w:rsidRPr="00462F26">
        <w:rPr>
          <w:rFonts w:asciiTheme="majorBidi" w:hAnsiTheme="majorBidi" w:cstheme="majorBidi"/>
        </w:rPr>
        <w:t xml:space="preserve"> </w:t>
      </w:r>
      <w:r w:rsidR="006A18E5" w:rsidRPr="00462F26">
        <w:rPr>
          <w:rFonts w:asciiTheme="majorBidi" w:hAnsiTheme="majorBidi" w:cstheme="majorBidi"/>
        </w:rPr>
        <w:t xml:space="preserve">For instance, the selection of the </w:t>
      </w:r>
      <w:r w:rsidR="00FC0261" w:rsidRPr="00462F26">
        <w:rPr>
          <w:rFonts w:asciiTheme="majorBidi" w:hAnsiTheme="majorBidi" w:cstheme="majorBidi"/>
        </w:rPr>
        <w:t xml:space="preserve">most suitable </w:t>
      </w:r>
      <w:r w:rsidR="006A18E5" w:rsidRPr="00462F26">
        <w:rPr>
          <w:rFonts w:asciiTheme="majorBidi" w:hAnsiTheme="majorBidi" w:cstheme="majorBidi"/>
        </w:rPr>
        <w:t>stress</w:t>
      </w:r>
      <w:r w:rsidR="00D73E0E" w:rsidRPr="00462F26">
        <w:rPr>
          <w:rFonts w:asciiTheme="majorBidi" w:hAnsiTheme="majorBidi" w:cstheme="majorBidi"/>
        </w:rPr>
        <w:t xml:space="preserve"> management </w:t>
      </w:r>
      <w:r w:rsidR="006A18E5" w:rsidRPr="00462F26">
        <w:rPr>
          <w:rFonts w:asciiTheme="majorBidi" w:hAnsiTheme="majorBidi" w:cstheme="majorBidi"/>
        </w:rPr>
        <w:t xml:space="preserve">strategy could have </w:t>
      </w:r>
      <w:r w:rsidR="00D73E0E" w:rsidRPr="00462F26">
        <w:rPr>
          <w:rFonts w:asciiTheme="majorBidi" w:hAnsiTheme="majorBidi" w:cstheme="majorBidi"/>
        </w:rPr>
        <w:t>drawn on</w:t>
      </w:r>
      <w:r w:rsidR="006A18E5" w:rsidRPr="00462F26">
        <w:rPr>
          <w:rFonts w:asciiTheme="majorBidi" w:hAnsiTheme="majorBidi" w:cstheme="majorBidi"/>
        </w:rPr>
        <w:t xml:space="preserve"> </w:t>
      </w:r>
      <w:r w:rsidR="006A18E5" w:rsidRPr="00462F26">
        <w:rPr>
          <w:rFonts w:asciiTheme="majorBidi" w:hAnsiTheme="majorBidi" w:cstheme="majorBidi"/>
        </w:rPr>
        <w:lastRenderedPageBreak/>
        <w:t xml:space="preserve">a number of factors, </w:t>
      </w:r>
      <w:r w:rsidR="00D73E0E" w:rsidRPr="00462F26">
        <w:rPr>
          <w:rFonts w:asciiTheme="majorBidi" w:hAnsiTheme="majorBidi" w:cstheme="majorBidi"/>
        </w:rPr>
        <w:t>such as</w:t>
      </w:r>
      <w:r w:rsidR="006A18E5" w:rsidRPr="00462F26">
        <w:rPr>
          <w:rFonts w:asciiTheme="majorBidi" w:hAnsiTheme="majorBidi" w:cstheme="majorBidi"/>
        </w:rPr>
        <w:t xml:space="preserve"> information technology </w:t>
      </w:r>
      <w:r w:rsidR="00D73E0E" w:rsidRPr="00462F26">
        <w:rPr>
          <w:rFonts w:asciiTheme="majorBidi" w:hAnsiTheme="majorBidi" w:cstheme="majorBidi"/>
        </w:rPr>
        <w:t xml:space="preserve">to </w:t>
      </w:r>
      <w:r w:rsidR="006A18E5" w:rsidRPr="00462F26">
        <w:rPr>
          <w:rFonts w:asciiTheme="majorBidi" w:hAnsiTheme="majorBidi" w:cstheme="majorBidi"/>
        </w:rPr>
        <w:t>support</w:t>
      </w:r>
      <w:r w:rsidR="00D73E0E" w:rsidRPr="00462F26">
        <w:rPr>
          <w:rFonts w:asciiTheme="majorBidi" w:hAnsiTheme="majorBidi" w:cstheme="majorBidi"/>
        </w:rPr>
        <w:t xml:space="preserve"> individual </w:t>
      </w:r>
      <w:r w:rsidR="006A18E5" w:rsidRPr="00462F26">
        <w:rPr>
          <w:rFonts w:asciiTheme="majorBidi" w:hAnsiTheme="majorBidi" w:cstheme="majorBidi"/>
        </w:rPr>
        <w:t>stress-coping ability</w:t>
      </w:r>
      <w:r w:rsidR="00D73E0E" w:rsidRPr="00462F26">
        <w:rPr>
          <w:rFonts w:asciiTheme="majorBidi" w:hAnsiTheme="majorBidi" w:cstheme="majorBidi"/>
        </w:rPr>
        <w:t xml:space="preserve">, but these were not </w:t>
      </w:r>
      <w:r w:rsidR="006A18E5" w:rsidRPr="00462F26">
        <w:rPr>
          <w:rFonts w:asciiTheme="majorBidi" w:hAnsiTheme="majorBidi" w:cstheme="majorBidi"/>
        </w:rPr>
        <w:t>explicitly include</w:t>
      </w:r>
      <w:r w:rsidR="00D73E0E" w:rsidRPr="00462F26">
        <w:rPr>
          <w:rFonts w:asciiTheme="majorBidi" w:hAnsiTheme="majorBidi" w:cstheme="majorBidi"/>
        </w:rPr>
        <w:t>d</w:t>
      </w:r>
      <w:r w:rsidR="006A18E5" w:rsidRPr="00462F26">
        <w:rPr>
          <w:rFonts w:asciiTheme="majorBidi" w:hAnsiTheme="majorBidi" w:cstheme="majorBidi"/>
        </w:rPr>
        <w:t xml:space="preserve">. </w:t>
      </w:r>
      <w:r w:rsidR="005D62F2" w:rsidRPr="00462F26">
        <w:rPr>
          <w:rFonts w:asciiTheme="majorBidi" w:hAnsiTheme="majorBidi" w:cstheme="majorBidi"/>
        </w:rPr>
        <w:t>A more</w:t>
      </w:r>
      <w:r w:rsidR="006A18E5" w:rsidRPr="00462F26">
        <w:rPr>
          <w:rFonts w:asciiTheme="majorBidi" w:hAnsiTheme="majorBidi" w:cstheme="majorBidi"/>
        </w:rPr>
        <w:t xml:space="preserve"> comprehensive ANP model, </w:t>
      </w:r>
      <w:r w:rsidR="005D62F2" w:rsidRPr="00462F26">
        <w:rPr>
          <w:rFonts w:asciiTheme="majorBidi" w:hAnsiTheme="majorBidi" w:cstheme="majorBidi"/>
        </w:rPr>
        <w:t>with</w:t>
      </w:r>
      <w:r w:rsidR="006A18E5" w:rsidRPr="00462F26">
        <w:rPr>
          <w:rFonts w:asciiTheme="majorBidi" w:hAnsiTheme="majorBidi" w:cstheme="majorBidi"/>
        </w:rPr>
        <w:t xml:space="preserve"> additional factors and interactions</w:t>
      </w:r>
      <w:r w:rsidR="005D62F2" w:rsidRPr="00462F26">
        <w:rPr>
          <w:rFonts w:asciiTheme="majorBidi" w:hAnsiTheme="majorBidi" w:cstheme="majorBidi"/>
        </w:rPr>
        <w:t>, would have taken significantly more time to develop, and it is questionable whether the additional quality would have justified that time</w:t>
      </w:r>
      <w:r w:rsidR="006A18E5" w:rsidRPr="00462F26">
        <w:rPr>
          <w:rFonts w:asciiTheme="majorBidi" w:hAnsiTheme="majorBidi" w:cstheme="majorBidi"/>
        </w:rPr>
        <w:t xml:space="preserve">. </w:t>
      </w:r>
    </w:p>
    <w:p w14:paraId="32A86D7C" w14:textId="77777777" w:rsidR="00685476" w:rsidRPr="00462F26" w:rsidRDefault="00685476" w:rsidP="004801C8">
      <w:pPr>
        <w:autoSpaceDE w:val="0"/>
        <w:autoSpaceDN w:val="0"/>
        <w:adjustRightInd w:val="0"/>
        <w:spacing w:line="480" w:lineRule="auto"/>
        <w:ind w:firstLine="720"/>
        <w:jc w:val="both"/>
        <w:rPr>
          <w:rFonts w:asciiTheme="majorBidi" w:hAnsiTheme="majorBidi" w:cstheme="majorBidi"/>
        </w:rPr>
      </w:pPr>
    </w:p>
    <w:p w14:paraId="6869AAD5" w14:textId="3A149A3F" w:rsidR="001430AF" w:rsidRPr="00462F26" w:rsidRDefault="00557131" w:rsidP="002525DD">
      <w:pPr>
        <w:pStyle w:val="Heading2"/>
        <w:rPr>
          <w:rFonts w:asciiTheme="majorBidi" w:hAnsiTheme="majorBidi"/>
        </w:rPr>
      </w:pPr>
      <w:bookmarkStart w:id="238" w:name="_Toc20875114"/>
      <w:r w:rsidRPr="00462F26">
        <w:rPr>
          <w:rFonts w:asciiTheme="majorBidi" w:hAnsiTheme="majorBidi"/>
          <w:sz w:val="24"/>
          <w:szCs w:val="24"/>
        </w:rPr>
        <w:t>6.</w:t>
      </w:r>
      <w:r w:rsidR="002525DD" w:rsidRPr="00462F26">
        <w:rPr>
          <w:rFonts w:asciiTheme="majorBidi" w:hAnsiTheme="majorBidi"/>
          <w:sz w:val="24"/>
          <w:szCs w:val="24"/>
        </w:rPr>
        <w:t>4</w:t>
      </w:r>
      <w:r w:rsidR="0092061B" w:rsidRPr="00462F26">
        <w:rPr>
          <w:rFonts w:asciiTheme="majorBidi" w:hAnsiTheme="majorBidi"/>
          <w:sz w:val="24"/>
          <w:szCs w:val="24"/>
        </w:rPr>
        <w:t xml:space="preserve"> </w:t>
      </w:r>
      <w:r w:rsidR="00D24D8F" w:rsidRPr="00462F26">
        <w:rPr>
          <w:rFonts w:asciiTheme="majorBidi" w:hAnsiTheme="majorBidi"/>
          <w:sz w:val="24"/>
          <w:szCs w:val="24"/>
        </w:rPr>
        <w:t xml:space="preserve">Recommendations </w:t>
      </w:r>
      <w:r w:rsidR="001430AF" w:rsidRPr="00462F26">
        <w:rPr>
          <w:rFonts w:asciiTheme="majorBidi" w:hAnsiTheme="majorBidi"/>
          <w:sz w:val="24"/>
          <w:szCs w:val="24"/>
        </w:rPr>
        <w:t xml:space="preserve">for </w:t>
      </w:r>
      <w:r w:rsidR="00AE6074" w:rsidRPr="00462F26">
        <w:rPr>
          <w:rFonts w:asciiTheme="majorBidi" w:hAnsiTheme="majorBidi"/>
          <w:sz w:val="24"/>
          <w:szCs w:val="24"/>
        </w:rPr>
        <w:t>F</w:t>
      </w:r>
      <w:r w:rsidR="001430AF" w:rsidRPr="00462F26">
        <w:rPr>
          <w:rFonts w:asciiTheme="majorBidi" w:hAnsiTheme="majorBidi"/>
          <w:sz w:val="24"/>
          <w:szCs w:val="24"/>
        </w:rPr>
        <w:t xml:space="preserve">uture </w:t>
      </w:r>
      <w:r w:rsidR="00AE6074" w:rsidRPr="00462F26">
        <w:rPr>
          <w:rFonts w:asciiTheme="majorBidi" w:hAnsiTheme="majorBidi"/>
          <w:sz w:val="24"/>
          <w:szCs w:val="24"/>
        </w:rPr>
        <w:t>R</w:t>
      </w:r>
      <w:r w:rsidR="001430AF" w:rsidRPr="00462F26">
        <w:rPr>
          <w:rFonts w:asciiTheme="majorBidi" w:hAnsiTheme="majorBidi"/>
          <w:sz w:val="24"/>
          <w:szCs w:val="24"/>
        </w:rPr>
        <w:t>esearch</w:t>
      </w:r>
      <w:bookmarkEnd w:id="238"/>
    </w:p>
    <w:p w14:paraId="38CBA02B" w14:textId="5C6620C0" w:rsidR="001430AF" w:rsidRPr="00462F26" w:rsidRDefault="005D62F2" w:rsidP="00123B93">
      <w:pPr>
        <w:spacing w:line="480" w:lineRule="auto"/>
        <w:ind w:firstLine="720"/>
        <w:jc w:val="both"/>
        <w:rPr>
          <w:rFonts w:asciiTheme="majorBidi" w:hAnsiTheme="majorBidi" w:cstheme="majorBidi"/>
        </w:rPr>
      </w:pPr>
      <w:r w:rsidRPr="00462F26">
        <w:rPr>
          <w:rFonts w:asciiTheme="majorBidi" w:hAnsiTheme="majorBidi" w:cstheme="majorBidi"/>
        </w:rPr>
        <w:t>The limitations and implications of the study both provide ideas for f</w:t>
      </w:r>
      <w:r w:rsidR="001430AF" w:rsidRPr="00462F26">
        <w:rPr>
          <w:rFonts w:asciiTheme="majorBidi" w:hAnsiTheme="majorBidi" w:cstheme="majorBidi"/>
        </w:rPr>
        <w:t>uture research</w:t>
      </w:r>
      <w:r w:rsidRPr="00462F26">
        <w:rPr>
          <w:rFonts w:asciiTheme="majorBidi" w:hAnsiTheme="majorBidi" w:cstheme="majorBidi"/>
        </w:rPr>
        <w:t>.</w:t>
      </w:r>
      <w:r w:rsidR="001430AF" w:rsidRPr="00462F26">
        <w:rPr>
          <w:rFonts w:asciiTheme="majorBidi" w:hAnsiTheme="majorBidi" w:cstheme="majorBidi"/>
        </w:rPr>
        <w:t xml:space="preserve"> </w:t>
      </w:r>
      <w:r w:rsidRPr="00462F26">
        <w:rPr>
          <w:rFonts w:asciiTheme="majorBidi" w:hAnsiTheme="majorBidi" w:cstheme="majorBidi"/>
        </w:rPr>
        <w:t xml:space="preserve">First, it would be helpful to carry out some </w:t>
      </w:r>
      <w:r w:rsidR="001430AF" w:rsidRPr="00462F26">
        <w:rPr>
          <w:rFonts w:asciiTheme="majorBidi" w:hAnsiTheme="majorBidi" w:cstheme="majorBidi"/>
        </w:rPr>
        <w:t xml:space="preserve">qualitative </w:t>
      </w:r>
      <w:r w:rsidRPr="00462F26">
        <w:rPr>
          <w:rFonts w:asciiTheme="majorBidi" w:hAnsiTheme="majorBidi" w:cstheme="majorBidi"/>
        </w:rPr>
        <w:t>research</w:t>
      </w:r>
      <w:r w:rsidR="001430AF" w:rsidRPr="00462F26">
        <w:rPr>
          <w:rFonts w:asciiTheme="majorBidi" w:hAnsiTheme="majorBidi" w:cstheme="majorBidi"/>
        </w:rPr>
        <w:t xml:space="preserve">, </w:t>
      </w:r>
      <w:r w:rsidRPr="00462F26">
        <w:rPr>
          <w:rFonts w:asciiTheme="majorBidi" w:hAnsiTheme="majorBidi" w:cstheme="majorBidi"/>
        </w:rPr>
        <w:t xml:space="preserve">to examine </w:t>
      </w:r>
      <w:r w:rsidR="001430AF" w:rsidRPr="00462F26">
        <w:rPr>
          <w:rFonts w:asciiTheme="majorBidi" w:hAnsiTheme="majorBidi" w:cstheme="majorBidi"/>
        </w:rPr>
        <w:t xml:space="preserve">the problems faced by police </w:t>
      </w:r>
      <w:r w:rsidR="00123B93" w:rsidRPr="00462F26">
        <w:rPr>
          <w:rFonts w:asciiTheme="majorBidi" w:hAnsiTheme="majorBidi" w:cstheme="majorBidi"/>
        </w:rPr>
        <w:t>personnel</w:t>
      </w:r>
      <w:r w:rsidR="001430AF" w:rsidRPr="00462F26">
        <w:rPr>
          <w:rFonts w:asciiTheme="majorBidi" w:hAnsiTheme="majorBidi" w:cstheme="majorBidi"/>
        </w:rPr>
        <w:t xml:space="preserve"> in the UAE </w:t>
      </w:r>
      <w:r w:rsidRPr="00462F26">
        <w:rPr>
          <w:rFonts w:asciiTheme="majorBidi" w:hAnsiTheme="majorBidi" w:cstheme="majorBidi"/>
        </w:rPr>
        <w:t>in more detail</w:t>
      </w:r>
      <w:r w:rsidR="001430AF" w:rsidRPr="00462F26">
        <w:rPr>
          <w:rFonts w:asciiTheme="majorBidi" w:hAnsiTheme="majorBidi" w:cstheme="majorBidi"/>
        </w:rPr>
        <w:t xml:space="preserve">. The first-hand experience of police </w:t>
      </w:r>
      <w:r w:rsidR="00123B93" w:rsidRPr="00462F26">
        <w:rPr>
          <w:rFonts w:asciiTheme="majorBidi" w:hAnsiTheme="majorBidi" w:cstheme="majorBidi"/>
        </w:rPr>
        <w:t xml:space="preserve">personnel </w:t>
      </w:r>
      <w:r w:rsidR="001430AF" w:rsidRPr="00462F26">
        <w:rPr>
          <w:rFonts w:asciiTheme="majorBidi" w:hAnsiTheme="majorBidi" w:cstheme="majorBidi"/>
        </w:rPr>
        <w:t xml:space="preserve">could </w:t>
      </w:r>
      <w:r w:rsidRPr="00462F26">
        <w:rPr>
          <w:rFonts w:asciiTheme="majorBidi" w:hAnsiTheme="majorBidi" w:cstheme="majorBidi"/>
        </w:rPr>
        <w:t xml:space="preserve">provide </w:t>
      </w:r>
      <w:r w:rsidR="001430AF" w:rsidRPr="00462F26">
        <w:rPr>
          <w:rFonts w:asciiTheme="majorBidi" w:hAnsiTheme="majorBidi" w:cstheme="majorBidi"/>
        </w:rPr>
        <w:t xml:space="preserve">useful insights for researchers and </w:t>
      </w:r>
      <w:r w:rsidRPr="00462F26">
        <w:rPr>
          <w:rFonts w:asciiTheme="majorBidi" w:hAnsiTheme="majorBidi" w:cstheme="majorBidi"/>
        </w:rPr>
        <w:t>support</w:t>
      </w:r>
      <w:r w:rsidR="001430AF" w:rsidRPr="00462F26">
        <w:rPr>
          <w:rFonts w:asciiTheme="majorBidi" w:hAnsiTheme="majorBidi" w:cstheme="majorBidi"/>
        </w:rPr>
        <w:t xml:space="preserve"> deeper analysis of </w:t>
      </w:r>
      <w:r w:rsidRPr="00462F26">
        <w:rPr>
          <w:rFonts w:asciiTheme="majorBidi" w:hAnsiTheme="majorBidi" w:cstheme="majorBidi"/>
        </w:rPr>
        <w:t>the issue of stress and its management</w:t>
      </w:r>
      <w:r w:rsidR="001430AF" w:rsidRPr="00462F26">
        <w:rPr>
          <w:rFonts w:asciiTheme="majorBidi" w:hAnsiTheme="majorBidi" w:cstheme="majorBidi"/>
        </w:rPr>
        <w:t xml:space="preserve">. The proposed scales </w:t>
      </w:r>
      <w:r w:rsidR="007D28F6" w:rsidRPr="00462F26">
        <w:rPr>
          <w:rFonts w:asciiTheme="majorBidi" w:hAnsiTheme="majorBidi" w:cstheme="majorBidi"/>
        </w:rPr>
        <w:t xml:space="preserve">for operational and organizational stressors </w:t>
      </w:r>
      <w:r w:rsidR="001430AF" w:rsidRPr="00462F26">
        <w:rPr>
          <w:rFonts w:asciiTheme="majorBidi" w:hAnsiTheme="majorBidi" w:cstheme="majorBidi"/>
        </w:rPr>
        <w:t xml:space="preserve">could be incorporated into future research </w:t>
      </w:r>
      <w:r w:rsidR="007D28F6" w:rsidRPr="00462F26">
        <w:rPr>
          <w:rFonts w:asciiTheme="majorBidi" w:hAnsiTheme="majorBidi" w:cstheme="majorBidi"/>
        </w:rPr>
        <w:t>using</w:t>
      </w:r>
      <w:r w:rsidR="001430AF" w:rsidRPr="00462F26">
        <w:rPr>
          <w:rFonts w:asciiTheme="majorBidi" w:hAnsiTheme="majorBidi" w:cstheme="majorBidi"/>
        </w:rPr>
        <w:t xml:space="preserve"> mixed method</w:t>
      </w:r>
      <w:r w:rsidR="007D28F6" w:rsidRPr="00462F26">
        <w:rPr>
          <w:rFonts w:asciiTheme="majorBidi" w:hAnsiTheme="majorBidi" w:cstheme="majorBidi"/>
        </w:rPr>
        <w:t>s</w:t>
      </w:r>
      <w:r w:rsidR="001430AF" w:rsidRPr="00462F26">
        <w:rPr>
          <w:rFonts w:asciiTheme="majorBidi" w:hAnsiTheme="majorBidi" w:cstheme="majorBidi"/>
        </w:rPr>
        <w:t xml:space="preserve"> for a fuller and more comprehensive treatment of </w:t>
      </w:r>
      <w:r w:rsidR="007D28F6" w:rsidRPr="00462F26">
        <w:rPr>
          <w:rFonts w:asciiTheme="majorBidi" w:hAnsiTheme="majorBidi" w:cstheme="majorBidi"/>
        </w:rPr>
        <w:t xml:space="preserve">the </w:t>
      </w:r>
      <w:r w:rsidR="001430AF" w:rsidRPr="00462F26">
        <w:rPr>
          <w:rFonts w:asciiTheme="majorBidi" w:hAnsiTheme="majorBidi" w:cstheme="majorBidi"/>
        </w:rPr>
        <w:t xml:space="preserve">subject. </w:t>
      </w:r>
      <w:r w:rsidR="007D28F6" w:rsidRPr="00462F26">
        <w:rPr>
          <w:rFonts w:asciiTheme="majorBidi" w:hAnsiTheme="majorBidi" w:cstheme="majorBidi"/>
        </w:rPr>
        <w:t>T</w:t>
      </w:r>
      <w:r w:rsidR="001430AF" w:rsidRPr="00462F26">
        <w:rPr>
          <w:rFonts w:asciiTheme="majorBidi" w:hAnsiTheme="majorBidi" w:cstheme="majorBidi"/>
        </w:rPr>
        <w:t xml:space="preserve">his topic </w:t>
      </w:r>
      <w:r w:rsidR="007D28F6" w:rsidRPr="00462F26">
        <w:rPr>
          <w:rFonts w:asciiTheme="majorBidi" w:hAnsiTheme="majorBidi" w:cstheme="majorBidi"/>
        </w:rPr>
        <w:t xml:space="preserve">therefore </w:t>
      </w:r>
      <w:r w:rsidR="001430AF" w:rsidRPr="00462F26">
        <w:rPr>
          <w:rFonts w:asciiTheme="majorBidi" w:hAnsiTheme="majorBidi" w:cstheme="majorBidi"/>
        </w:rPr>
        <w:t xml:space="preserve">still offers much </w:t>
      </w:r>
      <w:r w:rsidR="007D28F6" w:rsidRPr="00462F26">
        <w:rPr>
          <w:rFonts w:asciiTheme="majorBidi" w:hAnsiTheme="majorBidi" w:cstheme="majorBidi"/>
        </w:rPr>
        <w:t xml:space="preserve">for researchers </w:t>
      </w:r>
      <w:r w:rsidR="001430AF" w:rsidRPr="00462F26">
        <w:rPr>
          <w:rFonts w:asciiTheme="majorBidi" w:hAnsiTheme="majorBidi" w:cstheme="majorBidi"/>
        </w:rPr>
        <w:t xml:space="preserve">to explore and </w:t>
      </w:r>
      <w:r w:rsidR="007D28F6" w:rsidRPr="00462F26">
        <w:rPr>
          <w:rFonts w:asciiTheme="majorBidi" w:hAnsiTheme="majorBidi" w:cstheme="majorBidi"/>
        </w:rPr>
        <w:t xml:space="preserve">this study </w:t>
      </w:r>
      <w:r w:rsidR="001430AF" w:rsidRPr="00462F26">
        <w:rPr>
          <w:rFonts w:asciiTheme="majorBidi" w:hAnsiTheme="majorBidi" w:cstheme="majorBidi"/>
        </w:rPr>
        <w:t xml:space="preserve">has </w:t>
      </w:r>
      <w:r w:rsidR="007D28F6" w:rsidRPr="00462F26">
        <w:rPr>
          <w:rFonts w:asciiTheme="majorBidi" w:hAnsiTheme="majorBidi" w:cstheme="majorBidi"/>
        </w:rPr>
        <w:t xml:space="preserve">provided </w:t>
      </w:r>
      <w:r w:rsidR="001430AF" w:rsidRPr="00462F26">
        <w:rPr>
          <w:rFonts w:asciiTheme="majorBidi" w:hAnsiTheme="majorBidi" w:cstheme="majorBidi"/>
        </w:rPr>
        <w:t xml:space="preserve">a good </w:t>
      </w:r>
      <w:r w:rsidR="007D28F6" w:rsidRPr="00462F26">
        <w:rPr>
          <w:rFonts w:asciiTheme="majorBidi" w:hAnsiTheme="majorBidi" w:cstheme="majorBidi"/>
        </w:rPr>
        <w:t xml:space="preserve">basis </w:t>
      </w:r>
      <w:r w:rsidR="001430AF" w:rsidRPr="00462F26">
        <w:rPr>
          <w:rFonts w:asciiTheme="majorBidi" w:hAnsiTheme="majorBidi" w:cstheme="majorBidi"/>
        </w:rPr>
        <w:t>for future research.</w:t>
      </w:r>
      <w:r w:rsidR="009B193B" w:rsidRPr="00462F26">
        <w:rPr>
          <w:rFonts w:asciiTheme="majorBidi" w:hAnsiTheme="majorBidi" w:cstheme="majorBidi"/>
        </w:rPr>
        <w:t xml:space="preserve"> </w:t>
      </w:r>
    </w:p>
    <w:p w14:paraId="352F135A" w14:textId="017A7022" w:rsidR="0084624F" w:rsidRPr="00462F26" w:rsidRDefault="00F414BC" w:rsidP="00E735D8">
      <w:pPr>
        <w:spacing w:line="480" w:lineRule="auto"/>
        <w:ind w:firstLine="720"/>
        <w:jc w:val="both"/>
        <w:rPr>
          <w:rFonts w:asciiTheme="majorBidi" w:hAnsiTheme="majorBidi" w:cstheme="majorBidi"/>
        </w:rPr>
      </w:pPr>
      <w:r w:rsidRPr="00462F26">
        <w:rPr>
          <w:rFonts w:asciiTheme="majorBidi" w:hAnsiTheme="majorBidi" w:cstheme="majorBidi"/>
        </w:rPr>
        <w:t>Empirical method</w:t>
      </w:r>
      <w:r w:rsidR="00A073FC" w:rsidRPr="00462F26">
        <w:rPr>
          <w:rFonts w:asciiTheme="majorBidi" w:hAnsiTheme="majorBidi" w:cstheme="majorBidi"/>
        </w:rPr>
        <w:t xml:space="preserve">s and </w:t>
      </w:r>
      <w:r w:rsidRPr="00462F26">
        <w:rPr>
          <w:rFonts w:asciiTheme="majorBidi" w:hAnsiTheme="majorBidi" w:cstheme="majorBidi"/>
        </w:rPr>
        <w:t xml:space="preserve">a large dataset </w:t>
      </w:r>
      <w:r w:rsidR="00A073FC" w:rsidRPr="00462F26">
        <w:rPr>
          <w:rFonts w:asciiTheme="majorBidi" w:hAnsiTheme="majorBidi" w:cstheme="majorBidi"/>
        </w:rPr>
        <w:t>could be used to enable</w:t>
      </w:r>
      <w:r w:rsidRPr="00462F26">
        <w:rPr>
          <w:rFonts w:asciiTheme="majorBidi" w:hAnsiTheme="majorBidi" w:cstheme="majorBidi"/>
        </w:rPr>
        <w:t xml:space="preserve"> the statistical validation of the ISM model </w:t>
      </w:r>
      <w:r w:rsidR="00A073FC" w:rsidRPr="00462F26">
        <w:rPr>
          <w:rFonts w:asciiTheme="majorBidi" w:hAnsiTheme="majorBidi" w:cstheme="majorBidi"/>
        </w:rPr>
        <w:t xml:space="preserve">from </w:t>
      </w:r>
      <w:r w:rsidRPr="00462F26">
        <w:rPr>
          <w:rFonts w:asciiTheme="majorBidi" w:hAnsiTheme="majorBidi" w:cstheme="majorBidi"/>
        </w:rPr>
        <w:t xml:space="preserve">this research. Development of a suitable hypothesis and testing of the hypothesized model will be </w:t>
      </w:r>
      <w:r w:rsidR="00A073FC" w:rsidRPr="00462F26">
        <w:rPr>
          <w:rFonts w:asciiTheme="majorBidi" w:hAnsiTheme="majorBidi" w:cstheme="majorBidi"/>
        </w:rPr>
        <w:t>essential</w:t>
      </w:r>
      <w:r w:rsidRPr="00462F26">
        <w:rPr>
          <w:rFonts w:asciiTheme="majorBidi" w:hAnsiTheme="majorBidi" w:cstheme="majorBidi"/>
        </w:rPr>
        <w:t xml:space="preserve">. AMOS software </w:t>
      </w:r>
      <w:r w:rsidR="00A073FC" w:rsidRPr="00462F26">
        <w:rPr>
          <w:rFonts w:asciiTheme="majorBidi" w:hAnsiTheme="majorBidi" w:cstheme="majorBidi"/>
        </w:rPr>
        <w:t xml:space="preserve">could </w:t>
      </w:r>
      <w:r w:rsidRPr="00462F26">
        <w:rPr>
          <w:rFonts w:asciiTheme="majorBidi" w:hAnsiTheme="majorBidi" w:cstheme="majorBidi"/>
        </w:rPr>
        <w:t xml:space="preserve">be used </w:t>
      </w:r>
      <w:r w:rsidR="00A073FC" w:rsidRPr="00462F26">
        <w:rPr>
          <w:rFonts w:asciiTheme="majorBidi" w:hAnsiTheme="majorBidi" w:cstheme="majorBidi"/>
        </w:rPr>
        <w:t xml:space="preserve">to </w:t>
      </w:r>
      <w:r w:rsidRPr="00462F26">
        <w:rPr>
          <w:rFonts w:asciiTheme="majorBidi" w:hAnsiTheme="majorBidi" w:cstheme="majorBidi"/>
        </w:rPr>
        <w:t>resolv</w:t>
      </w:r>
      <w:r w:rsidR="00A073FC" w:rsidRPr="00462F26">
        <w:rPr>
          <w:rFonts w:asciiTheme="majorBidi" w:hAnsiTheme="majorBidi" w:cstheme="majorBidi"/>
        </w:rPr>
        <w:t>e</w:t>
      </w:r>
      <w:r w:rsidRPr="00462F26">
        <w:rPr>
          <w:rFonts w:asciiTheme="majorBidi" w:hAnsiTheme="majorBidi" w:cstheme="majorBidi"/>
        </w:rPr>
        <w:t xml:space="preserve"> a covariance-based structural equation model, which would be required by </w:t>
      </w:r>
      <w:r w:rsidR="00A073FC" w:rsidRPr="00462F26">
        <w:rPr>
          <w:rFonts w:asciiTheme="majorBidi" w:hAnsiTheme="majorBidi" w:cstheme="majorBidi"/>
        </w:rPr>
        <w:t xml:space="preserve">a more </w:t>
      </w:r>
      <w:r w:rsidRPr="00462F26">
        <w:rPr>
          <w:rFonts w:asciiTheme="majorBidi" w:hAnsiTheme="majorBidi" w:cstheme="majorBidi"/>
        </w:rPr>
        <w:t xml:space="preserve">empirical </w:t>
      </w:r>
      <w:r w:rsidR="00E735D8" w:rsidRPr="00462F26">
        <w:rPr>
          <w:rFonts w:asciiTheme="majorBidi" w:hAnsiTheme="majorBidi" w:cstheme="majorBidi"/>
        </w:rPr>
        <w:t>study</w:t>
      </w:r>
      <w:r w:rsidRPr="00462F26">
        <w:rPr>
          <w:rFonts w:asciiTheme="majorBidi" w:hAnsiTheme="majorBidi" w:cstheme="majorBidi"/>
        </w:rPr>
        <w:t xml:space="preserve">. </w:t>
      </w:r>
      <w:r w:rsidR="00A073FC" w:rsidRPr="00462F26">
        <w:rPr>
          <w:rFonts w:asciiTheme="majorBidi" w:hAnsiTheme="majorBidi" w:cstheme="majorBidi"/>
        </w:rPr>
        <w:t>Another approach would be to use a different MCDM tool to a</w:t>
      </w:r>
      <w:r w:rsidR="0084624F" w:rsidRPr="00462F26">
        <w:rPr>
          <w:rFonts w:asciiTheme="majorBidi" w:hAnsiTheme="majorBidi" w:cstheme="majorBidi"/>
        </w:rPr>
        <w:t>nalyz</w:t>
      </w:r>
      <w:r w:rsidR="00A073FC" w:rsidRPr="00462F26">
        <w:rPr>
          <w:rFonts w:asciiTheme="majorBidi" w:hAnsiTheme="majorBidi" w:cstheme="majorBidi"/>
        </w:rPr>
        <w:t>e</w:t>
      </w:r>
      <w:r w:rsidR="0084624F" w:rsidRPr="00462F26">
        <w:rPr>
          <w:rFonts w:asciiTheme="majorBidi" w:hAnsiTheme="majorBidi" w:cstheme="majorBidi"/>
        </w:rPr>
        <w:t xml:space="preserve"> th</w:t>
      </w:r>
      <w:r w:rsidR="00A073FC" w:rsidRPr="00462F26">
        <w:rPr>
          <w:rFonts w:asciiTheme="majorBidi" w:hAnsiTheme="majorBidi" w:cstheme="majorBidi"/>
        </w:rPr>
        <w:t>e</w:t>
      </w:r>
      <w:r w:rsidR="0084624F" w:rsidRPr="00462F26">
        <w:rPr>
          <w:rFonts w:asciiTheme="majorBidi" w:hAnsiTheme="majorBidi" w:cstheme="majorBidi"/>
        </w:rPr>
        <w:t xml:space="preserve"> list of operational and </w:t>
      </w:r>
      <w:r w:rsidR="0084624F" w:rsidRPr="00462F26">
        <w:rPr>
          <w:rFonts w:asciiTheme="majorBidi" w:hAnsiTheme="majorBidi" w:cstheme="majorBidi"/>
        </w:rPr>
        <w:lastRenderedPageBreak/>
        <w:t>organizational stressors</w:t>
      </w:r>
      <w:r w:rsidR="00A073FC" w:rsidRPr="00462F26">
        <w:rPr>
          <w:rFonts w:asciiTheme="majorBidi" w:hAnsiTheme="majorBidi" w:cstheme="majorBidi"/>
        </w:rPr>
        <w:t>, and particularly to</w:t>
      </w:r>
      <w:r w:rsidR="0084624F" w:rsidRPr="00462F26">
        <w:rPr>
          <w:rFonts w:asciiTheme="majorBidi" w:hAnsiTheme="majorBidi" w:cstheme="majorBidi"/>
        </w:rPr>
        <w:t xml:space="preserve"> evaluat</w:t>
      </w:r>
      <w:r w:rsidR="00A073FC" w:rsidRPr="00462F26">
        <w:rPr>
          <w:rFonts w:asciiTheme="majorBidi" w:hAnsiTheme="majorBidi" w:cstheme="majorBidi"/>
        </w:rPr>
        <w:t>e</w:t>
      </w:r>
      <w:r w:rsidR="0084624F" w:rsidRPr="00462F26">
        <w:rPr>
          <w:rFonts w:asciiTheme="majorBidi" w:hAnsiTheme="majorBidi" w:cstheme="majorBidi"/>
        </w:rPr>
        <w:t xml:space="preserve"> the correlation</w:t>
      </w:r>
      <w:r w:rsidR="00A073FC" w:rsidRPr="00462F26">
        <w:rPr>
          <w:rFonts w:asciiTheme="majorBidi" w:hAnsiTheme="majorBidi" w:cstheme="majorBidi"/>
        </w:rPr>
        <w:t>s between them</w:t>
      </w:r>
      <w:r w:rsidR="0084624F" w:rsidRPr="00462F26">
        <w:rPr>
          <w:rFonts w:asciiTheme="majorBidi" w:hAnsiTheme="majorBidi" w:cstheme="majorBidi"/>
        </w:rPr>
        <w:t xml:space="preserve"> and/or expand</w:t>
      </w:r>
      <w:r w:rsidR="00A073FC" w:rsidRPr="00462F26">
        <w:rPr>
          <w:rFonts w:asciiTheme="majorBidi" w:hAnsiTheme="majorBidi" w:cstheme="majorBidi"/>
        </w:rPr>
        <w:t xml:space="preserve"> the list</w:t>
      </w:r>
      <w:r w:rsidR="0084624F" w:rsidRPr="00462F26">
        <w:rPr>
          <w:rFonts w:asciiTheme="majorBidi" w:hAnsiTheme="majorBidi" w:cstheme="majorBidi"/>
        </w:rPr>
        <w:t xml:space="preserve">. </w:t>
      </w:r>
    </w:p>
    <w:p w14:paraId="50FAE475" w14:textId="07A3B221" w:rsidR="009B193B" w:rsidRPr="00462F26" w:rsidRDefault="00A073FC" w:rsidP="009B193B">
      <w:pPr>
        <w:spacing w:line="480" w:lineRule="auto"/>
        <w:ind w:firstLine="720"/>
        <w:jc w:val="both"/>
        <w:rPr>
          <w:rFonts w:asciiTheme="majorBidi" w:hAnsiTheme="majorBidi" w:cstheme="majorBidi"/>
        </w:rPr>
      </w:pPr>
      <w:r w:rsidRPr="00462F26">
        <w:rPr>
          <w:rFonts w:asciiTheme="majorBidi" w:hAnsiTheme="majorBidi" w:cstheme="majorBidi"/>
        </w:rPr>
        <w:t>It would also be helpful</w:t>
      </w:r>
      <w:r w:rsidR="00B00A68" w:rsidRPr="00462F26">
        <w:rPr>
          <w:rFonts w:asciiTheme="majorBidi" w:hAnsiTheme="majorBidi" w:cstheme="majorBidi"/>
        </w:rPr>
        <w:t xml:space="preserve"> </w:t>
      </w:r>
      <w:r w:rsidRPr="00462F26">
        <w:rPr>
          <w:rFonts w:asciiTheme="majorBidi" w:hAnsiTheme="majorBidi" w:cstheme="majorBidi"/>
        </w:rPr>
        <w:t xml:space="preserve">to </w:t>
      </w:r>
      <w:r w:rsidR="00B00A68" w:rsidRPr="00462F26">
        <w:rPr>
          <w:rFonts w:asciiTheme="majorBidi" w:hAnsiTheme="majorBidi" w:cstheme="majorBidi"/>
        </w:rPr>
        <w:t>extend the group of operational</w:t>
      </w:r>
      <w:r w:rsidRPr="00462F26">
        <w:rPr>
          <w:rFonts w:asciiTheme="majorBidi" w:hAnsiTheme="majorBidi" w:cstheme="majorBidi"/>
        </w:rPr>
        <w:t xml:space="preserve"> and </w:t>
      </w:r>
      <w:r w:rsidR="00B00A68" w:rsidRPr="00462F26">
        <w:rPr>
          <w:rFonts w:asciiTheme="majorBidi" w:hAnsiTheme="majorBidi" w:cstheme="majorBidi"/>
        </w:rPr>
        <w:t>organizational stressors developed</w:t>
      </w:r>
      <w:r w:rsidR="00820BAF" w:rsidRPr="00462F26">
        <w:rPr>
          <w:rFonts w:asciiTheme="majorBidi" w:hAnsiTheme="majorBidi" w:cstheme="majorBidi"/>
        </w:rPr>
        <w:t xml:space="preserve"> </w:t>
      </w:r>
      <w:r w:rsidR="00B00A68" w:rsidRPr="00462F26">
        <w:rPr>
          <w:rFonts w:asciiTheme="majorBidi" w:hAnsiTheme="majorBidi" w:cstheme="majorBidi"/>
        </w:rPr>
        <w:t xml:space="preserve">in the ISM model in this study. For </w:t>
      </w:r>
      <w:r w:rsidRPr="00462F26">
        <w:rPr>
          <w:rFonts w:asciiTheme="majorBidi" w:hAnsiTheme="majorBidi" w:cstheme="majorBidi"/>
        </w:rPr>
        <w:t>example</w:t>
      </w:r>
      <w:r w:rsidR="00B00A68" w:rsidRPr="00462F26">
        <w:rPr>
          <w:rFonts w:asciiTheme="majorBidi" w:hAnsiTheme="majorBidi" w:cstheme="majorBidi"/>
        </w:rPr>
        <w:t xml:space="preserve">, </w:t>
      </w:r>
      <w:r w:rsidRPr="00462F26">
        <w:rPr>
          <w:rFonts w:asciiTheme="majorBidi" w:hAnsiTheme="majorBidi" w:cstheme="majorBidi"/>
        </w:rPr>
        <w:t xml:space="preserve">researchers might develop an </w:t>
      </w:r>
      <w:r w:rsidR="00B00A68" w:rsidRPr="00462F26">
        <w:rPr>
          <w:rFonts w:asciiTheme="majorBidi" w:hAnsiTheme="majorBidi" w:cstheme="majorBidi"/>
        </w:rPr>
        <w:t>ISM model of operational</w:t>
      </w:r>
      <w:r w:rsidRPr="00462F26">
        <w:rPr>
          <w:rFonts w:asciiTheme="majorBidi" w:hAnsiTheme="majorBidi" w:cstheme="majorBidi"/>
        </w:rPr>
        <w:t xml:space="preserve"> and </w:t>
      </w:r>
      <w:r w:rsidR="00B00A68" w:rsidRPr="00462F26">
        <w:rPr>
          <w:rFonts w:asciiTheme="majorBidi" w:hAnsiTheme="majorBidi" w:cstheme="majorBidi"/>
        </w:rPr>
        <w:t xml:space="preserve">organizational stressors </w:t>
      </w:r>
      <w:r w:rsidRPr="00462F26">
        <w:rPr>
          <w:rFonts w:asciiTheme="majorBidi" w:hAnsiTheme="majorBidi" w:cstheme="majorBidi"/>
        </w:rPr>
        <w:t>in an alternative</w:t>
      </w:r>
      <w:r w:rsidR="00B00A68" w:rsidRPr="00462F26">
        <w:rPr>
          <w:rFonts w:asciiTheme="majorBidi" w:hAnsiTheme="majorBidi" w:cstheme="majorBidi"/>
        </w:rPr>
        <w:t xml:space="preserve"> setting, </w:t>
      </w:r>
      <w:r w:rsidRPr="00462F26">
        <w:rPr>
          <w:rFonts w:asciiTheme="majorBidi" w:hAnsiTheme="majorBidi" w:cstheme="majorBidi"/>
        </w:rPr>
        <w:t>such as another</w:t>
      </w:r>
      <w:r w:rsidR="00B00A68" w:rsidRPr="00462F26">
        <w:rPr>
          <w:rFonts w:asciiTheme="majorBidi" w:hAnsiTheme="majorBidi" w:cstheme="majorBidi"/>
        </w:rPr>
        <w:t xml:space="preserve"> police department</w:t>
      </w:r>
      <w:r w:rsidRPr="00462F26">
        <w:rPr>
          <w:rFonts w:asciiTheme="majorBidi" w:hAnsiTheme="majorBidi" w:cstheme="majorBidi"/>
        </w:rPr>
        <w:t>.</w:t>
      </w:r>
      <w:r w:rsidR="00B00A68" w:rsidRPr="00462F26">
        <w:rPr>
          <w:rFonts w:asciiTheme="majorBidi" w:hAnsiTheme="majorBidi" w:cstheme="majorBidi"/>
        </w:rPr>
        <w:t xml:space="preserve"> </w:t>
      </w:r>
      <w:r w:rsidRPr="00462F26">
        <w:rPr>
          <w:rFonts w:asciiTheme="majorBidi" w:hAnsiTheme="majorBidi" w:cstheme="majorBidi"/>
        </w:rPr>
        <w:t xml:space="preserve">Alternatively, new </w:t>
      </w:r>
      <w:r w:rsidR="00B00A68" w:rsidRPr="00462F26">
        <w:rPr>
          <w:rFonts w:asciiTheme="majorBidi" w:hAnsiTheme="majorBidi" w:cstheme="majorBidi"/>
        </w:rPr>
        <w:t xml:space="preserve">aspects </w:t>
      </w:r>
      <w:r w:rsidRPr="00462F26">
        <w:rPr>
          <w:rFonts w:asciiTheme="majorBidi" w:hAnsiTheme="majorBidi" w:cstheme="majorBidi"/>
        </w:rPr>
        <w:t>could</w:t>
      </w:r>
      <w:r w:rsidR="00B00A68" w:rsidRPr="00462F26">
        <w:rPr>
          <w:rFonts w:asciiTheme="majorBidi" w:hAnsiTheme="majorBidi" w:cstheme="majorBidi"/>
        </w:rPr>
        <w:t xml:space="preserve"> be added, or </w:t>
      </w:r>
      <w:r w:rsidRPr="00462F26">
        <w:rPr>
          <w:rFonts w:asciiTheme="majorBidi" w:hAnsiTheme="majorBidi" w:cstheme="majorBidi"/>
        </w:rPr>
        <w:t xml:space="preserve">similar </w:t>
      </w:r>
      <w:r w:rsidR="00B00A68" w:rsidRPr="00462F26">
        <w:rPr>
          <w:rFonts w:asciiTheme="majorBidi" w:hAnsiTheme="majorBidi" w:cstheme="majorBidi"/>
        </w:rPr>
        <w:t xml:space="preserve">aspects combined, and quantitatively prioritized </w:t>
      </w:r>
      <w:r w:rsidRPr="00462F26">
        <w:rPr>
          <w:rFonts w:asciiTheme="majorBidi" w:hAnsiTheme="majorBidi" w:cstheme="majorBidi"/>
        </w:rPr>
        <w:t>using</w:t>
      </w:r>
      <w:r w:rsidR="00B00A68" w:rsidRPr="00462F26">
        <w:rPr>
          <w:rFonts w:asciiTheme="majorBidi" w:hAnsiTheme="majorBidi" w:cstheme="majorBidi"/>
        </w:rPr>
        <w:t xml:space="preserve"> the fuzzy</w:t>
      </w:r>
      <w:r w:rsidRPr="00462F26">
        <w:rPr>
          <w:rFonts w:asciiTheme="majorBidi" w:hAnsiTheme="majorBidi" w:cstheme="majorBidi"/>
        </w:rPr>
        <w:t>-</w:t>
      </w:r>
      <w:r w:rsidR="00B00A68" w:rsidRPr="00462F26">
        <w:rPr>
          <w:rFonts w:asciiTheme="majorBidi" w:hAnsiTheme="majorBidi" w:cstheme="majorBidi"/>
        </w:rPr>
        <w:t xml:space="preserve">analytic hierarchy process. </w:t>
      </w:r>
    </w:p>
    <w:p w14:paraId="3B25770A" w14:textId="77777777" w:rsidR="005D1ECF" w:rsidRDefault="00D1041C" w:rsidP="004801C8">
      <w:pPr>
        <w:spacing w:line="480" w:lineRule="auto"/>
        <w:ind w:firstLine="720"/>
        <w:jc w:val="both"/>
        <w:rPr>
          <w:rFonts w:asciiTheme="majorBidi" w:hAnsiTheme="majorBidi" w:cstheme="majorBidi"/>
        </w:rPr>
        <w:sectPr w:rsidR="005D1ECF" w:rsidSect="005D1ECF">
          <w:pgSz w:w="11909" w:h="16834" w:code="9"/>
          <w:pgMar w:top="1800" w:right="2160" w:bottom="1800" w:left="2160" w:header="720" w:footer="720" w:gutter="0"/>
          <w:cols w:space="720"/>
          <w:docGrid w:linePitch="360"/>
        </w:sectPr>
      </w:pPr>
      <w:r w:rsidRPr="00462F26">
        <w:rPr>
          <w:rFonts w:asciiTheme="majorBidi" w:hAnsiTheme="majorBidi" w:cstheme="majorBidi"/>
        </w:rPr>
        <w:t xml:space="preserve">Future studies could apply </w:t>
      </w:r>
      <w:r w:rsidR="00B00A68" w:rsidRPr="00462F26">
        <w:rPr>
          <w:rFonts w:asciiTheme="majorBidi" w:hAnsiTheme="majorBidi" w:cstheme="majorBidi"/>
        </w:rPr>
        <w:t xml:space="preserve">ANP-based models to </w:t>
      </w:r>
      <w:r w:rsidR="00770F47" w:rsidRPr="00462F26">
        <w:rPr>
          <w:rFonts w:asciiTheme="majorBidi" w:hAnsiTheme="majorBidi" w:cstheme="majorBidi"/>
        </w:rPr>
        <w:t xml:space="preserve">different </w:t>
      </w:r>
      <w:r w:rsidR="00B00A68" w:rsidRPr="00462F26">
        <w:rPr>
          <w:rFonts w:asciiTheme="majorBidi" w:hAnsiTheme="majorBidi" w:cstheme="majorBidi"/>
        </w:rPr>
        <w:t xml:space="preserve">organizations </w:t>
      </w:r>
      <w:r w:rsidR="00770F47" w:rsidRPr="00462F26">
        <w:rPr>
          <w:rFonts w:asciiTheme="majorBidi" w:hAnsiTheme="majorBidi" w:cstheme="majorBidi"/>
        </w:rPr>
        <w:t>and</w:t>
      </w:r>
      <w:r w:rsidR="00B00A68" w:rsidRPr="00462F26">
        <w:rPr>
          <w:rFonts w:asciiTheme="majorBidi" w:hAnsiTheme="majorBidi" w:cstheme="majorBidi"/>
        </w:rPr>
        <w:t xml:space="preserve"> countries. </w:t>
      </w:r>
      <w:r w:rsidR="00770F47" w:rsidRPr="00462F26">
        <w:rPr>
          <w:rFonts w:asciiTheme="majorBidi" w:hAnsiTheme="majorBidi" w:cstheme="majorBidi"/>
        </w:rPr>
        <w:t>Other studies could</w:t>
      </w:r>
      <w:r w:rsidR="00B00A68" w:rsidRPr="00462F26">
        <w:rPr>
          <w:rFonts w:asciiTheme="majorBidi" w:hAnsiTheme="majorBidi" w:cstheme="majorBidi"/>
        </w:rPr>
        <w:t xml:space="preserve"> compar</w:t>
      </w:r>
      <w:r w:rsidR="00770F47" w:rsidRPr="00462F26">
        <w:rPr>
          <w:rFonts w:asciiTheme="majorBidi" w:hAnsiTheme="majorBidi" w:cstheme="majorBidi"/>
        </w:rPr>
        <w:t>e</w:t>
      </w:r>
      <w:r w:rsidR="00B00A68" w:rsidRPr="00462F26">
        <w:rPr>
          <w:rFonts w:asciiTheme="majorBidi" w:hAnsiTheme="majorBidi" w:cstheme="majorBidi"/>
        </w:rPr>
        <w:t xml:space="preserve"> this model with other tools and ANP-based models. </w:t>
      </w:r>
      <w:r w:rsidR="00770F47" w:rsidRPr="00462F26">
        <w:rPr>
          <w:rFonts w:asciiTheme="majorBidi" w:hAnsiTheme="majorBidi" w:cstheme="majorBidi"/>
        </w:rPr>
        <w:t xml:space="preserve">Other analytical techniques could also be used to </w:t>
      </w:r>
      <w:r w:rsidR="00B00A68" w:rsidRPr="00462F26">
        <w:rPr>
          <w:rFonts w:asciiTheme="majorBidi" w:hAnsiTheme="majorBidi" w:cstheme="majorBidi"/>
        </w:rPr>
        <w:t>simplif</w:t>
      </w:r>
      <w:r w:rsidR="00770F47" w:rsidRPr="00462F26">
        <w:rPr>
          <w:rFonts w:asciiTheme="majorBidi" w:hAnsiTheme="majorBidi" w:cstheme="majorBidi"/>
        </w:rPr>
        <w:t>y</w:t>
      </w:r>
      <w:r w:rsidR="00B00A68" w:rsidRPr="00462F26">
        <w:rPr>
          <w:rFonts w:asciiTheme="majorBidi" w:hAnsiTheme="majorBidi" w:cstheme="majorBidi"/>
        </w:rPr>
        <w:t xml:space="preserve"> the dependence relationships </w:t>
      </w:r>
      <w:r w:rsidR="00770F47" w:rsidRPr="00462F26">
        <w:rPr>
          <w:rFonts w:asciiTheme="majorBidi" w:hAnsiTheme="majorBidi" w:cstheme="majorBidi"/>
        </w:rPr>
        <w:t xml:space="preserve">between elements and </w:t>
      </w:r>
      <w:r w:rsidR="00B00A68" w:rsidRPr="00462F26">
        <w:rPr>
          <w:rFonts w:asciiTheme="majorBidi" w:hAnsiTheme="majorBidi" w:cstheme="majorBidi"/>
        </w:rPr>
        <w:t xml:space="preserve">clusters. </w:t>
      </w:r>
      <w:r w:rsidR="00770F47" w:rsidRPr="00462F26">
        <w:rPr>
          <w:rFonts w:asciiTheme="majorBidi" w:hAnsiTheme="majorBidi" w:cstheme="majorBidi"/>
        </w:rPr>
        <w:t>These alternatives could be used, for example, to identify preferences in different police departments</w:t>
      </w:r>
      <w:r w:rsidR="00B00A68" w:rsidRPr="00462F26">
        <w:rPr>
          <w:rFonts w:asciiTheme="majorBidi" w:hAnsiTheme="majorBidi" w:cstheme="majorBidi"/>
        </w:rPr>
        <w:t xml:space="preserve">, </w:t>
      </w:r>
      <w:r w:rsidR="00770F47" w:rsidRPr="00462F26">
        <w:rPr>
          <w:rFonts w:asciiTheme="majorBidi" w:hAnsiTheme="majorBidi" w:cstheme="majorBidi"/>
        </w:rPr>
        <w:t>using department-specific selection</w:t>
      </w:r>
      <w:r w:rsidR="00B00A68" w:rsidRPr="00462F26">
        <w:rPr>
          <w:rFonts w:asciiTheme="majorBidi" w:hAnsiTheme="majorBidi" w:cstheme="majorBidi"/>
        </w:rPr>
        <w:t xml:space="preserve"> criteria.</w:t>
      </w:r>
      <w:r w:rsidR="00B00A68" w:rsidRPr="009A48EB">
        <w:rPr>
          <w:rFonts w:asciiTheme="majorBidi" w:hAnsiTheme="majorBidi" w:cstheme="majorBidi"/>
        </w:rPr>
        <w:t xml:space="preserve"> </w:t>
      </w:r>
    </w:p>
    <w:p w14:paraId="7E511E60" w14:textId="69AB790B" w:rsidR="005614EB" w:rsidRPr="009A48EB" w:rsidRDefault="005614EB" w:rsidP="00F804F1">
      <w:pPr>
        <w:pStyle w:val="Heading1"/>
      </w:pPr>
      <w:bookmarkStart w:id="239" w:name="_Toc20875115"/>
      <w:r w:rsidRPr="009A48EB">
        <w:lastRenderedPageBreak/>
        <w:t>References</w:t>
      </w:r>
      <w:bookmarkEnd w:id="239"/>
    </w:p>
    <w:p w14:paraId="45AC26F9" w14:textId="47D212C5" w:rsidR="005A5970" w:rsidRPr="009A48EB" w:rsidRDefault="005A5970" w:rsidP="00C90006">
      <w:pPr>
        <w:widowControl w:val="0"/>
        <w:autoSpaceDE w:val="0"/>
        <w:autoSpaceDN w:val="0"/>
        <w:adjustRightInd w:val="0"/>
        <w:spacing w:line="480" w:lineRule="auto"/>
        <w:ind w:left="480" w:hanging="480"/>
        <w:rPr>
          <w:rFonts w:asciiTheme="majorBidi" w:hAnsiTheme="majorBidi" w:cstheme="majorBidi"/>
          <w:noProof/>
          <w:sz w:val="20"/>
          <w:szCs w:val="20"/>
        </w:rPr>
      </w:pPr>
    </w:p>
    <w:p w14:paraId="22EB456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Aaron, J. D. (2000). Stress and coping in police officers. </w:t>
      </w:r>
      <w:r w:rsidRPr="00EB09A9">
        <w:rPr>
          <w:i/>
          <w:iCs/>
          <w:noProof/>
          <w:sz w:val="20"/>
        </w:rPr>
        <w:t>Police Quarterly</w:t>
      </w:r>
      <w:r w:rsidRPr="00EB09A9">
        <w:rPr>
          <w:noProof/>
          <w:sz w:val="20"/>
        </w:rPr>
        <w:t xml:space="preserve">, </w:t>
      </w:r>
      <w:r w:rsidRPr="00EB09A9">
        <w:rPr>
          <w:i/>
          <w:iCs/>
          <w:noProof/>
          <w:sz w:val="20"/>
        </w:rPr>
        <w:t>3</w:t>
      </w:r>
      <w:r w:rsidRPr="00EB09A9">
        <w:rPr>
          <w:noProof/>
          <w:sz w:val="20"/>
        </w:rPr>
        <w:t>(4), 438–450.</w:t>
      </w:r>
    </w:p>
    <w:p w14:paraId="36D1B69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Abdelhamid, M. (2015, October 20). 30% of federal government employees working in policing. </w:t>
      </w:r>
      <w:r w:rsidRPr="00EB09A9">
        <w:rPr>
          <w:i/>
          <w:iCs/>
          <w:noProof/>
          <w:sz w:val="20"/>
        </w:rPr>
        <w:t>Albayan</w:t>
      </w:r>
      <w:r w:rsidRPr="00EB09A9">
        <w:rPr>
          <w:noProof/>
          <w:sz w:val="20"/>
        </w:rPr>
        <w:t>. Retrieved from http://www.albayan.ae/across-the-uae/news-and-reports/2015-10-20-1.2484629</w:t>
      </w:r>
    </w:p>
    <w:p w14:paraId="2657821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Abdulla, J., Djebarni, R., &amp; Mellahi, K. (2011). Determinants of job satisfaction in the UAE. </w:t>
      </w:r>
      <w:r w:rsidRPr="00EB09A9">
        <w:rPr>
          <w:i/>
          <w:iCs/>
          <w:noProof/>
          <w:sz w:val="20"/>
        </w:rPr>
        <w:t>Personnel Review</w:t>
      </w:r>
      <w:r w:rsidRPr="00EB09A9">
        <w:rPr>
          <w:noProof/>
          <w:sz w:val="20"/>
        </w:rPr>
        <w:t xml:space="preserve">, </w:t>
      </w:r>
      <w:r w:rsidRPr="00EB09A9">
        <w:rPr>
          <w:i/>
          <w:iCs/>
          <w:noProof/>
          <w:sz w:val="20"/>
        </w:rPr>
        <w:t>40</w:t>
      </w:r>
      <w:r w:rsidRPr="00EB09A9">
        <w:rPr>
          <w:noProof/>
          <w:sz w:val="20"/>
        </w:rPr>
        <w:t xml:space="preserve">(1), 126–146. </w:t>
      </w:r>
    </w:p>
    <w:p w14:paraId="0626C37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Acquadro Maran, D., Varetto, A., Zedda, M., &amp; Franscini, M. (2014). Stress among Italian male and female patrol police officers: a quali-quantitative survey. </w:t>
      </w:r>
      <w:r w:rsidRPr="00EB09A9">
        <w:rPr>
          <w:i/>
          <w:iCs/>
          <w:noProof/>
          <w:sz w:val="20"/>
        </w:rPr>
        <w:t>Policing: An International Journal of Police Strategies &amp; Management</w:t>
      </w:r>
      <w:r w:rsidRPr="00EB09A9">
        <w:rPr>
          <w:noProof/>
          <w:sz w:val="20"/>
        </w:rPr>
        <w:t xml:space="preserve">, </w:t>
      </w:r>
      <w:r w:rsidRPr="00EB09A9">
        <w:rPr>
          <w:i/>
          <w:iCs/>
          <w:noProof/>
          <w:sz w:val="20"/>
        </w:rPr>
        <w:t>37</w:t>
      </w:r>
      <w:r w:rsidRPr="00EB09A9">
        <w:rPr>
          <w:noProof/>
          <w:sz w:val="20"/>
        </w:rPr>
        <w:t>(4), 875–890.</w:t>
      </w:r>
    </w:p>
    <w:p w14:paraId="1826540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Acquadro Maran, D., Varetto, A., Zedda, M., Ieraci, V. (2015). Occupational stress, anxiety and coping strategies in police officers. </w:t>
      </w:r>
      <w:r w:rsidRPr="00EB09A9">
        <w:rPr>
          <w:i/>
          <w:iCs/>
          <w:noProof/>
          <w:sz w:val="20"/>
        </w:rPr>
        <w:t>Occupational Medicine</w:t>
      </w:r>
      <w:r w:rsidRPr="00EB09A9">
        <w:rPr>
          <w:noProof/>
          <w:sz w:val="20"/>
        </w:rPr>
        <w:t xml:space="preserve">, </w:t>
      </w:r>
      <w:r w:rsidRPr="00EB09A9">
        <w:rPr>
          <w:i/>
          <w:iCs/>
          <w:noProof/>
          <w:sz w:val="20"/>
        </w:rPr>
        <w:t>65</w:t>
      </w:r>
      <w:r w:rsidRPr="00EB09A9">
        <w:rPr>
          <w:noProof/>
          <w:sz w:val="20"/>
        </w:rPr>
        <w:t xml:space="preserve">(6), 466–473. </w:t>
      </w:r>
    </w:p>
    <w:p w14:paraId="11732EB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Adams, G. A., &amp; Buck, J. (2010). Social stressors and strain among police officers: It’s not just the bad guys. </w:t>
      </w:r>
      <w:r w:rsidRPr="00EB09A9">
        <w:rPr>
          <w:i/>
          <w:iCs/>
          <w:noProof/>
          <w:sz w:val="20"/>
        </w:rPr>
        <w:t>Criminal Justice and Behavior</w:t>
      </w:r>
      <w:r w:rsidRPr="00EB09A9">
        <w:rPr>
          <w:noProof/>
          <w:sz w:val="20"/>
        </w:rPr>
        <w:t xml:space="preserve">, </w:t>
      </w:r>
      <w:r w:rsidRPr="00EB09A9">
        <w:rPr>
          <w:i/>
          <w:iCs/>
          <w:noProof/>
          <w:sz w:val="20"/>
        </w:rPr>
        <w:t>37</w:t>
      </w:r>
      <w:r w:rsidRPr="00EB09A9">
        <w:rPr>
          <w:noProof/>
          <w:sz w:val="20"/>
        </w:rPr>
        <w:t>(9), 1030–1040.</w:t>
      </w:r>
    </w:p>
    <w:p w14:paraId="0AD330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Adegoke, T. G. (2014). Effects of Occupational stress on psychological well-being of police employees in Ibadan Metropolis, Nigeria. </w:t>
      </w:r>
      <w:r w:rsidRPr="00EB09A9">
        <w:rPr>
          <w:i/>
          <w:iCs/>
          <w:noProof/>
          <w:sz w:val="20"/>
        </w:rPr>
        <w:t>African Research Review</w:t>
      </w:r>
      <w:r w:rsidRPr="00EB09A9">
        <w:rPr>
          <w:noProof/>
          <w:sz w:val="20"/>
        </w:rPr>
        <w:t xml:space="preserve">, </w:t>
      </w:r>
      <w:r w:rsidRPr="00EB09A9">
        <w:rPr>
          <w:i/>
          <w:iCs/>
          <w:noProof/>
          <w:sz w:val="20"/>
        </w:rPr>
        <w:t>8</w:t>
      </w:r>
      <w:r w:rsidRPr="00EB09A9">
        <w:rPr>
          <w:noProof/>
          <w:sz w:val="20"/>
        </w:rPr>
        <w:t>(1), 302–320.</w:t>
      </w:r>
    </w:p>
    <w:p w14:paraId="62F6275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Agarwal, A., Shankar, R., &amp; Tiwari, M. K. (2006). Modeling the metrics of lean, agile and leagile supply chain: An ANP-based approach. </w:t>
      </w:r>
      <w:r w:rsidRPr="00EB09A9">
        <w:rPr>
          <w:i/>
          <w:iCs/>
          <w:noProof/>
          <w:sz w:val="20"/>
        </w:rPr>
        <w:t>European Journal of Operational Research</w:t>
      </w:r>
      <w:r w:rsidRPr="00EB09A9">
        <w:rPr>
          <w:noProof/>
          <w:sz w:val="20"/>
        </w:rPr>
        <w:t xml:space="preserve">, </w:t>
      </w:r>
      <w:r w:rsidRPr="00EB09A9">
        <w:rPr>
          <w:i/>
          <w:iCs/>
          <w:noProof/>
          <w:sz w:val="20"/>
        </w:rPr>
        <w:t>173</w:t>
      </w:r>
      <w:r w:rsidRPr="00EB09A9">
        <w:rPr>
          <w:noProof/>
          <w:sz w:val="20"/>
        </w:rPr>
        <w:t>(1), 211–225.</w:t>
      </w:r>
    </w:p>
    <w:p w14:paraId="1850B2C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Agolla, J. E. (2009). Occupational Stress Among Police Officers: The Case of Botswana Police Service. </w:t>
      </w:r>
      <w:r w:rsidRPr="00EB09A9">
        <w:rPr>
          <w:i/>
          <w:iCs/>
          <w:noProof/>
          <w:sz w:val="20"/>
        </w:rPr>
        <w:t>Research Journal of Business Management</w:t>
      </w:r>
      <w:r w:rsidRPr="00EB09A9">
        <w:rPr>
          <w:noProof/>
          <w:sz w:val="20"/>
        </w:rPr>
        <w:t xml:space="preserve">. </w:t>
      </w:r>
    </w:p>
    <w:p w14:paraId="6AE6C17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Agresti, A. (1996). </w:t>
      </w:r>
      <w:r w:rsidRPr="00EB09A9">
        <w:rPr>
          <w:i/>
          <w:iCs/>
          <w:noProof/>
          <w:sz w:val="20"/>
        </w:rPr>
        <w:t>An introduction to categorical Data Analysis</w:t>
      </w:r>
      <w:r w:rsidRPr="00EB09A9">
        <w:rPr>
          <w:noProof/>
          <w:sz w:val="20"/>
        </w:rPr>
        <w:t xml:space="preserve">. </w:t>
      </w:r>
      <w:r w:rsidRPr="00EB09A9">
        <w:rPr>
          <w:i/>
          <w:iCs/>
          <w:noProof/>
          <w:sz w:val="20"/>
        </w:rPr>
        <w:t>Annual Review of Sociology</w:t>
      </w:r>
      <w:r w:rsidRPr="00EB09A9">
        <w:rPr>
          <w:noProof/>
          <w:sz w:val="20"/>
        </w:rPr>
        <w:t xml:space="preserve"> (Vol. 22). </w:t>
      </w:r>
    </w:p>
    <w:p w14:paraId="3199289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Al-Zaabi, S., Al-Dhaheri, N., &amp; Diabat, A. (2013). Analysis of interaction between the barriers for the implementation of sustainable supply chain management. </w:t>
      </w:r>
      <w:r w:rsidRPr="00EB09A9">
        <w:rPr>
          <w:i/>
          <w:iCs/>
          <w:noProof/>
          <w:sz w:val="20"/>
        </w:rPr>
        <w:t>International Journal of Advanced Manufacturing Technology</w:t>
      </w:r>
      <w:r w:rsidRPr="00EB09A9">
        <w:rPr>
          <w:noProof/>
          <w:sz w:val="20"/>
        </w:rPr>
        <w:t xml:space="preserve">, </w:t>
      </w:r>
      <w:r w:rsidRPr="00EB09A9">
        <w:rPr>
          <w:i/>
          <w:iCs/>
          <w:noProof/>
          <w:sz w:val="20"/>
        </w:rPr>
        <w:t>68</w:t>
      </w:r>
      <w:r w:rsidRPr="00EB09A9">
        <w:rPr>
          <w:noProof/>
          <w:sz w:val="20"/>
        </w:rPr>
        <w:t>(1), 895–905.</w:t>
      </w:r>
    </w:p>
    <w:p w14:paraId="5BB7A0A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 Ali, O. E., Garner, I., &amp; Magadley, W. (2012). An exploration of the relationship between emotional intelligence and job performance in police organizations. </w:t>
      </w:r>
      <w:r w:rsidRPr="00EB09A9">
        <w:rPr>
          <w:i/>
          <w:iCs/>
          <w:noProof/>
          <w:sz w:val="20"/>
        </w:rPr>
        <w:t>Journal of Police and Criminal Psychology</w:t>
      </w:r>
      <w:r w:rsidRPr="00EB09A9">
        <w:rPr>
          <w:noProof/>
          <w:sz w:val="20"/>
        </w:rPr>
        <w:t xml:space="preserve">, </w:t>
      </w:r>
      <w:r w:rsidRPr="00EB09A9">
        <w:rPr>
          <w:i/>
          <w:iCs/>
          <w:noProof/>
          <w:sz w:val="20"/>
        </w:rPr>
        <w:t>27</w:t>
      </w:r>
      <w:r w:rsidRPr="00EB09A9">
        <w:rPr>
          <w:noProof/>
          <w:sz w:val="20"/>
        </w:rPr>
        <w:t>(1), 1–8.</w:t>
      </w:r>
    </w:p>
    <w:p w14:paraId="2E9AA7B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 Serkal, M. M. (2017, November 15). Watch: The UAE’s Future Police in 2057. </w:t>
      </w:r>
      <w:r w:rsidRPr="00EB09A9">
        <w:rPr>
          <w:i/>
          <w:iCs/>
          <w:noProof/>
          <w:sz w:val="20"/>
        </w:rPr>
        <w:t>GulfNews</w:t>
      </w:r>
      <w:r w:rsidRPr="00EB09A9">
        <w:rPr>
          <w:noProof/>
          <w:sz w:val="20"/>
        </w:rPr>
        <w:t>. Retrieved from http://gulfnews.com/news/uae/government/watch-the-uae-s-future-police-in-2057-1.2124904</w:t>
      </w:r>
    </w:p>
    <w:p w14:paraId="7E21062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Albrecht, T. L., &amp; Adelman, M. B. (1987). </w:t>
      </w:r>
      <w:r w:rsidRPr="00EB09A9">
        <w:rPr>
          <w:i/>
          <w:iCs/>
          <w:noProof/>
          <w:sz w:val="20"/>
        </w:rPr>
        <w:t>Communicating social support.</w:t>
      </w:r>
      <w:r w:rsidRPr="00EB09A9">
        <w:rPr>
          <w:noProof/>
          <w:sz w:val="20"/>
        </w:rPr>
        <w:t xml:space="preserve"> Thousand Oaks, CA, US: Sage Publications, Inc.</w:t>
      </w:r>
    </w:p>
    <w:p w14:paraId="16808DDD" w14:textId="385FA39C"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lexander, C. (1999). Police psychological burnout and trauma. </w:t>
      </w:r>
      <w:r w:rsidRPr="00EB09A9">
        <w:rPr>
          <w:i/>
          <w:iCs/>
          <w:noProof/>
          <w:sz w:val="20"/>
        </w:rPr>
        <w:t>Police Trauma: Psychological Aftermath of Civilian Combat</w:t>
      </w:r>
      <w:r w:rsidRPr="00EB09A9">
        <w:rPr>
          <w:noProof/>
          <w:sz w:val="20"/>
        </w:rPr>
        <w:t>, 54–64.</w:t>
      </w:r>
    </w:p>
    <w:p w14:paraId="5CCF1A9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Alexopoulos, E. C., Palatsidi, V., Tigani, X., &amp; Darviri, C. (2014). Exploring stress levels, job satisfaction, and quality of life in a sample of police officers in Greece. </w:t>
      </w:r>
      <w:r w:rsidRPr="00EB09A9">
        <w:rPr>
          <w:i/>
          <w:iCs/>
          <w:noProof/>
          <w:sz w:val="20"/>
        </w:rPr>
        <w:t>Safety and Health at Work</w:t>
      </w:r>
      <w:r w:rsidRPr="00EB09A9">
        <w:rPr>
          <w:noProof/>
          <w:sz w:val="20"/>
        </w:rPr>
        <w:t xml:space="preserve">, </w:t>
      </w:r>
      <w:r w:rsidRPr="00EB09A9">
        <w:rPr>
          <w:i/>
          <w:iCs/>
          <w:noProof/>
          <w:sz w:val="20"/>
        </w:rPr>
        <w:t>5</w:t>
      </w:r>
      <w:r w:rsidRPr="00EB09A9">
        <w:rPr>
          <w:noProof/>
          <w:sz w:val="20"/>
        </w:rPr>
        <w:t>(4), 210–215.</w:t>
      </w:r>
    </w:p>
    <w:p w14:paraId="103B313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Alhashmi, M., Jabeen, F., Al-Nasser, A. D., &amp; Papastathopoulos, A. (2017). The antecedents of employee turnover intentions in the police force in the United Arab Emirates: A conceptual framework. </w:t>
      </w:r>
      <w:r w:rsidRPr="00EB09A9">
        <w:rPr>
          <w:i/>
          <w:iCs/>
          <w:noProof/>
          <w:sz w:val="20"/>
        </w:rPr>
        <w:t>International Journal of Business &amp; Society</w:t>
      </w:r>
      <w:r w:rsidRPr="00EB09A9">
        <w:rPr>
          <w:noProof/>
          <w:sz w:val="20"/>
        </w:rPr>
        <w:t xml:space="preserve">, </w:t>
      </w:r>
      <w:r w:rsidRPr="00EB09A9">
        <w:rPr>
          <w:i/>
          <w:iCs/>
          <w:noProof/>
          <w:sz w:val="20"/>
        </w:rPr>
        <w:t>18</w:t>
      </w:r>
      <w:r w:rsidRPr="00EB09A9">
        <w:rPr>
          <w:noProof/>
          <w:sz w:val="20"/>
        </w:rPr>
        <w:t>(3), 449–462.</w:t>
      </w:r>
    </w:p>
    <w:p w14:paraId="49DC3DE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Alhashmi, M., Jabeen, F., &amp; Papastathopoulos, A. (2019). Impact of leader–member exchange and perceived organisational support on turnover intention. </w:t>
      </w:r>
      <w:r w:rsidRPr="00EB09A9">
        <w:rPr>
          <w:i/>
          <w:iCs/>
          <w:noProof/>
          <w:sz w:val="20"/>
        </w:rPr>
        <w:t>Policing: An International Journal</w:t>
      </w:r>
      <w:r w:rsidRPr="00EB09A9">
        <w:rPr>
          <w:noProof/>
          <w:sz w:val="20"/>
        </w:rPr>
        <w:t xml:space="preserve">, (December), PIJPSM-06-2018-0081. </w:t>
      </w:r>
    </w:p>
    <w:p w14:paraId="213FE43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Allen, D., Carroll, M., Allen, V., Bethell, K., &amp; Manganello, J. (2015). Community resocialization via instillation of family values through a novel group therapy approach: A pilot study. </w:t>
      </w:r>
      <w:r w:rsidRPr="00EB09A9">
        <w:rPr>
          <w:i/>
          <w:iCs/>
          <w:noProof/>
          <w:sz w:val="20"/>
        </w:rPr>
        <w:t>Journal Of Psychotherapy Integration</w:t>
      </w:r>
      <w:r w:rsidRPr="00EB09A9">
        <w:rPr>
          <w:noProof/>
          <w:sz w:val="20"/>
        </w:rPr>
        <w:t xml:space="preserve">, </w:t>
      </w:r>
      <w:r w:rsidRPr="00EB09A9">
        <w:rPr>
          <w:i/>
          <w:iCs/>
          <w:noProof/>
          <w:sz w:val="20"/>
        </w:rPr>
        <w:t>25</w:t>
      </w:r>
      <w:r w:rsidRPr="00EB09A9">
        <w:rPr>
          <w:noProof/>
          <w:sz w:val="20"/>
        </w:rPr>
        <w:t xml:space="preserve">(4), 289–298. </w:t>
      </w:r>
    </w:p>
    <w:p w14:paraId="18CA428B" w14:textId="77777777" w:rsidR="005D1ECF" w:rsidRDefault="00120C14" w:rsidP="00120C14">
      <w:pPr>
        <w:widowControl w:val="0"/>
        <w:autoSpaceDE w:val="0"/>
        <w:autoSpaceDN w:val="0"/>
        <w:adjustRightInd w:val="0"/>
        <w:ind w:left="480" w:hanging="480"/>
        <w:rPr>
          <w:noProof/>
          <w:sz w:val="20"/>
        </w:rPr>
        <w:sectPr w:rsidR="005D1ECF" w:rsidSect="005D1ECF">
          <w:pgSz w:w="11909" w:h="16834" w:code="9"/>
          <w:pgMar w:top="2880" w:right="2160" w:bottom="1800" w:left="2160" w:header="720" w:footer="720" w:gutter="0"/>
          <w:cols w:space="720"/>
          <w:docGrid w:linePitch="360"/>
        </w:sectPr>
      </w:pPr>
      <w:r w:rsidRPr="00EB09A9">
        <w:rPr>
          <w:noProof/>
          <w:sz w:val="20"/>
        </w:rPr>
        <w:t xml:space="preserve">Amato, P. R. (2000). The consequences of divorce for adults and children. </w:t>
      </w:r>
      <w:r w:rsidRPr="00EB09A9">
        <w:rPr>
          <w:i/>
          <w:iCs/>
          <w:noProof/>
          <w:sz w:val="20"/>
        </w:rPr>
        <w:t>Journal of Marriage and Family</w:t>
      </w:r>
      <w:r w:rsidRPr="00EB09A9">
        <w:rPr>
          <w:noProof/>
          <w:sz w:val="20"/>
        </w:rPr>
        <w:t xml:space="preserve">, </w:t>
      </w:r>
      <w:r w:rsidRPr="00EB09A9">
        <w:rPr>
          <w:i/>
          <w:iCs/>
          <w:noProof/>
          <w:sz w:val="20"/>
        </w:rPr>
        <w:t>62</w:t>
      </w:r>
      <w:r w:rsidRPr="00EB09A9">
        <w:rPr>
          <w:noProof/>
          <w:sz w:val="20"/>
        </w:rPr>
        <w:t>(4), 1269–1287.</w:t>
      </w:r>
    </w:p>
    <w:p w14:paraId="2B220FC2" w14:textId="45CE5CC8" w:rsidR="00120C14" w:rsidRPr="00EB09A9" w:rsidRDefault="00120C14" w:rsidP="00120C14">
      <w:pPr>
        <w:widowControl w:val="0"/>
        <w:autoSpaceDE w:val="0"/>
        <w:autoSpaceDN w:val="0"/>
        <w:adjustRightInd w:val="0"/>
        <w:ind w:left="480" w:hanging="480"/>
        <w:rPr>
          <w:noProof/>
          <w:sz w:val="20"/>
        </w:rPr>
      </w:pPr>
    </w:p>
    <w:p w14:paraId="54C344C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Amendola, K. L., Weisburd, D., Hamilton, E. E., Jones, G., &amp; Slipka, M. (2011). An experimental study of compressed work schedules in policing: advantages and disadvantages of various shift lengths. </w:t>
      </w:r>
      <w:r w:rsidRPr="00EB09A9">
        <w:rPr>
          <w:i/>
          <w:iCs/>
          <w:noProof/>
          <w:sz w:val="20"/>
        </w:rPr>
        <w:t>Journal of Experimental Criminology</w:t>
      </w:r>
      <w:r w:rsidRPr="00EB09A9">
        <w:rPr>
          <w:noProof/>
          <w:sz w:val="20"/>
        </w:rPr>
        <w:t xml:space="preserve">, </w:t>
      </w:r>
      <w:r w:rsidRPr="00EB09A9">
        <w:rPr>
          <w:i/>
          <w:iCs/>
          <w:noProof/>
          <w:sz w:val="20"/>
        </w:rPr>
        <w:t>7</w:t>
      </w:r>
      <w:r w:rsidRPr="00EB09A9">
        <w:rPr>
          <w:noProof/>
          <w:sz w:val="20"/>
        </w:rPr>
        <w:t>(4), 407–442.</w:t>
      </w:r>
    </w:p>
    <w:p w14:paraId="6232E5E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Anastasia. (2017). Essential Steps to a Successful Strategy Implementation Process. Retrieved from https://www.cleverism.com/strategy-implementation-process/</w:t>
      </w:r>
    </w:p>
    <w:p w14:paraId="55A9C3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Andreassi, J. K., &amp; Thompson, C. A. (2008). </w:t>
      </w:r>
      <w:r w:rsidRPr="00EB09A9">
        <w:rPr>
          <w:i/>
          <w:iCs/>
          <w:noProof/>
          <w:sz w:val="20"/>
        </w:rPr>
        <w:t>Work-Family Culture: Current Research and Future Directions</w:t>
      </w:r>
      <w:r w:rsidRPr="00EB09A9">
        <w:rPr>
          <w:noProof/>
          <w:sz w:val="20"/>
        </w:rPr>
        <w:t xml:space="preserve">. </w:t>
      </w:r>
      <w:r w:rsidRPr="00EB09A9">
        <w:rPr>
          <w:i/>
          <w:iCs/>
          <w:noProof/>
          <w:sz w:val="20"/>
        </w:rPr>
        <w:t>Handbook of Work-Family Integration</w:t>
      </w:r>
      <w:r w:rsidRPr="00EB09A9">
        <w:rPr>
          <w:noProof/>
          <w:sz w:val="20"/>
        </w:rPr>
        <w:t xml:space="preserve">. </w:t>
      </w:r>
    </w:p>
    <w:p w14:paraId="6CB1786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Anshel, M. H. (2000). A conceptual model and implications for coping with stressful events in police work. </w:t>
      </w:r>
      <w:r w:rsidRPr="00EB09A9">
        <w:rPr>
          <w:i/>
          <w:iCs/>
          <w:noProof/>
          <w:sz w:val="20"/>
        </w:rPr>
        <w:t>Criminal Justice and Behavior</w:t>
      </w:r>
      <w:r w:rsidRPr="00EB09A9">
        <w:rPr>
          <w:noProof/>
          <w:sz w:val="20"/>
        </w:rPr>
        <w:t xml:space="preserve">, </w:t>
      </w:r>
      <w:r w:rsidRPr="00EB09A9">
        <w:rPr>
          <w:i/>
          <w:iCs/>
          <w:noProof/>
          <w:sz w:val="20"/>
        </w:rPr>
        <w:t>27</w:t>
      </w:r>
      <w:r w:rsidRPr="00EB09A9">
        <w:rPr>
          <w:noProof/>
          <w:sz w:val="20"/>
        </w:rPr>
        <w:t>(3), 375–400.</w:t>
      </w:r>
    </w:p>
    <w:p w14:paraId="6F64E63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Antoniou, A. (2009). Occupation-specific precursors of stress among Greek police officers: the roles of rank and gender. </w:t>
      </w:r>
      <w:r w:rsidRPr="00EB09A9">
        <w:rPr>
          <w:i/>
          <w:iCs/>
          <w:noProof/>
          <w:sz w:val="20"/>
        </w:rPr>
        <w:t>International Journal of Police Science &amp; Management</w:t>
      </w:r>
      <w:r w:rsidRPr="00EB09A9">
        <w:rPr>
          <w:noProof/>
          <w:sz w:val="20"/>
        </w:rPr>
        <w:t xml:space="preserve">, (3), 334–344. </w:t>
      </w:r>
    </w:p>
    <w:p w14:paraId="0CE02A3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Arial, M., Gonik, V., Wild, P., &amp; Danuser, B. (2010). Association of work related chronic stressors and psychiatric symptoms in a Swiss sample of police officers; a cross sectional questionnaire study. </w:t>
      </w:r>
      <w:r w:rsidRPr="00EB09A9">
        <w:rPr>
          <w:i/>
          <w:iCs/>
          <w:noProof/>
          <w:sz w:val="20"/>
        </w:rPr>
        <w:t>International Archives of Occupational and Environmental Health</w:t>
      </w:r>
      <w:r w:rsidRPr="00EB09A9">
        <w:rPr>
          <w:noProof/>
          <w:sz w:val="20"/>
        </w:rPr>
        <w:t xml:space="preserve">, </w:t>
      </w:r>
      <w:r w:rsidRPr="00EB09A9">
        <w:rPr>
          <w:i/>
          <w:iCs/>
          <w:noProof/>
          <w:sz w:val="20"/>
        </w:rPr>
        <w:t>83</w:t>
      </w:r>
      <w:r w:rsidRPr="00EB09A9">
        <w:rPr>
          <w:noProof/>
          <w:sz w:val="20"/>
        </w:rPr>
        <w:t>(3), 323–331.</w:t>
      </w:r>
    </w:p>
    <w:p w14:paraId="0EBF506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Arial, M., Gonik, V., Wild, P., &amp; Danuser, B. (2010). Association of work related chronic stressors and psychiatric symptoms in a Swiss sample of police officers; a cross sectional questionnaire study. </w:t>
      </w:r>
      <w:r w:rsidRPr="00EB09A9">
        <w:rPr>
          <w:i/>
          <w:iCs/>
          <w:noProof/>
          <w:sz w:val="20"/>
        </w:rPr>
        <w:t>International Archives of Occupational and Environmental Health</w:t>
      </w:r>
      <w:r w:rsidRPr="00EB09A9">
        <w:rPr>
          <w:noProof/>
          <w:sz w:val="20"/>
        </w:rPr>
        <w:t xml:space="preserve">, </w:t>
      </w:r>
      <w:r w:rsidRPr="00EB09A9">
        <w:rPr>
          <w:i/>
          <w:iCs/>
          <w:noProof/>
          <w:sz w:val="20"/>
        </w:rPr>
        <w:t>83</w:t>
      </w:r>
      <w:r w:rsidRPr="00EB09A9">
        <w:rPr>
          <w:noProof/>
          <w:sz w:val="20"/>
        </w:rPr>
        <w:t>(3), 323–331.</w:t>
      </w:r>
    </w:p>
    <w:p w14:paraId="5C7D290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Armstrong, G. S., &amp; Griffin, M. L. (2004). Does the job matter? Comparing correlates of stress among treatment and correctional staff in prisons. </w:t>
      </w:r>
      <w:r w:rsidRPr="00EB09A9">
        <w:rPr>
          <w:i/>
          <w:iCs/>
          <w:noProof/>
          <w:sz w:val="20"/>
        </w:rPr>
        <w:t>Journal of Criminal Justice</w:t>
      </w:r>
      <w:r w:rsidRPr="00EB09A9">
        <w:rPr>
          <w:noProof/>
          <w:sz w:val="20"/>
        </w:rPr>
        <w:t xml:space="preserve">, </w:t>
      </w:r>
      <w:r w:rsidRPr="00EB09A9">
        <w:rPr>
          <w:i/>
          <w:iCs/>
          <w:noProof/>
          <w:sz w:val="20"/>
        </w:rPr>
        <w:t>32</w:t>
      </w:r>
      <w:r w:rsidRPr="00EB09A9">
        <w:rPr>
          <w:noProof/>
          <w:sz w:val="20"/>
        </w:rPr>
        <w:t>(6), 577–592.</w:t>
      </w:r>
    </w:p>
    <w:p w14:paraId="489C040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Arnetz, B. B., Arble, E., Backman, L., Lynch, A., &amp; Lublin, A. (2013). Assessment of a prevention program for work-related stress among urban police officers. </w:t>
      </w:r>
      <w:r w:rsidRPr="00EB09A9">
        <w:rPr>
          <w:i/>
          <w:iCs/>
          <w:noProof/>
          <w:sz w:val="20"/>
        </w:rPr>
        <w:t>International Archives of Occupational and Environmental Health</w:t>
      </w:r>
      <w:r w:rsidRPr="00EB09A9">
        <w:rPr>
          <w:noProof/>
          <w:sz w:val="20"/>
        </w:rPr>
        <w:t xml:space="preserve">, </w:t>
      </w:r>
      <w:r w:rsidRPr="00EB09A9">
        <w:rPr>
          <w:i/>
          <w:iCs/>
          <w:noProof/>
          <w:sz w:val="20"/>
        </w:rPr>
        <w:t>86</w:t>
      </w:r>
      <w:r w:rsidRPr="00EB09A9">
        <w:rPr>
          <w:noProof/>
          <w:sz w:val="20"/>
        </w:rPr>
        <w:t>(1), 79–88.</w:t>
      </w:r>
    </w:p>
    <w:p w14:paraId="24535E8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Attri, R., Dev, N., &amp; Sharma, V. (2013). Interpretive structural modelling (ISM) approach: An overview. </w:t>
      </w:r>
      <w:r w:rsidRPr="00EB09A9">
        <w:rPr>
          <w:i/>
          <w:iCs/>
          <w:noProof/>
          <w:sz w:val="20"/>
        </w:rPr>
        <w:t>Research Journal of Management Sciences</w:t>
      </w:r>
      <w:r w:rsidRPr="00EB09A9">
        <w:rPr>
          <w:noProof/>
          <w:sz w:val="20"/>
        </w:rPr>
        <w:t xml:space="preserve">, </w:t>
      </w:r>
      <w:r w:rsidRPr="00EB09A9">
        <w:rPr>
          <w:i/>
          <w:iCs/>
          <w:noProof/>
          <w:sz w:val="20"/>
        </w:rPr>
        <w:t>2</w:t>
      </w:r>
      <w:r w:rsidRPr="00EB09A9">
        <w:rPr>
          <w:noProof/>
          <w:sz w:val="20"/>
        </w:rPr>
        <w:t>(2), 3–8.</w:t>
      </w:r>
    </w:p>
    <w:p w14:paraId="2D5D4C2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Auerbach, S. M., Quick, B. G., &amp; Pegg, P. O. (2003). General job stress and job-specific stress in juvenile correctional officers. </w:t>
      </w:r>
      <w:r w:rsidRPr="00EB09A9">
        <w:rPr>
          <w:i/>
          <w:iCs/>
          <w:noProof/>
          <w:sz w:val="20"/>
        </w:rPr>
        <w:t>Journal of Criminal Justice</w:t>
      </w:r>
      <w:r w:rsidRPr="00EB09A9">
        <w:rPr>
          <w:noProof/>
          <w:sz w:val="20"/>
        </w:rPr>
        <w:t xml:space="preserve">, </w:t>
      </w:r>
      <w:r w:rsidRPr="00EB09A9">
        <w:rPr>
          <w:i/>
          <w:iCs/>
          <w:noProof/>
          <w:sz w:val="20"/>
        </w:rPr>
        <w:t>31</w:t>
      </w:r>
      <w:r w:rsidRPr="00EB09A9">
        <w:rPr>
          <w:noProof/>
          <w:sz w:val="20"/>
        </w:rPr>
        <w:t>(1), 25–36.</w:t>
      </w:r>
    </w:p>
    <w:p w14:paraId="6F3F9DC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Babbie, E. (2010). </w:t>
      </w:r>
      <w:r w:rsidRPr="00EB09A9">
        <w:rPr>
          <w:i/>
          <w:iCs/>
          <w:noProof/>
          <w:sz w:val="20"/>
        </w:rPr>
        <w:t>The practice of social research.</w:t>
      </w:r>
      <w:r w:rsidRPr="00EB09A9">
        <w:rPr>
          <w:noProof/>
          <w:sz w:val="20"/>
        </w:rPr>
        <w:t xml:space="preserve"> Belmont, CA, US: Wadsworth Cengage Learning.</w:t>
      </w:r>
    </w:p>
    <w:p w14:paraId="7695CAA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Baer, R. A. (2003). Mindfulness training as a clinical intervention: A conceptual and empirical review. </w:t>
      </w:r>
      <w:r w:rsidRPr="00EB09A9">
        <w:rPr>
          <w:i/>
          <w:iCs/>
          <w:noProof/>
          <w:sz w:val="20"/>
        </w:rPr>
        <w:t>Clinical Psychology: Science and Practice</w:t>
      </w:r>
      <w:r w:rsidRPr="00EB09A9">
        <w:rPr>
          <w:noProof/>
          <w:sz w:val="20"/>
        </w:rPr>
        <w:t xml:space="preserve">, </w:t>
      </w:r>
      <w:r w:rsidRPr="00EB09A9">
        <w:rPr>
          <w:i/>
          <w:iCs/>
          <w:noProof/>
          <w:sz w:val="20"/>
        </w:rPr>
        <w:t>10</w:t>
      </w:r>
      <w:r w:rsidRPr="00EB09A9">
        <w:rPr>
          <w:noProof/>
          <w:sz w:val="20"/>
        </w:rPr>
        <w:t>(2), 125–143.</w:t>
      </w:r>
    </w:p>
    <w:p w14:paraId="6B8CCC1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Bakker, A. B., &amp; Demerouti, E. (2007). The job demands-resources model: State of the art. </w:t>
      </w:r>
      <w:r w:rsidRPr="00EB09A9">
        <w:rPr>
          <w:i/>
          <w:iCs/>
          <w:noProof/>
          <w:sz w:val="20"/>
        </w:rPr>
        <w:t>Journal of Managerial Psychology</w:t>
      </w:r>
      <w:r w:rsidRPr="00EB09A9">
        <w:rPr>
          <w:noProof/>
          <w:sz w:val="20"/>
        </w:rPr>
        <w:t xml:space="preserve">, </w:t>
      </w:r>
      <w:r w:rsidRPr="00EB09A9">
        <w:rPr>
          <w:i/>
          <w:iCs/>
          <w:noProof/>
          <w:sz w:val="20"/>
        </w:rPr>
        <w:t>22</w:t>
      </w:r>
      <w:r w:rsidRPr="00EB09A9">
        <w:rPr>
          <w:noProof/>
          <w:sz w:val="20"/>
        </w:rPr>
        <w:t>(3), 309–328.</w:t>
      </w:r>
    </w:p>
    <w:p w14:paraId="137DD98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Balcı, F. (2011). The effects of education on police officer job satisfaction: The case of Turkish National Police. </w:t>
      </w:r>
      <w:r w:rsidRPr="00EB09A9">
        <w:rPr>
          <w:i/>
          <w:iCs/>
          <w:noProof/>
          <w:sz w:val="20"/>
        </w:rPr>
        <w:t>International Journal of Human Science</w:t>
      </w:r>
      <w:r w:rsidRPr="00EB09A9">
        <w:rPr>
          <w:noProof/>
          <w:sz w:val="20"/>
        </w:rPr>
        <w:t xml:space="preserve">, </w:t>
      </w:r>
      <w:r w:rsidRPr="00EB09A9">
        <w:rPr>
          <w:i/>
          <w:iCs/>
          <w:noProof/>
          <w:sz w:val="20"/>
        </w:rPr>
        <w:t>8</w:t>
      </w:r>
      <w:r w:rsidRPr="00EB09A9">
        <w:rPr>
          <w:noProof/>
          <w:sz w:val="20"/>
        </w:rPr>
        <w:t>(2), 265–285.</w:t>
      </w:r>
    </w:p>
    <w:p w14:paraId="5E0F0E2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Balmer, G. M., Pooley, J. A., &amp; Cohen, L. (2014). Psychological resilience of Western Australian police officers: relationship between resilience, coping style, psychological functioning and demographics. </w:t>
      </w:r>
      <w:r w:rsidRPr="00EB09A9">
        <w:rPr>
          <w:i/>
          <w:iCs/>
          <w:noProof/>
          <w:sz w:val="20"/>
        </w:rPr>
        <w:t>Police Practice and Research</w:t>
      </w:r>
      <w:r w:rsidRPr="00EB09A9">
        <w:rPr>
          <w:noProof/>
          <w:sz w:val="20"/>
        </w:rPr>
        <w:t xml:space="preserve">, </w:t>
      </w:r>
      <w:r w:rsidRPr="00EB09A9">
        <w:rPr>
          <w:i/>
          <w:iCs/>
          <w:noProof/>
          <w:sz w:val="20"/>
        </w:rPr>
        <w:t>15</w:t>
      </w:r>
      <w:r w:rsidRPr="00EB09A9">
        <w:rPr>
          <w:noProof/>
          <w:sz w:val="20"/>
        </w:rPr>
        <w:t>(4), 270–282.</w:t>
      </w:r>
    </w:p>
    <w:p w14:paraId="029E962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Bano, B., &amp; Jha, R. K. (2012). Organizational Role Stress among Public and Private Sector Employees A Comparative Study. </w:t>
      </w:r>
      <w:r w:rsidRPr="00EB09A9">
        <w:rPr>
          <w:i/>
          <w:iCs/>
          <w:noProof/>
          <w:sz w:val="20"/>
        </w:rPr>
        <w:t>The Lahore Journal of Business</w:t>
      </w:r>
      <w:r w:rsidRPr="00EB09A9">
        <w:rPr>
          <w:noProof/>
          <w:sz w:val="20"/>
        </w:rPr>
        <w:t xml:space="preserve">, </w:t>
      </w:r>
      <w:r w:rsidRPr="00EB09A9">
        <w:rPr>
          <w:i/>
          <w:iCs/>
          <w:noProof/>
          <w:sz w:val="20"/>
        </w:rPr>
        <w:t>1</w:t>
      </w:r>
      <w:r w:rsidRPr="00EB09A9">
        <w:rPr>
          <w:noProof/>
          <w:sz w:val="20"/>
        </w:rPr>
        <w:t>, 23–36.</w:t>
      </w:r>
    </w:p>
    <w:p w14:paraId="18F43C6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Barton, M., Yeatts, P. E., Henson, R. K., &amp; Martin, S. B. (2016). Moving Beyond Univariate Post-Hoc Testing in Exercise Science: A Primer on Descriptive Discriminate Analysis. </w:t>
      </w:r>
      <w:r w:rsidRPr="00EB09A9">
        <w:rPr>
          <w:i/>
          <w:iCs/>
          <w:noProof/>
          <w:sz w:val="20"/>
        </w:rPr>
        <w:t>Research Quarterly for Exercise and Sport</w:t>
      </w:r>
      <w:r w:rsidRPr="00EB09A9">
        <w:rPr>
          <w:noProof/>
          <w:sz w:val="20"/>
        </w:rPr>
        <w:t xml:space="preserve">, </w:t>
      </w:r>
      <w:r w:rsidRPr="00EB09A9">
        <w:rPr>
          <w:i/>
          <w:iCs/>
          <w:noProof/>
          <w:sz w:val="20"/>
        </w:rPr>
        <w:t>87</w:t>
      </w:r>
      <w:r w:rsidRPr="00EB09A9">
        <w:rPr>
          <w:noProof/>
          <w:sz w:val="20"/>
        </w:rPr>
        <w:t xml:space="preserve">(4), 365–375. </w:t>
      </w:r>
    </w:p>
    <w:p w14:paraId="6CBDFF2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Barve, A., Kanda, A., &amp; Shankar, R. (2007). Analysis of interaction among the barriers of third party logistics. </w:t>
      </w:r>
      <w:r w:rsidRPr="00EB09A9">
        <w:rPr>
          <w:i/>
          <w:iCs/>
          <w:noProof/>
          <w:sz w:val="20"/>
        </w:rPr>
        <w:t>International Journal of Agile Systems and Management</w:t>
      </w:r>
      <w:r w:rsidRPr="00EB09A9">
        <w:rPr>
          <w:noProof/>
          <w:sz w:val="20"/>
        </w:rPr>
        <w:t xml:space="preserve">, </w:t>
      </w:r>
      <w:r w:rsidRPr="00EB09A9">
        <w:rPr>
          <w:i/>
          <w:iCs/>
          <w:noProof/>
          <w:sz w:val="20"/>
        </w:rPr>
        <w:t>2</w:t>
      </w:r>
      <w:r w:rsidRPr="00EB09A9">
        <w:rPr>
          <w:noProof/>
          <w:sz w:val="20"/>
        </w:rPr>
        <w:t>(1), 109–129.</w:t>
      </w:r>
    </w:p>
    <w:p w14:paraId="4FF273C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Baumeister, R. F., &amp; Leary, M. R. (1995). The Need to Belong: Desire for Interpersonal Attachments as a Fundamnetal Human Motivation. </w:t>
      </w:r>
      <w:r w:rsidRPr="00EB09A9">
        <w:rPr>
          <w:i/>
          <w:iCs/>
          <w:noProof/>
          <w:sz w:val="20"/>
        </w:rPr>
        <w:t>Psychological Bulletin</w:t>
      </w:r>
      <w:r w:rsidRPr="00EB09A9">
        <w:rPr>
          <w:noProof/>
          <w:sz w:val="20"/>
        </w:rPr>
        <w:t xml:space="preserve">, </w:t>
      </w:r>
      <w:r w:rsidRPr="00EB09A9">
        <w:rPr>
          <w:i/>
          <w:iCs/>
          <w:noProof/>
          <w:sz w:val="20"/>
        </w:rPr>
        <w:t>117</w:t>
      </w:r>
      <w:r w:rsidRPr="00EB09A9">
        <w:rPr>
          <w:noProof/>
          <w:sz w:val="20"/>
        </w:rPr>
        <w:t>(3), 497–497. Retrieved from http://blog.lib.umn.edu/stei0301/sp_bbk/BandM Need to Belong.pdf</w:t>
      </w:r>
    </w:p>
    <w:p w14:paraId="23516A6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Baumstarck, K., Alessandrini, M., Hamidou, Z., Auquier, P., Leroy, T., &amp; Boyer, L. (2017). Assessment of coping: A new french four-factor structure of the brief COPE inventory. </w:t>
      </w:r>
      <w:r w:rsidRPr="00EB09A9">
        <w:rPr>
          <w:i/>
          <w:iCs/>
          <w:noProof/>
          <w:sz w:val="20"/>
        </w:rPr>
        <w:lastRenderedPageBreak/>
        <w:t>Health and Quality of Life Outcomes</w:t>
      </w:r>
      <w:r w:rsidRPr="00EB09A9">
        <w:rPr>
          <w:noProof/>
          <w:sz w:val="20"/>
        </w:rPr>
        <w:t xml:space="preserve">, </w:t>
      </w:r>
      <w:r w:rsidRPr="00EB09A9">
        <w:rPr>
          <w:i/>
          <w:iCs/>
          <w:noProof/>
          <w:sz w:val="20"/>
        </w:rPr>
        <w:t>15</w:t>
      </w:r>
      <w:r w:rsidRPr="00EB09A9">
        <w:rPr>
          <w:noProof/>
          <w:sz w:val="20"/>
        </w:rPr>
        <w:t xml:space="preserve">(1), 1–9. </w:t>
      </w:r>
    </w:p>
    <w:p w14:paraId="056B864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Beavers, A. S., Lounsbury, J. W., Richards, J. K., Huck, S. W., Skolits, G. J., &amp; Esquivel, S. L. (2013). Practical Considerations for Using Exploratory Factor Analysis in Educational Research. </w:t>
      </w:r>
      <w:r w:rsidRPr="00EB09A9">
        <w:rPr>
          <w:i/>
          <w:iCs/>
          <w:noProof/>
          <w:sz w:val="20"/>
        </w:rPr>
        <w:t>Practical Assessment, Research &amp; Evaluation</w:t>
      </w:r>
      <w:r w:rsidRPr="00EB09A9">
        <w:rPr>
          <w:noProof/>
          <w:sz w:val="20"/>
        </w:rPr>
        <w:t xml:space="preserve">, </w:t>
      </w:r>
      <w:r w:rsidRPr="00EB09A9">
        <w:rPr>
          <w:i/>
          <w:iCs/>
          <w:noProof/>
          <w:sz w:val="20"/>
        </w:rPr>
        <w:t>18</w:t>
      </w:r>
      <w:r w:rsidRPr="00EB09A9">
        <w:rPr>
          <w:noProof/>
          <w:sz w:val="20"/>
        </w:rPr>
        <w:t>(6).</w:t>
      </w:r>
    </w:p>
    <w:p w14:paraId="090A0BC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Ben‐Bakr, K. A., Al‐Shammari, I. S., &amp; Jefri, O. A. (1995). Occupational stress in different organizations: a Saudi Arabian survey. </w:t>
      </w:r>
      <w:r w:rsidRPr="00EB09A9">
        <w:rPr>
          <w:i/>
          <w:iCs/>
          <w:noProof/>
          <w:sz w:val="20"/>
        </w:rPr>
        <w:t>Journal of Managerial Psychology</w:t>
      </w:r>
      <w:r w:rsidRPr="00EB09A9">
        <w:rPr>
          <w:noProof/>
          <w:sz w:val="20"/>
        </w:rPr>
        <w:t xml:space="preserve">, </w:t>
      </w:r>
      <w:r w:rsidRPr="00EB09A9">
        <w:rPr>
          <w:i/>
          <w:iCs/>
          <w:noProof/>
          <w:sz w:val="20"/>
        </w:rPr>
        <w:t>10</w:t>
      </w:r>
      <w:r w:rsidRPr="00EB09A9">
        <w:rPr>
          <w:noProof/>
          <w:sz w:val="20"/>
        </w:rPr>
        <w:t>(5), 24–28.</w:t>
      </w:r>
    </w:p>
    <w:p w14:paraId="6171E86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Bennion, E., Olpin, M. N., &amp; DeBeliso, M. (2018). A comparison of four stress reduction modalities on measures of stress among university students. </w:t>
      </w:r>
      <w:r w:rsidRPr="00EB09A9">
        <w:rPr>
          <w:i/>
          <w:iCs/>
          <w:noProof/>
          <w:sz w:val="20"/>
        </w:rPr>
        <w:t>International Journal of Workplace Health Management</w:t>
      </w:r>
      <w:r w:rsidRPr="00EB09A9">
        <w:rPr>
          <w:noProof/>
          <w:sz w:val="20"/>
        </w:rPr>
        <w:t xml:space="preserve">, </w:t>
      </w:r>
      <w:r w:rsidRPr="00EB09A9">
        <w:rPr>
          <w:i/>
          <w:iCs/>
          <w:noProof/>
          <w:sz w:val="20"/>
        </w:rPr>
        <w:t>11</w:t>
      </w:r>
      <w:r w:rsidRPr="00EB09A9">
        <w:rPr>
          <w:noProof/>
          <w:sz w:val="20"/>
        </w:rPr>
        <w:t>(1), 45–55.</w:t>
      </w:r>
    </w:p>
    <w:p w14:paraId="69ED392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Berg, A. M., Hem, E., Lau, B., Håseth, K., &amp; Ekeberg, Ø. (2005). Stress in the Norwegian police service. </w:t>
      </w:r>
      <w:r w:rsidRPr="00EB09A9">
        <w:rPr>
          <w:i/>
          <w:iCs/>
          <w:noProof/>
          <w:sz w:val="20"/>
        </w:rPr>
        <w:t>Occupational Medicine</w:t>
      </w:r>
      <w:r w:rsidRPr="00EB09A9">
        <w:rPr>
          <w:noProof/>
          <w:sz w:val="20"/>
        </w:rPr>
        <w:t xml:space="preserve">, </w:t>
      </w:r>
      <w:r w:rsidRPr="00EB09A9">
        <w:rPr>
          <w:i/>
          <w:iCs/>
          <w:noProof/>
          <w:sz w:val="20"/>
        </w:rPr>
        <w:t>55</w:t>
      </w:r>
      <w:r w:rsidRPr="00EB09A9">
        <w:rPr>
          <w:noProof/>
          <w:sz w:val="20"/>
        </w:rPr>
        <w:t xml:space="preserve">(2), 113–120. </w:t>
      </w:r>
    </w:p>
    <w:p w14:paraId="4CB5FAB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Beshears, M. (2016). How Police Can Reduce and Manage Stress. Retrieved March 9, 2019, from https://inpublicsafety.com/2016/04/how-police-can-reduce-and-manage-stress/</w:t>
      </w:r>
    </w:p>
    <w:p w14:paraId="7C60E44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Biggam, F. H., Power, K. G., Macdonald, R. R., Carcary, W. B., &amp; Moodie, E. (1997). Self-perceived occupational stress and distress in a Scottish police force. </w:t>
      </w:r>
      <w:r w:rsidRPr="00EB09A9">
        <w:rPr>
          <w:i/>
          <w:iCs/>
          <w:noProof/>
          <w:sz w:val="20"/>
        </w:rPr>
        <w:t>Work and Stress</w:t>
      </w:r>
      <w:r w:rsidRPr="00EB09A9">
        <w:rPr>
          <w:noProof/>
          <w:sz w:val="20"/>
        </w:rPr>
        <w:t xml:space="preserve">, </w:t>
      </w:r>
      <w:r w:rsidRPr="00EB09A9">
        <w:rPr>
          <w:i/>
          <w:iCs/>
          <w:noProof/>
          <w:sz w:val="20"/>
        </w:rPr>
        <w:t>11</w:t>
      </w:r>
      <w:r w:rsidRPr="00EB09A9">
        <w:rPr>
          <w:noProof/>
          <w:sz w:val="20"/>
        </w:rPr>
        <w:t xml:space="preserve">(2), 118–133. </w:t>
      </w:r>
    </w:p>
    <w:p w14:paraId="2C2233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Bishop, G. D., Tong, E. M., Diong, S. M., Enkelmann, H. C., Why, Y. P., Khader, M., &amp; Ang, J. C. (2001). The relationship between coping and personality among police officers in Singapore. </w:t>
      </w:r>
      <w:r w:rsidRPr="00EB09A9">
        <w:rPr>
          <w:i/>
          <w:iCs/>
          <w:noProof/>
          <w:sz w:val="20"/>
        </w:rPr>
        <w:t>Journal of Research in Personality</w:t>
      </w:r>
      <w:r w:rsidRPr="00EB09A9">
        <w:rPr>
          <w:noProof/>
          <w:sz w:val="20"/>
        </w:rPr>
        <w:t xml:space="preserve">, </w:t>
      </w:r>
      <w:r w:rsidRPr="00EB09A9">
        <w:rPr>
          <w:i/>
          <w:iCs/>
          <w:noProof/>
          <w:sz w:val="20"/>
        </w:rPr>
        <w:t>35</w:t>
      </w:r>
      <w:r w:rsidRPr="00EB09A9">
        <w:rPr>
          <w:noProof/>
          <w:sz w:val="20"/>
        </w:rPr>
        <w:t>(3), 353–374.</w:t>
      </w:r>
    </w:p>
    <w:p w14:paraId="371C19A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Bishopp, S. A., Worrall, J., &amp; Piquero, N. L. (2016). General strain and police misconduct: the role of organizational influence. </w:t>
      </w:r>
      <w:r w:rsidRPr="00EB09A9">
        <w:rPr>
          <w:i/>
          <w:iCs/>
          <w:noProof/>
          <w:sz w:val="20"/>
        </w:rPr>
        <w:t>Policing: An International Journal of Police Strategies &amp; Management</w:t>
      </w:r>
      <w:r w:rsidRPr="00EB09A9">
        <w:rPr>
          <w:noProof/>
          <w:sz w:val="20"/>
        </w:rPr>
        <w:t xml:space="preserve">, </w:t>
      </w:r>
      <w:r w:rsidRPr="00EB09A9">
        <w:rPr>
          <w:i/>
          <w:iCs/>
          <w:noProof/>
          <w:sz w:val="20"/>
        </w:rPr>
        <w:t>39</w:t>
      </w:r>
      <w:r w:rsidRPr="00EB09A9">
        <w:rPr>
          <w:noProof/>
          <w:sz w:val="20"/>
        </w:rPr>
        <w:t>(4), 635–651.</w:t>
      </w:r>
    </w:p>
    <w:p w14:paraId="4C108D2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Björklund, C., Lohela-Karlsson, M., Jensen, I., &amp; Bergström, G. (2013). Hierarchies of health: health and work-related stress of managers in municipalities and county councils in sweden medicine,. </w:t>
      </w:r>
      <w:r w:rsidRPr="00EB09A9">
        <w:rPr>
          <w:i/>
          <w:iCs/>
          <w:noProof/>
          <w:sz w:val="20"/>
        </w:rPr>
        <w:t>Journal of Occupational and Environmental Medicine</w:t>
      </w:r>
      <w:r w:rsidRPr="00EB09A9">
        <w:rPr>
          <w:noProof/>
          <w:sz w:val="20"/>
        </w:rPr>
        <w:t xml:space="preserve">, </w:t>
      </w:r>
      <w:r w:rsidRPr="00EB09A9">
        <w:rPr>
          <w:i/>
          <w:iCs/>
          <w:noProof/>
          <w:sz w:val="20"/>
        </w:rPr>
        <w:t>55</w:t>
      </w:r>
      <w:r w:rsidRPr="00EB09A9">
        <w:rPr>
          <w:noProof/>
          <w:sz w:val="20"/>
        </w:rPr>
        <w:t>(7), 752–760.</w:t>
      </w:r>
    </w:p>
    <w:p w14:paraId="3203220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Björklund, C., Jensen, I., &amp; Lohela-Karlsson, M. (2013). Is a change in work motivation related to a change in mental well-being? </w:t>
      </w:r>
      <w:r w:rsidRPr="00EB09A9">
        <w:rPr>
          <w:i/>
          <w:iCs/>
          <w:noProof/>
          <w:sz w:val="20"/>
        </w:rPr>
        <w:t>Journal of Vocational Behavior</w:t>
      </w:r>
      <w:r w:rsidRPr="00EB09A9">
        <w:rPr>
          <w:noProof/>
          <w:sz w:val="20"/>
        </w:rPr>
        <w:t xml:space="preserve">, </w:t>
      </w:r>
      <w:r w:rsidRPr="00EB09A9">
        <w:rPr>
          <w:i/>
          <w:iCs/>
          <w:noProof/>
          <w:sz w:val="20"/>
        </w:rPr>
        <w:t>83</w:t>
      </w:r>
      <w:r w:rsidRPr="00EB09A9">
        <w:rPr>
          <w:noProof/>
          <w:sz w:val="20"/>
        </w:rPr>
        <w:t xml:space="preserve">(3), 571–580. </w:t>
      </w:r>
    </w:p>
    <w:p w14:paraId="3D3E184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Breevaart, K., Bakker, A. B., &amp; Demerouti, E. (2014). Daily self-management and employee work engagement. </w:t>
      </w:r>
      <w:r w:rsidRPr="00EB09A9">
        <w:rPr>
          <w:i/>
          <w:iCs/>
          <w:noProof/>
          <w:sz w:val="20"/>
        </w:rPr>
        <w:t>Journal of Vocational Behavior</w:t>
      </w:r>
      <w:r w:rsidRPr="00EB09A9">
        <w:rPr>
          <w:noProof/>
          <w:sz w:val="20"/>
        </w:rPr>
        <w:t xml:space="preserve">, </w:t>
      </w:r>
      <w:r w:rsidRPr="00EB09A9">
        <w:rPr>
          <w:i/>
          <w:iCs/>
          <w:noProof/>
          <w:sz w:val="20"/>
        </w:rPr>
        <w:t>84</w:t>
      </w:r>
      <w:r w:rsidRPr="00EB09A9">
        <w:rPr>
          <w:noProof/>
          <w:sz w:val="20"/>
        </w:rPr>
        <w:t>(1), 31–38.</w:t>
      </w:r>
    </w:p>
    <w:p w14:paraId="12352C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Brennan, J., McGrady, A., Lynch, D., Schaefer, P., &amp; Whearty, K. (2016). A stress management program for higher risk medical students: Preliminary findings. </w:t>
      </w:r>
      <w:r w:rsidRPr="00EB09A9">
        <w:rPr>
          <w:i/>
          <w:iCs/>
          <w:noProof/>
          <w:sz w:val="20"/>
        </w:rPr>
        <w:t>Applied Psychophysiology And Biofeedback</w:t>
      </w:r>
      <w:r w:rsidRPr="00EB09A9">
        <w:rPr>
          <w:noProof/>
          <w:sz w:val="20"/>
        </w:rPr>
        <w:t xml:space="preserve">, </w:t>
      </w:r>
      <w:r w:rsidRPr="00EB09A9">
        <w:rPr>
          <w:i/>
          <w:iCs/>
          <w:noProof/>
          <w:sz w:val="20"/>
        </w:rPr>
        <w:t>41</w:t>
      </w:r>
      <w:r w:rsidRPr="00EB09A9">
        <w:rPr>
          <w:noProof/>
          <w:sz w:val="20"/>
        </w:rPr>
        <w:t xml:space="preserve">(3), 301–305. </w:t>
      </w:r>
    </w:p>
    <w:p w14:paraId="1D0022D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Brewer, J. D., Wilford, R., Guelke, A., Hume, I., &amp; Moxon-Browne, E. (2016). </w:t>
      </w:r>
      <w:r w:rsidRPr="00EB09A9">
        <w:rPr>
          <w:i/>
          <w:iCs/>
          <w:noProof/>
          <w:sz w:val="20"/>
        </w:rPr>
        <w:t>The police, public order and the state: policing in Great Britain, Northern Ireland, the Irish Republic, the USA, Israel, South Africa and China.</w:t>
      </w:r>
      <w:r w:rsidRPr="00EB09A9">
        <w:rPr>
          <w:noProof/>
          <w:sz w:val="20"/>
        </w:rPr>
        <w:t xml:space="preserve"> Springer.</w:t>
      </w:r>
    </w:p>
    <w:p w14:paraId="2944A5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Brough, P., &amp; Pears, J. (2004). Evaluating the influence of the type of social support on job satisfaction and work related psychological well-being. </w:t>
      </w:r>
      <w:r w:rsidRPr="00EB09A9">
        <w:rPr>
          <w:i/>
          <w:iCs/>
          <w:noProof/>
          <w:sz w:val="20"/>
        </w:rPr>
        <w:t>International Journal of Organisational Behaviour</w:t>
      </w:r>
      <w:r w:rsidRPr="00EB09A9">
        <w:rPr>
          <w:noProof/>
          <w:sz w:val="20"/>
        </w:rPr>
        <w:t xml:space="preserve">, </w:t>
      </w:r>
      <w:r w:rsidRPr="00EB09A9">
        <w:rPr>
          <w:i/>
          <w:iCs/>
          <w:noProof/>
          <w:sz w:val="20"/>
        </w:rPr>
        <w:t>8</w:t>
      </w:r>
      <w:r w:rsidRPr="00EB09A9">
        <w:rPr>
          <w:noProof/>
          <w:sz w:val="20"/>
        </w:rPr>
        <w:t>(2), 472–485.</w:t>
      </w:r>
    </w:p>
    <w:p w14:paraId="49950AC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Brough, P. (2004). A comparative investigation of the predictors of work-related psychological well-being within police, Fire and Ambulance workers. </w:t>
      </w:r>
      <w:r w:rsidRPr="00EB09A9">
        <w:rPr>
          <w:i/>
          <w:iCs/>
          <w:noProof/>
          <w:sz w:val="20"/>
        </w:rPr>
        <w:t>New Zealand Journal of Psychology</w:t>
      </w:r>
      <w:r w:rsidRPr="00EB09A9">
        <w:rPr>
          <w:noProof/>
          <w:sz w:val="20"/>
        </w:rPr>
        <w:t>.</w:t>
      </w:r>
    </w:p>
    <w:p w14:paraId="75CB7D2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Brown, J., Cooper, C., &amp; Kirkcaldy, B. (1996). Occupational stress among senior police officers. </w:t>
      </w:r>
      <w:r w:rsidRPr="00EB09A9">
        <w:rPr>
          <w:i/>
          <w:iCs/>
          <w:noProof/>
          <w:sz w:val="20"/>
        </w:rPr>
        <w:t>British Journal of Psychology</w:t>
      </w:r>
      <w:r w:rsidRPr="00EB09A9">
        <w:rPr>
          <w:noProof/>
          <w:sz w:val="20"/>
        </w:rPr>
        <w:t xml:space="preserve">, </w:t>
      </w:r>
      <w:r w:rsidRPr="00EB09A9">
        <w:rPr>
          <w:i/>
          <w:iCs/>
          <w:noProof/>
          <w:sz w:val="20"/>
        </w:rPr>
        <w:t>87</w:t>
      </w:r>
      <w:r w:rsidRPr="00EB09A9">
        <w:rPr>
          <w:noProof/>
          <w:sz w:val="20"/>
        </w:rPr>
        <w:t>(1), 31–41.</w:t>
      </w:r>
    </w:p>
    <w:p w14:paraId="1A8E6EC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Brunetto, Y., &amp; Farr-Wharton, R. (2007). The impact of the social climate on the level of ambiguity in relation to the client: a study of police officers. In </w:t>
      </w:r>
      <w:r w:rsidRPr="00EB09A9">
        <w:rPr>
          <w:i/>
          <w:iCs/>
          <w:noProof/>
          <w:sz w:val="20"/>
        </w:rPr>
        <w:t>In Proceedings of the 21st Australian and New Zealand Academy of Management Conference</w:t>
      </w:r>
      <w:r w:rsidRPr="00EB09A9">
        <w:rPr>
          <w:noProof/>
          <w:sz w:val="20"/>
        </w:rPr>
        <w:t xml:space="preserve"> (pp. 1–21). Sydney: Australian and New Zealand Academy of Management (ANZAM).</w:t>
      </w:r>
    </w:p>
    <w:p w14:paraId="653DC30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Brunetto, Y., Teo, S. T., Farr-Wharton, R., Shacklock, K., &amp; Shriberg, A. (2017). Individual and organizational support: Does it affect red tape, stress and work outcomes of police officers in the USA? </w:t>
      </w:r>
      <w:r w:rsidRPr="00EB09A9">
        <w:rPr>
          <w:i/>
          <w:iCs/>
          <w:noProof/>
          <w:sz w:val="20"/>
        </w:rPr>
        <w:t>Personnel Review</w:t>
      </w:r>
      <w:r w:rsidRPr="00EB09A9">
        <w:rPr>
          <w:noProof/>
          <w:sz w:val="20"/>
        </w:rPr>
        <w:t xml:space="preserve">, </w:t>
      </w:r>
      <w:r w:rsidRPr="00EB09A9">
        <w:rPr>
          <w:i/>
          <w:iCs/>
          <w:noProof/>
          <w:sz w:val="20"/>
        </w:rPr>
        <w:t>46</w:t>
      </w:r>
      <w:r w:rsidRPr="00EB09A9">
        <w:rPr>
          <w:noProof/>
          <w:sz w:val="20"/>
        </w:rPr>
        <w:t>(4), 750–766.</w:t>
      </w:r>
    </w:p>
    <w:p w14:paraId="0D70D15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Buker, H., &amp; Wiecko, F. (2007). Are causes of police stress global? Testing the effects of common police stressors on the Turkish National Police. </w:t>
      </w:r>
      <w:r w:rsidRPr="00EB09A9">
        <w:rPr>
          <w:i/>
          <w:iCs/>
          <w:noProof/>
          <w:sz w:val="20"/>
        </w:rPr>
        <w:t>Policing: An International Journal of Police Strategies &amp; Management</w:t>
      </w:r>
      <w:r w:rsidRPr="00EB09A9">
        <w:rPr>
          <w:noProof/>
          <w:sz w:val="20"/>
        </w:rPr>
        <w:t xml:space="preserve">, </w:t>
      </w:r>
      <w:r w:rsidRPr="00EB09A9">
        <w:rPr>
          <w:i/>
          <w:iCs/>
          <w:noProof/>
          <w:sz w:val="20"/>
        </w:rPr>
        <w:t>30</w:t>
      </w:r>
      <w:r w:rsidRPr="00EB09A9">
        <w:rPr>
          <w:noProof/>
          <w:sz w:val="20"/>
        </w:rPr>
        <w:t>(2), 291–309.</w:t>
      </w:r>
    </w:p>
    <w:p w14:paraId="3C1BEDF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Burchfiel, C., Anderson, M., &amp; Straka, A. (2011). Study of police officers looks at link </w:t>
      </w:r>
      <w:r w:rsidRPr="00EB09A9">
        <w:rPr>
          <w:noProof/>
          <w:sz w:val="20"/>
        </w:rPr>
        <w:lastRenderedPageBreak/>
        <w:t xml:space="preserve">between job-related stress and disease. </w:t>
      </w:r>
      <w:r w:rsidRPr="00EB09A9">
        <w:rPr>
          <w:i/>
          <w:iCs/>
          <w:noProof/>
          <w:sz w:val="20"/>
        </w:rPr>
        <w:t>Sheriff</w:t>
      </w:r>
      <w:r w:rsidRPr="00EB09A9">
        <w:rPr>
          <w:noProof/>
          <w:sz w:val="20"/>
        </w:rPr>
        <w:t xml:space="preserve">, </w:t>
      </w:r>
      <w:r w:rsidRPr="00EB09A9">
        <w:rPr>
          <w:i/>
          <w:iCs/>
          <w:noProof/>
          <w:sz w:val="20"/>
        </w:rPr>
        <w:t>63</w:t>
      </w:r>
      <w:r w:rsidRPr="00EB09A9">
        <w:rPr>
          <w:noProof/>
          <w:sz w:val="20"/>
        </w:rPr>
        <w:t>(3), 52–53.</w:t>
      </w:r>
    </w:p>
    <w:p w14:paraId="1685042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Bureau of Labor Statistics. (2011). National Census of Fatal Occupational Injuries in 2010 (Preliminary Results), (202), 1–13. Retrieved from https://www.bls.gov/news.release/pdf/cfoi.pdf</w:t>
      </w:r>
    </w:p>
    <w:p w14:paraId="07FC594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Bureau of Labor Statistics. (2012). </w:t>
      </w:r>
      <w:r w:rsidRPr="00EB09A9">
        <w:rPr>
          <w:i/>
          <w:iCs/>
          <w:noProof/>
          <w:sz w:val="20"/>
        </w:rPr>
        <w:t>Highest Incidence Rates of Total Nonfatal Occupational Injury and Illness Cases TABLE SNR01</w:t>
      </w:r>
      <w:r w:rsidRPr="00EB09A9">
        <w:rPr>
          <w:noProof/>
          <w:sz w:val="20"/>
        </w:rPr>
        <w:t>. Washington, DC: U.S. Retrieved from www.bls.gov/iif/oshwc/osh/os/ostb3569.pdf</w:t>
      </w:r>
    </w:p>
    <w:p w14:paraId="76FACDB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Burke, R. J., &amp; Mikkelsen, A. (2007). Suicidal ideation among police officers in Norway. </w:t>
      </w:r>
      <w:r w:rsidRPr="00EB09A9">
        <w:rPr>
          <w:i/>
          <w:iCs/>
          <w:noProof/>
          <w:sz w:val="20"/>
        </w:rPr>
        <w:t>Policing: An International Journal of Police Strategies &amp; Management</w:t>
      </w:r>
      <w:r w:rsidRPr="00EB09A9">
        <w:rPr>
          <w:noProof/>
          <w:sz w:val="20"/>
        </w:rPr>
        <w:t xml:space="preserve">, </w:t>
      </w:r>
      <w:r w:rsidRPr="00EB09A9">
        <w:rPr>
          <w:i/>
          <w:iCs/>
          <w:noProof/>
          <w:sz w:val="20"/>
        </w:rPr>
        <w:t>30</w:t>
      </w:r>
      <w:r w:rsidRPr="00EB09A9">
        <w:rPr>
          <w:noProof/>
          <w:sz w:val="20"/>
        </w:rPr>
        <w:t>(2), 228–236.</w:t>
      </w:r>
    </w:p>
    <w:p w14:paraId="0EB2D12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Cady, S. H., &amp; Jones, G. E. (1997). Massage therapy as a workplace intervention for reduction of stress. </w:t>
      </w:r>
      <w:r w:rsidRPr="00EB09A9">
        <w:rPr>
          <w:i/>
          <w:iCs/>
          <w:noProof/>
          <w:sz w:val="20"/>
        </w:rPr>
        <w:t>Perceptual and Motor Skills</w:t>
      </w:r>
      <w:r w:rsidRPr="00EB09A9">
        <w:rPr>
          <w:noProof/>
          <w:sz w:val="20"/>
        </w:rPr>
        <w:t xml:space="preserve">, </w:t>
      </w:r>
      <w:r w:rsidRPr="00EB09A9">
        <w:rPr>
          <w:i/>
          <w:iCs/>
          <w:noProof/>
          <w:sz w:val="20"/>
        </w:rPr>
        <w:t>84</w:t>
      </w:r>
      <w:r w:rsidRPr="00EB09A9">
        <w:rPr>
          <w:noProof/>
          <w:sz w:val="20"/>
        </w:rPr>
        <w:t>(1), 157–158.</w:t>
      </w:r>
    </w:p>
    <w:p w14:paraId="7D0E9FC1" w14:textId="77777777" w:rsidR="00120C14" w:rsidRDefault="00120C14" w:rsidP="00120C14">
      <w:pPr>
        <w:widowControl w:val="0"/>
        <w:autoSpaceDE w:val="0"/>
        <w:autoSpaceDN w:val="0"/>
        <w:adjustRightInd w:val="0"/>
        <w:ind w:left="480" w:hanging="480"/>
        <w:rPr>
          <w:noProof/>
          <w:sz w:val="20"/>
        </w:rPr>
      </w:pPr>
      <w:r w:rsidRPr="00EB09A9">
        <w:rPr>
          <w:noProof/>
          <w:sz w:val="20"/>
        </w:rPr>
        <w:t xml:space="preserve">Can, S. H., &amp; Hendy, H. M. (2014). Police stressors, negative outcomes associated with them and coping mechanisms that may reduce these associations. </w:t>
      </w:r>
      <w:r w:rsidRPr="00EB09A9">
        <w:rPr>
          <w:i/>
          <w:iCs/>
          <w:noProof/>
          <w:sz w:val="20"/>
        </w:rPr>
        <w:t>The Police Journal</w:t>
      </w:r>
      <w:r w:rsidRPr="00EB09A9">
        <w:rPr>
          <w:noProof/>
          <w:sz w:val="20"/>
        </w:rPr>
        <w:t xml:space="preserve">, </w:t>
      </w:r>
      <w:r w:rsidRPr="00EB09A9">
        <w:rPr>
          <w:i/>
          <w:iCs/>
          <w:noProof/>
          <w:sz w:val="20"/>
        </w:rPr>
        <w:t>87</w:t>
      </w:r>
      <w:r w:rsidRPr="00EB09A9">
        <w:rPr>
          <w:noProof/>
          <w:sz w:val="20"/>
        </w:rPr>
        <w:t>(3), 167–177.</w:t>
      </w:r>
    </w:p>
    <w:p w14:paraId="3513A01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Caplan, J.</w:t>
      </w:r>
      <w:r>
        <w:rPr>
          <w:noProof/>
          <w:sz w:val="20"/>
        </w:rPr>
        <w:t>M.</w:t>
      </w:r>
      <w:r w:rsidRPr="00EB09A9">
        <w:rPr>
          <w:noProof/>
          <w:sz w:val="20"/>
        </w:rPr>
        <w:t xml:space="preserve">, Marotta, P., L. Piza, E., &amp; W. Kennedy, L. (2014). Spatial risk factors of felonious battery to police officers.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37</w:t>
      </w:r>
      <w:r w:rsidRPr="00EB09A9">
        <w:rPr>
          <w:noProof/>
          <w:sz w:val="20"/>
        </w:rPr>
        <w:t xml:space="preserve">(4), 823–838. </w:t>
      </w:r>
    </w:p>
    <w:p w14:paraId="4CF2025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Carayon, P., &amp; Zijlstra, F. (1999). Relationship between job control, work pressure and strain: Studies in the USA and in the Netherlands. </w:t>
      </w:r>
      <w:r w:rsidRPr="00EB09A9">
        <w:rPr>
          <w:i/>
          <w:iCs/>
          <w:noProof/>
          <w:sz w:val="20"/>
        </w:rPr>
        <w:t>Work &amp; Stress</w:t>
      </w:r>
      <w:r w:rsidRPr="00EB09A9">
        <w:rPr>
          <w:noProof/>
          <w:sz w:val="20"/>
        </w:rPr>
        <w:t xml:space="preserve">, </w:t>
      </w:r>
      <w:r w:rsidRPr="00EB09A9">
        <w:rPr>
          <w:i/>
          <w:iCs/>
          <w:noProof/>
          <w:sz w:val="20"/>
        </w:rPr>
        <w:t>13</w:t>
      </w:r>
      <w:r w:rsidRPr="00EB09A9">
        <w:rPr>
          <w:noProof/>
          <w:sz w:val="20"/>
        </w:rPr>
        <w:t>(1), 32–48.</w:t>
      </w:r>
    </w:p>
    <w:p w14:paraId="7B5108A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Carlan, P. E., &amp; Nored, L. S. (2008). An examination of officer stress: Should police departments implement mandatory counseling?. </w:t>
      </w:r>
      <w:r w:rsidRPr="00EB09A9">
        <w:rPr>
          <w:noProof/>
          <w:sz w:val="20"/>
          <w:rtl/>
        </w:rPr>
        <w:t>‏</w:t>
      </w:r>
      <w:r w:rsidRPr="00EB09A9">
        <w:rPr>
          <w:noProof/>
          <w:sz w:val="20"/>
        </w:rPr>
        <w:t xml:space="preserve">. </w:t>
      </w:r>
      <w:r w:rsidRPr="00EB09A9">
        <w:rPr>
          <w:i/>
          <w:iCs/>
          <w:noProof/>
          <w:sz w:val="20"/>
        </w:rPr>
        <w:t>Journal of Police and Criminal Psychology</w:t>
      </w:r>
      <w:r w:rsidRPr="00EB09A9">
        <w:rPr>
          <w:noProof/>
          <w:sz w:val="20"/>
        </w:rPr>
        <w:t xml:space="preserve">, </w:t>
      </w:r>
      <w:r w:rsidRPr="00EB09A9">
        <w:rPr>
          <w:i/>
          <w:iCs/>
          <w:noProof/>
          <w:sz w:val="20"/>
        </w:rPr>
        <w:t>23</w:t>
      </w:r>
      <w:r w:rsidRPr="00EB09A9">
        <w:rPr>
          <w:noProof/>
          <w:sz w:val="20"/>
        </w:rPr>
        <w:t>(1), 8–15.</w:t>
      </w:r>
    </w:p>
    <w:p w14:paraId="6EC6570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Carver, C. S. (1997). You want to measure coping but your protocol’ too long: Consider the brief cope. </w:t>
      </w:r>
      <w:r w:rsidRPr="00EB09A9">
        <w:rPr>
          <w:i/>
          <w:iCs/>
          <w:noProof/>
          <w:sz w:val="20"/>
        </w:rPr>
        <w:t>International Journal of Behavioral Medicine</w:t>
      </w:r>
      <w:r w:rsidRPr="00EB09A9">
        <w:rPr>
          <w:noProof/>
          <w:sz w:val="20"/>
        </w:rPr>
        <w:t xml:space="preserve">. </w:t>
      </w:r>
    </w:p>
    <w:p w14:paraId="4A053EF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Centers for Disease Control and Prevention. (2008). </w:t>
      </w:r>
      <w:r w:rsidRPr="00EB09A9">
        <w:rPr>
          <w:i/>
          <w:iCs/>
          <w:noProof/>
          <w:sz w:val="20"/>
        </w:rPr>
        <w:t>Exposure to stress: Occupational hazards in hospitals.</w:t>
      </w:r>
      <w:r w:rsidRPr="00EB09A9">
        <w:rPr>
          <w:noProof/>
          <w:sz w:val="20"/>
        </w:rPr>
        <w:t xml:space="preserve"> </w:t>
      </w:r>
      <w:r w:rsidRPr="00EB09A9">
        <w:rPr>
          <w:i/>
          <w:iCs/>
          <w:noProof/>
          <w:sz w:val="20"/>
        </w:rPr>
        <w:t>Department of Health and Human Services</w:t>
      </w:r>
      <w:r w:rsidRPr="00EB09A9">
        <w:rPr>
          <w:noProof/>
          <w:sz w:val="20"/>
        </w:rPr>
        <w:t>. Retrieved from www.cdc.gov: http://www.cdc.gov/niosh/docs/2008-136/pdfs/2008-136.pdf</w:t>
      </w:r>
    </w:p>
    <w:p w14:paraId="464E90E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Chad. Brooks. (2017, January 13). The 10 Most (and Least) Stressful Jobs. </w:t>
      </w:r>
      <w:r w:rsidRPr="00EB09A9">
        <w:rPr>
          <w:i/>
          <w:iCs/>
          <w:noProof/>
          <w:sz w:val="20"/>
        </w:rPr>
        <w:t>Business News Daily</w:t>
      </w:r>
      <w:r w:rsidRPr="00EB09A9">
        <w:rPr>
          <w:noProof/>
          <w:sz w:val="20"/>
        </w:rPr>
        <w:t>. Retrieved from https://www.businessnewsdaily.com/1875-stressful-careers.html</w:t>
      </w:r>
    </w:p>
    <w:p w14:paraId="4F1AE19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Chakravarthy, B. S., &amp; Doz, Y. (1992). Strategy process research: Focusing on corporate self‐renewal. </w:t>
      </w:r>
      <w:r w:rsidRPr="00EB09A9">
        <w:rPr>
          <w:i/>
          <w:iCs/>
          <w:noProof/>
          <w:sz w:val="20"/>
        </w:rPr>
        <w:t>Strategic Management Journal</w:t>
      </w:r>
      <w:r w:rsidRPr="00EB09A9">
        <w:rPr>
          <w:noProof/>
          <w:sz w:val="20"/>
        </w:rPr>
        <w:t xml:space="preserve">, </w:t>
      </w:r>
      <w:r w:rsidRPr="00EB09A9">
        <w:rPr>
          <w:i/>
          <w:iCs/>
          <w:noProof/>
          <w:sz w:val="20"/>
        </w:rPr>
        <w:t>13</w:t>
      </w:r>
      <w:r w:rsidRPr="00EB09A9">
        <w:rPr>
          <w:noProof/>
          <w:sz w:val="20"/>
        </w:rPr>
        <w:t>(S1), 5–14.</w:t>
      </w:r>
    </w:p>
    <w:p w14:paraId="554C28C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Chang, F. L., Sun, Y. M., Chuang, K. H., &amp; Hsu, D. J. (2009). Work fatigue and physiological symptoms in different occupations of high-elevation construction workers. </w:t>
      </w:r>
      <w:r w:rsidRPr="00EB09A9">
        <w:rPr>
          <w:i/>
          <w:iCs/>
          <w:noProof/>
          <w:sz w:val="20"/>
        </w:rPr>
        <w:t>Applied Ergonomics</w:t>
      </w:r>
      <w:r w:rsidRPr="00EB09A9">
        <w:rPr>
          <w:noProof/>
          <w:sz w:val="20"/>
        </w:rPr>
        <w:t xml:space="preserve">, </w:t>
      </w:r>
      <w:r w:rsidRPr="00EB09A9">
        <w:rPr>
          <w:i/>
          <w:iCs/>
          <w:noProof/>
          <w:sz w:val="20"/>
        </w:rPr>
        <w:t>40</w:t>
      </w:r>
      <w:r w:rsidRPr="00EB09A9">
        <w:rPr>
          <w:noProof/>
          <w:sz w:val="20"/>
        </w:rPr>
        <w:t>(4), 591–596.</w:t>
      </w:r>
    </w:p>
    <w:p w14:paraId="65C44CF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Cheeseman, K. A., Kim, B., Lambert, E. G., &amp; Hogan, N. L. (2011). Correctional officer perceptions of inmates and overall job satisfaction. </w:t>
      </w:r>
      <w:r w:rsidRPr="00EB09A9">
        <w:rPr>
          <w:i/>
          <w:iCs/>
          <w:noProof/>
          <w:sz w:val="20"/>
        </w:rPr>
        <w:t>Journal of Crime and Justice</w:t>
      </w:r>
      <w:r w:rsidRPr="00EB09A9">
        <w:rPr>
          <w:noProof/>
          <w:sz w:val="20"/>
        </w:rPr>
        <w:t xml:space="preserve">, </w:t>
      </w:r>
      <w:r w:rsidRPr="00EB09A9">
        <w:rPr>
          <w:i/>
          <w:iCs/>
          <w:noProof/>
          <w:sz w:val="20"/>
        </w:rPr>
        <w:t>34</w:t>
      </w:r>
      <w:r w:rsidRPr="00EB09A9">
        <w:rPr>
          <w:noProof/>
          <w:sz w:val="20"/>
        </w:rPr>
        <w:t>(2), 81–102.</w:t>
      </w:r>
    </w:p>
    <w:p w14:paraId="36C9FCF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Chemolli, E., &amp; Gagné, M. (2014). Evidence against the continuum structure underlying motivation measures derived from self-determination theory. </w:t>
      </w:r>
      <w:r w:rsidRPr="00EB09A9">
        <w:rPr>
          <w:i/>
          <w:iCs/>
          <w:noProof/>
          <w:sz w:val="20"/>
        </w:rPr>
        <w:t>Psychological Assessment</w:t>
      </w:r>
      <w:r w:rsidRPr="00EB09A9">
        <w:rPr>
          <w:noProof/>
          <w:sz w:val="20"/>
        </w:rPr>
        <w:t xml:space="preserve">, </w:t>
      </w:r>
      <w:r w:rsidRPr="00EB09A9">
        <w:rPr>
          <w:i/>
          <w:iCs/>
          <w:noProof/>
          <w:sz w:val="20"/>
        </w:rPr>
        <w:t>26</w:t>
      </w:r>
      <w:r w:rsidRPr="00EB09A9">
        <w:rPr>
          <w:noProof/>
          <w:sz w:val="20"/>
        </w:rPr>
        <w:t xml:space="preserve">(2), 575–585. </w:t>
      </w:r>
    </w:p>
    <w:p w14:paraId="7DFB84D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Chen, J., &amp; Silverthorne, C. (2008). The impact of </w:t>
      </w:r>
      <w:r w:rsidRPr="00EB09A9">
        <w:rPr>
          <w:i/>
          <w:iCs/>
          <w:noProof/>
          <w:sz w:val="20"/>
        </w:rPr>
        <w:t>locus</w:t>
      </w:r>
      <w:r w:rsidRPr="00EB09A9">
        <w:rPr>
          <w:noProof/>
          <w:sz w:val="20"/>
        </w:rPr>
        <w:t xml:space="preserve"> of control on job stress, job performance and job satisfaction in Taiwan. </w:t>
      </w:r>
      <w:r w:rsidRPr="00EB09A9">
        <w:rPr>
          <w:i/>
          <w:iCs/>
          <w:noProof/>
          <w:sz w:val="20"/>
        </w:rPr>
        <w:t>Leadership &amp; Organization Development Journal</w:t>
      </w:r>
      <w:r w:rsidRPr="00EB09A9">
        <w:rPr>
          <w:noProof/>
          <w:sz w:val="20"/>
        </w:rPr>
        <w:t xml:space="preserve">, </w:t>
      </w:r>
      <w:r w:rsidRPr="00EB09A9">
        <w:rPr>
          <w:i/>
          <w:iCs/>
          <w:noProof/>
          <w:sz w:val="20"/>
        </w:rPr>
        <w:t>29</w:t>
      </w:r>
      <w:r w:rsidRPr="00EB09A9">
        <w:rPr>
          <w:noProof/>
          <w:sz w:val="20"/>
        </w:rPr>
        <w:t xml:space="preserve">(7), 572–582. </w:t>
      </w:r>
    </w:p>
    <w:p w14:paraId="35254EB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Chiesa, A., &amp; Serretti, A. (2009). Mindfulness-based stress reduction for stress management in healthy people: a review and meta-analysis. </w:t>
      </w:r>
      <w:r w:rsidRPr="00EB09A9">
        <w:rPr>
          <w:i/>
          <w:iCs/>
          <w:noProof/>
          <w:sz w:val="20"/>
        </w:rPr>
        <w:t>The Journal of Alternative and Complementary Medicine</w:t>
      </w:r>
      <w:r w:rsidRPr="00EB09A9">
        <w:rPr>
          <w:noProof/>
          <w:sz w:val="20"/>
        </w:rPr>
        <w:t xml:space="preserve">, </w:t>
      </w:r>
      <w:r w:rsidRPr="00EB09A9">
        <w:rPr>
          <w:i/>
          <w:iCs/>
          <w:noProof/>
          <w:sz w:val="20"/>
        </w:rPr>
        <w:t>15</w:t>
      </w:r>
      <w:r w:rsidRPr="00EB09A9">
        <w:rPr>
          <w:noProof/>
          <w:sz w:val="20"/>
        </w:rPr>
        <w:t>(5), 593–600.</w:t>
      </w:r>
    </w:p>
    <w:p w14:paraId="734A2F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Chin, W. W. (2010). </w:t>
      </w:r>
      <w:r w:rsidRPr="00EB09A9">
        <w:rPr>
          <w:i/>
          <w:iCs/>
          <w:noProof/>
          <w:sz w:val="20"/>
        </w:rPr>
        <w:t>How to write up and report PLS analyses. In Handbook of partial least squares</w:t>
      </w:r>
      <w:r w:rsidRPr="00EB09A9">
        <w:rPr>
          <w:noProof/>
          <w:sz w:val="20"/>
        </w:rPr>
        <w:t>. Springer, Berlin,: Heidelberg.</w:t>
      </w:r>
    </w:p>
    <w:p w14:paraId="0000C9F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Cho, H., Gay, G., Davidson, B., &amp; Ingraffea, A. (2007). Social networks, communication styles, and learning performance in a CSCL community. </w:t>
      </w:r>
      <w:r w:rsidRPr="00EB09A9">
        <w:rPr>
          <w:i/>
          <w:iCs/>
          <w:noProof/>
          <w:sz w:val="20"/>
        </w:rPr>
        <w:t>Computers &amp; Education</w:t>
      </w:r>
      <w:r w:rsidRPr="00EB09A9">
        <w:rPr>
          <w:noProof/>
          <w:sz w:val="20"/>
        </w:rPr>
        <w:t xml:space="preserve">, </w:t>
      </w:r>
      <w:r w:rsidRPr="00EB09A9">
        <w:rPr>
          <w:i/>
          <w:iCs/>
          <w:noProof/>
          <w:sz w:val="20"/>
        </w:rPr>
        <w:t>49</w:t>
      </w:r>
      <w:r w:rsidRPr="00EB09A9">
        <w:rPr>
          <w:noProof/>
          <w:sz w:val="20"/>
        </w:rPr>
        <w:t>(2), 309–329.</w:t>
      </w:r>
    </w:p>
    <w:p w14:paraId="39518D1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Chu, D. (2015). Police officer stress awareness and management: a handbook for practitioners. </w:t>
      </w:r>
      <w:r w:rsidRPr="00EB09A9">
        <w:rPr>
          <w:i/>
          <w:iCs/>
          <w:noProof/>
          <w:sz w:val="20"/>
        </w:rPr>
        <w:t>Police Practice &amp; Research</w:t>
      </w:r>
      <w:r w:rsidRPr="00EB09A9">
        <w:rPr>
          <w:noProof/>
          <w:sz w:val="20"/>
        </w:rPr>
        <w:t xml:space="preserve">, </w:t>
      </w:r>
      <w:r w:rsidRPr="00EB09A9">
        <w:rPr>
          <w:i/>
          <w:iCs/>
          <w:noProof/>
          <w:sz w:val="20"/>
        </w:rPr>
        <w:t>16</w:t>
      </w:r>
      <w:r w:rsidRPr="00EB09A9">
        <w:rPr>
          <w:noProof/>
          <w:sz w:val="20"/>
        </w:rPr>
        <w:t>(5), 446–447.</w:t>
      </w:r>
    </w:p>
    <w:p w14:paraId="089F265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Chun, C. A., Moos, R. H., &amp; Cronkite, R. C. (2006). Culture: A fundamental context for the stress and coping paradigm. In </w:t>
      </w:r>
      <w:r w:rsidRPr="00EB09A9">
        <w:rPr>
          <w:i/>
          <w:iCs/>
          <w:noProof/>
          <w:sz w:val="20"/>
        </w:rPr>
        <w:t>In Handbook of multicultural perspectives on stress and coping</w:t>
      </w:r>
      <w:r w:rsidRPr="00EB09A9">
        <w:rPr>
          <w:noProof/>
          <w:sz w:val="20"/>
        </w:rPr>
        <w:t xml:space="preserve"> (pp. 29–53). Boston, MA: Springer.</w:t>
      </w:r>
    </w:p>
    <w:p w14:paraId="5C8FB8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Cohen, L., Manion, L., &amp; Morrison, K. (2011). </w:t>
      </w:r>
      <w:r w:rsidRPr="00EB09A9">
        <w:rPr>
          <w:i/>
          <w:iCs/>
          <w:noProof/>
          <w:sz w:val="20"/>
        </w:rPr>
        <w:t>Research methods in education.</w:t>
      </w:r>
      <w:r w:rsidRPr="00EB09A9">
        <w:rPr>
          <w:noProof/>
          <w:sz w:val="20"/>
        </w:rPr>
        <w:t xml:space="preserve"> (Routledge., </w:t>
      </w:r>
      <w:r w:rsidRPr="00EB09A9">
        <w:rPr>
          <w:noProof/>
          <w:sz w:val="20"/>
        </w:rPr>
        <w:lastRenderedPageBreak/>
        <w:t>Ed.). London.</w:t>
      </w:r>
    </w:p>
    <w:p w14:paraId="10A3AE2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Collins, P. A., &amp; Gibbs, A. C. C. (2003). Stress in police officers: a study of the origins, prevalence and severity of stress‐related symptoms within a county police force. </w:t>
      </w:r>
      <w:r w:rsidRPr="00EB09A9">
        <w:rPr>
          <w:i/>
          <w:iCs/>
          <w:noProof/>
          <w:sz w:val="20"/>
        </w:rPr>
        <w:t>Occupational Medicine</w:t>
      </w:r>
      <w:r w:rsidRPr="00EB09A9">
        <w:rPr>
          <w:noProof/>
          <w:sz w:val="20"/>
        </w:rPr>
        <w:t xml:space="preserve">, </w:t>
      </w:r>
      <w:r w:rsidRPr="00EB09A9">
        <w:rPr>
          <w:i/>
          <w:iCs/>
          <w:noProof/>
          <w:sz w:val="20"/>
        </w:rPr>
        <w:t>53</w:t>
      </w:r>
      <w:r w:rsidRPr="00EB09A9">
        <w:rPr>
          <w:noProof/>
          <w:sz w:val="20"/>
        </w:rPr>
        <w:t>(4), 256–264.</w:t>
      </w:r>
    </w:p>
    <w:p w14:paraId="725CE59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Collins, A. M., Hislop, D., &amp; Cartwright, S. (2016). Based Colleagues and Supervisors. </w:t>
      </w:r>
      <w:r w:rsidRPr="00EB09A9">
        <w:rPr>
          <w:i/>
          <w:iCs/>
          <w:noProof/>
          <w:sz w:val="20"/>
        </w:rPr>
        <w:t>New Technology, Work And Employment</w:t>
      </w:r>
      <w:r w:rsidRPr="00EB09A9">
        <w:rPr>
          <w:noProof/>
          <w:sz w:val="20"/>
        </w:rPr>
        <w:t xml:space="preserve">, </w:t>
      </w:r>
      <w:r w:rsidRPr="00EB09A9">
        <w:rPr>
          <w:i/>
          <w:iCs/>
          <w:noProof/>
          <w:sz w:val="20"/>
        </w:rPr>
        <w:t>31</w:t>
      </w:r>
      <w:r w:rsidRPr="00EB09A9">
        <w:rPr>
          <w:noProof/>
          <w:sz w:val="20"/>
        </w:rPr>
        <w:t xml:space="preserve">(2), 161–175. </w:t>
      </w:r>
    </w:p>
    <w:p w14:paraId="70E16A8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Comrey, A. L., &amp; Lee, H. B. (1992). </w:t>
      </w:r>
      <w:r w:rsidRPr="00EB09A9">
        <w:rPr>
          <w:i/>
          <w:iCs/>
          <w:noProof/>
          <w:sz w:val="20"/>
        </w:rPr>
        <w:t>A First Course in Factor Analysis</w:t>
      </w:r>
      <w:r w:rsidRPr="00EB09A9">
        <w:rPr>
          <w:noProof/>
          <w:sz w:val="20"/>
        </w:rPr>
        <w:t xml:space="preserve"> (2nd ed.). Hillsdale, NJ: Lawrence Erlbaum.</w:t>
      </w:r>
    </w:p>
    <w:p w14:paraId="12C0F41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Connelly, L. M. (2014). Ethical considerations in research studies. </w:t>
      </w:r>
      <w:r w:rsidRPr="00EB09A9">
        <w:rPr>
          <w:i/>
          <w:iCs/>
          <w:noProof/>
          <w:sz w:val="20"/>
        </w:rPr>
        <w:t>Medsurg Nursing</w:t>
      </w:r>
      <w:r w:rsidRPr="00EB09A9">
        <w:rPr>
          <w:noProof/>
          <w:sz w:val="20"/>
        </w:rPr>
        <w:t xml:space="preserve">, </w:t>
      </w:r>
      <w:r w:rsidRPr="00EB09A9">
        <w:rPr>
          <w:i/>
          <w:iCs/>
          <w:noProof/>
          <w:sz w:val="20"/>
        </w:rPr>
        <w:t>23</w:t>
      </w:r>
      <w:r w:rsidRPr="00EB09A9">
        <w:rPr>
          <w:noProof/>
          <w:sz w:val="20"/>
        </w:rPr>
        <w:t>(1), 54–56.</w:t>
      </w:r>
    </w:p>
    <w:p w14:paraId="0F610CF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Conner, D. S., &amp; Douglas, S. C. (2005). Organizationally-induced work stress: The role of employee bureaucratic orientation. </w:t>
      </w:r>
      <w:r w:rsidRPr="00EB09A9">
        <w:rPr>
          <w:i/>
          <w:iCs/>
          <w:noProof/>
          <w:sz w:val="20"/>
        </w:rPr>
        <w:t>Personnel Review</w:t>
      </w:r>
      <w:r w:rsidRPr="00EB09A9">
        <w:rPr>
          <w:noProof/>
          <w:sz w:val="20"/>
        </w:rPr>
        <w:t xml:space="preserve">, </w:t>
      </w:r>
      <w:r w:rsidRPr="00EB09A9">
        <w:rPr>
          <w:i/>
          <w:iCs/>
          <w:noProof/>
          <w:sz w:val="20"/>
        </w:rPr>
        <w:t>34</w:t>
      </w:r>
      <w:r w:rsidRPr="00EB09A9">
        <w:rPr>
          <w:noProof/>
          <w:sz w:val="20"/>
        </w:rPr>
        <w:t>(2), 210–224.</w:t>
      </w:r>
    </w:p>
    <w:p w14:paraId="193B4E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Cooper, C., &amp; Cartwright, S. (1997). An intervention strategy for workplace stress. </w:t>
      </w:r>
      <w:r w:rsidRPr="00EB09A9">
        <w:rPr>
          <w:i/>
          <w:iCs/>
          <w:noProof/>
          <w:sz w:val="20"/>
        </w:rPr>
        <w:t>Journal of Psychosomatic Research</w:t>
      </w:r>
      <w:r w:rsidRPr="00EB09A9">
        <w:rPr>
          <w:noProof/>
          <w:sz w:val="20"/>
        </w:rPr>
        <w:t xml:space="preserve">, </w:t>
      </w:r>
      <w:r w:rsidRPr="00EB09A9">
        <w:rPr>
          <w:i/>
          <w:iCs/>
          <w:noProof/>
          <w:sz w:val="20"/>
        </w:rPr>
        <w:t>43</w:t>
      </w:r>
      <w:r w:rsidRPr="00EB09A9">
        <w:rPr>
          <w:noProof/>
          <w:sz w:val="20"/>
        </w:rPr>
        <w:t>(1), 7–16.</w:t>
      </w:r>
    </w:p>
    <w:p w14:paraId="1332E42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Cooper, C. ., &amp; Marshall, J. (1976). Occupational sources of stress: a review of the literature relating to coronary heart disease and mental ill health. </w:t>
      </w:r>
      <w:r w:rsidRPr="00EB09A9">
        <w:rPr>
          <w:i/>
          <w:iCs/>
          <w:noProof/>
          <w:sz w:val="20"/>
        </w:rPr>
        <w:t>Journal of Occupational Psychology</w:t>
      </w:r>
      <w:r w:rsidRPr="00EB09A9">
        <w:rPr>
          <w:noProof/>
          <w:sz w:val="20"/>
        </w:rPr>
        <w:t xml:space="preserve">, </w:t>
      </w:r>
      <w:r w:rsidRPr="00EB09A9">
        <w:rPr>
          <w:i/>
          <w:iCs/>
          <w:noProof/>
          <w:sz w:val="20"/>
        </w:rPr>
        <w:t>49</w:t>
      </w:r>
      <w:r w:rsidRPr="00EB09A9">
        <w:rPr>
          <w:noProof/>
          <w:sz w:val="20"/>
        </w:rPr>
        <w:t xml:space="preserve">(1), 11–28. </w:t>
      </w:r>
    </w:p>
    <w:p w14:paraId="22674A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Cooper, D. R., &amp; Schindler, P. S. (2011). </w:t>
      </w:r>
      <w:r w:rsidRPr="00EB09A9">
        <w:rPr>
          <w:i/>
          <w:iCs/>
          <w:noProof/>
          <w:sz w:val="20"/>
        </w:rPr>
        <w:t>Business Research Methods</w:t>
      </w:r>
      <w:r w:rsidRPr="00EB09A9">
        <w:rPr>
          <w:noProof/>
          <w:sz w:val="20"/>
        </w:rPr>
        <w:t xml:space="preserve"> (11th edn.). Singapore: McGrawHill.</w:t>
      </w:r>
    </w:p>
    <w:p w14:paraId="6F9F933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Costello, A. B., &amp; Osborne, J. W. (2005). Best practices in exploratory factor analysis: Four recommendations for getting the most from your analysis. </w:t>
      </w:r>
      <w:r w:rsidRPr="00EB09A9">
        <w:rPr>
          <w:i/>
          <w:iCs/>
          <w:noProof/>
          <w:sz w:val="20"/>
        </w:rPr>
        <w:t>Practical Assessment, Research &amp; Evaluation</w:t>
      </w:r>
      <w:r w:rsidRPr="00EB09A9">
        <w:rPr>
          <w:noProof/>
          <w:sz w:val="20"/>
        </w:rPr>
        <w:t xml:space="preserve">, </w:t>
      </w:r>
      <w:r w:rsidRPr="00EB09A9">
        <w:rPr>
          <w:i/>
          <w:iCs/>
          <w:noProof/>
          <w:sz w:val="20"/>
        </w:rPr>
        <w:t>10</w:t>
      </w:r>
      <w:r w:rsidRPr="00EB09A9">
        <w:rPr>
          <w:noProof/>
          <w:sz w:val="20"/>
        </w:rPr>
        <w:t>(1–9), 173–178.</w:t>
      </w:r>
    </w:p>
    <w:p w14:paraId="57DF675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Coulson, J. C., McKenna, J., &amp; Field, M. (2008). Exercising at work and self-reported work performance. </w:t>
      </w:r>
      <w:r w:rsidRPr="00EB09A9">
        <w:rPr>
          <w:i/>
          <w:iCs/>
          <w:noProof/>
          <w:sz w:val="20"/>
        </w:rPr>
        <w:t>International Journal of Workplace Health Management</w:t>
      </w:r>
      <w:r w:rsidRPr="00EB09A9">
        <w:rPr>
          <w:noProof/>
          <w:sz w:val="20"/>
        </w:rPr>
        <w:t xml:space="preserve">, </w:t>
      </w:r>
      <w:r w:rsidRPr="00EB09A9">
        <w:rPr>
          <w:i/>
          <w:iCs/>
          <w:noProof/>
          <w:sz w:val="20"/>
        </w:rPr>
        <w:t>1</w:t>
      </w:r>
      <w:r w:rsidRPr="00EB09A9">
        <w:rPr>
          <w:noProof/>
          <w:sz w:val="20"/>
        </w:rPr>
        <w:t>(3), 176–197.</w:t>
      </w:r>
    </w:p>
    <w:p w14:paraId="308D589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Crouter, A. C., Bumpus, M. F., Head, M. R., &amp; McHale, S. M. (2001). Implications of Overwork and Overload for the Quality of Men’s Family Relationships. </w:t>
      </w:r>
      <w:r w:rsidRPr="00EB09A9">
        <w:rPr>
          <w:i/>
          <w:iCs/>
          <w:noProof/>
          <w:sz w:val="20"/>
        </w:rPr>
        <w:t>Journal of Marriage and Family</w:t>
      </w:r>
      <w:r w:rsidRPr="00EB09A9">
        <w:rPr>
          <w:noProof/>
          <w:sz w:val="20"/>
        </w:rPr>
        <w:t xml:space="preserve">, </w:t>
      </w:r>
      <w:r w:rsidRPr="00EB09A9">
        <w:rPr>
          <w:i/>
          <w:iCs/>
          <w:noProof/>
          <w:sz w:val="20"/>
        </w:rPr>
        <w:t>63</w:t>
      </w:r>
      <w:r w:rsidRPr="00EB09A9">
        <w:rPr>
          <w:noProof/>
          <w:sz w:val="20"/>
        </w:rPr>
        <w:t xml:space="preserve">(2), 404–416. </w:t>
      </w:r>
    </w:p>
    <w:p w14:paraId="398C71B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Crowther, D., &amp; Lancaster, G. (2012). </w:t>
      </w:r>
      <w:r w:rsidRPr="00EB09A9">
        <w:rPr>
          <w:i/>
          <w:iCs/>
          <w:noProof/>
          <w:sz w:val="20"/>
        </w:rPr>
        <w:t>Research methods.</w:t>
      </w:r>
      <w:r w:rsidRPr="00EB09A9">
        <w:rPr>
          <w:noProof/>
          <w:sz w:val="20"/>
        </w:rPr>
        <w:t xml:space="preserve"> London: Routledge.</w:t>
      </w:r>
    </w:p>
    <w:p w14:paraId="5BF38A0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Cummings, S., Bridgman, T., &amp; Brown, K. G. (2016). Unfreezing change as three steps: Rethinking Kurt Lewin’s legacy for change management. </w:t>
      </w:r>
      <w:r w:rsidRPr="00EB09A9">
        <w:rPr>
          <w:i/>
          <w:iCs/>
          <w:noProof/>
          <w:sz w:val="20"/>
        </w:rPr>
        <w:t>Human Relations</w:t>
      </w:r>
      <w:r w:rsidRPr="00EB09A9">
        <w:rPr>
          <w:noProof/>
          <w:sz w:val="20"/>
        </w:rPr>
        <w:t xml:space="preserve">, </w:t>
      </w:r>
      <w:r w:rsidRPr="00EB09A9">
        <w:rPr>
          <w:i/>
          <w:iCs/>
          <w:noProof/>
          <w:sz w:val="20"/>
        </w:rPr>
        <w:t>69</w:t>
      </w:r>
      <w:r w:rsidRPr="00EB09A9">
        <w:rPr>
          <w:noProof/>
          <w:sz w:val="20"/>
        </w:rPr>
        <w:t xml:space="preserve">(1), 33–60. </w:t>
      </w:r>
    </w:p>
    <w:p w14:paraId="2902A40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Curry, T. H. (2004). </w:t>
      </w:r>
      <w:r w:rsidRPr="00EB09A9">
        <w:rPr>
          <w:i/>
          <w:iCs/>
          <w:noProof/>
          <w:sz w:val="20"/>
        </w:rPr>
        <w:t>An Analysis of the Discipline Process and Outcomes, With Recommendations for the Lansing Police Department</w:t>
      </w:r>
      <w:r w:rsidRPr="00EB09A9">
        <w:rPr>
          <w:noProof/>
          <w:sz w:val="20"/>
        </w:rPr>
        <w:t>. Lansing, Mich: Lansing Police Department.</w:t>
      </w:r>
    </w:p>
    <w:p w14:paraId="655C76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Dahle, T. O., &amp; Archbold, C. A. (2015). “Just do what you can […] make it work!” Exploring the impact of rapid population growth on police organizations in western North Dakota. </w:t>
      </w:r>
      <w:r w:rsidRPr="00EB09A9">
        <w:rPr>
          <w:i/>
          <w:iCs/>
          <w:noProof/>
          <w:sz w:val="20"/>
        </w:rPr>
        <w:t>Policing: An International Journal of Police Strategies &amp; Management</w:t>
      </w:r>
      <w:r w:rsidRPr="00EB09A9">
        <w:rPr>
          <w:noProof/>
          <w:sz w:val="20"/>
        </w:rPr>
        <w:t xml:space="preserve">, </w:t>
      </w:r>
      <w:r w:rsidRPr="00EB09A9">
        <w:rPr>
          <w:i/>
          <w:iCs/>
          <w:noProof/>
          <w:sz w:val="20"/>
        </w:rPr>
        <w:t>38</w:t>
      </w:r>
      <w:r w:rsidRPr="00EB09A9">
        <w:rPr>
          <w:noProof/>
          <w:sz w:val="20"/>
        </w:rPr>
        <w:t>(4), 805–819.</w:t>
      </w:r>
    </w:p>
    <w:p w14:paraId="2738A03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Dahlgren, A., Kecklund, G., &amp; Åkerstedt, T. (2006). Overtime work and its effects on sleep, sleepiness, cortisol and blood pressure in an experimental field study. </w:t>
      </w:r>
      <w:r w:rsidRPr="00EB09A9">
        <w:rPr>
          <w:i/>
          <w:iCs/>
          <w:noProof/>
          <w:sz w:val="20"/>
        </w:rPr>
        <w:t>Scandinavian Journal of Work, Environment &amp; Healt</w:t>
      </w:r>
      <w:r w:rsidRPr="00EB09A9">
        <w:rPr>
          <w:noProof/>
          <w:sz w:val="20"/>
        </w:rPr>
        <w:t xml:space="preserve">, </w:t>
      </w:r>
      <w:r w:rsidRPr="00EB09A9">
        <w:rPr>
          <w:i/>
          <w:iCs/>
          <w:noProof/>
          <w:sz w:val="20"/>
        </w:rPr>
        <w:t>32</w:t>
      </w:r>
      <w:r w:rsidRPr="00EB09A9">
        <w:rPr>
          <w:noProof/>
          <w:sz w:val="20"/>
        </w:rPr>
        <w:t xml:space="preserve">(4), 318–327. </w:t>
      </w:r>
    </w:p>
    <w:p w14:paraId="4267760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Darvishmotevali, M., Arasli, H., &amp; Kilic, H. (2017). Effect of job insecurity on frontline employee’s performance: Looking through the lens of psychological strains and leverages. </w:t>
      </w:r>
      <w:r w:rsidRPr="00EB09A9">
        <w:rPr>
          <w:i/>
          <w:iCs/>
          <w:noProof/>
          <w:sz w:val="20"/>
        </w:rPr>
        <w:t>International Journal of Contemporary Hospitality Management</w:t>
      </w:r>
      <w:r w:rsidRPr="00EB09A9">
        <w:rPr>
          <w:noProof/>
          <w:sz w:val="20"/>
        </w:rPr>
        <w:t xml:space="preserve">, </w:t>
      </w:r>
      <w:r w:rsidRPr="00EB09A9">
        <w:rPr>
          <w:i/>
          <w:iCs/>
          <w:noProof/>
          <w:sz w:val="20"/>
        </w:rPr>
        <w:t>29</w:t>
      </w:r>
      <w:r w:rsidRPr="00EB09A9">
        <w:rPr>
          <w:noProof/>
          <w:sz w:val="20"/>
        </w:rPr>
        <w:t>(6), 1724–1744.</w:t>
      </w:r>
    </w:p>
    <w:p w14:paraId="162719A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Daszykowski, M., Kaczmarek, K., Vander Heyden, Y., &amp; Walczak, B. (2007). Robust statistics in data analysis - A review. Basic concepts. </w:t>
      </w:r>
      <w:r w:rsidRPr="00EB09A9">
        <w:rPr>
          <w:i/>
          <w:iCs/>
          <w:noProof/>
          <w:sz w:val="20"/>
        </w:rPr>
        <w:t>Chemometrics and Intelligent Laboratory Systems</w:t>
      </w:r>
      <w:r w:rsidRPr="00EB09A9">
        <w:rPr>
          <w:noProof/>
          <w:sz w:val="20"/>
        </w:rPr>
        <w:t xml:space="preserve">, </w:t>
      </w:r>
      <w:r w:rsidRPr="00EB09A9">
        <w:rPr>
          <w:i/>
          <w:iCs/>
          <w:noProof/>
          <w:sz w:val="20"/>
        </w:rPr>
        <w:t>85</w:t>
      </w:r>
      <w:r w:rsidRPr="00EB09A9">
        <w:rPr>
          <w:noProof/>
          <w:sz w:val="20"/>
        </w:rPr>
        <w:t xml:space="preserve">(2), 203–219. </w:t>
      </w:r>
    </w:p>
    <w:p w14:paraId="750EBC0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Davey, J. D., Obst, P. L., &amp; Sheehan, M. C. (2001). Demographic and workplace characteristics which add to the prediction of stress and job satisfaction within the police workplace. </w:t>
      </w:r>
      <w:r w:rsidRPr="00EB09A9">
        <w:rPr>
          <w:i/>
          <w:iCs/>
          <w:noProof/>
          <w:sz w:val="20"/>
        </w:rPr>
        <w:t>Journal of Police and Criminal Psychology</w:t>
      </w:r>
      <w:r w:rsidRPr="00EB09A9">
        <w:rPr>
          <w:noProof/>
          <w:sz w:val="20"/>
        </w:rPr>
        <w:t xml:space="preserve">, </w:t>
      </w:r>
      <w:r w:rsidRPr="00EB09A9">
        <w:rPr>
          <w:i/>
          <w:iCs/>
          <w:noProof/>
          <w:sz w:val="20"/>
        </w:rPr>
        <w:t>16</w:t>
      </w:r>
      <w:r w:rsidRPr="00EB09A9">
        <w:rPr>
          <w:noProof/>
          <w:sz w:val="20"/>
        </w:rPr>
        <w:t>(1), 29–39.</w:t>
      </w:r>
    </w:p>
    <w:p w14:paraId="514F6AF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Davis-Laack, P. (2017). Organizational Strategies That Promote Well-Being And Reduce Burnout. Retrieved from https://www.forbes.com/sites/pauladavislaack/2017/03/06/organizational-strategies-that-promote-well-being-and-reduce-burnout/#6f4c99fc73fb</w:t>
      </w:r>
    </w:p>
    <w:p w14:paraId="6EC8A38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 Angelis, J., &amp; Kupchik, A. (2007). Citizen oversight, procedural justice, and officer perceptions of the complaint investigation process.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30</w:t>
      </w:r>
      <w:r w:rsidRPr="00EB09A9">
        <w:rPr>
          <w:noProof/>
          <w:sz w:val="20"/>
        </w:rPr>
        <w:t>(4), 651–671.</w:t>
      </w:r>
    </w:p>
    <w:p w14:paraId="2237868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De Bloom, J., Geurts, S. A., Taris, T. W., Sonnentag, S., de Weerth, C., &amp; Kompier, M. A. (2010). Effects of vacation from work on health and well-being: Lots of fun, quickly gone. </w:t>
      </w:r>
      <w:r w:rsidRPr="00EB09A9">
        <w:rPr>
          <w:i/>
          <w:iCs/>
          <w:noProof/>
          <w:sz w:val="20"/>
        </w:rPr>
        <w:t>Work &amp; Stress</w:t>
      </w:r>
      <w:r w:rsidRPr="00EB09A9">
        <w:rPr>
          <w:noProof/>
          <w:sz w:val="20"/>
        </w:rPr>
        <w:t xml:space="preserve">, </w:t>
      </w:r>
      <w:r w:rsidRPr="00EB09A9">
        <w:rPr>
          <w:i/>
          <w:iCs/>
          <w:noProof/>
          <w:sz w:val="20"/>
        </w:rPr>
        <w:t>24</w:t>
      </w:r>
      <w:r w:rsidRPr="00EB09A9">
        <w:rPr>
          <w:noProof/>
          <w:sz w:val="20"/>
        </w:rPr>
        <w:t>(2), 196–216.</w:t>
      </w:r>
    </w:p>
    <w:p w14:paraId="472FEFE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 Feo, J. A., &amp; Janssen, A. (2001). Implementing a strategy successfully. </w:t>
      </w:r>
      <w:r w:rsidRPr="00EB09A9">
        <w:rPr>
          <w:i/>
          <w:iCs/>
          <w:noProof/>
          <w:sz w:val="20"/>
        </w:rPr>
        <w:t>Measuring Business Excellence</w:t>
      </w:r>
      <w:r w:rsidRPr="00EB09A9">
        <w:rPr>
          <w:noProof/>
          <w:sz w:val="20"/>
        </w:rPr>
        <w:t xml:space="preserve">, </w:t>
      </w:r>
      <w:r w:rsidRPr="00EB09A9">
        <w:rPr>
          <w:i/>
          <w:iCs/>
          <w:noProof/>
          <w:sz w:val="20"/>
        </w:rPr>
        <w:t>5</w:t>
      </w:r>
      <w:r w:rsidRPr="00EB09A9">
        <w:rPr>
          <w:noProof/>
          <w:sz w:val="20"/>
        </w:rPr>
        <w:t>(4), 4–6.</w:t>
      </w:r>
    </w:p>
    <w:p w14:paraId="151295F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 Jong, P. J. (2002). Implicit self-esteem and social anxiety: Differential self-favouring effects in high and low anxious individuals. </w:t>
      </w:r>
      <w:r w:rsidRPr="00EB09A9">
        <w:rPr>
          <w:i/>
          <w:iCs/>
          <w:noProof/>
          <w:sz w:val="20"/>
        </w:rPr>
        <w:t>Behaviour Research and Therapy</w:t>
      </w:r>
      <w:r w:rsidRPr="00EB09A9">
        <w:rPr>
          <w:noProof/>
          <w:sz w:val="20"/>
        </w:rPr>
        <w:t xml:space="preserve">, </w:t>
      </w:r>
      <w:r w:rsidRPr="00EB09A9">
        <w:rPr>
          <w:i/>
          <w:iCs/>
          <w:noProof/>
          <w:sz w:val="20"/>
        </w:rPr>
        <w:t>40</w:t>
      </w:r>
      <w:r w:rsidRPr="00EB09A9">
        <w:rPr>
          <w:noProof/>
          <w:sz w:val="20"/>
        </w:rPr>
        <w:t>(5), 501–508.</w:t>
      </w:r>
    </w:p>
    <w:p w14:paraId="050F9E3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 Silva, N., Samanmali, R., &amp; De Silva, H. L. (2017). Managing occupational stress of professionals in large construction projects. </w:t>
      </w:r>
      <w:r w:rsidRPr="00EB09A9">
        <w:rPr>
          <w:i/>
          <w:iCs/>
          <w:noProof/>
          <w:sz w:val="20"/>
        </w:rPr>
        <w:t>Journal of Engineering, Design and Technology</w:t>
      </w:r>
      <w:r w:rsidRPr="00EB09A9">
        <w:rPr>
          <w:noProof/>
          <w:sz w:val="20"/>
        </w:rPr>
        <w:t xml:space="preserve">, </w:t>
      </w:r>
      <w:r w:rsidRPr="00EB09A9">
        <w:rPr>
          <w:i/>
          <w:iCs/>
          <w:noProof/>
          <w:sz w:val="20"/>
        </w:rPr>
        <w:t>15</w:t>
      </w:r>
      <w:r w:rsidRPr="00EB09A9">
        <w:rPr>
          <w:noProof/>
          <w:sz w:val="20"/>
        </w:rPr>
        <w:t>(4), 488–504.</w:t>
      </w:r>
    </w:p>
    <w:p w14:paraId="43355F0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 Vibe, M., </w:t>
      </w:r>
      <w:r w:rsidRPr="008F0192">
        <w:rPr>
          <w:noProof/>
          <w:sz w:val="20"/>
        </w:rPr>
        <w:t>Bjørndal</w:t>
      </w:r>
      <w:r w:rsidRPr="00EB09A9">
        <w:rPr>
          <w:noProof/>
          <w:sz w:val="20"/>
        </w:rPr>
        <w:t xml:space="preserve">, A., Fattah, S., Dyrdal, G., Halland, E., &amp; Tanner-Smith, E. (2017). Mindfulness-based stress reduction (MBSR) for improving health, quality of life and social functioning in adults: a systematic review and meta-analysis. </w:t>
      </w:r>
    </w:p>
    <w:p w14:paraId="718B481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Demerouti, E., &amp; Bakker, A. B. (2011). The job demands-resources model: Challenges for future research. </w:t>
      </w:r>
      <w:r w:rsidRPr="00EB09A9">
        <w:rPr>
          <w:i/>
          <w:iCs/>
          <w:noProof/>
          <w:sz w:val="20"/>
        </w:rPr>
        <w:t>SA Journal of Industrial Psychology</w:t>
      </w:r>
      <w:r w:rsidRPr="00EB09A9">
        <w:rPr>
          <w:noProof/>
          <w:sz w:val="20"/>
        </w:rPr>
        <w:t xml:space="preserve">, </w:t>
      </w:r>
      <w:r w:rsidRPr="00EB09A9">
        <w:rPr>
          <w:i/>
          <w:iCs/>
          <w:noProof/>
          <w:sz w:val="20"/>
        </w:rPr>
        <w:t>37</w:t>
      </w:r>
      <w:r w:rsidRPr="00EB09A9">
        <w:rPr>
          <w:noProof/>
          <w:sz w:val="20"/>
        </w:rPr>
        <w:t>(2), 01–09.</w:t>
      </w:r>
    </w:p>
    <w:p w14:paraId="075A5FB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Densten, I. L. (2005). The relationship between visioning behaviours of leaders and follower burnout. </w:t>
      </w:r>
      <w:r w:rsidRPr="00EB09A9">
        <w:rPr>
          <w:i/>
          <w:iCs/>
          <w:noProof/>
          <w:sz w:val="20"/>
        </w:rPr>
        <w:t>British Journal of Management</w:t>
      </w:r>
      <w:r w:rsidRPr="00EB09A9">
        <w:rPr>
          <w:noProof/>
          <w:sz w:val="20"/>
        </w:rPr>
        <w:t xml:space="preserve">, </w:t>
      </w:r>
      <w:r w:rsidRPr="00EB09A9">
        <w:rPr>
          <w:i/>
          <w:iCs/>
          <w:noProof/>
          <w:sz w:val="20"/>
        </w:rPr>
        <w:t>16</w:t>
      </w:r>
      <w:r w:rsidRPr="00EB09A9">
        <w:rPr>
          <w:noProof/>
          <w:sz w:val="20"/>
        </w:rPr>
        <w:t>(2), 105–118.</w:t>
      </w:r>
    </w:p>
    <w:p w14:paraId="3115FD8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Deschamps, F., Paganon-Badinier, I., Marchand, A. C., &amp; Merle, C. (2003). Sources and Assessment of Occupational Stress in the Police. </w:t>
      </w:r>
      <w:r w:rsidRPr="00EB09A9">
        <w:rPr>
          <w:i/>
          <w:iCs/>
          <w:noProof/>
          <w:sz w:val="20"/>
        </w:rPr>
        <w:t>Journal of Occupational Health</w:t>
      </w:r>
      <w:r w:rsidRPr="00EB09A9">
        <w:rPr>
          <w:noProof/>
          <w:sz w:val="20"/>
        </w:rPr>
        <w:t xml:space="preserve">, </w:t>
      </w:r>
      <w:r w:rsidRPr="00EB09A9">
        <w:rPr>
          <w:i/>
          <w:iCs/>
          <w:noProof/>
          <w:sz w:val="20"/>
        </w:rPr>
        <w:t>45</w:t>
      </w:r>
      <w:r w:rsidRPr="00EB09A9">
        <w:rPr>
          <w:noProof/>
          <w:sz w:val="20"/>
        </w:rPr>
        <w:t xml:space="preserve">(6), 358–364. </w:t>
      </w:r>
    </w:p>
    <w:p w14:paraId="33AB803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Dewe, P. J., Driscoll, M. P. O., &amp; Cooper, C. L. (2012). Theories of psychological stress at work. In </w:t>
      </w:r>
      <w:r w:rsidRPr="00EB09A9">
        <w:rPr>
          <w:i/>
          <w:iCs/>
          <w:noProof/>
          <w:sz w:val="20"/>
        </w:rPr>
        <w:t>In Handbook of occupational health and wellness</w:t>
      </w:r>
      <w:r w:rsidRPr="00EB09A9">
        <w:rPr>
          <w:noProof/>
          <w:sz w:val="20"/>
        </w:rPr>
        <w:t xml:space="preserve"> (pp. 23–39). Boston, MA: Springer. </w:t>
      </w:r>
    </w:p>
    <w:p w14:paraId="556311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Diabat, A., &amp; Govindan, K. (2011). An analysis of the drivers affecting the implementation of green supply chain management. </w:t>
      </w:r>
      <w:r w:rsidRPr="00EB09A9">
        <w:rPr>
          <w:i/>
          <w:iCs/>
          <w:noProof/>
          <w:sz w:val="20"/>
        </w:rPr>
        <w:t>Resources, Conservation and Recycling</w:t>
      </w:r>
      <w:r w:rsidRPr="00EB09A9">
        <w:rPr>
          <w:noProof/>
          <w:sz w:val="20"/>
        </w:rPr>
        <w:t xml:space="preserve">, </w:t>
      </w:r>
      <w:r w:rsidRPr="00EB09A9">
        <w:rPr>
          <w:i/>
          <w:iCs/>
          <w:noProof/>
          <w:sz w:val="20"/>
        </w:rPr>
        <w:t>55</w:t>
      </w:r>
      <w:r w:rsidRPr="00EB09A9">
        <w:rPr>
          <w:noProof/>
          <w:sz w:val="20"/>
        </w:rPr>
        <w:t>(6), 659–667.</w:t>
      </w:r>
    </w:p>
    <w:p w14:paraId="54A912A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Dijkstra, M. T., Beersma, B., &amp; Evers, A. (2011). Reducing conflict-related employee strain: The benefits of an internal locus of control and a problem-solving conflict management strategy. </w:t>
      </w:r>
      <w:r w:rsidRPr="00EB09A9">
        <w:rPr>
          <w:i/>
          <w:iCs/>
          <w:noProof/>
          <w:sz w:val="20"/>
        </w:rPr>
        <w:t>Work &amp; Stress</w:t>
      </w:r>
      <w:r w:rsidRPr="00EB09A9">
        <w:rPr>
          <w:noProof/>
          <w:sz w:val="20"/>
        </w:rPr>
        <w:t xml:space="preserve">, </w:t>
      </w:r>
      <w:r w:rsidRPr="00EB09A9">
        <w:rPr>
          <w:i/>
          <w:iCs/>
          <w:noProof/>
          <w:sz w:val="20"/>
        </w:rPr>
        <w:t>25</w:t>
      </w:r>
      <w:r w:rsidRPr="00EB09A9">
        <w:rPr>
          <w:noProof/>
          <w:sz w:val="20"/>
        </w:rPr>
        <w:t>(2), 167–184.</w:t>
      </w:r>
    </w:p>
    <w:p w14:paraId="753E5CF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Dollard, M., &amp; Winefield, A. (2002). Mental health: overemployment, underemployment, unemployment and healthy jobs. </w:t>
      </w:r>
      <w:r w:rsidRPr="00EB09A9">
        <w:rPr>
          <w:i/>
          <w:iCs/>
          <w:noProof/>
          <w:sz w:val="20"/>
        </w:rPr>
        <w:t>Australian E-Journal for the Advancement of Mental Health</w:t>
      </w:r>
      <w:r w:rsidRPr="00EB09A9">
        <w:rPr>
          <w:noProof/>
          <w:sz w:val="20"/>
        </w:rPr>
        <w:t xml:space="preserve">, </w:t>
      </w:r>
      <w:r w:rsidRPr="00EB09A9">
        <w:rPr>
          <w:i/>
          <w:iCs/>
          <w:noProof/>
          <w:sz w:val="20"/>
        </w:rPr>
        <w:t>1</w:t>
      </w:r>
      <w:r w:rsidRPr="00EB09A9">
        <w:rPr>
          <w:noProof/>
          <w:sz w:val="20"/>
        </w:rPr>
        <w:t>(3), 170–195.</w:t>
      </w:r>
    </w:p>
    <w:p w14:paraId="7481AC6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Domingues, I. P., &amp; Machado, J. C. (2017). The loosely coupled factors of organizational stress in police forces. </w:t>
      </w:r>
      <w:r w:rsidRPr="00EB09A9">
        <w:rPr>
          <w:noProof/>
          <w:sz w:val="20"/>
          <w:rtl/>
        </w:rPr>
        <w:t>‏</w:t>
      </w:r>
      <w:r w:rsidRPr="00EB09A9">
        <w:rPr>
          <w:noProof/>
          <w:sz w:val="20"/>
        </w:rPr>
        <w:t xml:space="preserve">. </w:t>
      </w:r>
      <w:r w:rsidRPr="00EB09A9">
        <w:rPr>
          <w:i/>
          <w:iCs/>
          <w:noProof/>
          <w:sz w:val="20"/>
        </w:rPr>
        <w:t>Policing: An International Journal of Police Strategies &amp; Management</w:t>
      </w:r>
      <w:r w:rsidRPr="00EB09A9">
        <w:rPr>
          <w:noProof/>
          <w:sz w:val="20"/>
        </w:rPr>
        <w:t xml:space="preserve">, </w:t>
      </w:r>
      <w:r w:rsidRPr="00EB09A9">
        <w:rPr>
          <w:i/>
          <w:iCs/>
          <w:noProof/>
          <w:sz w:val="20"/>
        </w:rPr>
        <w:t>40</w:t>
      </w:r>
      <w:r w:rsidRPr="00EB09A9">
        <w:rPr>
          <w:noProof/>
          <w:sz w:val="20"/>
        </w:rPr>
        <w:t>(4), 657–671.</w:t>
      </w:r>
    </w:p>
    <w:p w14:paraId="2DBFAD4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Donovan, S. B., &amp; Kleiner, B. H. (1994). Effective stress management. </w:t>
      </w:r>
      <w:r w:rsidRPr="00EB09A9">
        <w:rPr>
          <w:i/>
          <w:iCs/>
          <w:noProof/>
          <w:sz w:val="20"/>
        </w:rPr>
        <w:t>Managerial Auditing Journal</w:t>
      </w:r>
      <w:r w:rsidRPr="00EB09A9">
        <w:rPr>
          <w:noProof/>
          <w:sz w:val="20"/>
        </w:rPr>
        <w:t xml:space="preserve">, </w:t>
      </w:r>
      <w:r w:rsidRPr="00EB09A9">
        <w:rPr>
          <w:i/>
          <w:iCs/>
          <w:noProof/>
          <w:sz w:val="20"/>
        </w:rPr>
        <w:t>9</w:t>
      </w:r>
      <w:r w:rsidRPr="00EB09A9">
        <w:rPr>
          <w:noProof/>
          <w:sz w:val="20"/>
        </w:rPr>
        <w:t>(6), 31–34.</w:t>
      </w:r>
    </w:p>
    <w:p w14:paraId="2D67701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Dou, Y., Zhu, Q., &amp; Sarkis, J. (2014). Evaluating green supplier development programs with a grey-analytical network process-based methodology. </w:t>
      </w:r>
      <w:r w:rsidRPr="00EB09A9">
        <w:rPr>
          <w:i/>
          <w:iCs/>
          <w:noProof/>
          <w:sz w:val="20"/>
        </w:rPr>
        <w:t>European Journal of Operational Research</w:t>
      </w:r>
      <w:r w:rsidRPr="00EB09A9">
        <w:rPr>
          <w:noProof/>
          <w:sz w:val="20"/>
        </w:rPr>
        <w:t xml:space="preserve">, </w:t>
      </w:r>
      <w:r w:rsidRPr="00EB09A9">
        <w:rPr>
          <w:i/>
          <w:iCs/>
          <w:noProof/>
          <w:sz w:val="20"/>
        </w:rPr>
        <w:t>233</w:t>
      </w:r>
      <w:r w:rsidRPr="00EB09A9">
        <w:rPr>
          <w:noProof/>
          <w:sz w:val="20"/>
        </w:rPr>
        <w:t>(2), 420–431.</w:t>
      </w:r>
    </w:p>
    <w:p w14:paraId="7444AA8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Dowden, C., &amp; Tellier, C. (2004). Predicting work-related stress in correctional officers: A meta-analysis. </w:t>
      </w:r>
      <w:r w:rsidRPr="00EB09A9">
        <w:rPr>
          <w:i/>
          <w:iCs/>
          <w:noProof/>
          <w:sz w:val="20"/>
        </w:rPr>
        <w:t>Journal of Criminal Justice</w:t>
      </w:r>
      <w:r w:rsidRPr="00EB09A9">
        <w:rPr>
          <w:noProof/>
          <w:sz w:val="20"/>
        </w:rPr>
        <w:t xml:space="preserve">, </w:t>
      </w:r>
      <w:r w:rsidRPr="00EB09A9">
        <w:rPr>
          <w:i/>
          <w:iCs/>
          <w:noProof/>
          <w:sz w:val="20"/>
        </w:rPr>
        <w:t>32</w:t>
      </w:r>
      <w:r w:rsidRPr="00EB09A9">
        <w:rPr>
          <w:noProof/>
          <w:sz w:val="20"/>
        </w:rPr>
        <w:t>(1), 31–47.</w:t>
      </w:r>
    </w:p>
    <w:p w14:paraId="094FCEE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Doyle, G. C. (2018). Work Related Stress – 6 Common Causes. Retrieved October 29, 2018, from https://eazysafe.com/blog/stress-management/work-related-stress-common-causes/</w:t>
      </w:r>
    </w:p>
    <w:p w14:paraId="55C101C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Drew, C. ., Hardman, M. ., &amp; Hosp, J. L. (2008). </w:t>
      </w:r>
      <w:r w:rsidRPr="00EB09A9">
        <w:rPr>
          <w:i/>
          <w:iCs/>
          <w:noProof/>
          <w:sz w:val="20"/>
        </w:rPr>
        <w:t>Designing and conducting research in education.</w:t>
      </w:r>
      <w:r w:rsidRPr="00EB09A9">
        <w:rPr>
          <w:noProof/>
          <w:sz w:val="20"/>
        </w:rPr>
        <w:t xml:space="preserve"> Thousand Oaks, CA: Sage.</w:t>
      </w:r>
    </w:p>
    <w:p w14:paraId="686E204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Dua, J. K. (1994). Job Stressors and Their Effects on Physical Health, Emotional Health and Job Satisfaction in a University. </w:t>
      </w:r>
      <w:r w:rsidRPr="00EB09A9">
        <w:rPr>
          <w:i/>
          <w:iCs/>
          <w:noProof/>
          <w:sz w:val="20"/>
        </w:rPr>
        <w:t>Journal of Educational Administration</w:t>
      </w:r>
      <w:r w:rsidRPr="00EB09A9">
        <w:rPr>
          <w:noProof/>
          <w:sz w:val="20"/>
        </w:rPr>
        <w:t xml:space="preserve">, </w:t>
      </w:r>
      <w:r w:rsidRPr="00EB09A9">
        <w:rPr>
          <w:i/>
          <w:iCs/>
          <w:noProof/>
          <w:sz w:val="20"/>
        </w:rPr>
        <w:t>32</w:t>
      </w:r>
      <w:r w:rsidRPr="00EB09A9">
        <w:rPr>
          <w:noProof/>
          <w:sz w:val="20"/>
        </w:rPr>
        <w:t xml:space="preserve">(1), 59–78. </w:t>
      </w:r>
    </w:p>
    <w:p w14:paraId="63D9670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Dubey, R., Sonwaney, V., Aital, P., Venkatesh, V. G., &amp; Ali, S. S. (2015). Antecedents of innovation and contextual relationship. </w:t>
      </w:r>
      <w:r w:rsidRPr="00EB09A9">
        <w:rPr>
          <w:i/>
          <w:iCs/>
          <w:noProof/>
          <w:sz w:val="20"/>
        </w:rPr>
        <w:t>International Journal of Business Innovation and Research</w:t>
      </w:r>
      <w:r w:rsidRPr="00EB09A9">
        <w:rPr>
          <w:noProof/>
          <w:sz w:val="20"/>
        </w:rPr>
        <w:t xml:space="preserve">, </w:t>
      </w:r>
      <w:r w:rsidRPr="00EB09A9">
        <w:rPr>
          <w:i/>
          <w:iCs/>
          <w:noProof/>
          <w:sz w:val="20"/>
        </w:rPr>
        <w:t>9</w:t>
      </w:r>
      <w:r w:rsidRPr="00EB09A9">
        <w:rPr>
          <w:noProof/>
          <w:sz w:val="20"/>
        </w:rPr>
        <w:t>(1), 1.</w:t>
      </w:r>
    </w:p>
    <w:p w14:paraId="2653A2C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Dyer, R. F., &amp; Forman, E. H. (1992). Group decision support with the analytic hierarchy process. </w:t>
      </w:r>
      <w:r w:rsidRPr="00EB09A9">
        <w:rPr>
          <w:i/>
          <w:iCs/>
          <w:noProof/>
          <w:sz w:val="20"/>
        </w:rPr>
        <w:t>Decision Support Systems</w:t>
      </w:r>
      <w:r w:rsidRPr="00EB09A9">
        <w:rPr>
          <w:noProof/>
          <w:sz w:val="20"/>
        </w:rPr>
        <w:t xml:space="preserve">, </w:t>
      </w:r>
      <w:r w:rsidRPr="00EB09A9">
        <w:rPr>
          <w:i/>
          <w:iCs/>
          <w:noProof/>
          <w:sz w:val="20"/>
        </w:rPr>
        <w:t>8</w:t>
      </w:r>
      <w:r w:rsidRPr="00EB09A9">
        <w:rPr>
          <w:noProof/>
          <w:sz w:val="20"/>
        </w:rPr>
        <w:t>(2), 99–124.</w:t>
      </w:r>
    </w:p>
    <w:p w14:paraId="7198C7E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Ebert, D. D., Heber, E., Berking, M., Riper, H., Cuijpers, P., Funk, B., &amp; Lehr, D. (2016). Self-guided internet-based and mobile-based stress management for employees: Results of a randomised controlled trial. </w:t>
      </w:r>
      <w:r w:rsidRPr="00EB09A9">
        <w:rPr>
          <w:i/>
          <w:iCs/>
          <w:noProof/>
          <w:sz w:val="20"/>
        </w:rPr>
        <w:t>Occupational and Environmental Medicine</w:t>
      </w:r>
      <w:r w:rsidRPr="00EB09A9">
        <w:rPr>
          <w:noProof/>
          <w:sz w:val="20"/>
        </w:rPr>
        <w:t xml:space="preserve">, </w:t>
      </w:r>
      <w:r w:rsidRPr="00EB09A9">
        <w:rPr>
          <w:i/>
          <w:iCs/>
          <w:noProof/>
          <w:sz w:val="20"/>
        </w:rPr>
        <w:t>73</w:t>
      </w:r>
      <w:r w:rsidRPr="00EB09A9">
        <w:rPr>
          <w:noProof/>
          <w:sz w:val="20"/>
        </w:rPr>
        <w:t xml:space="preserve">(5), </w:t>
      </w:r>
      <w:r w:rsidRPr="00EB09A9">
        <w:rPr>
          <w:noProof/>
          <w:sz w:val="20"/>
        </w:rPr>
        <w:lastRenderedPageBreak/>
        <w:t>315–323.</w:t>
      </w:r>
    </w:p>
    <w:p w14:paraId="0D3A667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Ekundayo, J. A. (2014). Occupational stress and employees productivity in the workplace. </w:t>
      </w:r>
      <w:r w:rsidRPr="00EB09A9">
        <w:rPr>
          <w:i/>
          <w:iCs/>
          <w:noProof/>
          <w:sz w:val="20"/>
        </w:rPr>
        <w:t>International Journal of Scientific Research in Education</w:t>
      </w:r>
      <w:r w:rsidRPr="00EB09A9">
        <w:rPr>
          <w:noProof/>
          <w:sz w:val="20"/>
        </w:rPr>
        <w:t xml:space="preserve">, </w:t>
      </w:r>
      <w:r w:rsidRPr="00EB09A9">
        <w:rPr>
          <w:i/>
          <w:iCs/>
          <w:noProof/>
          <w:sz w:val="20"/>
        </w:rPr>
        <w:t>7</w:t>
      </w:r>
      <w:r w:rsidRPr="00EB09A9">
        <w:rPr>
          <w:noProof/>
          <w:sz w:val="20"/>
        </w:rPr>
        <w:t>(2), 157–165.</w:t>
      </w:r>
    </w:p>
    <w:p w14:paraId="147A239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Ellison, K. W., &amp; Genz, J. L. (1983). </w:t>
      </w:r>
      <w:r w:rsidRPr="00EB09A9">
        <w:rPr>
          <w:i/>
          <w:iCs/>
          <w:noProof/>
          <w:sz w:val="20"/>
        </w:rPr>
        <w:t>Stress and the police officer.</w:t>
      </w:r>
      <w:r w:rsidRPr="00EB09A9">
        <w:rPr>
          <w:noProof/>
          <w:sz w:val="20"/>
        </w:rPr>
        <w:t xml:space="preserve"> Springfield, IL: Charles C Thomas.</w:t>
      </w:r>
    </w:p>
    <w:p w14:paraId="2CB37C4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Emirates, E. of the U. A. (2017). About the Government. Retrieved from http://www.uae-embassy.org/about-uae/about-government</w:t>
      </w:r>
    </w:p>
    <w:p w14:paraId="7CB4246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Engel, R. S., &amp; Worden, R. E. (2003). Police Officers’ Attitudes, Behavior, And Supervisory Influences: An Analysis Of Problem Solving*. </w:t>
      </w:r>
      <w:r w:rsidRPr="00EB09A9">
        <w:rPr>
          <w:i/>
          <w:iCs/>
          <w:noProof/>
          <w:sz w:val="20"/>
        </w:rPr>
        <w:t>Criminology</w:t>
      </w:r>
      <w:r w:rsidRPr="00EB09A9">
        <w:rPr>
          <w:noProof/>
          <w:sz w:val="20"/>
        </w:rPr>
        <w:t xml:space="preserve">, </w:t>
      </w:r>
      <w:r w:rsidRPr="00EB09A9">
        <w:rPr>
          <w:i/>
          <w:iCs/>
          <w:noProof/>
          <w:sz w:val="20"/>
        </w:rPr>
        <w:t>41</w:t>
      </w:r>
      <w:r w:rsidRPr="00EB09A9">
        <w:rPr>
          <w:noProof/>
          <w:sz w:val="20"/>
        </w:rPr>
        <w:t xml:space="preserve">(1), 131–166. </w:t>
      </w:r>
    </w:p>
    <w:p w14:paraId="25E6925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Engelen, L., Dhillon, H., Chau, J., Hespe, D., &amp; Bauman, A. (2016). Do active design buildings change health behaviour and workplace perceptions?. </w:t>
      </w:r>
      <w:r w:rsidRPr="00EB09A9">
        <w:rPr>
          <w:i/>
          <w:iCs/>
          <w:noProof/>
          <w:sz w:val="20"/>
        </w:rPr>
        <w:t>Occupational Medicine</w:t>
      </w:r>
      <w:r w:rsidRPr="00EB09A9">
        <w:rPr>
          <w:noProof/>
          <w:sz w:val="20"/>
        </w:rPr>
        <w:t xml:space="preserve">, </w:t>
      </w:r>
      <w:r w:rsidRPr="00EB09A9">
        <w:rPr>
          <w:i/>
          <w:iCs/>
          <w:noProof/>
          <w:sz w:val="20"/>
        </w:rPr>
        <w:t>66</w:t>
      </w:r>
      <w:r w:rsidRPr="00EB09A9">
        <w:rPr>
          <w:noProof/>
          <w:sz w:val="20"/>
        </w:rPr>
        <w:t xml:space="preserve">(5), 408–411. </w:t>
      </w:r>
    </w:p>
    <w:p w14:paraId="1988C92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Erickson, A., Shaw, B., Murray, J., &amp; Branch, S. (2015). Destructive leadership. </w:t>
      </w:r>
      <w:r w:rsidRPr="00EB09A9">
        <w:rPr>
          <w:i/>
          <w:iCs/>
          <w:noProof/>
          <w:sz w:val="20"/>
        </w:rPr>
        <w:t>Organizational Dynamics</w:t>
      </w:r>
      <w:r w:rsidRPr="00EB09A9">
        <w:rPr>
          <w:noProof/>
          <w:sz w:val="20"/>
        </w:rPr>
        <w:t xml:space="preserve">, </w:t>
      </w:r>
      <w:r w:rsidRPr="00EB09A9">
        <w:rPr>
          <w:i/>
          <w:iCs/>
          <w:noProof/>
          <w:sz w:val="20"/>
        </w:rPr>
        <w:t>4</w:t>
      </w:r>
      <w:r w:rsidRPr="00EB09A9">
        <w:rPr>
          <w:noProof/>
          <w:sz w:val="20"/>
        </w:rPr>
        <w:t>(44), 266–272.</w:t>
      </w:r>
    </w:p>
    <w:p w14:paraId="2F9ABEA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Fabrigar, L. R., &amp; Wegener, D. T. (2012). </w:t>
      </w:r>
      <w:r w:rsidRPr="00EB09A9">
        <w:rPr>
          <w:i/>
          <w:iCs/>
          <w:noProof/>
          <w:sz w:val="20"/>
        </w:rPr>
        <w:t>Exploratory Factor Analysis.</w:t>
      </w:r>
      <w:r w:rsidRPr="00EB09A9">
        <w:rPr>
          <w:noProof/>
          <w:sz w:val="20"/>
        </w:rPr>
        <w:t xml:space="preserve"> Oxford: Oxford University Press.</w:t>
      </w:r>
    </w:p>
    <w:p w14:paraId="5E91F24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Fagan, N. (2015). </w:t>
      </w:r>
      <w:r w:rsidRPr="00EB09A9">
        <w:rPr>
          <w:i/>
          <w:iCs/>
          <w:noProof/>
          <w:sz w:val="20"/>
        </w:rPr>
        <w:t>Tactical Police Officers, Romantic Attachment and Job-Related Stress: A Mixed-Methods Study</w:t>
      </w:r>
      <w:r w:rsidRPr="00EB09A9">
        <w:rPr>
          <w:noProof/>
          <w:sz w:val="20"/>
        </w:rPr>
        <w:t>. Natalie Fagan: University of Kentucky.</w:t>
      </w:r>
    </w:p>
    <w:p w14:paraId="20094CB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Faisal, M., &amp; Al-Esmael, B. A. (2014). Modeling the enablers of organizational commitment. </w:t>
      </w:r>
      <w:r w:rsidRPr="00EB09A9">
        <w:rPr>
          <w:i/>
          <w:iCs/>
          <w:noProof/>
          <w:sz w:val="20"/>
        </w:rPr>
        <w:t>Business Process Management Journal</w:t>
      </w:r>
      <w:r w:rsidRPr="00EB09A9">
        <w:rPr>
          <w:noProof/>
          <w:sz w:val="20"/>
        </w:rPr>
        <w:t xml:space="preserve">, </w:t>
      </w:r>
      <w:r w:rsidRPr="00EB09A9">
        <w:rPr>
          <w:i/>
          <w:iCs/>
          <w:noProof/>
          <w:sz w:val="20"/>
        </w:rPr>
        <w:t>20</w:t>
      </w:r>
      <w:r w:rsidRPr="00EB09A9">
        <w:rPr>
          <w:noProof/>
          <w:sz w:val="20"/>
        </w:rPr>
        <w:t>(1), 25–46.</w:t>
      </w:r>
    </w:p>
    <w:p w14:paraId="1FCFD8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Faisal, M. N., &amp; Banwet, D. K. (2008). Analysing alternatives for information technology outsourcing decision: an analytic network process approach. </w:t>
      </w:r>
      <w:r w:rsidRPr="00EB09A9">
        <w:rPr>
          <w:i/>
          <w:iCs/>
          <w:noProof/>
          <w:sz w:val="20"/>
        </w:rPr>
        <w:t>International Journal of Business Information Systems</w:t>
      </w:r>
      <w:r w:rsidRPr="00EB09A9">
        <w:rPr>
          <w:noProof/>
          <w:sz w:val="20"/>
        </w:rPr>
        <w:t xml:space="preserve">, </w:t>
      </w:r>
      <w:r w:rsidRPr="00EB09A9">
        <w:rPr>
          <w:i/>
          <w:iCs/>
          <w:noProof/>
          <w:sz w:val="20"/>
        </w:rPr>
        <w:t>4</w:t>
      </w:r>
      <w:r w:rsidRPr="00EB09A9">
        <w:rPr>
          <w:noProof/>
          <w:sz w:val="20"/>
        </w:rPr>
        <w:t>(1), 47–62.</w:t>
      </w:r>
    </w:p>
    <w:p w14:paraId="03A500D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Faisal, M. ., Banwet, D. K., &amp; Shankar, R. (2006). Supply chain risk mitigation: modeling the enablers. </w:t>
      </w:r>
      <w:r w:rsidRPr="00EB09A9">
        <w:rPr>
          <w:i/>
          <w:iCs/>
          <w:noProof/>
          <w:sz w:val="20"/>
        </w:rPr>
        <w:t>Business Process Management Journal</w:t>
      </w:r>
      <w:r w:rsidRPr="00EB09A9">
        <w:rPr>
          <w:noProof/>
          <w:sz w:val="20"/>
        </w:rPr>
        <w:t xml:space="preserve">, </w:t>
      </w:r>
      <w:r w:rsidRPr="00EB09A9">
        <w:rPr>
          <w:i/>
          <w:iCs/>
          <w:noProof/>
          <w:sz w:val="20"/>
        </w:rPr>
        <w:t>12</w:t>
      </w:r>
      <w:r w:rsidRPr="00EB09A9">
        <w:rPr>
          <w:noProof/>
          <w:sz w:val="20"/>
        </w:rPr>
        <w:t>(4), 535–552.</w:t>
      </w:r>
    </w:p>
    <w:p w14:paraId="6C1D8D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Faisal, M. ., &amp; Talib, F. (2016). E-government to m-government: a study in a developing economy. </w:t>
      </w:r>
      <w:r w:rsidRPr="00EB09A9">
        <w:rPr>
          <w:i/>
          <w:iCs/>
          <w:noProof/>
          <w:sz w:val="20"/>
        </w:rPr>
        <w:t>International Journal of Mobile Communications</w:t>
      </w:r>
      <w:r w:rsidRPr="00EB09A9">
        <w:rPr>
          <w:noProof/>
          <w:sz w:val="20"/>
        </w:rPr>
        <w:t xml:space="preserve">, </w:t>
      </w:r>
      <w:r w:rsidRPr="00EB09A9">
        <w:rPr>
          <w:i/>
          <w:iCs/>
          <w:noProof/>
          <w:sz w:val="20"/>
        </w:rPr>
        <w:t>14</w:t>
      </w:r>
      <w:r w:rsidRPr="00EB09A9">
        <w:rPr>
          <w:noProof/>
          <w:sz w:val="20"/>
        </w:rPr>
        <w:t>(6), 568–592.</w:t>
      </w:r>
    </w:p>
    <w:p w14:paraId="44CEE6F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Faisal, M. N., Jabeen, F., &amp; I. Katsioloudes, M. (2017). Strategic interventions to improve women entrepreneurship in GCC countries: A relationship modeling approach. </w:t>
      </w:r>
      <w:r w:rsidRPr="00EB09A9">
        <w:rPr>
          <w:i/>
          <w:iCs/>
          <w:noProof/>
          <w:sz w:val="20"/>
        </w:rPr>
        <w:t>Journal of Entrepreneurship in Emerging Economies</w:t>
      </w:r>
      <w:r w:rsidRPr="00EB09A9">
        <w:rPr>
          <w:noProof/>
          <w:sz w:val="20"/>
        </w:rPr>
        <w:t xml:space="preserve">, </w:t>
      </w:r>
      <w:r w:rsidRPr="00EB09A9">
        <w:rPr>
          <w:i/>
          <w:iCs/>
          <w:noProof/>
          <w:sz w:val="20"/>
        </w:rPr>
        <w:t>9</w:t>
      </w:r>
      <w:r w:rsidRPr="00EB09A9">
        <w:rPr>
          <w:noProof/>
          <w:sz w:val="20"/>
        </w:rPr>
        <w:t>(2), 161–180.</w:t>
      </w:r>
    </w:p>
    <w:p w14:paraId="507FD2F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Falco, A., Girardi, D., Kravina, L., Trifiletti, E., Bartolucci, G. B., Capozza, D., &amp; Nicola, A. (2013). The mediating role of psychophysic strain in the relationship between workaholism, job performance, and sickness absence: A longitudinal study. </w:t>
      </w:r>
      <w:r w:rsidRPr="00EB09A9">
        <w:rPr>
          <w:i/>
          <w:iCs/>
          <w:noProof/>
          <w:sz w:val="20"/>
        </w:rPr>
        <w:t>Journal of Occupational and Environmental Medicine</w:t>
      </w:r>
      <w:r w:rsidRPr="00EB09A9">
        <w:rPr>
          <w:noProof/>
          <w:sz w:val="20"/>
        </w:rPr>
        <w:t xml:space="preserve">, </w:t>
      </w:r>
      <w:r w:rsidRPr="00EB09A9">
        <w:rPr>
          <w:i/>
          <w:iCs/>
          <w:noProof/>
          <w:sz w:val="20"/>
        </w:rPr>
        <w:t>55</w:t>
      </w:r>
      <w:r w:rsidRPr="00EB09A9">
        <w:rPr>
          <w:noProof/>
          <w:sz w:val="20"/>
        </w:rPr>
        <w:t>(11), 1255–1261.</w:t>
      </w:r>
    </w:p>
    <w:p w14:paraId="52CD5F3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Farler, L., &amp; Broady‐Preston, J. (2012). Workplace stress in libraries: a case study. </w:t>
      </w:r>
      <w:r w:rsidRPr="00EB09A9">
        <w:rPr>
          <w:i/>
          <w:iCs/>
          <w:noProof/>
          <w:sz w:val="20"/>
        </w:rPr>
        <w:t>Aslib Proceedings</w:t>
      </w:r>
      <w:r w:rsidRPr="00EB09A9">
        <w:rPr>
          <w:noProof/>
          <w:sz w:val="20"/>
        </w:rPr>
        <w:t xml:space="preserve">, </w:t>
      </w:r>
      <w:r w:rsidRPr="00EB09A9">
        <w:rPr>
          <w:i/>
          <w:iCs/>
          <w:noProof/>
          <w:sz w:val="20"/>
        </w:rPr>
        <w:t>64</w:t>
      </w:r>
      <w:r w:rsidRPr="00EB09A9">
        <w:rPr>
          <w:noProof/>
          <w:sz w:val="20"/>
        </w:rPr>
        <w:t>(3), 225–240.</w:t>
      </w:r>
    </w:p>
    <w:p w14:paraId="2BCB9DA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Farling, M. ., Stone, A. ., &amp; Winston, B. E. (1999). Servant leadership: setting the stage for empirical research. </w:t>
      </w:r>
      <w:r w:rsidRPr="00EB09A9">
        <w:rPr>
          <w:i/>
          <w:iCs/>
          <w:noProof/>
          <w:sz w:val="20"/>
        </w:rPr>
        <w:t>The Journal of Leadership Studies</w:t>
      </w:r>
      <w:r w:rsidRPr="00EB09A9">
        <w:rPr>
          <w:noProof/>
          <w:sz w:val="20"/>
        </w:rPr>
        <w:t xml:space="preserve">, </w:t>
      </w:r>
      <w:r w:rsidRPr="00EB09A9">
        <w:rPr>
          <w:i/>
          <w:iCs/>
          <w:noProof/>
          <w:sz w:val="20"/>
        </w:rPr>
        <w:t>6</w:t>
      </w:r>
      <w:r w:rsidRPr="00EB09A9">
        <w:rPr>
          <w:noProof/>
          <w:sz w:val="20"/>
        </w:rPr>
        <w:t>(1/2), 49–72.</w:t>
      </w:r>
    </w:p>
    <w:p w14:paraId="3D6ABD4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Finn, P., &amp; Tomz, J. E. (1997). </w:t>
      </w:r>
      <w:r w:rsidRPr="00EB09A9">
        <w:rPr>
          <w:i/>
          <w:iCs/>
          <w:noProof/>
          <w:sz w:val="20"/>
        </w:rPr>
        <w:t>Developing a law enforcement stress program for officers and their families</w:t>
      </w:r>
      <w:r w:rsidRPr="00EB09A9">
        <w:rPr>
          <w:noProof/>
          <w:sz w:val="20"/>
        </w:rPr>
        <w:t>. Washington, DC: U.S: DIANE Publishing.</w:t>
      </w:r>
    </w:p>
    <w:p w14:paraId="42EBD81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Finney, C., Stergiopoulos, E., Hensel, J., Bonato, S., &amp; Dewa, C. S. (2013). Organizational stressors associated with job stress and burnout in correctional officers: a systematic review. </w:t>
      </w:r>
      <w:r w:rsidRPr="00EB09A9">
        <w:rPr>
          <w:i/>
          <w:iCs/>
          <w:noProof/>
          <w:sz w:val="20"/>
        </w:rPr>
        <w:t>BMC Public Health</w:t>
      </w:r>
      <w:r w:rsidRPr="00EB09A9">
        <w:rPr>
          <w:noProof/>
          <w:sz w:val="20"/>
        </w:rPr>
        <w:t xml:space="preserve">, </w:t>
      </w:r>
      <w:r w:rsidRPr="00EB09A9">
        <w:rPr>
          <w:i/>
          <w:iCs/>
          <w:noProof/>
          <w:sz w:val="20"/>
        </w:rPr>
        <w:t>13</w:t>
      </w:r>
      <w:r w:rsidRPr="00EB09A9">
        <w:rPr>
          <w:noProof/>
          <w:sz w:val="20"/>
        </w:rPr>
        <w:t>(1), 82.</w:t>
      </w:r>
    </w:p>
    <w:p w14:paraId="6CCE6E0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Folkman, S. (2008). The case for positive emotions in the stress process. </w:t>
      </w:r>
      <w:r w:rsidRPr="00EB09A9">
        <w:rPr>
          <w:i/>
          <w:iCs/>
          <w:noProof/>
          <w:sz w:val="20"/>
        </w:rPr>
        <w:t>Anxiety, Stress, and Coping</w:t>
      </w:r>
      <w:r w:rsidRPr="00EB09A9">
        <w:rPr>
          <w:noProof/>
          <w:sz w:val="20"/>
        </w:rPr>
        <w:t xml:space="preserve">, </w:t>
      </w:r>
      <w:r w:rsidRPr="00EB09A9">
        <w:rPr>
          <w:i/>
          <w:iCs/>
          <w:noProof/>
          <w:sz w:val="20"/>
        </w:rPr>
        <w:t>21</w:t>
      </w:r>
      <w:r w:rsidRPr="00EB09A9">
        <w:rPr>
          <w:noProof/>
          <w:sz w:val="20"/>
        </w:rPr>
        <w:t>(1), 3–14.</w:t>
      </w:r>
    </w:p>
    <w:p w14:paraId="4660FE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Fornell, C., &amp; Larcker, D. F. (1981). Structural equation models with unobservable variables and measurement error: Algebra and statistics. </w:t>
      </w:r>
      <w:r w:rsidRPr="00EB09A9">
        <w:rPr>
          <w:i/>
          <w:iCs/>
          <w:noProof/>
          <w:sz w:val="20"/>
        </w:rPr>
        <w:t>Journal of Marketing Research</w:t>
      </w:r>
      <w:r w:rsidRPr="00EB09A9">
        <w:rPr>
          <w:noProof/>
          <w:sz w:val="20"/>
        </w:rPr>
        <w:t>, 382–388.</w:t>
      </w:r>
    </w:p>
    <w:p w14:paraId="1216385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Fouka, G., &amp; Mantzorou, M. (2011). What are the major ethical issues in conducting research? Is there a conflict between the research ethics and the nature of nursing? </w:t>
      </w:r>
      <w:r w:rsidRPr="00EB09A9">
        <w:rPr>
          <w:i/>
          <w:iCs/>
          <w:noProof/>
          <w:sz w:val="20"/>
        </w:rPr>
        <w:t>Health Science Journal</w:t>
      </w:r>
      <w:r w:rsidRPr="00EB09A9">
        <w:rPr>
          <w:noProof/>
          <w:sz w:val="20"/>
        </w:rPr>
        <w:t xml:space="preserve">, </w:t>
      </w:r>
      <w:r w:rsidRPr="00EB09A9">
        <w:rPr>
          <w:i/>
          <w:iCs/>
          <w:noProof/>
          <w:sz w:val="20"/>
        </w:rPr>
        <w:t>5</w:t>
      </w:r>
      <w:r w:rsidRPr="00EB09A9">
        <w:rPr>
          <w:noProof/>
          <w:sz w:val="20"/>
        </w:rPr>
        <w:t>(1), 3–14.</w:t>
      </w:r>
    </w:p>
    <w:p w14:paraId="797C3C1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Frank, J., Lambert, E. G., &amp; Qureshi, H. (2017). Examining Police Officer Work Stress Using the Job Demands–Resources Model. </w:t>
      </w:r>
      <w:r w:rsidRPr="00EB09A9">
        <w:rPr>
          <w:i/>
          <w:iCs/>
          <w:noProof/>
          <w:sz w:val="20"/>
        </w:rPr>
        <w:t>Journal of Contemporary Criminal Justice</w:t>
      </w:r>
      <w:r w:rsidRPr="00EB09A9">
        <w:rPr>
          <w:noProof/>
          <w:sz w:val="20"/>
        </w:rPr>
        <w:t xml:space="preserve">, </w:t>
      </w:r>
      <w:r w:rsidRPr="00EB09A9">
        <w:rPr>
          <w:i/>
          <w:iCs/>
          <w:noProof/>
          <w:sz w:val="20"/>
        </w:rPr>
        <w:t>33</w:t>
      </w:r>
      <w:r w:rsidRPr="00EB09A9">
        <w:rPr>
          <w:noProof/>
          <w:sz w:val="20"/>
        </w:rPr>
        <w:t xml:space="preserve">(4), 348–367. </w:t>
      </w:r>
    </w:p>
    <w:p w14:paraId="2E1B34E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Frankenhaeuser, M., Lundberg, U., Fredrikson, M., Melin, B., Tuomisto, M., Myrsten, A. L., ... &amp; Wallin, L. (1989). Stress on and off the job as related to sex and occupational status in white‐collar workers. </w:t>
      </w:r>
      <w:r w:rsidRPr="00EB09A9">
        <w:rPr>
          <w:i/>
          <w:iCs/>
          <w:noProof/>
          <w:sz w:val="20"/>
        </w:rPr>
        <w:t>Journal of Organizational Behavior</w:t>
      </w:r>
      <w:r w:rsidRPr="00EB09A9">
        <w:rPr>
          <w:noProof/>
          <w:sz w:val="20"/>
        </w:rPr>
        <w:t xml:space="preserve">, </w:t>
      </w:r>
      <w:r w:rsidRPr="00EB09A9">
        <w:rPr>
          <w:i/>
          <w:iCs/>
          <w:noProof/>
          <w:sz w:val="20"/>
        </w:rPr>
        <w:t>10</w:t>
      </w:r>
      <w:r w:rsidRPr="00EB09A9">
        <w:rPr>
          <w:noProof/>
          <w:sz w:val="20"/>
        </w:rPr>
        <w:t>(4), 321–346.</w:t>
      </w:r>
    </w:p>
    <w:p w14:paraId="64CA1C7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French, J., Caplan, R., &amp; Van Harrison, R. (1982). </w:t>
      </w:r>
      <w:r w:rsidRPr="00EB09A9">
        <w:rPr>
          <w:i/>
          <w:iCs/>
          <w:noProof/>
          <w:sz w:val="20"/>
        </w:rPr>
        <w:t>The mechanisms of job stress and strain</w:t>
      </w:r>
      <w:r w:rsidRPr="00EB09A9">
        <w:rPr>
          <w:noProof/>
          <w:sz w:val="20"/>
        </w:rPr>
        <w:t>. New York, NY: J. Wiley.</w:t>
      </w:r>
    </w:p>
    <w:p w14:paraId="38B3268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Gächter, M., Savage, D. A., &amp; Torgler, B. (2011). The relationship between stress, strain and social capital. </w:t>
      </w:r>
      <w:r w:rsidRPr="00EB09A9">
        <w:rPr>
          <w:i/>
          <w:iCs/>
          <w:noProof/>
          <w:sz w:val="20"/>
        </w:rPr>
        <w:t>Policing: An International Journal of Police Strategies &amp; Management</w:t>
      </w:r>
      <w:r w:rsidRPr="00EB09A9">
        <w:rPr>
          <w:noProof/>
          <w:sz w:val="20"/>
        </w:rPr>
        <w:t xml:space="preserve">, </w:t>
      </w:r>
      <w:r w:rsidRPr="00EB09A9">
        <w:rPr>
          <w:i/>
          <w:iCs/>
          <w:noProof/>
          <w:sz w:val="20"/>
        </w:rPr>
        <w:t>34</w:t>
      </w:r>
      <w:r w:rsidRPr="00EB09A9">
        <w:rPr>
          <w:noProof/>
          <w:sz w:val="20"/>
        </w:rPr>
        <w:t>(3), 515–540.</w:t>
      </w:r>
    </w:p>
    <w:p w14:paraId="4BD9B0F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Gächter, M., Savage, D. A., &amp; Torgler, B. (2013). Retaining the thin blue line: What shapes workers’ intentions not to quit the current work environment. </w:t>
      </w:r>
      <w:r w:rsidRPr="00EB09A9">
        <w:rPr>
          <w:i/>
          <w:iCs/>
          <w:noProof/>
          <w:sz w:val="20"/>
        </w:rPr>
        <w:t>International Journal of Social Economics</w:t>
      </w:r>
      <w:r w:rsidRPr="00EB09A9">
        <w:rPr>
          <w:noProof/>
          <w:sz w:val="20"/>
        </w:rPr>
        <w:t xml:space="preserve">, </w:t>
      </w:r>
      <w:r w:rsidRPr="00EB09A9">
        <w:rPr>
          <w:i/>
          <w:iCs/>
          <w:noProof/>
          <w:sz w:val="20"/>
        </w:rPr>
        <w:t>40</w:t>
      </w:r>
      <w:r w:rsidRPr="00EB09A9">
        <w:rPr>
          <w:noProof/>
          <w:sz w:val="20"/>
        </w:rPr>
        <w:t>(5), 479–503.</w:t>
      </w:r>
    </w:p>
    <w:p w14:paraId="79675FE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Galanis, P., Fragkou, D., Kaitelidou, D., Kalokairinou, A., &amp; Katsoulas, T. A. (2018). Risk factors for occupational stress among Greek police officers. </w:t>
      </w:r>
      <w:r w:rsidRPr="00EB09A9">
        <w:rPr>
          <w:i/>
          <w:iCs/>
          <w:noProof/>
          <w:sz w:val="20"/>
        </w:rPr>
        <w:t>Policing: An International Journal</w:t>
      </w:r>
      <w:r w:rsidRPr="00EB09A9">
        <w:rPr>
          <w:noProof/>
          <w:sz w:val="20"/>
        </w:rPr>
        <w:t>, PIJPSM-09-2018-0131.</w:t>
      </w:r>
    </w:p>
    <w:p w14:paraId="0DD70F2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Ganster, D. C., &amp; Schaubroeck, J. (1991). Work stress and employee health. </w:t>
      </w:r>
      <w:r w:rsidRPr="00EB09A9">
        <w:rPr>
          <w:i/>
          <w:iCs/>
          <w:noProof/>
          <w:sz w:val="20"/>
        </w:rPr>
        <w:t>Journal of Management</w:t>
      </w:r>
      <w:r w:rsidRPr="00EB09A9">
        <w:rPr>
          <w:noProof/>
          <w:sz w:val="20"/>
        </w:rPr>
        <w:t xml:space="preserve">, </w:t>
      </w:r>
      <w:r w:rsidRPr="00EB09A9">
        <w:rPr>
          <w:i/>
          <w:iCs/>
          <w:noProof/>
          <w:sz w:val="20"/>
        </w:rPr>
        <w:t>17</w:t>
      </w:r>
      <w:r w:rsidRPr="00EB09A9">
        <w:rPr>
          <w:noProof/>
          <w:sz w:val="20"/>
        </w:rPr>
        <w:t>(2), 235–271.</w:t>
      </w:r>
    </w:p>
    <w:p w14:paraId="0E6C930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Garcia, L., Nesbary, D., &amp; Gu, J. (2004). Perceptual variations of stressors among police officers during an era of decreasing crime. </w:t>
      </w:r>
      <w:r w:rsidRPr="00EB09A9">
        <w:rPr>
          <w:i/>
          <w:iCs/>
          <w:noProof/>
          <w:sz w:val="20"/>
        </w:rPr>
        <w:t>Journal of Contemporary Criminal Justice</w:t>
      </w:r>
      <w:r w:rsidRPr="00EB09A9">
        <w:rPr>
          <w:noProof/>
          <w:sz w:val="20"/>
        </w:rPr>
        <w:t xml:space="preserve">, </w:t>
      </w:r>
      <w:r w:rsidRPr="00EB09A9">
        <w:rPr>
          <w:i/>
          <w:iCs/>
          <w:noProof/>
          <w:sz w:val="20"/>
        </w:rPr>
        <w:t>20</w:t>
      </w:r>
      <w:r w:rsidRPr="00EB09A9">
        <w:rPr>
          <w:noProof/>
          <w:sz w:val="20"/>
        </w:rPr>
        <w:t>(1), 33–50.</w:t>
      </w:r>
    </w:p>
    <w:p w14:paraId="76520B5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Gardner, B., Rose, J., Mason, O., Tyler, P., &amp; Cushway, D. (2005). Cognitive therapy and behavioural coping in the management of work-related stress: An intervention study. </w:t>
      </w:r>
      <w:r w:rsidRPr="00EB09A9">
        <w:rPr>
          <w:i/>
          <w:iCs/>
          <w:noProof/>
          <w:sz w:val="20"/>
        </w:rPr>
        <w:t>Work and Stress</w:t>
      </w:r>
      <w:r w:rsidRPr="00EB09A9">
        <w:rPr>
          <w:noProof/>
          <w:sz w:val="20"/>
        </w:rPr>
        <w:t xml:space="preserve">, </w:t>
      </w:r>
      <w:r w:rsidRPr="00EB09A9">
        <w:rPr>
          <w:i/>
          <w:iCs/>
          <w:noProof/>
          <w:sz w:val="20"/>
        </w:rPr>
        <w:t>19</w:t>
      </w:r>
      <w:r w:rsidRPr="00EB09A9">
        <w:rPr>
          <w:noProof/>
          <w:sz w:val="20"/>
        </w:rPr>
        <w:t>(2), 137–152.</w:t>
      </w:r>
    </w:p>
    <w:p w14:paraId="4489526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Garner, R. (2008). Police stress: effects of criticism management training on health. </w:t>
      </w:r>
      <w:r w:rsidRPr="00EB09A9">
        <w:rPr>
          <w:i/>
          <w:iCs/>
          <w:noProof/>
          <w:sz w:val="20"/>
        </w:rPr>
        <w:t>Applied Psychology in Criminal Justice</w:t>
      </w:r>
      <w:r w:rsidRPr="00EB09A9">
        <w:rPr>
          <w:noProof/>
          <w:sz w:val="20"/>
        </w:rPr>
        <w:t xml:space="preserve">, </w:t>
      </w:r>
      <w:r w:rsidRPr="00EB09A9">
        <w:rPr>
          <w:i/>
          <w:iCs/>
          <w:noProof/>
          <w:sz w:val="20"/>
        </w:rPr>
        <w:t>4</w:t>
      </w:r>
      <w:r w:rsidRPr="00EB09A9">
        <w:rPr>
          <w:noProof/>
          <w:sz w:val="20"/>
        </w:rPr>
        <w:t>(2), 243–259.</w:t>
      </w:r>
    </w:p>
    <w:p w14:paraId="632C39B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Gencer, C., &amp; Gürpinar, D. (2007). Analytic network process in supplier selection: A case study in an electronic firm. </w:t>
      </w:r>
      <w:r w:rsidRPr="00EB09A9">
        <w:rPr>
          <w:i/>
          <w:iCs/>
          <w:noProof/>
          <w:sz w:val="20"/>
        </w:rPr>
        <w:t>Applied Mathematical Modelling</w:t>
      </w:r>
      <w:r w:rsidRPr="00EB09A9">
        <w:rPr>
          <w:noProof/>
          <w:sz w:val="20"/>
        </w:rPr>
        <w:t xml:space="preserve">, </w:t>
      </w:r>
      <w:r w:rsidRPr="00EB09A9">
        <w:rPr>
          <w:i/>
          <w:iCs/>
          <w:noProof/>
          <w:sz w:val="20"/>
        </w:rPr>
        <w:t>31</w:t>
      </w:r>
      <w:r w:rsidRPr="00EB09A9">
        <w:rPr>
          <w:noProof/>
          <w:sz w:val="20"/>
        </w:rPr>
        <w:t>(11), 2475–2486.</w:t>
      </w:r>
    </w:p>
    <w:p w14:paraId="32AF606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Gerards, R., de Grip, A., &amp; Baudewijns, C. (2018). Do new ways of working increase work engagement?. </w:t>
      </w:r>
      <w:r w:rsidRPr="00EB09A9">
        <w:rPr>
          <w:i/>
          <w:iCs/>
          <w:noProof/>
          <w:sz w:val="20"/>
        </w:rPr>
        <w:t>Personnel Review</w:t>
      </w:r>
      <w:r w:rsidRPr="00EB09A9">
        <w:rPr>
          <w:noProof/>
          <w:sz w:val="20"/>
        </w:rPr>
        <w:t xml:space="preserve">, </w:t>
      </w:r>
      <w:r w:rsidRPr="00EB09A9">
        <w:rPr>
          <w:i/>
          <w:iCs/>
          <w:noProof/>
          <w:sz w:val="20"/>
        </w:rPr>
        <w:t>47</w:t>
      </w:r>
      <w:r w:rsidRPr="00EB09A9">
        <w:rPr>
          <w:noProof/>
          <w:sz w:val="20"/>
        </w:rPr>
        <w:t>(2), 517–534.</w:t>
      </w:r>
    </w:p>
    <w:p w14:paraId="0D11FC0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Gerber, M., Hartmann, T., Brand, S., Holsboer-Trachsler, E., &amp; Pühse, U. (2010). The relationship between shift work, perceived stress, sleep and health in Swiss police officers. </w:t>
      </w:r>
      <w:r w:rsidRPr="00EB09A9">
        <w:rPr>
          <w:i/>
          <w:iCs/>
          <w:noProof/>
          <w:sz w:val="20"/>
        </w:rPr>
        <w:t>Journal of Criminal Justice</w:t>
      </w:r>
      <w:r w:rsidRPr="00EB09A9">
        <w:rPr>
          <w:noProof/>
          <w:sz w:val="20"/>
        </w:rPr>
        <w:t xml:space="preserve">, </w:t>
      </w:r>
      <w:r w:rsidRPr="00EB09A9">
        <w:rPr>
          <w:i/>
          <w:iCs/>
          <w:noProof/>
          <w:sz w:val="20"/>
        </w:rPr>
        <w:t>38</w:t>
      </w:r>
      <w:r w:rsidRPr="00EB09A9">
        <w:rPr>
          <w:noProof/>
          <w:sz w:val="20"/>
        </w:rPr>
        <w:t xml:space="preserve">(6), 1167–1175. </w:t>
      </w:r>
    </w:p>
    <w:p w14:paraId="05FD68C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Gershon, R. R. M., Barocas, B., Canton, A. N., Xianbin Li, &amp; Vlahov, D. (2009). Mental, physical, and behavioral outcomes associated with perceived work stress in police officers. </w:t>
      </w:r>
      <w:r w:rsidRPr="00EB09A9">
        <w:rPr>
          <w:i/>
          <w:iCs/>
          <w:noProof/>
          <w:sz w:val="20"/>
        </w:rPr>
        <w:t>Criminal Justice and Behavior</w:t>
      </w:r>
      <w:r w:rsidRPr="00EB09A9">
        <w:rPr>
          <w:noProof/>
          <w:sz w:val="20"/>
        </w:rPr>
        <w:t xml:space="preserve">, </w:t>
      </w:r>
      <w:r w:rsidRPr="00EB09A9">
        <w:rPr>
          <w:i/>
          <w:iCs/>
          <w:noProof/>
          <w:sz w:val="20"/>
        </w:rPr>
        <w:t>36</w:t>
      </w:r>
      <w:r w:rsidRPr="00EB09A9">
        <w:rPr>
          <w:noProof/>
          <w:sz w:val="20"/>
        </w:rPr>
        <w:t xml:space="preserve">(3), 275–289. </w:t>
      </w:r>
    </w:p>
    <w:p w14:paraId="65A8D5B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Getrich, M. (2012). </w:t>
      </w:r>
      <w:r w:rsidRPr="00EB09A9">
        <w:rPr>
          <w:i/>
          <w:iCs/>
          <w:noProof/>
          <w:sz w:val="20"/>
        </w:rPr>
        <w:t>Stress and its effects on ambulance, fire, and police personnel</w:t>
      </w:r>
      <w:r w:rsidRPr="00EB09A9">
        <w:rPr>
          <w:noProof/>
          <w:sz w:val="20"/>
        </w:rPr>
        <w:t>. California:San Diego: Alliant International University.</w:t>
      </w:r>
    </w:p>
    <w:p w14:paraId="191C5F6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Gibbs, D., Boshoff, K., &amp; Lane, A. (2010). Understanding parenting occupations in neonatal intensive care: application of the Person-Environment-Occupation Model. </w:t>
      </w:r>
      <w:r w:rsidRPr="00EB09A9">
        <w:rPr>
          <w:i/>
          <w:iCs/>
          <w:noProof/>
          <w:sz w:val="20"/>
        </w:rPr>
        <w:t>British Journal of Occupational Therapy</w:t>
      </w:r>
      <w:r w:rsidRPr="00EB09A9">
        <w:rPr>
          <w:noProof/>
          <w:sz w:val="20"/>
        </w:rPr>
        <w:t xml:space="preserve">, </w:t>
      </w:r>
      <w:r w:rsidRPr="00EB09A9">
        <w:rPr>
          <w:i/>
          <w:iCs/>
          <w:noProof/>
          <w:sz w:val="20"/>
        </w:rPr>
        <w:t>73</w:t>
      </w:r>
      <w:r w:rsidRPr="00EB09A9">
        <w:rPr>
          <w:noProof/>
          <w:sz w:val="20"/>
        </w:rPr>
        <w:t>(2), 55–63.</w:t>
      </w:r>
    </w:p>
    <w:p w14:paraId="708568B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Gill, A. (2016). 5 Simple Ways To Effectively Manage Workplace Stress. Retrieved from http://www.saxonsgroup.com.au/blog/human-resources/5-simple-ways-manage-workplace-stress/</w:t>
      </w:r>
    </w:p>
    <w:p w14:paraId="490EC3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Ginn, J., &amp; Sandell, J. (1997). Balancing home and employment: stress reported by social services staff. </w:t>
      </w:r>
      <w:r w:rsidRPr="00EB09A9">
        <w:rPr>
          <w:i/>
          <w:iCs/>
          <w:noProof/>
          <w:sz w:val="20"/>
        </w:rPr>
        <w:t>Work, Employment and Society</w:t>
      </w:r>
      <w:r w:rsidRPr="00EB09A9">
        <w:rPr>
          <w:noProof/>
          <w:sz w:val="20"/>
        </w:rPr>
        <w:t xml:space="preserve">, </w:t>
      </w:r>
      <w:r w:rsidRPr="00EB09A9">
        <w:rPr>
          <w:i/>
          <w:iCs/>
          <w:noProof/>
          <w:sz w:val="20"/>
        </w:rPr>
        <w:t>11</w:t>
      </w:r>
      <w:r w:rsidRPr="00EB09A9">
        <w:rPr>
          <w:noProof/>
          <w:sz w:val="20"/>
        </w:rPr>
        <w:t>(3), 413–434.</w:t>
      </w:r>
    </w:p>
    <w:p w14:paraId="5673528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Glendon, A., &amp; Clarke, S. (2016). </w:t>
      </w:r>
      <w:r w:rsidRPr="00EB09A9">
        <w:rPr>
          <w:i/>
          <w:iCs/>
          <w:noProof/>
          <w:sz w:val="20"/>
        </w:rPr>
        <w:t>Human safety and risk management.</w:t>
      </w:r>
      <w:r w:rsidRPr="00EB09A9">
        <w:rPr>
          <w:noProof/>
          <w:sz w:val="20"/>
        </w:rPr>
        <w:t xml:space="preserve"> Boca Raton, FL: CRC Press.</w:t>
      </w:r>
    </w:p>
    <w:p w14:paraId="2132B00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Goh, Z., Ilies, R., &amp; Wilson, K. (2015). Supportive supervisors improve employees’ daily lives: The role supervisors play in the impact of daily workload on life satisfaction via work–family conflict. </w:t>
      </w:r>
      <w:r w:rsidRPr="00EB09A9">
        <w:rPr>
          <w:i/>
          <w:iCs/>
          <w:noProof/>
          <w:sz w:val="20"/>
        </w:rPr>
        <w:t>Journal Of Vocational Behavior,</w:t>
      </w:r>
      <w:r w:rsidRPr="00EB09A9">
        <w:rPr>
          <w:noProof/>
          <w:sz w:val="20"/>
        </w:rPr>
        <w:t xml:space="preserve"> </w:t>
      </w:r>
      <w:r w:rsidRPr="00EB09A9">
        <w:rPr>
          <w:i/>
          <w:iCs/>
          <w:noProof/>
          <w:sz w:val="20"/>
        </w:rPr>
        <w:t>89</w:t>
      </w:r>
      <w:r w:rsidRPr="00EB09A9">
        <w:rPr>
          <w:noProof/>
          <w:sz w:val="20"/>
        </w:rPr>
        <w:t>, 65–73.</w:t>
      </w:r>
    </w:p>
    <w:p w14:paraId="30970CD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Goldstein, H., Goldstein, H., &amp; Hill, M. (1990). </w:t>
      </w:r>
      <w:r w:rsidRPr="00EB09A9">
        <w:rPr>
          <w:i/>
          <w:iCs/>
          <w:noProof/>
          <w:sz w:val="20"/>
        </w:rPr>
        <w:t>Problem-oriented policing .</w:t>
      </w:r>
      <w:r w:rsidRPr="00EB09A9">
        <w:rPr>
          <w:noProof/>
          <w:sz w:val="20"/>
        </w:rPr>
        <w:t xml:space="preserve"> New York, NY: McGraw-Hill.</w:t>
      </w:r>
    </w:p>
    <w:p w14:paraId="2DD3DB2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Goolkasian, G. ., Geddes, R. ., &amp; DeJong, W. (1985). </w:t>
      </w:r>
      <w:r w:rsidRPr="00EB09A9">
        <w:rPr>
          <w:i/>
          <w:iCs/>
          <w:noProof/>
          <w:sz w:val="20"/>
        </w:rPr>
        <w:t>Coping with Police Stress</w:t>
      </w:r>
      <w:r w:rsidRPr="00EB09A9">
        <w:rPr>
          <w:noProof/>
          <w:sz w:val="20"/>
        </w:rPr>
        <w:t>. Washington, DC.: Government Printing Office.</w:t>
      </w:r>
    </w:p>
    <w:p w14:paraId="338B8BF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Gorsuch, R. L. (1983). Factor Analysis. </w:t>
      </w:r>
      <w:r w:rsidRPr="00EB09A9">
        <w:rPr>
          <w:i/>
          <w:iCs/>
          <w:noProof/>
          <w:sz w:val="20"/>
        </w:rPr>
        <w:t>Work Study</w:t>
      </w:r>
      <w:r w:rsidRPr="00EB09A9">
        <w:rPr>
          <w:noProof/>
          <w:sz w:val="20"/>
        </w:rPr>
        <w:t xml:space="preserve">, </w:t>
      </w:r>
      <w:r w:rsidRPr="00EB09A9">
        <w:rPr>
          <w:i/>
          <w:iCs/>
          <w:noProof/>
          <w:sz w:val="20"/>
        </w:rPr>
        <w:t>42</w:t>
      </w:r>
      <w:r w:rsidRPr="00EB09A9">
        <w:rPr>
          <w:noProof/>
          <w:sz w:val="20"/>
        </w:rPr>
        <w:t xml:space="preserve">(1), 10–11. </w:t>
      </w:r>
    </w:p>
    <w:p w14:paraId="0B843A1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Govindan, K., Azevedo, S. G., Carvalho, H., &amp; Cruz-Machado, V. (2015). Lean, green and resilient practices influence on supply chain performance: interpretive structural modeling approach. </w:t>
      </w:r>
      <w:r w:rsidRPr="00EB09A9">
        <w:rPr>
          <w:i/>
          <w:iCs/>
          <w:noProof/>
          <w:sz w:val="20"/>
        </w:rPr>
        <w:t>International Journal of Environmental Science and Technology</w:t>
      </w:r>
      <w:r w:rsidRPr="00EB09A9">
        <w:rPr>
          <w:noProof/>
          <w:sz w:val="20"/>
        </w:rPr>
        <w:t xml:space="preserve">, </w:t>
      </w:r>
      <w:r w:rsidRPr="00EB09A9">
        <w:rPr>
          <w:i/>
          <w:iCs/>
          <w:noProof/>
          <w:sz w:val="20"/>
        </w:rPr>
        <w:t>12</w:t>
      </w:r>
      <w:r w:rsidRPr="00EB09A9">
        <w:rPr>
          <w:noProof/>
          <w:sz w:val="20"/>
        </w:rPr>
        <w:t>(1), 15–34.</w:t>
      </w:r>
    </w:p>
    <w:p w14:paraId="6AB4B41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Graf, F. A. (1986). The relationship between social support and occupational stress among police officers. </w:t>
      </w:r>
      <w:r w:rsidRPr="00EB09A9">
        <w:rPr>
          <w:i/>
          <w:iCs/>
          <w:noProof/>
          <w:sz w:val="20"/>
        </w:rPr>
        <w:t>Journal of Police Science &amp; Administration.</w:t>
      </w:r>
      <w:r w:rsidRPr="00EB09A9">
        <w:rPr>
          <w:noProof/>
          <w:sz w:val="20"/>
        </w:rPr>
        <w:t xml:space="preserve">, </w:t>
      </w:r>
      <w:r w:rsidRPr="00EB09A9">
        <w:rPr>
          <w:i/>
          <w:iCs/>
          <w:noProof/>
          <w:sz w:val="20"/>
        </w:rPr>
        <w:t>14</w:t>
      </w:r>
      <w:r w:rsidRPr="00EB09A9">
        <w:rPr>
          <w:noProof/>
          <w:sz w:val="20"/>
        </w:rPr>
        <w:t>(3), 178–186.</w:t>
      </w:r>
    </w:p>
    <w:p w14:paraId="316E5B6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Grandey, A. A., &amp; Cropanzano, R. (1999). The Conservation of Resources Model Applied to Work – Family Conflict and Strain. </w:t>
      </w:r>
      <w:r w:rsidRPr="00EB09A9">
        <w:rPr>
          <w:i/>
          <w:iCs/>
          <w:noProof/>
          <w:sz w:val="20"/>
        </w:rPr>
        <w:t>Journal of Vocational Behavior</w:t>
      </w:r>
      <w:r w:rsidRPr="00EB09A9">
        <w:rPr>
          <w:noProof/>
          <w:sz w:val="20"/>
        </w:rPr>
        <w:t xml:space="preserve">, </w:t>
      </w:r>
      <w:r w:rsidRPr="00EB09A9">
        <w:rPr>
          <w:i/>
          <w:iCs/>
          <w:noProof/>
          <w:sz w:val="20"/>
        </w:rPr>
        <w:t>54</w:t>
      </w:r>
      <w:r w:rsidRPr="00EB09A9">
        <w:rPr>
          <w:noProof/>
          <w:sz w:val="20"/>
        </w:rPr>
        <w:t>(2), 350–370.</w:t>
      </w:r>
    </w:p>
    <w:p w14:paraId="71B5785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Grant, R. M. (1991). The resource-based theory of competitive advantage: implications for strategy formulation. </w:t>
      </w:r>
      <w:r w:rsidRPr="00EB09A9">
        <w:rPr>
          <w:i/>
          <w:iCs/>
          <w:noProof/>
          <w:sz w:val="20"/>
        </w:rPr>
        <w:t>California Management Review</w:t>
      </w:r>
      <w:r w:rsidRPr="00EB09A9">
        <w:rPr>
          <w:noProof/>
          <w:sz w:val="20"/>
        </w:rPr>
        <w:t xml:space="preserve">, </w:t>
      </w:r>
      <w:r w:rsidRPr="00EB09A9">
        <w:rPr>
          <w:i/>
          <w:iCs/>
          <w:noProof/>
          <w:sz w:val="20"/>
        </w:rPr>
        <w:t>33</w:t>
      </w:r>
      <w:r w:rsidRPr="00EB09A9">
        <w:rPr>
          <w:noProof/>
          <w:sz w:val="20"/>
        </w:rPr>
        <w:t>(3), 114–135.</w:t>
      </w:r>
    </w:p>
    <w:p w14:paraId="59D5F64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Greenglass, E. R., Burke, R. J., &amp; Moore, K. A. (2003). Reactions to increased workload: Effects on professional efficacy of nurses. </w:t>
      </w:r>
      <w:r w:rsidRPr="00EB09A9">
        <w:rPr>
          <w:i/>
          <w:iCs/>
          <w:noProof/>
          <w:sz w:val="20"/>
        </w:rPr>
        <w:t>Applied Psychology</w:t>
      </w:r>
      <w:r w:rsidRPr="00EB09A9">
        <w:rPr>
          <w:noProof/>
          <w:sz w:val="20"/>
        </w:rPr>
        <w:t xml:space="preserve">, </w:t>
      </w:r>
      <w:r w:rsidRPr="00EB09A9">
        <w:rPr>
          <w:i/>
          <w:iCs/>
          <w:noProof/>
          <w:sz w:val="20"/>
        </w:rPr>
        <w:t>52</w:t>
      </w:r>
      <w:r w:rsidRPr="00EB09A9">
        <w:rPr>
          <w:noProof/>
          <w:sz w:val="20"/>
        </w:rPr>
        <w:t>(4), 580–597.</w:t>
      </w:r>
    </w:p>
    <w:p w14:paraId="00569C0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Greenleaf, R. . (1977). </w:t>
      </w:r>
      <w:r w:rsidRPr="00EB09A9">
        <w:rPr>
          <w:i/>
          <w:iCs/>
          <w:noProof/>
          <w:sz w:val="20"/>
        </w:rPr>
        <w:t>Servant Leadership: A Journey into the Nature of Legitimate Power and Greatness</w:t>
      </w:r>
      <w:r w:rsidRPr="00EB09A9">
        <w:rPr>
          <w:noProof/>
          <w:sz w:val="20"/>
        </w:rPr>
        <w:t>. New York, NY: Paulist Press.</w:t>
      </w:r>
    </w:p>
    <w:p w14:paraId="15AD5B6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Greve, H. R. (2003). A Behavioral Theory of R&amp;amp;D Expenditures and Innovations: Evidence from Shipbuilding. </w:t>
      </w:r>
      <w:r w:rsidRPr="00EB09A9">
        <w:rPr>
          <w:i/>
          <w:iCs/>
          <w:noProof/>
          <w:sz w:val="20"/>
        </w:rPr>
        <w:t>Academy of Management Journal</w:t>
      </w:r>
      <w:r w:rsidRPr="00EB09A9">
        <w:rPr>
          <w:noProof/>
          <w:sz w:val="20"/>
        </w:rPr>
        <w:t xml:space="preserve">, </w:t>
      </w:r>
      <w:r w:rsidRPr="00EB09A9">
        <w:rPr>
          <w:i/>
          <w:iCs/>
          <w:noProof/>
          <w:sz w:val="20"/>
        </w:rPr>
        <w:t>46</w:t>
      </w:r>
      <w:r w:rsidRPr="00EB09A9">
        <w:rPr>
          <w:noProof/>
          <w:sz w:val="20"/>
        </w:rPr>
        <w:t xml:space="preserve">(6), 685–702. </w:t>
      </w:r>
    </w:p>
    <w:p w14:paraId="3698D04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Gross, E. (2017). </w:t>
      </w:r>
      <w:r w:rsidRPr="00EB09A9">
        <w:rPr>
          <w:i/>
          <w:iCs/>
          <w:noProof/>
          <w:sz w:val="20"/>
        </w:rPr>
        <w:t>Work, organization, and stress. SocialStress.</w:t>
      </w:r>
      <w:r w:rsidRPr="00EB09A9">
        <w:rPr>
          <w:noProof/>
          <w:sz w:val="20"/>
        </w:rPr>
        <w:t xml:space="preserve"> Chicago: Aldine: GrossWork, organization and stress54Social Stress1970.</w:t>
      </w:r>
    </w:p>
    <w:p w14:paraId="1F7BACD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Grossman, P., Niemann, L., Schmidt, S., &amp; Walach, H. (2004). Mindfulness-based stress reduction and health benefits: A meta-analysis. </w:t>
      </w:r>
      <w:r w:rsidRPr="00EB09A9">
        <w:rPr>
          <w:i/>
          <w:iCs/>
          <w:noProof/>
          <w:sz w:val="20"/>
        </w:rPr>
        <w:t>Journal of Psychosomatic Research</w:t>
      </w:r>
      <w:r w:rsidRPr="00EB09A9">
        <w:rPr>
          <w:noProof/>
          <w:sz w:val="20"/>
        </w:rPr>
        <w:t xml:space="preserve">, </w:t>
      </w:r>
      <w:r w:rsidRPr="00EB09A9">
        <w:rPr>
          <w:i/>
          <w:iCs/>
          <w:noProof/>
          <w:sz w:val="20"/>
        </w:rPr>
        <w:t>57</w:t>
      </w:r>
      <w:r w:rsidRPr="00EB09A9">
        <w:rPr>
          <w:noProof/>
          <w:sz w:val="20"/>
        </w:rPr>
        <w:t>(1), 35–43.</w:t>
      </w:r>
    </w:p>
    <w:p w14:paraId="66A266C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Grossmeier, J. (2018). The Art of Health Promotion: Ideas for improving health outcomes. </w:t>
      </w:r>
      <w:r w:rsidRPr="00EB09A9">
        <w:rPr>
          <w:i/>
          <w:iCs/>
          <w:noProof/>
          <w:sz w:val="20"/>
        </w:rPr>
        <w:t>American Journal of Health Promotion</w:t>
      </w:r>
      <w:r w:rsidRPr="00EB09A9">
        <w:rPr>
          <w:noProof/>
          <w:sz w:val="20"/>
        </w:rPr>
        <w:t xml:space="preserve">, </w:t>
      </w:r>
      <w:r w:rsidRPr="00EB09A9">
        <w:rPr>
          <w:i/>
          <w:iCs/>
          <w:noProof/>
          <w:sz w:val="20"/>
        </w:rPr>
        <w:t>32</w:t>
      </w:r>
      <w:r w:rsidRPr="00EB09A9">
        <w:rPr>
          <w:noProof/>
          <w:sz w:val="20"/>
        </w:rPr>
        <w:t xml:space="preserve">(4), 1145–1156. </w:t>
      </w:r>
    </w:p>
    <w:p w14:paraId="7F4CF23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Gu, M. J. K., Charles, L. E., Burchfiel, C. M., Fekedulegn, D., Sarkisian, M. K., Andrew, M. E., ... &amp; Violanti, J. M. (2012). Long work hours and adiposity among police officers in a US northeast city. </w:t>
      </w:r>
      <w:r w:rsidRPr="00EB09A9">
        <w:rPr>
          <w:i/>
          <w:iCs/>
          <w:noProof/>
          <w:sz w:val="20"/>
        </w:rPr>
        <w:t>Journal of Occupational and Environmental Medicine/American College of Occupational and Environmental Medicine</w:t>
      </w:r>
      <w:r w:rsidRPr="00EB09A9">
        <w:rPr>
          <w:noProof/>
          <w:sz w:val="20"/>
        </w:rPr>
        <w:t xml:space="preserve">, </w:t>
      </w:r>
      <w:r w:rsidRPr="00EB09A9">
        <w:rPr>
          <w:i/>
          <w:iCs/>
          <w:noProof/>
          <w:sz w:val="20"/>
        </w:rPr>
        <w:t>54</w:t>
      </w:r>
      <w:r w:rsidRPr="00EB09A9">
        <w:rPr>
          <w:noProof/>
          <w:sz w:val="20"/>
        </w:rPr>
        <w:t>(11), 1374–1381.</w:t>
      </w:r>
    </w:p>
    <w:p w14:paraId="45F5551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Gu, J., Strauss, C., Bond, R., &amp; Cavanagh, K. (2015). How do mindfulness-based cognitive therapy and mindfulness-based stress reduction improve mental health and wellbeing? A systematic review and meta-analysis of mediation studies. </w:t>
      </w:r>
      <w:r w:rsidRPr="00EB09A9">
        <w:rPr>
          <w:i/>
          <w:iCs/>
          <w:noProof/>
          <w:sz w:val="20"/>
        </w:rPr>
        <w:t>Clinical Psychology Review</w:t>
      </w:r>
      <w:r w:rsidRPr="00EB09A9">
        <w:rPr>
          <w:noProof/>
          <w:sz w:val="20"/>
        </w:rPr>
        <w:t xml:space="preserve">, </w:t>
      </w:r>
      <w:r w:rsidRPr="00EB09A9">
        <w:rPr>
          <w:i/>
          <w:iCs/>
          <w:noProof/>
          <w:sz w:val="20"/>
        </w:rPr>
        <w:t>37</w:t>
      </w:r>
      <w:r w:rsidRPr="00EB09A9">
        <w:rPr>
          <w:noProof/>
          <w:sz w:val="20"/>
        </w:rPr>
        <w:t>, 1–12.</w:t>
      </w:r>
    </w:p>
    <w:p w14:paraId="6FCD376D" w14:textId="77777777" w:rsidR="00120C14" w:rsidRPr="00EB09A9" w:rsidRDefault="00120C14" w:rsidP="00120C14">
      <w:pPr>
        <w:widowControl w:val="0"/>
        <w:autoSpaceDE w:val="0"/>
        <w:autoSpaceDN w:val="0"/>
        <w:adjustRightInd w:val="0"/>
        <w:ind w:left="480" w:hanging="480"/>
        <w:rPr>
          <w:noProof/>
          <w:sz w:val="20"/>
        </w:rPr>
      </w:pPr>
      <w:r w:rsidRPr="00E17F22">
        <w:rPr>
          <w:noProof/>
          <w:sz w:val="20"/>
        </w:rPr>
        <w:t>Hair, J.F., Anderso</w:t>
      </w:r>
      <w:r w:rsidRPr="00EB09A9">
        <w:rPr>
          <w:noProof/>
          <w:sz w:val="20"/>
        </w:rPr>
        <w:t xml:space="preserve">n, R.E., Babin, B.J. and Black, W. C. (2010). </w:t>
      </w:r>
      <w:r w:rsidRPr="00EB09A9">
        <w:rPr>
          <w:i/>
          <w:iCs/>
          <w:noProof/>
          <w:sz w:val="20"/>
        </w:rPr>
        <w:t>Multivariate data analysis: A global perspective (Vol. 7).</w:t>
      </w:r>
      <w:r w:rsidRPr="00EB09A9">
        <w:rPr>
          <w:noProof/>
          <w:sz w:val="20"/>
        </w:rPr>
        <w:t xml:space="preserve"> Upper Saddle River: NJ: Pearson.</w:t>
      </w:r>
    </w:p>
    <w:p w14:paraId="2ED4510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Hair, J. F., Black, W. C., Babin, B. J., Anderson, R. E., &amp; Tatham, R. L. (2010). </w:t>
      </w:r>
      <w:r w:rsidRPr="00EB09A9">
        <w:rPr>
          <w:i/>
          <w:iCs/>
          <w:noProof/>
          <w:sz w:val="20"/>
        </w:rPr>
        <w:t>Multivariate Data Analysis</w:t>
      </w:r>
      <w:r w:rsidRPr="00EB09A9">
        <w:rPr>
          <w:noProof/>
          <w:sz w:val="20"/>
        </w:rPr>
        <w:t xml:space="preserve">. </w:t>
      </w:r>
      <w:r w:rsidRPr="00EB09A9">
        <w:rPr>
          <w:i/>
          <w:iCs/>
          <w:noProof/>
          <w:sz w:val="20"/>
        </w:rPr>
        <w:t>Prentice Hall</w:t>
      </w:r>
      <w:r w:rsidRPr="00EB09A9">
        <w:rPr>
          <w:noProof/>
          <w:sz w:val="20"/>
        </w:rPr>
        <w:t>.</w:t>
      </w:r>
    </w:p>
    <w:p w14:paraId="223539E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Hall, G. B., Dollard, M. F., Tuckey, M. R., Winefield, A. H., Thompson, B. M. (2010). Job demands, work‐family conflict, and emotional exhaustion in police officers: A longitudinal test of competing theories. </w:t>
      </w:r>
      <w:r w:rsidRPr="00EB09A9">
        <w:rPr>
          <w:i/>
          <w:iCs/>
          <w:noProof/>
          <w:sz w:val="20"/>
        </w:rPr>
        <w:t>Journal of Occupational and Organizational Psychology</w:t>
      </w:r>
      <w:r w:rsidRPr="00EB09A9">
        <w:rPr>
          <w:noProof/>
          <w:sz w:val="20"/>
        </w:rPr>
        <w:t xml:space="preserve">, </w:t>
      </w:r>
      <w:r w:rsidRPr="00EB09A9">
        <w:rPr>
          <w:i/>
          <w:iCs/>
          <w:noProof/>
          <w:sz w:val="20"/>
        </w:rPr>
        <w:t>83</w:t>
      </w:r>
      <w:r w:rsidRPr="00EB09A9">
        <w:rPr>
          <w:noProof/>
          <w:sz w:val="20"/>
        </w:rPr>
        <w:t>(1), 237–250.</w:t>
      </w:r>
    </w:p>
    <w:p w14:paraId="6EFB543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Han, T. Y., &amp; Cotter, K. A. (2015). Work-related stress factors and health management among Korean workers with diabetes. </w:t>
      </w:r>
      <w:r w:rsidRPr="00EB09A9">
        <w:rPr>
          <w:i/>
          <w:iCs/>
          <w:noProof/>
          <w:sz w:val="20"/>
        </w:rPr>
        <w:t>Journal of Managerial Psychology</w:t>
      </w:r>
      <w:r w:rsidRPr="00EB09A9">
        <w:rPr>
          <w:noProof/>
          <w:sz w:val="20"/>
        </w:rPr>
        <w:t xml:space="preserve">, </w:t>
      </w:r>
      <w:r w:rsidRPr="00EB09A9">
        <w:rPr>
          <w:i/>
          <w:iCs/>
          <w:noProof/>
          <w:sz w:val="20"/>
        </w:rPr>
        <w:t>30</w:t>
      </w:r>
      <w:r w:rsidRPr="00EB09A9">
        <w:rPr>
          <w:noProof/>
          <w:sz w:val="20"/>
        </w:rPr>
        <w:t>(4), 470–486.</w:t>
      </w:r>
    </w:p>
    <w:p w14:paraId="3ADBBBF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Hansson, J., Hurtig, A. K., Lauritz, L. E., &amp; Padyab, M. (2017). Swedish Police Officers’ Job Strain, Work-Related Social Support and General Mental Health. </w:t>
      </w:r>
      <w:r w:rsidRPr="00EB09A9">
        <w:rPr>
          <w:i/>
          <w:iCs/>
          <w:noProof/>
          <w:sz w:val="20"/>
        </w:rPr>
        <w:t>Journal of Police and Criminal Psychology</w:t>
      </w:r>
      <w:r w:rsidRPr="00EB09A9">
        <w:rPr>
          <w:noProof/>
          <w:sz w:val="20"/>
        </w:rPr>
        <w:t xml:space="preserve">, </w:t>
      </w:r>
      <w:r w:rsidRPr="00EB09A9">
        <w:rPr>
          <w:i/>
          <w:iCs/>
          <w:noProof/>
          <w:sz w:val="20"/>
        </w:rPr>
        <w:t>32</w:t>
      </w:r>
      <w:r w:rsidRPr="00EB09A9">
        <w:rPr>
          <w:noProof/>
          <w:sz w:val="20"/>
        </w:rPr>
        <w:t>(2), 128–137.</w:t>
      </w:r>
    </w:p>
    <w:p w14:paraId="1AC7E7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Harris, A. R., Jennings, P. A., Katz, D. A., Abenavoli, R. M., &amp; Greenberg, M. T. (2016). Promoting Stress Management and Wellbeing in Educators: Feasibility and Efficacy of a School-Based Yoga and Mindfulness Intervention. </w:t>
      </w:r>
      <w:r w:rsidRPr="00EB09A9">
        <w:rPr>
          <w:i/>
          <w:iCs/>
          <w:noProof/>
          <w:sz w:val="20"/>
        </w:rPr>
        <w:t>Mindfulness</w:t>
      </w:r>
      <w:r w:rsidRPr="00EB09A9">
        <w:rPr>
          <w:noProof/>
          <w:sz w:val="20"/>
        </w:rPr>
        <w:t xml:space="preserve">, </w:t>
      </w:r>
      <w:r w:rsidRPr="00EB09A9">
        <w:rPr>
          <w:i/>
          <w:iCs/>
          <w:noProof/>
          <w:sz w:val="20"/>
        </w:rPr>
        <w:t>7</w:t>
      </w:r>
      <w:r w:rsidRPr="00EB09A9">
        <w:rPr>
          <w:noProof/>
          <w:sz w:val="20"/>
        </w:rPr>
        <w:t xml:space="preserve">(1), 143–154. </w:t>
      </w:r>
    </w:p>
    <w:p w14:paraId="020EA61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Hart, K. E. (1990). Stress and Stress Management to Managers. </w:t>
      </w:r>
      <w:r w:rsidRPr="00EB09A9">
        <w:rPr>
          <w:i/>
          <w:iCs/>
          <w:noProof/>
          <w:sz w:val="20"/>
        </w:rPr>
        <w:t>Journal of Managerial Psychology</w:t>
      </w:r>
      <w:r w:rsidRPr="00EB09A9">
        <w:rPr>
          <w:noProof/>
          <w:sz w:val="20"/>
        </w:rPr>
        <w:t xml:space="preserve">, </w:t>
      </w:r>
      <w:r w:rsidRPr="00EB09A9">
        <w:rPr>
          <w:i/>
          <w:iCs/>
          <w:noProof/>
          <w:sz w:val="20"/>
        </w:rPr>
        <w:t>5</w:t>
      </w:r>
      <w:r w:rsidRPr="00EB09A9">
        <w:rPr>
          <w:noProof/>
          <w:sz w:val="20"/>
        </w:rPr>
        <w:t xml:space="preserve">(2), 9–16. </w:t>
      </w:r>
    </w:p>
    <w:p w14:paraId="0707AC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Hawkins, H. C. (2001). Police officer burnout: A partial replication of Maslach’s Burnout Inventory. </w:t>
      </w:r>
      <w:r w:rsidRPr="00EB09A9">
        <w:rPr>
          <w:i/>
          <w:iCs/>
          <w:noProof/>
          <w:sz w:val="20"/>
        </w:rPr>
        <w:t>Police Quarterly</w:t>
      </w:r>
      <w:r w:rsidRPr="00EB09A9">
        <w:rPr>
          <w:noProof/>
          <w:sz w:val="20"/>
        </w:rPr>
        <w:t xml:space="preserve">, </w:t>
      </w:r>
      <w:r w:rsidRPr="00EB09A9">
        <w:rPr>
          <w:i/>
          <w:iCs/>
          <w:noProof/>
          <w:sz w:val="20"/>
        </w:rPr>
        <w:t>4</w:t>
      </w:r>
      <w:r w:rsidRPr="00EB09A9">
        <w:rPr>
          <w:noProof/>
          <w:sz w:val="20"/>
        </w:rPr>
        <w:t>(3), 343–360.</w:t>
      </w:r>
    </w:p>
    <w:p w14:paraId="4C6EE88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He, N., Zhao, J., &amp; Archbold, C. A. (2002). Gender and police stress: The convergent and divergent impact of work environment, work-family conflict, and stress coping mechanisms of female and male police officers. </w:t>
      </w:r>
      <w:r w:rsidRPr="00EB09A9">
        <w:rPr>
          <w:i/>
          <w:iCs/>
          <w:noProof/>
          <w:sz w:val="20"/>
        </w:rPr>
        <w:t>Policing: An International Journal of Police Strategies &amp; Management</w:t>
      </w:r>
      <w:r w:rsidRPr="00EB09A9">
        <w:rPr>
          <w:noProof/>
          <w:sz w:val="20"/>
        </w:rPr>
        <w:t xml:space="preserve">, </w:t>
      </w:r>
      <w:r w:rsidRPr="00EB09A9">
        <w:rPr>
          <w:i/>
          <w:iCs/>
          <w:noProof/>
          <w:sz w:val="20"/>
        </w:rPr>
        <w:t>25</w:t>
      </w:r>
      <w:r w:rsidRPr="00EB09A9">
        <w:rPr>
          <w:noProof/>
          <w:sz w:val="20"/>
        </w:rPr>
        <w:t>(4), 687–708.</w:t>
      </w:r>
    </w:p>
    <w:p w14:paraId="55DA86F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Health and Safety Executive. (2008). Working together to reduce stress at work. Retrieved from http://www.hse.gov.uk/pubns/indg424.pdf</w:t>
      </w:r>
    </w:p>
    <w:p w14:paraId="3B7810F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Hickman, M. J., Fricas, J., Strom, K. J., &amp; Pope, M. W. (2011). Mapping police stress. </w:t>
      </w:r>
      <w:r w:rsidRPr="00EB09A9">
        <w:rPr>
          <w:i/>
          <w:iCs/>
          <w:noProof/>
          <w:sz w:val="20"/>
        </w:rPr>
        <w:t>Police Quarterly</w:t>
      </w:r>
      <w:r w:rsidRPr="00EB09A9">
        <w:rPr>
          <w:noProof/>
          <w:sz w:val="20"/>
        </w:rPr>
        <w:t xml:space="preserve">, </w:t>
      </w:r>
      <w:r w:rsidRPr="00EB09A9">
        <w:rPr>
          <w:i/>
          <w:iCs/>
          <w:noProof/>
          <w:sz w:val="20"/>
        </w:rPr>
        <w:t>14</w:t>
      </w:r>
      <w:r w:rsidRPr="00EB09A9">
        <w:rPr>
          <w:noProof/>
          <w:sz w:val="20"/>
        </w:rPr>
        <w:t xml:space="preserve">(3), 227–250. </w:t>
      </w:r>
    </w:p>
    <w:p w14:paraId="0830854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Hickman, M. J., Piquero, A. R., &amp; Greene, J. R. (2000). Discretion and gender disproportionality in police disciplinary systems. </w:t>
      </w:r>
      <w:r w:rsidRPr="00EB09A9">
        <w:rPr>
          <w:i/>
          <w:iCs/>
          <w:noProof/>
          <w:sz w:val="20"/>
        </w:rPr>
        <w:t>Policing: An International Journal of Police Strategies &amp; Management</w:t>
      </w:r>
      <w:r w:rsidRPr="00EB09A9">
        <w:rPr>
          <w:noProof/>
          <w:sz w:val="20"/>
        </w:rPr>
        <w:t xml:space="preserve">, </w:t>
      </w:r>
      <w:r w:rsidRPr="00EB09A9">
        <w:rPr>
          <w:i/>
          <w:iCs/>
          <w:noProof/>
          <w:sz w:val="20"/>
        </w:rPr>
        <w:t>23</w:t>
      </w:r>
      <w:r w:rsidRPr="00EB09A9">
        <w:rPr>
          <w:noProof/>
          <w:sz w:val="20"/>
        </w:rPr>
        <w:t>(1), 105–116.</w:t>
      </w:r>
    </w:p>
    <w:p w14:paraId="4876376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Hinkin, T. R. (1998). A Brief Tutorial on the Development of Measures for Use in Survey </w:t>
      </w:r>
      <w:r w:rsidRPr="00EB09A9">
        <w:rPr>
          <w:noProof/>
          <w:sz w:val="20"/>
        </w:rPr>
        <w:lastRenderedPageBreak/>
        <w:t xml:space="preserve">Questionnaires. </w:t>
      </w:r>
      <w:r w:rsidRPr="00EB09A9">
        <w:rPr>
          <w:i/>
          <w:iCs/>
          <w:noProof/>
          <w:sz w:val="20"/>
        </w:rPr>
        <w:t>Organizational Research Methods</w:t>
      </w:r>
      <w:r w:rsidRPr="00EB09A9">
        <w:rPr>
          <w:noProof/>
          <w:sz w:val="20"/>
        </w:rPr>
        <w:t xml:space="preserve">, </w:t>
      </w:r>
      <w:r w:rsidRPr="00EB09A9">
        <w:rPr>
          <w:i/>
          <w:iCs/>
          <w:noProof/>
          <w:sz w:val="20"/>
        </w:rPr>
        <w:t>1</w:t>
      </w:r>
      <w:r w:rsidRPr="00EB09A9">
        <w:rPr>
          <w:noProof/>
          <w:sz w:val="20"/>
        </w:rPr>
        <w:t xml:space="preserve">(1), 104–121. </w:t>
      </w:r>
    </w:p>
    <w:p w14:paraId="7A3779B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Hobfoll, S. E. (1989). Conservation of Resources A New Attempt at Conceptualizing Stress. </w:t>
      </w:r>
      <w:r w:rsidRPr="00EB09A9">
        <w:rPr>
          <w:i/>
          <w:iCs/>
          <w:noProof/>
          <w:sz w:val="20"/>
        </w:rPr>
        <w:t>American Psychologist</w:t>
      </w:r>
      <w:r w:rsidRPr="00EB09A9">
        <w:rPr>
          <w:noProof/>
          <w:sz w:val="20"/>
        </w:rPr>
        <w:t xml:space="preserve">, </w:t>
      </w:r>
      <w:r w:rsidRPr="00EB09A9">
        <w:rPr>
          <w:i/>
          <w:iCs/>
          <w:noProof/>
          <w:sz w:val="20"/>
        </w:rPr>
        <w:t>44</w:t>
      </w:r>
      <w:r w:rsidRPr="00EB09A9">
        <w:rPr>
          <w:noProof/>
          <w:sz w:val="20"/>
        </w:rPr>
        <w:t>(3), 513–524.</w:t>
      </w:r>
    </w:p>
    <w:p w14:paraId="3D45A73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Hogarty, K. Y., Hines, C. V, Kromrey, J. D., Ferron, J. M., &amp; Mumford, K. R. (2005). The quality of factor solutions in exploratory factor analysis: The influence of sample size, communality, and overdetermination. </w:t>
      </w:r>
      <w:r w:rsidRPr="00EB09A9">
        <w:rPr>
          <w:i/>
          <w:iCs/>
          <w:noProof/>
          <w:sz w:val="20"/>
        </w:rPr>
        <w:t>Educational and Psychological Measurement</w:t>
      </w:r>
      <w:r w:rsidRPr="00EB09A9">
        <w:rPr>
          <w:noProof/>
          <w:sz w:val="20"/>
        </w:rPr>
        <w:t xml:space="preserve">, </w:t>
      </w:r>
      <w:r w:rsidRPr="00EB09A9">
        <w:rPr>
          <w:i/>
          <w:iCs/>
          <w:noProof/>
          <w:sz w:val="20"/>
        </w:rPr>
        <w:t>65</w:t>
      </w:r>
      <w:r w:rsidRPr="00EB09A9">
        <w:rPr>
          <w:noProof/>
          <w:sz w:val="20"/>
        </w:rPr>
        <w:t>(2), 202–226.</w:t>
      </w:r>
    </w:p>
    <w:p w14:paraId="342CD04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Holden, R., Schubert, C., &amp; Mickelson, R. (2015). The patient work system: An analysis of self-care performance barriers among elderly heart failure patients and their informal caregivers. </w:t>
      </w:r>
      <w:r w:rsidRPr="00EB09A9">
        <w:rPr>
          <w:i/>
          <w:iCs/>
          <w:noProof/>
          <w:sz w:val="20"/>
        </w:rPr>
        <w:t>Applied Ergonomics</w:t>
      </w:r>
      <w:r w:rsidRPr="00EB09A9">
        <w:rPr>
          <w:noProof/>
          <w:sz w:val="20"/>
        </w:rPr>
        <w:t xml:space="preserve">, </w:t>
      </w:r>
      <w:r w:rsidRPr="00EB09A9">
        <w:rPr>
          <w:i/>
          <w:iCs/>
          <w:noProof/>
          <w:sz w:val="20"/>
        </w:rPr>
        <w:t>47</w:t>
      </w:r>
      <w:r w:rsidRPr="00EB09A9">
        <w:rPr>
          <w:noProof/>
          <w:sz w:val="20"/>
        </w:rPr>
        <w:t xml:space="preserve">, 133–150. </w:t>
      </w:r>
    </w:p>
    <w:p w14:paraId="36402CA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Hossan, C. (2015). Applicability of Lewin’s Change Management Theory in Australian Local Government. </w:t>
      </w:r>
      <w:r w:rsidRPr="00EB09A9">
        <w:rPr>
          <w:i/>
          <w:iCs/>
          <w:noProof/>
          <w:sz w:val="20"/>
        </w:rPr>
        <w:t>International Journal of Business and Management</w:t>
      </w:r>
      <w:r w:rsidRPr="00EB09A9">
        <w:rPr>
          <w:noProof/>
          <w:sz w:val="20"/>
        </w:rPr>
        <w:t xml:space="preserve">, </w:t>
      </w:r>
      <w:r w:rsidRPr="00EB09A9">
        <w:rPr>
          <w:i/>
          <w:iCs/>
          <w:noProof/>
          <w:sz w:val="20"/>
        </w:rPr>
        <w:t>10</w:t>
      </w:r>
      <w:r w:rsidRPr="00EB09A9">
        <w:rPr>
          <w:noProof/>
          <w:sz w:val="20"/>
        </w:rPr>
        <w:t xml:space="preserve">(6), 53–65. </w:t>
      </w:r>
    </w:p>
    <w:p w14:paraId="56FF021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Houdmont, J. (2017). Stressors in police work and their consequences. </w:t>
      </w:r>
      <w:r w:rsidRPr="00EB09A9">
        <w:rPr>
          <w:i/>
          <w:iCs/>
          <w:noProof/>
          <w:sz w:val="20"/>
        </w:rPr>
        <w:t>Stress in Policing: Sources, Consequences and Intervention</w:t>
      </w:r>
      <w:r w:rsidRPr="00EB09A9">
        <w:rPr>
          <w:noProof/>
          <w:sz w:val="20"/>
        </w:rPr>
        <w:t>, 51–65.</w:t>
      </w:r>
    </w:p>
    <w:p w14:paraId="0FFF7E3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Howard, M. C. (2016). A Review of Exploratory Factor Analysis Decisions and Overview of Current Practices: What We Are Doing and How Can We Improve? </w:t>
      </w:r>
      <w:r w:rsidRPr="00EB09A9">
        <w:rPr>
          <w:i/>
          <w:iCs/>
          <w:noProof/>
          <w:sz w:val="20"/>
        </w:rPr>
        <w:t>International Journal of Human-Computer Interaction</w:t>
      </w:r>
      <w:r w:rsidRPr="00EB09A9">
        <w:rPr>
          <w:noProof/>
          <w:sz w:val="20"/>
        </w:rPr>
        <w:t xml:space="preserve">, </w:t>
      </w:r>
      <w:r w:rsidRPr="00EB09A9">
        <w:rPr>
          <w:i/>
          <w:iCs/>
          <w:noProof/>
          <w:sz w:val="20"/>
        </w:rPr>
        <w:t>32</w:t>
      </w:r>
      <w:r w:rsidRPr="00EB09A9">
        <w:rPr>
          <w:noProof/>
          <w:sz w:val="20"/>
        </w:rPr>
        <w:t xml:space="preserve">(1), 51–62. </w:t>
      </w:r>
    </w:p>
    <w:p w14:paraId="5799489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Hsiao, S. W., Ko, Y. C., Lo, C. H., &amp; Chen, S. H. (2013). An ISM, DEI, and ANP based approach for product family development. </w:t>
      </w:r>
      <w:r w:rsidRPr="00EB09A9">
        <w:rPr>
          <w:i/>
          <w:iCs/>
          <w:noProof/>
          <w:sz w:val="20"/>
        </w:rPr>
        <w:t>Advanced Engineering Informatics</w:t>
      </w:r>
      <w:r w:rsidRPr="00EB09A9">
        <w:rPr>
          <w:noProof/>
          <w:sz w:val="20"/>
        </w:rPr>
        <w:t xml:space="preserve">, </w:t>
      </w:r>
      <w:r w:rsidRPr="00EB09A9">
        <w:rPr>
          <w:i/>
          <w:iCs/>
          <w:noProof/>
          <w:sz w:val="20"/>
        </w:rPr>
        <w:t>27</w:t>
      </w:r>
      <w:r w:rsidRPr="00EB09A9">
        <w:rPr>
          <w:noProof/>
          <w:sz w:val="20"/>
        </w:rPr>
        <w:t>(1), 131–148.</w:t>
      </w:r>
    </w:p>
    <w:p w14:paraId="2E81949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Hu, Q., Schaufeli, W. B., &amp; Taris, T. W. (2016). Extending the job demands-resources model with guanxi exchange. </w:t>
      </w:r>
      <w:r w:rsidRPr="00EB09A9">
        <w:rPr>
          <w:i/>
          <w:iCs/>
          <w:noProof/>
          <w:sz w:val="20"/>
        </w:rPr>
        <w:t>Journal of Managerial Psychology</w:t>
      </w:r>
      <w:r w:rsidRPr="00EB09A9">
        <w:rPr>
          <w:noProof/>
          <w:sz w:val="20"/>
        </w:rPr>
        <w:t xml:space="preserve">, </w:t>
      </w:r>
      <w:r w:rsidRPr="00EB09A9">
        <w:rPr>
          <w:i/>
          <w:iCs/>
          <w:noProof/>
          <w:sz w:val="20"/>
        </w:rPr>
        <w:t>31</w:t>
      </w:r>
      <w:r w:rsidRPr="00EB09A9">
        <w:rPr>
          <w:noProof/>
          <w:sz w:val="20"/>
        </w:rPr>
        <w:t>(1), 127–140.</w:t>
      </w:r>
    </w:p>
    <w:p w14:paraId="3C2DCA8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Huddleston, L., Stephens, C., &amp; Paton, D. (2007). An evaluation of traumatic and organizational experiences on the psychological health of New Zealand police recruits. </w:t>
      </w:r>
      <w:r w:rsidRPr="00EB09A9">
        <w:rPr>
          <w:i/>
          <w:iCs/>
          <w:noProof/>
          <w:sz w:val="20"/>
        </w:rPr>
        <w:t>Work</w:t>
      </w:r>
      <w:r w:rsidRPr="00EB09A9">
        <w:rPr>
          <w:noProof/>
          <w:sz w:val="20"/>
        </w:rPr>
        <w:t xml:space="preserve">, </w:t>
      </w:r>
      <w:r w:rsidRPr="00EB09A9">
        <w:rPr>
          <w:i/>
          <w:iCs/>
          <w:noProof/>
          <w:sz w:val="20"/>
        </w:rPr>
        <w:t>28</w:t>
      </w:r>
      <w:r w:rsidRPr="00EB09A9">
        <w:rPr>
          <w:noProof/>
          <w:sz w:val="20"/>
        </w:rPr>
        <w:t>(3), 199–207.</w:t>
      </w:r>
    </w:p>
    <w:p w14:paraId="43C08CC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Irniza, R., Emilia, Z. A., Saliluddin, S. M., Isha, A. S. N. (2014). A psychometric properties of the Malay-version Police Stress Questionnaire. </w:t>
      </w:r>
      <w:r w:rsidRPr="00EB09A9">
        <w:rPr>
          <w:i/>
          <w:iCs/>
          <w:noProof/>
          <w:sz w:val="20"/>
        </w:rPr>
        <w:t>The Malaysian Journal of Medical Sciences: MJMS</w:t>
      </w:r>
      <w:r w:rsidRPr="00EB09A9">
        <w:rPr>
          <w:noProof/>
          <w:sz w:val="20"/>
        </w:rPr>
        <w:t xml:space="preserve">, </w:t>
      </w:r>
      <w:r w:rsidRPr="00EB09A9">
        <w:rPr>
          <w:i/>
          <w:iCs/>
          <w:noProof/>
          <w:sz w:val="20"/>
        </w:rPr>
        <w:t>21</w:t>
      </w:r>
      <w:r w:rsidRPr="00EB09A9">
        <w:rPr>
          <w:noProof/>
          <w:sz w:val="20"/>
        </w:rPr>
        <w:t>(4), 42.</w:t>
      </w:r>
    </w:p>
    <w:p w14:paraId="4CE60E1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Ivancevich, J. M., Matteson, M. T., &amp; Preston, C. (1982). Occupational stress, Type A behavior, and physical well being. </w:t>
      </w:r>
      <w:r w:rsidRPr="00EB09A9">
        <w:rPr>
          <w:i/>
          <w:iCs/>
          <w:noProof/>
          <w:sz w:val="20"/>
        </w:rPr>
        <w:t>Academy of Management Journal</w:t>
      </w:r>
      <w:r w:rsidRPr="00EB09A9">
        <w:rPr>
          <w:noProof/>
          <w:sz w:val="20"/>
        </w:rPr>
        <w:t xml:space="preserve">, </w:t>
      </w:r>
      <w:r w:rsidRPr="00EB09A9">
        <w:rPr>
          <w:i/>
          <w:iCs/>
          <w:noProof/>
          <w:sz w:val="20"/>
        </w:rPr>
        <w:t>25</w:t>
      </w:r>
      <w:r w:rsidRPr="00EB09A9">
        <w:rPr>
          <w:noProof/>
          <w:sz w:val="20"/>
        </w:rPr>
        <w:t>(2), 373–391.</w:t>
      </w:r>
    </w:p>
    <w:p w14:paraId="30B7EAC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Ivie, D., &amp; Garland, B. (2011). Stress and burnout in policing: does military experience matter? </w:t>
      </w:r>
      <w:r w:rsidRPr="00EB09A9">
        <w:rPr>
          <w:i/>
          <w:iCs/>
          <w:noProof/>
          <w:sz w:val="20"/>
        </w:rPr>
        <w:t>Policing: An International Journal of Police Strategies &amp; Management</w:t>
      </w:r>
      <w:r w:rsidRPr="00EB09A9">
        <w:rPr>
          <w:noProof/>
          <w:sz w:val="20"/>
        </w:rPr>
        <w:t xml:space="preserve">, </w:t>
      </w:r>
      <w:r w:rsidRPr="00EB09A9">
        <w:rPr>
          <w:i/>
          <w:iCs/>
          <w:noProof/>
          <w:sz w:val="20"/>
        </w:rPr>
        <w:t>34</w:t>
      </w:r>
      <w:r w:rsidRPr="00EB09A9">
        <w:rPr>
          <w:noProof/>
          <w:sz w:val="20"/>
        </w:rPr>
        <w:t>(1), 49–66.</w:t>
      </w:r>
    </w:p>
    <w:p w14:paraId="1AB71E1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Jabeen, F., Faisal, M., &amp; I. Katsioloudes, M. (2017). Entrepreneurial mindset and the role of universities as strategic drivers of entrepreneurship: evidence from the United Arab Emirates. </w:t>
      </w:r>
      <w:r w:rsidRPr="00EB09A9">
        <w:rPr>
          <w:i/>
          <w:iCs/>
          <w:noProof/>
          <w:sz w:val="20"/>
        </w:rPr>
        <w:t>Journal of Small Business and Enterprise Development</w:t>
      </w:r>
      <w:r w:rsidRPr="00EB09A9">
        <w:rPr>
          <w:noProof/>
          <w:sz w:val="20"/>
        </w:rPr>
        <w:t xml:space="preserve">, </w:t>
      </w:r>
      <w:r w:rsidRPr="00EB09A9">
        <w:rPr>
          <w:i/>
          <w:iCs/>
          <w:noProof/>
          <w:sz w:val="20"/>
        </w:rPr>
        <w:t>24</w:t>
      </w:r>
      <w:r w:rsidRPr="00EB09A9">
        <w:rPr>
          <w:noProof/>
          <w:sz w:val="20"/>
        </w:rPr>
        <w:t>(1), 136–157.</w:t>
      </w:r>
    </w:p>
    <w:p w14:paraId="7E099EC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Jabeen, F., &amp; Alhashmi, M. (2018). Antecedents of turnover intention among police personnel in the United Arab Emirates. </w:t>
      </w:r>
      <w:r w:rsidRPr="00EB09A9">
        <w:rPr>
          <w:i/>
          <w:iCs/>
          <w:noProof/>
          <w:sz w:val="20"/>
        </w:rPr>
        <w:t>Academy of Management Proceedings</w:t>
      </w:r>
      <w:r w:rsidRPr="00EB09A9">
        <w:rPr>
          <w:noProof/>
          <w:sz w:val="20"/>
        </w:rPr>
        <w:t xml:space="preserve">, </w:t>
      </w:r>
      <w:r w:rsidRPr="00EB09A9">
        <w:rPr>
          <w:i/>
          <w:iCs/>
          <w:noProof/>
          <w:sz w:val="20"/>
        </w:rPr>
        <w:t>2018</w:t>
      </w:r>
      <w:r w:rsidRPr="00EB09A9">
        <w:rPr>
          <w:noProof/>
          <w:sz w:val="20"/>
        </w:rPr>
        <w:t>(1).</w:t>
      </w:r>
    </w:p>
    <w:p w14:paraId="521E583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Jabeen, F., &amp; Faisal, M. N. (2018). Imperatives for improving entrepreneurial behavior among females in the UAE: An empirical study and structural model. </w:t>
      </w:r>
      <w:r w:rsidRPr="00EB09A9">
        <w:rPr>
          <w:i/>
          <w:iCs/>
          <w:noProof/>
          <w:sz w:val="20"/>
        </w:rPr>
        <w:t>Gender in Management</w:t>
      </w:r>
      <w:r w:rsidRPr="00EB09A9">
        <w:rPr>
          <w:noProof/>
          <w:sz w:val="20"/>
        </w:rPr>
        <w:t xml:space="preserve">, </w:t>
      </w:r>
      <w:r w:rsidRPr="00EB09A9">
        <w:rPr>
          <w:i/>
          <w:iCs/>
          <w:noProof/>
          <w:sz w:val="20"/>
        </w:rPr>
        <w:t>33</w:t>
      </w:r>
      <w:r w:rsidRPr="00EB09A9">
        <w:rPr>
          <w:noProof/>
          <w:sz w:val="20"/>
        </w:rPr>
        <w:t xml:space="preserve">(3), 234–252. </w:t>
      </w:r>
    </w:p>
    <w:p w14:paraId="712B414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Jain, D., &amp; Banwet, D. K. (2013). Modelling critical elements of selection for strategic alliance partner for network managed services using interpretive structural modelling (ISM). </w:t>
      </w:r>
      <w:r w:rsidRPr="00EB09A9">
        <w:rPr>
          <w:i/>
          <w:iCs/>
          <w:noProof/>
          <w:sz w:val="20"/>
        </w:rPr>
        <w:t>Journal of Modelling in Management</w:t>
      </w:r>
      <w:r w:rsidRPr="00EB09A9">
        <w:rPr>
          <w:noProof/>
          <w:sz w:val="20"/>
        </w:rPr>
        <w:t xml:space="preserve">, </w:t>
      </w:r>
      <w:r w:rsidRPr="00EB09A9">
        <w:rPr>
          <w:i/>
          <w:iCs/>
          <w:noProof/>
          <w:sz w:val="20"/>
        </w:rPr>
        <w:t>8</w:t>
      </w:r>
      <w:r w:rsidRPr="00EB09A9">
        <w:rPr>
          <w:noProof/>
          <w:sz w:val="20"/>
        </w:rPr>
        <w:t>(3), 290–304.</w:t>
      </w:r>
    </w:p>
    <w:p w14:paraId="2373E79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James, S. M., &amp; Vila, B. (2015). Police drowsy driving: Predicting fatigue-related performance decay. </w:t>
      </w:r>
      <w:r w:rsidRPr="00EB09A9">
        <w:rPr>
          <w:i/>
          <w:iCs/>
          <w:noProof/>
          <w:sz w:val="20"/>
        </w:rPr>
        <w:t>Policing: An International Journal of Police Strategies &amp; Management</w:t>
      </w:r>
      <w:r w:rsidRPr="00EB09A9">
        <w:rPr>
          <w:noProof/>
          <w:sz w:val="20"/>
        </w:rPr>
        <w:t xml:space="preserve">, </w:t>
      </w:r>
      <w:r w:rsidRPr="00EB09A9">
        <w:rPr>
          <w:i/>
          <w:iCs/>
          <w:noProof/>
          <w:sz w:val="20"/>
        </w:rPr>
        <w:t>38</w:t>
      </w:r>
      <w:r w:rsidRPr="00EB09A9">
        <w:rPr>
          <w:noProof/>
          <w:sz w:val="20"/>
        </w:rPr>
        <w:t>(3), 517–538.</w:t>
      </w:r>
    </w:p>
    <w:p w14:paraId="308902B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James, A. (2014). Work-Life “Balance”, Recession and the Gendered Limits to Learning and Innovation (Or, Why It Pays Employers To Care). </w:t>
      </w:r>
      <w:r w:rsidRPr="00EB09A9">
        <w:rPr>
          <w:i/>
          <w:iCs/>
          <w:noProof/>
          <w:sz w:val="20"/>
        </w:rPr>
        <w:t>Gender, Work and Organization</w:t>
      </w:r>
      <w:r w:rsidRPr="00EB09A9">
        <w:rPr>
          <w:noProof/>
          <w:sz w:val="20"/>
        </w:rPr>
        <w:t xml:space="preserve">, </w:t>
      </w:r>
      <w:r w:rsidRPr="00EB09A9">
        <w:rPr>
          <w:i/>
          <w:iCs/>
          <w:noProof/>
          <w:sz w:val="20"/>
        </w:rPr>
        <w:t>21</w:t>
      </w:r>
      <w:r w:rsidRPr="00EB09A9">
        <w:rPr>
          <w:noProof/>
          <w:sz w:val="20"/>
        </w:rPr>
        <w:t xml:space="preserve">(3), 273–294. </w:t>
      </w:r>
    </w:p>
    <w:p w14:paraId="133B204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Janes, F. R. (2015). Interpretive structural modelling: a methodology for structuring complex issues. </w:t>
      </w:r>
      <w:r w:rsidRPr="00EB09A9">
        <w:rPr>
          <w:i/>
          <w:iCs/>
          <w:noProof/>
          <w:sz w:val="20"/>
        </w:rPr>
        <w:t>Transactions of the Institute of Measurement and Control</w:t>
      </w:r>
      <w:r w:rsidRPr="00EB09A9">
        <w:rPr>
          <w:noProof/>
          <w:sz w:val="20"/>
        </w:rPr>
        <w:t xml:space="preserve">, </w:t>
      </w:r>
      <w:r w:rsidRPr="00EB09A9">
        <w:rPr>
          <w:i/>
          <w:iCs/>
          <w:noProof/>
          <w:sz w:val="20"/>
        </w:rPr>
        <w:t>10</w:t>
      </w:r>
      <w:r w:rsidRPr="00EB09A9">
        <w:rPr>
          <w:noProof/>
          <w:sz w:val="20"/>
        </w:rPr>
        <w:t>(3), 145–154.</w:t>
      </w:r>
    </w:p>
    <w:p w14:paraId="5E51CA7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Jaramillo, F., Nixon, R., &amp; Sams, D. (2005). The effect of law enforcement stress on organizational commitment. </w:t>
      </w:r>
      <w:r w:rsidRPr="00EB09A9">
        <w:rPr>
          <w:i/>
          <w:iCs/>
          <w:noProof/>
          <w:sz w:val="20"/>
        </w:rPr>
        <w:t>Policing: An International Journal of Police Strategies &amp; Management</w:t>
      </w:r>
      <w:r w:rsidRPr="00EB09A9">
        <w:rPr>
          <w:noProof/>
          <w:sz w:val="20"/>
        </w:rPr>
        <w:t xml:space="preserve">, </w:t>
      </w:r>
      <w:r w:rsidRPr="00EB09A9">
        <w:rPr>
          <w:i/>
          <w:iCs/>
          <w:noProof/>
          <w:sz w:val="20"/>
        </w:rPr>
        <w:t>28</w:t>
      </w:r>
      <w:r w:rsidRPr="00EB09A9">
        <w:rPr>
          <w:noProof/>
          <w:sz w:val="20"/>
        </w:rPr>
        <w:t>(2), 321–336.</w:t>
      </w:r>
    </w:p>
    <w:p w14:paraId="02D0F11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Jharkharia, S., &amp; Shankar, R. (2004). IT enablement of supply chains: modeling the enablers. </w:t>
      </w:r>
      <w:r w:rsidRPr="00EB09A9">
        <w:rPr>
          <w:i/>
          <w:iCs/>
          <w:noProof/>
          <w:sz w:val="20"/>
        </w:rPr>
        <w:t>International Journal of Productivity and Performance Management</w:t>
      </w:r>
      <w:r w:rsidRPr="00EB09A9">
        <w:rPr>
          <w:noProof/>
          <w:sz w:val="20"/>
        </w:rPr>
        <w:t xml:space="preserve">, </w:t>
      </w:r>
      <w:r w:rsidRPr="00EB09A9">
        <w:rPr>
          <w:i/>
          <w:iCs/>
          <w:noProof/>
          <w:sz w:val="20"/>
        </w:rPr>
        <w:t>53</w:t>
      </w:r>
      <w:r w:rsidRPr="00EB09A9">
        <w:rPr>
          <w:noProof/>
          <w:sz w:val="20"/>
        </w:rPr>
        <w:t>(8), 700–712.</w:t>
      </w:r>
    </w:p>
    <w:p w14:paraId="24BD486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Johnson, J. V., &amp; Lipscomb, J. (2006). Long working hours, occupational health and the changing nature of work organization. </w:t>
      </w:r>
      <w:r w:rsidRPr="00EB09A9">
        <w:rPr>
          <w:i/>
          <w:iCs/>
          <w:noProof/>
          <w:sz w:val="20"/>
        </w:rPr>
        <w:t>American Journal of Industrial Medicine</w:t>
      </w:r>
      <w:r w:rsidRPr="00EB09A9">
        <w:rPr>
          <w:noProof/>
          <w:sz w:val="20"/>
        </w:rPr>
        <w:t xml:space="preserve">, </w:t>
      </w:r>
      <w:r w:rsidRPr="00EB09A9">
        <w:rPr>
          <w:i/>
          <w:iCs/>
          <w:noProof/>
          <w:sz w:val="20"/>
        </w:rPr>
        <w:t>49</w:t>
      </w:r>
      <w:r w:rsidRPr="00EB09A9">
        <w:rPr>
          <w:noProof/>
          <w:sz w:val="20"/>
        </w:rPr>
        <w:t>(11), 921–929.</w:t>
      </w:r>
    </w:p>
    <w:p w14:paraId="0C909EB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Johnson, S., Cooper, C., Cartwright, S., Donald, I., Taylor, P., &amp; Millet, C. (2005). The experience of work‐related stress across occupations. </w:t>
      </w:r>
      <w:r w:rsidRPr="00EB09A9">
        <w:rPr>
          <w:i/>
          <w:iCs/>
          <w:noProof/>
          <w:sz w:val="20"/>
        </w:rPr>
        <w:t>Journal of Managerial Psychology</w:t>
      </w:r>
      <w:r w:rsidRPr="00EB09A9">
        <w:rPr>
          <w:noProof/>
          <w:sz w:val="20"/>
        </w:rPr>
        <w:t xml:space="preserve">, </w:t>
      </w:r>
      <w:r w:rsidRPr="00EB09A9">
        <w:rPr>
          <w:i/>
          <w:iCs/>
          <w:noProof/>
          <w:sz w:val="20"/>
        </w:rPr>
        <w:t>20</w:t>
      </w:r>
      <w:r w:rsidRPr="00EB09A9">
        <w:rPr>
          <w:noProof/>
          <w:sz w:val="20"/>
        </w:rPr>
        <w:t xml:space="preserve">(2), 178–187. </w:t>
      </w:r>
    </w:p>
    <w:p w14:paraId="2324F16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Johnson, J. V., &amp; Hall, E. M. (1988). Job strain, work place social support, and cardiovascular disease: a cross-sectional study of a random sample of the Swedish working population. </w:t>
      </w:r>
      <w:r w:rsidRPr="00EB09A9">
        <w:rPr>
          <w:i/>
          <w:iCs/>
          <w:noProof/>
          <w:sz w:val="20"/>
        </w:rPr>
        <w:t>American Journal of Public Health</w:t>
      </w:r>
      <w:r w:rsidRPr="00EB09A9">
        <w:rPr>
          <w:noProof/>
          <w:sz w:val="20"/>
        </w:rPr>
        <w:t xml:space="preserve">, </w:t>
      </w:r>
      <w:r w:rsidRPr="00EB09A9">
        <w:rPr>
          <w:i/>
          <w:iCs/>
          <w:noProof/>
          <w:sz w:val="20"/>
        </w:rPr>
        <w:t>78</w:t>
      </w:r>
      <w:r w:rsidRPr="00EB09A9">
        <w:rPr>
          <w:noProof/>
          <w:sz w:val="20"/>
        </w:rPr>
        <w:t xml:space="preserve">(10), 1336–1342. </w:t>
      </w:r>
    </w:p>
    <w:p w14:paraId="5B4CBA2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Johnston, R., &amp; Pongatichat, P. (2008). Managing the tension between performance measurement and strategy: coping strategies. </w:t>
      </w:r>
      <w:r w:rsidRPr="00EB09A9">
        <w:rPr>
          <w:i/>
          <w:iCs/>
          <w:noProof/>
          <w:sz w:val="20"/>
        </w:rPr>
        <w:t>International Journal of Operations &amp; Production Management</w:t>
      </w:r>
      <w:r w:rsidRPr="00EB09A9">
        <w:rPr>
          <w:noProof/>
          <w:sz w:val="20"/>
        </w:rPr>
        <w:t xml:space="preserve">, </w:t>
      </w:r>
      <w:r w:rsidRPr="00EB09A9">
        <w:rPr>
          <w:i/>
          <w:iCs/>
          <w:noProof/>
          <w:sz w:val="20"/>
        </w:rPr>
        <w:t>28</w:t>
      </w:r>
      <w:r w:rsidRPr="00EB09A9">
        <w:rPr>
          <w:noProof/>
          <w:sz w:val="20"/>
        </w:rPr>
        <w:t>(10), 941–967.</w:t>
      </w:r>
    </w:p>
    <w:p w14:paraId="298D5E0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Jones, R., &amp; Kagee, A. (2005). Predictors of post-traumatic stress symptoms among South African police personnel. </w:t>
      </w:r>
      <w:r w:rsidRPr="00EB09A9">
        <w:rPr>
          <w:i/>
          <w:iCs/>
          <w:noProof/>
          <w:sz w:val="20"/>
        </w:rPr>
        <w:t>Society</w:t>
      </w:r>
      <w:r w:rsidRPr="00EB09A9">
        <w:rPr>
          <w:noProof/>
          <w:sz w:val="20"/>
        </w:rPr>
        <w:t xml:space="preserve">, </w:t>
      </w:r>
      <w:r w:rsidRPr="00EB09A9">
        <w:rPr>
          <w:i/>
          <w:iCs/>
          <w:noProof/>
          <w:sz w:val="20"/>
        </w:rPr>
        <w:t>35</w:t>
      </w:r>
      <w:r w:rsidRPr="00EB09A9">
        <w:rPr>
          <w:noProof/>
          <w:sz w:val="20"/>
        </w:rPr>
        <w:t>(2), 209–224.</w:t>
      </w:r>
    </w:p>
    <w:p w14:paraId="2F5DFF4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Joshi, M. P., Kathuria, R., &amp; Porth, S. J. (2003). Alignment of strategic priorities and performance: an integration of operations and strategic management perspectives. </w:t>
      </w:r>
      <w:r w:rsidRPr="00EB09A9">
        <w:rPr>
          <w:i/>
          <w:iCs/>
          <w:noProof/>
          <w:sz w:val="20"/>
        </w:rPr>
        <w:t>Journal of Operations Management</w:t>
      </w:r>
      <w:r w:rsidRPr="00EB09A9">
        <w:rPr>
          <w:noProof/>
          <w:sz w:val="20"/>
        </w:rPr>
        <w:t xml:space="preserve">, </w:t>
      </w:r>
      <w:r w:rsidRPr="00EB09A9">
        <w:rPr>
          <w:i/>
          <w:iCs/>
          <w:noProof/>
          <w:sz w:val="20"/>
        </w:rPr>
        <w:t>21</w:t>
      </w:r>
      <w:r w:rsidRPr="00EB09A9">
        <w:rPr>
          <w:noProof/>
          <w:sz w:val="20"/>
        </w:rPr>
        <w:t>(3), 353–369.</w:t>
      </w:r>
    </w:p>
    <w:p w14:paraId="4417FA0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Kaarlela-Tuomaala, A., Helenius, R., Keskinen, E., &amp; Hongisto, V. (2009). Effects of acoustic environment on work in private office rooms and open-plan offices – longitudinal study during relocation. </w:t>
      </w:r>
      <w:r w:rsidRPr="00EB09A9">
        <w:rPr>
          <w:i/>
          <w:iCs/>
          <w:noProof/>
          <w:sz w:val="20"/>
        </w:rPr>
        <w:t>Ergonomics</w:t>
      </w:r>
      <w:r w:rsidRPr="00EB09A9">
        <w:rPr>
          <w:noProof/>
          <w:sz w:val="20"/>
        </w:rPr>
        <w:t xml:space="preserve">, </w:t>
      </w:r>
      <w:r w:rsidRPr="00EB09A9">
        <w:rPr>
          <w:i/>
          <w:iCs/>
          <w:noProof/>
          <w:sz w:val="20"/>
        </w:rPr>
        <w:t>52</w:t>
      </w:r>
      <w:r w:rsidRPr="00EB09A9">
        <w:rPr>
          <w:noProof/>
          <w:sz w:val="20"/>
        </w:rPr>
        <w:t xml:space="preserve">(11), 1423–1444. </w:t>
      </w:r>
    </w:p>
    <w:p w14:paraId="66DEA15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Kaiser, H. (1974). An index of factorial simplicity. </w:t>
      </w:r>
      <w:r w:rsidRPr="00EB09A9">
        <w:rPr>
          <w:i/>
          <w:iCs/>
          <w:noProof/>
          <w:sz w:val="20"/>
        </w:rPr>
        <w:t>Psychometrika</w:t>
      </w:r>
      <w:r w:rsidRPr="00EB09A9">
        <w:rPr>
          <w:noProof/>
          <w:sz w:val="20"/>
        </w:rPr>
        <w:t xml:space="preserve">, </w:t>
      </w:r>
      <w:r w:rsidRPr="00EB09A9">
        <w:rPr>
          <w:i/>
          <w:iCs/>
          <w:noProof/>
          <w:sz w:val="20"/>
        </w:rPr>
        <w:t>39</w:t>
      </w:r>
      <w:r w:rsidRPr="00EB09A9">
        <w:rPr>
          <w:noProof/>
          <w:sz w:val="20"/>
        </w:rPr>
        <w:t>, 31–36.</w:t>
      </w:r>
    </w:p>
    <w:p w14:paraId="05E0BAE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 H. B., Sunger, E., &amp; Kapti, A. (2015). Police Stress Factors Among Law Enforcement Agencies: a Comparison Study of Us and Turkish Police. </w:t>
      </w:r>
      <w:r w:rsidRPr="00EB09A9">
        <w:rPr>
          <w:i/>
          <w:iCs/>
          <w:noProof/>
          <w:sz w:val="20"/>
        </w:rPr>
        <w:t>European Scientific Journal</w:t>
      </w:r>
      <w:r w:rsidRPr="00EB09A9">
        <w:rPr>
          <w:noProof/>
          <w:sz w:val="20"/>
        </w:rPr>
        <w:t xml:space="preserve">, </w:t>
      </w:r>
      <w:r w:rsidRPr="00EB09A9">
        <w:rPr>
          <w:i/>
          <w:iCs/>
          <w:noProof/>
          <w:sz w:val="20"/>
        </w:rPr>
        <w:t>11</w:t>
      </w:r>
      <w:r w:rsidRPr="00EB09A9">
        <w:rPr>
          <w:noProof/>
          <w:sz w:val="20"/>
        </w:rPr>
        <w:t>(4), 1857–7881.</w:t>
      </w:r>
    </w:p>
    <w:p w14:paraId="196E4AF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Karademas, E. C. (2006). Self-efficacy, social support and well-being: The mediating role of optimism. </w:t>
      </w:r>
      <w:r w:rsidRPr="00EB09A9">
        <w:rPr>
          <w:i/>
          <w:iCs/>
          <w:noProof/>
          <w:sz w:val="20"/>
        </w:rPr>
        <w:t>Personality and Individual Differences</w:t>
      </w:r>
      <w:r w:rsidRPr="00EB09A9">
        <w:rPr>
          <w:noProof/>
          <w:sz w:val="20"/>
        </w:rPr>
        <w:t xml:space="preserve">, </w:t>
      </w:r>
      <w:r w:rsidRPr="00EB09A9">
        <w:rPr>
          <w:i/>
          <w:iCs/>
          <w:noProof/>
          <w:sz w:val="20"/>
        </w:rPr>
        <w:t>40</w:t>
      </w:r>
      <w:r w:rsidRPr="00EB09A9">
        <w:rPr>
          <w:noProof/>
          <w:sz w:val="20"/>
        </w:rPr>
        <w:t>(6), 1281–1290.</w:t>
      </w:r>
    </w:p>
    <w:p w14:paraId="373FB26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Karanges, E., Johnston, K., Beatson, A., &amp; Lings, I. (2015). The influence of internal communication on employee engagement: A pilot study. </w:t>
      </w:r>
      <w:r w:rsidRPr="00EB09A9">
        <w:rPr>
          <w:i/>
          <w:iCs/>
          <w:noProof/>
          <w:sz w:val="20"/>
        </w:rPr>
        <w:t>Public Relations Review</w:t>
      </w:r>
      <w:r w:rsidRPr="00EB09A9">
        <w:rPr>
          <w:noProof/>
          <w:sz w:val="20"/>
        </w:rPr>
        <w:t xml:space="preserve">, </w:t>
      </w:r>
      <w:r w:rsidRPr="00EB09A9">
        <w:rPr>
          <w:i/>
          <w:iCs/>
          <w:noProof/>
          <w:sz w:val="20"/>
        </w:rPr>
        <w:t>41</w:t>
      </w:r>
      <w:r w:rsidRPr="00EB09A9">
        <w:rPr>
          <w:noProof/>
          <w:sz w:val="20"/>
        </w:rPr>
        <w:t xml:space="preserve">(1), 129–131. </w:t>
      </w:r>
    </w:p>
    <w:p w14:paraId="21AC529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Karasek, R. A. Jr. (1979). Job demands, job decision latitude, and mental strain: Implications for job redesign. </w:t>
      </w:r>
      <w:r w:rsidRPr="00EB09A9">
        <w:rPr>
          <w:i/>
          <w:iCs/>
          <w:noProof/>
          <w:sz w:val="20"/>
        </w:rPr>
        <w:t>Administrative Science Quarterly</w:t>
      </w:r>
      <w:r w:rsidRPr="00EB09A9">
        <w:rPr>
          <w:noProof/>
          <w:sz w:val="20"/>
        </w:rPr>
        <w:t xml:space="preserve">, </w:t>
      </w:r>
      <w:r w:rsidRPr="00EB09A9">
        <w:rPr>
          <w:i/>
          <w:iCs/>
          <w:noProof/>
          <w:sz w:val="20"/>
        </w:rPr>
        <w:t>24</w:t>
      </w:r>
      <w:r w:rsidRPr="00EB09A9">
        <w:rPr>
          <w:noProof/>
          <w:sz w:val="20"/>
        </w:rPr>
        <w:t>(2), 285–308.</w:t>
      </w:r>
    </w:p>
    <w:p w14:paraId="6AE8582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Karasik, D. T. (2015). UAE is ‘a leader in counter-terrorism.’ </w:t>
      </w:r>
      <w:r w:rsidRPr="00EB09A9">
        <w:rPr>
          <w:i/>
          <w:iCs/>
          <w:noProof/>
          <w:sz w:val="20"/>
        </w:rPr>
        <w:t>The National</w:t>
      </w:r>
      <w:r w:rsidRPr="00EB09A9">
        <w:rPr>
          <w:noProof/>
          <w:sz w:val="20"/>
        </w:rPr>
        <w:t>. Retrieved from http://www.thenational.ae/uae/government/20150823/3103/uae-is-a-leader-in-counter-terrorism</w:t>
      </w:r>
    </w:p>
    <w:p w14:paraId="6E8A6A9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Karatepe, O. M., &amp; Aga, M. (2013). The effect of job resourcefulness on role stress, emotional exhaustion and overall performance: A study of frontline bank employees. </w:t>
      </w:r>
      <w:r w:rsidRPr="00EB09A9">
        <w:rPr>
          <w:i/>
          <w:iCs/>
          <w:noProof/>
          <w:sz w:val="20"/>
        </w:rPr>
        <w:t>Journal of Financial Services Marketing</w:t>
      </w:r>
      <w:r w:rsidRPr="00EB09A9">
        <w:rPr>
          <w:noProof/>
          <w:sz w:val="20"/>
        </w:rPr>
        <w:t xml:space="preserve">, </w:t>
      </w:r>
      <w:r w:rsidRPr="00EB09A9">
        <w:rPr>
          <w:i/>
          <w:iCs/>
          <w:noProof/>
          <w:sz w:val="20"/>
        </w:rPr>
        <w:t>18</w:t>
      </w:r>
      <w:r w:rsidRPr="00EB09A9">
        <w:rPr>
          <w:noProof/>
          <w:sz w:val="20"/>
        </w:rPr>
        <w:t>(2), 91–105.</w:t>
      </w:r>
    </w:p>
    <w:p w14:paraId="4F290DE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Katja Mihelič, K. (2014). Work-family interface, job satisfaction and turnover intention. </w:t>
      </w:r>
      <w:r w:rsidRPr="00EB09A9">
        <w:rPr>
          <w:i/>
          <w:iCs/>
          <w:noProof/>
          <w:sz w:val="20"/>
        </w:rPr>
        <w:t>Baltic Journal of Management</w:t>
      </w:r>
      <w:r w:rsidRPr="00EB09A9">
        <w:rPr>
          <w:noProof/>
          <w:sz w:val="20"/>
        </w:rPr>
        <w:t xml:space="preserve">, </w:t>
      </w:r>
      <w:r w:rsidRPr="00EB09A9">
        <w:rPr>
          <w:i/>
          <w:iCs/>
          <w:noProof/>
          <w:sz w:val="20"/>
        </w:rPr>
        <w:t>9</w:t>
      </w:r>
      <w:r w:rsidRPr="00EB09A9">
        <w:rPr>
          <w:noProof/>
          <w:sz w:val="20"/>
        </w:rPr>
        <w:t xml:space="preserve">(4), 446–466. </w:t>
      </w:r>
    </w:p>
    <w:p w14:paraId="750672E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Kawaguchi, A., &amp; Kasai, T. (2016). Effects of Paid and Unpaid Overtime Work on Stress, Earnings, and Happiness. In </w:t>
      </w:r>
      <w:r w:rsidRPr="00EB09A9">
        <w:rPr>
          <w:i/>
          <w:iCs/>
          <w:noProof/>
          <w:sz w:val="20"/>
        </w:rPr>
        <w:t>In Advances in Happiness Research</w:t>
      </w:r>
      <w:r w:rsidRPr="00EB09A9">
        <w:rPr>
          <w:noProof/>
          <w:sz w:val="20"/>
        </w:rPr>
        <w:t xml:space="preserve"> (pp. 183–203). Tokyo: Springer. </w:t>
      </w:r>
    </w:p>
    <w:p w14:paraId="13725BD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Kazaz, B., Dada, M., &amp; Moskowitz, H. (2005). Global production planning under exchange-rate uncertainty. </w:t>
      </w:r>
      <w:r w:rsidRPr="00EB09A9">
        <w:rPr>
          <w:i/>
          <w:iCs/>
          <w:noProof/>
          <w:sz w:val="20"/>
        </w:rPr>
        <w:t>Management Science</w:t>
      </w:r>
      <w:r w:rsidRPr="00EB09A9">
        <w:rPr>
          <w:noProof/>
          <w:sz w:val="20"/>
        </w:rPr>
        <w:t xml:space="preserve">, </w:t>
      </w:r>
      <w:r w:rsidRPr="00EB09A9">
        <w:rPr>
          <w:i/>
          <w:iCs/>
          <w:noProof/>
          <w:sz w:val="20"/>
        </w:rPr>
        <w:t>51</w:t>
      </w:r>
      <w:r w:rsidRPr="00EB09A9">
        <w:rPr>
          <w:noProof/>
          <w:sz w:val="20"/>
        </w:rPr>
        <w:t>(7), 1101–1119.</w:t>
      </w:r>
    </w:p>
    <w:p w14:paraId="253AE84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Kelloway, E. K., &amp; Day, A. L. (2005). Building healthy workplaces: what we know so far. </w:t>
      </w:r>
      <w:r w:rsidRPr="00EB09A9">
        <w:rPr>
          <w:i/>
          <w:iCs/>
          <w:noProof/>
          <w:sz w:val="20"/>
        </w:rPr>
        <w:t>Canadian Journal of Behavioural Science/Revue Canadienne Des Sciences Du Comportement</w:t>
      </w:r>
      <w:r w:rsidRPr="00EB09A9">
        <w:rPr>
          <w:noProof/>
          <w:sz w:val="20"/>
        </w:rPr>
        <w:t xml:space="preserve">, </w:t>
      </w:r>
      <w:r w:rsidRPr="00EB09A9">
        <w:rPr>
          <w:i/>
          <w:iCs/>
          <w:noProof/>
          <w:sz w:val="20"/>
        </w:rPr>
        <w:t>37</w:t>
      </w:r>
      <w:r w:rsidRPr="00EB09A9">
        <w:rPr>
          <w:noProof/>
          <w:sz w:val="20"/>
        </w:rPr>
        <w:t>(4), 223–235.</w:t>
      </w:r>
    </w:p>
    <w:p w14:paraId="5FECDD9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Kerkhof, G. A. (2018). Shift work and sleep disorder comorbidity tend to go hand in hand. </w:t>
      </w:r>
      <w:r w:rsidRPr="00EB09A9">
        <w:rPr>
          <w:i/>
          <w:iCs/>
          <w:noProof/>
          <w:sz w:val="20"/>
        </w:rPr>
        <w:t>Chronobiology International</w:t>
      </w:r>
      <w:r w:rsidRPr="00EB09A9">
        <w:rPr>
          <w:noProof/>
          <w:sz w:val="20"/>
        </w:rPr>
        <w:t xml:space="preserve">, </w:t>
      </w:r>
      <w:r w:rsidRPr="00EB09A9">
        <w:rPr>
          <w:i/>
          <w:iCs/>
          <w:noProof/>
          <w:sz w:val="20"/>
        </w:rPr>
        <w:t>35</w:t>
      </w:r>
      <w:r w:rsidRPr="00EB09A9">
        <w:rPr>
          <w:noProof/>
          <w:sz w:val="20"/>
        </w:rPr>
        <w:t>(2), 219–228.</w:t>
      </w:r>
    </w:p>
    <w:p w14:paraId="1CFD5A0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Kerlinger, F. N., &amp; Lee, H. B. (2000). Survey research. </w:t>
      </w:r>
      <w:r w:rsidRPr="00EB09A9">
        <w:rPr>
          <w:i/>
          <w:iCs/>
          <w:noProof/>
          <w:sz w:val="20"/>
        </w:rPr>
        <w:t>Foundations of Behavioral Research</w:t>
      </w:r>
      <w:r w:rsidRPr="00EB09A9">
        <w:rPr>
          <w:noProof/>
          <w:sz w:val="20"/>
        </w:rPr>
        <w:t>, 599–619.</w:t>
      </w:r>
    </w:p>
    <w:p w14:paraId="3E744B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Kessler, R. C., &amp; Essex, M. (1982). Marital Status and Depression: The Importance of Coping Resources. </w:t>
      </w:r>
      <w:r w:rsidRPr="00EB09A9">
        <w:rPr>
          <w:i/>
          <w:iCs/>
          <w:noProof/>
          <w:sz w:val="20"/>
        </w:rPr>
        <w:t>Social Forces</w:t>
      </w:r>
      <w:r w:rsidRPr="00EB09A9">
        <w:rPr>
          <w:noProof/>
          <w:sz w:val="20"/>
        </w:rPr>
        <w:t xml:space="preserve">, </w:t>
      </w:r>
      <w:r w:rsidRPr="00EB09A9">
        <w:rPr>
          <w:i/>
          <w:iCs/>
          <w:noProof/>
          <w:sz w:val="20"/>
        </w:rPr>
        <w:t>61</w:t>
      </w:r>
      <w:r w:rsidRPr="00EB09A9">
        <w:rPr>
          <w:noProof/>
          <w:sz w:val="20"/>
        </w:rPr>
        <w:t>(2), 484–507.</w:t>
      </w:r>
    </w:p>
    <w:p w14:paraId="0E8863C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Keyes, K. M., Barnes, D. M., &amp; Bates, L. M. (2011). Stress, coping, and depression: Testing a new hypothesis in a prospectively studied general population sample of US-born Whites and Blacks. </w:t>
      </w:r>
      <w:r w:rsidRPr="00EB09A9">
        <w:rPr>
          <w:i/>
          <w:iCs/>
          <w:noProof/>
          <w:sz w:val="20"/>
        </w:rPr>
        <w:t>Social Science &amp; Medicine</w:t>
      </w:r>
      <w:r w:rsidRPr="00EB09A9">
        <w:rPr>
          <w:noProof/>
          <w:sz w:val="20"/>
        </w:rPr>
        <w:t xml:space="preserve">, </w:t>
      </w:r>
      <w:r w:rsidRPr="00EB09A9">
        <w:rPr>
          <w:i/>
          <w:iCs/>
          <w:noProof/>
          <w:sz w:val="20"/>
        </w:rPr>
        <w:t>72</w:t>
      </w:r>
      <w:r w:rsidRPr="00EB09A9">
        <w:rPr>
          <w:noProof/>
          <w:sz w:val="20"/>
        </w:rPr>
        <w:t>(5), 650–659.</w:t>
      </w:r>
    </w:p>
    <w:p w14:paraId="2169602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Khaleej Times. (2018). This is how much UAE police officers earn. Retrieved from </w:t>
      </w:r>
      <w:r w:rsidRPr="00EB09A9">
        <w:rPr>
          <w:noProof/>
          <w:sz w:val="20"/>
        </w:rPr>
        <w:lastRenderedPageBreak/>
        <w:t>https://www.khaleejtimes.com/this-is-how-much-uae-police-officers-earn</w:t>
      </w:r>
    </w:p>
    <w:p w14:paraId="629B7AB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Khalil, M., Ebner, M., Kopp, M., Lorenz, A., &amp; Kalz, M. (2016). </w:t>
      </w:r>
      <w:r w:rsidRPr="00EB09A9">
        <w:rPr>
          <w:i/>
          <w:iCs/>
          <w:noProof/>
          <w:sz w:val="20"/>
        </w:rPr>
        <w:t>Proceedings of the European Stakeholder Summit on experiences and best practices in and around MOOCs (EMOOCS 2016).</w:t>
      </w:r>
      <w:r w:rsidRPr="00EB09A9">
        <w:rPr>
          <w:noProof/>
          <w:sz w:val="20"/>
        </w:rPr>
        <w:t xml:space="preserve"> Austria: University of Graz.</w:t>
      </w:r>
    </w:p>
    <w:p w14:paraId="01C056B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Khoshnevisan, Z., &amp; Afroz, G. (2011). The relationship between self-efficacy. depression, anxiety and stress. </w:t>
      </w:r>
      <w:r w:rsidRPr="00EB09A9">
        <w:rPr>
          <w:i/>
          <w:iCs/>
          <w:noProof/>
          <w:sz w:val="20"/>
        </w:rPr>
        <w:t>Journal of Behavior</w:t>
      </w:r>
      <w:r w:rsidRPr="00EB09A9">
        <w:rPr>
          <w:noProof/>
          <w:sz w:val="20"/>
        </w:rPr>
        <w:t xml:space="preserve">, </w:t>
      </w:r>
      <w:r w:rsidRPr="00EB09A9">
        <w:rPr>
          <w:i/>
          <w:iCs/>
          <w:noProof/>
          <w:sz w:val="20"/>
        </w:rPr>
        <w:t>5</w:t>
      </w:r>
      <w:r w:rsidRPr="00EB09A9">
        <w:rPr>
          <w:noProof/>
          <w:sz w:val="20"/>
        </w:rPr>
        <w:t>(2), 91–98.</w:t>
      </w:r>
    </w:p>
    <w:p w14:paraId="4ACB6AD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Khoury, G., &amp; Analoui, F. (2010). How Palestinian managers cope with stress. </w:t>
      </w:r>
      <w:r w:rsidRPr="00EB09A9">
        <w:rPr>
          <w:i/>
          <w:iCs/>
          <w:noProof/>
          <w:sz w:val="20"/>
        </w:rPr>
        <w:t>Journal of Management Development</w:t>
      </w:r>
      <w:r w:rsidRPr="00EB09A9">
        <w:rPr>
          <w:noProof/>
          <w:sz w:val="20"/>
        </w:rPr>
        <w:t xml:space="preserve">, </w:t>
      </w:r>
      <w:r w:rsidRPr="00EB09A9">
        <w:rPr>
          <w:i/>
          <w:iCs/>
          <w:noProof/>
          <w:sz w:val="20"/>
        </w:rPr>
        <w:t>29</w:t>
      </w:r>
      <w:r w:rsidRPr="00EB09A9">
        <w:rPr>
          <w:noProof/>
          <w:sz w:val="20"/>
        </w:rPr>
        <w:t>(3), 282–291.</w:t>
      </w:r>
    </w:p>
    <w:p w14:paraId="78CEBB6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Kiani, B., Shirouyehzad, H., Khoshsaligheh Bafti, F., &amp; Fouladgar, H. (2009). System dynamics approach to analysing the cost factors effects on cost of quality. </w:t>
      </w:r>
      <w:r w:rsidRPr="00EB09A9">
        <w:rPr>
          <w:i/>
          <w:iCs/>
          <w:noProof/>
          <w:sz w:val="20"/>
        </w:rPr>
        <w:t>International Journal of Quality &amp; Reliability Management</w:t>
      </w:r>
      <w:r w:rsidRPr="00EB09A9">
        <w:rPr>
          <w:noProof/>
          <w:sz w:val="20"/>
        </w:rPr>
        <w:t xml:space="preserve">, </w:t>
      </w:r>
      <w:r w:rsidRPr="00EB09A9">
        <w:rPr>
          <w:i/>
          <w:iCs/>
          <w:noProof/>
          <w:sz w:val="20"/>
        </w:rPr>
        <w:t>26</w:t>
      </w:r>
      <w:r w:rsidRPr="00EB09A9">
        <w:rPr>
          <w:noProof/>
          <w:sz w:val="20"/>
        </w:rPr>
        <w:t>(7), 685–698.</w:t>
      </w:r>
    </w:p>
    <w:p w14:paraId="2DF96F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Kim, B. P., Murrmann, S. K., &amp; Lee, G. (2009). Moderating effects of gender and organizational level between role stress and job satisfaction among hotel employees. </w:t>
      </w:r>
      <w:r w:rsidRPr="00EB09A9">
        <w:rPr>
          <w:i/>
          <w:iCs/>
          <w:noProof/>
          <w:sz w:val="20"/>
        </w:rPr>
        <w:t>International Journal of Hospitality Management</w:t>
      </w:r>
      <w:r w:rsidRPr="00EB09A9">
        <w:rPr>
          <w:noProof/>
          <w:sz w:val="20"/>
        </w:rPr>
        <w:t xml:space="preserve">, </w:t>
      </w:r>
      <w:r w:rsidRPr="00EB09A9">
        <w:rPr>
          <w:i/>
          <w:iCs/>
          <w:noProof/>
          <w:sz w:val="20"/>
        </w:rPr>
        <w:t>28</w:t>
      </w:r>
      <w:r w:rsidRPr="00EB09A9">
        <w:rPr>
          <w:noProof/>
          <w:sz w:val="20"/>
        </w:rPr>
        <w:t>(4), 612–619.</w:t>
      </w:r>
    </w:p>
    <w:p w14:paraId="5534D48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Kim, H. J., Shin, K. H., &amp; Umbreit, W. T. (2007). Hotel job burnout: The role of personality characteristics. </w:t>
      </w:r>
      <w:r w:rsidRPr="00EB09A9">
        <w:rPr>
          <w:i/>
          <w:iCs/>
          <w:noProof/>
          <w:sz w:val="20"/>
        </w:rPr>
        <w:t>International Journal of Hospitality Management</w:t>
      </w:r>
      <w:r w:rsidRPr="00EB09A9">
        <w:rPr>
          <w:noProof/>
          <w:sz w:val="20"/>
        </w:rPr>
        <w:t xml:space="preserve">, </w:t>
      </w:r>
      <w:r w:rsidRPr="00EB09A9">
        <w:rPr>
          <w:i/>
          <w:iCs/>
          <w:noProof/>
          <w:sz w:val="20"/>
        </w:rPr>
        <w:t>26</w:t>
      </w:r>
      <w:r w:rsidRPr="00EB09A9">
        <w:rPr>
          <w:noProof/>
          <w:sz w:val="20"/>
        </w:rPr>
        <w:t>(2), 421–434.</w:t>
      </w:r>
    </w:p>
    <w:p w14:paraId="66CB46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Kim, J. Y., Chae, C. H., Kim, Y. O., Son, J. S., Kim, J. H., Kim, C. W., ... &amp; Kwon, S. I. (2015). The relationship between quality of sleep and night shift rotation interval. </w:t>
      </w:r>
      <w:r w:rsidRPr="00EB09A9">
        <w:rPr>
          <w:i/>
          <w:iCs/>
          <w:noProof/>
          <w:sz w:val="20"/>
        </w:rPr>
        <w:t>Annals of Occupational and Environmental Medicine</w:t>
      </w:r>
      <w:r w:rsidRPr="00EB09A9">
        <w:rPr>
          <w:noProof/>
          <w:sz w:val="20"/>
        </w:rPr>
        <w:t xml:space="preserve">, </w:t>
      </w:r>
      <w:r w:rsidRPr="00EB09A9">
        <w:rPr>
          <w:i/>
          <w:iCs/>
          <w:noProof/>
          <w:sz w:val="20"/>
        </w:rPr>
        <w:t>27</w:t>
      </w:r>
      <w:r w:rsidRPr="00EB09A9">
        <w:rPr>
          <w:noProof/>
          <w:sz w:val="20"/>
        </w:rPr>
        <w:t>(1), 31.</w:t>
      </w:r>
    </w:p>
    <w:p w14:paraId="1F60FEF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Kirk-Brown, A., Thompson, B. ., &amp; Brown, D. F. (1999). “The relationship between work stressors, social support, and emotional exhaustion in female employees of the Queensland Police Service.” In P. presented at the 3rd A. I. And &amp; P. Conference (Eds.). Brisbane, Australia: Australian Industrial Conference, Psychology.</w:t>
      </w:r>
    </w:p>
    <w:p w14:paraId="6722A60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Kirkcaldy, B., Brown, J., &amp; Cooper, C. L. (1998). The demographics of occupational stress among police superintendents. </w:t>
      </w:r>
      <w:r w:rsidRPr="00EB09A9">
        <w:rPr>
          <w:i/>
          <w:iCs/>
          <w:noProof/>
          <w:sz w:val="20"/>
        </w:rPr>
        <w:t>Journal of Managerial Psychology</w:t>
      </w:r>
      <w:r w:rsidRPr="00EB09A9">
        <w:rPr>
          <w:noProof/>
          <w:sz w:val="20"/>
        </w:rPr>
        <w:t xml:space="preserve">, </w:t>
      </w:r>
      <w:r w:rsidRPr="00EB09A9">
        <w:rPr>
          <w:i/>
          <w:iCs/>
          <w:noProof/>
          <w:sz w:val="20"/>
        </w:rPr>
        <w:t>13</w:t>
      </w:r>
      <w:r w:rsidRPr="00EB09A9">
        <w:rPr>
          <w:noProof/>
          <w:sz w:val="20"/>
        </w:rPr>
        <w:t xml:space="preserve">(1), 90–101. </w:t>
      </w:r>
    </w:p>
    <w:p w14:paraId="3747E88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Klassen, R. M., &amp; Chiu, M. M. (2011). The occupational commitment and intention to quit of practicing and pre-service teachers: Influence of self-efficacy, job stress, and teaching context. </w:t>
      </w:r>
      <w:r w:rsidRPr="00EB09A9">
        <w:rPr>
          <w:i/>
          <w:iCs/>
          <w:noProof/>
          <w:sz w:val="20"/>
        </w:rPr>
        <w:t>Contemporary Educational Psychology</w:t>
      </w:r>
      <w:r w:rsidRPr="00EB09A9">
        <w:rPr>
          <w:noProof/>
          <w:sz w:val="20"/>
        </w:rPr>
        <w:t xml:space="preserve">, </w:t>
      </w:r>
      <w:r w:rsidRPr="00EB09A9">
        <w:rPr>
          <w:i/>
          <w:iCs/>
          <w:noProof/>
          <w:sz w:val="20"/>
        </w:rPr>
        <w:t>36</w:t>
      </w:r>
      <w:r w:rsidRPr="00EB09A9">
        <w:rPr>
          <w:noProof/>
          <w:sz w:val="20"/>
        </w:rPr>
        <w:t>(2), 114–129.</w:t>
      </w:r>
    </w:p>
    <w:p w14:paraId="5CB1682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Klockars, C. B., Ivković, S. K., &amp; Haberfeld, M. R. (2007). </w:t>
      </w:r>
      <w:r w:rsidRPr="00EB09A9">
        <w:rPr>
          <w:i/>
          <w:iCs/>
          <w:noProof/>
          <w:sz w:val="20"/>
        </w:rPr>
        <w:t>Enhancing police integrity</w:t>
      </w:r>
      <w:r w:rsidRPr="00EB09A9">
        <w:rPr>
          <w:noProof/>
          <w:sz w:val="20"/>
        </w:rPr>
        <w:t>. New York.: Springer.</w:t>
      </w:r>
    </w:p>
    <w:p w14:paraId="1CF56E7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Kluger, M. T., Townend, K., &amp; Laidlaw, T. (2003). Job satisfaction, stress and burnout in Australian specialist anaesthetists. </w:t>
      </w:r>
      <w:r w:rsidRPr="00EB09A9">
        <w:rPr>
          <w:i/>
          <w:iCs/>
          <w:noProof/>
          <w:sz w:val="20"/>
        </w:rPr>
        <w:t>Anaesthesia</w:t>
      </w:r>
      <w:r w:rsidRPr="00EB09A9">
        <w:rPr>
          <w:noProof/>
          <w:sz w:val="20"/>
        </w:rPr>
        <w:t xml:space="preserve">, </w:t>
      </w:r>
      <w:r w:rsidRPr="00EB09A9">
        <w:rPr>
          <w:i/>
          <w:iCs/>
          <w:noProof/>
          <w:sz w:val="20"/>
        </w:rPr>
        <w:t>58</w:t>
      </w:r>
      <w:r w:rsidRPr="00EB09A9">
        <w:rPr>
          <w:noProof/>
          <w:sz w:val="20"/>
        </w:rPr>
        <w:t xml:space="preserve">(4), 339–345. </w:t>
      </w:r>
    </w:p>
    <w:p w14:paraId="0E9BC45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Kodali, R., Anand, G., &amp; Reddy, M. U. (2014). An application of analytic network process for the selection of cellular manufacturing systems. </w:t>
      </w:r>
      <w:r w:rsidRPr="00EB09A9">
        <w:rPr>
          <w:i/>
          <w:iCs/>
          <w:noProof/>
          <w:sz w:val="20"/>
        </w:rPr>
        <w:t>International Journal of Services and Operations Management</w:t>
      </w:r>
      <w:r w:rsidRPr="00EB09A9">
        <w:rPr>
          <w:noProof/>
          <w:sz w:val="20"/>
        </w:rPr>
        <w:t xml:space="preserve">, </w:t>
      </w:r>
      <w:r w:rsidRPr="00EB09A9">
        <w:rPr>
          <w:i/>
          <w:iCs/>
          <w:noProof/>
          <w:sz w:val="20"/>
        </w:rPr>
        <w:t>19</w:t>
      </w:r>
      <w:r w:rsidRPr="00EB09A9">
        <w:rPr>
          <w:noProof/>
          <w:sz w:val="20"/>
        </w:rPr>
        <w:t>(3), 287–318.</w:t>
      </w:r>
    </w:p>
    <w:p w14:paraId="08C71F4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Kołodziej-Zaleska, A., &amp; Przybyła-Basista, H. (2016). Psychological well-being of individuals after divorce: the role of social support. </w:t>
      </w:r>
      <w:r w:rsidRPr="00EB09A9">
        <w:rPr>
          <w:i/>
          <w:iCs/>
          <w:noProof/>
          <w:sz w:val="20"/>
        </w:rPr>
        <w:t>Current Issues in Personality Psychology</w:t>
      </w:r>
      <w:r w:rsidRPr="00EB09A9">
        <w:rPr>
          <w:noProof/>
          <w:sz w:val="20"/>
        </w:rPr>
        <w:t xml:space="preserve">, </w:t>
      </w:r>
      <w:r w:rsidRPr="00EB09A9">
        <w:rPr>
          <w:i/>
          <w:iCs/>
          <w:noProof/>
          <w:sz w:val="20"/>
        </w:rPr>
        <w:t>4</w:t>
      </w:r>
      <w:r w:rsidRPr="00EB09A9">
        <w:rPr>
          <w:noProof/>
          <w:sz w:val="20"/>
        </w:rPr>
        <w:t>(4), 206–216.</w:t>
      </w:r>
    </w:p>
    <w:p w14:paraId="5A07EE6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Komarovskaya, I., Maguen, S., McCaslin, S. E., Metzler, T. J., Madan, A., Brown, A. D., ... &amp; Marmar, C. R. (2011). The impact of killing and injuring others on mental health symptoms among police officers. </w:t>
      </w:r>
      <w:r w:rsidRPr="00EB09A9">
        <w:rPr>
          <w:i/>
          <w:iCs/>
          <w:noProof/>
          <w:sz w:val="20"/>
        </w:rPr>
        <w:t>Journal of Psychiatric Research</w:t>
      </w:r>
      <w:r w:rsidRPr="00EB09A9">
        <w:rPr>
          <w:noProof/>
          <w:sz w:val="20"/>
        </w:rPr>
        <w:t xml:space="preserve">, </w:t>
      </w:r>
      <w:r w:rsidRPr="00EB09A9">
        <w:rPr>
          <w:i/>
          <w:iCs/>
          <w:noProof/>
          <w:sz w:val="20"/>
        </w:rPr>
        <w:t>45</w:t>
      </w:r>
      <w:r w:rsidRPr="00EB09A9">
        <w:rPr>
          <w:noProof/>
          <w:sz w:val="20"/>
        </w:rPr>
        <w:t>(10), 1332–1336.</w:t>
      </w:r>
    </w:p>
    <w:p w14:paraId="7D52298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Kothari, C. R. (2004). </w:t>
      </w:r>
      <w:r w:rsidRPr="00EB09A9">
        <w:rPr>
          <w:i/>
          <w:iCs/>
          <w:noProof/>
          <w:sz w:val="20"/>
        </w:rPr>
        <w:t>Research methodology: Methods and techniques.</w:t>
      </w:r>
      <w:r w:rsidRPr="00EB09A9">
        <w:rPr>
          <w:noProof/>
          <w:sz w:val="20"/>
        </w:rPr>
        <w:t xml:space="preserve"> New Delhi: New Age International.</w:t>
      </w:r>
    </w:p>
    <w:p w14:paraId="540F214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Krejcie, R. ., &amp; Morgan, D. W. (1970). Determining Sample Size for Research Activities. </w:t>
      </w:r>
      <w:r w:rsidRPr="00EB09A9">
        <w:rPr>
          <w:i/>
          <w:iCs/>
          <w:noProof/>
          <w:sz w:val="20"/>
        </w:rPr>
        <w:t>Educational and Psychological Measurement</w:t>
      </w:r>
      <w:r w:rsidRPr="00EB09A9">
        <w:rPr>
          <w:noProof/>
          <w:sz w:val="20"/>
        </w:rPr>
        <w:t xml:space="preserve">, </w:t>
      </w:r>
      <w:r w:rsidRPr="00EB09A9">
        <w:rPr>
          <w:i/>
          <w:iCs/>
          <w:noProof/>
          <w:sz w:val="20"/>
        </w:rPr>
        <w:t>30</w:t>
      </w:r>
      <w:r w:rsidRPr="00EB09A9">
        <w:rPr>
          <w:noProof/>
          <w:sz w:val="20"/>
        </w:rPr>
        <w:t xml:space="preserve">(3), 607–610. </w:t>
      </w:r>
    </w:p>
    <w:p w14:paraId="637BFA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Kurtessis, J., Eisenberger, R., Ford, M., Buffardi, L., Stewart, K., &amp; Adis, C. (2015). Perceived organizational support: A meta-analytic evaluation of organizational support theory. </w:t>
      </w:r>
      <w:r w:rsidRPr="00EB09A9">
        <w:rPr>
          <w:i/>
          <w:iCs/>
          <w:noProof/>
          <w:sz w:val="20"/>
        </w:rPr>
        <w:t>Journal Of Management</w:t>
      </w:r>
      <w:r w:rsidRPr="00EB09A9">
        <w:rPr>
          <w:noProof/>
          <w:sz w:val="20"/>
        </w:rPr>
        <w:t xml:space="preserve">, </w:t>
      </w:r>
      <w:r w:rsidRPr="00EB09A9">
        <w:rPr>
          <w:i/>
          <w:iCs/>
          <w:noProof/>
          <w:sz w:val="20"/>
        </w:rPr>
        <w:t>43</w:t>
      </w:r>
      <w:r w:rsidRPr="00EB09A9">
        <w:rPr>
          <w:noProof/>
          <w:sz w:val="20"/>
        </w:rPr>
        <w:t xml:space="preserve">(6), 1854–1884. </w:t>
      </w:r>
    </w:p>
    <w:p w14:paraId="264BC76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Kurtz, D. L. (2008). Controlled burn: The gendering of stress and burnout in modern policing. </w:t>
      </w:r>
      <w:r w:rsidRPr="00EB09A9">
        <w:rPr>
          <w:i/>
          <w:iCs/>
          <w:noProof/>
          <w:sz w:val="20"/>
        </w:rPr>
        <w:t>Feminist Criminology</w:t>
      </w:r>
      <w:r w:rsidRPr="00EB09A9">
        <w:rPr>
          <w:noProof/>
          <w:sz w:val="20"/>
        </w:rPr>
        <w:t xml:space="preserve">, </w:t>
      </w:r>
      <w:r w:rsidRPr="00EB09A9">
        <w:rPr>
          <w:i/>
          <w:iCs/>
          <w:noProof/>
          <w:sz w:val="20"/>
        </w:rPr>
        <w:t>3</w:t>
      </w:r>
      <w:r w:rsidRPr="00EB09A9">
        <w:rPr>
          <w:noProof/>
          <w:sz w:val="20"/>
        </w:rPr>
        <w:t>(3), 216–238.</w:t>
      </w:r>
    </w:p>
    <w:p w14:paraId="442DF2D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Kutnjak Ivković, S. (2009). The Croatian police, police integrity, and transition toward democratic policing. </w:t>
      </w:r>
      <w:r w:rsidRPr="00EB09A9">
        <w:rPr>
          <w:i/>
          <w:iCs/>
          <w:noProof/>
          <w:sz w:val="20"/>
        </w:rPr>
        <w:t>Policing: An International Journal of Police Strategies &amp; Management</w:t>
      </w:r>
      <w:r w:rsidRPr="00EB09A9">
        <w:rPr>
          <w:noProof/>
          <w:sz w:val="20"/>
        </w:rPr>
        <w:t xml:space="preserve">, </w:t>
      </w:r>
      <w:r w:rsidRPr="00EB09A9">
        <w:rPr>
          <w:i/>
          <w:iCs/>
          <w:noProof/>
          <w:sz w:val="20"/>
        </w:rPr>
        <w:t>32</w:t>
      </w:r>
      <w:r w:rsidRPr="00EB09A9">
        <w:rPr>
          <w:noProof/>
          <w:sz w:val="20"/>
        </w:rPr>
        <w:t>(3), 459–488.</w:t>
      </w:r>
    </w:p>
    <w:p w14:paraId="31C916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Kuttab, J. Al. (2018). UAE safest country in world, 98.6% residents feel secure. Retrieved March 9, 2019, from https://www.khaleejtimes.com/news/government/uae-safesty-country-in-world-986-residents-feel-secure-</w:t>
      </w:r>
    </w:p>
    <w:p w14:paraId="0A6EB0B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Kuvaas, B. (2006). Performance appraisal satisfaction and employee outcomes: mediating and </w:t>
      </w:r>
      <w:r w:rsidRPr="00EB09A9">
        <w:rPr>
          <w:noProof/>
          <w:sz w:val="20"/>
        </w:rPr>
        <w:lastRenderedPageBreak/>
        <w:t xml:space="preserve">moderating roles of work motivation. </w:t>
      </w:r>
      <w:r w:rsidRPr="00EB09A9">
        <w:rPr>
          <w:i/>
          <w:iCs/>
          <w:noProof/>
          <w:sz w:val="20"/>
        </w:rPr>
        <w:t>The International Journal of Human Resource Management</w:t>
      </w:r>
      <w:r w:rsidRPr="00EB09A9">
        <w:rPr>
          <w:noProof/>
          <w:sz w:val="20"/>
        </w:rPr>
        <w:t xml:space="preserve">, </w:t>
      </w:r>
      <w:r w:rsidRPr="00EB09A9">
        <w:rPr>
          <w:i/>
          <w:iCs/>
          <w:noProof/>
          <w:sz w:val="20"/>
        </w:rPr>
        <w:t>17</w:t>
      </w:r>
      <w:r w:rsidRPr="00EB09A9">
        <w:rPr>
          <w:noProof/>
          <w:sz w:val="20"/>
        </w:rPr>
        <w:t>(3), 504–522.</w:t>
      </w:r>
    </w:p>
    <w:p w14:paraId="537E10C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Lamboo, T. (2010). Police misconduct: accountability of internal investigations. </w:t>
      </w:r>
      <w:r w:rsidRPr="00EB09A9">
        <w:rPr>
          <w:i/>
          <w:iCs/>
          <w:noProof/>
          <w:sz w:val="20"/>
        </w:rPr>
        <w:t>International Journal of Public Sector Management</w:t>
      </w:r>
      <w:r w:rsidRPr="00EB09A9">
        <w:rPr>
          <w:noProof/>
          <w:sz w:val="20"/>
        </w:rPr>
        <w:t xml:space="preserve">, </w:t>
      </w:r>
      <w:r w:rsidRPr="00EB09A9">
        <w:rPr>
          <w:i/>
          <w:iCs/>
          <w:noProof/>
          <w:sz w:val="20"/>
        </w:rPr>
        <w:t>23</w:t>
      </w:r>
      <w:r w:rsidRPr="00EB09A9">
        <w:rPr>
          <w:noProof/>
          <w:sz w:val="20"/>
        </w:rPr>
        <w:t>(7), 613–631.</w:t>
      </w:r>
    </w:p>
    <w:p w14:paraId="26569A4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Lammers-van der Holst, H. M., &amp; Kerkhof, G. A. (2015). Individual differences in the cortisol-awakening response during the first two years of shift work: A longitudinal study in novice police officers. </w:t>
      </w:r>
      <w:r w:rsidRPr="00EB09A9">
        <w:rPr>
          <w:i/>
          <w:iCs/>
          <w:noProof/>
          <w:sz w:val="20"/>
        </w:rPr>
        <w:t>Chronobiology International</w:t>
      </w:r>
      <w:r w:rsidRPr="00EB09A9">
        <w:rPr>
          <w:noProof/>
          <w:sz w:val="20"/>
        </w:rPr>
        <w:t xml:space="preserve">, </w:t>
      </w:r>
      <w:r w:rsidRPr="00EB09A9">
        <w:rPr>
          <w:i/>
          <w:iCs/>
          <w:noProof/>
          <w:sz w:val="20"/>
        </w:rPr>
        <w:t>32</w:t>
      </w:r>
      <w:r w:rsidRPr="00EB09A9">
        <w:rPr>
          <w:noProof/>
          <w:sz w:val="20"/>
        </w:rPr>
        <w:t>(8), 1162–1167.</w:t>
      </w:r>
    </w:p>
    <w:p w14:paraId="6368820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Lancaster, S., &amp; Di Milia, L. (2015). Developing a supportive learning environment in a newly formed organisation. </w:t>
      </w:r>
      <w:r w:rsidRPr="00EB09A9">
        <w:rPr>
          <w:i/>
          <w:iCs/>
          <w:noProof/>
          <w:sz w:val="20"/>
        </w:rPr>
        <w:t>Journal of Workplace Learning</w:t>
      </w:r>
      <w:r w:rsidRPr="00EB09A9">
        <w:rPr>
          <w:noProof/>
          <w:sz w:val="20"/>
        </w:rPr>
        <w:t xml:space="preserve">, </w:t>
      </w:r>
      <w:r w:rsidRPr="00EB09A9">
        <w:rPr>
          <w:i/>
          <w:iCs/>
          <w:noProof/>
          <w:sz w:val="20"/>
        </w:rPr>
        <w:t>27</w:t>
      </w:r>
      <w:r w:rsidRPr="00EB09A9">
        <w:rPr>
          <w:noProof/>
          <w:sz w:val="20"/>
        </w:rPr>
        <w:t>(6), 442–456.</w:t>
      </w:r>
    </w:p>
    <w:p w14:paraId="3B5165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Lang, J. C., &amp; Lee, C. H. (2005). Identity accumulation, others’ acceptance, job‐search self‐efficacy, and stress. </w:t>
      </w:r>
      <w:r w:rsidRPr="00EB09A9">
        <w:rPr>
          <w:i/>
          <w:iCs/>
          <w:noProof/>
          <w:sz w:val="20"/>
        </w:rPr>
        <w:t>Journal of Organizational Behavior</w:t>
      </w:r>
      <w:r w:rsidRPr="00EB09A9">
        <w:rPr>
          <w:noProof/>
          <w:sz w:val="20"/>
        </w:rPr>
        <w:t xml:space="preserve">, </w:t>
      </w:r>
      <w:r w:rsidRPr="00EB09A9">
        <w:rPr>
          <w:i/>
          <w:iCs/>
          <w:noProof/>
          <w:sz w:val="20"/>
        </w:rPr>
        <w:t>26</w:t>
      </w:r>
      <w:r w:rsidRPr="00EB09A9">
        <w:rPr>
          <w:noProof/>
          <w:sz w:val="20"/>
        </w:rPr>
        <w:t>(3), 293–312.</w:t>
      </w:r>
    </w:p>
    <w:p w14:paraId="3CB429C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LaTourrette, T. (2015). Risk factors for injury in law enforcement officer vehicle crashes.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38</w:t>
      </w:r>
      <w:r w:rsidRPr="00EB09A9">
        <w:rPr>
          <w:noProof/>
          <w:sz w:val="20"/>
        </w:rPr>
        <w:t>(3), 478–504.</w:t>
      </w:r>
    </w:p>
    <w:p w14:paraId="66B386C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Law, M., Cooper, B., Strong, S., Stewart, D., Rigby, P., &amp; Letts, L. (1996). The Person-Environment-Occupation Model: A Transactive Approach to Occupational Performance. </w:t>
      </w:r>
      <w:r w:rsidRPr="00EB09A9">
        <w:rPr>
          <w:i/>
          <w:iCs/>
          <w:noProof/>
          <w:sz w:val="20"/>
        </w:rPr>
        <w:t>Canadian Journal of Occupational Therapy</w:t>
      </w:r>
      <w:r w:rsidRPr="00EB09A9">
        <w:rPr>
          <w:noProof/>
          <w:sz w:val="20"/>
        </w:rPr>
        <w:t xml:space="preserve">, </w:t>
      </w:r>
      <w:r w:rsidRPr="00EB09A9">
        <w:rPr>
          <w:i/>
          <w:iCs/>
          <w:noProof/>
          <w:sz w:val="20"/>
        </w:rPr>
        <w:t>63</w:t>
      </w:r>
      <w:r w:rsidRPr="00EB09A9">
        <w:rPr>
          <w:noProof/>
          <w:sz w:val="20"/>
        </w:rPr>
        <w:t xml:space="preserve">(1), 9–23. </w:t>
      </w:r>
    </w:p>
    <w:p w14:paraId="1046E8E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Lazarus, R. S. (1991). Progress on a cognitive-motivational-relational theory of emotion. </w:t>
      </w:r>
      <w:r w:rsidRPr="00EB09A9">
        <w:rPr>
          <w:i/>
          <w:iCs/>
          <w:noProof/>
          <w:sz w:val="20"/>
        </w:rPr>
        <w:t>American Psychologist</w:t>
      </w:r>
      <w:r w:rsidRPr="00EB09A9">
        <w:rPr>
          <w:noProof/>
          <w:sz w:val="20"/>
        </w:rPr>
        <w:t xml:space="preserve">, </w:t>
      </w:r>
      <w:r w:rsidRPr="00EB09A9">
        <w:rPr>
          <w:i/>
          <w:iCs/>
          <w:noProof/>
          <w:sz w:val="20"/>
        </w:rPr>
        <w:t>46</w:t>
      </w:r>
      <w:r w:rsidRPr="00EB09A9">
        <w:rPr>
          <w:noProof/>
          <w:sz w:val="20"/>
        </w:rPr>
        <w:t>(8), 819–834.</w:t>
      </w:r>
    </w:p>
    <w:p w14:paraId="0B6085A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Lazarus, R. S., &amp; Folkman, S. (1984). </w:t>
      </w:r>
      <w:r w:rsidRPr="00EB09A9">
        <w:rPr>
          <w:i/>
          <w:iCs/>
          <w:noProof/>
          <w:sz w:val="20"/>
        </w:rPr>
        <w:t>Coping and adaptation. The handbook of behavioral medicine,</w:t>
      </w:r>
      <w:r w:rsidRPr="00EB09A9">
        <w:rPr>
          <w:noProof/>
          <w:sz w:val="20"/>
        </w:rPr>
        <w:t>. New York, NY: Guilford Press.</w:t>
      </w:r>
    </w:p>
    <w:p w14:paraId="10F4654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 Scanff, C., &amp; Taugis, J. (2002). Stress management for police special forces. </w:t>
      </w:r>
      <w:r w:rsidRPr="00EB09A9">
        <w:rPr>
          <w:i/>
          <w:iCs/>
          <w:noProof/>
          <w:sz w:val="20"/>
        </w:rPr>
        <w:t>Journal of Applied Sport Psychology</w:t>
      </w:r>
      <w:r w:rsidRPr="00EB09A9">
        <w:rPr>
          <w:noProof/>
          <w:sz w:val="20"/>
        </w:rPr>
        <w:t xml:space="preserve">, </w:t>
      </w:r>
      <w:r w:rsidRPr="00EB09A9">
        <w:rPr>
          <w:i/>
          <w:iCs/>
          <w:noProof/>
          <w:sz w:val="20"/>
        </w:rPr>
        <w:t>14</w:t>
      </w:r>
      <w:r w:rsidRPr="00EB09A9">
        <w:rPr>
          <w:noProof/>
          <w:sz w:val="20"/>
        </w:rPr>
        <w:t>(4), 330–343.</w:t>
      </w:r>
    </w:p>
    <w:p w14:paraId="0ADE608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Leino, T., Eskelinen, K., Summala, H., &amp; Virtanen, M. (2011). Work-Related Violence, Debriefing and Increased Alcohol Consumption among Police Officers. </w:t>
      </w:r>
      <w:r w:rsidRPr="00EB09A9">
        <w:rPr>
          <w:i/>
          <w:iCs/>
          <w:noProof/>
          <w:sz w:val="20"/>
        </w:rPr>
        <w:t>International Journal of Police Science &amp; Management</w:t>
      </w:r>
      <w:r w:rsidRPr="00EB09A9">
        <w:rPr>
          <w:noProof/>
          <w:sz w:val="20"/>
        </w:rPr>
        <w:t xml:space="preserve">, </w:t>
      </w:r>
      <w:r w:rsidRPr="00EB09A9">
        <w:rPr>
          <w:i/>
          <w:iCs/>
          <w:noProof/>
          <w:sz w:val="20"/>
        </w:rPr>
        <w:t>13</w:t>
      </w:r>
      <w:r w:rsidRPr="00EB09A9">
        <w:rPr>
          <w:noProof/>
          <w:sz w:val="20"/>
        </w:rPr>
        <w:t xml:space="preserve">(2), 149–157. </w:t>
      </w:r>
    </w:p>
    <w:p w14:paraId="102A386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Leka, S., Griffiths, A., &amp; Cox, T. (2004). Work Organization &amp; Stress. </w:t>
      </w:r>
      <w:r w:rsidRPr="00EB09A9">
        <w:rPr>
          <w:i/>
          <w:iCs/>
          <w:noProof/>
          <w:sz w:val="20"/>
        </w:rPr>
        <w:t>Journal of Vocational Behavior</w:t>
      </w:r>
      <w:r w:rsidRPr="00EB09A9">
        <w:rPr>
          <w:noProof/>
          <w:sz w:val="20"/>
        </w:rPr>
        <w:t xml:space="preserve">, (3), 1–26. </w:t>
      </w:r>
    </w:p>
    <w:p w14:paraId="3EC23F4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Leka, S., Griffiths, A., &amp; Cox, T. (2005). 12 Work-related stress: the risk management paradigm. psychology. </w:t>
      </w:r>
      <w:r w:rsidRPr="00EB09A9">
        <w:rPr>
          <w:i/>
          <w:iCs/>
          <w:noProof/>
          <w:sz w:val="20"/>
        </w:rPr>
        <w:t>Research Companion to Organizational Health</w:t>
      </w:r>
      <w:r w:rsidRPr="00EB09A9">
        <w:rPr>
          <w:noProof/>
          <w:sz w:val="20"/>
        </w:rPr>
        <w:t>, 174–187.</w:t>
      </w:r>
    </w:p>
    <w:p w14:paraId="3D015BC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Lennernäs, M., Åkerstedt, T., &amp; Hambraeus, L. (1994). Nocturnal eating and serum cholesterol of three-shift workers. </w:t>
      </w:r>
      <w:r w:rsidRPr="00EB09A9">
        <w:rPr>
          <w:i/>
          <w:iCs/>
          <w:noProof/>
          <w:sz w:val="20"/>
        </w:rPr>
        <w:t>Scandinavian Journal of Work, Environment &amp; Health</w:t>
      </w:r>
      <w:r w:rsidRPr="00EB09A9">
        <w:rPr>
          <w:noProof/>
          <w:sz w:val="20"/>
        </w:rPr>
        <w:t xml:space="preserve">, </w:t>
      </w:r>
      <w:r w:rsidRPr="00EB09A9">
        <w:rPr>
          <w:i/>
          <w:iCs/>
          <w:noProof/>
          <w:sz w:val="20"/>
        </w:rPr>
        <w:t>20</w:t>
      </w:r>
      <w:r w:rsidRPr="00EB09A9">
        <w:rPr>
          <w:noProof/>
          <w:sz w:val="20"/>
        </w:rPr>
        <w:t>(6), 401–406.</w:t>
      </w:r>
    </w:p>
    <w:p w14:paraId="782BDAB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 M., &amp; Yang, J. (2014). Analysis of interrelationships between critical waste factors in office building retrofit projects using interpretive structural modelling. </w:t>
      </w:r>
      <w:r w:rsidRPr="00EB09A9">
        <w:rPr>
          <w:i/>
          <w:iCs/>
          <w:noProof/>
          <w:sz w:val="20"/>
        </w:rPr>
        <w:t>International Journal of Construction Management</w:t>
      </w:r>
      <w:r w:rsidRPr="00EB09A9">
        <w:rPr>
          <w:noProof/>
          <w:sz w:val="20"/>
        </w:rPr>
        <w:t xml:space="preserve">, </w:t>
      </w:r>
      <w:r w:rsidRPr="00EB09A9">
        <w:rPr>
          <w:i/>
          <w:iCs/>
          <w:noProof/>
          <w:sz w:val="20"/>
        </w:rPr>
        <w:t>14</w:t>
      </w:r>
      <w:r w:rsidRPr="00EB09A9">
        <w:rPr>
          <w:noProof/>
          <w:sz w:val="20"/>
        </w:rPr>
        <w:t xml:space="preserve">(1), 15–27. </w:t>
      </w:r>
    </w:p>
    <w:p w14:paraId="457228A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Liberman, A. M., Best, S. R., Metzler, T. J., Fagan, J. A., Weiss, D. S., &amp; Marmar, C. R. (2002). Routine occupational stress and psychological distress in police. </w:t>
      </w:r>
      <w:r w:rsidRPr="00EB09A9">
        <w:rPr>
          <w:i/>
          <w:iCs/>
          <w:noProof/>
          <w:sz w:val="20"/>
        </w:rPr>
        <w:t>Policing: An International Journal of Police Strategies &amp; Management</w:t>
      </w:r>
      <w:r w:rsidRPr="00EB09A9">
        <w:rPr>
          <w:noProof/>
          <w:sz w:val="20"/>
        </w:rPr>
        <w:t xml:space="preserve">, </w:t>
      </w:r>
      <w:r w:rsidRPr="00EB09A9">
        <w:rPr>
          <w:i/>
          <w:iCs/>
          <w:noProof/>
          <w:sz w:val="20"/>
        </w:rPr>
        <w:t>25</w:t>
      </w:r>
      <w:r w:rsidRPr="00EB09A9">
        <w:rPr>
          <w:noProof/>
          <w:sz w:val="20"/>
        </w:rPr>
        <w:t>(2), 421–441.</w:t>
      </w:r>
    </w:p>
    <w:p w14:paraId="478F1CE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Lin, J., Wong, J., &amp; Ho, C. (2013). Promoting frontline employees ’ quality of life : Leisure bene fi t systems and work-to-leisure conflicts. </w:t>
      </w:r>
      <w:r w:rsidRPr="00EB09A9">
        <w:rPr>
          <w:i/>
          <w:iCs/>
          <w:noProof/>
          <w:sz w:val="20"/>
        </w:rPr>
        <w:t>JTMA</w:t>
      </w:r>
      <w:r w:rsidRPr="00EB09A9">
        <w:rPr>
          <w:noProof/>
          <w:sz w:val="20"/>
        </w:rPr>
        <w:t xml:space="preserve">, </w:t>
      </w:r>
      <w:r w:rsidRPr="00EB09A9">
        <w:rPr>
          <w:i/>
          <w:iCs/>
          <w:noProof/>
          <w:sz w:val="20"/>
        </w:rPr>
        <w:t>36</w:t>
      </w:r>
      <w:r w:rsidRPr="00EB09A9">
        <w:rPr>
          <w:noProof/>
          <w:sz w:val="20"/>
        </w:rPr>
        <w:t xml:space="preserve">, 178–187. </w:t>
      </w:r>
    </w:p>
    <w:p w14:paraId="5855DD7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Lindsay, V. (2008). Police Officers and Their Alcohol Consumption. </w:t>
      </w:r>
      <w:r w:rsidRPr="00EB09A9">
        <w:rPr>
          <w:i/>
          <w:iCs/>
          <w:noProof/>
          <w:sz w:val="20"/>
        </w:rPr>
        <w:t>Police Quarterly</w:t>
      </w:r>
      <w:r w:rsidRPr="00EB09A9">
        <w:rPr>
          <w:noProof/>
          <w:sz w:val="20"/>
        </w:rPr>
        <w:t xml:space="preserve">, </w:t>
      </w:r>
      <w:r w:rsidRPr="00EB09A9">
        <w:rPr>
          <w:i/>
          <w:iCs/>
          <w:noProof/>
          <w:sz w:val="20"/>
        </w:rPr>
        <w:t>11</w:t>
      </w:r>
      <w:r w:rsidRPr="00EB09A9">
        <w:rPr>
          <w:noProof/>
          <w:sz w:val="20"/>
        </w:rPr>
        <w:t xml:space="preserve">(1), 74–87. </w:t>
      </w:r>
    </w:p>
    <w:p w14:paraId="711E9DA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Lingard, H., Francis, V., &amp; Turner, M. (2012). Work time demands, work time control and supervisor support in the Australian construction industry: An analysis of work-family interaction. </w:t>
      </w:r>
      <w:r w:rsidRPr="00EB09A9">
        <w:rPr>
          <w:i/>
          <w:iCs/>
          <w:noProof/>
          <w:sz w:val="20"/>
        </w:rPr>
        <w:t>Engineering, Construction and Architectural Management</w:t>
      </w:r>
      <w:r w:rsidRPr="00EB09A9">
        <w:rPr>
          <w:noProof/>
          <w:sz w:val="20"/>
        </w:rPr>
        <w:t xml:space="preserve">, </w:t>
      </w:r>
      <w:r w:rsidRPr="00EB09A9">
        <w:rPr>
          <w:i/>
          <w:iCs/>
          <w:noProof/>
          <w:sz w:val="20"/>
        </w:rPr>
        <w:t>19</w:t>
      </w:r>
      <w:r w:rsidRPr="00EB09A9">
        <w:rPr>
          <w:noProof/>
          <w:sz w:val="20"/>
        </w:rPr>
        <w:t>(6), 647–665.</w:t>
      </w:r>
    </w:p>
    <w:p w14:paraId="3E933E6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Lipman-Blumen, J. (2005). Toxic leadership: When grand illusions masquerade as noble visions. </w:t>
      </w:r>
      <w:r w:rsidRPr="00EB09A9">
        <w:rPr>
          <w:i/>
          <w:iCs/>
          <w:noProof/>
          <w:sz w:val="20"/>
        </w:rPr>
        <w:t>Leader to Leader</w:t>
      </w:r>
      <w:r w:rsidRPr="00EB09A9">
        <w:rPr>
          <w:noProof/>
          <w:sz w:val="20"/>
        </w:rPr>
        <w:t xml:space="preserve">, </w:t>
      </w:r>
      <w:r w:rsidRPr="00EB09A9">
        <w:rPr>
          <w:i/>
          <w:iCs/>
          <w:noProof/>
          <w:sz w:val="20"/>
        </w:rPr>
        <w:t>2005</w:t>
      </w:r>
      <w:r w:rsidRPr="00EB09A9">
        <w:rPr>
          <w:noProof/>
          <w:sz w:val="20"/>
        </w:rPr>
        <w:t>(36), 29–36.</w:t>
      </w:r>
    </w:p>
    <w:p w14:paraId="31CDBF6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Littleton, H., Horsley, S., John, S., &amp; Nelson, D. V. (2007). Trauma coping strategies and psychological distress: A meta‐analysis. </w:t>
      </w:r>
      <w:r w:rsidRPr="00EB09A9">
        <w:rPr>
          <w:i/>
          <w:iCs/>
          <w:noProof/>
          <w:sz w:val="20"/>
        </w:rPr>
        <w:t>Journal of Traumatic Stress: Official Publication of The International Society for Traumatic Stress Studies</w:t>
      </w:r>
      <w:r w:rsidRPr="00EB09A9">
        <w:rPr>
          <w:noProof/>
          <w:sz w:val="20"/>
        </w:rPr>
        <w:t xml:space="preserve">, </w:t>
      </w:r>
      <w:r w:rsidRPr="00EB09A9">
        <w:rPr>
          <w:i/>
          <w:iCs/>
          <w:noProof/>
          <w:sz w:val="20"/>
        </w:rPr>
        <w:t>20</w:t>
      </w:r>
      <w:r w:rsidRPr="00EB09A9">
        <w:rPr>
          <w:noProof/>
          <w:sz w:val="20"/>
        </w:rPr>
        <w:t>(6), 977–988.</w:t>
      </w:r>
    </w:p>
    <w:p w14:paraId="3D33841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Lo, K., &amp; Lamm, F. (2005). Occupational stress in the hospitality industry-an employment relations perspective. </w:t>
      </w:r>
      <w:r w:rsidRPr="00EB09A9">
        <w:rPr>
          <w:i/>
          <w:iCs/>
          <w:noProof/>
          <w:sz w:val="20"/>
        </w:rPr>
        <w:t>New Zealand Journal of Employment Relations</w:t>
      </w:r>
      <w:r w:rsidRPr="00EB09A9">
        <w:rPr>
          <w:noProof/>
          <w:sz w:val="20"/>
        </w:rPr>
        <w:t xml:space="preserve">, </w:t>
      </w:r>
      <w:r w:rsidRPr="00EB09A9">
        <w:rPr>
          <w:i/>
          <w:iCs/>
          <w:noProof/>
          <w:sz w:val="20"/>
        </w:rPr>
        <w:t>30</w:t>
      </w:r>
      <w:r w:rsidRPr="00EB09A9">
        <w:rPr>
          <w:noProof/>
          <w:sz w:val="20"/>
        </w:rPr>
        <w:t>(1), 23–47.</w:t>
      </w:r>
    </w:p>
    <w:p w14:paraId="7C5E50D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Løkke, A.-K., &amp; Madsen, H. (2014). Public sector managers and work stress. </w:t>
      </w:r>
      <w:r w:rsidRPr="00EB09A9">
        <w:rPr>
          <w:i/>
          <w:iCs/>
          <w:noProof/>
          <w:sz w:val="20"/>
        </w:rPr>
        <w:t>International Journal of Workplace Health Management</w:t>
      </w:r>
      <w:r w:rsidRPr="00EB09A9">
        <w:rPr>
          <w:noProof/>
          <w:sz w:val="20"/>
        </w:rPr>
        <w:t xml:space="preserve">, </w:t>
      </w:r>
      <w:r w:rsidRPr="00EB09A9">
        <w:rPr>
          <w:i/>
          <w:iCs/>
          <w:noProof/>
          <w:sz w:val="20"/>
        </w:rPr>
        <w:t>7</w:t>
      </w:r>
      <w:r w:rsidRPr="00EB09A9">
        <w:rPr>
          <w:noProof/>
          <w:sz w:val="20"/>
        </w:rPr>
        <w:t xml:space="preserve">(2), 105–120. </w:t>
      </w:r>
    </w:p>
    <w:p w14:paraId="49516CE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Longenecker, C., &amp; Fink, L. (2017). Lessons for improving your formal performance appraisal process. </w:t>
      </w:r>
      <w:r w:rsidRPr="00EB09A9">
        <w:rPr>
          <w:i/>
          <w:iCs/>
          <w:noProof/>
          <w:sz w:val="20"/>
        </w:rPr>
        <w:t>Strategic HR Review</w:t>
      </w:r>
      <w:r w:rsidRPr="00EB09A9">
        <w:rPr>
          <w:noProof/>
          <w:sz w:val="20"/>
        </w:rPr>
        <w:t xml:space="preserve">, </w:t>
      </w:r>
      <w:r w:rsidRPr="00EB09A9">
        <w:rPr>
          <w:i/>
          <w:iCs/>
          <w:noProof/>
          <w:sz w:val="20"/>
        </w:rPr>
        <w:t>16</w:t>
      </w:r>
      <w:r w:rsidRPr="00EB09A9">
        <w:rPr>
          <w:noProof/>
          <w:sz w:val="20"/>
        </w:rPr>
        <w:t xml:space="preserve">(1), 32–38. </w:t>
      </w:r>
    </w:p>
    <w:p w14:paraId="53CBB75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Loo, R. (2003). A meta‐analysis of police suicide rates: Findings and issues. </w:t>
      </w:r>
      <w:r w:rsidRPr="00EB09A9">
        <w:rPr>
          <w:i/>
          <w:iCs/>
          <w:noProof/>
          <w:sz w:val="20"/>
        </w:rPr>
        <w:t>Suicide and Life-</w:t>
      </w:r>
      <w:r w:rsidRPr="00EB09A9">
        <w:rPr>
          <w:i/>
          <w:iCs/>
          <w:noProof/>
          <w:sz w:val="20"/>
        </w:rPr>
        <w:lastRenderedPageBreak/>
        <w:t>Threatening Behavior</w:t>
      </w:r>
      <w:r w:rsidRPr="00EB09A9">
        <w:rPr>
          <w:noProof/>
          <w:sz w:val="20"/>
        </w:rPr>
        <w:t xml:space="preserve">, </w:t>
      </w:r>
      <w:r w:rsidRPr="00EB09A9">
        <w:rPr>
          <w:i/>
          <w:iCs/>
          <w:noProof/>
          <w:sz w:val="20"/>
        </w:rPr>
        <w:t>33</w:t>
      </w:r>
      <w:r w:rsidRPr="00EB09A9">
        <w:rPr>
          <w:noProof/>
          <w:sz w:val="20"/>
        </w:rPr>
        <w:t>(3), 313–325.</w:t>
      </w:r>
    </w:p>
    <w:p w14:paraId="4945E4F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Lowe, R., &amp; Bennett, P. (2003). Exploring coping reactions to work‐stress: application of an appraisal theory. </w:t>
      </w:r>
      <w:r w:rsidRPr="00EB09A9">
        <w:rPr>
          <w:i/>
          <w:iCs/>
          <w:noProof/>
          <w:sz w:val="20"/>
        </w:rPr>
        <w:t>Journal of Occupational and Organizational Psychology</w:t>
      </w:r>
      <w:r w:rsidRPr="00EB09A9">
        <w:rPr>
          <w:noProof/>
          <w:sz w:val="20"/>
        </w:rPr>
        <w:t xml:space="preserve">, </w:t>
      </w:r>
      <w:r w:rsidRPr="00EB09A9">
        <w:rPr>
          <w:i/>
          <w:iCs/>
          <w:noProof/>
          <w:sz w:val="20"/>
        </w:rPr>
        <w:t>76</w:t>
      </w:r>
      <w:r w:rsidRPr="00EB09A9">
        <w:rPr>
          <w:noProof/>
          <w:sz w:val="20"/>
        </w:rPr>
        <w:t>(3), 393–400.</w:t>
      </w:r>
    </w:p>
    <w:p w14:paraId="196CC4F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Lucas, T., Weidner, N., &amp; Janisse, J. (2012). Where does work stress come from? A generalizability analysis of stress in police officers. </w:t>
      </w:r>
      <w:r w:rsidRPr="00EB09A9">
        <w:rPr>
          <w:i/>
          <w:iCs/>
          <w:noProof/>
          <w:sz w:val="20"/>
        </w:rPr>
        <w:t>Psychology &amp; Health</w:t>
      </w:r>
      <w:r w:rsidRPr="00EB09A9">
        <w:rPr>
          <w:noProof/>
          <w:sz w:val="20"/>
        </w:rPr>
        <w:t xml:space="preserve">, </w:t>
      </w:r>
      <w:r w:rsidRPr="00EB09A9">
        <w:rPr>
          <w:i/>
          <w:iCs/>
          <w:noProof/>
          <w:sz w:val="20"/>
        </w:rPr>
        <w:t>27</w:t>
      </w:r>
      <w:r w:rsidRPr="00EB09A9">
        <w:rPr>
          <w:noProof/>
          <w:sz w:val="20"/>
        </w:rPr>
        <w:t>(12), 1426–1447.</w:t>
      </w:r>
    </w:p>
    <w:p w14:paraId="7CCC581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Luceño-Moreno, L., García-Albuerne, Y., Talavera-Velasco, B., &amp; Martín-García, J. (2016). Stress in Spanish police force depending on occupational rank, sex, age and work-shift. </w:t>
      </w:r>
      <w:r w:rsidRPr="00EB09A9">
        <w:rPr>
          <w:i/>
          <w:iCs/>
          <w:noProof/>
          <w:sz w:val="20"/>
        </w:rPr>
        <w:t>Psicothema</w:t>
      </w:r>
      <w:r w:rsidRPr="00EB09A9">
        <w:rPr>
          <w:noProof/>
          <w:sz w:val="20"/>
        </w:rPr>
        <w:t xml:space="preserve">, </w:t>
      </w:r>
      <w:r w:rsidRPr="00EB09A9">
        <w:rPr>
          <w:i/>
          <w:iCs/>
          <w:noProof/>
          <w:sz w:val="20"/>
        </w:rPr>
        <w:t>28</w:t>
      </w:r>
      <w:r w:rsidRPr="00EB09A9">
        <w:rPr>
          <w:noProof/>
          <w:sz w:val="20"/>
        </w:rPr>
        <w:t xml:space="preserve">(4), 389–393. </w:t>
      </w:r>
    </w:p>
    <w:p w14:paraId="465D7FC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Lundberg, U., Kadefors, R., Melin, B., Palmerud, G., Hassmén, P., Engström, M., &amp; Dohns, I. E. (1994). Psychophysiological stress and EMG activity of the trapezius muscle. </w:t>
      </w:r>
      <w:r w:rsidRPr="00EB09A9">
        <w:rPr>
          <w:i/>
          <w:iCs/>
          <w:noProof/>
          <w:sz w:val="20"/>
        </w:rPr>
        <w:t>International Journal of Behavioral Medicine</w:t>
      </w:r>
      <w:r w:rsidRPr="00EB09A9">
        <w:rPr>
          <w:noProof/>
          <w:sz w:val="20"/>
        </w:rPr>
        <w:t xml:space="preserve">, </w:t>
      </w:r>
      <w:r w:rsidRPr="00EB09A9">
        <w:rPr>
          <w:i/>
          <w:iCs/>
          <w:noProof/>
          <w:sz w:val="20"/>
        </w:rPr>
        <w:t>1</w:t>
      </w:r>
      <w:r w:rsidRPr="00EB09A9">
        <w:rPr>
          <w:noProof/>
          <w:sz w:val="20"/>
        </w:rPr>
        <w:t>(4), 354–370.</w:t>
      </w:r>
    </w:p>
    <w:p w14:paraId="0BFC633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 C. C., Andrew, M. E., Fekedulegn, D., Gu, J. K., Hartley, T. A., Charles, L. E., ... &amp; Burchfiel, C. M. (2015). Shift work and occupational stress in police officers. </w:t>
      </w:r>
      <w:r w:rsidRPr="00EB09A9">
        <w:rPr>
          <w:i/>
          <w:iCs/>
          <w:noProof/>
          <w:sz w:val="20"/>
        </w:rPr>
        <w:t>Safety and Health at Work</w:t>
      </w:r>
      <w:r w:rsidRPr="00EB09A9">
        <w:rPr>
          <w:noProof/>
          <w:sz w:val="20"/>
        </w:rPr>
        <w:t xml:space="preserve">, </w:t>
      </w:r>
      <w:r w:rsidRPr="00EB09A9">
        <w:rPr>
          <w:i/>
          <w:iCs/>
          <w:noProof/>
          <w:sz w:val="20"/>
        </w:rPr>
        <w:t>6</w:t>
      </w:r>
      <w:r w:rsidRPr="00EB09A9">
        <w:rPr>
          <w:noProof/>
          <w:sz w:val="20"/>
        </w:rPr>
        <w:t>(1), 25–29.</w:t>
      </w:r>
    </w:p>
    <w:p w14:paraId="6C761D7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Maceda, C. (2017). Rise in living costs top cause of stress, but UAE residents ‘satisfied’ with life. Retrieved May 23, 2017, from http://gulfnews.com/business/economy/rise-in-living-costs-top-cause-of-stress-but-uae-residents-satisfied-with-life-1.1962099</w:t>
      </w:r>
    </w:p>
    <w:p w14:paraId="0A55A08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Maclean, F., Carin-Levy, G., Hunter, H., Malcolmson, L., &amp; Locke, E. (2012). The usefulness of the Person-Environment-Occupation Model in an acute physical health care setting. </w:t>
      </w:r>
      <w:r w:rsidRPr="00EB09A9">
        <w:rPr>
          <w:i/>
          <w:iCs/>
          <w:noProof/>
          <w:sz w:val="20"/>
        </w:rPr>
        <w:t>British Journal of Occupational Therapy</w:t>
      </w:r>
      <w:r w:rsidRPr="00EB09A9">
        <w:rPr>
          <w:noProof/>
          <w:sz w:val="20"/>
        </w:rPr>
        <w:t xml:space="preserve">, </w:t>
      </w:r>
      <w:r w:rsidRPr="00EB09A9">
        <w:rPr>
          <w:i/>
          <w:iCs/>
          <w:noProof/>
          <w:sz w:val="20"/>
        </w:rPr>
        <w:t>75</w:t>
      </w:r>
      <w:r w:rsidRPr="00EB09A9">
        <w:rPr>
          <w:noProof/>
          <w:sz w:val="20"/>
        </w:rPr>
        <w:t>(12), 555–562.</w:t>
      </w:r>
    </w:p>
    <w:p w14:paraId="11FBE80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Maher, J. P., Doerksen, S. E., Elavsky, S., Hyde, A. L., Pincus, A. L., Ram, N., &amp; Conroy, D. E. (2013). A daily analysis of physical activity and satisfaction with life in emerging adults. </w:t>
      </w:r>
      <w:r w:rsidRPr="00EB09A9">
        <w:rPr>
          <w:i/>
          <w:iCs/>
          <w:noProof/>
          <w:sz w:val="20"/>
        </w:rPr>
        <w:t>Health Psychology</w:t>
      </w:r>
      <w:r w:rsidRPr="00EB09A9">
        <w:rPr>
          <w:noProof/>
          <w:sz w:val="20"/>
        </w:rPr>
        <w:t xml:space="preserve">, </w:t>
      </w:r>
      <w:r w:rsidRPr="00EB09A9">
        <w:rPr>
          <w:i/>
          <w:iCs/>
          <w:noProof/>
          <w:sz w:val="20"/>
        </w:rPr>
        <w:t>32</w:t>
      </w:r>
      <w:r w:rsidRPr="00EB09A9">
        <w:rPr>
          <w:noProof/>
          <w:sz w:val="20"/>
        </w:rPr>
        <w:t>(6), 647–656.</w:t>
      </w:r>
    </w:p>
    <w:p w14:paraId="0800587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Malecki, C. K., &amp; Demaray, M. K. (2003). What type of support do they need? Investigating student adjustment as related to emotional, informational, appraisal, and instrumental support. </w:t>
      </w:r>
      <w:r w:rsidRPr="00EB09A9">
        <w:rPr>
          <w:i/>
          <w:iCs/>
          <w:noProof/>
          <w:sz w:val="20"/>
        </w:rPr>
        <w:t>School Psychology Quarterly</w:t>
      </w:r>
      <w:r w:rsidRPr="00EB09A9">
        <w:rPr>
          <w:noProof/>
          <w:sz w:val="20"/>
        </w:rPr>
        <w:t xml:space="preserve">, </w:t>
      </w:r>
      <w:r w:rsidRPr="00EB09A9">
        <w:rPr>
          <w:i/>
          <w:iCs/>
          <w:noProof/>
          <w:sz w:val="20"/>
        </w:rPr>
        <w:t>18</w:t>
      </w:r>
      <w:r w:rsidRPr="00EB09A9">
        <w:rPr>
          <w:noProof/>
          <w:sz w:val="20"/>
        </w:rPr>
        <w:t>(3), 231–252.</w:t>
      </w:r>
    </w:p>
    <w:p w14:paraId="104E888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Martinko, M. J., Harvey, P., Brees, J. R., &amp; Mackey, J. (2013). A review of abusive supervision research. </w:t>
      </w:r>
      <w:r w:rsidRPr="00EB09A9">
        <w:rPr>
          <w:i/>
          <w:iCs/>
          <w:noProof/>
          <w:sz w:val="20"/>
        </w:rPr>
        <w:t>Journal of Organizational Behavior</w:t>
      </w:r>
      <w:r w:rsidRPr="00EB09A9">
        <w:rPr>
          <w:noProof/>
          <w:sz w:val="20"/>
        </w:rPr>
        <w:t xml:space="preserve">, </w:t>
      </w:r>
      <w:r w:rsidRPr="00EB09A9">
        <w:rPr>
          <w:i/>
          <w:iCs/>
          <w:noProof/>
          <w:sz w:val="20"/>
        </w:rPr>
        <w:t>34</w:t>
      </w:r>
      <w:r w:rsidRPr="00EB09A9">
        <w:rPr>
          <w:noProof/>
          <w:sz w:val="20"/>
        </w:rPr>
        <w:t>(S1), S120–S137.</w:t>
      </w:r>
    </w:p>
    <w:p w14:paraId="2FD763F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Martinussen, M., Richardsen, A. M., &amp; Burke, R. J. (2007). Job demands, job resources, and burnout among police officers. </w:t>
      </w:r>
      <w:r w:rsidRPr="00EB09A9">
        <w:rPr>
          <w:i/>
          <w:iCs/>
          <w:noProof/>
          <w:sz w:val="20"/>
        </w:rPr>
        <w:t>Journal of Criminal Justice</w:t>
      </w:r>
      <w:r w:rsidRPr="00EB09A9">
        <w:rPr>
          <w:noProof/>
          <w:sz w:val="20"/>
        </w:rPr>
        <w:t xml:space="preserve">, </w:t>
      </w:r>
      <w:r w:rsidRPr="00EB09A9">
        <w:rPr>
          <w:i/>
          <w:iCs/>
          <w:noProof/>
          <w:sz w:val="20"/>
        </w:rPr>
        <w:t>35</w:t>
      </w:r>
      <w:r w:rsidRPr="00EB09A9">
        <w:rPr>
          <w:noProof/>
          <w:sz w:val="20"/>
        </w:rPr>
        <w:t>(3), 239–249.</w:t>
      </w:r>
    </w:p>
    <w:p w14:paraId="7523409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Maslach, C., &amp; Leiter, M. P. (2008). Early predictors of job burnout and engagement. </w:t>
      </w:r>
      <w:r w:rsidRPr="00EB09A9">
        <w:rPr>
          <w:i/>
          <w:iCs/>
          <w:noProof/>
          <w:sz w:val="20"/>
        </w:rPr>
        <w:t>Journal of Applied Psychology</w:t>
      </w:r>
      <w:r w:rsidRPr="00EB09A9">
        <w:rPr>
          <w:noProof/>
          <w:sz w:val="20"/>
        </w:rPr>
        <w:t xml:space="preserve">, </w:t>
      </w:r>
      <w:r w:rsidRPr="00EB09A9">
        <w:rPr>
          <w:i/>
          <w:iCs/>
          <w:noProof/>
          <w:sz w:val="20"/>
        </w:rPr>
        <w:t>93</w:t>
      </w:r>
      <w:r w:rsidRPr="00EB09A9">
        <w:rPr>
          <w:noProof/>
          <w:sz w:val="20"/>
        </w:rPr>
        <w:t>(3), 498–512.</w:t>
      </w:r>
    </w:p>
    <w:p w14:paraId="6472BC3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Maslach, C., Schaufeli, W. B., &amp; Leiter, M. P. (2001). J Ob B Urnout. </w:t>
      </w:r>
      <w:r w:rsidRPr="00EB09A9">
        <w:rPr>
          <w:i/>
          <w:iCs/>
          <w:noProof/>
          <w:sz w:val="20"/>
        </w:rPr>
        <w:t>Annual Reviews in Psychology</w:t>
      </w:r>
      <w:r w:rsidRPr="00EB09A9">
        <w:rPr>
          <w:noProof/>
          <w:sz w:val="20"/>
        </w:rPr>
        <w:t xml:space="preserve">, </w:t>
      </w:r>
      <w:r w:rsidRPr="00EB09A9">
        <w:rPr>
          <w:i/>
          <w:iCs/>
          <w:noProof/>
          <w:sz w:val="20"/>
        </w:rPr>
        <w:t>52</w:t>
      </w:r>
      <w:r w:rsidRPr="00EB09A9">
        <w:rPr>
          <w:noProof/>
          <w:sz w:val="20"/>
        </w:rPr>
        <w:t>(1), 397–422.</w:t>
      </w:r>
    </w:p>
    <w:p w14:paraId="20ABB3D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Mathiyazhagan, K., Govindan, K., NoorulHaq, A., &amp; Geng, Y. (2013). An ISM approach for the barrier analysis in implementing green supply chain management. </w:t>
      </w:r>
      <w:r w:rsidRPr="00EB09A9">
        <w:rPr>
          <w:i/>
          <w:iCs/>
          <w:noProof/>
          <w:sz w:val="20"/>
        </w:rPr>
        <w:t>Journal of Cleaner Production</w:t>
      </w:r>
      <w:r w:rsidRPr="00EB09A9">
        <w:rPr>
          <w:noProof/>
          <w:sz w:val="20"/>
        </w:rPr>
        <w:t xml:space="preserve">, </w:t>
      </w:r>
      <w:r w:rsidRPr="00EB09A9">
        <w:rPr>
          <w:i/>
          <w:iCs/>
          <w:noProof/>
          <w:sz w:val="20"/>
        </w:rPr>
        <w:t>47</w:t>
      </w:r>
      <w:r w:rsidRPr="00EB09A9">
        <w:rPr>
          <w:noProof/>
          <w:sz w:val="20"/>
        </w:rPr>
        <w:t>, 283–297.</w:t>
      </w:r>
    </w:p>
    <w:p w14:paraId="761F36D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Mattson, M., &amp; Hall, J. (2011). </w:t>
      </w:r>
      <w:r w:rsidRPr="00EB09A9">
        <w:rPr>
          <w:i/>
          <w:iCs/>
          <w:noProof/>
          <w:sz w:val="20"/>
        </w:rPr>
        <w:t>Health as communication nexus.</w:t>
      </w:r>
      <w:r w:rsidRPr="00EB09A9">
        <w:rPr>
          <w:noProof/>
          <w:sz w:val="20"/>
        </w:rPr>
        <w:t xml:space="preserve"> Iowa: Kendall Hunt Publishing Company.</w:t>
      </w:r>
    </w:p>
    <w:p w14:paraId="2687B9F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Maurya, M. K., &amp; Agarwal, M. (2015). Relationship between supportive leadership, mental health status and job satisfaction of civil police constables. </w:t>
      </w:r>
      <w:r w:rsidRPr="00EB09A9">
        <w:rPr>
          <w:i/>
          <w:iCs/>
          <w:noProof/>
          <w:sz w:val="20"/>
        </w:rPr>
        <w:t>Journal of the Indian Academy of Applied Psychology</w:t>
      </w:r>
      <w:r w:rsidRPr="00EB09A9">
        <w:rPr>
          <w:noProof/>
          <w:sz w:val="20"/>
        </w:rPr>
        <w:t xml:space="preserve">, </w:t>
      </w:r>
      <w:r w:rsidRPr="00EB09A9">
        <w:rPr>
          <w:i/>
          <w:iCs/>
          <w:noProof/>
          <w:sz w:val="20"/>
        </w:rPr>
        <w:t>41</w:t>
      </w:r>
      <w:r w:rsidRPr="00EB09A9">
        <w:rPr>
          <w:noProof/>
          <w:sz w:val="20"/>
        </w:rPr>
        <w:t>(3), 103–111.</w:t>
      </w:r>
    </w:p>
    <w:p w14:paraId="3FF6D75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Mazzola, J. J., Schonfeld, I. S., &amp; Spector, P. E. (2011). What qualitative research has taught us about occupational stress. </w:t>
      </w:r>
      <w:r w:rsidRPr="00EB09A9">
        <w:rPr>
          <w:i/>
          <w:iCs/>
          <w:noProof/>
          <w:sz w:val="20"/>
        </w:rPr>
        <w:t>Stress and Health</w:t>
      </w:r>
      <w:r w:rsidRPr="00EB09A9">
        <w:rPr>
          <w:noProof/>
          <w:sz w:val="20"/>
        </w:rPr>
        <w:t xml:space="preserve">, </w:t>
      </w:r>
      <w:r w:rsidRPr="00EB09A9">
        <w:rPr>
          <w:i/>
          <w:iCs/>
          <w:noProof/>
          <w:sz w:val="20"/>
        </w:rPr>
        <w:t>27</w:t>
      </w:r>
      <w:r w:rsidRPr="00EB09A9">
        <w:rPr>
          <w:noProof/>
          <w:sz w:val="20"/>
        </w:rPr>
        <w:t>(2), 93–110.</w:t>
      </w:r>
    </w:p>
    <w:p w14:paraId="7BAFA91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McAllister, M. (2003). Doing practice differently: Solution‐focused nursing. </w:t>
      </w:r>
      <w:r w:rsidRPr="00EB09A9">
        <w:rPr>
          <w:i/>
          <w:iCs/>
          <w:noProof/>
          <w:sz w:val="20"/>
        </w:rPr>
        <w:t>Journal of Advanced Nursing</w:t>
      </w:r>
      <w:r w:rsidRPr="00EB09A9">
        <w:rPr>
          <w:noProof/>
          <w:sz w:val="20"/>
        </w:rPr>
        <w:t xml:space="preserve">, </w:t>
      </w:r>
      <w:r w:rsidRPr="00EB09A9">
        <w:rPr>
          <w:i/>
          <w:iCs/>
          <w:noProof/>
          <w:sz w:val="20"/>
        </w:rPr>
        <w:t>41</w:t>
      </w:r>
      <w:r w:rsidRPr="00EB09A9">
        <w:rPr>
          <w:noProof/>
          <w:sz w:val="20"/>
        </w:rPr>
        <w:t>(6), 528–535.</w:t>
      </w:r>
    </w:p>
    <w:p w14:paraId="1CF7206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McCartney, S., &amp; Parent, R. (2015). </w:t>
      </w:r>
      <w:r w:rsidRPr="00EB09A9">
        <w:rPr>
          <w:i/>
          <w:iCs/>
          <w:noProof/>
          <w:sz w:val="20"/>
        </w:rPr>
        <w:t>Ethics in law enforcement</w:t>
      </w:r>
      <w:r w:rsidRPr="00EB09A9">
        <w:rPr>
          <w:noProof/>
          <w:sz w:val="20"/>
        </w:rPr>
        <w:t>. Victoria: BC campus. Retrieved from http://opentextbc.ca/ethicsinlawenforcement/</w:t>
      </w:r>
    </w:p>
    <w:p w14:paraId="4FA25CF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McCarty, W. P., “Solomon” Zhao, J., &amp; Garland, B. E. (2007). Occupational stress and burnout between male and female police officers: Are there any gender differences?.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30</w:t>
      </w:r>
      <w:r w:rsidRPr="00EB09A9">
        <w:rPr>
          <w:noProof/>
          <w:sz w:val="20"/>
        </w:rPr>
        <w:t>(4), 672–691.</w:t>
      </w:r>
    </w:p>
    <w:p w14:paraId="22D64CC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McCleskey, J. (2013). The dark side of leadership: Measurement, assessment, and intervention. </w:t>
      </w:r>
      <w:r w:rsidRPr="00EB09A9">
        <w:rPr>
          <w:i/>
          <w:iCs/>
          <w:noProof/>
          <w:sz w:val="20"/>
        </w:rPr>
        <w:t>Business Renaissance Quarterly</w:t>
      </w:r>
      <w:r w:rsidRPr="00EB09A9">
        <w:rPr>
          <w:noProof/>
          <w:sz w:val="20"/>
        </w:rPr>
        <w:t xml:space="preserve">, </w:t>
      </w:r>
      <w:r w:rsidRPr="00EB09A9">
        <w:rPr>
          <w:i/>
          <w:iCs/>
          <w:noProof/>
          <w:sz w:val="20"/>
        </w:rPr>
        <w:t>8</w:t>
      </w:r>
      <w:r w:rsidRPr="00EB09A9">
        <w:rPr>
          <w:noProof/>
          <w:sz w:val="20"/>
        </w:rPr>
        <w:t>(2/3), 35–53.</w:t>
      </w:r>
    </w:p>
    <w:p w14:paraId="124B186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McCreary, D. R., &amp; Thompson, M. M. (2006). Development of two reliable and valid measures of stressors in policing: The operational and organizational police stress </w:t>
      </w:r>
      <w:r w:rsidRPr="00EB09A9">
        <w:rPr>
          <w:noProof/>
          <w:sz w:val="20"/>
        </w:rPr>
        <w:lastRenderedPageBreak/>
        <w:t xml:space="preserve">questionnaires. </w:t>
      </w:r>
      <w:r w:rsidRPr="00EB09A9">
        <w:rPr>
          <w:i/>
          <w:iCs/>
          <w:noProof/>
          <w:sz w:val="20"/>
        </w:rPr>
        <w:t>International Journal of Stress Management</w:t>
      </w:r>
      <w:r w:rsidRPr="00EB09A9">
        <w:rPr>
          <w:noProof/>
          <w:sz w:val="20"/>
        </w:rPr>
        <w:t xml:space="preserve">, </w:t>
      </w:r>
      <w:r w:rsidRPr="00EB09A9">
        <w:rPr>
          <w:i/>
          <w:iCs/>
          <w:noProof/>
          <w:sz w:val="20"/>
        </w:rPr>
        <w:t>13</w:t>
      </w:r>
      <w:r w:rsidRPr="00EB09A9">
        <w:rPr>
          <w:noProof/>
          <w:sz w:val="20"/>
        </w:rPr>
        <w:t xml:space="preserve">(4), 494–518. </w:t>
      </w:r>
    </w:p>
    <w:p w14:paraId="65F2DE4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Meicheribaum, D., &amp; Novaco, R. (1985). Stress inoculation: A preventative approach Donald Meicheribaum. </w:t>
      </w:r>
      <w:r w:rsidRPr="00EB09A9">
        <w:rPr>
          <w:i/>
          <w:iCs/>
          <w:noProof/>
          <w:sz w:val="20"/>
        </w:rPr>
        <w:t>Issues in Mental Health Nursing</w:t>
      </w:r>
      <w:r w:rsidRPr="00EB09A9">
        <w:rPr>
          <w:noProof/>
          <w:sz w:val="20"/>
        </w:rPr>
        <w:t xml:space="preserve">, </w:t>
      </w:r>
      <w:r w:rsidRPr="00EB09A9">
        <w:rPr>
          <w:i/>
          <w:iCs/>
          <w:noProof/>
          <w:sz w:val="20"/>
        </w:rPr>
        <w:t>7</w:t>
      </w:r>
      <w:r w:rsidRPr="00EB09A9">
        <w:rPr>
          <w:noProof/>
          <w:sz w:val="20"/>
        </w:rPr>
        <w:t>(1–4), 419–435.</w:t>
      </w:r>
    </w:p>
    <w:p w14:paraId="314768D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Mellor, N., Smith, P., Mackay, C., &amp; Palferman, D. (2013). The “Management Standards” for stress in large organizations. </w:t>
      </w:r>
      <w:r w:rsidRPr="00EB09A9">
        <w:rPr>
          <w:i/>
          <w:iCs/>
          <w:noProof/>
          <w:sz w:val="20"/>
        </w:rPr>
        <w:t>International Journal of Workplace Health Management</w:t>
      </w:r>
      <w:r w:rsidRPr="00EB09A9">
        <w:rPr>
          <w:noProof/>
          <w:sz w:val="20"/>
        </w:rPr>
        <w:t xml:space="preserve">, </w:t>
      </w:r>
      <w:r w:rsidRPr="00EB09A9">
        <w:rPr>
          <w:i/>
          <w:iCs/>
          <w:noProof/>
          <w:sz w:val="20"/>
        </w:rPr>
        <w:t>6</w:t>
      </w:r>
      <w:r w:rsidRPr="00EB09A9">
        <w:rPr>
          <w:noProof/>
          <w:sz w:val="20"/>
        </w:rPr>
        <w:t>(1), 4–17.</w:t>
      </w:r>
    </w:p>
    <w:p w14:paraId="1B8D1E4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Metzler, M. J., &amp; Metz, G. A. (2010). Analyzing the barriers and supports of knowledge translation using the PEO model. </w:t>
      </w:r>
      <w:r w:rsidRPr="00EB09A9">
        <w:rPr>
          <w:i/>
          <w:iCs/>
          <w:noProof/>
          <w:sz w:val="20"/>
        </w:rPr>
        <w:t>Canadian Journal of Occupational Therapy</w:t>
      </w:r>
      <w:r w:rsidRPr="00EB09A9">
        <w:rPr>
          <w:noProof/>
          <w:sz w:val="20"/>
        </w:rPr>
        <w:t xml:space="preserve">, </w:t>
      </w:r>
      <w:r w:rsidRPr="00EB09A9">
        <w:rPr>
          <w:i/>
          <w:iCs/>
          <w:noProof/>
          <w:sz w:val="20"/>
        </w:rPr>
        <w:t>77</w:t>
      </w:r>
      <w:r w:rsidRPr="00EB09A9">
        <w:rPr>
          <w:noProof/>
          <w:sz w:val="20"/>
        </w:rPr>
        <w:t>(3), 151–158.</w:t>
      </w:r>
    </w:p>
    <w:p w14:paraId="0FCE4E8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Michaels, R. E., &amp; Dixon, A. L. (1994). Sellers and buyers on the boundary: Potential moderators of role stress-job outcome relationships. </w:t>
      </w:r>
      <w:r w:rsidRPr="00EB09A9">
        <w:rPr>
          <w:i/>
          <w:iCs/>
          <w:noProof/>
          <w:sz w:val="20"/>
        </w:rPr>
        <w:t>Journal of the Academy of Marketing Science</w:t>
      </w:r>
      <w:r w:rsidRPr="00EB09A9">
        <w:rPr>
          <w:noProof/>
          <w:sz w:val="20"/>
        </w:rPr>
        <w:t xml:space="preserve">, </w:t>
      </w:r>
      <w:r w:rsidRPr="00EB09A9">
        <w:rPr>
          <w:i/>
          <w:iCs/>
          <w:noProof/>
          <w:sz w:val="20"/>
        </w:rPr>
        <w:t>22</w:t>
      </w:r>
      <w:r w:rsidRPr="00EB09A9">
        <w:rPr>
          <w:noProof/>
          <w:sz w:val="20"/>
        </w:rPr>
        <w:t xml:space="preserve">(1), 62–73. </w:t>
      </w:r>
    </w:p>
    <w:p w14:paraId="78A82DC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Michie, S. (2002). Causes and management of stress at work. </w:t>
      </w:r>
      <w:r w:rsidRPr="00EB09A9">
        <w:rPr>
          <w:i/>
          <w:iCs/>
          <w:noProof/>
          <w:sz w:val="20"/>
        </w:rPr>
        <w:t>Occupational and Environmental Medicine</w:t>
      </w:r>
      <w:r w:rsidRPr="00EB09A9">
        <w:rPr>
          <w:noProof/>
          <w:sz w:val="20"/>
        </w:rPr>
        <w:t xml:space="preserve">, </w:t>
      </w:r>
      <w:r w:rsidRPr="00EB09A9">
        <w:rPr>
          <w:i/>
          <w:iCs/>
          <w:noProof/>
          <w:sz w:val="20"/>
        </w:rPr>
        <w:t>59</w:t>
      </w:r>
      <w:r w:rsidRPr="00EB09A9">
        <w:rPr>
          <w:noProof/>
          <w:sz w:val="20"/>
        </w:rPr>
        <w:t>(1), 67–72.</w:t>
      </w:r>
    </w:p>
    <w:p w14:paraId="66F0C16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Miller, S. (2010). What makes a good internal affairs investigation? </w:t>
      </w:r>
      <w:r w:rsidRPr="00EB09A9">
        <w:rPr>
          <w:i/>
          <w:iCs/>
          <w:noProof/>
          <w:sz w:val="20"/>
        </w:rPr>
        <w:t>Criminal Justice Ethics</w:t>
      </w:r>
      <w:r w:rsidRPr="00EB09A9">
        <w:rPr>
          <w:noProof/>
          <w:sz w:val="20"/>
        </w:rPr>
        <w:t xml:space="preserve">, </w:t>
      </w:r>
      <w:r w:rsidRPr="00EB09A9">
        <w:rPr>
          <w:i/>
          <w:iCs/>
          <w:noProof/>
          <w:sz w:val="20"/>
        </w:rPr>
        <w:t>29</w:t>
      </w:r>
      <w:r w:rsidRPr="00EB09A9">
        <w:rPr>
          <w:noProof/>
          <w:sz w:val="20"/>
        </w:rPr>
        <w:t>(1), 29–40.</w:t>
      </w:r>
    </w:p>
    <w:p w14:paraId="3D38300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Molines, M., Sanséau, P. Y., &amp; Adamovic, M. (2017). How organizational stressors affect collective organizational citizenship behaviors in the French Police: The moderating role of trust climate? </w:t>
      </w:r>
      <w:r w:rsidRPr="00EB09A9">
        <w:rPr>
          <w:i/>
          <w:iCs/>
          <w:noProof/>
          <w:sz w:val="20"/>
        </w:rPr>
        <w:t>International Journal of Public Sector Management</w:t>
      </w:r>
      <w:r w:rsidRPr="00EB09A9">
        <w:rPr>
          <w:noProof/>
          <w:sz w:val="20"/>
        </w:rPr>
        <w:t xml:space="preserve">, </w:t>
      </w:r>
      <w:r w:rsidRPr="00EB09A9">
        <w:rPr>
          <w:i/>
          <w:iCs/>
          <w:noProof/>
          <w:sz w:val="20"/>
        </w:rPr>
        <w:t>30</w:t>
      </w:r>
      <w:r w:rsidRPr="00EB09A9">
        <w:rPr>
          <w:noProof/>
          <w:sz w:val="20"/>
        </w:rPr>
        <w:t>(1), 48–66.</w:t>
      </w:r>
    </w:p>
    <w:p w14:paraId="2F96A14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Moran, C., &amp; Colless, E. (1995). Positive reactions following emergency and disaster responses. </w:t>
      </w:r>
      <w:r w:rsidRPr="00EB09A9">
        <w:rPr>
          <w:i/>
          <w:iCs/>
          <w:noProof/>
          <w:sz w:val="20"/>
        </w:rPr>
        <w:t>Disaster Prevention and Management: An International Journal</w:t>
      </w:r>
      <w:r w:rsidRPr="00EB09A9">
        <w:rPr>
          <w:noProof/>
          <w:sz w:val="20"/>
        </w:rPr>
        <w:t xml:space="preserve">, </w:t>
      </w:r>
      <w:r w:rsidRPr="00EB09A9">
        <w:rPr>
          <w:i/>
          <w:iCs/>
          <w:noProof/>
          <w:sz w:val="20"/>
        </w:rPr>
        <w:t>4</w:t>
      </w:r>
      <w:r w:rsidRPr="00EB09A9">
        <w:rPr>
          <w:noProof/>
          <w:sz w:val="20"/>
        </w:rPr>
        <w:t>(1), 55–60.</w:t>
      </w:r>
    </w:p>
    <w:p w14:paraId="40B617D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Morash, M., Haarr, R., &amp; Kwak, D. H. (2006). Multilevel influences on police stress. </w:t>
      </w:r>
      <w:r w:rsidRPr="00EB09A9">
        <w:rPr>
          <w:i/>
          <w:iCs/>
          <w:noProof/>
          <w:sz w:val="20"/>
        </w:rPr>
        <w:t>Journal of Contemporary Criminal Justice</w:t>
      </w:r>
      <w:r w:rsidRPr="00EB09A9">
        <w:rPr>
          <w:noProof/>
          <w:sz w:val="20"/>
        </w:rPr>
        <w:t xml:space="preserve">, </w:t>
      </w:r>
      <w:r w:rsidRPr="00EB09A9">
        <w:rPr>
          <w:i/>
          <w:iCs/>
          <w:noProof/>
          <w:sz w:val="20"/>
        </w:rPr>
        <w:t>22</w:t>
      </w:r>
      <w:r w:rsidRPr="00EB09A9">
        <w:rPr>
          <w:noProof/>
          <w:sz w:val="20"/>
        </w:rPr>
        <w:t>(1), 26–43.</w:t>
      </w:r>
    </w:p>
    <w:p w14:paraId="24BDF81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Morash, M., Kwak, D. H., &amp; Haarr, R. (2006). Gender differences in the predictors of police stress. </w:t>
      </w:r>
      <w:r w:rsidRPr="00EB09A9">
        <w:rPr>
          <w:i/>
          <w:iCs/>
          <w:noProof/>
          <w:sz w:val="20"/>
        </w:rPr>
        <w:t>Policing: An International Journal of Police Strategies &amp; Management</w:t>
      </w:r>
      <w:r w:rsidRPr="00EB09A9">
        <w:rPr>
          <w:noProof/>
          <w:sz w:val="20"/>
        </w:rPr>
        <w:t xml:space="preserve">, </w:t>
      </w:r>
      <w:r w:rsidRPr="00EB09A9">
        <w:rPr>
          <w:i/>
          <w:iCs/>
          <w:noProof/>
          <w:sz w:val="20"/>
        </w:rPr>
        <w:t>29</w:t>
      </w:r>
      <w:r w:rsidRPr="00EB09A9">
        <w:rPr>
          <w:noProof/>
          <w:sz w:val="20"/>
        </w:rPr>
        <w:t>(3), 541–563.</w:t>
      </w:r>
    </w:p>
    <w:p w14:paraId="26E3416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Morash, M., Kwak, D. H., Hoffman, V., Lee, C. H., Cho, S. H., &amp; Moon, B. (2008). Stressors, coping resources and strategies, and police stress in South Korea. </w:t>
      </w:r>
      <w:r w:rsidRPr="00EB09A9">
        <w:rPr>
          <w:i/>
          <w:iCs/>
          <w:noProof/>
          <w:sz w:val="20"/>
        </w:rPr>
        <w:t>Journal of Criminal Justice</w:t>
      </w:r>
      <w:r w:rsidRPr="00EB09A9">
        <w:rPr>
          <w:noProof/>
          <w:sz w:val="20"/>
        </w:rPr>
        <w:t xml:space="preserve">, </w:t>
      </w:r>
      <w:r w:rsidRPr="00EB09A9">
        <w:rPr>
          <w:i/>
          <w:iCs/>
          <w:noProof/>
          <w:sz w:val="20"/>
        </w:rPr>
        <w:t>36</w:t>
      </w:r>
      <w:r w:rsidRPr="00EB09A9">
        <w:rPr>
          <w:noProof/>
          <w:sz w:val="20"/>
        </w:rPr>
        <w:t>(3), 231–239.</w:t>
      </w:r>
    </w:p>
    <w:p w14:paraId="7751DFD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Mosadeghrad, A. M. (2014). Occupational stress and its consequences: Implications for health policy and management. </w:t>
      </w:r>
      <w:r w:rsidRPr="00EB09A9">
        <w:rPr>
          <w:i/>
          <w:iCs/>
          <w:noProof/>
          <w:sz w:val="20"/>
        </w:rPr>
        <w:t>Leadership in Health Services</w:t>
      </w:r>
      <w:r w:rsidRPr="00EB09A9">
        <w:rPr>
          <w:noProof/>
          <w:sz w:val="20"/>
        </w:rPr>
        <w:t xml:space="preserve">, </w:t>
      </w:r>
      <w:r w:rsidRPr="00EB09A9">
        <w:rPr>
          <w:i/>
          <w:iCs/>
          <w:noProof/>
          <w:sz w:val="20"/>
        </w:rPr>
        <w:t>27</w:t>
      </w:r>
      <w:r w:rsidRPr="00EB09A9">
        <w:rPr>
          <w:noProof/>
          <w:sz w:val="20"/>
        </w:rPr>
        <w:t xml:space="preserve">(3), 224–239. </w:t>
      </w:r>
    </w:p>
    <w:p w14:paraId="1B0534D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Muduli, K., Govindan, K., Barve, A., Kannan, D., &amp; Geng, Y. (2013). Role of behavioural factors in green supply chain management implementation in Indian mining industries. </w:t>
      </w:r>
      <w:r w:rsidRPr="00EB09A9">
        <w:rPr>
          <w:i/>
          <w:iCs/>
          <w:noProof/>
          <w:sz w:val="20"/>
        </w:rPr>
        <w:t>Resources, Conservation and Recycling</w:t>
      </w:r>
      <w:r w:rsidRPr="00EB09A9">
        <w:rPr>
          <w:noProof/>
          <w:sz w:val="20"/>
        </w:rPr>
        <w:t xml:space="preserve">, </w:t>
      </w:r>
      <w:r w:rsidRPr="00EB09A9">
        <w:rPr>
          <w:i/>
          <w:iCs/>
          <w:noProof/>
          <w:sz w:val="20"/>
        </w:rPr>
        <w:t>76</w:t>
      </w:r>
      <w:r w:rsidRPr="00EB09A9">
        <w:rPr>
          <w:noProof/>
          <w:sz w:val="20"/>
        </w:rPr>
        <w:t>, 50–60.</w:t>
      </w:r>
    </w:p>
    <w:p w14:paraId="31C9E29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Mumford, E. A., Taylor, B. G., &amp; Kubu, B. (2015). Law enforcement officer safety and wellness. </w:t>
      </w:r>
      <w:r w:rsidRPr="00EB09A9">
        <w:rPr>
          <w:i/>
          <w:iCs/>
          <w:noProof/>
          <w:sz w:val="20"/>
        </w:rPr>
        <w:t>Police Quarterly</w:t>
      </w:r>
      <w:r w:rsidRPr="00EB09A9">
        <w:rPr>
          <w:noProof/>
          <w:sz w:val="20"/>
        </w:rPr>
        <w:t xml:space="preserve">, </w:t>
      </w:r>
      <w:r w:rsidRPr="00EB09A9">
        <w:rPr>
          <w:i/>
          <w:iCs/>
          <w:noProof/>
          <w:sz w:val="20"/>
        </w:rPr>
        <w:t>18</w:t>
      </w:r>
      <w:r w:rsidRPr="00EB09A9">
        <w:rPr>
          <w:noProof/>
          <w:sz w:val="20"/>
        </w:rPr>
        <w:t>(2), 111–133.</w:t>
      </w:r>
    </w:p>
    <w:p w14:paraId="2905BE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Mutlu, K. (2000). Problems of nepotism and favouritism in the police organization in Turkey. </w:t>
      </w:r>
      <w:r w:rsidRPr="00EB09A9">
        <w:rPr>
          <w:i/>
          <w:iCs/>
          <w:noProof/>
          <w:sz w:val="20"/>
        </w:rPr>
        <w:t>Policing: An International Journal of Police Strategies &amp; Management</w:t>
      </w:r>
      <w:r w:rsidRPr="00EB09A9">
        <w:rPr>
          <w:noProof/>
          <w:sz w:val="20"/>
        </w:rPr>
        <w:t xml:space="preserve">, </w:t>
      </w:r>
      <w:r w:rsidRPr="00EB09A9">
        <w:rPr>
          <w:i/>
          <w:iCs/>
          <w:noProof/>
          <w:sz w:val="20"/>
        </w:rPr>
        <w:t>23</w:t>
      </w:r>
      <w:r w:rsidRPr="00EB09A9">
        <w:rPr>
          <w:noProof/>
          <w:sz w:val="20"/>
        </w:rPr>
        <w:t xml:space="preserve">(3), 381–389. </w:t>
      </w:r>
    </w:p>
    <w:p w14:paraId="5C5D949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Nabirye, R. C., Brown, K. C., Pryor, E. R., &amp; Maples, E. H. (2011). Occupational stress, job satisfaction and job performance among hospital nurses in Kampala, Uganda. </w:t>
      </w:r>
      <w:r w:rsidRPr="00EB09A9">
        <w:rPr>
          <w:i/>
          <w:iCs/>
          <w:noProof/>
          <w:sz w:val="20"/>
        </w:rPr>
        <w:t>Journal of Nursing Management</w:t>
      </w:r>
      <w:r w:rsidRPr="00EB09A9">
        <w:rPr>
          <w:noProof/>
          <w:sz w:val="20"/>
        </w:rPr>
        <w:t xml:space="preserve">, </w:t>
      </w:r>
      <w:r w:rsidRPr="00EB09A9">
        <w:rPr>
          <w:i/>
          <w:iCs/>
          <w:noProof/>
          <w:sz w:val="20"/>
        </w:rPr>
        <w:t>19</w:t>
      </w:r>
      <w:r w:rsidRPr="00EB09A9">
        <w:rPr>
          <w:noProof/>
          <w:sz w:val="20"/>
        </w:rPr>
        <w:t xml:space="preserve">(6), 760–768. </w:t>
      </w:r>
    </w:p>
    <w:p w14:paraId="0D1A79A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Nalla, M. K., &amp; Kang, W. (2012). Organizational Climate, Perceived Citizen Support, and Job Satisfaction of Police Officers: Findings from the Post-Grand Reform Era in South Korea. </w:t>
      </w:r>
      <w:r w:rsidRPr="00EB09A9">
        <w:rPr>
          <w:i/>
          <w:iCs/>
          <w:noProof/>
          <w:sz w:val="20"/>
        </w:rPr>
        <w:t>Asian Journal of Criminology</w:t>
      </w:r>
      <w:r w:rsidRPr="00EB09A9">
        <w:rPr>
          <w:noProof/>
          <w:sz w:val="20"/>
        </w:rPr>
        <w:t xml:space="preserve">, </w:t>
      </w:r>
      <w:r w:rsidRPr="00EB09A9">
        <w:rPr>
          <w:i/>
          <w:iCs/>
          <w:noProof/>
          <w:sz w:val="20"/>
        </w:rPr>
        <w:t>7</w:t>
      </w:r>
      <w:r w:rsidRPr="00EB09A9">
        <w:rPr>
          <w:noProof/>
          <w:sz w:val="20"/>
        </w:rPr>
        <w:t xml:space="preserve">(2), 153–171. </w:t>
      </w:r>
    </w:p>
    <w:p w14:paraId="4BBA3E8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Nazari, S., Tojari, F., &amp; Esmaeili, M. R. (2014). The relationship between mental health with job stress, quality of work life, and self-efficacy among referees. </w:t>
      </w:r>
      <w:r w:rsidRPr="00EB09A9">
        <w:rPr>
          <w:i/>
          <w:iCs/>
          <w:noProof/>
          <w:sz w:val="20"/>
        </w:rPr>
        <w:t>International Journal of Sport Studies</w:t>
      </w:r>
      <w:r w:rsidRPr="00EB09A9">
        <w:rPr>
          <w:noProof/>
          <w:sz w:val="20"/>
        </w:rPr>
        <w:t xml:space="preserve">, </w:t>
      </w:r>
      <w:r w:rsidRPr="00EB09A9">
        <w:rPr>
          <w:i/>
          <w:iCs/>
          <w:noProof/>
          <w:sz w:val="20"/>
        </w:rPr>
        <w:t>4</w:t>
      </w:r>
      <w:r w:rsidRPr="00EB09A9">
        <w:rPr>
          <w:noProof/>
          <w:sz w:val="20"/>
        </w:rPr>
        <w:t>(5), 531–539.</w:t>
      </w:r>
    </w:p>
    <w:p w14:paraId="42FEB89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Neely, P., &amp; Cleveland, C. S. (2013). Alleviating stress in police agencies. </w:t>
      </w:r>
      <w:r w:rsidRPr="00EB09A9">
        <w:rPr>
          <w:i/>
          <w:iCs/>
          <w:noProof/>
          <w:sz w:val="20"/>
        </w:rPr>
        <w:t>Journal of Diversity Management</w:t>
      </w:r>
      <w:r w:rsidRPr="00EB09A9">
        <w:rPr>
          <w:noProof/>
          <w:sz w:val="20"/>
        </w:rPr>
        <w:t xml:space="preserve">, </w:t>
      </w:r>
      <w:r w:rsidRPr="00EB09A9">
        <w:rPr>
          <w:i/>
          <w:iCs/>
          <w:noProof/>
          <w:sz w:val="20"/>
        </w:rPr>
        <w:t>8</w:t>
      </w:r>
      <w:r w:rsidRPr="00EB09A9">
        <w:rPr>
          <w:noProof/>
          <w:sz w:val="20"/>
        </w:rPr>
        <w:t>(1), 23–30.</w:t>
      </w:r>
    </w:p>
    <w:p w14:paraId="40FC14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Neidig, P. H., Russell, H. E., &amp; Seng, A. F. (1992). Interspousal aggression in law enforcement families: A preliminary investigation. </w:t>
      </w:r>
      <w:r w:rsidRPr="00EB09A9">
        <w:rPr>
          <w:i/>
          <w:iCs/>
          <w:noProof/>
          <w:sz w:val="20"/>
        </w:rPr>
        <w:t>Police Stud.: Int’l Rev. Police Dev.</w:t>
      </w:r>
      <w:r w:rsidRPr="00EB09A9">
        <w:rPr>
          <w:noProof/>
          <w:sz w:val="20"/>
        </w:rPr>
        <w:t xml:space="preserve">, </w:t>
      </w:r>
      <w:r w:rsidRPr="00EB09A9">
        <w:rPr>
          <w:i/>
          <w:iCs/>
          <w:noProof/>
          <w:sz w:val="20"/>
        </w:rPr>
        <w:t>15</w:t>
      </w:r>
      <w:r w:rsidRPr="00EB09A9">
        <w:rPr>
          <w:noProof/>
          <w:sz w:val="20"/>
        </w:rPr>
        <w:t>, 30.</w:t>
      </w:r>
    </w:p>
    <w:p w14:paraId="21B1336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Netemeyer, R. G., Maxham, J. G., &amp; Pullig, C. (2005). Conflicts in the Work–Family Interface: Links to Job Stress, Customer Service Employee Performance, and Customer Purchase Intent. </w:t>
      </w:r>
      <w:r w:rsidRPr="00EB09A9">
        <w:rPr>
          <w:i/>
          <w:iCs/>
          <w:noProof/>
          <w:sz w:val="20"/>
        </w:rPr>
        <w:t>Journal of Marketing</w:t>
      </w:r>
      <w:r w:rsidRPr="00EB09A9">
        <w:rPr>
          <w:noProof/>
          <w:sz w:val="20"/>
        </w:rPr>
        <w:t xml:space="preserve">, </w:t>
      </w:r>
      <w:r w:rsidRPr="00EB09A9">
        <w:rPr>
          <w:i/>
          <w:iCs/>
          <w:noProof/>
          <w:sz w:val="20"/>
        </w:rPr>
        <w:t>69</w:t>
      </w:r>
      <w:r w:rsidRPr="00EB09A9">
        <w:rPr>
          <w:noProof/>
          <w:sz w:val="20"/>
        </w:rPr>
        <w:t xml:space="preserve">(2), 130–143. </w:t>
      </w:r>
    </w:p>
    <w:p w14:paraId="260E672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Newman, D. W., &amp; LeeAnne Rucker-Reed, M. (2004). Police stress, state-trait anxiety, and </w:t>
      </w:r>
      <w:r w:rsidRPr="00EB09A9">
        <w:rPr>
          <w:noProof/>
          <w:sz w:val="20"/>
        </w:rPr>
        <w:lastRenderedPageBreak/>
        <w:t xml:space="preserve">stressors among U.S. Marshals. </w:t>
      </w:r>
      <w:r w:rsidRPr="00EB09A9">
        <w:rPr>
          <w:i/>
          <w:iCs/>
          <w:noProof/>
          <w:sz w:val="20"/>
        </w:rPr>
        <w:t>Journal of Criminal Justice</w:t>
      </w:r>
      <w:r w:rsidRPr="00EB09A9">
        <w:rPr>
          <w:noProof/>
          <w:sz w:val="20"/>
        </w:rPr>
        <w:t xml:space="preserve">, </w:t>
      </w:r>
      <w:r w:rsidRPr="00EB09A9">
        <w:rPr>
          <w:i/>
          <w:iCs/>
          <w:noProof/>
          <w:sz w:val="20"/>
        </w:rPr>
        <w:t>32</w:t>
      </w:r>
      <w:r w:rsidRPr="00EB09A9">
        <w:rPr>
          <w:noProof/>
          <w:sz w:val="20"/>
        </w:rPr>
        <w:t xml:space="preserve">(6), 631–641. </w:t>
      </w:r>
    </w:p>
    <w:p w14:paraId="1198813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Nishitani, N., Sakakibara, H., &amp; Akiyama, I. (2009). Eating behavior related to obesity and job stress in male Japanese workers. </w:t>
      </w:r>
      <w:r w:rsidRPr="00EB09A9">
        <w:rPr>
          <w:i/>
          <w:iCs/>
          <w:noProof/>
          <w:sz w:val="20"/>
        </w:rPr>
        <w:t>Nutrition</w:t>
      </w:r>
      <w:r w:rsidRPr="00EB09A9">
        <w:rPr>
          <w:noProof/>
          <w:sz w:val="20"/>
        </w:rPr>
        <w:t xml:space="preserve">, </w:t>
      </w:r>
      <w:r w:rsidRPr="00EB09A9">
        <w:rPr>
          <w:i/>
          <w:iCs/>
          <w:noProof/>
          <w:sz w:val="20"/>
        </w:rPr>
        <w:t>25</w:t>
      </w:r>
      <w:r w:rsidRPr="00EB09A9">
        <w:rPr>
          <w:noProof/>
          <w:sz w:val="20"/>
        </w:rPr>
        <w:t>(1), 45–50.</w:t>
      </w:r>
    </w:p>
    <w:p w14:paraId="22A0DA7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Noblet, A. J., Rodwell, J. J., &amp; Allisey, A. F. (2009). Police stress: the role of the psychological contract and perceptions of fairness.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32</w:t>
      </w:r>
      <w:r w:rsidRPr="00EB09A9">
        <w:rPr>
          <w:noProof/>
          <w:sz w:val="20"/>
        </w:rPr>
        <w:t xml:space="preserve">(4), 613–630. </w:t>
      </w:r>
    </w:p>
    <w:p w14:paraId="0FEAD54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Norušis, M. J. (2008). </w:t>
      </w:r>
      <w:r w:rsidRPr="00EB09A9">
        <w:rPr>
          <w:i/>
          <w:iCs/>
          <w:noProof/>
          <w:sz w:val="20"/>
        </w:rPr>
        <w:t>SPSS Statistics 17.0: Statistical Procedures Companion</w:t>
      </w:r>
      <w:r w:rsidRPr="00EB09A9">
        <w:rPr>
          <w:noProof/>
          <w:sz w:val="20"/>
        </w:rPr>
        <w:t>. Prentice Hall.</w:t>
      </w:r>
    </w:p>
    <w:p w14:paraId="3F043BB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Obeidat, B. Y., Al-Hadidi, A., Tarhini, A., &amp; Masa’deh, R. E. (2017). Factors affecting strategy implementation: A case study of pharmaceutical companies in the Middle East. </w:t>
      </w:r>
      <w:r w:rsidRPr="00EB09A9">
        <w:rPr>
          <w:i/>
          <w:iCs/>
          <w:noProof/>
          <w:sz w:val="20"/>
        </w:rPr>
        <w:t>Review of International Business and Strategy</w:t>
      </w:r>
      <w:r w:rsidRPr="00EB09A9">
        <w:rPr>
          <w:noProof/>
          <w:sz w:val="20"/>
        </w:rPr>
        <w:t xml:space="preserve">, </w:t>
      </w:r>
      <w:r w:rsidRPr="00EB09A9">
        <w:rPr>
          <w:i/>
          <w:iCs/>
          <w:noProof/>
          <w:sz w:val="20"/>
        </w:rPr>
        <w:t>27</w:t>
      </w:r>
      <w:r w:rsidRPr="00EB09A9">
        <w:rPr>
          <w:noProof/>
          <w:sz w:val="20"/>
        </w:rPr>
        <w:t>(3), 386–408.</w:t>
      </w:r>
    </w:p>
    <w:p w14:paraId="207497A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Odle-Dusseau, H., Hammer, L., Crain, T., &amp; Bodner, T. (2016). The influence of family-supportive supervisor training on employee job performance and attitudes: An organizational work–family intervention. </w:t>
      </w:r>
      <w:r w:rsidRPr="00EB09A9">
        <w:rPr>
          <w:i/>
          <w:iCs/>
          <w:noProof/>
          <w:sz w:val="20"/>
        </w:rPr>
        <w:t>Journal Of Occupational Health Psychology</w:t>
      </w:r>
      <w:r w:rsidRPr="00EB09A9">
        <w:rPr>
          <w:noProof/>
          <w:sz w:val="20"/>
        </w:rPr>
        <w:t xml:space="preserve">, </w:t>
      </w:r>
      <w:r w:rsidRPr="00EB09A9">
        <w:rPr>
          <w:i/>
          <w:iCs/>
          <w:noProof/>
          <w:sz w:val="20"/>
        </w:rPr>
        <w:t>21</w:t>
      </w:r>
      <w:r w:rsidRPr="00EB09A9">
        <w:rPr>
          <w:noProof/>
          <w:sz w:val="20"/>
        </w:rPr>
        <w:t xml:space="preserve">(3), 296–308. </w:t>
      </w:r>
    </w:p>
    <w:p w14:paraId="33EBB5C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Oei, T., &amp; Boschen, M. (2009). Clinical effectiveness of a cognitive behavioral group treatment program for anxiety disorders: A benchmarking study. </w:t>
      </w:r>
      <w:r w:rsidRPr="00EB09A9">
        <w:rPr>
          <w:i/>
          <w:iCs/>
          <w:noProof/>
          <w:sz w:val="20"/>
        </w:rPr>
        <w:t>Journal of Anxiety Disorders</w:t>
      </w:r>
      <w:r w:rsidRPr="00EB09A9">
        <w:rPr>
          <w:noProof/>
          <w:sz w:val="20"/>
        </w:rPr>
        <w:t xml:space="preserve">, </w:t>
      </w:r>
      <w:r w:rsidRPr="00EB09A9">
        <w:rPr>
          <w:i/>
          <w:iCs/>
          <w:noProof/>
          <w:sz w:val="20"/>
        </w:rPr>
        <w:t>23</w:t>
      </w:r>
      <w:r w:rsidRPr="00EB09A9">
        <w:rPr>
          <w:noProof/>
          <w:sz w:val="20"/>
        </w:rPr>
        <w:t xml:space="preserve">(7), 950–957. </w:t>
      </w:r>
    </w:p>
    <w:p w14:paraId="74A90BF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Ojha, R., &amp; Vrat, P. (2018). Prioritising factors for manufacturing growth in India: an analytic network process approach. </w:t>
      </w:r>
      <w:r w:rsidRPr="00EB09A9">
        <w:rPr>
          <w:i/>
          <w:iCs/>
          <w:noProof/>
          <w:sz w:val="20"/>
        </w:rPr>
        <w:t>International Journal of Industrial and Systems Engineering</w:t>
      </w:r>
      <w:r w:rsidRPr="00EB09A9">
        <w:rPr>
          <w:noProof/>
          <w:sz w:val="20"/>
        </w:rPr>
        <w:t xml:space="preserve">, </w:t>
      </w:r>
      <w:r w:rsidRPr="00EB09A9">
        <w:rPr>
          <w:i/>
          <w:iCs/>
          <w:noProof/>
          <w:sz w:val="20"/>
        </w:rPr>
        <w:t>28</w:t>
      </w:r>
      <w:r w:rsidRPr="00EB09A9">
        <w:rPr>
          <w:noProof/>
          <w:sz w:val="20"/>
        </w:rPr>
        <w:t>(1), 32–52.</w:t>
      </w:r>
    </w:p>
    <w:p w14:paraId="143C4AC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Oktemgil, M., &amp; Greenley, G. (1997). Consequences of high and low adaptive capability in UK companies. </w:t>
      </w:r>
      <w:r w:rsidRPr="00EB09A9">
        <w:rPr>
          <w:i/>
          <w:iCs/>
          <w:noProof/>
          <w:sz w:val="20"/>
        </w:rPr>
        <w:t>European Journal of Marketing</w:t>
      </w:r>
      <w:r w:rsidRPr="00EB09A9">
        <w:rPr>
          <w:noProof/>
          <w:sz w:val="20"/>
        </w:rPr>
        <w:t xml:space="preserve">, </w:t>
      </w:r>
      <w:r w:rsidRPr="00EB09A9">
        <w:rPr>
          <w:i/>
          <w:iCs/>
          <w:noProof/>
          <w:sz w:val="20"/>
        </w:rPr>
        <w:t>31</w:t>
      </w:r>
      <w:r w:rsidRPr="00EB09A9">
        <w:rPr>
          <w:noProof/>
          <w:sz w:val="20"/>
        </w:rPr>
        <w:t>(7), 445–466.</w:t>
      </w:r>
    </w:p>
    <w:p w14:paraId="680CDA7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Okumus, F. (2003). A framework to implement strategies in organizations. </w:t>
      </w:r>
      <w:r w:rsidRPr="00EB09A9">
        <w:rPr>
          <w:i/>
          <w:iCs/>
          <w:noProof/>
          <w:sz w:val="20"/>
        </w:rPr>
        <w:t>Management Decision</w:t>
      </w:r>
      <w:r w:rsidRPr="00EB09A9">
        <w:rPr>
          <w:noProof/>
          <w:sz w:val="20"/>
        </w:rPr>
        <w:t xml:space="preserve">, </w:t>
      </w:r>
      <w:r w:rsidRPr="00EB09A9">
        <w:rPr>
          <w:i/>
          <w:iCs/>
          <w:noProof/>
          <w:sz w:val="20"/>
        </w:rPr>
        <w:t>41</w:t>
      </w:r>
      <w:r w:rsidRPr="00EB09A9">
        <w:rPr>
          <w:noProof/>
          <w:sz w:val="20"/>
        </w:rPr>
        <w:t>(9), 871–882.</w:t>
      </w:r>
    </w:p>
    <w:p w14:paraId="5025762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Oladinrin, T. O., Adeniyi, O., &amp; Udi, M. O. (2014). Analysis of stress management among professionals in the Nigerian construction industry. </w:t>
      </w:r>
      <w:r w:rsidRPr="00EB09A9">
        <w:rPr>
          <w:i/>
          <w:iCs/>
          <w:noProof/>
          <w:sz w:val="20"/>
        </w:rPr>
        <w:t>International Journal of Multidisciplinary and Current Research</w:t>
      </w:r>
      <w:r w:rsidRPr="00EB09A9">
        <w:rPr>
          <w:noProof/>
          <w:sz w:val="20"/>
        </w:rPr>
        <w:t xml:space="preserve">, </w:t>
      </w:r>
      <w:r w:rsidRPr="00EB09A9">
        <w:rPr>
          <w:i/>
          <w:iCs/>
          <w:noProof/>
          <w:sz w:val="20"/>
        </w:rPr>
        <w:t>2</w:t>
      </w:r>
      <w:r w:rsidRPr="00EB09A9">
        <w:rPr>
          <w:noProof/>
          <w:sz w:val="20"/>
        </w:rPr>
        <w:t>, 22–33.</w:t>
      </w:r>
    </w:p>
    <w:p w14:paraId="483259C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Oyesoji Aremu, A. (2005). A confluence of credentialing, career experience, self-efficacy, emotional intelligence, and motivation on the career commitment of young police in Ibadan, Nigeria. </w:t>
      </w:r>
      <w:r w:rsidRPr="00EB09A9">
        <w:rPr>
          <w:i/>
          <w:iCs/>
          <w:noProof/>
          <w:sz w:val="20"/>
        </w:rPr>
        <w:t>Policing: An International Journal of Police Strategies &amp; Management</w:t>
      </w:r>
      <w:r w:rsidRPr="00EB09A9">
        <w:rPr>
          <w:noProof/>
          <w:sz w:val="20"/>
        </w:rPr>
        <w:t xml:space="preserve">, </w:t>
      </w:r>
      <w:r w:rsidRPr="00EB09A9">
        <w:rPr>
          <w:i/>
          <w:iCs/>
          <w:noProof/>
          <w:sz w:val="20"/>
        </w:rPr>
        <w:t>28</w:t>
      </w:r>
      <w:r w:rsidRPr="00EB09A9">
        <w:rPr>
          <w:noProof/>
          <w:sz w:val="20"/>
        </w:rPr>
        <w:t>(4), 609–618.</w:t>
      </w:r>
    </w:p>
    <w:p w14:paraId="4EAA4C0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Pa</w:t>
      </w:r>
      <w:r>
        <w:rPr>
          <w:noProof/>
          <w:sz w:val="20"/>
        </w:rPr>
        <w:t>ge, K. S., &amp; Jacobs, S. C. (2011</w:t>
      </w:r>
      <w:r w:rsidRPr="00EB09A9">
        <w:rPr>
          <w:noProof/>
          <w:sz w:val="20"/>
        </w:rPr>
        <w:t xml:space="preserve">). Surviving the shift: Rural police stress and counseling services. </w:t>
      </w:r>
      <w:r w:rsidRPr="00EB09A9">
        <w:rPr>
          <w:i/>
          <w:iCs/>
          <w:noProof/>
          <w:sz w:val="20"/>
        </w:rPr>
        <w:t>Psychological Services</w:t>
      </w:r>
      <w:r w:rsidRPr="00EB09A9">
        <w:rPr>
          <w:noProof/>
          <w:sz w:val="20"/>
        </w:rPr>
        <w:t xml:space="preserve">, </w:t>
      </w:r>
      <w:r w:rsidRPr="00EB09A9">
        <w:rPr>
          <w:i/>
          <w:iCs/>
          <w:noProof/>
          <w:sz w:val="20"/>
        </w:rPr>
        <w:t>8</w:t>
      </w:r>
      <w:r w:rsidRPr="00EB09A9">
        <w:rPr>
          <w:noProof/>
          <w:sz w:val="20"/>
        </w:rPr>
        <w:t>(1), 12–22.</w:t>
      </w:r>
    </w:p>
    <w:p w14:paraId="76339F9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Park, J. (2008). Work stress and job performance. </w:t>
      </w:r>
      <w:r w:rsidRPr="00EB09A9">
        <w:rPr>
          <w:i/>
          <w:iCs/>
          <w:noProof/>
          <w:sz w:val="20"/>
        </w:rPr>
        <w:t>Perspectives on Labour and Income</w:t>
      </w:r>
      <w:r w:rsidRPr="00EB09A9">
        <w:rPr>
          <w:noProof/>
          <w:sz w:val="20"/>
        </w:rPr>
        <w:t xml:space="preserve">, </w:t>
      </w:r>
      <w:r w:rsidRPr="00EB09A9">
        <w:rPr>
          <w:i/>
          <w:iCs/>
          <w:noProof/>
          <w:sz w:val="20"/>
        </w:rPr>
        <w:t>20</w:t>
      </w:r>
      <w:r w:rsidRPr="00EB09A9">
        <w:rPr>
          <w:noProof/>
          <w:sz w:val="20"/>
        </w:rPr>
        <w:t>(1), 7–20.</w:t>
      </w:r>
    </w:p>
    <w:p w14:paraId="357EC8D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Pasillas, R. M., Follette, V. M., &amp; Perumean-Chaney, S. E. (2006). Occupational stress and psychological functioning in law enforcement officers. </w:t>
      </w:r>
      <w:r w:rsidRPr="00EB09A9">
        <w:rPr>
          <w:i/>
          <w:iCs/>
          <w:noProof/>
          <w:sz w:val="20"/>
        </w:rPr>
        <w:t>Journal of Police and Criminal Psychology</w:t>
      </w:r>
      <w:r w:rsidRPr="00EB09A9">
        <w:rPr>
          <w:noProof/>
          <w:sz w:val="20"/>
        </w:rPr>
        <w:t xml:space="preserve">, </w:t>
      </w:r>
      <w:r w:rsidRPr="00EB09A9">
        <w:rPr>
          <w:i/>
          <w:iCs/>
          <w:noProof/>
          <w:sz w:val="20"/>
        </w:rPr>
        <w:t>21</w:t>
      </w:r>
      <w:r w:rsidRPr="00EB09A9">
        <w:rPr>
          <w:noProof/>
          <w:sz w:val="20"/>
        </w:rPr>
        <w:t>(1), 41–53.</w:t>
      </w:r>
    </w:p>
    <w:p w14:paraId="5BEB972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Patterson, G. T. (2002). Predicting the effects of military service experience on stressful occupational events in police officers. </w:t>
      </w:r>
      <w:r w:rsidRPr="00EB09A9">
        <w:rPr>
          <w:i/>
          <w:iCs/>
          <w:noProof/>
          <w:sz w:val="20"/>
        </w:rPr>
        <w:t>Policing: An International Journal of Police Strategies &amp; Management</w:t>
      </w:r>
      <w:r w:rsidRPr="00EB09A9">
        <w:rPr>
          <w:noProof/>
          <w:sz w:val="20"/>
        </w:rPr>
        <w:t xml:space="preserve">, </w:t>
      </w:r>
      <w:r w:rsidRPr="00EB09A9">
        <w:rPr>
          <w:i/>
          <w:iCs/>
          <w:noProof/>
          <w:sz w:val="20"/>
        </w:rPr>
        <w:t>25</w:t>
      </w:r>
      <w:r w:rsidRPr="00EB09A9">
        <w:rPr>
          <w:noProof/>
          <w:sz w:val="20"/>
        </w:rPr>
        <w:t xml:space="preserve">(3), 602–618. </w:t>
      </w:r>
    </w:p>
    <w:p w14:paraId="7813869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Patterson, G. T. (2003). Examining the effects of coping and social support on work and life stress among police officers. </w:t>
      </w:r>
      <w:r w:rsidRPr="00EB09A9">
        <w:rPr>
          <w:i/>
          <w:iCs/>
          <w:noProof/>
          <w:sz w:val="20"/>
        </w:rPr>
        <w:t>Journal of Criminal Justice</w:t>
      </w:r>
      <w:r w:rsidRPr="00EB09A9">
        <w:rPr>
          <w:noProof/>
          <w:sz w:val="20"/>
        </w:rPr>
        <w:t xml:space="preserve">, </w:t>
      </w:r>
      <w:r w:rsidRPr="00EB09A9">
        <w:rPr>
          <w:i/>
          <w:iCs/>
          <w:noProof/>
          <w:sz w:val="20"/>
        </w:rPr>
        <w:t>31</w:t>
      </w:r>
      <w:r w:rsidRPr="00EB09A9">
        <w:rPr>
          <w:noProof/>
          <w:sz w:val="20"/>
        </w:rPr>
        <w:t xml:space="preserve">(3), 215–226. </w:t>
      </w:r>
    </w:p>
    <w:p w14:paraId="201F48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Payette, P. (1985). On the issue of stress in police work. </w:t>
      </w:r>
      <w:r w:rsidRPr="00EB09A9">
        <w:rPr>
          <w:i/>
          <w:iCs/>
          <w:noProof/>
          <w:sz w:val="20"/>
        </w:rPr>
        <w:t>Sante Mentale Au Quebec</w:t>
      </w:r>
      <w:r w:rsidRPr="00EB09A9">
        <w:rPr>
          <w:noProof/>
          <w:sz w:val="20"/>
        </w:rPr>
        <w:t xml:space="preserve">, </w:t>
      </w:r>
      <w:r w:rsidRPr="00EB09A9">
        <w:rPr>
          <w:i/>
          <w:iCs/>
          <w:noProof/>
          <w:sz w:val="20"/>
        </w:rPr>
        <w:t>10</w:t>
      </w:r>
      <w:r w:rsidRPr="00EB09A9">
        <w:rPr>
          <w:noProof/>
          <w:sz w:val="20"/>
        </w:rPr>
        <w:t>(2), 140–144.</w:t>
      </w:r>
    </w:p>
    <w:p w14:paraId="6B318F5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Perçin, S. (2010). Use of analytic network process in selecting knowledge management strategies. </w:t>
      </w:r>
      <w:r w:rsidRPr="00EB09A9">
        <w:rPr>
          <w:i/>
          <w:iCs/>
          <w:noProof/>
          <w:sz w:val="20"/>
        </w:rPr>
        <w:t>Management Research Review</w:t>
      </w:r>
      <w:r w:rsidRPr="00EB09A9">
        <w:rPr>
          <w:noProof/>
          <w:sz w:val="20"/>
        </w:rPr>
        <w:t xml:space="preserve">, </w:t>
      </w:r>
      <w:r w:rsidRPr="00EB09A9">
        <w:rPr>
          <w:i/>
          <w:iCs/>
          <w:noProof/>
          <w:sz w:val="20"/>
        </w:rPr>
        <w:t>33</w:t>
      </w:r>
      <w:r w:rsidRPr="00EB09A9">
        <w:rPr>
          <w:noProof/>
          <w:sz w:val="20"/>
        </w:rPr>
        <w:t>(5), 452–471.</w:t>
      </w:r>
    </w:p>
    <w:p w14:paraId="6753FFE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Perman, C. (2012, January 3). America’s most stressful jobs 2012. </w:t>
      </w:r>
      <w:r w:rsidRPr="00EB09A9">
        <w:rPr>
          <w:i/>
          <w:iCs/>
          <w:noProof/>
          <w:sz w:val="20"/>
        </w:rPr>
        <w:t>CNBC News</w:t>
      </w:r>
      <w:r w:rsidRPr="00EB09A9">
        <w:rPr>
          <w:noProof/>
          <w:sz w:val="20"/>
        </w:rPr>
        <w:t>. Retrieved from http://www.cnbc.com/id/45859025/45859959</w:t>
      </w:r>
    </w:p>
    <w:p w14:paraId="1C8DF75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Perneger, T. V., Courvoisier, D. S., Hudelson, P. M., &amp; Gayet-Ageron, A. (2015). Sample size for pre-tests of questionnaires. </w:t>
      </w:r>
      <w:r w:rsidRPr="00EB09A9">
        <w:rPr>
          <w:i/>
          <w:iCs/>
          <w:noProof/>
          <w:sz w:val="20"/>
        </w:rPr>
        <w:t>Quality of Life Research</w:t>
      </w:r>
      <w:r w:rsidRPr="00EB09A9">
        <w:rPr>
          <w:noProof/>
          <w:sz w:val="20"/>
        </w:rPr>
        <w:t xml:space="preserve">, </w:t>
      </w:r>
      <w:r w:rsidRPr="00EB09A9">
        <w:rPr>
          <w:i/>
          <w:iCs/>
          <w:noProof/>
          <w:sz w:val="20"/>
        </w:rPr>
        <w:t>24</w:t>
      </w:r>
      <w:r w:rsidRPr="00EB09A9">
        <w:rPr>
          <w:noProof/>
          <w:sz w:val="20"/>
        </w:rPr>
        <w:t xml:space="preserve">(1), 147–151. </w:t>
      </w:r>
    </w:p>
    <w:p w14:paraId="0D56D96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Phogat, S., &amp; Gupta, A. K. (2019). Evaluating the elements of just in time (JIT) for implementation in maintenance by exploratory and confirmatory factor analysis. </w:t>
      </w:r>
      <w:r w:rsidRPr="00EB09A9">
        <w:rPr>
          <w:i/>
          <w:iCs/>
          <w:noProof/>
          <w:sz w:val="20"/>
        </w:rPr>
        <w:t>International Journal of Quality &amp; Reliability Management</w:t>
      </w:r>
      <w:r w:rsidRPr="00EB09A9">
        <w:rPr>
          <w:noProof/>
          <w:sz w:val="20"/>
        </w:rPr>
        <w:t xml:space="preserve">, </w:t>
      </w:r>
      <w:r w:rsidRPr="00EB09A9">
        <w:rPr>
          <w:i/>
          <w:iCs/>
          <w:noProof/>
          <w:sz w:val="20"/>
        </w:rPr>
        <w:t>36</w:t>
      </w:r>
      <w:r w:rsidRPr="00EB09A9">
        <w:rPr>
          <w:noProof/>
          <w:sz w:val="20"/>
        </w:rPr>
        <w:t>(1), 7–24.</w:t>
      </w:r>
    </w:p>
    <w:p w14:paraId="57DF874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Pienaar, J., &amp; Rothmann, S. (2003). Coping strategies in the South African police service. </w:t>
      </w:r>
      <w:r w:rsidRPr="00EB09A9">
        <w:rPr>
          <w:i/>
          <w:iCs/>
          <w:noProof/>
          <w:sz w:val="20"/>
        </w:rPr>
        <w:t>South African Journal of Industrial Psychology</w:t>
      </w:r>
      <w:r w:rsidRPr="00EB09A9">
        <w:rPr>
          <w:noProof/>
          <w:sz w:val="20"/>
        </w:rPr>
        <w:t xml:space="preserve">, </w:t>
      </w:r>
      <w:r w:rsidRPr="00EB09A9">
        <w:rPr>
          <w:i/>
          <w:iCs/>
          <w:noProof/>
          <w:sz w:val="20"/>
        </w:rPr>
        <w:t>29</w:t>
      </w:r>
      <w:r w:rsidRPr="00EB09A9">
        <w:rPr>
          <w:noProof/>
          <w:sz w:val="20"/>
        </w:rPr>
        <w:t xml:space="preserve">(4), 81–90. </w:t>
      </w:r>
    </w:p>
    <w:p w14:paraId="3556A65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Pisaniello, S. (2010). </w:t>
      </w:r>
      <w:r w:rsidRPr="00EB09A9">
        <w:rPr>
          <w:i/>
          <w:iCs/>
          <w:noProof/>
          <w:sz w:val="20"/>
        </w:rPr>
        <w:t>Emotion labour, emotion work and occupational strain in nurses.</w:t>
      </w:r>
      <w:r w:rsidRPr="00EB09A9">
        <w:rPr>
          <w:noProof/>
          <w:sz w:val="20"/>
        </w:rPr>
        <w:t xml:space="preserve"> </w:t>
      </w:r>
      <w:r w:rsidRPr="00EB09A9">
        <w:rPr>
          <w:noProof/>
          <w:sz w:val="20"/>
        </w:rPr>
        <w:lastRenderedPageBreak/>
        <w:t>University of Adelaide. Retrieved from https://digital.library.adelaide.edu.au/dspace/bitstream/2440/62333/8/02whole.pdf</w:t>
      </w:r>
    </w:p>
    <w:p w14:paraId="5837F36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Plugge, A., Borman, M., &amp; Janssen, M. (2016). Strategic manoeuvers in outsourcing arrangements: The need for adapting capability in delivering long-term results. </w:t>
      </w:r>
      <w:r w:rsidRPr="00EB09A9">
        <w:rPr>
          <w:i/>
          <w:iCs/>
          <w:noProof/>
          <w:sz w:val="20"/>
        </w:rPr>
        <w:t>Strategic Outsourcing: An International Journal</w:t>
      </w:r>
      <w:r w:rsidRPr="00EB09A9">
        <w:rPr>
          <w:noProof/>
          <w:sz w:val="20"/>
        </w:rPr>
        <w:t xml:space="preserve">, </w:t>
      </w:r>
      <w:r w:rsidRPr="00EB09A9">
        <w:rPr>
          <w:i/>
          <w:iCs/>
          <w:noProof/>
          <w:sz w:val="20"/>
        </w:rPr>
        <w:t>9</w:t>
      </w:r>
      <w:r w:rsidRPr="00EB09A9">
        <w:rPr>
          <w:noProof/>
          <w:sz w:val="20"/>
        </w:rPr>
        <w:t>(2), 139–158.</w:t>
      </w:r>
    </w:p>
    <w:p w14:paraId="75819F2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Poduval, P. S., &amp; Pramod, V. R. (2015). Interpretive structural modeling (ISM) and its application in analyzing factors inhibiting implementation of total productive maintenance (TPM). </w:t>
      </w:r>
      <w:r w:rsidRPr="00EB09A9">
        <w:rPr>
          <w:i/>
          <w:iCs/>
          <w:noProof/>
          <w:sz w:val="20"/>
        </w:rPr>
        <w:t>International Journal of Quality &amp; Reliability Management</w:t>
      </w:r>
      <w:r w:rsidRPr="00EB09A9">
        <w:rPr>
          <w:noProof/>
          <w:sz w:val="20"/>
        </w:rPr>
        <w:t xml:space="preserve">, </w:t>
      </w:r>
      <w:r w:rsidRPr="00EB09A9">
        <w:rPr>
          <w:i/>
          <w:iCs/>
          <w:noProof/>
          <w:sz w:val="20"/>
        </w:rPr>
        <w:t>32</w:t>
      </w:r>
      <w:r w:rsidRPr="00EB09A9">
        <w:rPr>
          <w:noProof/>
          <w:sz w:val="20"/>
        </w:rPr>
        <w:t>(3), 308–331.</w:t>
      </w:r>
    </w:p>
    <w:p w14:paraId="08C40BE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Pot, F., Totterdill, P., &amp; Dhondt, S. (2016). Workplace innovation: European policy and theoretical foundation. </w:t>
      </w:r>
      <w:r w:rsidRPr="00EB09A9">
        <w:rPr>
          <w:i/>
          <w:iCs/>
          <w:noProof/>
          <w:sz w:val="20"/>
        </w:rPr>
        <w:t>World Review of Entrepreneurship, Management and Sustainable Development</w:t>
      </w:r>
      <w:r w:rsidRPr="00EB09A9">
        <w:rPr>
          <w:noProof/>
          <w:sz w:val="20"/>
        </w:rPr>
        <w:t xml:space="preserve">, </w:t>
      </w:r>
      <w:r w:rsidRPr="00EB09A9">
        <w:rPr>
          <w:i/>
          <w:iCs/>
          <w:noProof/>
          <w:sz w:val="20"/>
        </w:rPr>
        <w:t>12</w:t>
      </w:r>
      <w:r w:rsidRPr="00EB09A9">
        <w:rPr>
          <w:noProof/>
          <w:sz w:val="20"/>
        </w:rPr>
        <w:t xml:space="preserve">(1), 13. </w:t>
      </w:r>
    </w:p>
    <w:p w14:paraId="6409DB0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Preacher, K. J., &amp; MacCallum, R. C. (2003). Repairing Tom Swift’s Electric Factor Analysis Machine. </w:t>
      </w:r>
      <w:r w:rsidRPr="00EB09A9">
        <w:rPr>
          <w:i/>
          <w:iCs/>
          <w:noProof/>
          <w:sz w:val="20"/>
        </w:rPr>
        <w:t>Understanding Statistics</w:t>
      </w:r>
      <w:r w:rsidRPr="00EB09A9">
        <w:rPr>
          <w:noProof/>
          <w:sz w:val="20"/>
        </w:rPr>
        <w:t xml:space="preserve">, </w:t>
      </w:r>
      <w:r w:rsidRPr="00EB09A9">
        <w:rPr>
          <w:i/>
          <w:iCs/>
          <w:noProof/>
          <w:sz w:val="20"/>
        </w:rPr>
        <w:t>2</w:t>
      </w:r>
      <w:r w:rsidRPr="00EB09A9">
        <w:rPr>
          <w:noProof/>
          <w:sz w:val="20"/>
        </w:rPr>
        <w:t xml:space="preserve">(1), 13–43. </w:t>
      </w:r>
    </w:p>
    <w:p w14:paraId="6923D51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Prencipe, A., Davies, A., &amp; Hobday, M. (2003). </w:t>
      </w:r>
      <w:r w:rsidRPr="00EB09A9">
        <w:rPr>
          <w:i/>
          <w:iCs/>
          <w:noProof/>
          <w:sz w:val="20"/>
        </w:rPr>
        <w:t>The business of systems integration</w:t>
      </w:r>
      <w:r w:rsidRPr="00EB09A9">
        <w:rPr>
          <w:noProof/>
          <w:sz w:val="20"/>
        </w:rPr>
        <w:t xml:space="preserve"> (Eds). OUP Oxford.</w:t>
      </w:r>
    </w:p>
    <w:p w14:paraId="1EB376E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Proctor, E. K., Landsverk, J., Aarons, G., Chambers, D., Glisson, C., &amp; Mittman, B. (2009). Implementation research in mental health services: an emerging science with conceptual, methodological, and training challenges. </w:t>
      </w:r>
      <w:r w:rsidRPr="00EB09A9">
        <w:rPr>
          <w:i/>
          <w:iCs/>
          <w:noProof/>
          <w:sz w:val="20"/>
        </w:rPr>
        <w:t>Administration and Policy in Mental Health and Mental Health Services Research</w:t>
      </w:r>
      <w:r w:rsidRPr="00EB09A9">
        <w:rPr>
          <w:noProof/>
          <w:sz w:val="20"/>
        </w:rPr>
        <w:t xml:space="preserve">, </w:t>
      </w:r>
      <w:r w:rsidRPr="00EB09A9">
        <w:rPr>
          <w:i/>
          <w:iCs/>
          <w:noProof/>
          <w:sz w:val="20"/>
        </w:rPr>
        <w:t>36</w:t>
      </w:r>
      <w:r w:rsidRPr="00EB09A9">
        <w:rPr>
          <w:noProof/>
          <w:sz w:val="20"/>
        </w:rPr>
        <w:t>(1), 24–34.</w:t>
      </w:r>
    </w:p>
    <w:p w14:paraId="65E54C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Pronk, N. P. (2015). Fitness of the US workforce. </w:t>
      </w:r>
      <w:r w:rsidRPr="00EB09A9">
        <w:rPr>
          <w:i/>
          <w:iCs/>
          <w:noProof/>
          <w:sz w:val="20"/>
        </w:rPr>
        <w:t>Annual Review of Public Health</w:t>
      </w:r>
      <w:r w:rsidRPr="00EB09A9">
        <w:rPr>
          <w:noProof/>
          <w:sz w:val="20"/>
        </w:rPr>
        <w:t xml:space="preserve">, </w:t>
      </w:r>
      <w:r w:rsidRPr="00EB09A9">
        <w:rPr>
          <w:i/>
          <w:iCs/>
          <w:noProof/>
          <w:sz w:val="20"/>
        </w:rPr>
        <w:t>36</w:t>
      </w:r>
      <w:r w:rsidRPr="00EB09A9">
        <w:rPr>
          <w:noProof/>
          <w:sz w:val="20"/>
        </w:rPr>
        <w:t>(1), 131–149.</w:t>
      </w:r>
    </w:p>
    <w:p w14:paraId="28BBF4C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Qin, P., Agerbo, E., &amp; Mortensen, P. B. (2003). Suicide Risk in Relation to Socioeconomic, Demographic, Psychiatric, and Familial Factors: A National Register–Based Study of All Suicides in Denmark, 1981–1997. </w:t>
      </w:r>
      <w:r w:rsidRPr="00EB09A9">
        <w:rPr>
          <w:i/>
          <w:iCs/>
          <w:noProof/>
          <w:sz w:val="20"/>
        </w:rPr>
        <w:t>American Journal of Psychiatry</w:t>
      </w:r>
      <w:r w:rsidRPr="00EB09A9">
        <w:rPr>
          <w:noProof/>
          <w:sz w:val="20"/>
        </w:rPr>
        <w:t xml:space="preserve">, </w:t>
      </w:r>
      <w:r w:rsidRPr="00EB09A9">
        <w:rPr>
          <w:i/>
          <w:iCs/>
          <w:noProof/>
          <w:sz w:val="20"/>
        </w:rPr>
        <w:t>160</w:t>
      </w:r>
      <w:r w:rsidRPr="00EB09A9">
        <w:rPr>
          <w:noProof/>
          <w:sz w:val="20"/>
        </w:rPr>
        <w:t xml:space="preserve">(4), 765–772. </w:t>
      </w:r>
    </w:p>
    <w:p w14:paraId="4DAB0F6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Quah, E., &amp; Haldane, J. B. S. (2007). </w:t>
      </w:r>
      <w:r w:rsidRPr="00EB09A9">
        <w:rPr>
          <w:i/>
          <w:iCs/>
          <w:noProof/>
          <w:sz w:val="20"/>
        </w:rPr>
        <w:t>Cost-benefit analysis.</w:t>
      </w:r>
      <w:r w:rsidRPr="00EB09A9">
        <w:rPr>
          <w:noProof/>
          <w:sz w:val="20"/>
        </w:rPr>
        <w:t xml:space="preserve"> (5th Editio). Routledge.</w:t>
      </w:r>
    </w:p>
    <w:p w14:paraId="367B8FD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Queensland Workplace Health and Safety. (2017). Overview of work-related stress. Retrieved from https://www.worksafe.qld.gov.au/__data/assets/pdf_file/0006/91149/managing-work-related-stress.pdf</w:t>
      </w:r>
    </w:p>
    <w:p w14:paraId="3D4A946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Queirós, C., Kaiseler, M., &amp; da Silva, A. L. (2013). Burnout as a predictor of aggressivity among police officers. </w:t>
      </w:r>
      <w:r w:rsidRPr="00EB09A9">
        <w:rPr>
          <w:i/>
          <w:iCs/>
          <w:noProof/>
          <w:sz w:val="20"/>
        </w:rPr>
        <w:t>European Journal of Policing Studies</w:t>
      </w:r>
      <w:r w:rsidRPr="00EB09A9">
        <w:rPr>
          <w:noProof/>
          <w:sz w:val="20"/>
        </w:rPr>
        <w:t xml:space="preserve">, </w:t>
      </w:r>
      <w:r w:rsidRPr="00EB09A9">
        <w:rPr>
          <w:i/>
          <w:iCs/>
          <w:noProof/>
          <w:sz w:val="20"/>
        </w:rPr>
        <w:t>1</w:t>
      </w:r>
      <w:r w:rsidRPr="00EB09A9">
        <w:rPr>
          <w:noProof/>
          <w:sz w:val="20"/>
        </w:rPr>
        <w:t>(2), 110–135.</w:t>
      </w:r>
    </w:p>
    <w:p w14:paraId="712D31E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Quinlan, C., Babin, B. J., Carr, J., Griffin, M., &amp; Zikmund, W. G. (2011). </w:t>
      </w:r>
      <w:r w:rsidRPr="00EB09A9">
        <w:rPr>
          <w:i/>
          <w:iCs/>
          <w:noProof/>
          <w:sz w:val="20"/>
        </w:rPr>
        <w:t>Business research methods</w:t>
      </w:r>
      <w:r w:rsidRPr="00EB09A9">
        <w:rPr>
          <w:noProof/>
          <w:sz w:val="20"/>
        </w:rPr>
        <w:t>. Andover, Hampshire: South-Western Cengage Learning.</w:t>
      </w:r>
    </w:p>
    <w:p w14:paraId="6DE1358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Rajaratnam, S. M., Barger, L. K., Lockley, S. W., Shea, S. A., Wang, W., Landrigan, C. P., ... &amp; Epstein, L. J. (2011). Sleep disorders, health, and safety in police officers. </w:t>
      </w:r>
      <w:r w:rsidRPr="00EB09A9">
        <w:rPr>
          <w:i/>
          <w:iCs/>
          <w:noProof/>
          <w:sz w:val="20"/>
        </w:rPr>
        <w:t>Jama</w:t>
      </w:r>
      <w:r w:rsidRPr="00EB09A9">
        <w:rPr>
          <w:noProof/>
          <w:sz w:val="20"/>
        </w:rPr>
        <w:t xml:space="preserve">, </w:t>
      </w:r>
      <w:r w:rsidRPr="00EB09A9">
        <w:rPr>
          <w:i/>
          <w:iCs/>
          <w:noProof/>
          <w:sz w:val="20"/>
        </w:rPr>
        <w:t>306</w:t>
      </w:r>
      <w:r w:rsidRPr="00EB09A9">
        <w:rPr>
          <w:noProof/>
          <w:sz w:val="20"/>
        </w:rPr>
        <w:t>(23), 2567–2578.</w:t>
      </w:r>
    </w:p>
    <w:p w14:paraId="73CE589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Randeree, K., &amp; Ghaffar Chaudhry, A. (2012). Leadership – style, satisfaction and commitment. </w:t>
      </w:r>
      <w:r w:rsidRPr="00EB09A9">
        <w:rPr>
          <w:i/>
          <w:iCs/>
          <w:noProof/>
          <w:sz w:val="20"/>
        </w:rPr>
        <w:t>Engineering, Construction and Architectural Management</w:t>
      </w:r>
      <w:r w:rsidRPr="00EB09A9">
        <w:rPr>
          <w:noProof/>
          <w:sz w:val="20"/>
        </w:rPr>
        <w:t xml:space="preserve">, </w:t>
      </w:r>
      <w:r w:rsidRPr="00EB09A9">
        <w:rPr>
          <w:i/>
          <w:iCs/>
          <w:noProof/>
          <w:sz w:val="20"/>
        </w:rPr>
        <w:t>19</w:t>
      </w:r>
      <w:r w:rsidRPr="00EB09A9">
        <w:rPr>
          <w:noProof/>
          <w:sz w:val="20"/>
        </w:rPr>
        <w:t xml:space="preserve">(1), 61–85. </w:t>
      </w:r>
    </w:p>
    <w:p w14:paraId="4E2AC5F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Ranta, R. S., &amp; Sud, A. (2008). Management of stress and burnout of police personnel. </w:t>
      </w:r>
      <w:r w:rsidRPr="00EB09A9">
        <w:rPr>
          <w:i/>
          <w:iCs/>
          <w:noProof/>
          <w:sz w:val="20"/>
        </w:rPr>
        <w:t>Journal of the Indian Academy of Applied Psychology</w:t>
      </w:r>
      <w:r w:rsidRPr="00EB09A9">
        <w:rPr>
          <w:noProof/>
          <w:sz w:val="20"/>
        </w:rPr>
        <w:t xml:space="preserve">, </w:t>
      </w:r>
      <w:r w:rsidRPr="00EB09A9">
        <w:rPr>
          <w:i/>
          <w:iCs/>
          <w:noProof/>
          <w:sz w:val="20"/>
        </w:rPr>
        <w:t>34</w:t>
      </w:r>
      <w:r w:rsidRPr="00EB09A9">
        <w:rPr>
          <w:noProof/>
          <w:sz w:val="20"/>
        </w:rPr>
        <w:t>(1), 29–39.</w:t>
      </w:r>
    </w:p>
    <w:p w14:paraId="59F99ED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Rao, M. S. (2016). Innovative tools and techniques to manage your stress to ensure work-life balance. </w:t>
      </w:r>
      <w:r w:rsidRPr="00EB09A9">
        <w:rPr>
          <w:i/>
          <w:iCs/>
          <w:noProof/>
          <w:sz w:val="20"/>
        </w:rPr>
        <w:t>Industrial and Commercial Training</w:t>
      </w:r>
      <w:r w:rsidRPr="00EB09A9">
        <w:rPr>
          <w:noProof/>
          <w:sz w:val="20"/>
        </w:rPr>
        <w:t xml:space="preserve">, </w:t>
      </w:r>
      <w:r w:rsidRPr="00EB09A9">
        <w:rPr>
          <w:i/>
          <w:iCs/>
          <w:noProof/>
          <w:sz w:val="20"/>
        </w:rPr>
        <w:t>48</w:t>
      </w:r>
      <w:r w:rsidRPr="00EB09A9">
        <w:rPr>
          <w:noProof/>
          <w:sz w:val="20"/>
        </w:rPr>
        <w:t>(6), 320–324.</w:t>
      </w:r>
    </w:p>
    <w:p w14:paraId="584ED56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Raps, A. (2005). Strategy implementation–an insurmountable obstacle?. </w:t>
      </w:r>
      <w:r w:rsidRPr="00EB09A9">
        <w:rPr>
          <w:i/>
          <w:iCs/>
          <w:noProof/>
          <w:sz w:val="20"/>
        </w:rPr>
        <w:t>Handbook of Business Strategy</w:t>
      </w:r>
      <w:r w:rsidRPr="00EB09A9">
        <w:rPr>
          <w:noProof/>
          <w:sz w:val="20"/>
        </w:rPr>
        <w:t xml:space="preserve">, </w:t>
      </w:r>
      <w:r w:rsidRPr="00EB09A9">
        <w:rPr>
          <w:i/>
          <w:iCs/>
          <w:noProof/>
          <w:sz w:val="20"/>
        </w:rPr>
        <w:t>6</w:t>
      </w:r>
      <w:r w:rsidRPr="00EB09A9">
        <w:rPr>
          <w:noProof/>
          <w:sz w:val="20"/>
        </w:rPr>
        <w:t>(1), 141–146.</w:t>
      </w:r>
    </w:p>
    <w:p w14:paraId="635E891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Ravi, V., Shankar, R., &amp; Tiwari, M. K. (2005). Analyzing alternatives in reverse logistics for end-of-life computers: ANP and balanced scorecard approach. </w:t>
      </w:r>
      <w:r w:rsidRPr="00EB09A9">
        <w:rPr>
          <w:i/>
          <w:iCs/>
          <w:noProof/>
          <w:sz w:val="20"/>
        </w:rPr>
        <w:t>Computers &amp; Industrial Engineering</w:t>
      </w:r>
      <w:r w:rsidRPr="00EB09A9">
        <w:rPr>
          <w:noProof/>
          <w:sz w:val="20"/>
        </w:rPr>
        <w:t xml:space="preserve">, </w:t>
      </w:r>
      <w:r w:rsidRPr="00EB09A9">
        <w:rPr>
          <w:i/>
          <w:iCs/>
          <w:noProof/>
          <w:sz w:val="20"/>
        </w:rPr>
        <w:t>48</w:t>
      </w:r>
      <w:r w:rsidRPr="00EB09A9">
        <w:rPr>
          <w:noProof/>
          <w:sz w:val="20"/>
        </w:rPr>
        <w:t>(2), 327–356.</w:t>
      </w:r>
    </w:p>
    <w:p w14:paraId="3CBE370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Regehr, C., Hill, J., Goldberg, G., &amp; Hughes, J. (2003). Postmortem inquiries and trauma responses in paramedics and firefighters. </w:t>
      </w:r>
      <w:r w:rsidRPr="00EB09A9">
        <w:rPr>
          <w:i/>
          <w:iCs/>
          <w:noProof/>
          <w:sz w:val="20"/>
        </w:rPr>
        <w:t>Journal of Interpersonal Violence</w:t>
      </w:r>
      <w:r w:rsidRPr="00EB09A9">
        <w:rPr>
          <w:noProof/>
          <w:sz w:val="20"/>
        </w:rPr>
        <w:t xml:space="preserve">, </w:t>
      </w:r>
      <w:r w:rsidRPr="00EB09A9">
        <w:rPr>
          <w:i/>
          <w:iCs/>
          <w:noProof/>
          <w:sz w:val="20"/>
        </w:rPr>
        <w:t>18</w:t>
      </w:r>
      <w:r w:rsidRPr="00EB09A9">
        <w:rPr>
          <w:noProof/>
          <w:sz w:val="20"/>
        </w:rPr>
        <w:t>(6), 607–622.</w:t>
      </w:r>
    </w:p>
    <w:p w14:paraId="68521B8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Repetti, R. L. (1993). Short-term effects of occupational stressors on daily mood and health complaints. </w:t>
      </w:r>
      <w:r w:rsidRPr="00EB09A9">
        <w:rPr>
          <w:i/>
          <w:iCs/>
          <w:noProof/>
          <w:sz w:val="20"/>
        </w:rPr>
        <w:t>Health Psychology</w:t>
      </w:r>
      <w:r w:rsidRPr="00EB09A9">
        <w:rPr>
          <w:noProof/>
          <w:sz w:val="20"/>
        </w:rPr>
        <w:t xml:space="preserve">, </w:t>
      </w:r>
      <w:r w:rsidRPr="00EB09A9">
        <w:rPr>
          <w:i/>
          <w:iCs/>
          <w:noProof/>
          <w:sz w:val="20"/>
        </w:rPr>
        <w:t>12</w:t>
      </w:r>
      <w:r w:rsidRPr="00EB09A9">
        <w:rPr>
          <w:noProof/>
          <w:sz w:val="20"/>
        </w:rPr>
        <w:t>(2), 125–131.</w:t>
      </w:r>
    </w:p>
    <w:p w14:paraId="30F6D9E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Richardson, K. M., &amp; Rothstein, H. R. (2008). Effects of occupational stress management intervention programs: a meta-analysis. </w:t>
      </w:r>
      <w:r w:rsidRPr="00EB09A9">
        <w:rPr>
          <w:i/>
          <w:iCs/>
          <w:noProof/>
          <w:sz w:val="20"/>
        </w:rPr>
        <w:t>Journal of Occupational Health Psychology</w:t>
      </w:r>
      <w:r w:rsidRPr="00EB09A9">
        <w:rPr>
          <w:noProof/>
          <w:sz w:val="20"/>
        </w:rPr>
        <w:t xml:space="preserve">, </w:t>
      </w:r>
      <w:r w:rsidRPr="00EB09A9">
        <w:rPr>
          <w:i/>
          <w:iCs/>
          <w:noProof/>
          <w:sz w:val="20"/>
        </w:rPr>
        <w:t>13</w:t>
      </w:r>
      <w:r w:rsidRPr="00EB09A9">
        <w:rPr>
          <w:noProof/>
          <w:sz w:val="20"/>
        </w:rPr>
        <w:t>(1), 69–93.</w:t>
      </w:r>
    </w:p>
    <w:p w14:paraId="0912D7F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Riquelme, H. E., Mahdi Sayed Abbas, E., &amp; Rios, R. E. (2012). Intention to purchase fake </w:t>
      </w:r>
      <w:r w:rsidRPr="00EB09A9">
        <w:rPr>
          <w:noProof/>
          <w:sz w:val="20"/>
        </w:rPr>
        <w:lastRenderedPageBreak/>
        <w:t xml:space="preserve">products in an Islamic country. </w:t>
      </w:r>
      <w:r w:rsidRPr="00EB09A9">
        <w:rPr>
          <w:i/>
          <w:iCs/>
          <w:noProof/>
          <w:sz w:val="20"/>
        </w:rPr>
        <w:t>Education, Business and Society: Contemporary Middle Eastern Issues</w:t>
      </w:r>
      <w:r w:rsidRPr="00EB09A9">
        <w:rPr>
          <w:noProof/>
          <w:sz w:val="20"/>
        </w:rPr>
        <w:t xml:space="preserve">, </w:t>
      </w:r>
      <w:r w:rsidRPr="00EB09A9">
        <w:rPr>
          <w:i/>
          <w:iCs/>
          <w:noProof/>
          <w:sz w:val="20"/>
        </w:rPr>
        <w:t>5</w:t>
      </w:r>
      <w:r w:rsidRPr="00EB09A9">
        <w:rPr>
          <w:noProof/>
          <w:sz w:val="20"/>
        </w:rPr>
        <w:t>(1), 6–22.</w:t>
      </w:r>
    </w:p>
    <w:p w14:paraId="32F44FD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Robbins, S. P., &amp; Judge, T. (2015). </w:t>
      </w:r>
      <w:r w:rsidRPr="00EB09A9">
        <w:rPr>
          <w:i/>
          <w:iCs/>
          <w:noProof/>
          <w:sz w:val="20"/>
        </w:rPr>
        <w:t>Organizational Behaviour, Global Edition</w:t>
      </w:r>
      <w:r w:rsidRPr="00EB09A9">
        <w:rPr>
          <w:noProof/>
          <w:sz w:val="20"/>
        </w:rPr>
        <w:t>. Pearson.</w:t>
      </w:r>
    </w:p>
    <w:p w14:paraId="61A8940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Robinson, S., MacCulloch, R., &amp; Arentsen, V. (2014). The Effects of Gender and Country on Stress and Resilience: A Comparative Study of Police Academy Recruits from Australia, China and Canada. </w:t>
      </w:r>
      <w:r w:rsidRPr="00EB09A9">
        <w:rPr>
          <w:i/>
          <w:iCs/>
          <w:noProof/>
          <w:sz w:val="20"/>
        </w:rPr>
        <w:t>The Police Journal</w:t>
      </w:r>
      <w:r w:rsidRPr="00EB09A9">
        <w:rPr>
          <w:noProof/>
          <w:sz w:val="20"/>
        </w:rPr>
        <w:t xml:space="preserve">, </w:t>
      </w:r>
      <w:r w:rsidRPr="00EB09A9">
        <w:rPr>
          <w:i/>
          <w:iCs/>
          <w:noProof/>
          <w:sz w:val="20"/>
        </w:rPr>
        <w:t>87</w:t>
      </w:r>
      <w:r w:rsidRPr="00EB09A9">
        <w:rPr>
          <w:noProof/>
          <w:sz w:val="20"/>
        </w:rPr>
        <w:t>(4), 245–257.</w:t>
      </w:r>
    </w:p>
    <w:p w14:paraId="1B44642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Rofcanin, Y., Las Heras, M., &amp; Bakker, A. (2017). Family supportive supervisor behaviors and organizational culture: Effects on work engagement and performance. </w:t>
      </w:r>
      <w:r w:rsidRPr="00EB09A9">
        <w:rPr>
          <w:i/>
          <w:iCs/>
          <w:noProof/>
          <w:sz w:val="20"/>
        </w:rPr>
        <w:t>Journal Of Occupational Health Psychology</w:t>
      </w:r>
      <w:r w:rsidRPr="00EB09A9">
        <w:rPr>
          <w:noProof/>
          <w:sz w:val="20"/>
        </w:rPr>
        <w:t xml:space="preserve">, </w:t>
      </w:r>
      <w:r w:rsidRPr="00EB09A9">
        <w:rPr>
          <w:i/>
          <w:iCs/>
          <w:noProof/>
          <w:sz w:val="20"/>
        </w:rPr>
        <w:t>22</w:t>
      </w:r>
      <w:r w:rsidRPr="00EB09A9">
        <w:rPr>
          <w:noProof/>
          <w:sz w:val="20"/>
        </w:rPr>
        <w:t xml:space="preserve">(2), 207–217. </w:t>
      </w:r>
    </w:p>
    <w:p w14:paraId="29C222A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Rothmann, S. (2008). Job satisfaction, occupational stress, burnout and work engagement as components of work-related wellbeing psychology,. </w:t>
      </w:r>
      <w:r w:rsidRPr="00EB09A9">
        <w:rPr>
          <w:i/>
          <w:iCs/>
          <w:noProof/>
          <w:sz w:val="20"/>
        </w:rPr>
        <w:t>SA Journal of Industrial</w:t>
      </w:r>
      <w:r w:rsidRPr="00EB09A9">
        <w:rPr>
          <w:noProof/>
          <w:sz w:val="20"/>
        </w:rPr>
        <w:t xml:space="preserve">, </w:t>
      </w:r>
      <w:r w:rsidRPr="00EB09A9">
        <w:rPr>
          <w:i/>
          <w:iCs/>
          <w:noProof/>
          <w:sz w:val="20"/>
        </w:rPr>
        <w:t>34</w:t>
      </w:r>
      <w:r w:rsidRPr="00EB09A9">
        <w:rPr>
          <w:noProof/>
          <w:sz w:val="20"/>
        </w:rPr>
        <w:t>(3), 11–16.</w:t>
      </w:r>
    </w:p>
    <w:p w14:paraId="17B914C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Rubin, A., &amp; Babbie, E. R. (2011). </w:t>
      </w:r>
      <w:r w:rsidRPr="00EB09A9">
        <w:rPr>
          <w:i/>
          <w:iCs/>
          <w:noProof/>
          <w:sz w:val="20"/>
        </w:rPr>
        <w:t>Qualitative research: General principles. Research methods for social work.</w:t>
      </w:r>
      <w:r w:rsidRPr="00EB09A9">
        <w:rPr>
          <w:noProof/>
          <w:sz w:val="20"/>
        </w:rPr>
        <w:t xml:space="preserve"> Belmont, CA: Brooks/Cole.</w:t>
      </w:r>
    </w:p>
    <w:p w14:paraId="325EC62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Russell, L. B., Gold, M. R., Siegel, J. E., Daniels, N., &amp; Weinstein, M. C. (1996). The role of cost-effectiveness analysis in health and medicine. </w:t>
      </w:r>
      <w:r w:rsidRPr="00EB09A9">
        <w:rPr>
          <w:i/>
          <w:iCs/>
          <w:noProof/>
          <w:sz w:val="20"/>
        </w:rPr>
        <w:t>Jama</w:t>
      </w:r>
      <w:r w:rsidRPr="00EB09A9">
        <w:rPr>
          <w:noProof/>
          <w:sz w:val="20"/>
        </w:rPr>
        <w:t xml:space="preserve">, </w:t>
      </w:r>
      <w:r w:rsidRPr="00EB09A9">
        <w:rPr>
          <w:i/>
          <w:iCs/>
          <w:noProof/>
          <w:sz w:val="20"/>
        </w:rPr>
        <w:t>276</w:t>
      </w:r>
      <w:r w:rsidRPr="00EB09A9">
        <w:rPr>
          <w:noProof/>
          <w:sz w:val="20"/>
        </w:rPr>
        <w:t>(14), 1172–1177.</w:t>
      </w:r>
    </w:p>
    <w:p w14:paraId="78E562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Saaty, T. (1980). </w:t>
      </w:r>
      <w:r w:rsidRPr="00EB09A9">
        <w:rPr>
          <w:i/>
          <w:iCs/>
          <w:noProof/>
          <w:sz w:val="20"/>
        </w:rPr>
        <w:t>The analytic hierarchy process</w:t>
      </w:r>
      <w:r w:rsidRPr="00EB09A9">
        <w:rPr>
          <w:noProof/>
          <w:sz w:val="20"/>
        </w:rPr>
        <w:t>. New York, NY: McGraw-Hill.</w:t>
      </w:r>
    </w:p>
    <w:p w14:paraId="12FE8EC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Saaty, T. L. (1996). </w:t>
      </w:r>
      <w:r w:rsidRPr="00EB09A9">
        <w:rPr>
          <w:i/>
          <w:iCs/>
          <w:noProof/>
          <w:sz w:val="20"/>
        </w:rPr>
        <w:t>Decision making with dependence and feedback: The analytic network process.</w:t>
      </w:r>
      <w:r w:rsidRPr="00EB09A9">
        <w:rPr>
          <w:noProof/>
          <w:sz w:val="20"/>
        </w:rPr>
        <w:t xml:space="preserve"> Pittsburgh. PA: RWS Publications.</w:t>
      </w:r>
    </w:p>
    <w:p w14:paraId="4AB90AC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Saaty, T. L. (2004). Decision making—the analytic hierarchy and network processes (AHP/ANP). </w:t>
      </w:r>
      <w:r w:rsidRPr="00EB09A9">
        <w:rPr>
          <w:i/>
          <w:iCs/>
          <w:noProof/>
          <w:sz w:val="20"/>
        </w:rPr>
        <w:t>Journal of Systems Science and Systems Engineering</w:t>
      </w:r>
      <w:r w:rsidRPr="00EB09A9">
        <w:rPr>
          <w:noProof/>
          <w:sz w:val="20"/>
        </w:rPr>
        <w:t xml:space="preserve">, </w:t>
      </w:r>
      <w:r w:rsidRPr="00EB09A9">
        <w:rPr>
          <w:i/>
          <w:iCs/>
          <w:noProof/>
          <w:sz w:val="20"/>
        </w:rPr>
        <w:t>13</w:t>
      </w:r>
      <w:r w:rsidRPr="00EB09A9">
        <w:rPr>
          <w:noProof/>
          <w:sz w:val="20"/>
        </w:rPr>
        <w:t>(1), 1–35.</w:t>
      </w:r>
    </w:p>
    <w:p w14:paraId="37DFC9B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Sage, A. (1977). </w:t>
      </w:r>
      <w:r w:rsidRPr="00EB09A9">
        <w:rPr>
          <w:i/>
          <w:iCs/>
          <w:noProof/>
          <w:sz w:val="20"/>
        </w:rPr>
        <w:t>InterpretiveStructuralModelling:MethodologyforLarge-scale Systems</w:t>
      </w:r>
      <w:r w:rsidRPr="00EB09A9">
        <w:rPr>
          <w:noProof/>
          <w:sz w:val="20"/>
        </w:rPr>
        <w:t>. NewYork,NY.: McGraw-Hill.</w:t>
      </w:r>
    </w:p>
    <w:p w14:paraId="1F494AC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Sager, J. K. (1990). Reducing sales manager job stress. </w:t>
      </w:r>
      <w:r w:rsidRPr="00EB09A9">
        <w:rPr>
          <w:i/>
          <w:iCs/>
          <w:noProof/>
          <w:sz w:val="20"/>
        </w:rPr>
        <w:t>Journal of Consumer Marketing</w:t>
      </w:r>
      <w:r w:rsidRPr="00EB09A9">
        <w:rPr>
          <w:noProof/>
          <w:sz w:val="20"/>
        </w:rPr>
        <w:t xml:space="preserve">, </w:t>
      </w:r>
      <w:r w:rsidRPr="00EB09A9">
        <w:rPr>
          <w:i/>
          <w:iCs/>
          <w:noProof/>
          <w:sz w:val="20"/>
        </w:rPr>
        <w:t>7</w:t>
      </w:r>
      <w:r w:rsidRPr="00EB09A9">
        <w:rPr>
          <w:noProof/>
          <w:sz w:val="20"/>
        </w:rPr>
        <w:t>(4), 5–14.</w:t>
      </w:r>
    </w:p>
    <w:p w14:paraId="59C6154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Sahoo, T., Banwet, D. K., &amp; Momaya, K. (2011). Developing a conceptual framework for strategic technology management using ISM and MICMAC methodology: A case of automotive industry in India. </w:t>
      </w:r>
      <w:r w:rsidRPr="00EB09A9">
        <w:rPr>
          <w:i/>
          <w:iCs/>
          <w:noProof/>
          <w:sz w:val="20"/>
        </w:rPr>
        <w:t>Global Business Review</w:t>
      </w:r>
      <w:r w:rsidRPr="00EB09A9">
        <w:rPr>
          <w:noProof/>
          <w:sz w:val="20"/>
        </w:rPr>
        <w:t xml:space="preserve">, </w:t>
      </w:r>
      <w:r w:rsidRPr="00EB09A9">
        <w:rPr>
          <w:i/>
          <w:iCs/>
          <w:noProof/>
          <w:sz w:val="20"/>
        </w:rPr>
        <w:t>12</w:t>
      </w:r>
      <w:r w:rsidRPr="00EB09A9">
        <w:rPr>
          <w:noProof/>
          <w:sz w:val="20"/>
        </w:rPr>
        <w:t>(1), 117–143.</w:t>
      </w:r>
    </w:p>
    <w:p w14:paraId="1F2AF0A1" w14:textId="77777777" w:rsidR="00120C14" w:rsidRPr="00EB09A9" w:rsidRDefault="00120C14" w:rsidP="00120C14">
      <w:pPr>
        <w:widowControl w:val="0"/>
        <w:autoSpaceDE w:val="0"/>
        <w:autoSpaceDN w:val="0"/>
        <w:adjustRightInd w:val="0"/>
        <w:ind w:left="480" w:hanging="480"/>
        <w:rPr>
          <w:noProof/>
          <w:sz w:val="20"/>
        </w:rPr>
      </w:pPr>
      <w:r w:rsidRPr="00E61D82">
        <w:rPr>
          <w:noProof/>
          <w:sz w:val="20"/>
        </w:rPr>
        <w:t xml:space="preserve">Saiful, M., Yusoff, B., Yaacob, M. J., &amp; Naing, N. N. (2013). An Educational Strategy to Teaching Stress Management Skills in Medical Education : the DEAL Model An Educational Strategy to Teaching Stress Management Skills in Medical Education : the DEAL Model. </w:t>
      </w:r>
      <w:r w:rsidRPr="00E61D82">
        <w:rPr>
          <w:i/>
          <w:iCs/>
          <w:noProof/>
          <w:sz w:val="20"/>
        </w:rPr>
        <w:t>Int Med J</w:t>
      </w:r>
      <w:r w:rsidRPr="00E61D82">
        <w:rPr>
          <w:noProof/>
          <w:sz w:val="20"/>
        </w:rPr>
        <w:t xml:space="preserve">, </w:t>
      </w:r>
      <w:r w:rsidRPr="00E61D82">
        <w:rPr>
          <w:i/>
          <w:iCs/>
          <w:noProof/>
          <w:sz w:val="20"/>
        </w:rPr>
        <w:t>20</w:t>
      </w:r>
      <w:r w:rsidRPr="00E61D82">
        <w:rPr>
          <w:noProof/>
          <w:sz w:val="20"/>
        </w:rPr>
        <w:t>(2), 1–11.</w:t>
      </w:r>
    </w:p>
    <w:p w14:paraId="4D5E0DE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Salama, S. (2016, May 10). UAE to have the lowest crime rate in the world by 2021. </w:t>
      </w:r>
      <w:r w:rsidRPr="00EB09A9">
        <w:rPr>
          <w:i/>
          <w:iCs/>
          <w:noProof/>
          <w:sz w:val="20"/>
        </w:rPr>
        <w:t>Gulf News</w:t>
      </w:r>
      <w:r w:rsidRPr="00EB09A9">
        <w:rPr>
          <w:noProof/>
          <w:sz w:val="20"/>
        </w:rPr>
        <w:t>. Retrieved from http://gulfnews.com/news/uae/government/uae-to-have-the-lowest-crime-rate-in-the-world-by-2021-1.1824138</w:t>
      </w:r>
    </w:p>
    <w:p w14:paraId="2C493B3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Saldana, L., Chamberlain, P., Bradford, W. D., Campbell, M., &amp; Landsverk, J. (2014). The cost of implementing new strategies (COINS): A method for mapping implementation resources using the stages of implementation completion. </w:t>
      </w:r>
      <w:r w:rsidRPr="00EB09A9">
        <w:rPr>
          <w:i/>
          <w:iCs/>
          <w:noProof/>
          <w:sz w:val="20"/>
        </w:rPr>
        <w:t>Children and Youth Services Review</w:t>
      </w:r>
      <w:r w:rsidRPr="00EB09A9">
        <w:rPr>
          <w:noProof/>
          <w:sz w:val="20"/>
        </w:rPr>
        <w:t xml:space="preserve">, </w:t>
      </w:r>
      <w:r w:rsidRPr="00EB09A9">
        <w:rPr>
          <w:i/>
          <w:iCs/>
          <w:noProof/>
          <w:sz w:val="20"/>
        </w:rPr>
        <w:t>39</w:t>
      </w:r>
      <w:r w:rsidRPr="00EB09A9">
        <w:rPr>
          <w:noProof/>
          <w:sz w:val="20"/>
        </w:rPr>
        <w:t>(2), 177–182.</w:t>
      </w:r>
    </w:p>
    <w:p w14:paraId="1071084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Sales, B. D. (2013). </w:t>
      </w:r>
      <w:r w:rsidRPr="00EB09A9">
        <w:rPr>
          <w:i/>
          <w:iCs/>
          <w:noProof/>
          <w:sz w:val="20"/>
        </w:rPr>
        <w:t>The professional psychologist’s handbook.</w:t>
      </w:r>
      <w:r w:rsidRPr="00EB09A9">
        <w:rPr>
          <w:noProof/>
          <w:sz w:val="20"/>
        </w:rPr>
        <w:t xml:space="preserve"> New York, NY: Springer Science &amp; Business Media.</w:t>
      </w:r>
    </w:p>
    <w:p w14:paraId="5B56F26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Sarkis, J., &amp; Sundarraj, R. P. (2002). Hub location at Digital Equipment Corporation: A comprehensive analysis of qualitative and quantitative factors. </w:t>
      </w:r>
      <w:r w:rsidRPr="00EB09A9">
        <w:rPr>
          <w:i/>
          <w:iCs/>
          <w:noProof/>
          <w:sz w:val="20"/>
        </w:rPr>
        <w:t>European Journal of Operational Research</w:t>
      </w:r>
      <w:r w:rsidRPr="00EB09A9">
        <w:rPr>
          <w:noProof/>
          <w:sz w:val="20"/>
        </w:rPr>
        <w:t xml:space="preserve">, </w:t>
      </w:r>
      <w:r w:rsidRPr="00EB09A9">
        <w:rPr>
          <w:i/>
          <w:iCs/>
          <w:noProof/>
          <w:sz w:val="20"/>
        </w:rPr>
        <w:t>137</w:t>
      </w:r>
      <w:r w:rsidRPr="00EB09A9">
        <w:rPr>
          <w:noProof/>
          <w:sz w:val="20"/>
        </w:rPr>
        <w:t>(2), 336–347.</w:t>
      </w:r>
    </w:p>
    <w:p w14:paraId="319DD06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Saunders, M., Lewis, P., &amp; Thornhill, A. (2009). </w:t>
      </w:r>
      <w:r w:rsidRPr="00EB09A9">
        <w:rPr>
          <w:i/>
          <w:iCs/>
          <w:noProof/>
          <w:sz w:val="20"/>
        </w:rPr>
        <w:t>Research Methods for Business Students (5th Eds)</w:t>
      </w:r>
      <w:r w:rsidRPr="00EB09A9">
        <w:rPr>
          <w:noProof/>
          <w:sz w:val="20"/>
        </w:rPr>
        <w:t>. Essex: Pearson Education Ltd.</w:t>
      </w:r>
    </w:p>
    <w:p w14:paraId="0E51C73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Saunders, R. P., Evans, M. H., &amp; Joshi, P. (2005). Developing a Process-Evaluation Plan for Assessing Health Promotion Program Implementation: A How-To Guide. </w:t>
      </w:r>
      <w:r w:rsidRPr="00EB09A9">
        <w:rPr>
          <w:i/>
          <w:iCs/>
          <w:noProof/>
          <w:sz w:val="20"/>
        </w:rPr>
        <w:t>Health Promotion Practice</w:t>
      </w:r>
      <w:r w:rsidRPr="00EB09A9">
        <w:rPr>
          <w:noProof/>
          <w:sz w:val="20"/>
        </w:rPr>
        <w:t xml:space="preserve">, </w:t>
      </w:r>
      <w:r w:rsidRPr="00EB09A9">
        <w:rPr>
          <w:i/>
          <w:iCs/>
          <w:noProof/>
          <w:sz w:val="20"/>
        </w:rPr>
        <w:t>6</w:t>
      </w:r>
      <w:r w:rsidRPr="00EB09A9">
        <w:rPr>
          <w:noProof/>
          <w:sz w:val="20"/>
        </w:rPr>
        <w:t>(2), 134–147.</w:t>
      </w:r>
    </w:p>
    <w:p w14:paraId="7254EFE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Schafer, J. A. (2009). Developing effective leadership in policing: perils, pitfalls, and paths forward. </w:t>
      </w:r>
      <w:r w:rsidRPr="00EB09A9">
        <w:rPr>
          <w:i/>
          <w:iCs/>
          <w:noProof/>
          <w:sz w:val="20"/>
        </w:rPr>
        <w:t>Policing: An International Journal of Police Stategies &amp; Management</w:t>
      </w:r>
      <w:r w:rsidRPr="00EB09A9">
        <w:rPr>
          <w:noProof/>
          <w:sz w:val="20"/>
        </w:rPr>
        <w:t xml:space="preserve">, </w:t>
      </w:r>
      <w:r w:rsidRPr="00EB09A9">
        <w:rPr>
          <w:i/>
          <w:iCs/>
          <w:noProof/>
          <w:sz w:val="20"/>
        </w:rPr>
        <w:t>32</w:t>
      </w:r>
      <w:r w:rsidRPr="00EB09A9">
        <w:rPr>
          <w:noProof/>
          <w:sz w:val="20"/>
        </w:rPr>
        <w:t>(2), 238–260.</w:t>
      </w:r>
    </w:p>
    <w:p w14:paraId="3F8490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Schafer, J. A. (2010). Effective leaders and leadership in policing: traits, assessment, development, and expansion. </w:t>
      </w:r>
      <w:r w:rsidRPr="00EB09A9">
        <w:rPr>
          <w:i/>
          <w:iCs/>
          <w:noProof/>
          <w:sz w:val="20"/>
        </w:rPr>
        <w:t>Policing: An International Journal of Police Strategies &amp; Management</w:t>
      </w:r>
      <w:r w:rsidRPr="00EB09A9">
        <w:rPr>
          <w:noProof/>
          <w:sz w:val="20"/>
        </w:rPr>
        <w:t xml:space="preserve">, </w:t>
      </w:r>
      <w:r w:rsidRPr="00EB09A9">
        <w:rPr>
          <w:i/>
          <w:iCs/>
          <w:noProof/>
          <w:sz w:val="20"/>
        </w:rPr>
        <w:t>33</w:t>
      </w:r>
      <w:r w:rsidRPr="00EB09A9">
        <w:rPr>
          <w:noProof/>
          <w:sz w:val="20"/>
        </w:rPr>
        <w:t>(4), 644–663.</w:t>
      </w:r>
    </w:p>
    <w:p w14:paraId="5BA60DF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Schaufeli, W. B., &amp; Bakker, A. B. (2004). Job demands, job resources, and their relationship with burnout and engagement: A multi‐sample study. </w:t>
      </w:r>
      <w:r w:rsidRPr="00EB09A9">
        <w:rPr>
          <w:i/>
          <w:iCs/>
          <w:noProof/>
          <w:sz w:val="20"/>
        </w:rPr>
        <w:t xml:space="preserve">Journal of Organizational </w:t>
      </w:r>
      <w:r w:rsidRPr="00EB09A9">
        <w:rPr>
          <w:i/>
          <w:iCs/>
          <w:noProof/>
          <w:sz w:val="20"/>
        </w:rPr>
        <w:lastRenderedPageBreak/>
        <w:t>Behavior</w:t>
      </w:r>
      <w:r w:rsidRPr="00EB09A9">
        <w:rPr>
          <w:noProof/>
          <w:sz w:val="20"/>
        </w:rPr>
        <w:t xml:space="preserve">, </w:t>
      </w:r>
      <w:r w:rsidRPr="00EB09A9">
        <w:rPr>
          <w:i/>
          <w:iCs/>
          <w:noProof/>
          <w:sz w:val="20"/>
        </w:rPr>
        <w:t>25</w:t>
      </w:r>
      <w:r w:rsidRPr="00EB09A9">
        <w:rPr>
          <w:noProof/>
          <w:sz w:val="20"/>
        </w:rPr>
        <w:t>(3), 293–315.</w:t>
      </w:r>
    </w:p>
    <w:p w14:paraId="0C72076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Schaufeli, W. B., Bakker, A. B., &amp; Van Rhenen, W. (2009). How changes in job demands and resources predict burnout, work engagement, and sickness absenteeism. </w:t>
      </w:r>
      <w:r w:rsidRPr="00EB09A9">
        <w:rPr>
          <w:i/>
          <w:iCs/>
          <w:noProof/>
          <w:sz w:val="20"/>
        </w:rPr>
        <w:t>Journal of Organizational Behavior</w:t>
      </w:r>
      <w:r w:rsidRPr="00EB09A9">
        <w:rPr>
          <w:noProof/>
          <w:sz w:val="20"/>
        </w:rPr>
        <w:t xml:space="preserve">, </w:t>
      </w:r>
      <w:r w:rsidRPr="00EB09A9">
        <w:rPr>
          <w:i/>
          <w:iCs/>
          <w:noProof/>
          <w:sz w:val="20"/>
        </w:rPr>
        <w:t>30</w:t>
      </w:r>
      <w:r w:rsidRPr="00EB09A9">
        <w:rPr>
          <w:noProof/>
          <w:sz w:val="20"/>
        </w:rPr>
        <w:t>(7), 893–917.</w:t>
      </w:r>
    </w:p>
    <w:p w14:paraId="0D9207D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Schaufeli, W. (2017). </w:t>
      </w:r>
      <w:r w:rsidRPr="00EB09A9">
        <w:rPr>
          <w:i/>
          <w:iCs/>
          <w:noProof/>
          <w:sz w:val="20"/>
        </w:rPr>
        <w:t>Professional burnout.</w:t>
      </w:r>
      <w:r w:rsidRPr="00EB09A9">
        <w:rPr>
          <w:noProof/>
          <w:sz w:val="20"/>
        </w:rPr>
        <w:t xml:space="preserve"> Taylor &amp; Francis Ltd.</w:t>
      </w:r>
    </w:p>
    <w:p w14:paraId="36441A7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Schmidtke, A., Fricke, S., &amp; Lester, D. (1999). Suicide among German federal and state police officers. </w:t>
      </w:r>
      <w:r w:rsidRPr="00EB09A9">
        <w:rPr>
          <w:i/>
          <w:iCs/>
          <w:noProof/>
          <w:sz w:val="20"/>
        </w:rPr>
        <w:t>Psychological Reports</w:t>
      </w:r>
      <w:r w:rsidRPr="00EB09A9">
        <w:rPr>
          <w:noProof/>
          <w:sz w:val="20"/>
        </w:rPr>
        <w:t xml:space="preserve">, </w:t>
      </w:r>
      <w:r w:rsidRPr="00EB09A9">
        <w:rPr>
          <w:i/>
          <w:iCs/>
          <w:noProof/>
          <w:sz w:val="20"/>
        </w:rPr>
        <w:t>84</w:t>
      </w:r>
      <w:r w:rsidRPr="00EB09A9">
        <w:rPr>
          <w:noProof/>
          <w:sz w:val="20"/>
        </w:rPr>
        <w:t>(1), 157–166.</w:t>
      </w:r>
    </w:p>
    <w:p w14:paraId="6DB788F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Schwab, K. (2018). </w:t>
      </w:r>
      <w:r w:rsidRPr="00EB09A9">
        <w:rPr>
          <w:i/>
          <w:iCs/>
          <w:noProof/>
          <w:sz w:val="20"/>
        </w:rPr>
        <w:t>The Global Competitiveness Report 2018</w:t>
      </w:r>
      <w:r w:rsidRPr="00EB09A9">
        <w:rPr>
          <w:noProof/>
          <w:sz w:val="20"/>
        </w:rPr>
        <w:t xml:space="preserve">. </w:t>
      </w:r>
      <w:r w:rsidRPr="00EB09A9">
        <w:rPr>
          <w:i/>
          <w:iCs/>
          <w:noProof/>
          <w:sz w:val="20"/>
        </w:rPr>
        <w:t>World Economic Forum Reports 2018</w:t>
      </w:r>
      <w:r w:rsidRPr="00EB09A9">
        <w:rPr>
          <w:noProof/>
          <w:sz w:val="20"/>
        </w:rPr>
        <w:t xml:space="preserve">. </w:t>
      </w:r>
    </w:p>
    <w:p w14:paraId="350E47B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Schwarzer, R., Bowler, R. M., &amp; Cone, J. E. (2014). Social integration buffers stress in New York police after the 9/11 terrorist attack. </w:t>
      </w:r>
      <w:r w:rsidRPr="00EB09A9">
        <w:rPr>
          <w:i/>
          <w:iCs/>
          <w:noProof/>
          <w:sz w:val="20"/>
        </w:rPr>
        <w:t>Anxiety, Stress &amp; Coping</w:t>
      </w:r>
      <w:r w:rsidRPr="00EB09A9">
        <w:rPr>
          <w:noProof/>
          <w:sz w:val="20"/>
        </w:rPr>
        <w:t xml:space="preserve">, </w:t>
      </w:r>
      <w:r w:rsidRPr="00EB09A9">
        <w:rPr>
          <w:i/>
          <w:iCs/>
          <w:noProof/>
          <w:sz w:val="20"/>
        </w:rPr>
        <w:t>27</w:t>
      </w:r>
      <w:r w:rsidRPr="00EB09A9">
        <w:rPr>
          <w:noProof/>
          <w:sz w:val="20"/>
        </w:rPr>
        <w:t>(1), 18–26.</w:t>
      </w:r>
    </w:p>
    <w:p w14:paraId="7FE31FF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Schyns, B., &amp; Schilling, J. (2013). How bad are the effects of bad leaders? A meta-analysis of destructive leadership and its outcomes. </w:t>
      </w:r>
      <w:r w:rsidRPr="00EB09A9">
        <w:rPr>
          <w:i/>
          <w:iCs/>
          <w:noProof/>
          <w:sz w:val="20"/>
        </w:rPr>
        <w:t>The Leadership Quarterly</w:t>
      </w:r>
      <w:r w:rsidRPr="00EB09A9">
        <w:rPr>
          <w:noProof/>
          <w:sz w:val="20"/>
        </w:rPr>
        <w:t xml:space="preserve">, </w:t>
      </w:r>
      <w:r w:rsidRPr="00EB09A9">
        <w:rPr>
          <w:i/>
          <w:iCs/>
          <w:noProof/>
          <w:sz w:val="20"/>
        </w:rPr>
        <w:t>24</w:t>
      </w:r>
      <w:r w:rsidRPr="00EB09A9">
        <w:rPr>
          <w:noProof/>
          <w:sz w:val="20"/>
        </w:rPr>
        <w:t>(1), 138–158.</w:t>
      </w:r>
    </w:p>
    <w:p w14:paraId="474DF55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Sci, J. C. M., Saka, S. A., Kamal, O., &amp; Alabi, O. T. (2018). Influence of Perceived Occupational Stress on Psychological Well-being of Federal Road Safety Personnel in Nigeria. </w:t>
      </w:r>
      <w:r w:rsidRPr="00EB09A9">
        <w:rPr>
          <w:i/>
          <w:iCs/>
          <w:noProof/>
          <w:sz w:val="20"/>
        </w:rPr>
        <w:t>Journal of Clinical and Medical</w:t>
      </w:r>
      <w:r w:rsidRPr="00EB09A9">
        <w:rPr>
          <w:noProof/>
          <w:sz w:val="20"/>
        </w:rPr>
        <w:t xml:space="preserve">, </w:t>
      </w:r>
      <w:r w:rsidRPr="00EB09A9">
        <w:rPr>
          <w:i/>
          <w:iCs/>
          <w:noProof/>
          <w:sz w:val="20"/>
        </w:rPr>
        <w:t>2</w:t>
      </w:r>
      <w:r w:rsidRPr="00EB09A9">
        <w:rPr>
          <w:noProof/>
          <w:sz w:val="20"/>
        </w:rPr>
        <w:t>(1), 2–7.</w:t>
      </w:r>
    </w:p>
    <w:p w14:paraId="14C9BD7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Seba, I., Rowley, J., &amp; Delbridge, R. (2012). Knowledge sharing in the Dubai police force. </w:t>
      </w:r>
      <w:r w:rsidRPr="00EB09A9">
        <w:rPr>
          <w:i/>
          <w:iCs/>
          <w:noProof/>
          <w:sz w:val="20"/>
        </w:rPr>
        <w:t>Journal of Knowledge Management</w:t>
      </w:r>
      <w:r w:rsidRPr="00EB09A9">
        <w:rPr>
          <w:noProof/>
          <w:sz w:val="20"/>
        </w:rPr>
        <w:t xml:space="preserve">, </w:t>
      </w:r>
      <w:r w:rsidRPr="00EB09A9">
        <w:rPr>
          <w:i/>
          <w:iCs/>
          <w:noProof/>
          <w:sz w:val="20"/>
        </w:rPr>
        <w:t>16</w:t>
      </w:r>
      <w:r w:rsidRPr="00EB09A9">
        <w:rPr>
          <w:noProof/>
          <w:sz w:val="20"/>
        </w:rPr>
        <w:t>(1), 114–128.</w:t>
      </w:r>
    </w:p>
    <w:p w14:paraId="1A76FE5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Sebugwaawo, I. (2019). Emirati women are “outstanding” as cops. Retrieved from https://www.khaleejtimes.com/nation/abu-dhabi/emirati-women-are-outstanding-as-cops</w:t>
      </w:r>
    </w:p>
    <w:p w14:paraId="6207FD3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Sekaran, U., &amp; Bougie, R. (2010). </w:t>
      </w:r>
      <w:r w:rsidRPr="00EB09A9">
        <w:rPr>
          <w:i/>
          <w:iCs/>
          <w:noProof/>
          <w:sz w:val="20"/>
        </w:rPr>
        <w:t>Research methods for business: A skill building approach .</w:t>
      </w:r>
      <w:r w:rsidRPr="00EB09A9">
        <w:rPr>
          <w:noProof/>
          <w:sz w:val="20"/>
        </w:rPr>
        <w:t xml:space="preserve"> Chichester: John Willey &amp; Sons Ltd.</w:t>
      </w:r>
    </w:p>
    <w:p w14:paraId="678AD86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Selokar, D., Nimbarte, S., Ahana, S., Gaidhane, A., &amp; Wagh, V. (2011). Occupational stress among police personnel of Wardha city, India. </w:t>
      </w:r>
      <w:r w:rsidRPr="00EB09A9">
        <w:rPr>
          <w:i/>
          <w:iCs/>
          <w:noProof/>
          <w:sz w:val="20"/>
        </w:rPr>
        <w:t>The Australasian Medical Journal</w:t>
      </w:r>
      <w:r w:rsidRPr="00EB09A9">
        <w:rPr>
          <w:noProof/>
          <w:sz w:val="20"/>
        </w:rPr>
        <w:t xml:space="preserve">, </w:t>
      </w:r>
      <w:r w:rsidRPr="00EB09A9">
        <w:rPr>
          <w:i/>
          <w:iCs/>
          <w:noProof/>
          <w:sz w:val="20"/>
        </w:rPr>
        <w:t>4</w:t>
      </w:r>
      <w:r w:rsidRPr="00EB09A9">
        <w:rPr>
          <w:noProof/>
          <w:sz w:val="20"/>
        </w:rPr>
        <w:t>(3), 114–117.</w:t>
      </w:r>
    </w:p>
    <w:p w14:paraId="549C35E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Senaratne, S., &amp; Rasagopalasingam, V. (2017). The causes and effects of work stress in construction project managers: the case in Sri Lanka. </w:t>
      </w:r>
      <w:r w:rsidRPr="00EB09A9">
        <w:rPr>
          <w:i/>
          <w:iCs/>
          <w:noProof/>
          <w:sz w:val="20"/>
        </w:rPr>
        <w:t>International Journal of Construction Management</w:t>
      </w:r>
      <w:r w:rsidRPr="00EB09A9">
        <w:rPr>
          <w:noProof/>
          <w:sz w:val="20"/>
        </w:rPr>
        <w:t xml:space="preserve">, </w:t>
      </w:r>
      <w:r w:rsidRPr="00EB09A9">
        <w:rPr>
          <w:i/>
          <w:iCs/>
          <w:noProof/>
          <w:sz w:val="20"/>
        </w:rPr>
        <w:t>17</w:t>
      </w:r>
      <w:r w:rsidRPr="00EB09A9">
        <w:rPr>
          <w:noProof/>
          <w:sz w:val="20"/>
        </w:rPr>
        <w:t>(1), 65–75.</w:t>
      </w:r>
    </w:p>
    <w:p w14:paraId="07CC433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Shaffer, T. J. (2010). A Comparison of Firefighters and Police Officers: The Influence of Gender and Relationship Status. </w:t>
      </w:r>
      <w:r w:rsidRPr="00EB09A9">
        <w:rPr>
          <w:i/>
          <w:iCs/>
          <w:noProof/>
          <w:sz w:val="20"/>
        </w:rPr>
        <w:t>Adultspan Journal</w:t>
      </w:r>
      <w:r w:rsidRPr="00EB09A9">
        <w:rPr>
          <w:noProof/>
          <w:sz w:val="20"/>
        </w:rPr>
        <w:t xml:space="preserve">, </w:t>
      </w:r>
      <w:r w:rsidRPr="00EB09A9">
        <w:rPr>
          <w:i/>
          <w:iCs/>
          <w:noProof/>
          <w:sz w:val="20"/>
        </w:rPr>
        <w:t>9</w:t>
      </w:r>
      <w:r w:rsidRPr="00EB09A9">
        <w:rPr>
          <w:noProof/>
          <w:sz w:val="20"/>
        </w:rPr>
        <w:t xml:space="preserve">(1), 36–49. </w:t>
      </w:r>
    </w:p>
    <w:p w14:paraId="423AA71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Shah, M., &amp; Sid Nair, C. (2014). Turning the ship around: Rethinking strategy development and implementation in universities. </w:t>
      </w:r>
      <w:r w:rsidRPr="00EB09A9">
        <w:rPr>
          <w:i/>
          <w:iCs/>
          <w:noProof/>
          <w:sz w:val="20"/>
        </w:rPr>
        <w:t>Quality Assurance in Education</w:t>
      </w:r>
      <w:r w:rsidRPr="00EB09A9">
        <w:rPr>
          <w:noProof/>
          <w:sz w:val="20"/>
        </w:rPr>
        <w:t xml:space="preserve">, </w:t>
      </w:r>
      <w:r w:rsidRPr="00EB09A9">
        <w:rPr>
          <w:i/>
          <w:iCs/>
          <w:noProof/>
          <w:sz w:val="20"/>
        </w:rPr>
        <w:t>22</w:t>
      </w:r>
      <w:r w:rsidRPr="00EB09A9">
        <w:rPr>
          <w:noProof/>
          <w:sz w:val="20"/>
        </w:rPr>
        <w:t>(2), 145–157.</w:t>
      </w:r>
    </w:p>
    <w:p w14:paraId="5F27D8B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Shakespeare-Finch, J., Rees, A., &amp; Armstrong, D. (2015). Social support, self-efficacy, trauma and well-being in emergency medical dispatchers. </w:t>
      </w:r>
      <w:r w:rsidRPr="00EB09A9">
        <w:rPr>
          <w:i/>
          <w:iCs/>
          <w:noProof/>
          <w:sz w:val="20"/>
        </w:rPr>
        <w:t>Social Indicators Research</w:t>
      </w:r>
      <w:r w:rsidRPr="00EB09A9">
        <w:rPr>
          <w:noProof/>
          <w:sz w:val="20"/>
        </w:rPr>
        <w:t xml:space="preserve">, </w:t>
      </w:r>
      <w:r w:rsidRPr="00EB09A9">
        <w:rPr>
          <w:i/>
          <w:iCs/>
          <w:noProof/>
          <w:sz w:val="20"/>
        </w:rPr>
        <w:t>123</w:t>
      </w:r>
      <w:r w:rsidRPr="00EB09A9">
        <w:rPr>
          <w:noProof/>
          <w:sz w:val="20"/>
        </w:rPr>
        <w:t>(2), 549–565.</w:t>
      </w:r>
    </w:p>
    <w:p w14:paraId="16B2D94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Shanafelt, T. D., &amp; Noseworthy, J. H. (2017). Executive Leadership and Physician Well-being: Nine Organizational Strategies to Promote Engagement and Reduce Burnout. </w:t>
      </w:r>
      <w:r w:rsidRPr="00EB09A9">
        <w:rPr>
          <w:i/>
          <w:iCs/>
          <w:noProof/>
          <w:sz w:val="20"/>
        </w:rPr>
        <w:t>Mayo Clinic Proceedings</w:t>
      </w:r>
      <w:r w:rsidRPr="00EB09A9">
        <w:rPr>
          <w:noProof/>
          <w:sz w:val="20"/>
        </w:rPr>
        <w:t xml:space="preserve">, </w:t>
      </w:r>
      <w:r w:rsidRPr="00EB09A9">
        <w:rPr>
          <w:i/>
          <w:iCs/>
          <w:noProof/>
          <w:sz w:val="20"/>
        </w:rPr>
        <w:t>92</w:t>
      </w:r>
      <w:r w:rsidRPr="00EB09A9">
        <w:rPr>
          <w:noProof/>
          <w:sz w:val="20"/>
        </w:rPr>
        <w:t xml:space="preserve">(1), 129–146. </w:t>
      </w:r>
    </w:p>
    <w:p w14:paraId="6645392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Shane, J. M. (2010). Organizational stressors and police performance. </w:t>
      </w:r>
      <w:r w:rsidRPr="00EB09A9">
        <w:rPr>
          <w:i/>
          <w:iCs/>
          <w:noProof/>
          <w:sz w:val="20"/>
        </w:rPr>
        <w:t>Journal of Criminal Justice</w:t>
      </w:r>
      <w:r w:rsidRPr="00EB09A9">
        <w:rPr>
          <w:noProof/>
          <w:sz w:val="20"/>
        </w:rPr>
        <w:t xml:space="preserve">, </w:t>
      </w:r>
      <w:r w:rsidRPr="00EB09A9">
        <w:rPr>
          <w:i/>
          <w:iCs/>
          <w:noProof/>
          <w:sz w:val="20"/>
        </w:rPr>
        <w:t>38</w:t>
      </w:r>
      <w:r w:rsidRPr="00EB09A9">
        <w:rPr>
          <w:noProof/>
          <w:sz w:val="20"/>
        </w:rPr>
        <w:t xml:space="preserve">(4), 807–818. </w:t>
      </w:r>
    </w:p>
    <w:p w14:paraId="08AD686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Shane, J. M. (2013). Daily work experiences and police performance. </w:t>
      </w:r>
      <w:r w:rsidRPr="00EB09A9">
        <w:rPr>
          <w:i/>
          <w:iCs/>
          <w:noProof/>
          <w:sz w:val="20"/>
        </w:rPr>
        <w:t>Police Practice and Research</w:t>
      </w:r>
      <w:r w:rsidRPr="00EB09A9">
        <w:rPr>
          <w:noProof/>
          <w:sz w:val="20"/>
        </w:rPr>
        <w:t xml:space="preserve">, </w:t>
      </w:r>
      <w:r w:rsidRPr="00EB09A9">
        <w:rPr>
          <w:i/>
          <w:iCs/>
          <w:noProof/>
          <w:sz w:val="20"/>
        </w:rPr>
        <w:t>14</w:t>
      </w:r>
      <w:r w:rsidRPr="00EB09A9">
        <w:rPr>
          <w:noProof/>
          <w:sz w:val="20"/>
        </w:rPr>
        <w:t xml:space="preserve">(1), 17–34. </w:t>
      </w:r>
    </w:p>
    <w:p w14:paraId="7F8B00D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Shapiro, S. L., Brown, K. W., &amp; Biegel, G. M. (2007). Teaching self-care to caregivers: Effects of mindfulness-based stress reduction on the mental health of therapists in training. </w:t>
      </w:r>
      <w:r w:rsidRPr="00EB09A9">
        <w:rPr>
          <w:i/>
          <w:iCs/>
          <w:noProof/>
          <w:sz w:val="20"/>
        </w:rPr>
        <w:t>Training and Education in Professional Psychology</w:t>
      </w:r>
      <w:r w:rsidRPr="00EB09A9">
        <w:rPr>
          <w:noProof/>
          <w:sz w:val="20"/>
        </w:rPr>
        <w:t xml:space="preserve">, </w:t>
      </w:r>
      <w:r w:rsidRPr="00EB09A9">
        <w:rPr>
          <w:i/>
          <w:iCs/>
          <w:noProof/>
          <w:sz w:val="20"/>
        </w:rPr>
        <w:t>1</w:t>
      </w:r>
      <w:r w:rsidRPr="00EB09A9">
        <w:rPr>
          <w:noProof/>
          <w:sz w:val="20"/>
        </w:rPr>
        <w:t xml:space="preserve">(2), 105–115. </w:t>
      </w:r>
    </w:p>
    <w:p w14:paraId="12AC5EF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Shen, Y. E. (2009). Relationships between self‐efficacy, social support and stress coping strategies in Chinese primary and secondary school teachers. </w:t>
      </w:r>
      <w:r w:rsidRPr="00EB09A9">
        <w:rPr>
          <w:i/>
          <w:iCs/>
          <w:noProof/>
          <w:sz w:val="20"/>
        </w:rPr>
        <w:t>Stress and Health</w:t>
      </w:r>
      <w:r w:rsidRPr="00EB09A9">
        <w:rPr>
          <w:noProof/>
          <w:sz w:val="20"/>
        </w:rPr>
        <w:t xml:space="preserve">, </w:t>
      </w:r>
      <w:r w:rsidRPr="00EB09A9">
        <w:rPr>
          <w:i/>
          <w:iCs/>
          <w:noProof/>
          <w:sz w:val="20"/>
        </w:rPr>
        <w:t>25</w:t>
      </w:r>
      <w:r w:rsidRPr="00EB09A9">
        <w:rPr>
          <w:noProof/>
          <w:sz w:val="20"/>
        </w:rPr>
        <w:t>(2), 129–138.</w:t>
      </w:r>
    </w:p>
    <w:p w14:paraId="79C43DB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Sherry, A. (2006). Discriminant Analysis in Counseling Psychology Research. </w:t>
      </w:r>
      <w:r w:rsidRPr="00EB09A9">
        <w:rPr>
          <w:i/>
          <w:iCs/>
          <w:noProof/>
          <w:sz w:val="20"/>
        </w:rPr>
        <w:t>The Counseling Psychologist</w:t>
      </w:r>
      <w:r w:rsidRPr="00EB09A9">
        <w:rPr>
          <w:noProof/>
          <w:sz w:val="20"/>
        </w:rPr>
        <w:t xml:space="preserve">, </w:t>
      </w:r>
      <w:r w:rsidRPr="00EB09A9">
        <w:rPr>
          <w:i/>
          <w:iCs/>
          <w:noProof/>
          <w:sz w:val="20"/>
        </w:rPr>
        <w:t>34</w:t>
      </w:r>
      <w:r w:rsidRPr="00EB09A9">
        <w:rPr>
          <w:noProof/>
          <w:sz w:val="20"/>
        </w:rPr>
        <w:t xml:space="preserve">(5), 661–683. </w:t>
      </w:r>
    </w:p>
    <w:p w14:paraId="7880655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Shimazu, A., Demerouti, E., Bakker, A. B., Shimada, K., &amp; Kawakami, N. (2011). Social Science &amp; Medicine Workaholism and well-being among Japanese dual-earner couples : A spillover-crossover perspective. </w:t>
      </w:r>
      <w:r w:rsidRPr="00EB09A9">
        <w:rPr>
          <w:i/>
          <w:iCs/>
          <w:noProof/>
          <w:sz w:val="20"/>
        </w:rPr>
        <w:t>Social Science &amp; Medicine</w:t>
      </w:r>
      <w:r w:rsidRPr="00EB09A9">
        <w:rPr>
          <w:noProof/>
          <w:sz w:val="20"/>
        </w:rPr>
        <w:t xml:space="preserve">, </w:t>
      </w:r>
      <w:r w:rsidRPr="00EB09A9">
        <w:rPr>
          <w:i/>
          <w:iCs/>
          <w:noProof/>
          <w:sz w:val="20"/>
        </w:rPr>
        <w:t>73</w:t>
      </w:r>
      <w:r w:rsidRPr="00EB09A9">
        <w:rPr>
          <w:noProof/>
          <w:sz w:val="20"/>
        </w:rPr>
        <w:t xml:space="preserve">(3), 399–409. </w:t>
      </w:r>
    </w:p>
    <w:p w14:paraId="70BD1FC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Shockley, K. M., &amp; Singla, N. (2011). Reconsidering Work—Family Interactions and Satisfaction: A Meta-Analysis. </w:t>
      </w:r>
      <w:r w:rsidRPr="00EB09A9">
        <w:rPr>
          <w:i/>
          <w:iCs/>
          <w:noProof/>
          <w:sz w:val="20"/>
        </w:rPr>
        <w:t>Journal of Management</w:t>
      </w:r>
      <w:r w:rsidRPr="00EB09A9">
        <w:rPr>
          <w:noProof/>
          <w:sz w:val="20"/>
        </w:rPr>
        <w:t xml:space="preserve">, </w:t>
      </w:r>
      <w:r w:rsidRPr="00EB09A9">
        <w:rPr>
          <w:i/>
          <w:iCs/>
          <w:noProof/>
          <w:sz w:val="20"/>
        </w:rPr>
        <w:t>37</w:t>
      </w:r>
      <w:r w:rsidRPr="00EB09A9">
        <w:rPr>
          <w:noProof/>
          <w:sz w:val="20"/>
        </w:rPr>
        <w:t xml:space="preserve">(3), 861–886. </w:t>
      </w:r>
    </w:p>
    <w:p w14:paraId="227A3A9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Sirgy, M. J., Kruger, P. S., Lee, D. J., &amp; Yu, G. B. (2011). How does a travel trip affect </w:t>
      </w:r>
      <w:r w:rsidRPr="00EB09A9">
        <w:rPr>
          <w:noProof/>
          <w:sz w:val="20"/>
        </w:rPr>
        <w:lastRenderedPageBreak/>
        <w:t xml:space="preserve">tourists’ life satisfaction? </w:t>
      </w:r>
      <w:r w:rsidRPr="00EB09A9">
        <w:rPr>
          <w:i/>
          <w:iCs/>
          <w:noProof/>
          <w:sz w:val="20"/>
        </w:rPr>
        <w:t>Journal of Travel Research</w:t>
      </w:r>
      <w:r w:rsidRPr="00EB09A9">
        <w:rPr>
          <w:noProof/>
          <w:sz w:val="20"/>
        </w:rPr>
        <w:t xml:space="preserve">, </w:t>
      </w:r>
      <w:r w:rsidRPr="00EB09A9">
        <w:rPr>
          <w:i/>
          <w:iCs/>
          <w:noProof/>
          <w:sz w:val="20"/>
        </w:rPr>
        <w:t>50</w:t>
      </w:r>
      <w:r w:rsidRPr="00EB09A9">
        <w:rPr>
          <w:noProof/>
          <w:sz w:val="20"/>
        </w:rPr>
        <w:t xml:space="preserve">(3), 261–275. </w:t>
      </w:r>
    </w:p>
    <w:p w14:paraId="462780F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Skogan, W. G. (2006). Asymmetry in the impact of encounters with police. </w:t>
      </w:r>
      <w:r w:rsidRPr="00EB09A9">
        <w:rPr>
          <w:i/>
          <w:iCs/>
          <w:noProof/>
          <w:sz w:val="20"/>
        </w:rPr>
        <w:t>Policing &amp; Society</w:t>
      </w:r>
      <w:r w:rsidRPr="00EB09A9">
        <w:rPr>
          <w:noProof/>
          <w:sz w:val="20"/>
        </w:rPr>
        <w:t xml:space="preserve">, </w:t>
      </w:r>
      <w:r w:rsidRPr="00EB09A9">
        <w:rPr>
          <w:i/>
          <w:iCs/>
          <w:noProof/>
          <w:sz w:val="20"/>
        </w:rPr>
        <w:t>16</w:t>
      </w:r>
      <w:r w:rsidRPr="00EB09A9">
        <w:rPr>
          <w:noProof/>
          <w:sz w:val="20"/>
        </w:rPr>
        <w:t>(2), 99–126.</w:t>
      </w:r>
    </w:p>
    <w:p w14:paraId="748B34B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Skogstad, A., Matthiesen, S. B., &amp; Einarsen, S. (2007). Organizational changes: a precursor of bullying at work? </w:t>
      </w:r>
      <w:r w:rsidRPr="00EB09A9">
        <w:rPr>
          <w:i/>
          <w:iCs/>
          <w:noProof/>
          <w:sz w:val="20"/>
        </w:rPr>
        <w:t>International Journal of Organization Theory &amp; Behavior</w:t>
      </w:r>
      <w:r w:rsidRPr="00EB09A9">
        <w:rPr>
          <w:noProof/>
          <w:sz w:val="20"/>
        </w:rPr>
        <w:t xml:space="preserve">, </w:t>
      </w:r>
      <w:r w:rsidRPr="00EB09A9">
        <w:rPr>
          <w:i/>
          <w:iCs/>
          <w:noProof/>
          <w:sz w:val="20"/>
        </w:rPr>
        <w:t>10</w:t>
      </w:r>
      <w:r w:rsidRPr="00EB09A9">
        <w:rPr>
          <w:noProof/>
          <w:sz w:val="20"/>
        </w:rPr>
        <w:t>(1), 58–94.</w:t>
      </w:r>
    </w:p>
    <w:p w14:paraId="1B72E23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Skolnick, J. H. (2008). Enduring issues of police culture and demographics. </w:t>
      </w:r>
      <w:r w:rsidRPr="00EB09A9">
        <w:rPr>
          <w:i/>
          <w:iCs/>
          <w:noProof/>
          <w:sz w:val="20"/>
        </w:rPr>
        <w:t>Policing &amp; Society</w:t>
      </w:r>
      <w:r w:rsidRPr="00EB09A9">
        <w:rPr>
          <w:noProof/>
          <w:sz w:val="20"/>
        </w:rPr>
        <w:t xml:space="preserve">, </w:t>
      </w:r>
      <w:r w:rsidRPr="00EB09A9">
        <w:rPr>
          <w:i/>
          <w:iCs/>
          <w:noProof/>
          <w:sz w:val="20"/>
        </w:rPr>
        <w:t>18</w:t>
      </w:r>
      <w:r w:rsidRPr="00EB09A9">
        <w:rPr>
          <w:noProof/>
          <w:sz w:val="20"/>
        </w:rPr>
        <w:t>(1), 35–45.</w:t>
      </w:r>
    </w:p>
    <w:p w14:paraId="215C602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Slate, R., Johnson, W., &amp; Colbert, S. (2007). Police stress: a structural model. </w:t>
      </w:r>
      <w:r w:rsidRPr="00EB09A9">
        <w:rPr>
          <w:i/>
          <w:iCs/>
          <w:noProof/>
          <w:sz w:val="20"/>
        </w:rPr>
        <w:t>Journal of Police and Criminal Psychology</w:t>
      </w:r>
      <w:r w:rsidRPr="00EB09A9">
        <w:rPr>
          <w:noProof/>
          <w:sz w:val="20"/>
        </w:rPr>
        <w:t xml:space="preserve">, </w:t>
      </w:r>
      <w:r w:rsidRPr="00EB09A9">
        <w:rPr>
          <w:i/>
          <w:iCs/>
          <w:noProof/>
          <w:sz w:val="20"/>
        </w:rPr>
        <w:t>22</w:t>
      </w:r>
      <w:r w:rsidRPr="00EB09A9">
        <w:rPr>
          <w:noProof/>
          <w:sz w:val="20"/>
        </w:rPr>
        <w:t>(2), 102–112.</w:t>
      </w:r>
    </w:p>
    <w:p w14:paraId="6FE240D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Slater, S. F., &amp; Olson, E. M. (2001). Marketing’s contribution to the implementation of business strategy: An empirical analysis. </w:t>
      </w:r>
      <w:r w:rsidRPr="00EB09A9">
        <w:rPr>
          <w:i/>
          <w:iCs/>
          <w:noProof/>
          <w:sz w:val="20"/>
        </w:rPr>
        <w:t>Strategic Management Journal</w:t>
      </w:r>
      <w:r w:rsidRPr="00EB09A9">
        <w:rPr>
          <w:noProof/>
          <w:sz w:val="20"/>
        </w:rPr>
        <w:t xml:space="preserve">, </w:t>
      </w:r>
      <w:r w:rsidRPr="00EB09A9">
        <w:rPr>
          <w:i/>
          <w:iCs/>
          <w:noProof/>
          <w:sz w:val="20"/>
        </w:rPr>
        <w:t>22</w:t>
      </w:r>
      <w:r w:rsidRPr="00EB09A9">
        <w:rPr>
          <w:noProof/>
          <w:sz w:val="20"/>
        </w:rPr>
        <w:t>(11), 1055–1067.</w:t>
      </w:r>
    </w:p>
    <w:p w14:paraId="55DD5AA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Smith, O. (2016). Revealed: The world’s safest (and least safe) countries - Zimbabwe and Nicaragua beat the UK. Retrieved May from http://www.telegraph.co.uk/travel/maps-and-graphics/safest-countries-in-the-world/</w:t>
      </w:r>
    </w:p>
    <w:p w14:paraId="27ECAD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Sonnentag, S., &amp; Frese, M. (2003). </w:t>
      </w:r>
      <w:r w:rsidRPr="00EB09A9">
        <w:rPr>
          <w:i/>
          <w:iCs/>
          <w:noProof/>
          <w:sz w:val="20"/>
        </w:rPr>
        <w:t>Stress in Organizations</w:t>
      </w:r>
      <w:r w:rsidRPr="00EB09A9">
        <w:rPr>
          <w:noProof/>
          <w:sz w:val="20"/>
        </w:rPr>
        <w:t xml:space="preserve"> (Vol. 12). Hoboken, NJ: John Wiley and Sons, Inc.</w:t>
      </w:r>
    </w:p>
    <w:p w14:paraId="3DC66E9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Soti, A., Kaushal, O. P., &amp; Shankar, R. (2011). Modelling the barriers of Six Sigma using interpretive structural modelling. </w:t>
      </w:r>
      <w:r w:rsidRPr="00EB09A9">
        <w:rPr>
          <w:i/>
          <w:iCs/>
          <w:noProof/>
          <w:sz w:val="20"/>
        </w:rPr>
        <w:t>International Journal of Business Excellence</w:t>
      </w:r>
      <w:r w:rsidRPr="00EB09A9">
        <w:rPr>
          <w:noProof/>
          <w:sz w:val="20"/>
        </w:rPr>
        <w:t xml:space="preserve">, </w:t>
      </w:r>
      <w:r w:rsidRPr="00EB09A9">
        <w:rPr>
          <w:i/>
          <w:iCs/>
          <w:noProof/>
          <w:sz w:val="20"/>
        </w:rPr>
        <w:t>4</w:t>
      </w:r>
      <w:r w:rsidRPr="00EB09A9">
        <w:rPr>
          <w:noProof/>
          <w:sz w:val="20"/>
        </w:rPr>
        <w:t>(1), 94–110.</w:t>
      </w:r>
    </w:p>
    <w:p w14:paraId="008C721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Spector, P. E. (1997). </w:t>
      </w:r>
      <w:r w:rsidRPr="00EB09A9">
        <w:rPr>
          <w:i/>
          <w:iCs/>
          <w:noProof/>
          <w:sz w:val="20"/>
        </w:rPr>
        <w:t>Job satisfaction: Application, assessment, causes, and consequences (Vol. 3).</w:t>
      </w:r>
      <w:r w:rsidRPr="00EB09A9">
        <w:rPr>
          <w:noProof/>
          <w:sz w:val="20"/>
        </w:rPr>
        <w:t xml:space="preserve"> Sage publications.</w:t>
      </w:r>
    </w:p>
    <w:p w14:paraId="2701A5C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Spreitzer, G. (2007). Giving peace a chance: Organizational leadership, empowerment, and peace. </w:t>
      </w:r>
      <w:r w:rsidRPr="00EB09A9">
        <w:rPr>
          <w:i/>
          <w:iCs/>
          <w:noProof/>
          <w:sz w:val="20"/>
        </w:rPr>
        <w:t>Journal of Organizational Behavior</w:t>
      </w:r>
      <w:r w:rsidRPr="00EB09A9">
        <w:rPr>
          <w:noProof/>
          <w:sz w:val="20"/>
        </w:rPr>
        <w:t xml:space="preserve">, </w:t>
      </w:r>
      <w:r w:rsidRPr="00EB09A9">
        <w:rPr>
          <w:i/>
          <w:iCs/>
          <w:noProof/>
          <w:sz w:val="20"/>
        </w:rPr>
        <w:t>28</w:t>
      </w:r>
      <w:r w:rsidRPr="00EB09A9">
        <w:rPr>
          <w:noProof/>
          <w:sz w:val="20"/>
        </w:rPr>
        <w:t>(8), 1077–1095.</w:t>
      </w:r>
    </w:p>
    <w:p w14:paraId="0541EA2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Stangor, C., &amp; Walinga, J. (2014). 16.3 Stress, Health, and Coping in the Workplace. In </w:t>
      </w:r>
      <w:r w:rsidRPr="00EB09A9">
        <w:rPr>
          <w:i/>
          <w:iCs/>
          <w:noProof/>
          <w:sz w:val="20"/>
        </w:rPr>
        <w:t>Introduction to Psychology – 1st Canadian Edition</w:t>
      </w:r>
      <w:r w:rsidRPr="00EB09A9">
        <w:rPr>
          <w:noProof/>
          <w:sz w:val="20"/>
        </w:rPr>
        <w:t>. BC campus OpenEd.</w:t>
      </w:r>
    </w:p>
    <w:p w14:paraId="4CC0F994"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Steinhardt, M., &amp; Dolbier, C. (2008). Evaluation of a resilience intervention to enhance coping strategies and protective factors and decrease symptomatology. </w:t>
      </w:r>
      <w:r w:rsidRPr="00EB09A9">
        <w:rPr>
          <w:i/>
          <w:iCs/>
          <w:noProof/>
          <w:sz w:val="20"/>
        </w:rPr>
        <w:t>Journal of American College Health</w:t>
      </w:r>
      <w:r w:rsidRPr="00EB09A9">
        <w:rPr>
          <w:noProof/>
          <w:sz w:val="20"/>
        </w:rPr>
        <w:t xml:space="preserve">, </w:t>
      </w:r>
      <w:r w:rsidRPr="00EB09A9">
        <w:rPr>
          <w:i/>
          <w:iCs/>
          <w:noProof/>
          <w:sz w:val="20"/>
        </w:rPr>
        <w:t>56</w:t>
      </w:r>
      <w:r w:rsidRPr="00EB09A9">
        <w:rPr>
          <w:noProof/>
          <w:sz w:val="20"/>
        </w:rPr>
        <w:t>(4), 445–453.</w:t>
      </w:r>
    </w:p>
    <w:p w14:paraId="22337A5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Stephens, D. (2011). Police discipline: a case for change. Retrieved May 14, 2018, from https://www.ncjrs.gov/pdffiles1/nij/234052.pdf</w:t>
      </w:r>
    </w:p>
    <w:p w14:paraId="2BE86BF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Sterling, J. (2003). Translating strategy into effective implementation: dispelling the myths and highlighting what works. </w:t>
      </w:r>
      <w:r w:rsidRPr="00EB09A9">
        <w:rPr>
          <w:i/>
          <w:iCs/>
          <w:noProof/>
          <w:sz w:val="20"/>
        </w:rPr>
        <w:t>Strategy &amp; Leadership</w:t>
      </w:r>
      <w:r w:rsidRPr="00EB09A9">
        <w:rPr>
          <w:noProof/>
          <w:sz w:val="20"/>
        </w:rPr>
        <w:t xml:space="preserve">, </w:t>
      </w:r>
      <w:r w:rsidRPr="00EB09A9">
        <w:rPr>
          <w:i/>
          <w:iCs/>
          <w:noProof/>
          <w:sz w:val="20"/>
        </w:rPr>
        <w:t>31</w:t>
      </w:r>
      <w:r w:rsidRPr="00EB09A9">
        <w:rPr>
          <w:noProof/>
          <w:sz w:val="20"/>
        </w:rPr>
        <w:t>(3), 27–34.</w:t>
      </w:r>
    </w:p>
    <w:p w14:paraId="0E82A3D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Stevens, J. P. (2002). </w:t>
      </w:r>
      <w:r w:rsidRPr="00EB09A9">
        <w:rPr>
          <w:i/>
          <w:iCs/>
          <w:noProof/>
          <w:sz w:val="20"/>
        </w:rPr>
        <w:t>Applied multivariate statistics for the social sciences (4th ed.)</w:t>
      </w:r>
      <w:r w:rsidRPr="00EB09A9">
        <w:rPr>
          <w:noProof/>
          <w:sz w:val="20"/>
        </w:rPr>
        <w:t xml:space="preserve">. </w:t>
      </w:r>
      <w:r w:rsidRPr="00EB09A9">
        <w:rPr>
          <w:i/>
          <w:iCs/>
          <w:noProof/>
          <w:sz w:val="20"/>
        </w:rPr>
        <w:t>Applied multivariate statistics for the social sciences (4th ed.).</w:t>
      </w:r>
    </w:p>
    <w:p w14:paraId="44D4696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Storch, J. E., &amp; Panzarella, R. (1996). Police stress: State-trait anxiety in relation to occupational and personal stressors. </w:t>
      </w:r>
      <w:r w:rsidRPr="00EB09A9">
        <w:rPr>
          <w:noProof/>
          <w:sz w:val="20"/>
          <w:rtl/>
        </w:rPr>
        <w:t>‏</w:t>
      </w:r>
      <w:r w:rsidRPr="00EB09A9">
        <w:rPr>
          <w:noProof/>
          <w:sz w:val="20"/>
        </w:rPr>
        <w:t xml:space="preserve">. </w:t>
      </w:r>
      <w:r w:rsidRPr="00EB09A9">
        <w:rPr>
          <w:i/>
          <w:iCs/>
          <w:noProof/>
          <w:sz w:val="20"/>
        </w:rPr>
        <w:t>Journal of Criminal Justice</w:t>
      </w:r>
      <w:r w:rsidRPr="00EB09A9">
        <w:rPr>
          <w:noProof/>
          <w:sz w:val="20"/>
        </w:rPr>
        <w:t xml:space="preserve">, </w:t>
      </w:r>
      <w:r w:rsidRPr="00EB09A9">
        <w:rPr>
          <w:i/>
          <w:iCs/>
          <w:noProof/>
          <w:sz w:val="20"/>
        </w:rPr>
        <w:t>24</w:t>
      </w:r>
      <w:r w:rsidRPr="00EB09A9">
        <w:rPr>
          <w:noProof/>
          <w:sz w:val="20"/>
        </w:rPr>
        <w:t>(2), 99–107.</w:t>
      </w:r>
    </w:p>
    <w:p w14:paraId="23DBE59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Stoughton, S. (2014). Law enforcement’s warrior problem. </w:t>
      </w:r>
      <w:r w:rsidRPr="00EB09A9">
        <w:rPr>
          <w:i/>
          <w:iCs/>
          <w:noProof/>
          <w:sz w:val="20"/>
        </w:rPr>
        <w:t>Harvard Law Review Forum</w:t>
      </w:r>
      <w:r w:rsidRPr="00EB09A9">
        <w:rPr>
          <w:noProof/>
          <w:sz w:val="20"/>
        </w:rPr>
        <w:t xml:space="preserve">, </w:t>
      </w:r>
      <w:r w:rsidRPr="00EB09A9">
        <w:rPr>
          <w:i/>
          <w:iCs/>
          <w:noProof/>
          <w:sz w:val="20"/>
        </w:rPr>
        <w:t>128</w:t>
      </w:r>
      <w:r w:rsidRPr="00EB09A9">
        <w:rPr>
          <w:noProof/>
          <w:sz w:val="20"/>
        </w:rPr>
        <w:t>(225), 225–234.</w:t>
      </w:r>
    </w:p>
    <w:p w14:paraId="4603978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Strong, S., Rigby, P., Stewart, D., Law, M., Letts, L., &amp; Cooper, B. (1999). Application of the Person-Environment-Occupation Model: A practical Tool. </w:t>
      </w:r>
      <w:r w:rsidRPr="00EB09A9">
        <w:rPr>
          <w:i/>
          <w:iCs/>
          <w:noProof/>
          <w:sz w:val="20"/>
        </w:rPr>
        <w:t>Canadian Journal of Occupational Therapy</w:t>
      </w:r>
      <w:r w:rsidRPr="00EB09A9">
        <w:rPr>
          <w:noProof/>
          <w:sz w:val="20"/>
        </w:rPr>
        <w:t xml:space="preserve">, </w:t>
      </w:r>
      <w:r w:rsidRPr="00EB09A9">
        <w:rPr>
          <w:i/>
          <w:iCs/>
          <w:noProof/>
          <w:sz w:val="20"/>
        </w:rPr>
        <w:t>66</w:t>
      </w:r>
      <w:r w:rsidRPr="00EB09A9">
        <w:rPr>
          <w:noProof/>
          <w:sz w:val="20"/>
        </w:rPr>
        <w:t>(3), 122–133.</w:t>
      </w:r>
    </w:p>
    <w:p w14:paraId="12D9602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Strutton, D., &amp; A. Tran, G. (2014). How to convert bad stress into good. </w:t>
      </w:r>
      <w:r w:rsidRPr="00EB09A9">
        <w:rPr>
          <w:i/>
          <w:iCs/>
          <w:noProof/>
          <w:sz w:val="20"/>
        </w:rPr>
        <w:t>Management Research Review</w:t>
      </w:r>
      <w:r w:rsidRPr="00EB09A9">
        <w:rPr>
          <w:noProof/>
          <w:sz w:val="20"/>
        </w:rPr>
        <w:t xml:space="preserve">, </w:t>
      </w:r>
      <w:r w:rsidRPr="00EB09A9">
        <w:rPr>
          <w:i/>
          <w:iCs/>
          <w:noProof/>
          <w:sz w:val="20"/>
        </w:rPr>
        <w:t>37</w:t>
      </w:r>
      <w:r w:rsidRPr="00EB09A9">
        <w:rPr>
          <w:noProof/>
          <w:sz w:val="20"/>
        </w:rPr>
        <w:t xml:space="preserve">(12), 1093–1109. </w:t>
      </w:r>
    </w:p>
    <w:p w14:paraId="3849810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Summerlin, Z., Oehme, K., Stern, N., &amp; Valentine, C. (2010). Disparate levels of stress in police and correctional officers: Preliminary evidence from a pilot study on domestic violence. </w:t>
      </w:r>
      <w:r w:rsidRPr="00EB09A9">
        <w:rPr>
          <w:i/>
          <w:iCs/>
          <w:noProof/>
          <w:sz w:val="20"/>
        </w:rPr>
        <w:t>Journal of Human Behavior in the Social Environment</w:t>
      </w:r>
      <w:r w:rsidRPr="00EB09A9">
        <w:rPr>
          <w:noProof/>
          <w:sz w:val="20"/>
        </w:rPr>
        <w:t xml:space="preserve">, </w:t>
      </w:r>
      <w:r w:rsidRPr="00EB09A9">
        <w:rPr>
          <w:i/>
          <w:iCs/>
          <w:noProof/>
          <w:sz w:val="20"/>
        </w:rPr>
        <w:t>20</w:t>
      </w:r>
      <w:r w:rsidRPr="00EB09A9">
        <w:rPr>
          <w:noProof/>
          <w:sz w:val="20"/>
        </w:rPr>
        <w:t>(6), 762–777.</w:t>
      </w:r>
    </w:p>
    <w:p w14:paraId="76E85F8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Suresh, R. S., Anantharaman, R. N., Angusamy, A., &amp; Ganesan, J. (2013). Sources of Job Stress in Police Work in a Developing Country. </w:t>
      </w:r>
      <w:r w:rsidRPr="00EB09A9">
        <w:rPr>
          <w:i/>
          <w:iCs/>
          <w:noProof/>
          <w:sz w:val="20"/>
        </w:rPr>
        <w:t>International Journal of Business and Management</w:t>
      </w:r>
      <w:r w:rsidRPr="00EB09A9">
        <w:rPr>
          <w:noProof/>
          <w:sz w:val="20"/>
        </w:rPr>
        <w:t xml:space="preserve">, </w:t>
      </w:r>
      <w:r w:rsidRPr="00EB09A9">
        <w:rPr>
          <w:i/>
          <w:iCs/>
          <w:noProof/>
          <w:sz w:val="20"/>
        </w:rPr>
        <w:t>8</w:t>
      </w:r>
      <w:r w:rsidRPr="00EB09A9">
        <w:rPr>
          <w:noProof/>
          <w:sz w:val="20"/>
        </w:rPr>
        <w:t xml:space="preserve">(13), 102–110. </w:t>
      </w:r>
    </w:p>
    <w:p w14:paraId="4BA5CAC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Sutherland, V., &amp; Cooper, C. (2000). </w:t>
      </w:r>
      <w:r w:rsidRPr="00EB09A9">
        <w:rPr>
          <w:i/>
          <w:iCs/>
          <w:noProof/>
          <w:sz w:val="20"/>
        </w:rPr>
        <w:t>Strategic stress management: An organizational approach.</w:t>
      </w:r>
      <w:r w:rsidRPr="00EB09A9">
        <w:rPr>
          <w:noProof/>
          <w:sz w:val="20"/>
        </w:rPr>
        <w:t xml:space="preserve"> New York, NY: Springer Publishing Company.</w:t>
      </w:r>
    </w:p>
    <w:p w14:paraId="3260531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Symonds, M. (1970). Emotional hazards of police work. </w:t>
      </w:r>
      <w:r w:rsidRPr="00EB09A9">
        <w:rPr>
          <w:i/>
          <w:iCs/>
          <w:noProof/>
          <w:sz w:val="20"/>
        </w:rPr>
        <w:t>The American Journal of Psychoanalysis</w:t>
      </w:r>
      <w:r w:rsidRPr="00EB09A9">
        <w:rPr>
          <w:noProof/>
          <w:sz w:val="20"/>
        </w:rPr>
        <w:t xml:space="preserve">, </w:t>
      </w:r>
      <w:r w:rsidRPr="00EB09A9">
        <w:rPr>
          <w:i/>
          <w:iCs/>
          <w:noProof/>
          <w:sz w:val="20"/>
        </w:rPr>
        <w:t>30</w:t>
      </w:r>
      <w:r w:rsidRPr="00EB09A9">
        <w:rPr>
          <w:noProof/>
          <w:sz w:val="20"/>
        </w:rPr>
        <w:t>(2), 155–160.</w:t>
      </w:r>
    </w:p>
    <w:p w14:paraId="346142D2" w14:textId="77777777" w:rsidR="00120C14" w:rsidRPr="00F20DE6" w:rsidRDefault="00120C14" w:rsidP="00120C14">
      <w:pPr>
        <w:widowControl w:val="0"/>
        <w:autoSpaceDE w:val="0"/>
        <w:autoSpaceDN w:val="0"/>
        <w:adjustRightInd w:val="0"/>
        <w:ind w:left="480" w:hanging="480"/>
        <w:rPr>
          <w:noProof/>
          <w:sz w:val="20"/>
        </w:rPr>
      </w:pPr>
      <w:r w:rsidRPr="00F20DE6">
        <w:rPr>
          <w:noProof/>
          <w:sz w:val="20"/>
        </w:rPr>
        <w:t xml:space="preserve">Tabachnick, B. G., &amp; S. Fidell, L. (2007). </w:t>
      </w:r>
      <w:r w:rsidRPr="00F20DE6">
        <w:rPr>
          <w:i/>
          <w:iCs/>
          <w:noProof/>
          <w:sz w:val="20"/>
        </w:rPr>
        <w:t>Using Multivariate Statistics</w:t>
      </w:r>
      <w:r w:rsidRPr="00F20DE6">
        <w:rPr>
          <w:noProof/>
          <w:sz w:val="20"/>
        </w:rPr>
        <w:t xml:space="preserve">. Boston, MA, US: Allyn &amp; Bacon/Pearson Education. </w:t>
      </w:r>
    </w:p>
    <w:p w14:paraId="124D507A" w14:textId="77777777" w:rsidR="00120C14" w:rsidRPr="00B166CF" w:rsidRDefault="00120C14" w:rsidP="00120C14">
      <w:pPr>
        <w:widowControl w:val="0"/>
        <w:autoSpaceDE w:val="0"/>
        <w:autoSpaceDN w:val="0"/>
        <w:adjustRightInd w:val="0"/>
        <w:ind w:left="480" w:hanging="480"/>
        <w:rPr>
          <w:noProof/>
          <w:sz w:val="20"/>
        </w:rPr>
      </w:pPr>
      <w:r w:rsidRPr="00F20DE6">
        <w:rPr>
          <w:noProof/>
          <w:sz w:val="20"/>
        </w:rPr>
        <w:lastRenderedPageBreak/>
        <w:t xml:space="preserve">Tabachnick, B. G., &amp; Fidell, L. S. (2013). </w:t>
      </w:r>
      <w:r w:rsidRPr="00F20DE6">
        <w:rPr>
          <w:i/>
          <w:iCs/>
          <w:noProof/>
          <w:sz w:val="20"/>
        </w:rPr>
        <w:t>Using multivariate statistics</w:t>
      </w:r>
      <w:r w:rsidRPr="00F20DE6">
        <w:rPr>
          <w:noProof/>
          <w:sz w:val="20"/>
        </w:rPr>
        <w:t>. Boston, MA, US: Allyn &amp; Bacon/Pearson Education.</w:t>
      </w:r>
      <w:r w:rsidRPr="00B166CF">
        <w:rPr>
          <w:noProof/>
          <w:sz w:val="20"/>
        </w:rPr>
        <w:t xml:space="preserve"> </w:t>
      </w:r>
    </w:p>
    <w:p w14:paraId="3B151829" w14:textId="77777777" w:rsidR="00120C14" w:rsidRDefault="00120C14" w:rsidP="00120C14">
      <w:pPr>
        <w:widowControl w:val="0"/>
        <w:autoSpaceDE w:val="0"/>
        <w:autoSpaceDN w:val="0"/>
        <w:adjustRightInd w:val="0"/>
        <w:ind w:left="480" w:hanging="480"/>
        <w:rPr>
          <w:i/>
          <w:iCs/>
          <w:noProof/>
          <w:sz w:val="20"/>
        </w:rPr>
      </w:pPr>
    </w:p>
    <w:p w14:paraId="334CAD7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Talib, F., Rahman, Z., &amp; Qureshi, M. N. (2011). Analysis of interaction among the barriers to total quality management implementation using interpretive structural modeling approach. </w:t>
      </w:r>
      <w:r w:rsidRPr="00EB09A9">
        <w:rPr>
          <w:i/>
          <w:iCs/>
          <w:noProof/>
          <w:sz w:val="20"/>
        </w:rPr>
        <w:t>Benchmarking: An International Journal</w:t>
      </w:r>
      <w:r w:rsidRPr="00EB09A9">
        <w:rPr>
          <w:noProof/>
          <w:sz w:val="20"/>
        </w:rPr>
        <w:t xml:space="preserve">, </w:t>
      </w:r>
      <w:r w:rsidRPr="00EB09A9">
        <w:rPr>
          <w:i/>
          <w:iCs/>
          <w:noProof/>
          <w:sz w:val="20"/>
        </w:rPr>
        <w:t>18</w:t>
      </w:r>
      <w:r w:rsidRPr="00EB09A9">
        <w:rPr>
          <w:noProof/>
          <w:sz w:val="20"/>
        </w:rPr>
        <w:t>(4), 563–587.</w:t>
      </w:r>
    </w:p>
    <w:p w14:paraId="1FA6AC0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Tammelin, M., Koivunen, T., &amp; Saari, T. (2017). Female knowledge workers and the illusion of working-time autonomy. </w:t>
      </w:r>
      <w:r w:rsidRPr="00EB09A9">
        <w:rPr>
          <w:i/>
          <w:iCs/>
          <w:noProof/>
          <w:sz w:val="20"/>
        </w:rPr>
        <w:t>International Journal of Sociology and Social Policy</w:t>
      </w:r>
      <w:r w:rsidRPr="00EB09A9">
        <w:rPr>
          <w:noProof/>
          <w:sz w:val="20"/>
        </w:rPr>
        <w:t xml:space="preserve">, </w:t>
      </w:r>
      <w:r w:rsidRPr="00EB09A9">
        <w:rPr>
          <w:i/>
          <w:iCs/>
          <w:noProof/>
          <w:sz w:val="20"/>
        </w:rPr>
        <w:t>37</w:t>
      </w:r>
      <w:r w:rsidRPr="00EB09A9">
        <w:rPr>
          <w:noProof/>
          <w:sz w:val="20"/>
        </w:rPr>
        <w:t>(37(9/10)), 591–604.</w:t>
      </w:r>
    </w:p>
    <w:p w14:paraId="5821880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Tan, G. W.-H., Ooi, K.-B., Chong, S.-C., &amp; Hew, T.-S. (2014). NFC mobile credit card: The next frontier of mobile payment? </w:t>
      </w:r>
      <w:r w:rsidRPr="00EB09A9">
        <w:rPr>
          <w:i/>
          <w:iCs/>
          <w:noProof/>
          <w:sz w:val="20"/>
        </w:rPr>
        <w:t>Telematics and Informatics</w:t>
      </w:r>
      <w:r w:rsidRPr="00EB09A9">
        <w:rPr>
          <w:noProof/>
          <w:sz w:val="20"/>
        </w:rPr>
        <w:t xml:space="preserve">, </w:t>
      </w:r>
      <w:r w:rsidRPr="00EB09A9">
        <w:rPr>
          <w:i/>
          <w:iCs/>
          <w:noProof/>
          <w:sz w:val="20"/>
        </w:rPr>
        <w:t>31</w:t>
      </w:r>
      <w:r w:rsidRPr="00EB09A9">
        <w:rPr>
          <w:noProof/>
          <w:sz w:val="20"/>
        </w:rPr>
        <w:t xml:space="preserve">(2), 292–307. </w:t>
      </w:r>
    </w:p>
    <w:p w14:paraId="196CD42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Taris, T. W., Kompier, M. A., Geurts, S. A., Houtman, I. L., &amp; Heuvel, F. F. (2010). Professional efficacy, exhaustion, and work characteristics among police officers: A longitudinal test of the learning‐related predictions of the demand—control model. </w:t>
      </w:r>
      <w:r w:rsidRPr="00EB09A9">
        <w:rPr>
          <w:i/>
          <w:iCs/>
          <w:noProof/>
          <w:sz w:val="20"/>
        </w:rPr>
        <w:t>Journal of Occupational and Organizational Psychology</w:t>
      </w:r>
      <w:r w:rsidRPr="00EB09A9">
        <w:rPr>
          <w:noProof/>
          <w:sz w:val="20"/>
        </w:rPr>
        <w:t xml:space="preserve">, </w:t>
      </w:r>
      <w:r w:rsidRPr="00EB09A9">
        <w:rPr>
          <w:i/>
          <w:iCs/>
          <w:noProof/>
          <w:sz w:val="20"/>
        </w:rPr>
        <w:t>83</w:t>
      </w:r>
      <w:r w:rsidRPr="00EB09A9">
        <w:rPr>
          <w:noProof/>
          <w:sz w:val="20"/>
        </w:rPr>
        <w:t>(2), 455–474.</w:t>
      </w:r>
    </w:p>
    <w:p w14:paraId="7F12D06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Tejeiro Koller, M. R. (2016). Exploring adaptability in organizations: Where adaptive advantage comes from and what it is based upon. </w:t>
      </w:r>
      <w:r w:rsidRPr="00EB09A9">
        <w:rPr>
          <w:i/>
          <w:iCs/>
          <w:noProof/>
          <w:sz w:val="20"/>
        </w:rPr>
        <w:t>Journal of Organizational Change Management</w:t>
      </w:r>
      <w:r w:rsidRPr="00EB09A9">
        <w:rPr>
          <w:noProof/>
          <w:sz w:val="20"/>
        </w:rPr>
        <w:t xml:space="preserve">, </w:t>
      </w:r>
      <w:r w:rsidRPr="00EB09A9">
        <w:rPr>
          <w:i/>
          <w:iCs/>
          <w:noProof/>
          <w:sz w:val="20"/>
        </w:rPr>
        <w:t>29</w:t>
      </w:r>
      <w:r w:rsidRPr="00EB09A9">
        <w:rPr>
          <w:noProof/>
          <w:sz w:val="20"/>
        </w:rPr>
        <w:t>(6), 837–854.</w:t>
      </w:r>
    </w:p>
    <w:p w14:paraId="0FD2C8A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Tekiner, M. A., &amp; Aydın, R. (2016). Analysis of relationship between favoritism and officer motivation: Evidence from Turkish Police Force. </w:t>
      </w:r>
      <w:r w:rsidRPr="00EB09A9">
        <w:rPr>
          <w:i/>
          <w:iCs/>
          <w:noProof/>
          <w:sz w:val="20"/>
        </w:rPr>
        <w:t>Inquiry</w:t>
      </w:r>
      <w:r w:rsidRPr="00EB09A9">
        <w:rPr>
          <w:noProof/>
          <w:sz w:val="20"/>
        </w:rPr>
        <w:t xml:space="preserve">, </w:t>
      </w:r>
      <w:r w:rsidRPr="00EB09A9">
        <w:rPr>
          <w:i/>
          <w:iCs/>
          <w:noProof/>
          <w:sz w:val="20"/>
        </w:rPr>
        <w:t>1</w:t>
      </w:r>
      <w:r w:rsidRPr="00EB09A9">
        <w:rPr>
          <w:noProof/>
          <w:sz w:val="20"/>
        </w:rPr>
        <w:t>(2), 76–94.</w:t>
      </w:r>
    </w:p>
    <w:p w14:paraId="24688D9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Teo, S. T., Yeung, M., &amp; Chang, E. (2012). Administrative stressors and nursing job outcomes in Australian public and non‐profit health care organisations. </w:t>
      </w:r>
      <w:r w:rsidRPr="00EB09A9">
        <w:rPr>
          <w:i/>
          <w:iCs/>
          <w:noProof/>
          <w:sz w:val="20"/>
        </w:rPr>
        <w:t>Journal of Clinical Nursing</w:t>
      </w:r>
      <w:r w:rsidRPr="00EB09A9">
        <w:rPr>
          <w:noProof/>
          <w:sz w:val="20"/>
        </w:rPr>
        <w:t xml:space="preserve">, </w:t>
      </w:r>
      <w:r w:rsidRPr="00EB09A9">
        <w:rPr>
          <w:i/>
          <w:iCs/>
          <w:noProof/>
          <w:sz w:val="20"/>
        </w:rPr>
        <w:t>21</w:t>
      </w:r>
      <w:r w:rsidRPr="00EB09A9">
        <w:rPr>
          <w:noProof/>
          <w:sz w:val="20"/>
        </w:rPr>
        <w:t>(9-10), 1443–1452.</w:t>
      </w:r>
    </w:p>
    <w:p w14:paraId="5A0D2C1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Tepper, B. J., &amp; Henle, C. A. (2011). A case for recognizing distinctions among constructs that capture interpersonal mistreatment in work organizations. </w:t>
      </w:r>
      <w:r w:rsidRPr="00EB09A9">
        <w:rPr>
          <w:i/>
          <w:iCs/>
          <w:noProof/>
          <w:sz w:val="20"/>
        </w:rPr>
        <w:t>Journal of Organizational Behavior</w:t>
      </w:r>
      <w:r w:rsidRPr="00EB09A9">
        <w:rPr>
          <w:noProof/>
          <w:sz w:val="20"/>
        </w:rPr>
        <w:t xml:space="preserve">, </w:t>
      </w:r>
      <w:r w:rsidRPr="00EB09A9">
        <w:rPr>
          <w:i/>
          <w:iCs/>
          <w:noProof/>
          <w:sz w:val="20"/>
        </w:rPr>
        <w:t>32</w:t>
      </w:r>
      <w:r w:rsidRPr="00EB09A9">
        <w:rPr>
          <w:noProof/>
          <w:sz w:val="20"/>
        </w:rPr>
        <w:t>(3), 487–498.</w:t>
      </w:r>
    </w:p>
    <w:p w14:paraId="4661D58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Terpstra, J., &amp; Schaap, D. (2013). Police culture, stress conditions and working styles. </w:t>
      </w:r>
      <w:r w:rsidRPr="00EB09A9">
        <w:rPr>
          <w:i/>
          <w:iCs/>
          <w:noProof/>
          <w:sz w:val="20"/>
        </w:rPr>
        <w:t>European Journal of Criminology</w:t>
      </w:r>
      <w:r w:rsidRPr="00EB09A9">
        <w:rPr>
          <w:noProof/>
          <w:sz w:val="20"/>
        </w:rPr>
        <w:t xml:space="preserve">, </w:t>
      </w:r>
      <w:r w:rsidRPr="00EB09A9">
        <w:rPr>
          <w:i/>
          <w:iCs/>
          <w:noProof/>
          <w:sz w:val="20"/>
        </w:rPr>
        <w:t>10</w:t>
      </w:r>
      <w:r w:rsidRPr="00EB09A9">
        <w:rPr>
          <w:noProof/>
          <w:sz w:val="20"/>
        </w:rPr>
        <w:t>(1), 59–73.</w:t>
      </w:r>
    </w:p>
    <w:p w14:paraId="3248C3E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The National. (2017, March 4). Ministry of Interior reveals smart government strategy. </w:t>
      </w:r>
      <w:r w:rsidRPr="00EB09A9">
        <w:rPr>
          <w:i/>
          <w:iCs/>
          <w:noProof/>
          <w:sz w:val="20"/>
        </w:rPr>
        <w:t>The National</w:t>
      </w:r>
      <w:r w:rsidRPr="00EB09A9">
        <w:rPr>
          <w:noProof/>
          <w:sz w:val="20"/>
        </w:rPr>
        <w:t>. Retrieved from http://www.thenational.ae/uae/government/ministry-of-interior-reveals-smart-government-strategy</w:t>
      </w:r>
    </w:p>
    <w:p w14:paraId="2C9143E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The World Bank Group. (2019). </w:t>
      </w:r>
      <w:r w:rsidRPr="00EB09A9">
        <w:rPr>
          <w:i/>
          <w:iCs/>
          <w:noProof/>
          <w:sz w:val="20"/>
        </w:rPr>
        <w:t>Training for Reform DOING BUSINESS 2019</w:t>
      </w:r>
      <w:r w:rsidRPr="00EB09A9">
        <w:rPr>
          <w:noProof/>
          <w:sz w:val="20"/>
        </w:rPr>
        <w:t>. Washington DC. Retrieved from http://www.worldbank.org/content/dam/doingBusiness/media/Annual-Reports/English/DB2019-report_web-version.pdf</w:t>
      </w:r>
    </w:p>
    <w:p w14:paraId="5BE792F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The World Economic Forum. (2018). </w:t>
      </w:r>
      <w:r w:rsidRPr="00EB09A9">
        <w:rPr>
          <w:i/>
          <w:iCs/>
          <w:noProof/>
          <w:sz w:val="20"/>
        </w:rPr>
        <w:t>The Global Competitiveness Report 2018</w:t>
      </w:r>
      <w:r w:rsidRPr="00EB09A9">
        <w:rPr>
          <w:noProof/>
          <w:sz w:val="20"/>
        </w:rPr>
        <w:t>. Geneva, Switzerland. Retrieved from http://reports.weforum.org/global-competitiveness-report-2018/the-global-competitiveness-report-2018/</w:t>
      </w:r>
    </w:p>
    <w:p w14:paraId="5DFF0771"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Themistocleous, M., &amp; Corbitt, G. (2006). Is business process integration feasible? </w:t>
      </w:r>
      <w:r w:rsidRPr="00EB09A9">
        <w:rPr>
          <w:i/>
          <w:iCs/>
          <w:noProof/>
          <w:sz w:val="20"/>
        </w:rPr>
        <w:t>Journal of Enterprise Information Management</w:t>
      </w:r>
      <w:r w:rsidRPr="00EB09A9">
        <w:rPr>
          <w:noProof/>
          <w:sz w:val="20"/>
        </w:rPr>
        <w:t xml:space="preserve">, </w:t>
      </w:r>
      <w:r w:rsidRPr="00EB09A9">
        <w:rPr>
          <w:i/>
          <w:iCs/>
          <w:noProof/>
          <w:sz w:val="20"/>
        </w:rPr>
        <w:t>19</w:t>
      </w:r>
      <w:r w:rsidRPr="00EB09A9">
        <w:rPr>
          <w:noProof/>
          <w:sz w:val="20"/>
        </w:rPr>
        <w:t>(4), 434–449.</w:t>
      </w:r>
    </w:p>
    <w:p w14:paraId="1BCD6CD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Theorell, T., &amp; Karasek, R. A. (1996). Current issues relating to psychosocial job strain and cardiovascular disease research. </w:t>
      </w:r>
      <w:r w:rsidRPr="00EB09A9">
        <w:rPr>
          <w:i/>
          <w:iCs/>
          <w:noProof/>
          <w:sz w:val="20"/>
        </w:rPr>
        <w:t>Journal of Occupational Health Psychology</w:t>
      </w:r>
      <w:r w:rsidRPr="00EB09A9">
        <w:rPr>
          <w:noProof/>
          <w:sz w:val="20"/>
        </w:rPr>
        <w:t xml:space="preserve">, </w:t>
      </w:r>
      <w:r w:rsidRPr="00EB09A9">
        <w:rPr>
          <w:i/>
          <w:iCs/>
          <w:noProof/>
          <w:sz w:val="20"/>
        </w:rPr>
        <w:t>1</w:t>
      </w:r>
      <w:r w:rsidRPr="00EB09A9">
        <w:rPr>
          <w:noProof/>
          <w:sz w:val="20"/>
        </w:rPr>
        <w:t>(1), 9–26.</w:t>
      </w:r>
    </w:p>
    <w:p w14:paraId="32D5587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Thirupathi, R. M., &amp; Vinodh, S. (2016). Application of interpretive structural modelling and structural equation modelling for analysis of sustainable manufacturing factors in Indian automotive component sector. </w:t>
      </w:r>
      <w:r w:rsidRPr="00EB09A9">
        <w:rPr>
          <w:i/>
          <w:iCs/>
          <w:noProof/>
          <w:sz w:val="20"/>
        </w:rPr>
        <w:t>International Journal of Production Research</w:t>
      </w:r>
      <w:r w:rsidRPr="00EB09A9">
        <w:rPr>
          <w:noProof/>
          <w:sz w:val="20"/>
        </w:rPr>
        <w:t xml:space="preserve">, </w:t>
      </w:r>
      <w:r w:rsidRPr="00EB09A9">
        <w:rPr>
          <w:i/>
          <w:iCs/>
          <w:noProof/>
          <w:sz w:val="20"/>
        </w:rPr>
        <w:t>54</w:t>
      </w:r>
      <w:r w:rsidRPr="00EB09A9">
        <w:rPr>
          <w:noProof/>
          <w:sz w:val="20"/>
        </w:rPr>
        <w:t>(22), 6661–6682.</w:t>
      </w:r>
    </w:p>
    <w:p w14:paraId="3DAE7C7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Thompson, A., Jr., &amp; Strickland, A., I. (2003). </w:t>
      </w:r>
      <w:r w:rsidRPr="00EB09A9">
        <w:rPr>
          <w:i/>
          <w:iCs/>
          <w:noProof/>
          <w:sz w:val="20"/>
        </w:rPr>
        <w:t>Strategic management- concepts and cases</w:t>
      </w:r>
      <w:r w:rsidRPr="00EB09A9">
        <w:rPr>
          <w:noProof/>
          <w:sz w:val="20"/>
        </w:rPr>
        <w:t xml:space="preserve"> (13th editi). Chicago, IL: McGraw-Hill/Irwin.</w:t>
      </w:r>
    </w:p>
    <w:p w14:paraId="69EA529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Thompson, B. M., Kirk, A., &amp; Brown, D. F. (2005). Work based support, emotional exhaustion, and spillover of work stress to the family environment: A study of policewomen. </w:t>
      </w:r>
      <w:r w:rsidRPr="00EB09A9">
        <w:rPr>
          <w:i/>
          <w:iCs/>
          <w:noProof/>
          <w:sz w:val="20"/>
        </w:rPr>
        <w:t>Stress and Health</w:t>
      </w:r>
      <w:r w:rsidRPr="00EB09A9">
        <w:rPr>
          <w:noProof/>
          <w:sz w:val="20"/>
        </w:rPr>
        <w:t xml:space="preserve">, </w:t>
      </w:r>
      <w:r w:rsidRPr="00EB09A9">
        <w:rPr>
          <w:i/>
          <w:iCs/>
          <w:noProof/>
          <w:sz w:val="20"/>
        </w:rPr>
        <w:t>21</w:t>
      </w:r>
      <w:r w:rsidRPr="00EB09A9">
        <w:rPr>
          <w:noProof/>
          <w:sz w:val="20"/>
        </w:rPr>
        <w:t>(3), 199–207.</w:t>
      </w:r>
    </w:p>
    <w:p w14:paraId="5D6EADB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Tidd, S. T., &amp; Friedman, R. A. (2002). Conflict style and coping with role conflict: An extension of the uncertainty model of work stress. </w:t>
      </w:r>
      <w:r w:rsidRPr="00EB09A9">
        <w:rPr>
          <w:i/>
          <w:iCs/>
          <w:noProof/>
          <w:sz w:val="20"/>
        </w:rPr>
        <w:t>International Journal of Conflict Management</w:t>
      </w:r>
      <w:r w:rsidRPr="00EB09A9">
        <w:rPr>
          <w:noProof/>
          <w:sz w:val="20"/>
        </w:rPr>
        <w:t xml:space="preserve">, </w:t>
      </w:r>
      <w:r w:rsidRPr="00EB09A9">
        <w:rPr>
          <w:i/>
          <w:iCs/>
          <w:noProof/>
          <w:sz w:val="20"/>
        </w:rPr>
        <w:t>13</w:t>
      </w:r>
      <w:r w:rsidRPr="00EB09A9">
        <w:rPr>
          <w:noProof/>
          <w:sz w:val="20"/>
        </w:rPr>
        <w:t>(3), 236–257.</w:t>
      </w:r>
    </w:p>
    <w:p w14:paraId="7A0B16E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Toch, H. (2002). </w:t>
      </w:r>
      <w:r w:rsidRPr="00EB09A9">
        <w:rPr>
          <w:i/>
          <w:iCs/>
          <w:noProof/>
          <w:sz w:val="20"/>
        </w:rPr>
        <w:t>Stress in policing</w:t>
      </w:r>
      <w:r w:rsidRPr="00EB09A9">
        <w:rPr>
          <w:noProof/>
          <w:sz w:val="20"/>
        </w:rPr>
        <w:t>. Washington, DC.: American Psychological Association.</w:t>
      </w:r>
    </w:p>
    <w:p w14:paraId="167B6CF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Toker, S., &amp; Biron, M. (2012). Job burnout and depression: Unraveling their temporal </w:t>
      </w:r>
      <w:r w:rsidRPr="00EB09A9">
        <w:rPr>
          <w:noProof/>
          <w:sz w:val="20"/>
        </w:rPr>
        <w:lastRenderedPageBreak/>
        <w:t xml:space="preserve">relationship and considering the role of physical activity. </w:t>
      </w:r>
      <w:r w:rsidRPr="00EB09A9">
        <w:rPr>
          <w:i/>
          <w:iCs/>
          <w:noProof/>
          <w:sz w:val="20"/>
        </w:rPr>
        <w:t>Journal of Applied Psycholog</w:t>
      </w:r>
      <w:r w:rsidRPr="00EB09A9">
        <w:rPr>
          <w:noProof/>
          <w:sz w:val="20"/>
        </w:rPr>
        <w:t xml:space="preserve">, </w:t>
      </w:r>
      <w:r w:rsidRPr="00EB09A9">
        <w:rPr>
          <w:i/>
          <w:iCs/>
          <w:noProof/>
          <w:sz w:val="20"/>
        </w:rPr>
        <w:t>97</w:t>
      </w:r>
      <w:r w:rsidRPr="00EB09A9">
        <w:rPr>
          <w:noProof/>
          <w:sz w:val="20"/>
        </w:rPr>
        <w:t>(3), 699–710.</w:t>
      </w:r>
    </w:p>
    <w:p w14:paraId="180F5AA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Tolin, D. F. (2010). Is cognitive–behavioral therapy more effective than other therapies?: A meta-analytic review. </w:t>
      </w:r>
      <w:r w:rsidRPr="00EB09A9">
        <w:rPr>
          <w:i/>
          <w:iCs/>
          <w:noProof/>
          <w:sz w:val="20"/>
        </w:rPr>
        <w:t>Clinical Psychology Review</w:t>
      </w:r>
      <w:r w:rsidRPr="00EB09A9">
        <w:rPr>
          <w:noProof/>
          <w:sz w:val="20"/>
        </w:rPr>
        <w:t xml:space="preserve">, </w:t>
      </w:r>
      <w:r w:rsidRPr="00EB09A9">
        <w:rPr>
          <w:i/>
          <w:iCs/>
          <w:noProof/>
          <w:sz w:val="20"/>
        </w:rPr>
        <w:t>30</w:t>
      </w:r>
      <w:r w:rsidRPr="00EB09A9">
        <w:rPr>
          <w:noProof/>
          <w:sz w:val="20"/>
        </w:rPr>
        <w:t>(6), 710–720.</w:t>
      </w:r>
    </w:p>
    <w:p w14:paraId="2015913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Torres, S. J., &amp; Nowson, C. A. (2007). Relationship between stress, eating behavior, and obesity. </w:t>
      </w:r>
      <w:r w:rsidRPr="00EB09A9">
        <w:rPr>
          <w:i/>
          <w:iCs/>
          <w:noProof/>
          <w:sz w:val="20"/>
        </w:rPr>
        <w:t>Nutrition</w:t>
      </w:r>
      <w:r w:rsidRPr="00EB09A9">
        <w:rPr>
          <w:noProof/>
          <w:sz w:val="20"/>
        </w:rPr>
        <w:t xml:space="preserve">, </w:t>
      </w:r>
      <w:r w:rsidRPr="00EB09A9">
        <w:rPr>
          <w:i/>
          <w:iCs/>
          <w:noProof/>
          <w:sz w:val="20"/>
        </w:rPr>
        <w:t>23</w:t>
      </w:r>
      <w:r w:rsidRPr="00EB09A9">
        <w:rPr>
          <w:noProof/>
          <w:sz w:val="20"/>
        </w:rPr>
        <w:t>(11), 887–894.</w:t>
      </w:r>
    </w:p>
    <w:p w14:paraId="7671791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Travers, C., &amp; Cooper, C. (1993). Mental health, job satisfaction and occupational stress among UK teachers. </w:t>
      </w:r>
      <w:r w:rsidRPr="00EB09A9">
        <w:rPr>
          <w:i/>
          <w:iCs/>
          <w:noProof/>
          <w:sz w:val="20"/>
        </w:rPr>
        <w:t>Work &amp; Stress</w:t>
      </w:r>
      <w:r w:rsidRPr="00EB09A9">
        <w:rPr>
          <w:noProof/>
          <w:sz w:val="20"/>
        </w:rPr>
        <w:t xml:space="preserve">, </w:t>
      </w:r>
      <w:r w:rsidRPr="00EB09A9">
        <w:rPr>
          <w:i/>
          <w:iCs/>
          <w:noProof/>
          <w:sz w:val="20"/>
        </w:rPr>
        <w:t>7</w:t>
      </w:r>
      <w:r w:rsidRPr="00EB09A9">
        <w:rPr>
          <w:noProof/>
          <w:sz w:val="20"/>
        </w:rPr>
        <w:t>(3), 203–219.</w:t>
      </w:r>
    </w:p>
    <w:p w14:paraId="7A3F86C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Twenge, J. M., Campbell, S. M., Hoffman, B. J., &amp; Lance, C. E. (2010). Generational Differences in Work Values: Leisure and Extrinsic Values Increasing, Social and Intrinsic Values Decreasing. </w:t>
      </w:r>
      <w:r w:rsidRPr="00EB09A9">
        <w:rPr>
          <w:i/>
          <w:iCs/>
          <w:noProof/>
          <w:sz w:val="20"/>
        </w:rPr>
        <w:t>Journal of Management</w:t>
      </w:r>
      <w:r w:rsidRPr="00EB09A9">
        <w:rPr>
          <w:noProof/>
          <w:sz w:val="20"/>
        </w:rPr>
        <w:t xml:space="preserve">, </w:t>
      </w:r>
      <w:r w:rsidRPr="00EB09A9">
        <w:rPr>
          <w:i/>
          <w:iCs/>
          <w:noProof/>
          <w:sz w:val="20"/>
        </w:rPr>
        <w:t>36</w:t>
      </w:r>
      <w:r w:rsidRPr="00EB09A9">
        <w:rPr>
          <w:noProof/>
          <w:sz w:val="20"/>
        </w:rPr>
        <w:t xml:space="preserve">(5), 1117–1142. </w:t>
      </w:r>
    </w:p>
    <w:p w14:paraId="722354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Tyagi, A., &amp; Lochan Dhar, R. (2014). Factors affecting health of the police officials: Mediating role of job stress.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37</w:t>
      </w:r>
      <w:r w:rsidRPr="00EB09A9">
        <w:rPr>
          <w:noProof/>
          <w:sz w:val="20"/>
        </w:rPr>
        <w:t>(3), 649–664.</w:t>
      </w:r>
    </w:p>
    <w:p w14:paraId="5074EBA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Tyson, P. D., Pongruengphant, R., &amp; Aggarwal, B. (2002). Coping with organizational stress among hospital nurses in Southern Ontario. </w:t>
      </w:r>
      <w:r w:rsidRPr="00EB09A9">
        <w:rPr>
          <w:i/>
          <w:iCs/>
          <w:noProof/>
          <w:sz w:val="20"/>
        </w:rPr>
        <w:t>International Journal of Nursing Studies</w:t>
      </w:r>
      <w:r w:rsidRPr="00EB09A9">
        <w:rPr>
          <w:noProof/>
          <w:sz w:val="20"/>
        </w:rPr>
        <w:t xml:space="preserve">, </w:t>
      </w:r>
      <w:r w:rsidRPr="00EB09A9">
        <w:rPr>
          <w:i/>
          <w:iCs/>
          <w:noProof/>
          <w:sz w:val="20"/>
        </w:rPr>
        <w:t>39</w:t>
      </w:r>
      <w:r w:rsidRPr="00EB09A9">
        <w:rPr>
          <w:noProof/>
          <w:sz w:val="20"/>
        </w:rPr>
        <w:t>(4), 453–459.</w:t>
      </w:r>
    </w:p>
    <w:p w14:paraId="30807DE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U.S. Department of Justice. (2000). </w:t>
      </w:r>
      <w:r w:rsidRPr="00EB09A9">
        <w:rPr>
          <w:i/>
          <w:iCs/>
          <w:noProof/>
          <w:sz w:val="20"/>
        </w:rPr>
        <w:t>Addressing correctional officer stress programs and strategies: Issues and practices</w:t>
      </w:r>
      <w:r w:rsidRPr="00EB09A9">
        <w:rPr>
          <w:noProof/>
          <w:sz w:val="20"/>
        </w:rPr>
        <w:t xml:space="preserve">. </w:t>
      </w:r>
      <w:r w:rsidRPr="00EB09A9">
        <w:rPr>
          <w:i/>
          <w:iCs/>
          <w:noProof/>
          <w:sz w:val="20"/>
        </w:rPr>
        <w:t>Bureau of Labor Statistics</w:t>
      </w:r>
      <w:r w:rsidRPr="00EB09A9">
        <w:rPr>
          <w:noProof/>
          <w:sz w:val="20"/>
        </w:rPr>
        <w:t>. Washington, DC7 U.S. Retrieved from http://www.bls.gov/iif/oshcfoi1.htm</w:t>
      </w:r>
    </w:p>
    <w:p w14:paraId="4C6A7E1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U.S. Embassies. (2018). United Arab Emirates - Safety &amp; Security. Retrieved May 2, 2018, from https://www.export.gov/article?id=United-Arab-Emirates-Safety-Security</w:t>
      </w:r>
    </w:p>
    <w:p w14:paraId="2C738E7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UAE Ministry of Cabinet Affairs. (2019). UAE vision 2021: National agenda. Retrieved from https://www.vision2021.ae/en/national-agenda-2021/list/judiciary-circle</w:t>
      </w:r>
    </w:p>
    <w:p w14:paraId="682D7D3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UAE Ministry of Interior. (2019). About the Ministry of Interior. Retrieved from https://www.moi.gov.ae/ar/About.MOI.aspx</w:t>
      </w:r>
    </w:p>
    <w:p w14:paraId="3428945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Uchida, M., Kaneko, M., &amp; Kawa, S. (2014). Effects of personality on overtime work : a cross-sectional pilot study among Japanese white-collar workers. </w:t>
      </w:r>
      <w:r w:rsidRPr="00EB09A9">
        <w:rPr>
          <w:i/>
          <w:iCs/>
          <w:noProof/>
          <w:sz w:val="20"/>
        </w:rPr>
        <w:t>BMC Research Notes</w:t>
      </w:r>
      <w:r w:rsidRPr="00EB09A9">
        <w:rPr>
          <w:noProof/>
          <w:sz w:val="20"/>
        </w:rPr>
        <w:t xml:space="preserve">, </w:t>
      </w:r>
      <w:r w:rsidRPr="00EB09A9">
        <w:rPr>
          <w:i/>
          <w:iCs/>
          <w:noProof/>
          <w:sz w:val="20"/>
        </w:rPr>
        <w:t>7</w:t>
      </w:r>
      <w:r w:rsidRPr="00EB09A9">
        <w:rPr>
          <w:noProof/>
          <w:sz w:val="20"/>
        </w:rPr>
        <w:t>(1).</w:t>
      </w:r>
    </w:p>
    <w:p w14:paraId="13CFE21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Udod, S., Cummings, G. G., Care, W. D., &amp; Jenkins, M. (2017). Role stressors and coping strategies among nurse managers. </w:t>
      </w:r>
      <w:r w:rsidRPr="00EB09A9">
        <w:rPr>
          <w:i/>
          <w:iCs/>
          <w:noProof/>
          <w:sz w:val="20"/>
        </w:rPr>
        <w:t>Leadership in Health Services</w:t>
      </w:r>
      <w:r w:rsidRPr="00EB09A9">
        <w:rPr>
          <w:noProof/>
          <w:sz w:val="20"/>
        </w:rPr>
        <w:t xml:space="preserve">, </w:t>
      </w:r>
      <w:r w:rsidRPr="00EB09A9">
        <w:rPr>
          <w:i/>
          <w:iCs/>
          <w:noProof/>
          <w:sz w:val="20"/>
        </w:rPr>
        <w:t>30</w:t>
      </w:r>
      <w:r w:rsidRPr="00EB09A9">
        <w:rPr>
          <w:noProof/>
          <w:sz w:val="20"/>
        </w:rPr>
        <w:t>(1), 29–43.</w:t>
      </w:r>
    </w:p>
    <w:p w14:paraId="29224CD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Umstot, D. D., Bell, C. H., &amp; Mitchell, T. R. (1976). Effects of job enrichment and task goals on satisfaction and productivity: Implications for job design. </w:t>
      </w:r>
      <w:r w:rsidRPr="00EB09A9">
        <w:rPr>
          <w:i/>
          <w:iCs/>
          <w:noProof/>
          <w:sz w:val="20"/>
        </w:rPr>
        <w:t>Journal of Applied Psychology</w:t>
      </w:r>
      <w:r w:rsidRPr="00EB09A9">
        <w:rPr>
          <w:noProof/>
          <w:sz w:val="20"/>
        </w:rPr>
        <w:t xml:space="preserve">, </w:t>
      </w:r>
      <w:r w:rsidRPr="00EB09A9">
        <w:rPr>
          <w:i/>
          <w:iCs/>
          <w:noProof/>
          <w:sz w:val="20"/>
        </w:rPr>
        <w:t>61</w:t>
      </w:r>
      <w:r w:rsidRPr="00EB09A9">
        <w:rPr>
          <w:noProof/>
          <w:sz w:val="20"/>
        </w:rPr>
        <w:t>(4), 379–394.</w:t>
      </w:r>
    </w:p>
    <w:p w14:paraId="23EA0FC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Van Daalen, G., Willemsen, T. M., Sanders, K., &amp; Van Veldhoven, M. J. P. M. (2009). Emotional exhaustion and mental health problems among employees doing “people work”: the impact of job demands, job resources and family-to-work conflict. </w:t>
      </w:r>
      <w:r w:rsidRPr="00EB09A9">
        <w:rPr>
          <w:i/>
          <w:iCs/>
          <w:noProof/>
          <w:sz w:val="20"/>
        </w:rPr>
        <w:t>International Archives of Occupational and Environmental Health</w:t>
      </w:r>
      <w:r w:rsidRPr="00EB09A9">
        <w:rPr>
          <w:noProof/>
          <w:sz w:val="20"/>
        </w:rPr>
        <w:t xml:space="preserve">, </w:t>
      </w:r>
      <w:r w:rsidRPr="00EB09A9">
        <w:rPr>
          <w:i/>
          <w:iCs/>
          <w:noProof/>
          <w:sz w:val="20"/>
        </w:rPr>
        <w:t>82</w:t>
      </w:r>
      <w:r w:rsidRPr="00EB09A9">
        <w:rPr>
          <w:noProof/>
          <w:sz w:val="20"/>
        </w:rPr>
        <w:t xml:space="preserve">(3), 291–303. </w:t>
      </w:r>
    </w:p>
    <w:p w14:paraId="656BDF9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Van Selst, M., &amp; Jolicoeur, P. (1994). A Solution to the Effect of Sample Size on Outlier Elimination. </w:t>
      </w:r>
      <w:r w:rsidRPr="00EB09A9">
        <w:rPr>
          <w:i/>
          <w:iCs/>
          <w:noProof/>
          <w:sz w:val="20"/>
        </w:rPr>
        <w:t>The Quarterly Journal of Experimental Psychology Section A</w:t>
      </w:r>
      <w:r w:rsidRPr="00EB09A9">
        <w:rPr>
          <w:noProof/>
          <w:sz w:val="20"/>
        </w:rPr>
        <w:t xml:space="preserve">, </w:t>
      </w:r>
      <w:r w:rsidRPr="00EB09A9">
        <w:rPr>
          <w:i/>
          <w:iCs/>
          <w:noProof/>
          <w:sz w:val="20"/>
        </w:rPr>
        <w:t>47</w:t>
      </w:r>
      <w:r w:rsidRPr="00EB09A9">
        <w:rPr>
          <w:noProof/>
          <w:sz w:val="20"/>
        </w:rPr>
        <w:t xml:space="preserve">(3), 631–650. </w:t>
      </w:r>
    </w:p>
    <w:p w14:paraId="766D9AB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Van Veelen, R., &amp; Ufkes, E. G. (2017). </w:t>
      </w:r>
      <w:r w:rsidRPr="00EB09A9">
        <w:rPr>
          <w:i/>
          <w:iCs/>
          <w:noProof/>
          <w:sz w:val="20"/>
        </w:rPr>
        <w:t>Teaming Up or Down? A Multisource Study on the Role of Team Identification and Learning in the Team Diversity–Performance Link</w:t>
      </w:r>
      <w:r w:rsidRPr="00EB09A9">
        <w:rPr>
          <w:noProof/>
          <w:sz w:val="20"/>
        </w:rPr>
        <w:t xml:space="preserve">. </w:t>
      </w:r>
      <w:r w:rsidRPr="00EB09A9">
        <w:rPr>
          <w:i/>
          <w:iCs/>
          <w:noProof/>
          <w:sz w:val="20"/>
        </w:rPr>
        <w:t>Group &amp; Organization Management</w:t>
      </w:r>
      <w:r w:rsidRPr="00EB09A9">
        <w:rPr>
          <w:noProof/>
          <w:sz w:val="20"/>
        </w:rPr>
        <w:t xml:space="preserve">. </w:t>
      </w:r>
    </w:p>
    <w:p w14:paraId="65D4554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Vila, B., Morrison, G. B., &amp; Kenney, D. J. (2002). Improving Shift Schedule and Work-Hour Policies and Practices to Increase Police Officer Performance, Health, and Safety. </w:t>
      </w:r>
      <w:r w:rsidRPr="00EB09A9">
        <w:rPr>
          <w:i/>
          <w:iCs/>
          <w:noProof/>
          <w:sz w:val="20"/>
        </w:rPr>
        <w:t>Police Quarterly</w:t>
      </w:r>
      <w:r w:rsidRPr="00EB09A9">
        <w:rPr>
          <w:noProof/>
          <w:sz w:val="20"/>
        </w:rPr>
        <w:t xml:space="preserve">, </w:t>
      </w:r>
      <w:r w:rsidRPr="00EB09A9">
        <w:rPr>
          <w:i/>
          <w:iCs/>
          <w:noProof/>
          <w:sz w:val="20"/>
        </w:rPr>
        <w:t>5</w:t>
      </w:r>
      <w:r w:rsidRPr="00EB09A9">
        <w:rPr>
          <w:noProof/>
          <w:sz w:val="20"/>
        </w:rPr>
        <w:t xml:space="preserve">(1), 4–24. </w:t>
      </w:r>
    </w:p>
    <w:p w14:paraId="1DD8BB6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&amp; Paton, D. (1999). </w:t>
      </w:r>
      <w:r w:rsidRPr="00EB09A9">
        <w:rPr>
          <w:i/>
          <w:iCs/>
          <w:noProof/>
          <w:sz w:val="20"/>
        </w:rPr>
        <w:t>Police trauma: Psychological aftermath of civilian combat</w:t>
      </w:r>
      <w:r w:rsidRPr="00EB09A9">
        <w:rPr>
          <w:noProof/>
          <w:sz w:val="20"/>
        </w:rPr>
        <w:t>. Springfield, IL, US: Charles C Thomas Publisher.</w:t>
      </w:r>
    </w:p>
    <w:p w14:paraId="1E99DE6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Charles, L. E., McCanlies, E., Hartley, T. A., Baughman, P., Andrew, M. E., ... &amp; Burchfiel, C. M. (2017). Police stressors and health: A state-of-the-art review. </w:t>
      </w:r>
      <w:r w:rsidRPr="00EB09A9">
        <w:rPr>
          <w:i/>
          <w:iCs/>
          <w:noProof/>
          <w:sz w:val="20"/>
        </w:rPr>
        <w:t>Policing: An International Journal of Police Strategies &amp; Management</w:t>
      </w:r>
      <w:r w:rsidRPr="00EB09A9">
        <w:rPr>
          <w:noProof/>
          <w:sz w:val="20"/>
        </w:rPr>
        <w:t xml:space="preserve">, </w:t>
      </w:r>
      <w:r w:rsidRPr="00EB09A9">
        <w:rPr>
          <w:i/>
          <w:iCs/>
          <w:noProof/>
          <w:sz w:val="20"/>
        </w:rPr>
        <w:t>40</w:t>
      </w:r>
      <w:r w:rsidRPr="00EB09A9">
        <w:rPr>
          <w:noProof/>
          <w:sz w:val="20"/>
        </w:rPr>
        <w:t>(4), 642–656.</w:t>
      </w:r>
    </w:p>
    <w:p w14:paraId="0FF688B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Fekedulegn, D., Andrew, M. E., Charles, L. E., Hartley, T. A., Vila, B., &amp; Burchfiel, C. M. (2012). Shift work and the incidence of injury among police officers. </w:t>
      </w:r>
      <w:r w:rsidRPr="00EB09A9">
        <w:rPr>
          <w:i/>
          <w:iCs/>
          <w:noProof/>
          <w:sz w:val="20"/>
        </w:rPr>
        <w:t>American Journal of Industrial Medicine</w:t>
      </w:r>
      <w:r w:rsidRPr="00EB09A9">
        <w:rPr>
          <w:noProof/>
          <w:sz w:val="20"/>
        </w:rPr>
        <w:t xml:space="preserve">, </w:t>
      </w:r>
      <w:r w:rsidRPr="00EB09A9">
        <w:rPr>
          <w:i/>
          <w:iCs/>
          <w:noProof/>
          <w:sz w:val="20"/>
        </w:rPr>
        <w:t>55</w:t>
      </w:r>
      <w:r w:rsidRPr="00EB09A9">
        <w:rPr>
          <w:noProof/>
          <w:sz w:val="20"/>
        </w:rPr>
        <w:t>(3), 217–227.</w:t>
      </w:r>
    </w:p>
    <w:p w14:paraId="7FE77FC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Fekedulegn, D., Andrew, M. E., Charles, L. E., Hartley, T. A., Vila, B., &amp; Burchfiel, C. M. (2013). Shift work and long-term injury among police officers. </w:t>
      </w:r>
      <w:r w:rsidRPr="00EB09A9">
        <w:rPr>
          <w:i/>
          <w:iCs/>
          <w:noProof/>
          <w:sz w:val="20"/>
        </w:rPr>
        <w:lastRenderedPageBreak/>
        <w:t>Scandinavian Journal of Work, Environment &amp; Health</w:t>
      </w:r>
      <w:r w:rsidRPr="00EB09A9">
        <w:rPr>
          <w:noProof/>
          <w:sz w:val="20"/>
        </w:rPr>
        <w:t xml:space="preserve">, </w:t>
      </w:r>
      <w:r w:rsidRPr="00EB09A9">
        <w:rPr>
          <w:i/>
          <w:iCs/>
          <w:noProof/>
          <w:sz w:val="20"/>
        </w:rPr>
        <w:t>39</w:t>
      </w:r>
      <w:r w:rsidRPr="00EB09A9">
        <w:rPr>
          <w:noProof/>
          <w:sz w:val="20"/>
        </w:rPr>
        <w:t>(4), 361–368.</w:t>
      </w:r>
    </w:p>
    <w:p w14:paraId="6F1E41C5" w14:textId="77777777" w:rsidR="00120C14" w:rsidRPr="00EB09A9" w:rsidRDefault="00120C14" w:rsidP="00120C14">
      <w:pPr>
        <w:widowControl w:val="0"/>
        <w:autoSpaceDE w:val="0"/>
        <w:autoSpaceDN w:val="0"/>
        <w:adjustRightInd w:val="0"/>
        <w:ind w:left="480" w:hanging="480"/>
        <w:rPr>
          <w:noProof/>
          <w:sz w:val="20"/>
        </w:rPr>
      </w:pPr>
      <w:r w:rsidRPr="00AC24AF">
        <w:rPr>
          <w:noProof/>
          <w:sz w:val="20"/>
        </w:rPr>
        <w:t xml:space="preserve">Violanti, J. M., Owens, S. L., McCanlies, E., Fekedulegn, D., &amp; Andrew, M. E. (2019). Law enforcement suicide: a review. </w:t>
      </w:r>
      <w:r w:rsidRPr="00AC24AF">
        <w:rPr>
          <w:i/>
          <w:iCs/>
          <w:noProof/>
          <w:sz w:val="20"/>
        </w:rPr>
        <w:t>Policing: An International Journal of Police Strategies &amp; Management</w:t>
      </w:r>
      <w:r w:rsidRPr="00AC24AF">
        <w:rPr>
          <w:noProof/>
          <w:sz w:val="20"/>
        </w:rPr>
        <w:t>,</w:t>
      </w:r>
      <w:r w:rsidRPr="00AC24AF">
        <w:rPr>
          <w:rFonts w:ascii="Arial" w:hAnsi="Arial" w:cs="Arial"/>
          <w:i/>
          <w:iCs/>
          <w:color w:val="222222"/>
          <w:sz w:val="20"/>
          <w:szCs w:val="20"/>
          <w:shd w:val="clear" w:color="auto" w:fill="FFFFFF"/>
        </w:rPr>
        <w:t xml:space="preserve"> </w:t>
      </w:r>
      <w:r w:rsidRPr="00AC24AF">
        <w:rPr>
          <w:i/>
          <w:iCs/>
          <w:noProof/>
          <w:sz w:val="20"/>
        </w:rPr>
        <w:t>42</w:t>
      </w:r>
      <w:r w:rsidRPr="00AC24AF">
        <w:rPr>
          <w:noProof/>
          <w:sz w:val="20"/>
        </w:rPr>
        <w:t>(2), 141-164.</w:t>
      </w:r>
    </w:p>
    <w:p w14:paraId="76CE173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&amp; Aron, F. (1993). Sources of police stressors, job attitudes, and psychological distress. </w:t>
      </w:r>
      <w:r w:rsidRPr="00EB09A9">
        <w:rPr>
          <w:i/>
          <w:iCs/>
          <w:noProof/>
          <w:sz w:val="20"/>
        </w:rPr>
        <w:t>Psychological Reports</w:t>
      </w:r>
      <w:r w:rsidRPr="00EB09A9">
        <w:rPr>
          <w:noProof/>
          <w:sz w:val="20"/>
        </w:rPr>
        <w:t xml:space="preserve">, </w:t>
      </w:r>
      <w:r w:rsidRPr="00EB09A9">
        <w:rPr>
          <w:i/>
          <w:iCs/>
          <w:noProof/>
          <w:sz w:val="20"/>
        </w:rPr>
        <w:t>72</w:t>
      </w:r>
      <w:r w:rsidRPr="00EB09A9">
        <w:rPr>
          <w:noProof/>
          <w:sz w:val="20"/>
        </w:rPr>
        <w:t>(3), 899–904.</w:t>
      </w:r>
    </w:p>
    <w:p w14:paraId="5B5E053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&amp; Aron, F. (1994). Ranking police stressors. </w:t>
      </w:r>
      <w:r w:rsidRPr="00EB09A9">
        <w:rPr>
          <w:i/>
          <w:iCs/>
          <w:noProof/>
          <w:sz w:val="20"/>
        </w:rPr>
        <w:t>Psychological Reports</w:t>
      </w:r>
      <w:r w:rsidRPr="00EB09A9">
        <w:rPr>
          <w:noProof/>
          <w:sz w:val="20"/>
        </w:rPr>
        <w:t xml:space="preserve">, </w:t>
      </w:r>
      <w:r w:rsidRPr="00EB09A9">
        <w:rPr>
          <w:i/>
          <w:iCs/>
          <w:noProof/>
          <w:sz w:val="20"/>
        </w:rPr>
        <w:t>75</w:t>
      </w:r>
      <w:r w:rsidRPr="00EB09A9">
        <w:rPr>
          <w:noProof/>
          <w:sz w:val="20"/>
        </w:rPr>
        <w:t>(2), 824–826.</w:t>
      </w:r>
    </w:p>
    <w:p w14:paraId="40FB775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&amp; Aron, F. (1995). Police stressors: Variations in perception among police personnel. </w:t>
      </w:r>
      <w:r w:rsidRPr="00EB09A9">
        <w:rPr>
          <w:i/>
          <w:iCs/>
          <w:noProof/>
          <w:sz w:val="20"/>
        </w:rPr>
        <w:t>Journal of Criminal Justice</w:t>
      </w:r>
      <w:r w:rsidRPr="00EB09A9">
        <w:rPr>
          <w:noProof/>
          <w:sz w:val="20"/>
        </w:rPr>
        <w:t xml:space="preserve">, </w:t>
      </w:r>
      <w:r w:rsidRPr="00EB09A9">
        <w:rPr>
          <w:i/>
          <w:iCs/>
          <w:noProof/>
          <w:sz w:val="20"/>
        </w:rPr>
        <w:t>23</w:t>
      </w:r>
      <w:r w:rsidRPr="00EB09A9">
        <w:rPr>
          <w:noProof/>
          <w:sz w:val="20"/>
        </w:rPr>
        <w:t xml:space="preserve">(3), 287–294. </w:t>
      </w:r>
    </w:p>
    <w:p w14:paraId="0A1DDBF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Burchfiel, C. M., Fekedulegn, D., Andrew, M. E., Dorn, J., Hartley, T. A., … Miller, D. B. (2009). Cortisol patterns and brachial artery reactivity in a high stress environment. </w:t>
      </w:r>
      <w:r w:rsidRPr="00EB09A9">
        <w:rPr>
          <w:i/>
          <w:iCs/>
          <w:noProof/>
          <w:sz w:val="20"/>
        </w:rPr>
        <w:t>Psychiatry Research</w:t>
      </w:r>
      <w:r w:rsidRPr="00EB09A9">
        <w:rPr>
          <w:noProof/>
          <w:sz w:val="20"/>
        </w:rPr>
        <w:t xml:space="preserve">, </w:t>
      </w:r>
      <w:r w:rsidRPr="00EB09A9">
        <w:rPr>
          <w:i/>
          <w:iCs/>
          <w:noProof/>
          <w:sz w:val="20"/>
        </w:rPr>
        <w:t>169</w:t>
      </w:r>
      <w:r w:rsidRPr="00EB09A9">
        <w:rPr>
          <w:noProof/>
          <w:sz w:val="20"/>
        </w:rPr>
        <w:t xml:space="preserve">(1), 75–81. </w:t>
      </w:r>
    </w:p>
    <w:p w14:paraId="368D1FC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Charles, L. E., Hartley, T. A., Mnatsakanova, A., Andrew, M. E., Fekedulegn, D., … Burchfiel, C. M. (2008). Shift-work and suicide ideation among police officers. </w:t>
      </w:r>
      <w:r w:rsidRPr="00EB09A9">
        <w:rPr>
          <w:i/>
          <w:iCs/>
          <w:noProof/>
          <w:sz w:val="20"/>
        </w:rPr>
        <w:t>American Journal of Industrial Medicine</w:t>
      </w:r>
      <w:r w:rsidRPr="00EB09A9">
        <w:rPr>
          <w:noProof/>
          <w:sz w:val="20"/>
        </w:rPr>
        <w:t xml:space="preserve">, </w:t>
      </w:r>
      <w:r w:rsidRPr="00EB09A9">
        <w:rPr>
          <w:i/>
          <w:iCs/>
          <w:noProof/>
          <w:sz w:val="20"/>
        </w:rPr>
        <w:t>51</w:t>
      </w:r>
      <w:r w:rsidRPr="00EB09A9">
        <w:rPr>
          <w:noProof/>
          <w:sz w:val="20"/>
        </w:rPr>
        <w:t xml:space="preserve">(10), 758–768. </w:t>
      </w:r>
    </w:p>
    <w:p w14:paraId="5F09B95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Fekedulegn, D., Andrew, M. E., Charles, L. E., Hartley, T. A., Vila, B., &amp; Burchfiel, C. M. (2012). Shift work and the incidence of injury among police officers. </w:t>
      </w:r>
      <w:r w:rsidRPr="00EB09A9">
        <w:rPr>
          <w:i/>
          <w:iCs/>
          <w:noProof/>
          <w:sz w:val="20"/>
        </w:rPr>
        <w:t>American Journal of Industrial Medicine</w:t>
      </w:r>
      <w:r w:rsidRPr="00EB09A9">
        <w:rPr>
          <w:noProof/>
          <w:sz w:val="20"/>
        </w:rPr>
        <w:t xml:space="preserve">, </w:t>
      </w:r>
      <w:r w:rsidRPr="00EB09A9">
        <w:rPr>
          <w:i/>
          <w:iCs/>
          <w:noProof/>
          <w:sz w:val="20"/>
        </w:rPr>
        <w:t>55</w:t>
      </w:r>
      <w:r w:rsidRPr="00EB09A9">
        <w:rPr>
          <w:noProof/>
          <w:sz w:val="20"/>
        </w:rPr>
        <w:t xml:space="preserve">(3), 217–227. </w:t>
      </w:r>
    </w:p>
    <w:p w14:paraId="1318FFF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Fekedulegn, D., Andrew, M. E., Charles, L. E., Hartley, T. A., Vila, B., &amp; Burchfiel, C. M. (2013). Shift work and long-term injury among police officers. </w:t>
      </w:r>
      <w:r w:rsidRPr="00EB09A9">
        <w:rPr>
          <w:i/>
          <w:iCs/>
          <w:noProof/>
          <w:sz w:val="20"/>
        </w:rPr>
        <w:t>Scandinavian Journal of Work, Environment &amp; Health</w:t>
      </w:r>
      <w:r w:rsidRPr="00EB09A9">
        <w:rPr>
          <w:noProof/>
          <w:sz w:val="20"/>
        </w:rPr>
        <w:t xml:space="preserve">, </w:t>
      </w:r>
      <w:r w:rsidRPr="00EB09A9">
        <w:rPr>
          <w:i/>
          <w:iCs/>
          <w:noProof/>
          <w:sz w:val="20"/>
        </w:rPr>
        <w:t>39</w:t>
      </w:r>
      <w:r w:rsidRPr="00EB09A9">
        <w:rPr>
          <w:noProof/>
          <w:sz w:val="20"/>
        </w:rPr>
        <w:t xml:space="preserve">(4), 361–368. </w:t>
      </w:r>
    </w:p>
    <w:p w14:paraId="4120CF7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Violanti, J. M., Fekedulegn, D., Hartley, T. A., Charles, L. E., Andrew, M. E., Ma, C. C., &amp; Burchfiel, C. M. (2016). Highly Rated and most Frequent Stressors among Police Officers: Gender Differences. </w:t>
      </w:r>
      <w:r w:rsidRPr="00EB09A9">
        <w:rPr>
          <w:i/>
          <w:iCs/>
          <w:noProof/>
          <w:sz w:val="20"/>
        </w:rPr>
        <w:t>American Journal of Criminal Justice</w:t>
      </w:r>
      <w:r w:rsidRPr="00EB09A9">
        <w:rPr>
          <w:noProof/>
          <w:sz w:val="20"/>
        </w:rPr>
        <w:t xml:space="preserve">, </w:t>
      </w:r>
      <w:r w:rsidRPr="00EB09A9">
        <w:rPr>
          <w:i/>
          <w:iCs/>
          <w:noProof/>
          <w:sz w:val="20"/>
        </w:rPr>
        <w:t>41</w:t>
      </w:r>
      <w:r w:rsidRPr="00EB09A9">
        <w:rPr>
          <w:noProof/>
          <w:sz w:val="20"/>
        </w:rPr>
        <w:t xml:space="preserve">(4), 645–662. </w:t>
      </w:r>
    </w:p>
    <w:p w14:paraId="22C40A8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Vrkljan, B. (2010). Facilitating technology use in older adulthood: the Person-Environment-Occupation Model revisited. </w:t>
      </w:r>
      <w:r w:rsidRPr="00EB09A9">
        <w:rPr>
          <w:i/>
          <w:iCs/>
          <w:noProof/>
          <w:sz w:val="20"/>
        </w:rPr>
        <w:t>British Journal of Occupational Therapy</w:t>
      </w:r>
      <w:r w:rsidRPr="00EB09A9">
        <w:rPr>
          <w:noProof/>
          <w:sz w:val="20"/>
        </w:rPr>
        <w:t xml:space="preserve">, </w:t>
      </w:r>
      <w:r w:rsidRPr="00EB09A9">
        <w:rPr>
          <w:i/>
          <w:iCs/>
          <w:noProof/>
          <w:sz w:val="20"/>
        </w:rPr>
        <w:t>73</w:t>
      </w:r>
      <w:r w:rsidRPr="00EB09A9">
        <w:rPr>
          <w:noProof/>
          <w:sz w:val="20"/>
        </w:rPr>
        <w:t>(9), 396–404.</w:t>
      </w:r>
    </w:p>
    <w:p w14:paraId="55D4D860"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Vuorensyrjä, M., &amp; Mälkiä, M. (2011). Nonlinearity of the effects of police stressors on police officer burnout. </w:t>
      </w:r>
      <w:r w:rsidRPr="00EB09A9">
        <w:rPr>
          <w:i/>
          <w:iCs/>
          <w:noProof/>
          <w:sz w:val="20"/>
        </w:rPr>
        <w:t>Policing: An International Journal of Police Strategies &amp; Management</w:t>
      </w:r>
      <w:r w:rsidRPr="00EB09A9">
        <w:rPr>
          <w:noProof/>
          <w:sz w:val="20"/>
        </w:rPr>
        <w:t xml:space="preserve">, </w:t>
      </w:r>
      <w:r w:rsidRPr="00EB09A9">
        <w:rPr>
          <w:i/>
          <w:iCs/>
          <w:noProof/>
          <w:sz w:val="20"/>
        </w:rPr>
        <w:t>34</w:t>
      </w:r>
      <w:r w:rsidRPr="00EB09A9">
        <w:rPr>
          <w:noProof/>
          <w:sz w:val="20"/>
        </w:rPr>
        <w:t>(3), 382–402.</w:t>
      </w:r>
    </w:p>
    <w:p w14:paraId="617DB3F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Walker, S. (1985). Racial minority and female employment in policing: The implications of glacial change. </w:t>
      </w:r>
      <w:r w:rsidRPr="00EB09A9">
        <w:rPr>
          <w:i/>
          <w:iCs/>
          <w:noProof/>
          <w:sz w:val="20"/>
        </w:rPr>
        <w:t>Crime and Delinquency</w:t>
      </w:r>
      <w:r w:rsidRPr="00EB09A9">
        <w:rPr>
          <w:noProof/>
          <w:sz w:val="20"/>
        </w:rPr>
        <w:t xml:space="preserve">, </w:t>
      </w:r>
      <w:r w:rsidRPr="00EB09A9">
        <w:rPr>
          <w:i/>
          <w:iCs/>
          <w:noProof/>
          <w:sz w:val="20"/>
        </w:rPr>
        <w:t>31</w:t>
      </w:r>
      <w:r w:rsidRPr="00EB09A9">
        <w:rPr>
          <w:noProof/>
          <w:sz w:val="20"/>
        </w:rPr>
        <w:t>, 555 – 572.</w:t>
      </w:r>
    </w:p>
    <w:p w14:paraId="2E6DE37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Wang, L., Seelig, A., Wadsworth, S. M., McMaster, H., Alcaraz, J. E., &amp; Crum-Cianflone, N. F. (2015). Associations of military divorce with mental, behavioral, and physical health outcomes. </w:t>
      </w:r>
      <w:r w:rsidRPr="00EB09A9">
        <w:rPr>
          <w:i/>
          <w:iCs/>
          <w:noProof/>
          <w:sz w:val="20"/>
        </w:rPr>
        <w:t>BMC Psychiatry</w:t>
      </w:r>
      <w:r w:rsidRPr="00EB09A9">
        <w:rPr>
          <w:noProof/>
          <w:sz w:val="20"/>
        </w:rPr>
        <w:t xml:space="preserve">, </w:t>
      </w:r>
      <w:r w:rsidRPr="00EB09A9">
        <w:rPr>
          <w:i/>
          <w:iCs/>
          <w:noProof/>
          <w:sz w:val="20"/>
        </w:rPr>
        <w:t>15</w:t>
      </w:r>
      <w:r w:rsidRPr="00EB09A9">
        <w:rPr>
          <w:noProof/>
          <w:sz w:val="20"/>
        </w:rPr>
        <w:t xml:space="preserve">(1), 128. </w:t>
      </w:r>
    </w:p>
    <w:p w14:paraId="48BB68A7"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Wang, Y., Zheng, L., T, H., &amp; Zheng, Q. (2014). Stress, burnout, and job satisfaction: Case of police force in china. </w:t>
      </w:r>
      <w:r w:rsidRPr="00EB09A9">
        <w:rPr>
          <w:i/>
          <w:iCs/>
          <w:noProof/>
          <w:sz w:val="20"/>
        </w:rPr>
        <w:t>Public Personnel Management</w:t>
      </w:r>
      <w:r w:rsidRPr="00EB09A9">
        <w:rPr>
          <w:noProof/>
          <w:sz w:val="20"/>
        </w:rPr>
        <w:t xml:space="preserve">, </w:t>
      </w:r>
      <w:r w:rsidRPr="00EB09A9">
        <w:rPr>
          <w:i/>
          <w:iCs/>
          <w:noProof/>
          <w:sz w:val="20"/>
        </w:rPr>
        <w:t>43</w:t>
      </w:r>
      <w:r w:rsidRPr="00EB09A9">
        <w:rPr>
          <w:noProof/>
          <w:sz w:val="20"/>
        </w:rPr>
        <w:t>(3), 325–339.</w:t>
      </w:r>
    </w:p>
    <w:p w14:paraId="58AA992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Warfield, J. N. (1982). Interpretive structural modeling. In </w:t>
      </w:r>
      <w:r w:rsidRPr="00EB09A9">
        <w:rPr>
          <w:i/>
          <w:iCs/>
          <w:noProof/>
          <w:sz w:val="20"/>
        </w:rPr>
        <w:t>Group Planning and Problem-Solving Methods in Engineering</w:t>
      </w:r>
      <w:r w:rsidRPr="00EB09A9">
        <w:rPr>
          <w:noProof/>
          <w:sz w:val="20"/>
        </w:rPr>
        <w:t xml:space="preserve"> (pp. 155–201). New York, NY: Wiley.</w:t>
      </w:r>
    </w:p>
    <w:p w14:paraId="23C20F6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Warne, R. T. (2014). A Primer on Multivariate Analysis of Variance (MANOVA) for Behavioral Scientists. </w:t>
      </w:r>
      <w:r w:rsidRPr="00EB09A9">
        <w:rPr>
          <w:i/>
          <w:iCs/>
          <w:noProof/>
          <w:sz w:val="20"/>
        </w:rPr>
        <w:t>Practical Assessment, Research &amp; Evaluation</w:t>
      </w:r>
      <w:r w:rsidRPr="00EB09A9">
        <w:rPr>
          <w:noProof/>
          <w:sz w:val="20"/>
        </w:rPr>
        <w:t xml:space="preserve">, </w:t>
      </w:r>
      <w:r w:rsidRPr="00EB09A9">
        <w:rPr>
          <w:i/>
          <w:iCs/>
          <w:noProof/>
          <w:sz w:val="20"/>
        </w:rPr>
        <w:t>19</w:t>
      </w:r>
      <w:r w:rsidRPr="00EB09A9">
        <w:rPr>
          <w:noProof/>
          <w:sz w:val="20"/>
        </w:rPr>
        <w:t xml:space="preserve">(17), 1–10. </w:t>
      </w:r>
    </w:p>
    <w:p w14:paraId="66D6095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Waterman Jr, R. H., Peters, T. J., &amp; Phillips, J. R. (1980). Structure is not organization. </w:t>
      </w:r>
      <w:r w:rsidRPr="00EB09A9">
        <w:rPr>
          <w:i/>
          <w:iCs/>
          <w:noProof/>
          <w:sz w:val="20"/>
        </w:rPr>
        <w:t>Business Horizons</w:t>
      </w:r>
      <w:r w:rsidRPr="00EB09A9">
        <w:rPr>
          <w:noProof/>
          <w:sz w:val="20"/>
        </w:rPr>
        <w:t xml:space="preserve">, </w:t>
      </w:r>
      <w:r w:rsidRPr="00EB09A9">
        <w:rPr>
          <w:i/>
          <w:iCs/>
          <w:noProof/>
          <w:sz w:val="20"/>
        </w:rPr>
        <w:t>23</w:t>
      </w:r>
      <w:r w:rsidRPr="00EB09A9">
        <w:rPr>
          <w:noProof/>
          <w:sz w:val="20"/>
        </w:rPr>
        <w:t>(3), 14–26.</w:t>
      </w:r>
    </w:p>
    <w:p w14:paraId="3C31DC9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Waters, J., &amp; Ussery, W. (2007). Police stress: History, contributing factors, symptoms, and interventions.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30</w:t>
      </w:r>
      <w:r w:rsidRPr="00EB09A9">
        <w:rPr>
          <w:noProof/>
          <w:sz w:val="20"/>
        </w:rPr>
        <w:t>(2), 169–188.</w:t>
      </w:r>
    </w:p>
    <w:p w14:paraId="5FE7B82F" w14:textId="77777777" w:rsidR="00120C14" w:rsidRDefault="00120C14" w:rsidP="00120C14">
      <w:pPr>
        <w:widowControl w:val="0"/>
        <w:autoSpaceDE w:val="0"/>
        <w:autoSpaceDN w:val="0"/>
        <w:adjustRightInd w:val="0"/>
        <w:ind w:left="480" w:hanging="480"/>
        <w:rPr>
          <w:noProof/>
          <w:sz w:val="20"/>
        </w:rPr>
      </w:pPr>
      <w:r w:rsidRPr="00EB09A9">
        <w:rPr>
          <w:noProof/>
          <w:sz w:val="20"/>
        </w:rPr>
        <w:t xml:space="preserve">Weber Brooks, L., &amp; Leeper Piquero, N. (1998). Police stress: does department size matter? </w:t>
      </w:r>
      <w:r w:rsidRPr="00EB09A9">
        <w:rPr>
          <w:i/>
          <w:iCs/>
          <w:noProof/>
          <w:sz w:val="20"/>
        </w:rPr>
        <w:t>Policing: An International Journal of Police Strategies &amp; Management</w:t>
      </w:r>
      <w:r w:rsidRPr="00EB09A9">
        <w:rPr>
          <w:noProof/>
          <w:sz w:val="20"/>
        </w:rPr>
        <w:t xml:space="preserve">, </w:t>
      </w:r>
      <w:r w:rsidRPr="00EB09A9">
        <w:rPr>
          <w:i/>
          <w:iCs/>
          <w:noProof/>
          <w:sz w:val="20"/>
        </w:rPr>
        <w:t>21</w:t>
      </w:r>
      <w:r w:rsidRPr="00EB09A9">
        <w:rPr>
          <w:noProof/>
          <w:sz w:val="20"/>
        </w:rPr>
        <w:t>(4), 600–617.</w:t>
      </w:r>
    </w:p>
    <w:p w14:paraId="5791D989"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Webster, J.</w:t>
      </w:r>
      <w:r>
        <w:rPr>
          <w:noProof/>
          <w:sz w:val="20"/>
        </w:rPr>
        <w:t>H.</w:t>
      </w:r>
      <w:r w:rsidRPr="00EB09A9">
        <w:rPr>
          <w:noProof/>
          <w:sz w:val="20"/>
        </w:rPr>
        <w:t xml:space="preserve"> (2014). Perceived stress among police officers: an integrative model of stress and coping. </w:t>
      </w:r>
      <w:r w:rsidRPr="00EB09A9">
        <w:rPr>
          <w:i/>
          <w:iCs/>
          <w:noProof/>
          <w:sz w:val="20"/>
        </w:rPr>
        <w:t>Policing: An International Journal of Police Strategies &amp; Management</w:t>
      </w:r>
      <w:r w:rsidRPr="00EB09A9">
        <w:rPr>
          <w:noProof/>
          <w:sz w:val="20"/>
        </w:rPr>
        <w:t xml:space="preserve">, </w:t>
      </w:r>
      <w:r w:rsidRPr="00EB09A9">
        <w:rPr>
          <w:i/>
          <w:iCs/>
          <w:noProof/>
          <w:sz w:val="20"/>
        </w:rPr>
        <w:t>37</w:t>
      </w:r>
      <w:r w:rsidRPr="00EB09A9">
        <w:rPr>
          <w:noProof/>
          <w:sz w:val="20"/>
        </w:rPr>
        <w:t xml:space="preserve">(4), 839–857. </w:t>
      </w:r>
    </w:p>
    <w:p w14:paraId="11533D4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Weinstein, D. (1987). Self psychology and group therapy. </w:t>
      </w:r>
      <w:r w:rsidRPr="00EB09A9">
        <w:rPr>
          <w:i/>
          <w:iCs/>
          <w:noProof/>
          <w:sz w:val="20"/>
        </w:rPr>
        <w:t>Group</w:t>
      </w:r>
      <w:r w:rsidRPr="00EB09A9">
        <w:rPr>
          <w:noProof/>
          <w:sz w:val="20"/>
        </w:rPr>
        <w:t xml:space="preserve">, </w:t>
      </w:r>
      <w:r w:rsidRPr="00EB09A9">
        <w:rPr>
          <w:i/>
          <w:iCs/>
          <w:noProof/>
          <w:sz w:val="20"/>
        </w:rPr>
        <w:t>11</w:t>
      </w:r>
      <w:r w:rsidRPr="00EB09A9">
        <w:rPr>
          <w:noProof/>
          <w:sz w:val="20"/>
        </w:rPr>
        <w:t xml:space="preserve">(3), 144–154. </w:t>
      </w:r>
    </w:p>
    <w:p w14:paraId="4162A4D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Wells, T., Colbert, S., &amp; Slate, R. N. (2006). Gender matters: Differences in state probation officer stress. </w:t>
      </w:r>
      <w:r w:rsidRPr="00EB09A9">
        <w:rPr>
          <w:i/>
          <w:iCs/>
          <w:noProof/>
          <w:sz w:val="20"/>
        </w:rPr>
        <w:t>Journal of Contemporary Criminal Justice</w:t>
      </w:r>
      <w:r w:rsidRPr="00EB09A9">
        <w:rPr>
          <w:noProof/>
          <w:sz w:val="20"/>
        </w:rPr>
        <w:t xml:space="preserve">, </w:t>
      </w:r>
      <w:r w:rsidRPr="00EB09A9">
        <w:rPr>
          <w:i/>
          <w:iCs/>
          <w:noProof/>
          <w:sz w:val="20"/>
        </w:rPr>
        <w:t>22</w:t>
      </w:r>
      <w:r w:rsidRPr="00EB09A9">
        <w:rPr>
          <w:noProof/>
          <w:sz w:val="20"/>
        </w:rPr>
        <w:t xml:space="preserve">(1), 63–79. </w:t>
      </w:r>
    </w:p>
    <w:p w14:paraId="005A69A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Wichert, I. (2005). Job insecurity and work intensiﬁcation: The effects on health and well-being. In </w:t>
      </w:r>
      <w:r w:rsidRPr="00EB09A9">
        <w:rPr>
          <w:i/>
          <w:iCs/>
          <w:noProof/>
          <w:sz w:val="20"/>
        </w:rPr>
        <w:t>In Job insecurity and work intensification</w:t>
      </w:r>
      <w:r w:rsidRPr="00EB09A9">
        <w:rPr>
          <w:noProof/>
          <w:sz w:val="20"/>
        </w:rPr>
        <w:t xml:space="preserve"> (pp. 104–123). New York, NY: Routledge.</w:t>
      </w:r>
    </w:p>
    <w:p w14:paraId="27930EB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Wiese, L., Rothmann, S., &amp; Storm, K. (2003). Coping, stress and burnout in the South African police service in KwaZulu-Natal. </w:t>
      </w:r>
      <w:r w:rsidRPr="00EB09A9">
        <w:rPr>
          <w:i/>
          <w:iCs/>
          <w:noProof/>
          <w:sz w:val="20"/>
        </w:rPr>
        <w:t>SA Journal of Industrial Psychology</w:t>
      </w:r>
      <w:r w:rsidRPr="00EB09A9">
        <w:rPr>
          <w:noProof/>
          <w:sz w:val="20"/>
        </w:rPr>
        <w:t xml:space="preserve">, </w:t>
      </w:r>
      <w:r w:rsidRPr="00EB09A9">
        <w:rPr>
          <w:i/>
          <w:iCs/>
          <w:noProof/>
          <w:sz w:val="20"/>
        </w:rPr>
        <w:t>29</w:t>
      </w:r>
      <w:r w:rsidRPr="00EB09A9">
        <w:rPr>
          <w:noProof/>
          <w:sz w:val="20"/>
        </w:rPr>
        <w:t>(4), 71–80.</w:t>
      </w:r>
    </w:p>
    <w:p w14:paraId="4FA787E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Wilkinson, S. (2012). Adaptation patterns in premium office buildings over time in the Melbourne CBD. </w:t>
      </w:r>
      <w:r w:rsidRPr="00EB09A9">
        <w:rPr>
          <w:i/>
          <w:iCs/>
          <w:noProof/>
          <w:sz w:val="20"/>
        </w:rPr>
        <w:t>Journal of Corporate Real Estate</w:t>
      </w:r>
      <w:r w:rsidRPr="00EB09A9">
        <w:rPr>
          <w:noProof/>
          <w:sz w:val="20"/>
        </w:rPr>
        <w:t xml:space="preserve">, </w:t>
      </w:r>
      <w:r w:rsidRPr="00EB09A9">
        <w:rPr>
          <w:i/>
          <w:iCs/>
          <w:noProof/>
          <w:sz w:val="20"/>
        </w:rPr>
        <w:t>14</w:t>
      </w:r>
      <w:r w:rsidRPr="00EB09A9">
        <w:rPr>
          <w:noProof/>
          <w:sz w:val="20"/>
        </w:rPr>
        <w:t>(3), 157–170.</w:t>
      </w:r>
    </w:p>
    <w:p w14:paraId="6915647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Williams, C. (2003). Sources of workplace stress. </w:t>
      </w:r>
      <w:r w:rsidRPr="00EB09A9">
        <w:rPr>
          <w:i/>
          <w:iCs/>
          <w:noProof/>
          <w:sz w:val="20"/>
        </w:rPr>
        <w:t>Perspectives on Labour and Income</w:t>
      </w:r>
      <w:r w:rsidRPr="00EB09A9">
        <w:rPr>
          <w:noProof/>
          <w:sz w:val="20"/>
        </w:rPr>
        <w:t xml:space="preserve">, </w:t>
      </w:r>
      <w:r w:rsidRPr="00EB09A9">
        <w:rPr>
          <w:i/>
          <w:iCs/>
          <w:noProof/>
          <w:sz w:val="20"/>
        </w:rPr>
        <w:t>15</w:t>
      </w:r>
      <w:r w:rsidRPr="00EB09A9">
        <w:rPr>
          <w:noProof/>
          <w:sz w:val="20"/>
        </w:rPr>
        <w:t>(3), 23–30.</w:t>
      </w:r>
    </w:p>
    <w:p w14:paraId="74BCD265"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Winefield, A. H., Gillespie, N., Stough, C., Dua, J., &amp; Hapuararchchi, J. (2002). </w:t>
      </w:r>
      <w:r w:rsidRPr="00EB09A9">
        <w:rPr>
          <w:i/>
          <w:iCs/>
          <w:noProof/>
          <w:sz w:val="20"/>
        </w:rPr>
        <w:t>Occupational stress in Australian universities: A national survey</w:t>
      </w:r>
      <w:r w:rsidRPr="00EB09A9">
        <w:rPr>
          <w:noProof/>
          <w:sz w:val="20"/>
        </w:rPr>
        <w:t>. National Tertiary Education Union. Retrieved from file:///C:/Users/Admin/Downloads/Occupational_Stress_in_Australian_Universities_A_N.pdf</w:t>
      </w:r>
    </w:p>
    <w:p w14:paraId="0AE0555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Wirth, M., Burch, J., Shivappa, N., Violanti, J. M., Burchfiel, C. M., Fekedulegn, D., ... &amp; Charles, L. E. (2014). Association of a dietary inflammatory index with inflammatory indices and the metabolic syndrome among police officers. </w:t>
      </w:r>
      <w:r w:rsidRPr="00EB09A9">
        <w:rPr>
          <w:i/>
          <w:iCs/>
          <w:noProof/>
          <w:sz w:val="20"/>
        </w:rPr>
        <w:t>Journal of Occupational and Environmental Medicine</w:t>
      </w:r>
      <w:r w:rsidRPr="00EB09A9">
        <w:rPr>
          <w:noProof/>
          <w:sz w:val="20"/>
        </w:rPr>
        <w:t xml:space="preserve">, </w:t>
      </w:r>
      <w:r w:rsidRPr="00EB09A9">
        <w:rPr>
          <w:i/>
          <w:iCs/>
          <w:noProof/>
          <w:sz w:val="20"/>
        </w:rPr>
        <w:t>56</w:t>
      </w:r>
      <w:r w:rsidRPr="00EB09A9">
        <w:rPr>
          <w:noProof/>
          <w:sz w:val="20"/>
        </w:rPr>
        <w:t>(9), 986–989.</w:t>
      </w:r>
    </w:p>
    <w:p w14:paraId="5B37C78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Woloshin, S., Schwartz, L. M., Tosteson, A. N., Chang, C. H., Wright, B., Plohman, J., &amp; Fisher, E. S. (1997). Perceived adequacy of tangible social support and health outcomes in patients with coronary artery disease. </w:t>
      </w:r>
      <w:r w:rsidRPr="00EB09A9">
        <w:rPr>
          <w:i/>
          <w:iCs/>
          <w:noProof/>
          <w:sz w:val="20"/>
        </w:rPr>
        <w:t>Journal of General Internal Medicine</w:t>
      </w:r>
      <w:r w:rsidRPr="00EB09A9">
        <w:rPr>
          <w:noProof/>
          <w:sz w:val="20"/>
        </w:rPr>
        <w:t xml:space="preserve">, </w:t>
      </w:r>
      <w:r w:rsidRPr="00EB09A9">
        <w:rPr>
          <w:i/>
          <w:iCs/>
          <w:noProof/>
          <w:sz w:val="20"/>
        </w:rPr>
        <w:t>12</w:t>
      </w:r>
      <w:r w:rsidRPr="00EB09A9">
        <w:rPr>
          <w:noProof/>
          <w:sz w:val="20"/>
        </w:rPr>
        <w:t>(10), 613–618.</w:t>
      </w:r>
    </w:p>
    <w:p w14:paraId="05EF1BE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Wong, S. C. K., &amp; Ko, A. (2009). Exploratory study of understanding hotel employees’ perception on work–life balance issues. </w:t>
      </w:r>
      <w:r w:rsidRPr="00EB09A9">
        <w:rPr>
          <w:i/>
          <w:iCs/>
          <w:noProof/>
          <w:sz w:val="20"/>
        </w:rPr>
        <w:t>International Journal of Hospitality Management</w:t>
      </w:r>
      <w:r w:rsidRPr="00EB09A9">
        <w:rPr>
          <w:noProof/>
          <w:sz w:val="20"/>
        </w:rPr>
        <w:t xml:space="preserve">, </w:t>
      </w:r>
      <w:r w:rsidRPr="00EB09A9">
        <w:rPr>
          <w:i/>
          <w:iCs/>
          <w:noProof/>
          <w:sz w:val="20"/>
        </w:rPr>
        <w:t>28</w:t>
      </w:r>
      <w:r w:rsidRPr="00EB09A9">
        <w:rPr>
          <w:noProof/>
          <w:sz w:val="20"/>
        </w:rPr>
        <w:t>(2), 195–203.</w:t>
      </w:r>
    </w:p>
    <w:p w14:paraId="410D4E4C"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World Population Review. (2019). United Arab Emirates Population 2019. Retrieved from http://worldpopulationreview.com/countries/united-arab-emirates-population/</w:t>
      </w:r>
    </w:p>
    <w:p w14:paraId="36817EF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Wu, D., &amp; Passerini, K. (2013). Uncovering knowledge-based time management practices: Implications for project management. </w:t>
      </w:r>
      <w:r w:rsidRPr="00EB09A9">
        <w:rPr>
          <w:i/>
          <w:iCs/>
          <w:noProof/>
          <w:sz w:val="20"/>
        </w:rPr>
        <w:t>International Journal of Managing Projects in Business</w:t>
      </w:r>
      <w:r w:rsidRPr="00EB09A9">
        <w:rPr>
          <w:noProof/>
          <w:sz w:val="20"/>
        </w:rPr>
        <w:t xml:space="preserve">, </w:t>
      </w:r>
      <w:r w:rsidRPr="00EB09A9">
        <w:rPr>
          <w:i/>
          <w:iCs/>
          <w:noProof/>
          <w:sz w:val="20"/>
        </w:rPr>
        <w:t>6</w:t>
      </w:r>
      <w:r w:rsidRPr="00EB09A9">
        <w:rPr>
          <w:noProof/>
          <w:sz w:val="20"/>
        </w:rPr>
        <w:t>(2), 332–348.</w:t>
      </w:r>
    </w:p>
    <w:p w14:paraId="20F1B7C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Wu, W. W., &amp; Lee, Y. T. (2007). Selecting knowledge management strategies by using the analytic network process. </w:t>
      </w:r>
      <w:r w:rsidRPr="00EB09A9">
        <w:rPr>
          <w:i/>
          <w:iCs/>
          <w:noProof/>
          <w:sz w:val="20"/>
        </w:rPr>
        <w:t>Expert Systems with Applications</w:t>
      </w:r>
      <w:r w:rsidRPr="00EB09A9">
        <w:rPr>
          <w:noProof/>
          <w:sz w:val="20"/>
        </w:rPr>
        <w:t xml:space="preserve">, </w:t>
      </w:r>
      <w:r w:rsidRPr="00EB09A9">
        <w:rPr>
          <w:i/>
          <w:iCs/>
          <w:noProof/>
          <w:sz w:val="20"/>
        </w:rPr>
        <w:t>32</w:t>
      </w:r>
      <w:r w:rsidRPr="00EB09A9">
        <w:rPr>
          <w:noProof/>
          <w:sz w:val="20"/>
        </w:rPr>
        <w:t>(3), 841–847.</w:t>
      </w:r>
    </w:p>
    <w:p w14:paraId="74234D0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Wu, C. H. (2009). Role conflicts, emotional exhaustion and health problems: a study of police officers in Taiwan. </w:t>
      </w:r>
      <w:r w:rsidRPr="00EB09A9">
        <w:rPr>
          <w:i/>
          <w:iCs/>
          <w:noProof/>
          <w:sz w:val="20"/>
        </w:rPr>
        <w:t>Stress and Health</w:t>
      </w:r>
      <w:r w:rsidRPr="00EB09A9">
        <w:rPr>
          <w:noProof/>
          <w:sz w:val="20"/>
        </w:rPr>
        <w:t xml:space="preserve">, </w:t>
      </w:r>
      <w:r w:rsidRPr="00EB09A9">
        <w:rPr>
          <w:i/>
          <w:iCs/>
          <w:noProof/>
          <w:sz w:val="20"/>
        </w:rPr>
        <w:t>25</w:t>
      </w:r>
      <w:r w:rsidRPr="00EB09A9">
        <w:rPr>
          <w:noProof/>
          <w:sz w:val="20"/>
        </w:rPr>
        <w:t>(3), 259–265.</w:t>
      </w:r>
    </w:p>
    <w:p w14:paraId="094E6D7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Xanthopoulou, D., Bakker, A. B., Demerouti, E., &amp; Schaufeli, W. B. (2007). The role of personal resources in the job demands-resources model. </w:t>
      </w:r>
      <w:r w:rsidRPr="00EB09A9">
        <w:rPr>
          <w:i/>
          <w:iCs/>
          <w:noProof/>
          <w:sz w:val="20"/>
        </w:rPr>
        <w:t>International Journal of Stress Management</w:t>
      </w:r>
      <w:r w:rsidRPr="00EB09A9">
        <w:rPr>
          <w:noProof/>
          <w:sz w:val="20"/>
        </w:rPr>
        <w:t xml:space="preserve">, </w:t>
      </w:r>
      <w:r w:rsidRPr="00EB09A9">
        <w:rPr>
          <w:i/>
          <w:iCs/>
          <w:noProof/>
          <w:sz w:val="20"/>
        </w:rPr>
        <w:t>14</w:t>
      </w:r>
      <w:r w:rsidRPr="00EB09A9">
        <w:rPr>
          <w:noProof/>
          <w:sz w:val="20"/>
        </w:rPr>
        <w:t xml:space="preserve">(2), 121–141. </w:t>
      </w:r>
    </w:p>
    <w:p w14:paraId="20CB48E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Xie, J. L. (1996). Karasek’s Model in the People’s Republic of China: Effects of Job Demands, Control, and Individual Differences. </w:t>
      </w:r>
      <w:r w:rsidRPr="00EB09A9">
        <w:rPr>
          <w:i/>
          <w:iCs/>
          <w:noProof/>
          <w:sz w:val="20"/>
        </w:rPr>
        <w:t>Academy of Management Journal</w:t>
      </w:r>
      <w:r w:rsidRPr="00EB09A9">
        <w:rPr>
          <w:noProof/>
          <w:sz w:val="20"/>
        </w:rPr>
        <w:t xml:space="preserve">, </w:t>
      </w:r>
      <w:r w:rsidRPr="00EB09A9">
        <w:rPr>
          <w:i/>
          <w:iCs/>
          <w:noProof/>
          <w:sz w:val="20"/>
        </w:rPr>
        <w:t>39</w:t>
      </w:r>
      <w:r w:rsidRPr="00EB09A9">
        <w:rPr>
          <w:noProof/>
          <w:sz w:val="20"/>
        </w:rPr>
        <w:t xml:space="preserve">(6), 1594–1618. </w:t>
      </w:r>
    </w:p>
    <w:p w14:paraId="31B970E2"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Xie, J. L., &amp; Johns, G. (1995). Job Scope and Stress: Can Job Scope Be Too High? </w:t>
      </w:r>
      <w:r w:rsidRPr="00EB09A9">
        <w:rPr>
          <w:i/>
          <w:iCs/>
          <w:noProof/>
          <w:sz w:val="20"/>
        </w:rPr>
        <w:t>Academy of Management Journal</w:t>
      </w:r>
      <w:r w:rsidRPr="00EB09A9">
        <w:rPr>
          <w:noProof/>
          <w:sz w:val="20"/>
        </w:rPr>
        <w:t xml:space="preserve">, </w:t>
      </w:r>
      <w:r w:rsidRPr="00EB09A9">
        <w:rPr>
          <w:i/>
          <w:iCs/>
          <w:noProof/>
          <w:sz w:val="20"/>
        </w:rPr>
        <w:t>38</w:t>
      </w:r>
      <w:r w:rsidRPr="00EB09A9">
        <w:rPr>
          <w:noProof/>
          <w:sz w:val="20"/>
        </w:rPr>
        <w:t xml:space="preserve">(5), 1288–1309. </w:t>
      </w:r>
    </w:p>
    <w:p w14:paraId="322C5E3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Yang, Z., Zhang, H., Kwan, H., &amp; Chen, S. (2015). Crossover effects of servant leadership and job social support on employee spouses: The mediating role of employee organization-based self-esteem. </w:t>
      </w:r>
      <w:r w:rsidRPr="00EB09A9">
        <w:rPr>
          <w:i/>
          <w:iCs/>
          <w:noProof/>
          <w:sz w:val="20"/>
        </w:rPr>
        <w:t>Journal Of Business Ethics</w:t>
      </w:r>
      <w:r w:rsidRPr="00EB09A9">
        <w:rPr>
          <w:noProof/>
          <w:sz w:val="20"/>
        </w:rPr>
        <w:t xml:space="preserve">, </w:t>
      </w:r>
      <w:r w:rsidRPr="00EB09A9">
        <w:rPr>
          <w:i/>
          <w:iCs/>
          <w:noProof/>
          <w:sz w:val="20"/>
        </w:rPr>
        <w:t>147</w:t>
      </w:r>
      <w:r w:rsidRPr="00EB09A9">
        <w:rPr>
          <w:noProof/>
          <w:sz w:val="20"/>
        </w:rPr>
        <w:t xml:space="preserve">(3), 595–604. </w:t>
      </w:r>
    </w:p>
    <w:p w14:paraId="6B26AB0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Yankey, T., &amp; Biswas, U. N. (2012). Life skills training as an effective intervention strategy to reduce stress among Tibetan refugee adolescents. </w:t>
      </w:r>
      <w:r w:rsidRPr="00EB09A9">
        <w:rPr>
          <w:i/>
          <w:iCs/>
          <w:noProof/>
          <w:sz w:val="20"/>
        </w:rPr>
        <w:t>Journal of Refugee Studies</w:t>
      </w:r>
      <w:r w:rsidRPr="00EB09A9">
        <w:rPr>
          <w:noProof/>
          <w:sz w:val="20"/>
        </w:rPr>
        <w:t xml:space="preserve">, </w:t>
      </w:r>
      <w:r w:rsidRPr="00EB09A9">
        <w:rPr>
          <w:i/>
          <w:iCs/>
          <w:noProof/>
          <w:sz w:val="20"/>
        </w:rPr>
        <w:t>25</w:t>
      </w:r>
      <w:r w:rsidRPr="00EB09A9">
        <w:rPr>
          <w:noProof/>
          <w:sz w:val="20"/>
        </w:rPr>
        <w:t>(4), 514–536.</w:t>
      </w:r>
    </w:p>
    <w:p w14:paraId="457C504F"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Yao, C., Thorn, K., Duan, Z., &amp; Taskin, N. (2015). Workplace stress in a foreign environment: Chinese migrants in New Zealand. </w:t>
      </w:r>
      <w:r w:rsidRPr="00EB09A9">
        <w:rPr>
          <w:i/>
          <w:iCs/>
          <w:noProof/>
          <w:sz w:val="20"/>
        </w:rPr>
        <w:t>Equality, Diversity and Inclusion: An International Journal</w:t>
      </w:r>
      <w:r w:rsidRPr="00EB09A9">
        <w:rPr>
          <w:noProof/>
          <w:sz w:val="20"/>
        </w:rPr>
        <w:t xml:space="preserve">, </w:t>
      </w:r>
      <w:r w:rsidRPr="00EB09A9">
        <w:rPr>
          <w:i/>
          <w:iCs/>
          <w:noProof/>
          <w:sz w:val="20"/>
        </w:rPr>
        <w:t>34</w:t>
      </w:r>
      <w:r w:rsidRPr="00EB09A9">
        <w:rPr>
          <w:noProof/>
          <w:sz w:val="20"/>
        </w:rPr>
        <w:t>(7), 608–621.</w:t>
      </w:r>
    </w:p>
    <w:p w14:paraId="4D21D106"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Yoo, H., &amp; Franke, W. D. (2011). Stress and cardiovascular disease risk in female law enforcement officers. </w:t>
      </w:r>
      <w:r w:rsidRPr="00EB09A9">
        <w:rPr>
          <w:i/>
          <w:iCs/>
          <w:noProof/>
          <w:sz w:val="20"/>
        </w:rPr>
        <w:t>International Archives of Occupational and Environmental Health</w:t>
      </w:r>
      <w:r w:rsidRPr="00EB09A9">
        <w:rPr>
          <w:noProof/>
          <w:sz w:val="20"/>
        </w:rPr>
        <w:t xml:space="preserve">, </w:t>
      </w:r>
      <w:r w:rsidRPr="00EB09A9">
        <w:rPr>
          <w:i/>
          <w:iCs/>
          <w:noProof/>
          <w:sz w:val="20"/>
        </w:rPr>
        <w:t>84</w:t>
      </w:r>
      <w:r w:rsidRPr="00EB09A9">
        <w:rPr>
          <w:noProof/>
          <w:sz w:val="20"/>
        </w:rPr>
        <w:t xml:space="preserve">(3), 279–286. </w:t>
      </w:r>
    </w:p>
    <w:p w14:paraId="255CA35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Yoshihama, M. (2002). Battered women’s coping strategies and psychological distress: Differences by immigration status. </w:t>
      </w:r>
      <w:r w:rsidRPr="00EB09A9">
        <w:rPr>
          <w:i/>
          <w:iCs/>
          <w:noProof/>
          <w:sz w:val="20"/>
        </w:rPr>
        <w:t>American Journal of Community Psychology</w:t>
      </w:r>
      <w:r w:rsidRPr="00EB09A9">
        <w:rPr>
          <w:noProof/>
          <w:sz w:val="20"/>
        </w:rPr>
        <w:t xml:space="preserve">, </w:t>
      </w:r>
      <w:r w:rsidRPr="00EB09A9">
        <w:rPr>
          <w:i/>
          <w:iCs/>
          <w:noProof/>
          <w:sz w:val="20"/>
        </w:rPr>
        <w:t>30</w:t>
      </w:r>
      <w:r w:rsidRPr="00EB09A9">
        <w:rPr>
          <w:noProof/>
          <w:sz w:val="20"/>
        </w:rPr>
        <w:t>(3), 429–452.</w:t>
      </w:r>
    </w:p>
    <w:p w14:paraId="6DF39B2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Yun, I., Kim, S.-G., Jung, S., &amp; Borhanian, S. (2013). A study on police stressors, coping strategies, and somatization symptoms among South Korean frontline police officers. </w:t>
      </w:r>
      <w:r w:rsidRPr="00EB09A9">
        <w:rPr>
          <w:i/>
          <w:iCs/>
          <w:noProof/>
          <w:sz w:val="20"/>
        </w:rPr>
        <w:t>Policing: An International Journal of Police Strategies &amp; Management</w:t>
      </w:r>
      <w:r w:rsidRPr="00EB09A9">
        <w:rPr>
          <w:noProof/>
          <w:sz w:val="20"/>
        </w:rPr>
        <w:t xml:space="preserve">, </w:t>
      </w:r>
      <w:r w:rsidRPr="00EB09A9">
        <w:rPr>
          <w:i/>
          <w:iCs/>
          <w:noProof/>
          <w:sz w:val="20"/>
        </w:rPr>
        <w:t>36</w:t>
      </w:r>
      <w:r w:rsidRPr="00EB09A9">
        <w:rPr>
          <w:noProof/>
          <w:sz w:val="20"/>
        </w:rPr>
        <w:t xml:space="preserve">(4), 787–802. </w:t>
      </w:r>
    </w:p>
    <w:p w14:paraId="3594BAE8"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lastRenderedPageBreak/>
        <w:t xml:space="preserve">Yusoff, M. S. B. (2013). Psychometric properties of the depression anxiety stress scale in a sample of medical degree applicants. </w:t>
      </w:r>
      <w:r w:rsidRPr="00EB09A9">
        <w:rPr>
          <w:i/>
          <w:iCs/>
          <w:noProof/>
          <w:sz w:val="20"/>
        </w:rPr>
        <w:t>Internal Medicine Journal</w:t>
      </w:r>
      <w:r w:rsidRPr="00EB09A9">
        <w:rPr>
          <w:noProof/>
          <w:sz w:val="20"/>
        </w:rPr>
        <w:t xml:space="preserve">, </w:t>
      </w:r>
      <w:r w:rsidRPr="00EB09A9">
        <w:rPr>
          <w:i/>
          <w:iCs/>
          <w:noProof/>
          <w:sz w:val="20"/>
        </w:rPr>
        <w:t>20</w:t>
      </w:r>
      <w:r w:rsidRPr="00EB09A9">
        <w:rPr>
          <w:noProof/>
          <w:sz w:val="20"/>
        </w:rPr>
        <w:t>(3), 295–300.</w:t>
      </w:r>
    </w:p>
    <w:p w14:paraId="25D31A8B"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Zakaria, S. (2018). Why women in UAE choose family over job. Retrieved from https://www.khaleejtimes.com/news/general/uae-women-choose-family-over-/job</w:t>
      </w:r>
    </w:p>
    <w:p w14:paraId="2EAE0C2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Zellner, D. A., Loaiza, S., Gonzalez, Z., Pita, J., Morales, J., Pecora, D., &amp; Wolf, A. (2006). Food selection changes under stress. </w:t>
      </w:r>
      <w:r w:rsidRPr="00EB09A9">
        <w:rPr>
          <w:i/>
          <w:iCs/>
          <w:noProof/>
          <w:sz w:val="20"/>
        </w:rPr>
        <w:t>Physiology &amp; Behavior</w:t>
      </w:r>
      <w:r w:rsidRPr="00EB09A9">
        <w:rPr>
          <w:noProof/>
          <w:sz w:val="20"/>
        </w:rPr>
        <w:t xml:space="preserve">, </w:t>
      </w:r>
      <w:r w:rsidRPr="00EB09A9">
        <w:rPr>
          <w:i/>
          <w:iCs/>
          <w:noProof/>
          <w:sz w:val="20"/>
        </w:rPr>
        <w:t>87</w:t>
      </w:r>
      <w:r w:rsidRPr="00EB09A9">
        <w:rPr>
          <w:noProof/>
          <w:sz w:val="20"/>
        </w:rPr>
        <w:t>(4), 789–793.</w:t>
      </w:r>
    </w:p>
    <w:p w14:paraId="661617B3"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Zhao, X., &amp; Ghiselli, R. (2016). Why do you feel stressed in a “smile factory”? Hospitality job characteristics influence work–family conflict and job stress. </w:t>
      </w:r>
      <w:r w:rsidRPr="00EB09A9">
        <w:rPr>
          <w:i/>
          <w:iCs/>
          <w:noProof/>
          <w:sz w:val="20"/>
        </w:rPr>
        <w:t>International Journal of Contemporary Hospitality Management</w:t>
      </w:r>
      <w:r w:rsidRPr="00EB09A9">
        <w:rPr>
          <w:noProof/>
          <w:sz w:val="20"/>
        </w:rPr>
        <w:t xml:space="preserve">, </w:t>
      </w:r>
      <w:r w:rsidRPr="00EB09A9">
        <w:rPr>
          <w:i/>
          <w:iCs/>
          <w:noProof/>
          <w:sz w:val="20"/>
        </w:rPr>
        <w:t>28</w:t>
      </w:r>
      <w:r w:rsidRPr="00EB09A9">
        <w:rPr>
          <w:noProof/>
          <w:sz w:val="20"/>
        </w:rPr>
        <w:t>(2), 305–326.</w:t>
      </w:r>
    </w:p>
    <w:p w14:paraId="789829CE"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Zhao, J. “Solomon,” He, N., &amp; Lovrich, N. (2002). Predicting Five Dimensions of Police Officer Stress: Looking More Deeply Into Organizational Settings for Sources of Police Stress. </w:t>
      </w:r>
      <w:r w:rsidRPr="00EB09A9">
        <w:rPr>
          <w:i/>
          <w:iCs/>
          <w:noProof/>
          <w:sz w:val="20"/>
        </w:rPr>
        <w:t>Police Quarterly</w:t>
      </w:r>
      <w:r w:rsidRPr="00EB09A9">
        <w:rPr>
          <w:noProof/>
          <w:sz w:val="20"/>
        </w:rPr>
        <w:t xml:space="preserve">, </w:t>
      </w:r>
      <w:r w:rsidRPr="00EB09A9">
        <w:rPr>
          <w:i/>
          <w:iCs/>
          <w:noProof/>
          <w:sz w:val="20"/>
        </w:rPr>
        <w:t>5</w:t>
      </w:r>
      <w:r w:rsidRPr="00EB09A9">
        <w:rPr>
          <w:noProof/>
          <w:sz w:val="20"/>
        </w:rPr>
        <w:t xml:space="preserve">(1), 43–62. </w:t>
      </w:r>
    </w:p>
    <w:p w14:paraId="0088C6BD"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Zhao, X. (Roy), &amp; Ghiselli, R. (2016). Why do you feel stressed in a “smile factory”? </w:t>
      </w:r>
      <w:r w:rsidRPr="00EB09A9">
        <w:rPr>
          <w:i/>
          <w:iCs/>
          <w:noProof/>
          <w:sz w:val="20"/>
        </w:rPr>
        <w:t>International Journal of Contemporary Hospitality Management</w:t>
      </w:r>
      <w:r w:rsidRPr="00EB09A9">
        <w:rPr>
          <w:noProof/>
          <w:sz w:val="20"/>
        </w:rPr>
        <w:t xml:space="preserve">, </w:t>
      </w:r>
      <w:r w:rsidRPr="00EB09A9">
        <w:rPr>
          <w:i/>
          <w:iCs/>
          <w:noProof/>
          <w:sz w:val="20"/>
        </w:rPr>
        <w:t>28</w:t>
      </w:r>
      <w:r w:rsidRPr="00EB09A9">
        <w:rPr>
          <w:noProof/>
          <w:sz w:val="20"/>
        </w:rPr>
        <w:t xml:space="preserve">(2), 305–326. </w:t>
      </w:r>
    </w:p>
    <w:p w14:paraId="1A3D00B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Zhou, J., &amp; George, J. M. (2001). When job dissatisfaction leads to creativity: Encouraging the expression of voice. </w:t>
      </w:r>
      <w:r w:rsidRPr="00EB09A9">
        <w:rPr>
          <w:i/>
          <w:iCs/>
          <w:noProof/>
          <w:sz w:val="20"/>
        </w:rPr>
        <w:t>Academy of Management Journal</w:t>
      </w:r>
      <w:r w:rsidRPr="00EB09A9">
        <w:rPr>
          <w:noProof/>
          <w:sz w:val="20"/>
        </w:rPr>
        <w:t xml:space="preserve">, </w:t>
      </w:r>
      <w:r w:rsidRPr="00EB09A9">
        <w:rPr>
          <w:i/>
          <w:iCs/>
          <w:noProof/>
          <w:sz w:val="20"/>
        </w:rPr>
        <w:t>44</w:t>
      </w:r>
      <w:r w:rsidRPr="00EB09A9">
        <w:rPr>
          <w:noProof/>
          <w:sz w:val="20"/>
        </w:rPr>
        <w:t>(4), 682–696.</w:t>
      </w:r>
    </w:p>
    <w:p w14:paraId="31519EAA" w14:textId="77777777" w:rsidR="00120C14" w:rsidRPr="00EB09A9" w:rsidRDefault="00120C14" w:rsidP="00120C14">
      <w:pPr>
        <w:widowControl w:val="0"/>
        <w:autoSpaceDE w:val="0"/>
        <w:autoSpaceDN w:val="0"/>
        <w:adjustRightInd w:val="0"/>
        <w:ind w:left="480" w:hanging="480"/>
        <w:rPr>
          <w:noProof/>
          <w:sz w:val="20"/>
        </w:rPr>
      </w:pPr>
      <w:r w:rsidRPr="00EB09A9">
        <w:rPr>
          <w:noProof/>
          <w:sz w:val="20"/>
        </w:rPr>
        <w:t xml:space="preserve">Zhou, Q., Martinez, L., Ferreira, A., &amp; Rodrigues, P. (2016). Supervisor support, role ambiguity and productivity associated with presenteeism: A longitudinal study. </w:t>
      </w:r>
      <w:r w:rsidRPr="00EB09A9">
        <w:rPr>
          <w:i/>
          <w:iCs/>
          <w:noProof/>
          <w:sz w:val="20"/>
        </w:rPr>
        <w:t>Journal Of Business Research,</w:t>
      </w:r>
      <w:r w:rsidRPr="00EB09A9">
        <w:rPr>
          <w:noProof/>
          <w:sz w:val="20"/>
        </w:rPr>
        <w:t xml:space="preserve"> </w:t>
      </w:r>
      <w:r w:rsidRPr="00EB09A9">
        <w:rPr>
          <w:i/>
          <w:iCs/>
          <w:noProof/>
          <w:sz w:val="20"/>
        </w:rPr>
        <w:t>69</w:t>
      </w:r>
      <w:r w:rsidRPr="00EB09A9">
        <w:rPr>
          <w:noProof/>
          <w:sz w:val="20"/>
        </w:rPr>
        <w:t xml:space="preserve">(9), 3380–3387. </w:t>
      </w:r>
    </w:p>
    <w:p w14:paraId="61371CE0" w14:textId="77777777" w:rsidR="005D1ECF" w:rsidRDefault="00120C14" w:rsidP="00120C14">
      <w:pPr>
        <w:widowControl w:val="0"/>
        <w:autoSpaceDE w:val="0"/>
        <w:autoSpaceDN w:val="0"/>
        <w:adjustRightInd w:val="0"/>
        <w:ind w:left="480" w:hanging="480"/>
        <w:rPr>
          <w:noProof/>
          <w:sz w:val="20"/>
        </w:rPr>
        <w:sectPr w:rsidR="005D1ECF" w:rsidSect="005D1ECF">
          <w:pgSz w:w="11909" w:h="16834" w:code="9"/>
          <w:pgMar w:top="1800" w:right="2160" w:bottom="1800" w:left="2160" w:header="720" w:footer="720" w:gutter="0"/>
          <w:cols w:space="720"/>
          <w:docGrid w:linePitch="360"/>
        </w:sectPr>
      </w:pPr>
      <w:r w:rsidRPr="00EB09A9">
        <w:rPr>
          <w:noProof/>
          <w:sz w:val="20"/>
        </w:rPr>
        <w:t xml:space="preserve">Zukauskas, G., Dapsys, K., Jasmontaite, E., &amp; Susinskas, J. (2001). Some psychosocial problems of police officers in Lithuania. </w:t>
      </w:r>
      <w:r w:rsidRPr="00EB09A9">
        <w:rPr>
          <w:i/>
          <w:iCs/>
          <w:noProof/>
          <w:sz w:val="20"/>
        </w:rPr>
        <w:t>Policing: An International Journal of Police Strategies &amp; Management</w:t>
      </w:r>
      <w:r w:rsidRPr="00EB09A9">
        <w:rPr>
          <w:noProof/>
          <w:sz w:val="20"/>
        </w:rPr>
        <w:t xml:space="preserve">, </w:t>
      </w:r>
      <w:r w:rsidRPr="00EB09A9">
        <w:rPr>
          <w:i/>
          <w:iCs/>
          <w:noProof/>
          <w:sz w:val="20"/>
        </w:rPr>
        <w:t>24</w:t>
      </w:r>
      <w:r w:rsidRPr="00EB09A9">
        <w:rPr>
          <w:noProof/>
          <w:sz w:val="20"/>
        </w:rPr>
        <w:t>(3), 301–309.</w:t>
      </w:r>
    </w:p>
    <w:p w14:paraId="0578582D" w14:textId="7E8D5BF5" w:rsidR="0050455B" w:rsidRDefault="0050455B" w:rsidP="0050455B">
      <w:pPr>
        <w:widowControl w:val="0"/>
        <w:autoSpaceDE w:val="0"/>
        <w:autoSpaceDN w:val="0"/>
        <w:adjustRightInd w:val="0"/>
        <w:ind w:left="480" w:hanging="480"/>
        <w:rPr>
          <w:rFonts w:asciiTheme="majorBidi" w:hAnsiTheme="majorBidi" w:cstheme="majorBidi"/>
          <w:noProof/>
          <w:sz w:val="20"/>
          <w:szCs w:val="20"/>
        </w:rPr>
      </w:pPr>
    </w:p>
    <w:p w14:paraId="5EBD57A3" w14:textId="19877E7D" w:rsidR="0050455B" w:rsidRDefault="0050455B" w:rsidP="0050455B">
      <w:pPr>
        <w:widowControl w:val="0"/>
        <w:autoSpaceDE w:val="0"/>
        <w:autoSpaceDN w:val="0"/>
        <w:adjustRightInd w:val="0"/>
        <w:ind w:left="480" w:hanging="480"/>
        <w:rPr>
          <w:rFonts w:asciiTheme="majorBidi" w:hAnsiTheme="majorBidi" w:cstheme="majorBidi"/>
          <w:noProof/>
          <w:sz w:val="20"/>
          <w:szCs w:val="20"/>
        </w:rPr>
      </w:pPr>
    </w:p>
    <w:p w14:paraId="7E0C4C1C" w14:textId="0B34ECAB" w:rsidR="0050455B" w:rsidRDefault="0050455B" w:rsidP="0050455B">
      <w:pPr>
        <w:widowControl w:val="0"/>
        <w:autoSpaceDE w:val="0"/>
        <w:autoSpaceDN w:val="0"/>
        <w:adjustRightInd w:val="0"/>
        <w:ind w:left="480" w:hanging="480"/>
        <w:rPr>
          <w:rFonts w:asciiTheme="majorBidi" w:hAnsiTheme="majorBidi" w:cstheme="majorBidi"/>
          <w:noProof/>
          <w:sz w:val="20"/>
          <w:szCs w:val="20"/>
        </w:rPr>
      </w:pPr>
    </w:p>
    <w:p w14:paraId="08680FC0" w14:textId="349CE93D" w:rsidR="0050455B" w:rsidRDefault="0050455B" w:rsidP="0050455B">
      <w:pPr>
        <w:widowControl w:val="0"/>
        <w:autoSpaceDE w:val="0"/>
        <w:autoSpaceDN w:val="0"/>
        <w:adjustRightInd w:val="0"/>
        <w:ind w:left="480" w:hanging="480"/>
        <w:rPr>
          <w:rFonts w:asciiTheme="majorBidi" w:hAnsiTheme="majorBidi" w:cstheme="majorBidi"/>
          <w:noProof/>
          <w:sz w:val="20"/>
          <w:szCs w:val="20"/>
        </w:rPr>
      </w:pPr>
    </w:p>
    <w:p w14:paraId="02AC97EA" w14:textId="77777777" w:rsidR="0050455B" w:rsidRPr="009A48EB" w:rsidRDefault="0050455B" w:rsidP="0050455B">
      <w:pPr>
        <w:widowControl w:val="0"/>
        <w:autoSpaceDE w:val="0"/>
        <w:autoSpaceDN w:val="0"/>
        <w:adjustRightInd w:val="0"/>
        <w:ind w:left="480" w:hanging="480"/>
        <w:rPr>
          <w:rFonts w:asciiTheme="majorBidi" w:hAnsiTheme="majorBidi" w:cstheme="majorBidi"/>
          <w:noProof/>
          <w:sz w:val="20"/>
          <w:szCs w:val="20"/>
        </w:rPr>
      </w:pPr>
    </w:p>
    <w:p w14:paraId="10AF7303" w14:textId="717FA31C" w:rsidR="005614EB" w:rsidRPr="00155936" w:rsidRDefault="005614EB" w:rsidP="00F804F1">
      <w:pPr>
        <w:pStyle w:val="Heading1"/>
      </w:pPr>
      <w:bookmarkStart w:id="240" w:name="_Toc20875116"/>
      <w:bookmarkStart w:id="241" w:name="_Hlk519353972"/>
      <w:r w:rsidRPr="009A48EB">
        <w:t>Appendices</w:t>
      </w:r>
      <w:bookmarkEnd w:id="240"/>
    </w:p>
    <w:p w14:paraId="48A15E0F" w14:textId="738A2E34" w:rsidR="00B51D2F" w:rsidRPr="009A48EB" w:rsidRDefault="00B51D2F" w:rsidP="0045466F">
      <w:pPr>
        <w:autoSpaceDE w:val="0"/>
        <w:autoSpaceDN w:val="0"/>
        <w:adjustRightInd w:val="0"/>
        <w:spacing w:line="480" w:lineRule="auto"/>
        <w:jc w:val="center"/>
        <w:rPr>
          <w:rFonts w:asciiTheme="majorBidi" w:eastAsia="PMingLiU" w:hAnsiTheme="majorBidi" w:cstheme="majorBidi"/>
          <w:b/>
          <w:bCs/>
        </w:rPr>
      </w:pPr>
      <w:r w:rsidRPr="009A48EB">
        <w:rPr>
          <w:rFonts w:asciiTheme="majorBidi" w:hAnsiTheme="majorBidi" w:cstheme="majorBidi"/>
        </w:rPr>
        <w:t>Appendix A</w:t>
      </w:r>
    </w:p>
    <w:p w14:paraId="4F22C4FD" w14:textId="77777777" w:rsidR="00F842D1" w:rsidRPr="00005BA6" w:rsidRDefault="00F842D1" w:rsidP="0045466F">
      <w:pPr>
        <w:spacing w:line="480" w:lineRule="auto"/>
        <w:jc w:val="both"/>
        <w:rPr>
          <w:rFonts w:asciiTheme="majorBidi" w:hAnsiTheme="majorBidi" w:cstheme="majorBidi"/>
          <w:lang w:eastAsia="en-IN"/>
        </w:rPr>
      </w:pPr>
      <w:r w:rsidRPr="00005BA6">
        <w:rPr>
          <w:rFonts w:asciiTheme="majorBidi" w:hAnsiTheme="majorBidi" w:cstheme="majorBidi"/>
          <w:lang w:eastAsia="en-IN"/>
        </w:rPr>
        <w:t>Dear Sir/Madam:</w:t>
      </w:r>
    </w:p>
    <w:p w14:paraId="03EBFDD3" w14:textId="77777777" w:rsidR="00F842D1" w:rsidRPr="00005BA6" w:rsidRDefault="00F842D1" w:rsidP="0045466F">
      <w:pPr>
        <w:spacing w:line="480" w:lineRule="auto"/>
        <w:ind w:firstLine="720"/>
        <w:jc w:val="both"/>
        <w:rPr>
          <w:rFonts w:asciiTheme="majorBidi" w:hAnsiTheme="majorBidi" w:cstheme="majorBidi"/>
          <w:lang w:eastAsia="en-IN"/>
        </w:rPr>
      </w:pPr>
    </w:p>
    <w:p w14:paraId="0F7527F3" w14:textId="1AC66A57" w:rsidR="00F842D1" w:rsidRPr="00005BA6" w:rsidRDefault="00F842D1" w:rsidP="00880FDF">
      <w:pPr>
        <w:spacing w:line="480" w:lineRule="auto"/>
        <w:ind w:firstLine="720"/>
        <w:jc w:val="both"/>
        <w:rPr>
          <w:rFonts w:asciiTheme="majorBidi" w:hAnsiTheme="majorBidi" w:cstheme="majorBidi"/>
          <w:lang w:eastAsia="en-IN"/>
        </w:rPr>
      </w:pPr>
      <w:r w:rsidRPr="00005BA6">
        <w:rPr>
          <w:rFonts w:asciiTheme="majorBidi" w:hAnsiTheme="majorBidi" w:cstheme="majorBidi"/>
          <w:lang w:eastAsia="en-IN"/>
        </w:rPr>
        <w:t xml:space="preserve">I am a doctoral student at Abu Dhabi University (AACSB and EQUIS accredited) and currently pursuing a </w:t>
      </w:r>
      <w:r w:rsidRPr="00005BA6">
        <w:rPr>
          <w:rFonts w:asciiTheme="majorBidi" w:hAnsiTheme="majorBidi" w:cstheme="majorBidi"/>
        </w:rPr>
        <w:t>research on “</w:t>
      </w:r>
      <w:r w:rsidRPr="00005BA6">
        <w:rPr>
          <w:rFonts w:asciiTheme="majorBidi" w:hAnsiTheme="majorBidi" w:cstheme="majorBidi"/>
          <w:b/>
          <w:bCs/>
        </w:rPr>
        <w:t>Studies in Management of Stress among Police Personnel in the United Arab Emirates”</w:t>
      </w:r>
      <w:r w:rsidRPr="00005BA6">
        <w:rPr>
          <w:rFonts w:asciiTheme="majorBidi" w:hAnsiTheme="majorBidi" w:cstheme="majorBidi"/>
          <w:lang w:eastAsia="en-IN"/>
        </w:rPr>
        <w:t xml:space="preserve">. The purpose of this study is to explore the various factors that causes stress </w:t>
      </w:r>
      <w:r w:rsidR="00880FDF">
        <w:rPr>
          <w:rFonts w:asciiTheme="majorBidi" w:hAnsiTheme="majorBidi" w:cstheme="majorBidi"/>
          <w:lang w:eastAsia="en-IN"/>
        </w:rPr>
        <w:t>among police personnel in UAE p</w:t>
      </w:r>
      <w:r w:rsidRPr="00005BA6">
        <w:rPr>
          <w:rFonts w:asciiTheme="majorBidi" w:hAnsiTheme="majorBidi" w:cstheme="majorBidi"/>
          <w:lang w:eastAsia="en-IN"/>
        </w:rPr>
        <w:t xml:space="preserve">olice force. The researcher </w:t>
      </w:r>
      <w:r w:rsidR="00AF7684" w:rsidRPr="00005BA6">
        <w:rPr>
          <w:rFonts w:asciiTheme="majorBidi" w:hAnsiTheme="majorBidi" w:cstheme="majorBidi"/>
          <w:lang w:eastAsia="en-IN"/>
        </w:rPr>
        <w:t>seeks</w:t>
      </w:r>
      <w:r w:rsidRPr="00005BA6">
        <w:rPr>
          <w:rFonts w:asciiTheme="majorBidi" w:hAnsiTheme="majorBidi" w:cstheme="majorBidi"/>
          <w:lang w:eastAsia="en-IN"/>
        </w:rPr>
        <w:t xml:space="preserve"> your assistance in completing this questionnaire.</w:t>
      </w:r>
      <w:r w:rsidRPr="00005BA6">
        <w:rPr>
          <w:rFonts w:asciiTheme="majorBidi" w:hAnsiTheme="majorBidi" w:cstheme="majorBidi"/>
        </w:rPr>
        <w:t xml:space="preserve"> The questionnaire will be used to collect the primary data needed for a research study. The authors assure you that no individuals will be identified from their answers and there are no requests for confidential data included in the questionnaire. The results of the analysis will be strictly used by the authors for academic purposes only.</w:t>
      </w:r>
    </w:p>
    <w:p w14:paraId="358BF756" w14:textId="77777777" w:rsidR="00F842D1" w:rsidRPr="00005BA6" w:rsidRDefault="00F842D1" w:rsidP="0045466F">
      <w:pPr>
        <w:spacing w:line="480" w:lineRule="auto"/>
        <w:ind w:firstLine="720"/>
        <w:jc w:val="both"/>
        <w:rPr>
          <w:rFonts w:asciiTheme="majorBidi" w:hAnsiTheme="majorBidi" w:cstheme="majorBidi"/>
          <w:lang w:eastAsia="en-IN"/>
        </w:rPr>
      </w:pPr>
    </w:p>
    <w:p w14:paraId="559C7D2D" w14:textId="77777777" w:rsidR="00F842D1" w:rsidRPr="00005BA6" w:rsidRDefault="00F842D1" w:rsidP="0045466F">
      <w:pPr>
        <w:spacing w:line="480" w:lineRule="auto"/>
        <w:jc w:val="both"/>
        <w:rPr>
          <w:rFonts w:asciiTheme="majorBidi" w:hAnsiTheme="majorBidi" w:cstheme="majorBidi"/>
          <w:lang w:eastAsia="en-IN"/>
        </w:rPr>
      </w:pPr>
      <w:r w:rsidRPr="00005BA6">
        <w:rPr>
          <w:rFonts w:asciiTheme="majorBidi" w:hAnsiTheme="majorBidi" w:cstheme="majorBidi"/>
          <w:lang w:eastAsia="en-IN"/>
        </w:rPr>
        <w:t>Thank you for your co-operation.</w:t>
      </w:r>
    </w:p>
    <w:p w14:paraId="6F7B1D82" w14:textId="77777777" w:rsidR="00F842D1" w:rsidRPr="00005BA6" w:rsidRDefault="00F842D1" w:rsidP="0045466F">
      <w:pPr>
        <w:spacing w:line="480" w:lineRule="auto"/>
        <w:ind w:firstLine="720"/>
        <w:jc w:val="both"/>
        <w:rPr>
          <w:rFonts w:asciiTheme="majorBidi" w:hAnsiTheme="majorBidi" w:cstheme="majorBidi"/>
          <w:lang w:eastAsia="en-IN"/>
        </w:rPr>
      </w:pPr>
    </w:p>
    <w:p w14:paraId="6127EF39" w14:textId="77777777" w:rsidR="00F842D1" w:rsidRPr="00005BA6" w:rsidRDefault="00F842D1" w:rsidP="0045466F">
      <w:pPr>
        <w:spacing w:line="480" w:lineRule="auto"/>
        <w:jc w:val="both"/>
        <w:rPr>
          <w:rFonts w:asciiTheme="majorBidi" w:hAnsiTheme="majorBidi" w:cstheme="majorBidi"/>
          <w:lang w:eastAsia="en-IN"/>
        </w:rPr>
      </w:pPr>
      <w:r w:rsidRPr="00005BA6">
        <w:rPr>
          <w:rFonts w:asciiTheme="majorBidi" w:hAnsiTheme="majorBidi" w:cstheme="majorBidi"/>
          <w:lang w:eastAsia="en-IN"/>
        </w:rPr>
        <w:t>Yours sincerely</w:t>
      </w:r>
    </w:p>
    <w:p w14:paraId="35C02E2F" w14:textId="2FC7BFA4" w:rsidR="00F842D1" w:rsidRPr="00005BA6" w:rsidRDefault="00F842D1" w:rsidP="00415235">
      <w:pPr>
        <w:spacing w:line="480" w:lineRule="auto"/>
        <w:jc w:val="both"/>
        <w:rPr>
          <w:rFonts w:asciiTheme="majorBidi" w:hAnsiTheme="majorBidi" w:cstheme="majorBidi"/>
          <w:lang w:eastAsia="en-IN"/>
        </w:rPr>
      </w:pPr>
      <w:r w:rsidRPr="00005BA6">
        <w:rPr>
          <w:rFonts w:asciiTheme="majorBidi" w:hAnsiTheme="majorBidi" w:cstheme="majorBidi"/>
          <w:lang w:eastAsia="en-IN"/>
        </w:rPr>
        <w:t xml:space="preserve">Maryam </w:t>
      </w:r>
      <w:proofErr w:type="spellStart"/>
      <w:r w:rsidRPr="00005BA6">
        <w:rPr>
          <w:rFonts w:asciiTheme="majorBidi" w:hAnsiTheme="majorBidi" w:cstheme="majorBidi"/>
          <w:lang w:eastAsia="en-IN"/>
        </w:rPr>
        <w:t>Alhashm</w:t>
      </w:r>
      <w:r w:rsidR="00415235">
        <w:rPr>
          <w:rFonts w:asciiTheme="majorBidi" w:hAnsiTheme="majorBidi" w:cstheme="majorBidi"/>
          <w:lang w:eastAsia="en-IN"/>
        </w:rPr>
        <w:t>i</w:t>
      </w:r>
      <w:proofErr w:type="spellEnd"/>
    </w:p>
    <w:p w14:paraId="01ADCAC3" w14:textId="77777777" w:rsidR="005D1ECF" w:rsidRDefault="00F842D1" w:rsidP="0045466F">
      <w:pPr>
        <w:spacing w:line="480" w:lineRule="auto"/>
        <w:jc w:val="both"/>
        <w:rPr>
          <w:rFonts w:asciiTheme="majorBidi" w:hAnsiTheme="majorBidi" w:cstheme="majorBidi"/>
          <w:lang w:eastAsia="en-IN"/>
        </w:rPr>
        <w:sectPr w:rsidR="005D1ECF" w:rsidSect="005D1ECF">
          <w:pgSz w:w="11909" w:h="16834" w:code="9"/>
          <w:pgMar w:top="2880" w:right="2160" w:bottom="1800" w:left="2160" w:header="720" w:footer="720" w:gutter="0"/>
          <w:cols w:space="720"/>
          <w:docGrid w:linePitch="360"/>
        </w:sectPr>
      </w:pPr>
      <w:r w:rsidRPr="00005BA6">
        <w:rPr>
          <w:rFonts w:asciiTheme="majorBidi" w:hAnsiTheme="majorBidi" w:cstheme="majorBidi"/>
          <w:lang w:eastAsia="en-IN"/>
        </w:rPr>
        <w:t>1047542@adu.ac.ae</w:t>
      </w:r>
    </w:p>
    <w:p w14:paraId="3E88C3D9" w14:textId="6167A896" w:rsidR="00F842D1" w:rsidRPr="00005BA6" w:rsidRDefault="004C249D" w:rsidP="004C249D">
      <w:pPr>
        <w:tabs>
          <w:tab w:val="left" w:pos="2565"/>
        </w:tabs>
        <w:spacing w:line="480" w:lineRule="auto"/>
        <w:jc w:val="both"/>
        <w:rPr>
          <w:rFonts w:asciiTheme="majorBidi" w:hAnsiTheme="majorBidi" w:cstheme="majorBidi"/>
          <w:b/>
          <w:bCs/>
          <w:lang w:eastAsia="en-IN"/>
        </w:rPr>
      </w:pPr>
      <w:r>
        <w:rPr>
          <w:rFonts w:asciiTheme="majorBidi" w:hAnsiTheme="majorBidi" w:cstheme="majorBidi"/>
          <w:lang w:eastAsia="en-IN"/>
        </w:rPr>
        <w:lastRenderedPageBreak/>
        <w:tab/>
      </w:r>
      <w:r w:rsidR="00F842D1" w:rsidRPr="00005BA6">
        <w:rPr>
          <w:rFonts w:asciiTheme="majorBidi" w:hAnsiTheme="majorBidi" w:cstheme="majorBidi"/>
          <w:b/>
          <w:bCs/>
          <w:lang w:eastAsia="en-IN"/>
        </w:rPr>
        <w:t>Section 1: DEMOGRAPHIC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9"/>
      </w:tblGrid>
      <w:tr w:rsidR="00F842D1" w:rsidRPr="0045466F" w14:paraId="5785209A" w14:textId="77777777" w:rsidTr="0045466F">
        <w:trPr>
          <w:jc w:val="center"/>
        </w:trPr>
        <w:tc>
          <w:tcPr>
            <w:tcW w:w="0" w:type="auto"/>
            <w:shd w:val="clear" w:color="auto" w:fill="FFFFFF" w:themeFill="background1"/>
          </w:tcPr>
          <w:p w14:paraId="5A99C0C5" w14:textId="77777777" w:rsidR="00F842D1" w:rsidRPr="0045466F" w:rsidRDefault="00F842D1" w:rsidP="0078258F">
            <w:pPr>
              <w:rPr>
                <w:rFonts w:asciiTheme="majorBidi" w:hAnsiTheme="majorBidi" w:cstheme="majorBidi"/>
                <w:b/>
                <w:bCs/>
                <w:sz w:val="20"/>
                <w:szCs w:val="20"/>
              </w:rPr>
            </w:pPr>
            <w:r w:rsidRPr="0045466F">
              <w:rPr>
                <w:rFonts w:asciiTheme="majorBidi" w:hAnsiTheme="majorBidi" w:cstheme="majorBidi"/>
                <w:b/>
                <w:bCs/>
                <w:sz w:val="20"/>
                <w:szCs w:val="20"/>
              </w:rPr>
              <w:t>Demographic information</w:t>
            </w:r>
          </w:p>
        </w:tc>
      </w:tr>
      <w:tr w:rsidR="00F842D1" w:rsidRPr="0045466F" w14:paraId="6EB34081" w14:textId="77777777" w:rsidTr="0045466F">
        <w:trPr>
          <w:trHeight w:val="809"/>
          <w:jc w:val="center"/>
        </w:trPr>
        <w:tc>
          <w:tcPr>
            <w:tcW w:w="0" w:type="auto"/>
          </w:tcPr>
          <w:p w14:paraId="2940A863" w14:textId="0F33E314"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Gender:</w:t>
            </w:r>
          </w:p>
          <w:p w14:paraId="30889BC8" w14:textId="77777777" w:rsidR="00F842D1" w:rsidRPr="0045466F" w:rsidRDefault="00F842D1" w:rsidP="00347092">
            <w:pPr>
              <w:spacing w:after="120"/>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 xml:space="preserve">Male </w:t>
            </w:r>
          </w:p>
          <w:p w14:paraId="03CD1BE1" w14:textId="77777777" w:rsidR="00F842D1" w:rsidRPr="0045466F" w:rsidRDefault="00F842D1" w:rsidP="00347092">
            <w:pPr>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Female</w:t>
            </w:r>
          </w:p>
        </w:tc>
      </w:tr>
      <w:tr w:rsidR="00F842D1" w:rsidRPr="0045466F" w14:paraId="60AD07A3" w14:textId="77777777" w:rsidTr="0045466F">
        <w:trPr>
          <w:jc w:val="center"/>
        </w:trPr>
        <w:tc>
          <w:tcPr>
            <w:tcW w:w="0" w:type="auto"/>
          </w:tcPr>
          <w:p w14:paraId="6DBE96C9" w14:textId="549B36A1"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Age group:</w:t>
            </w:r>
            <w:r w:rsidR="00820BAF" w:rsidRPr="0045466F">
              <w:rPr>
                <w:rFonts w:asciiTheme="majorBidi" w:hAnsiTheme="majorBidi" w:cstheme="majorBidi"/>
                <w:b/>
                <w:bCs/>
                <w:sz w:val="20"/>
                <w:szCs w:val="20"/>
              </w:rPr>
              <w:t xml:space="preserve"> </w:t>
            </w:r>
          </w:p>
          <w:p w14:paraId="43AB9C06" w14:textId="618B9973" w:rsidR="00F842D1" w:rsidRPr="0045466F" w:rsidRDefault="00F842D1" w:rsidP="00347092">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20–29 years</w:t>
            </w:r>
            <w:r w:rsidR="00820BAF" w:rsidRPr="0045466F">
              <w:rPr>
                <w:rFonts w:asciiTheme="majorBidi" w:hAnsiTheme="majorBidi" w:cstheme="majorBidi"/>
                <w:sz w:val="20"/>
                <w:szCs w:val="20"/>
              </w:rPr>
              <w:t xml:space="preserve"> </w:t>
            </w:r>
          </w:p>
          <w:p w14:paraId="298D6786" w14:textId="438ABE3F" w:rsidR="00F842D1" w:rsidRPr="0045466F" w:rsidRDefault="00F842D1" w:rsidP="00347092">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30–39 years</w:t>
            </w:r>
          </w:p>
          <w:p w14:paraId="30C95540" w14:textId="7B9D8847" w:rsidR="00F842D1" w:rsidRPr="0045466F" w:rsidRDefault="00F842D1" w:rsidP="00347092">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40–49 years</w:t>
            </w:r>
          </w:p>
          <w:p w14:paraId="20907389" w14:textId="681A2A81" w:rsidR="00F842D1" w:rsidRPr="0045466F" w:rsidRDefault="00F842D1" w:rsidP="008C0FC6">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 xml:space="preserve">50 &amp; </w:t>
            </w:r>
            <w:r w:rsidR="007F6E5C" w:rsidRPr="0045466F">
              <w:rPr>
                <w:rFonts w:asciiTheme="majorBidi" w:hAnsiTheme="majorBidi" w:cstheme="majorBidi"/>
                <w:sz w:val="20"/>
                <w:szCs w:val="20"/>
              </w:rPr>
              <w:t>a</w:t>
            </w:r>
            <w:r w:rsidRPr="0045466F">
              <w:rPr>
                <w:rFonts w:asciiTheme="majorBidi" w:hAnsiTheme="majorBidi" w:cstheme="majorBidi"/>
                <w:sz w:val="20"/>
                <w:szCs w:val="20"/>
              </w:rPr>
              <w:t>bove</w:t>
            </w:r>
          </w:p>
        </w:tc>
      </w:tr>
      <w:tr w:rsidR="00F842D1" w:rsidRPr="0045466F" w14:paraId="7EBB7009" w14:textId="77777777" w:rsidTr="0045466F">
        <w:trPr>
          <w:jc w:val="center"/>
        </w:trPr>
        <w:tc>
          <w:tcPr>
            <w:tcW w:w="0" w:type="auto"/>
          </w:tcPr>
          <w:p w14:paraId="690AF33F" w14:textId="77777777"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Marital Status:</w:t>
            </w:r>
          </w:p>
          <w:p w14:paraId="64229B77" w14:textId="77777777" w:rsidR="00F842D1" w:rsidRPr="0045466F" w:rsidRDefault="00F842D1" w:rsidP="00347092">
            <w:pPr>
              <w:pStyle w:val="ListParagraph"/>
              <w:rPr>
                <w:rFonts w:asciiTheme="majorBidi" w:hAnsiTheme="majorBidi" w:cstheme="majorBidi"/>
                <w:sz w:val="20"/>
                <w:szCs w:val="20"/>
              </w:rPr>
            </w:pPr>
            <w:r w:rsidRPr="0045466F">
              <w:rPr>
                <w:rFonts w:ascii="Segoe UI Symbol" w:hAnsi="Segoe UI Symbol" w:cs="Segoe UI Symbol"/>
                <w:sz w:val="20"/>
                <w:szCs w:val="20"/>
              </w:rPr>
              <w:t>☐</w:t>
            </w:r>
            <w:r w:rsidRPr="0045466F">
              <w:rPr>
                <w:rFonts w:asciiTheme="majorBidi" w:hAnsiTheme="majorBidi" w:cstheme="majorBidi"/>
                <w:sz w:val="20"/>
                <w:szCs w:val="20"/>
              </w:rPr>
              <w:t>Single</w:t>
            </w:r>
          </w:p>
          <w:p w14:paraId="1EB30D6F" w14:textId="77777777" w:rsidR="00F842D1" w:rsidRPr="0045466F" w:rsidRDefault="00F842D1" w:rsidP="00347092">
            <w:pPr>
              <w:pStyle w:val="ListParagraph"/>
              <w:rPr>
                <w:rFonts w:asciiTheme="majorBidi" w:hAnsiTheme="majorBidi" w:cstheme="majorBidi"/>
                <w:sz w:val="20"/>
                <w:szCs w:val="20"/>
              </w:rPr>
            </w:pPr>
            <w:r w:rsidRPr="0045466F">
              <w:rPr>
                <w:rFonts w:ascii="Segoe UI Symbol" w:hAnsi="Segoe UI Symbol" w:cs="Segoe UI Symbol"/>
                <w:sz w:val="20"/>
                <w:szCs w:val="20"/>
              </w:rPr>
              <w:t>☐</w:t>
            </w:r>
            <w:r w:rsidRPr="0045466F">
              <w:rPr>
                <w:rFonts w:asciiTheme="majorBidi" w:hAnsiTheme="majorBidi" w:cstheme="majorBidi"/>
                <w:sz w:val="20"/>
                <w:szCs w:val="20"/>
              </w:rPr>
              <w:t>Married</w:t>
            </w:r>
          </w:p>
          <w:p w14:paraId="56170FB3" w14:textId="77777777" w:rsidR="00F842D1" w:rsidRPr="0045466F" w:rsidRDefault="00F842D1" w:rsidP="00347092">
            <w:pPr>
              <w:pStyle w:val="ListParagraph"/>
              <w:rPr>
                <w:rFonts w:asciiTheme="majorBidi" w:hAnsiTheme="majorBidi" w:cstheme="majorBidi"/>
                <w:sz w:val="20"/>
                <w:szCs w:val="20"/>
              </w:rPr>
            </w:pPr>
            <w:r w:rsidRPr="0045466F">
              <w:rPr>
                <w:rFonts w:ascii="Segoe UI Symbol" w:hAnsi="Segoe UI Symbol" w:cs="Segoe UI Symbol"/>
                <w:sz w:val="20"/>
                <w:szCs w:val="20"/>
              </w:rPr>
              <w:t>☐</w:t>
            </w:r>
            <w:r w:rsidRPr="0045466F">
              <w:rPr>
                <w:rFonts w:asciiTheme="majorBidi" w:hAnsiTheme="majorBidi" w:cstheme="majorBidi"/>
                <w:sz w:val="20"/>
                <w:szCs w:val="20"/>
              </w:rPr>
              <w:t>Married with children</w:t>
            </w:r>
          </w:p>
          <w:p w14:paraId="4DC21E98" w14:textId="77777777" w:rsidR="00F842D1" w:rsidRPr="0045466F" w:rsidRDefault="00F842D1" w:rsidP="00347092">
            <w:pPr>
              <w:pStyle w:val="ListParagraph"/>
              <w:rPr>
                <w:rFonts w:asciiTheme="majorBidi" w:hAnsiTheme="majorBidi" w:cstheme="majorBidi"/>
                <w:sz w:val="20"/>
                <w:szCs w:val="20"/>
              </w:rPr>
            </w:pPr>
            <w:r w:rsidRPr="0045466F">
              <w:rPr>
                <w:rFonts w:ascii="Segoe UI Symbol" w:hAnsi="Segoe UI Symbol" w:cs="Segoe UI Symbol"/>
                <w:sz w:val="20"/>
                <w:szCs w:val="20"/>
              </w:rPr>
              <w:t>☐</w:t>
            </w:r>
            <w:r w:rsidRPr="0045466F">
              <w:rPr>
                <w:rFonts w:asciiTheme="majorBidi" w:hAnsiTheme="majorBidi" w:cstheme="majorBidi"/>
                <w:sz w:val="20"/>
                <w:szCs w:val="20"/>
              </w:rPr>
              <w:t>Divorcee</w:t>
            </w:r>
          </w:p>
          <w:p w14:paraId="2B1C7B85" w14:textId="77777777" w:rsidR="00F842D1" w:rsidRPr="0045466F" w:rsidRDefault="00F842D1" w:rsidP="00347092">
            <w:pPr>
              <w:pStyle w:val="ListParagraph"/>
              <w:rPr>
                <w:rFonts w:asciiTheme="majorBidi" w:hAnsiTheme="majorBidi" w:cstheme="majorBidi"/>
                <w:sz w:val="20"/>
                <w:szCs w:val="20"/>
              </w:rPr>
            </w:pPr>
            <w:r w:rsidRPr="0045466F">
              <w:rPr>
                <w:rFonts w:ascii="Segoe UI Symbol" w:hAnsi="Segoe UI Symbol" w:cs="Segoe UI Symbol"/>
                <w:sz w:val="20"/>
                <w:szCs w:val="20"/>
              </w:rPr>
              <w:t>☐</w:t>
            </w:r>
            <w:r w:rsidRPr="0045466F">
              <w:rPr>
                <w:rFonts w:asciiTheme="majorBidi" w:hAnsiTheme="majorBidi" w:cstheme="majorBidi"/>
                <w:sz w:val="20"/>
                <w:szCs w:val="20"/>
              </w:rPr>
              <w:t>Divorcee with children</w:t>
            </w:r>
          </w:p>
        </w:tc>
      </w:tr>
      <w:tr w:rsidR="00F842D1" w:rsidRPr="0045466F" w14:paraId="153A9686" w14:textId="77777777" w:rsidTr="0045466F">
        <w:trPr>
          <w:jc w:val="center"/>
        </w:trPr>
        <w:tc>
          <w:tcPr>
            <w:tcW w:w="0" w:type="auto"/>
          </w:tcPr>
          <w:p w14:paraId="77C5F77C" w14:textId="77777777"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Designation</w:t>
            </w:r>
            <w:r w:rsidRPr="0045466F">
              <w:rPr>
                <w:rFonts w:asciiTheme="majorBidi" w:eastAsia="MS Gothic" w:hAnsiTheme="majorBidi" w:cstheme="majorBidi"/>
                <w:b/>
                <w:bCs/>
                <w:sz w:val="20"/>
                <w:szCs w:val="20"/>
              </w:rPr>
              <w:t>:</w:t>
            </w:r>
          </w:p>
          <w:p w14:paraId="00B457BF" w14:textId="4EDD8DEC" w:rsidR="00F842D1" w:rsidRPr="0045466F" w:rsidRDefault="00F842D1" w:rsidP="00347092">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00820BAF" w:rsidRPr="0045466F">
              <w:rPr>
                <w:rFonts w:asciiTheme="majorBidi" w:hAnsiTheme="majorBidi" w:cstheme="majorBidi"/>
                <w:sz w:val="20"/>
                <w:szCs w:val="20"/>
              </w:rPr>
              <w:t xml:space="preserve"> </w:t>
            </w:r>
            <w:r w:rsidRPr="0045466F">
              <w:rPr>
                <w:rFonts w:asciiTheme="majorBidi" w:hAnsiTheme="majorBidi" w:cstheme="majorBidi"/>
                <w:sz w:val="20"/>
                <w:szCs w:val="20"/>
              </w:rPr>
              <w:t>Managerial</w:t>
            </w:r>
          </w:p>
          <w:p w14:paraId="2196EC11" w14:textId="0E0C3BD3" w:rsidR="00F842D1" w:rsidRPr="0045466F" w:rsidRDefault="00F842D1" w:rsidP="00347092">
            <w:pPr>
              <w:pStyle w:val="ListParagraph"/>
              <w:rPr>
                <w:rFonts w:asciiTheme="majorBidi" w:hAnsiTheme="majorBidi" w:cstheme="majorBidi"/>
                <w:sz w:val="20"/>
                <w:szCs w:val="20"/>
              </w:rPr>
            </w:pPr>
            <w:r w:rsidRPr="0045466F">
              <w:rPr>
                <w:rFonts w:ascii="Segoe UI Symbol" w:eastAsia="MS Gothic" w:hAnsi="Segoe UI Symbol" w:cs="Segoe UI Symbol"/>
                <w:sz w:val="20"/>
                <w:szCs w:val="20"/>
              </w:rPr>
              <w:t>☐</w:t>
            </w:r>
            <w:r w:rsidR="00AF7684" w:rsidRPr="0045466F">
              <w:rPr>
                <w:rFonts w:asciiTheme="majorBidi" w:hAnsiTheme="majorBidi" w:cstheme="majorBidi"/>
                <w:sz w:val="20"/>
                <w:szCs w:val="20"/>
              </w:rPr>
              <w:t>Supervisory (</w:t>
            </w:r>
            <w:r w:rsidRPr="0045466F">
              <w:rPr>
                <w:rFonts w:asciiTheme="majorBidi" w:hAnsiTheme="majorBidi" w:cstheme="majorBidi"/>
                <w:sz w:val="20"/>
                <w:szCs w:val="20"/>
              </w:rPr>
              <w:t>front-line manger)</w:t>
            </w:r>
          </w:p>
          <w:p w14:paraId="35EB0C10" w14:textId="77777777" w:rsidR="00F842D1" w:rsidRPr="0045466F" w:rsidRDefault="00F842D1" w:rsidP="00347092">
            <w:pPr>
              <w:pStyle w:val="ListParagraph"/>
              <w:rPr>
                <w:rFonts w:asciiTheme="majorBidi" w:hAnsiTheme="majorBidi" w:cstheme="majorBidi"/>
                <w:b/>
                <w:bCs/>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technical</w:t>
            </w:r>
          </w:p>
        </w:tc>
      </w:tr>
      <w:tr w:rsidR="008C0FC6" w:rsidRPr="0045466F" w14:paraId="15CE3F0B" w14:textId="77777777" w:rsidTr="0045466F">
        <w:trPr>
          <w:jc w:val="center"/>
        </w:trPr>
        <w:tc>
          <w:tcPr>
            <w:tcW w:w="0" w:type="auto"/>
          </w:tcPr>
          <w:p w14:paraId="31E9F027" w14:textId="77777777" w:rsidR="008C0FC6" w:rsidRPr="0045466F" w:rsidRDefault="008C0FC6"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 xml:space="preserve">Rank: </w:t>
            </w:r>
          </w:p>
          <w:p w14:paraId="76AEC7B4" w14:textId="57783F8F" w:rsidR="008C0FC6" w:rsidRPr="0045466F" w:rsidRDefault="008C0FC6" w:rsidP="008C0FC6">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Non-Commissioned Officer</w:t>
            </w:r>
            <w:r w:rsidRPr="0045466F">
              <w:rPr>
                <w:rFonts w:asciiTheme="majorBidi" w:eastAsia="MS Gothic" w:hAnsiTheme="majorBidi" w:cstheme="majorBidi"/>
                <w:sz w:val="20"/>
                <w:szCs w:val="20"/>
              </w:rPr>
              <w:t xml:space="preserve"> (Constable-Corporal, Sergeant-Sergeant Major, Warrant Officer - Staff Warrant Officer)</w:t>
            </w:r>
          </w:p>
          <w:p w14:paraId="2A3045CB" w14:textId="77777777" w:rsidR="008C0FC6" w:rsidRPr="0045466F" w:rsidRDefault="008C0FC6" w:rsidP="008C0FC6">
            <w:pPr>
              <w:ind w:left="720"/>
              <w:rPr>
                <w:rFonts w:asciiTheme="majorBidi" w:eastAsia="MS Gothic" w:hAnsiTheme="majorBidi" w:cstheme="majorBidi"/>
                <w:sz w:val="20"/>
                <w:szCs w:val="20"/>
                <w:rtl/>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Commissioned Officer (</w:t>
            </w:r>
            <w:r w:rsidRPr="0045466F">
              <w:rPr>
                <w:rFonts w:asciiTheme="majorBidi" w:eastAsia="MS Gothic" w:hAnsiTheme="majorBidi" w:cstheme="majorBidi"/>
                <w:sz w:val="20"/>
                <w:szCs w:val="20"/>
              </w:rPr>
              <w:t>Lieutenant-First Lieutenant, Captain-Major)</w:t>
            </w:r>
          </w:p>
          <w:p w14:paraId="6197C0D9" w14:textId="18F24AE6" w:rsidR="008C0FC6" w:rsidRPr="0045466F" w:rsidRDefault="008C0FC6" w:rsidP="008C0FC6">
            <w:pPr>
              <w:pStyle w:val="ListParagraph"/>
              <w:rPr>
                <w:rFonts w:asciiTheme="majorBidi" w:hAnsiTheme="majorBidi" w:cstheme="majorBidi"/>
                <w:b/>
                <w:bCs/>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Higher Officers (</w:t>
            </w:r>
            <w:r w:rsidRPr="0045466F">
              <w:rPr>
                <w:rFonts w:asciiTheme="majorBidi" w:eastAsia="MS Gothic" w:hAnsiTheme="majorBidi" w:cstheme="majorBidi"/>
                <w:sz w:val="20"/>
                <w:szCs w:val="20"/>
              </w:rPr>
              <w:t>Lieutenant Colonel – Colonel, Brigadier General – Major General – Lieutenant General)</w:t>
            </w:r>
          </w:p>
        </w:tc>
      </w:tr>
      <w:tr w:rsidR="00F842D1" w:rsidRPr="0045466F" w14:paraId="282015F4" w14:textId="77777777" w:rsidTr="0045466F">
        <w:trPr>
          <w:jc w:val="center"/>
        </w:trPr>
        <w:tc>
          <w:tcPr>
            <w:tcW w:w="0" w:type="auto"/>
          </w:tcPr>
          <w:p w14:paraId="03AD403D" w14:textId="04FDD790"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Total years of experience</w:t>
            </w:r>
            <w:r w:rsidR="00820BAF" w:rsidRPr="0045466F">
              <w:rPr>
                <w:rFonts w:asciiTheme="majorBidi" w:hAnsiTheme="majorBidi" w:cstheme="majorBidi"/>
                <w:b/>
                <w:bCs/>
                <w:sz w:val="20"/>
                <w:szCs w:val="20"/>
              </w:rPr>
              <w:t xml:space="preserve"> </w:t>
            </w:r>
            <w:r w:rsidRPr="0045466F">
              <w:rPr>
                <w:rFonts w:asciiTheme="majorBidi" w:hAnsiTheme="majorBidi" w:cstheme="majorBidi"/>
                <w:b/>
                <w:bCs/>
                <w:sz w:val="20"/>
                <w:szCs w:val="20"/>
              </w:rPr>
              <w:t>in the police force</w:t>
            </w:r>
            <w:r w:rsidRPr="0045466F">
              <w:rPr>
                <w:rFonts w:asciiTheme="majorBidi" w:eastAsia="MS Gothic" w:hAnsiTheme="majorBidi" w:cstheme="majorBidi"/>
                <w:b/>
                <w:bCs/>
                <w:sz w:val="20"/>
                <w:szCs w:val="20"/>
              </w:rPr>
              <w:t>:</w:t>
            </w:r>
          </w:p>
          <w:p w14:paraId="2886286C" w14:textId="77777777" w:rsidR="00F842D1" w:rsidRPr="0045466F" w:rsidRDefault="00F842D1" w:rsidP="00347092">
            <w:pPr>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less than 5 years</w:t>
            </w:r>
          </w:p>
          <w:p w14:paraId="3DC97CEB" w14:textId="4A260610" w:rsidR="00F842D1" w:rsidRPr="0045466F" w:rsidRDefault="00F842D1" w:rsidP="00347092">
            <w:pPr>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5-10 years</w:t>
            </w:r>
            <w:r w:rsidR="007F6E5C" w:rsidRPr="0045466F">
              <w:rPr>
                <w:rFonts w:asciiTheme="majorBidi" w:hAnsiTheme="majorBidi" w:cstheme="majorBidi"/>
                <w:sz w:val="20"/>
                <w:szCs w:val="20"/>
              </w:rPr>
              <w:t xml:space="preserve"> </w:t>
            </w:r>
          </w:p>
          <w:p w14:paraId="75CA1A5C" w14:textId="76809AC7" w:rsidR="00F842D1" w:rsidRPr="0045466F" w:rsidRDefault="00F842D1" w:rsidP="00347092">
            <w:pPr>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11-15 years</w:t>
            </w:r>
            <w:r w:rsidR="007F6E5C" w:rsidRPr="0045466F">
              <w:rPr>
                <w:rFonts w:asciiTheme="majorBidi" w:hAnsiTheme="majorBidi" w:cstheme="majorBidi"/>
                <w:sz w:val="20"/>
                <w:szCs w:val="20"/>
              </w:rPr>
              <w:t xml:space="preserve"> </w:t>
            </w:r>
          </w:p>
          <w:p w14:paraId="65623734" w14:textId="368AF910" w:rsidR="00F842D1" w:rsidRPr="0045466F" w:rsidRDefault="00F842D1" w:rsidP="00347092">
            <w:pPr>
              <w:ind w:left="720"/>
              <w:rPr>
                <w:rFonts w:asciiTheme="majorBidi"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16-20 years</w:t>
            </w:r>
            <w:r w:rsidR="007F6E5C" w:rsidRPr="0045466F">
              <w:rPr>
                <w:rFonts w:asciiTheme="majorBidi" w:hAnsiTheme="majorBidi" w:cstheme="majorBidi"/>
                <w:sz w:val="20"/>
                <w:szCs w:val="20"/>
              </w:rPr>
              <w:t xml:space="preserve"> </w:t>
            </w:r>
          </w:p>
          <w:p w14:paraId="03ECA26E" w14:textId="77777777" w:rsidR="00F842D1" w:rsidRPr="0045466F" w:rsidRDefault="00F842D1" w:rsidP="00347092">
            <w:pPr>
              <w:ind w:left="720"/>
              <w:rPr>
                <w:rFonts w:asciiTheme="majorBidi" w:hAnsiTheme="majorBidi" w:cstheme="majorBidi"/>
                <w:b/>
                <w:bCs/>
                <w:sz w:val="20"/>
                <w:szCs w:val="20"/>
              </w:rPr>
            </w:pPr>
            <w:r w:rsidRPr="0045466F">
              <w:rPr>
                <w:rFonts w:ascii="Segoe UI Symbol" w:eastAsia="MS Gothic" w:hAnsi="Segoe UI Symbol" w:cs="Segoe UI Symbol"/>
                <w:sz w:val="20"/>
                <w:szCs w:val="20"/>
              </w:rPr>
              <w:t>☐</w:t>
            </w:r>
            <w:r w:rsidRPr="0045466F">
              <w:rPr>
                <w:rFonts w:asciiTheme="majorBidi" w:hAnsiTheme="majorBidi" w:cstheme="majorBidi"/>
                <w:sz w:val="20"/>
                <w:szCs w:val="20"/>
              </w:rPr>
              <w:t>21 years &amp; above</w:t>
            </w:r>
          </w:p>
        </w:tc>
      </w:tr>
      <w:tr w:rsidR="00F842D1" w:rsidRPr="0045466F" w14:paraId="5CF785FD" w14:textId="77777777" w:rsidTr="0045466F">
        <w:trPr>
          <w:jc w:val="center"/>
        </w:trPr>
        <w:tc>
          <w:tcPr>
            <w:tcW w:w="0" w:type="auto"/>
          </w:tcPr>
          <w:p w14:paraId="71F6E9C2" w14:textId="77777777"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 xml:space="preserve">Educational level: </w:t>
            </w:r>
          </w:p>
          <w:p w14:paraId="2872B98E" w14:textId="63280870" w:rsidR="00F842D1" w:rsidRPr="0045466F" w:rsidRDefault="00F842D1" w:rsidP="00347092">
            <w:pPr>
              <w:ind w:left="360" w:firstLine="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Less than high school</w:t>
            </w:r>
            <w:r w:rsidR="007F6E5C" w:rsidRPr="0045466F">
              <w:rPr>
                <w:rFonts w:asciiTheme="majorBidi" w:eastAsia="MS Gothic" w:hAnsiTheme="majorBidi" w:cstheme="majorBidi"/>
                <w:sz w:val="20"/>
                <w:szCs w:val="20"/>
              </w:rPr>
              <w:t xml:space="preserve"> </w:t>
            </w:r>
          </w:p>
          <w:p w14:paraId="54453CA6" w14:textId="3ED665B8" w:rsidR="00F842D1" w:rsidRPr="0045466F" w:rsidRDefault="00F842D1" w:rsidP="00347092">
            <w:pPr>
              <w:ind w:left="360" w:firstLine="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High school</w:t>
            </w:r>
            <w:r w:rsidR="007F6E5C" w:rsidRPr="0045466F">
              <w:rPr>
                <w:rFonts w:asciiTheme="majorBidi" w:eastAsia="MS Gothic" w:hAnsiTheme="majorBidi" w:cstheme="majorBidi"/>
                <w:sz w:val="20"/>
                <w:szCs w:val="20"/>
              </w:rPr>
              <w:t xml:space="preserve"> </w:t>
            </w:r>
          </w:p>
          <w:p w14:paraId="7F3491C1" w14:textId="77777777" w:rsidR="00F842D1" w:rsidRPr="0045466F" w:rsidRDefault="00F842D1" w:rsidP="00347092">
            <w:pPr>
              <w:ind w:left="360" w:firstLine="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Technical Education</w:t>
            </w:r>
          </w:p>
          <w:p w14:paraId="1EC89712" w14:textId="77777777" w:rsidR="00F842D1" w:rsidRPr="0045466F" w:rsidRDefault="00F842D1" w:rsidP="00347092">
            <w:pPr>
              <w:ind w:left="360" w:firstLine="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 xml:space="preserve">Bachelor </w:t>
            </w:r>
          </w:p>
          <w:p w14:paraId="26B731A0" w14:textId="4890DCF6" w:rsidR="00F842D1" w:rsidRPr="0045466F" w:rsidRDefault="00F842D1" w:rsidP="00347092">
            <w:pPr>
              <w:ind w:left="360" w:firstLine="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Master &amp; Doctoral</w:t>
            </w:r>
          </w:p>
        </w:tc>
      </w:tr>
      <w:tr w:rsidR="00F842D1" w:rsidRPr="0045466F" w14:paraId="3B3F3F1D" w14:textId="77777777" w:rsidTr="0045466F">
        <w:trPr>
          <w:jc w:val="center"/>
        </w:trPr>
        <w:tc>
          <w:tcPr>
            <w:tcW w:w="0" w:type="auto"/>
          </w:tcPr>
          <w:p w14:paraId="51EF38C3" w14:textId="77777777" w:rsidR="00F842D1" w:rsidRPr="0045466F" w:rsidRDefault="00F842D1" w:rsidP="001E6168">
            <w:pPr>
              <w:pStyle w:val="ListParagraph"/>
              <w:numPr>
                <w:ilvl w:val="0"/>
                <w:numId w:val="14"/>
              </w:numPr>
              <w:rPr>
                <w:rFonts w:asciiTheme="majorBidi" w:hAnsiTheme="majorBidi" w:cstheme="majorBidi"/>
                <w:b/>
                <w:bCs/>
                <w:sz w:val="20"/>
                <w:szCs w:val="20"/>
              </w:rPr>
            </w:pPr>
            <w:r w:rsidRPr="0045466F">
              <w:rPr>
                <w:rFonts w:asciiTheme="majorBidi" w:hAnsiTheme="majorBidi" w:cstheme="majorBidi"/>
                <w:b/>
                <w:bCs/>
                <w:sz w:val="20"/>
                <w:szCs w:val="20"/>
              </w:rPr>
              <w:t>Name of Department you are currently serving at:</w:t>
            </w:r>
          </w:p>
          <w:p w14:paraId="61616E59" w14:textId="77777777"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 xml:space="preserve">Special Tasks Department </w:t>
            </w:r>
          </w:p>
          <w:p w14:paraId="71D3408B" w14:textId="77777777"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 xml:space="preserve">Traffic and Patrols Department </w:t>
            </w:r>
          </w:p>
          <w:p w14:paraId="50600A22" w14:textId="42091B36"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Crime Scene</w:t>
            </w:r>
            <w:r w:rsidR="00820BAF" w:rsidRPr="0045466F">
              <w:rPr>
                <w:rFonts w:asciiTheme="majorBidi" w:eastAsia="MS Gothic" w:hAnsiTheme="majorBidi" w:cstheme="majorBidi"/>
                <w:sz w:val="20"/>
                <w:szCs w:val="20"/>
              </w:rPr>
              <w:t xml:space="preserve"> </w:t>
            </w:r>
            <w:r w:rsidRPr="0045466F">
              <w:rPr>
                <w:rFonts w:asciiTheme="majorBidi" w:eastAsia="MS Gothic" w:hAnsiTheme="majorBidi" w:cstheme="majorBidi"/>
                <w:sz w:val="20"/>
                <w:szCs w:val="20"/>
              </w:rPr>
              <w:t xml:space="preserve">Department </w:t>
            </w:r>
          </w:p>
          <w:p w14:paraId="0F719B16" w14:textId="77777777"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Crime Investigation Department</w:t>
            </w:r>
          </w:p>
          <w:p w14:paraId="14576194" w14:textId="7265B883"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Police Stations</w:t>
            </w:r>
            <w:r w:rsidR="00820BAF" w:rsidRPr="0045466F">
              <w:rPr>
                <w:rFonts w:asciiTheme="majorBidi" w:eastAsia="MS Gothic" w:hAnsiTheme="majorBidi" w:cstheme="majorBidi"/>
                <w:sz w:val="20"/>
                <w:szCs w:val="20"/>
              </w:rPr>
              <w:t xml:space="preserve"> </w:t>
            </w:r>
          </w:p>
          <w:p w14:paraId="77472249" w14:textId="77777777" w:rsidR="00F842D1" w:rsidRPr="0045466F" w:rsidRDefault="00F842D1" w:rsidP="00F842D1">
            <w:pPr>
              <w:ind w:left="72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Drug Enforcement Department</w:t>
            </w:r>
          </w:p>
          <w:p w14:paraId="7EFB3B35" w14:textId="436467E2" w:rsidR="00F842D1" w:rsidRPr="0045466F" w:rsidRDefault="00F842D1" w:rsidP="00F842D1">
            <w:pPr>
              <w:ind w:left="1057" w:hanging="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Operations</w:t>
            </w:r>
            <w:r w:rsidR="00820BAF" w:rsidRPr="0045466F">
              <w:rPr>
                <w:rFonts w:asciiTheme="majorBidi" w:eastAsia="MS Gothic" w:hAnsiTheme="majorBidi" w:cstheme="majorBidi"/>
                <w:sz w:val="20"/>
                <w:szCs w:val="20"/>
              </w:rPr>
              <w:t xml:space="preserve"> </w:t>
            </w:r>
            <w:r w:rsidRPr="0045466F">
              <w:rPr>
                <w:rFonts w:asciiTheme="majorBidi" w:eastAsia="MS Gothic" w:hAnsiTheme="majorBidi" w:cstheme="majorBidi"/>
                <w:sz w:val="20"/>
                <w:szCs w:val="20"/>
              </w:rPr>
              <w:t xml:space="preserve">Department </w:t>
            </w:r>
          </w:p>
          <w:p w14:paraId="071B67A7" w14:textId="77777777" w:rsidR="00F842D1" w:rsidRPr="0045466F" w:rsidRDefault="00F842D1" w:rsidP="00F842D1">
            <w:pPr>
              <w:ind w:left="1057" w:hanging="360"/>
              <w:rPr>
                <w:rFonts w:asciiTheme="majorBidi" w:eastAsia="MS Gothic" w:hAnsiTheme="majorBidi" w:cstheme="majorBidi"/>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 xml:space="preserve">Punishment and Correction Department </w:t>
            </w:r>
          </w:p>
          <w:p w14:paraId="41642DD6" w14:textId="7DF23153" w:rsidR="00F842D1" w:rsidRPr="0045466F" w:rsidRDefault="00F842D1" w:rsidP="00F842D1">
            <w:pPr>
              <w:ind w:left="1057" w:hanging="360"/>
              <w:rPr>
                <w:rFonts w:asciiTheme="majorBidi" w:hAnsiTheme="majorBidi" w:cstheme="majorBidi"/>
                <w:b/>
                <w:bCs/>
                <w:sz w:val="20"/>
                <w:szCs w:val="20"/>
              </w:rPr>
            </w:pPr>
            <w:r w:rsidRPr="0045466F">
              <w:rPr>
                <w:rFonts w:ascii="Segoe UI Symbol" w:eastAsia="MS Gothic" w:hAnsi="Segoe UI Symbol" w:cs="Segoe UI Symbol"/>
                <w:sz w:val="20"/>
                <w:szCs w:val="20"/>
              </w:rPr>
              <w:t>☐</w:t>
            </w:r>
            <w:r w:rsidRPr="0045466F">
              <w:rPr>
                <w:rFonts w:asciiTheme="majorBidi" w:eastAsia="MS Gothic" w:hAnsiTheme="majorBidi" w:cstheme="majorBidi"/>
                <w:sz w:val="20"/>
                <w:szCs w:val="20"/>
              </w:rPr>
              <w:t>Vehicle’s and Driver’s Licensing</w:t>
            </w:r>
            <w:r w:rsidR="00820BAF" w:rsidRPr="0045466F">
              <w:rPr>
                <w:rFonts w:asciiTheme="majorBidi" w:eastAsia="MS Gothic" w:hAnsiTheme="majorBidi" w:cstheme="majorBidi"/>
                <w:sz w:val="20"/>
                <w:szCs w:val="20"/>
              </w:rPr>
              <w:t xml:space="preserve"> </w:t>
            </w:r>
            <w:r w:rsidRPr="0045466F">
              <w:rPr>
                <w:rFonts w:asciiTheme="majorBidi" w:eastAsia="MS Gothic" w:hAnsiTheme="majorBidi" w:cstheme="majorBidi"/>
                <w:sz w:val="20"/>
                <w:szCs w:val="20"/>
              </w:rPr>
              <w:t xml:space="preserve">Department </w:t>
            </w:r>
          </w:p>
        </w:tc>
      </w:tr>
    </w:tbl>
    <w:p w14:paraId="0465033F" w14:textId="77777777" w:rsidR="00F842D1" w:rsidRPr="009A48EB" w:rsidRDefault="00F842D1" w:rsidP="00F842D1">
      <w:pPr>
        <w:ind w:firstLine="720"/>
        <w:jc w:val="center"/>
        <w:rPr>
          <w:rFonts w:asciiTheme="majorBidi" w:hAnsiTheme="majorBidi" w:cstheme="majorBidi"/>
          <w:b/>
          <w:bCs/>
          <w:lang w:eastAsia="en-IN"/>
        </w:rPr>
      </w:pPr>
    </w:p>
    <w:p w14:paraId="78107F86" w14:textId="43FE9DE7" w:rsidR="008C0FC6" w:rsidRDefault="008C0FC6" w:rsidP="00F842D1">
      <w:pPr>
        <w:ind w:firstLine="720"/>
        <w:jc w:val="center"/>
        <w:rPr>
          <w:rFonts w:asciiTheme="majorBidi" w:hAnsiTheme="majorBidi" w:cstheme="majorBidi"/>
          <w:b/>
          <w:bCs/>
          <w:lang w:eastAsia="en-IN"/>
        </w:rPr>
      </w:pPr>
    </w:p>
    <w:p w14:paraId="7A68CAEC" w14:textId="77777777" w:rsidR="00F842D1" w:rsidRPr="00005BA6" w:rsidRDefault="00F842D1" w:rsidP="0045466F">
      <w:pPr>
        <w:spacing w:line="480" w:lineRule="auto"/>
        <w:ind w:firstLine="720"/>
        <w:jc w:val="center"/>
        <w:rPr>
          <w:rFonts w:asciiTheme="majorBidi" w:hAnsiTheme="majorBidi" w:cstheme="majorBidi"/>
          <w:b/>
          <w:bCs/>
          <w:lang w:eastAsia="en-IN"/>
        </w:rPr>
      </w:pPr>
      <w:r w:rsidRPr="00005BA6">
        <w:rPr>
          <w:rFonts w:asciiTheme="majorBidi" w:hAnsiTheme="majorBidi" w:cstheme="majorBidi"/>
          <w:b/>
          <w:bCs/>
          <w:lang w:eastAsia="en-IN"/>
        </w:rPr>
        <w:t>Section 2: STRESS SCALE QUESTIONNAIRE</w:t>
      </w:r>
    </w:p>
    <w:p w14:paraId="213DBF44" w14:textId="231344FA" w:rsidR="00F842D1" w:rsidRPr="00005BA6" w:rsidRDefault="00AF7684" w:rsidP="00AF7684">
      <w:pPr>
        <w:spacing w:line="480" w:lineRule="auto"/>
        <w:ind w:firstLine="720"/>
        <w:jc w:val="center"/>
        <w:rPr>
          <w:rFonts w:asciiTheme="majorBidi" w:hAnsiTheme="majorBidi" w:cstheme="majorBidi"/>
          <w:lang w:eastAsia="en-IN"/>
        </w:rPr>
      </w:pPr>
      <w:r w:rsidRPr="00AF7684">
        <w:rPr>
          <w:rFonts w:asciiTheme="majorBidi" w:hAnsiTheme="majorBidi" w:cstheme="majorBidi"/>
        </w:rPr>
        <w:fldChar w:fldCharType="begin" w:fldLock="1"/>
      </w:r>
      <w:r w:rsidR="00BE6BE4">
        <w:rPr>
          <w:rFonts w:asciiTheme="majorBidi" w:hAnsiTheme="majorBidi" w:cstheme="majorBidi"/>
        </w:rPr>
        <w:instrText>ADDIN CSL_CITATION {"citationItems":[{"id":"ITEM-1","itemData":{"DOI":"10.1111/j.2044-8325.1976.tb00325.x","ISSN":"03058107","author":[{"dropping-particle":"","family":"Cooper","given":"C.L","non-dropping-particle":"","parse-names":false,"suffix":""},{"dropping-particle":"","family":"Marshall","given":"J.","non-dropping-particle":"","parse-names":false,"suffix":""}],"container-title":"Journal of Occupational Psychology","id":"ITEM-1","issue":"1","issued":{"date-parts":[["1976","3"]]},"page":"11-28","title":"Occupational sources of stress: a review of the literature relating to coronary heart disease and mental ill health","type":"article-journal","volume":"49"},"uris":["http://www.mendeley.com/documents/?uuid=c15b4850-72b0-44ed-96d5-8dc7d8a2313e"]}],"mendeley":{"formattedCitation":"(C. . Cooper &amp; Marshall, 1976)","manualFormatting":"Cooper and Marshall (1976)","plainTextFormattedCitation":"(C. . Cooper &amp; Marshall, 1976)","previouslyFormattedCitation":"(C. . Cooper &amp; Marshall, 1976)"},"properties":{"noteIndex":0},"schema":"https://github.com/citation-style-language/schema/raw/master/csl-citation.json"}</w:instrText>
      </w:r>
      <w:r w:rsidRPr="00AF7684">
        <w:rPr>
          <w:rFonts w:asciiTheme="majorBidi" w:hAnsiTheme="majorBidi" w:cstheme="majorBidi"/>
        </w:rPr>
        <w:fldChar w:fldCharType="separate"/>
      </w:r>
      <w:r w:rsidRPr="00AF7684">
        <w:rPr>
          <w:rFonts w:asciiTheme="majorBidi" w:hAnsiTheme="majorBidi" w:cstheme="majorBidi"/>
          <w:noProof/>
        </w:rPr>
        <w:t>Cooper and Marshall (1976)</w:t>
      </w:r>
      <w:r w:rsidRPr="00AF7684">
        <w:rPr>
          <w:rFonts w:asciiTheme="majorBidi" w:hAnsiTheme="majorBidi" w:cstheme="majorBidi"/>
        </w:rPr>
        <w:fldChar w:fldCharType="end"/>
      </w:r>
      <w:r w:rsidR="00F842D1" w:rsidRPr="00AF7684">
        <w:rPr>
          <w:rFonts w:asciiTheme="majorBidi" w:hAnsiTheme="majorBidi" w:cstheme="majorBidi"/>
          <w:lang w:eastAsia="en-IN"/>
        </w:rPr>
        <w:t>,</w:t>
      </w:r>
      <w:r w:rsidR="00F842D1" w:rsidRPr="00005BA6">
        <w:rPr>
          <w:rFonts w:asciiTheme="majorBidi" w:hAnsiTheme="majorBidi" w:cstheme="majorBidi"/>
          <w:lang w:eastAsia="en-IN"/>
        </w:rPr>
        <w:t xml:space="preserve"> McCreary and Thompson (2006),</w:t>
      </w:r>
      <w:r>
        <w:rPr>
          <w:rFonts w:asciiTheme="majorBidi" w:hAnsiTheme="majorBidi" w:cstheme="majorBidi"/>
          <w:lang w:eastAsia="en-IN"/>
        </w:rPr>
        <w:t xml:space="preserve"> </w:t>
      </w:r>
    </w:p>
    <w:p w14:paraId="6C037D3E" w14:textId="4F5B3064" w:rsidR="00F842D1" w:rsidRPr="00005BA6" w:rsidRDefault="00F842D1" w:rsidP="0045466F">
      <w:pPr>
        <w:spacing w:line="480" w:lineRule="auto"/>
        <w:jc w:val="both"/>
        <w:rPr>
          <w:rFonts w:asciiTheme="majorBidi" w:hAnsiTheme="majorBidi" w:cstheme="majorBidi"/>
          <w:lang w:eastAsia="en-IN"/>
        </w:rPr>
      </w:pPr>
      <w:r w:rsidRPr="00005BA6">
        <w:rPr>
          <w:rFonts w:asciiTheme="majorBidi" w:hAnsiTheme="majorBidi" w:cstheme="majorBidi"/>
          <w:b/>
          <w:bCs/>
          <w:lang w:eastAsia="en-IN"/>
        </w:rPr>
        <w:t xml:space="preserve">Instructions: </w:t>
      </w:r>
      <w:r w:rsidRPr="00005BA6">
        <w:rPr>
          <w:rFonts w:asciiTheme="majorBidi" w:hAnsiTheme="majorBidi" w:cstheme="majorBidi"/>
          <w:lang w:eastAsia="en-IN"/>
        </w:rPr>
        <w:t xml:space="preserve">Below is a list of items that describe different individual, operational and </w:t>
      </w:r>
      <w:proofErr w:type="spellStart"/>
      <w:r w:rsidRPr="00005BA6">
        <w:rPr>
          <w:rFonts w:asciiTheme="majorBidi" w:hAnsiTheme="majorBidi" w:cstheme="majorBidi"/>
          <w:lang w:eastAsia="en-IN"/>
        </w:rPr>
        <w:t>organisational</w:t>
      </w:r>
      <w:proofErr w:type="spellEnd"/>
      <w:r w:rsidRPr="00005BA6">
        <w:rPr>
          <w:rFonts w:asciiTheme="majorBidi" w:hAnsiTheme="majorBidi" w:cstheme="majorBidi"/>
          <w:lang w:eastAsia="en-IN"/>
        </w:rPr>
        <w:t xml:space="preserve"> challenges you currently confront in your job.</w:t>
      </w:r>
      <w:r w:rsidR="00820BAF" w:rsidRPr="00005BA6">
        <w:rPr>
          <w:rFonts w:asciiTheme="majorBidi" w:hAnsiTheme="majorBidi" w:cstheme="majorBidi"/>
          <w:lang w:eastAsia="en-IN"/>
        </w:rPr>
        <w:t xml:space="preserve"> </w:t>
      </w:r>
      <w:r w:rsidRPr="00005BA6">
        <w:rPr>
          <w:rFonts w:asciiTheme="majorBidi" w:hAnsiTheme="majorBidi" w:cstheme="majorBidi"/>
          <w:lang w:eastAsia="en-IN"/>
        </w:rPr>
        <w:t xml:space="preserve">After each item, please tell us how much stress it has caused you over the past year, using the 7-point scale below. </w:t>
      </w:r>
    </w:p>
    <w:tbl>
      <w:tblPr>
        <w:tblStyle w:val="TableGrid"/>
        <w:tblW w:w="0" w:type="auto"/>
        <w:jc w:val="center"/>
        <w:tblLook w:val="04A0" w:firstRow="1" w:lastRow="0" w:firstColumn="1" w:lastColumn="0" w:noHBand="0" w:noVBand="1"/>
      </w:tblPr>
      <w:tblGrid>
        <w:gridCol w:w="783"/>
        <w:gridCol w:w="952"/>
        <w:gridCol w:w="1487"/>
        <w:gridCol w:w="1307"/>
        <w:gridCol w:w="1281"/>
        <w:gridCol w:w="997"/>
        <w:gridCol w:w="772"/>
      </w:tblGrid>
      <w:tr w:rsidR="00F842D1" w:rsidRPr="0045466F" w14:paraId="3B157A46" w14:textId="77777777" w:rsidTr="0045466F">
        <w:trPr>
          <w:jc w:val="center"/>
        </w:trPr>
        <w:tc>
          <w:tcPr>
            <w:tcW w:w="0" w:type="auto"/>
          </w:tcPr>
          <w:p w14:paraId="63443AC5"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1</w:t>
            </w:r>
          </w:p>
        </w:tc>
        <w:tc>
          <w:tcPr>
            <w:tcW w:w="0" w:type="auto"/>
          </w:tcPr>
          <w:p w14:paraId="4B8F8B1B"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2</w:t>
            </w:r>
          </w:p>
        </w:tc>
        <w:tc>
          <w:tcPr>
            <w:tcW w:w="0" w:type="auto"/>
          </w:tcPr>
          <w:p w14:paraId="5CD86818"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3</w:t>
            </w:r>
          </w:p>
        </w:tc>
        <w:tc>
          <w:tcPr>
            <w:tcW w:w="0" w:type="auto"/>
          </w:tcPr>
          <w:p w14:paraId="751E4006"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4</w:t>
            </w:r>
          </w:p>
        </w:tc>
        <w:tc>
          <w:tcPr>
            <w:tcW w:w="0" w:type="auto"/>
          </w:tcPr>
          <w:p w14:paraId="248B282F"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5</w:t>
            </w:r>
          </w:p>
        </w:tc>
        <w:tc>
          <w:tcPr>
            <w:tcW w:w="0" w:type="auto"/>
          </w:tcPr>
          <w:p w14:paraId="09914C40"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6</w:t>
            </w:r>
          </w:p>
        </w:tc>
        <w:tc>
          <w:tcPr>
            <w:tcW w:w="0" w:type="auto"/>
          </w:tcPr>
          <w:p w14:paraId="2626D711" w14:textId="77777777" w:rsidR="00F842D1" w:rsidRPr="0045466F" w:rsidRDefault="00F842D1" w:rsidP="0078258F">
            <w:pPr>
              <w:jc w:val="center"/>
              <w:rPr>
                <w:rFonts w:asciiTheme="majorBidi" w:hAnsiTheme="majorBidi" w:cstheme="majorBidi"/>
                <w:b/>
                <w:bCs/>
                <w:lang w:eastAsia="en-IN"/>
              </w:rPr>
            </w:pPr>
            <w:r w:rsidRPr="0045466F">
              <w:rPr>
                <w:rFonts w:asciiTheme="majorBidi" w:hAnsiTheme="majorBidi" w:cstheme="majorBidi"/>
                <w:b/>
                <w:bCs/>
                <w:lang w:eastAsia="en-IN"/>
              </w:rPr>
              <w:t>7</w:t>
            </w:r>
          </w:p>
        </w:tc>
      </w:tr>
      <w:tr w:rsidR="00F842D1" w:rsidRPr="0045466F" w14:paraId="01277E24" w14:textId="77777777" w:rsidTr="0045466F">
        <w:trPr>
          <w:jc w:val="center"/>
        </w:trPr>
        <w:tc>
          <w:tcPr>
            <w:tcW w:w="0" w:type="auto"/>
          </w:tcPr>
          <w:p w14:paraId="420093C4"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Never</w:t>
            </w:r>
          </w:p>
        </w:tc>
        <w:tc>
          <w:tcPr>
            <w:tcW w:w="0" w:type="auto"/>
          </w:tcPr>
          <w:p w14:paraId="2B3192DB"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Rarely, in less than 10% of the chances when I could have</w:t>
            </w:r>
          </w:p>
        </w:tc>
        <w:tc>
          <w:tcPr>
            <w:tcW w:w="0" w:type="auto"/>
          </w:tcPr>
          <w:p w14:paraId="27DBAE6E"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Occasionally, in about 30% of the chances when I could have</w:t>
            </w:r>
          </w:p>
        </w:tc>
        <w:tc>
          <w:tcPr>
            <w:tcW w:w="0" w:type="auto"/>
          </w:tcPr>
          <w:p w14:paraId="31BF87C1"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Sometimes, in about 50% of the chances when I could have</w:t>
            </w:r>
          </w:p>
        </w:tc>
        <w:tc>
          <w:tcPr>
            <w:tcW w:w="0" w:type="auto"/>
          </w:tcPr>
          <w:p w14:paraId="1BC7D021"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Frequently, in about 70% of the chances when I could have</w:t>
            </w:r>
          </w:p>
        </w:tc>
        <w:tc>
          <w:tcPr>
            <w:tcW w:w="0" w:type="auto"/>
          </w:tcPr>
          <w:p w14:paraId="5B8853BC"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Usually, in about 90% of the chances I could have</w:t>
            </w:r>
          </w:p>
        </w:tc>
        <w:tc>
          <w:tcPr>
            <w:tcW w:w="0" w:type="auto"/>
          </w:tcPr>
          <w:p w14:paraId="180133A8" w14:textId="77777777" w:rsidR="00F842D1" w:rsidRPr="0045466F" w:rsidRDefault="00F842D1" w:rsidP="0078258F">
            <w:pPr>
              <w:jc w:val="center"/>
              <w:rPr>
                <w:rFonts w:asciiTheme="majorBidi" w:hAnsiTheme="majorBidi" w:cstheme="majorBidi"/>
                <w:lang w:eastAsia="en-IN"/>
              </w:rPr>
            </w:pPr>
            <w:r w:rsidRPr="0045466F">
              <w:rPr>
                <w:rFonts w:asciiTheme="majorBidi" w:hAnsiTheme="majorBidi" w:cstheme="majorBidi"/>
                <w:lang w:eastAsia="en-IN"/>
              </w:rPr>
              <w:t>Every time</w:t>
            </w:r>
          </w:p>
        </w:tc>
      </w:tr>
    </w:tbl>
    <w:p w14:paraId="631ED0D7" w14:textId="77777777" w:rsidR="00F842D1" w:rsidRPr="00005BA6" w:rsidRDefault="00F842D1" w:rsidP="00F842D1">
      <w:pPr>
        <w:jc w:val="both"/>
        <w:rPr>
          <w:rFonts w:asciiTheme="majorBidi" w:hAnsiTheme="majorBidi" w:cstheme="majorBidi"/>
          <w:lang w:eastAsia="en-IN"/>
        </w:rPr>
      </w:pPr>
    </w:p>
    <w:p w14:paraId="70FC79D6" w14:textId="09BFCBE3" w:rsidR="00F842D1" w:rsidRPr="00005BA6" w:rsidRDefault="00F842D1" w:rsidP="0045466F">
      <w:pPr>
        <w:spacing w:line="480" w:lineRule="auto"/>
        <w:jc w:val="center"/>
        <w:rPr>
          <w:rFonts w:asciiTheme="majorBidi" w:hAnsiTheme="majorBidi" w:cstheme="majorBidi"/>
          <w:b/>
          <w:bCs/>
          <w:lang w:eastAsia="en-IN"/>
        </w:rPr>
      </w:pPr>
      <w:r w:rsidRPr="00005BA6">
        <w:rPr>
          <w:rFonts w:asciiTheme="majorBidi" w:hAnsiTheme="majorBidi" w:cstheme="majorBidi"/>
          <w:b/>
          <w:bCs/>
          <w:noProof/>
        </w:rPr>
        <w:drawing>
          <wp:anchor distT="0" distB="0" distL="114300" distR="114300" simplePos="0" relativeHeight="251880960" behindDoc="0" locked="0" layoutInCell="1" allowOverlap="1" wp14:anchorId="3F288497" wp14:editId="0C3C9BA9">
            <wp:simplePos x="0" y="0"/>
            <wp:positionH relativeFrom="column">
              <wp:posOffset>4012565</wp:posOffset>
            </wp:positionH>
            <wp:positionV relativeFrom="paragraph">
              <wp:posOffset>104775</wp:posOffset>
            </wp:positionV>
            <wp:extent cx="11430" cy="15875"/>
            <wp:effectExtent l="19050" t="0" r="7620" b="0"/>
            <wp:wrapNone/>
            <wp:docPr id="516" name="In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2"/>
                    <pic:cNvPicPr>
                      <a:picLocks noChangeAspect="1" noChangeArrowheads="1"/>
                    </pic:cNvPicPr>
                  </pic:nvPicPr>
                  <pic:blipFill>
                    <a:blip r:embed="rId52"/>
                    <a:srcRect/>
                    <a:stretch>
                      <a:fillRect/>
                    </a:stretch>
                  </pic:blipFill>
                  <pic:spPr bwMode="auto">
                    <a:xfrm>
                      <a:off x="0" y="0"/>
                      <a:ext cx="11430" cy="15875"/>
                    </a:xfrm>
                    <a:prstGeom prst="rect">
                      <a:avLst/>
                    </a:prstGeom>
                    <a:noFill/>
                  </pic:spPr>
                </pic:pic>
              </a:graphicData>
            </a:graphic>
          </wp:anchor>
        </w:drawing>
      </w:r>
      <w:bookmarkStart w:id="242" w:name="_Hlk484486946"/>
      <w:bookmarkStart w:id="243" w:name="_Hlk484011108"/>
      <w:r w:rsidRPr="00005BA6">
        <w:rPr>
          <w:rFonts w:asciiTheme="majorBidi" w:hAnsiTheme="majorBidi" w:cstheme="majorBidi"/>
          <w:b/>
          <w:bCs/>
          <w:lang w:eastAsia="en-IN"/>
        </w:rPr>
        <w:t>OPERATIONAL STRESSORS QUESTIONNAIRE</w:t>
      </w:r>
    </w:p>
    <w:tbl>
      <w:tblPr>
        <w:tblStyle w:val="TableGrid"/>
        <w:tblW w:w="0" w:type="auto"/>
        <w:jc w:val="center"/>
        <w:tblLook w:val="04A0" w:firstRow="1" w:lastRow="0" w:firstColumn="1" w:lastColumn="0" w:noHBand="0" w:noVBand="1"/>
      </w:tblPr>
      <w:tblGrid>
        <w:gridCol w:w="456"/>
        <w:gridCol w:w="4771"/>
        <w:gridCol w:w="336"/>
        <w:gridCol w:w="336"/>
        <w:gridCol w:w="336"/>
        <w:gridCol w:w="336"/>
        <w:gridCol w:w="336"/>
        <w:gridCol w:w="336"/>
        <w:gridCol w:w="336"/>
      </w:tblGrid>
      <w:tr w:rsidR="00F842D1" w:rsidRPr="0045466F" w14:paraId="35C8411B" w14:textId="77777777" w:rsidTr="0045466F">
        <w:trPr>
          <w:jc w:val="center"/>
        </w:trPr>
        <w:tc>
          <w:tcPr>
            <w:tcW w:w="0" w:type="auto"/>
            <w:shd w:val="clear" w:color="auto" w:fill="auto"/>
          </w:tcPr>
          <w:p w14:paraId="0BEE7787" w14:textId="77777777" w:rsidR="00F842D1" w:rsidRPr="0045466F" w:rsidRDefault="00F842D1" w:rsidP="0078258F">
            <w:pPr>
              <w:rPr>
                <w:rFonts w:asciiTheme="majorBidi" w:hAnsiTheme="majorBidi" w:cstheme="majorBidi"/>
                <w:b/>
                <w:bCs/>
              </w:rPr>
            </w:pPr>
            <w:bookmarkStart w:id="244" w:name="_Hlk484392512"/>
            <w:bookmarkEnd w:id="242"/>
            <w:r w:rsidRPr="0045466F">
              <w:rPr>
                <w:rFonts w:asciiTheme="majorBidi" w:hAnsiTheme="majorBidi" w:cstheme="majorBidi"/>
                <w:b/>
                <w:bCs/>
              </w:rPr>
              <w:t>1</w:t>
            </w:r>
          </w:p>
        </w:tc>
        <w:tc>
          <w:tcPr>
            <w:tcW w:w="0" w:type="auto"/>
            <w:shd w:val="clear" w:color="auto" w:fill="auto"/>
          </w:tcPr>
          <w:p w14:paraId="566C215A" w14:textId="77777777" w:rsidR="00F842D1" w:rsidRPr="0045466F" w:rsidRDefault="00F842D1" w:rsidP="0078258F">
            <w:pPr>
              <w:rPr>
                <w:rFonts w:asciiTheme="majorBidi" w:hAnsiTheme="majorBidi" w:cstheme="majorBidi"/>
              </w:rPr>
            </w:pPr>
            <w:r w:rsidRPr="0045466F">
              <w:rPr>
                <w:rFonts w:asciiTheme="majorBidi" w:hAnsiTheme="majorBidi" w:cstheme="majorBidi"/>
              </w:rPr>
              <w:t xml:space="preserve">Shift work </w:t>
            </w:r>
          </w:p>
        </w:tc>
        <w:tc>
          <w:tcPr>
            <w:tcW w:w="0" w:type="auto"/>
          </w:tcPr>
          <w:p w14:paraId="0D485317"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AA8413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13DACD1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4BFB040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77D7945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2462556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6B72FFB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38E64B86" w14:textId="77777777" w:rsidTr="0045466F">
        <w:trPr>
          <w:jc w:val="center"/>
        </w:trPr>
        <w:tc>
          <w:tcPr>
            <w:tcW w:w="0" w:type="auto"/>
            <w:shd w:val="clear" w:color="auto" w:fill="auto"/>
          </w:tcPr>
          <w:p w14:paraId="5E7682F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shd w:val="clear" w:color="auto" w:fill="auto"/>
          </w:tcPr>
          <w:p w14:paraId="038A6B77" w14:textId="77777777" w:rsidR="00F842D1" w:rsidRPr="0045466F" w:rsidRDefault="00F842D1" w:rsidP="0078258F">
            <w:pPr>
              <w:rPr>
                <w:rFonts w:asciiTheme="majorBidi" w:hAnsiTheme="majorBidi" w:cstheme="majorBidi"/>
              </w:rPr>
            </w:pPr>
            <w:r w:rsidRPr="0045466F">
              <w:rPr>
                <w:rFonts w:asciiTheme="majorBidi" w:hAnsiTheme="majorBidi" w:cstheme="majorBidi"/>
              </w:rPr>
              <w:t>Working alone at night</w:t>
            </w:r>
          </w:p>
        </w:tc>
        <w:tc>
          <w:tcPr>
            <w:tcW w:w="0" w:type="auto"/>
          </w:tcPr>
          <w:p w14:paraId="704956C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4892B9A7"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3FE91FB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6D71DC4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441DAB1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4138D2C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3BFB75E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11180F4A" w14:textId="77777777" w:rsidTr="0045466F">
        <w:trPr>
          <w:jc w:val="center"/>
        </w:trPr>
        <w:tc>
          <w:tcPr>
            <w:tcW w:w="0" w:type="auto"/>
            <w:shd w:val="clear" w:color="auto" w:fill="auto"/>
          </w:tcPr>
          <w:p w14:paraId="75EC272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shd w:val="clear" w:color="auto" w:fill="auto"/>
          </w:tcPr>
          <w:p w14:paraId="7FA6C3FA" w14:textId="77777777" w:rsidR="00F842D1" w:rsidRPr="0045466F" w:rsidRDefault="00F842D1" w:rsidP="0078258F">
            <w:pPr>
              <w:rPr>
                <w:rFonts w:asciiTheme="majorBidi" w:hAnsiTheme="majorBidi" w:cstheme="majorBidi"/>
              </w:rPr>
            </w:pPr>
            <w:r w:rsidRPr="0045466F">
              <w:rPr>
                <w:rFonts w:asciiTheme="majorBidi" w:hAnsiTheme="majorBidi" w:cstheme="majorBidi"/>
              </w:rPr>
              <w:t>Over-time demands</w:t>
            </w:r>
          </w:p>
        </w:tc>
        <w:tc>
          <w:tcPr>
            <w:tcW w:w="0" w:type="auto"/>
          </w:tcPr>
          <w:p w14:paraId="3BB952A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4FA545E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1277C2A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1774482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6301E4AD"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5AAEA42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78DB535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3209297C" w14:textId="77777777" w:rsidTr="0045466F">
        <w:trPr>
          <w:jc w:val="center"/>
        </w:trPr>
        <w:tc>
          <w:tcPr>
            <w:tcW w:w="0" w:type="auto"/>
            <w:shd w:val="clear" w:color="auto" w:fill="auto"/>
          </w:tcPr>
          <w:p w14:paraId="630F3AA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shd w:val="clear" w:color="auto" w:fill="auto"/>
          </w:tcPr>
          <w:p w14:paraId="5A4A48C0" w14:textId="77777777" w:rsidR="00F842D1" w:rsidRPr="0045466F" w:rsidRDefault="00F842D1" w:rsidP="0078258F">
            <w:pPr>
              <w:rPr>
                <w:rFonts w:asciiTheme="majorBidi" w:hAnsiTheme="majorBidi" w:cstheme="majorBidi"/>
              </w:rPr>
            </w:pPr>
            <w:r w:rsidRPr="0045466F">
              <w:rPr>
                <w:rFonts w:asciiTheme="majorBidi" w:hAnsiTheme="majorBidi" w:cstheme="majorBidi"/>
              </w:rPr>
              <w:t>Risk of being injured on the job</w:t>
            </w:r>
          </w:p>
        </w:tc>
        <w:tc>
          <w:tcPr>
            <w:tcW w:w="0" w:type="auto"/>
          </w:tcPr>
          <w:p w14:paraId="6ED5C20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1982071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2C57218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25ADEA8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1C0BC0A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09EB48B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2251AA9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726B1E49" w14:textId="77777777" w:rsidTr="0045466F">
        <w:trPr>
          <w:jc w:val="center"/>
        </w:trPr>
        <w:tc>
          <w:tcPr>
            <w:tcW w:w="0" w:type="auto"/>
            <w:shd w:val="clear" w:color="auto" w:fill="auto"/>
          </w:tcPr>
          <w:p w14:paraId="2489455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shd w:val="clear" w:color="auto" w:fill="auto"/>
          </w:tcPr>
          <w:p w14:paraId="4136563A" w14:textId="77777777" w:rsidR="00F842D1" w:rsidRPr="0045466F" w:rsidRDefault="00F842D1" w:rsidP="0078258F">
            <w:pPr>
              <w:rPr>
                <w:rFonts w:asciiTheme="majorBidi" w:hAnsiTheme="majorBidi" w:cstheme="majorBidi"/>
              </w:rPr>
            </w:pPr>
            <w:r w:rsidRPr="0045466F">
              <w:rPr>
                <w:rFonts w:asciiTheme="majorBidi" w:hAnsiTheme="majorBidi" w:cstheme="majorBidi"/>
                <w:color w:val="000000" w:themeColor="text1"/>
              </w:rPr>
              <w:t>Having to work even on vacation</w:t>
            </w:r>
          </w:p>
        </w:tc>
        <w:tc>
          <w:tcPr>
            <w:tcW w:w="0" w:type="auto"/>
          </w:tcPr>
          <w:p w14:paraId="5C96C25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1EA96FB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652EEA6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53E49E4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049A0B7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24B610F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77B4E967"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2FC66CA5" w14:textId="77777777" w:rsidTr="0045466F">
        <w:trPr>
          <w:jc w:val="center"/>
        </w:trPr>
        <w:tc>
          <w:tcPr>
            <w:tcW w:w="0" w:type="auto"/>
            <w:shd w:val="clear" w:color="auto" w:fill="auto"/>
          </w:tcPr>
          <w:p w14:paraId="1275B8C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shd w:val="clear" w:color="auto" w:fill="auto"/>
          </w:tcPr>
          <w:p w14:paraId="493D7CAF" w14:textId="77777777" w:rsidR="00F842D1" w:rsidRPr="0045466F" w:rsidRDefault="00F842D1" w:rsidP="0078258F">
            <w:pPr>
              <w:rPr>
                <w:rFonts w:asciiTheme="majorBidi" w:hAnsiTheme="majorBidi" w:cstheme="majorBidi"/>
              </w:rPr>
            </w:pPr>
            <w:r w:rsidRPr="0045466F">
              <w:rPr>
                <w:rFonts w:asciiTheme="majorBidi" w:hAnsiTheme="majorBidi" w:cstheme="majorBidi"/>
              </w:rPr>
              <w:t>Managing your social life outside of work</w:t>
            </w:r>
          </w:p>
        </w:tc>
        <w:tc>
          <w:tcPr>
            <w:tcW w:w="0" w:type="auto"/>
          </w:tcPr>
          <w:p w14:paraId="56E524B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FBF0E0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4F88D75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4FB9E71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29E2557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6AF4707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3E8C849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5FB58EE5" w14:textId="77777777" w:rsidTr="0045466F">
        <w:trPr>
          <w:jc w:val="center"/>
        </w:trPr>
        <w:tc>
          <w:tcPr>
            <w:tcW w:w="0" w:type="auto"/>
            <w:shd w:val="clear" w:color="auto" w:fill="auto"/>
          </w:tcPr>
          <w:p w14:paraId="6A42B1B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c>
          <w:tcPr>
            <w:tcW w:w="0" w:type="auto"/>
            <w:shd w:val="clear" w:color="auto" w:fill="auto"/>
          </w:tcPr>
          <w:p w14:paraId="1BA95131" w14:textId="77777777" w:rsidR="00F842D1" w:rsidRPr="0045466F" w:rsidRDefault="00F842D1" w:rsidP="0078258F">
            <w:pPr>
              <w:rPr>
                <w:rFonts w:asciiTheme="majorBidi" w:hAnsiTheme="majorBidi" w:cstheme="majorBidi"/>
              </w:rPr>
            </w:pPr>
            <w:r w:rsidRPr="0045466F">
              <w:rPr>
                <w:rFonts w:asciiTheme="majorBidi" w:hAnsiTheme="majorBidi" w:cstheme="majorBidi"/>
              </w:rPr>
              <w:t xml:space="preserve">Not enough time available to spend with friends and family </w:t>
            </w:r>
          </w:p>
        </w:tc>
        <w:tc>
          <w:tcPr>
            <w:tcW w:w="0" w:type="auto"/>
          </w:tcPr>
          <w:p w14:paraId="499C7AC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131DE93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7D880E0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678E63AD"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5C92D4E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07FEF28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5AAAA62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5F92385E" w14:textId="77777777" w:rsidTr="0045466F">
        <w:trPr>
          <w:jc w:val="center"/>
        </w:trPr>
        <w:tc>
          <w:tcPr>
            <w:tcW w:w="0" w:type="auto"/>
            <w:shd w:val="clear" w:color="auto" w:fill="auto"/>
          </w:tcPr>
          <w:p w14:paraId="5337C7C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8</w:t>
            </w:r>
          </w:p>
        </w:tc>
        <w:tc>
          <w:tcPr>
            <w:tcW w:w="0" w:type="auto"/>
            <w:shd w:val="clear" w:color="auto" w:fill="auto"/>
          </w:tcPr>
          <w:p w14:paraId="1DF7D5F1" w14:textId="77777777" w:rsidR="00F842D1" w:rsidRPr="0045466F" w:rsidRDefault="00F842D1" w:rsidP="0078258F">
            <w:pPr>
              <w:rPr>
                <w:rFonts w:asciiTheme="majorBidi" w:hAnsiTheme="majorBidi" w:cstheme="majorBidi"/>
              </w:rPr>
            </w:pPr>
            <w:r w:rsidRPr="0045466F">
              <w:rPr>
                <w:rFonts w:asciiTheme="majorBidi" w:hAnsiTheme="majorBidi" w:cstheme="majorBidi"/>
              </w:rPr>
              <w:t>Paper work</w:t>
            </w:r>
          </w:p>
        </w:tc>
        <w:tc>
          <w:tcPr>
            <w:tcW w:w="0" w:type="auto"/>
          </w:tcPr>
          <w:p w14:paraId="47D73E5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77E730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390ED57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091F0EF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078EEFE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1197462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736AB44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5EC7EAB9" w14:textId="77777777" w:rsidTr="0045466F">
        <w:trPr>
          <w:jc w:val="center"/>
        </w:trPr>
        <w:tc>
          <w:tcPr>
            <w:tcW w:w="0" w:type="auto"/>
            <w:shd w:val="clear" w:color="auto" w:fill="auto"/>
          </w:tcPr>
          <w:p w14:paraId="078959AD"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9</w:t>
            </w:r>
          </w:p>
        </w:tc>
        <w:tc>
          <w:tcPr>
            <w:tcW w:w="0" w:type="auto"/>
            <w:shd w:val="clear" w:color="auto" w:fill="auto"/>
          </w:tcPr>
          <w:p w14:paraId="3B41E810" w14:textId="77777777" w:rsidR="00F842D1" w:rsidRPr="0045466F" w:rsidRDefault="00F842D1" w:rsidP="0078258F">
            <w:pPr>
              <w:rPr>
                <w:rFonts w:asciiTheme="majorBidi" w:hAnsiTheme="majorBidi" w:cstheme="majorBidi"/>
              </w:rPr>
            </w:pPr>
            <w:r w:rsidRPr="0045466F">
              <w:rPr>
                <w:rFonts w:asciiTheme="majorBidi" w:hAnsiTheme="majorBidi" w:cstheme="majorBidi"/>
              </w:rPr>
              <w:t>Eating healthy at work</w:t>
            </w:r>
          </w:p>
        </w:tc>
        <w:tc>
          <w:tcPr>
            <w:tcW w:w="0" w:type="auto"/>
          </w:tcPr>
          <w:p w14:paraId="6A7079B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77FA3B6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55C56A5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118D143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6C4DA44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79A3FBE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2303AB1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0D8CC901" w14:textId="77777777" w:rsidTr="0045466F">
        <w:trPr>
          <w:jc w:val="center"/>
        </w:trPr>
        <w:tc>
          <w:tcPr>
            <w:tcW w:w="0" w:type="auto"/>
            <w:shd w:val="clear" w:color="auto" w:fill="auto"/>
          </w:tcPr>
          <w:p w14:paraId="368492B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10</w:t>
            </w:r>
          </w:p>
        </w:tc>
        <w:tc>
          <w:tcPr>
            <w:tcW w:w="0" w:type="auto"/>
            <w:shd w:val="clear" w:color="auto" w:fill="auto"/>
          </w:tcPr>
          <w:p w14:paraId="16FDA30B" w14:textId="77777777" w:rsidR="00F842D1" w:rsidRPr="0045466F" w:rsidRDefault="00F842D1" w:rsidP="0078258F">
            <w:pPr>
              <w:rPr>
                <w:rFonts w:asciiTheme="majorBidi" w:hAnsiTheme="majorBidi" w:cstheme="majorBidi"/>
              </w:rPr>
            </w:pPr>
            <w:r w:rsidRPr="0045466F">
              <w:rPr>
                <w:rFonts w:asciiTheme="majorBidi" w:hAnsiTheme="majorBidi" w:cstheme="majorBidi"/>
              </w:rPr>
              <w:t>Finding time to stay in good physical condition</w:t>
            </w:r>
          </w:p>
        </w:tc>
        <w:tc>
          <w:tcPr>
            <w:tcW w:w="0" w:type="auto"/>
          </w:tcPr>
          <w:p w14:paraId="1B649CB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7DDBCE8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748FBD0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4954A70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4F9811B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17EC0AA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5561372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2CEC82D1" w14:textId="77777777" w:rsidTr="0045466F">
        <w:trPr>
          <w:jc w:val="center"/>
        </w:trPr>
        <w:tc>
          <w:tcPr>
            <w:tcW w:w="0" w:type="auto"/>
            <w:shd w:val="clear" w:color="auto" w:fill="auto"/>
          </w:tcPr>
          <w:p w14:paraId="6D07E0E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11</w:t>
            </w:r>
          </w:p>
        </w:tc>
        <w:tc>
          <w:tcPr>
            <w:tcW w:w="0" w:type="auto"/>
            <w:shd w:val="clear" w:color="auto" w:fill="auto"/>
          </w:tcPr>
          <w:p w14:paraId="624D2C28" w14:textId="77777777" w:rsidR="00F842D1" w:rsidRPr="0045466F" w:rsidRDefault="00F842D1" w:rsidP="0078258F">
            <w:pPr>
              <w:rPr>
                <w:rFonts w:asciiTheme="majorBidi" w:hAnsiTheme="majorBidi" w:cstheme="majorBidi"/>
              </w:rPr>
            </w:pPr>
            <w:r w:rsidRPr="0045466F">
              <w:rPr>
                <w:rFonts w:asciiTheme="majorBidi" w:hAnsiTheme="majorBidi" w:cstheme="majorBidi"/>
              </w:rPr>
              <w:t>Fatigue (Tiredness) due to shift work, over-time etc.</w:t>
            </w:r>
          </w:p>
        </w:tc>
        <w:tc>
          <w:tcPr>
            <w:tcW w:w="0" w:type="auto"/>
          </w:tcPr>
          <w:p w14:paraId="45A3D3C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3900133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52EE1F5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143517D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53E02E4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5A5D3DB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4614F44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4EBFCD3F" w14:textId="77777777" w:rsidTr="0045466F">
        <w:trPr>
          <w:jc w:val="center"/>
        </w:trPr>
        <w:tc>
          <w:tcPr>
            <w:tcW w:w="0" w:type="auto"/>
            <w:shd w:val="clear" w:color="auto" w:fill="auto"/>
          </w:tcPr>
          <w:p w14:paraId="08634DC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12</w:t>
            </w:r>
          </w:p>
        </w:tc>
        <w:tc>
          <w:tcPr>
            <w:tcW w:w="0" w:type="auto"/>
            <w:shd w:val="clear" w:color="auto" w:fill="auto"/>
          </w:tcPr>
          <w:p w14:paraId="64AC0B42" w14:textId="77777777" w:rsidR="00F842D1" w:rsidRPr="0045466F" w:rsidRDefault="00F842D1" w:rsidP="0078258F">
            <w:pPr>
              <w:rPr>
                <w:rFonts w:asciiTheme="majorBidi" w:hAnsiTheme="majorBidi" w:cstheme="majorBidi"/>
              </w:rPr>
            </w:pPr>
            <w:r w:rsidRPr="0045466F">
              <w:rPr>
                <w:rFonts w:asciiTheme="majorBidi" w:hAnsiTheme="majorBidi" w:cstheme="majorBidi"/>
              </w:rPr>
              <w:t>Occupation-related health issues (e.g. back pain)</w:t>
            </w:r>
          </w:p>
        </w:tc>
        <w:tc>
          <w:tcPr>
            <w:tcW w:w="0" w:type="auto"/>
          </w:tcPr>
          <w:p w14:paraId="3738CAC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18C7178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28DF09A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0F81796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751B06F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28E6DB1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3B6FE56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10B04ABB" w14:textId="77777777" w:rsidTr="0045466F">
        <w:trPr>
          <w:jc w:val="center"/>
        </w:trPr>
        <w:tc>
          <w:tcPr>
            <w:tcW w:w="0" w:type="auto"/>
            <w:shd w:val="clear" w:color="auto" w:fill="auto"/>
          </w:tcPr>
          <w:p w14:paraId="2F31D24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13</w:t>
            </w:r>
          </w:p>
        </w:tc>
        <w:tc>
          <w:tcPr>
            <w:tcW w:w="0" w:type="auto"/>
            <w:shd w:val="clear" w:color="auto" w:fill="auto"/>
          </w:tcPr>
          <w:p w14:paraId="255C2F28" w14:textId="77777777" w:rsidR="00F842D1" w:rsidRPr="0045466F" w:rsidRDefault="00F842D1" w:rsidP="0078258F">
            <w:pPr>
              <w:rPr>
                <w:rFonts w:asciiTheme="majorBidi" w:hAnsiTheme="majorBidi" w:cstheme="majorBidi"/>
              </w:rPr>
            </w:pPr>
            <w:r w:rsidRPr="0045466F">
              <w:rPr>
                <w:rFonts w:asciiTheme="majorBidi" w:hAnsiTheme="majorBidi" w:cstheme="majorBidi"/>
              </w:rPr>
              <w:t>Lack of understanding from family and friends about your work</w:t>
            </w:r>
          </w:p>
        </w:tc>
        <w:tc>
          <w:tcPr>
            <w:tcW w:w="0" w:type="auto"/>
          </w:tcPr>
          <w:p w14:paraId="5C89CAB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D32259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77D8252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3A15740D"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6411E35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1D4CACC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218BF12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7F410BC0" w14:textId="77777777" w:rsidTr="0045466F">
        <w:trPr>
          <w:jc w:val="center"/>
        </w:trPr>
        <w:tc>
          <w:tcPr>
            <w:tcW w:w="0" w:type="auto"/>
            <w:shd w:val="clear" w:color="auto" w:fill="auto"/>
          </w:tcPr>
          <w:p w14:paraId="562F935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14</w:t>
            </w:r>
          </w:p>
        </w:tc>
        <w:tc>
          <w:tcPr>
            <w:tcW w:w="0" w:type="auto"/>
            <w:shd w:val="clear" w:color="auto" w:fill="auto"/>
          </w:tcPr>
          <w:p w14:paraId="7A336AC8" w14:textId="77777777" w:rsidR="00F842D1" w:rsidRPr="0045466F" w:rsidRDefault="00F842D1" w:rsidP="0078258F">
            <w:pPr>
              <w:rPr>
                <w:rFonts w:asciiTheme="majorBidi" w:hAnsiTheme="majorBidi" w:cstheme="majorBidi"/>
              </w:rPr>
            </w:pPr>
            <w:r w:rsidRPr="0045466F">
              <w:rPr>
                <w:rFonts w:asciiTheme="majorBidi" w:hAnsiTheme="majorBidi" w:cstheme="majorBidi"/>
              </w:rPr>
              <w:t>Making friends outside the job</w:t>
            </w:r>
          </w:p>
        </w:tc>
        <w:tc>
          <w:tcPr>
            <w:tcW w:w="0" w:type="auto"/>
          </w:tcPr>
          <w:p w14:paraId="21946B2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55DE76D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5281727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4B10213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44D6C50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7E5137B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0CD26A3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658C7B4B" w14:textId="77777777" w:rsidTr="0045466F">
        <w:trPr>
          <w:jc w:val="center"/>
        </w:trPr>
        <w:tc>
          <w:tcPr>
            <w:tcW w:w="0" w:type="auto"/>
            <w:shd w:val="clear" w:color="auto" w:fill="auto"/>
          </w:tcPr>
          <w:p w14:paraId="7D6CD42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15</w:t>
            </w:r>
          </w:p>
        </w:tc>
        <w:tc>
          <w:tcPr>
            <w:tcW w:w="0" w:type="auto"/>
            <w:shd w:val="clear" w:color="auto" w:fill="auto"/>
          </w:tcPr>
          <w:p w14:paraId="53141C35" w14:textId="77777777" w:rsidR="00F842D1" w:rsidRPr="0045466F" w:rsidRDefault="00F842D1" w:rsidP="0078258F">
            <w:pPr>
              <w:rPr>
                <w:rFonts w:asciiTheme="majorBidi" w:hAnsiTheme="majorBidi" w:cstheme="majorBidi"/>
              </w:rPr>
            </w:pPr>
            <w:r w:rsidRPr="0045466F">
              <w:rPr>
                <w:rFonts w:asciiTheme="majorBidi" w:hAnsiTheme="majorBidi" w:cstheme="majorBidi"/>
              </w:rPr>
              <w:t xml:space="preserve">Upholding a “higher image </w:t>
            </w:r>
            <w:proofErr w:type="gramStart"/>
            <w:r w:rsidRPr="0045466F">
              <w:rPr>
                <w:rFonts w:asciiTheme="majorBidi" w:hAnsiTheme="majorBidi" w:cstheme="majorBidi"/>
              </w:rPr>
              <w:t>“ in</w:t>
            </w:r>
            <w:proofErr w:type="gramEnd"/>
            <w:r w:rsidRPr="0045466F">
              <w:rPr>
                <w:rFonts w:asciiTheme="majorBidi" w:hAnsiTheme="majorBidi" w:cstheme="majorBidi"/>
              </w:rPr>
              <w:t xml:space="preserve"> public </w:t>
            </w:r>
          </w:p>
        </w:tc>
        <w:tc>
          <w:tcPr>
            <w:tcW w:w="0" w:type="auto"/>
          </w:tcPr>
          <w:p w14:paraId="458B0C1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025B012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7849181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272E87D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3F1E57B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0A16DC3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2A0A3B2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499D1192" w14:textId="77777777" w:rsidTr="0045466F">
        <w:trPr>
          <w:jc w:val="center"/>
        </w:trPr>
        <w:tc>
          <w:tcPr>
            <w:tcW w:w="0" w:type="auto"/>
            <w:shd w:val="clear" w:color="auto" w:fill="auto"/>
          </w:tcPr>
          <w:p w14:paraId="5962DF8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16</w:t>
            </w:r>
          </w:p>
        </w:tc>
        <w:tc>
          <w:tcPr>
            <w:tcW w:w="0" w:type="auto"/>
            <w:shd w:val="clear" w:color="auto" w:fill="auto"/>
          </w:tcPr>
          <w:p w14:paraId="41275FB2" w14:textId="77777777" w:rsidR="00F842D1" w:rsidRPr="0045466F" w:rsidRDefault="00F842D1" w:rsidP="0078258F">
            <w:pPr>
              <w:rPr>
                <w:rFonts w:asciiTheme="majorBidi" w:hAnsiTheme="majorBidi" w:cstheme="majorBidi"/>
              </w:rPr>
            </w:pPr>
            <w:r w:rsidRPr="0045466F">
              <w:rPr>
                <w:rFonts w:asciiTheme="majorBidi" w:hAnsiTheme="majorBidi" w:cstheme="majorBidi"/>
              </w:rPr>
              <w:t>Negative comments from public</w:t>
            </w:r>
          </w:p>
        </w:tc>
        <w:tc>
          <w:tcPr>
            <w:tcW w:w="0" w:type="auto"/>
          </w:tcPr>
          <w:p w14:paraId="1E8EF4FA"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6D58CEF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0308EA1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080A5BA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106A54C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5A4361F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6611880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69D72C07" w14:textId="77777777" w:rsidTr="0045466F">
        <w:trPr>
          <w:jc w:val="center"/>
        </w:trPr>
        <w:tc>
          <w:tcPr>
            <w:tcW w:w="0" w:type="auto"/>
            <w:shd w:val="clear" w:color="auto" w:fill="auto"/>
          </w:tcPr>
          <w:p w14:paraId="29B7E66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17</w:t>
            </w:r>
          </w:p>
        </w:tc>
        <w:tc>
          <w:tcPr>
            <w:tcW w:w="0" w:type="auto"/>
            <w:shd w:val="clear" w:color="auto" w:fill="auto"/>
          </w:tcPr>
          <w:p w14:paraId="0F0DF700" w14:textId="77777777" w:rsidR="00F842D1" w:rsidRPr="0045466F" w:rsidRDefault="00F842D1" w:rsidP="0078258F">
            <w:pPr>
              <w:rPr>
                <w:rFonts w:asciiTheme="majorBidi" w:hAnsiTheme="majorBidi" w:cstheme="majorBidi"/>
              </w:rPr>
            </w:pPr>
            <w:r w:rsidRPr="0045466F">
              <w:rPr>
                <w:rFonts w:asciiTheme="majorBidi" w:hAnsiTheme="majorBidi" w:cstheme="majorBidi"/>
              </w:rPr>
              <w:t xml:space="preserve">Limitations to your social life </w:t>
            </w:r>
          </w:p>
        </w:tc>
        <w:tc>
          <w:tcPr>
            <w:tcW w:w="0" w:type="auto"/>
          </w:tcPr>
          <w:p w14:paraId="25C973B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3C6946F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2DD3510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1ED7A22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51757A2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22DB1F67"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4B507CF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2518122B" w14:textId="77777777" w:rsidTr="0045466F">
        <w:trPr>
          <w:jc w:val="center"/>
        </w:trPr>
        <w:tc>
          <w:tcPr>
            <w:tcW w:w="0" w:type="auto"/>
            <w:shd w:val="clear" w:color="auto" w:fill="auto"/>
          </w:tcPr>
          <w:p w14:paraId="7EC104F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lastRenderedPageBreak/>
              <w:t>18</w:t>
            </w:r>
          </w:p>
        </w:tc>
        <w:tc>
          <w:tcPr>
            <w:tcW w:w="0" w:type="auto"/>
            <w:shd w:val="clear" w:color="auto" w:fill="auto"/>
          </w:tcPr>
          <w:p w14:paraId="4DE99F86" w14:textId="77777777" w:rsidR="00F842D1" w:rsidRPr="0045466F" w:rsidRDefault="00F842D1" w:rsidP="0078258F">
            <w:pPr>
              <w:rPr>
                <w:rFonts w:asciiTheme="majorBidi" w:hAnsiTheme="majorBidi" w:cstheme="majorBidi"/>
              </w:rPr>
            </w:pPr>
            <w:r w:rsidRPr="0045466F">
              <w:rPr>
                <w:rFonts w:asciiTheme="majorBidi" w:hAnsiTheme="majorBidi" w:cstheme="majorBidi"/>
              </w:rPr>
              <w:t>Feeling like you are always on the job</w:t>
            </w:r>
          </w:p>
        </w:tc>
        <w:tc>
          <w:tcPr>
            <w:tcW w:w="0" w:type="auto"/>
          </w:tcPr>
          <w:p w14:paraId="1699BF4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34CF53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5A673B2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4556408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18F58B2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1EE90FE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6E148AA7"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49F96271" w14:textId="77777777" w:rsidTr="0045466F">
        <w:trPr>
          <w:jc w:val="center"/>
        </w:trPr>
        <w:tc>
          <w:tcPr>
            <w:tcW w:w="0" w:type="auto"/>
            <w:shd w:val="clear" w:color="auto" w:fill="auto"/>
          </w:tcPr>
          <w:p w14:paraId="277DCBD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19</w:t>
            </w:r>
          </w:p>
        </w:tc>
        <w:tc>
          <w:tcPr>
            <w:tcW w:w="0" w:type="auto"/>
            <w:shd w:val="clear" w:color="auto" w:fill="auto"/>
          </w:tcPr>
          <w:p w14:paraId="2002F218" w14:textId="77777777" w:rsidR="00F842D1" w:rsidRPr="0045466F" w:rsidRDefault="00F842D1" w:rsidP="0078258F">
            <w:pPr>
              <w:rPr>
                <w:rFonts w:asciiTheme="majorBidi" w:hAnsiTheme="majorBidi" w:cstheme="majorBidi"/>
              </w:rPr>
            </w:pPr>
            <w:r w:rsidRPr="0045466F">
              <w:rPr>
                <w:rFonts w:asciiTheme="majorBidi" w:hAnsiTheme="majorBidi" w:cstheme="majorBidi"/>
              </w:rPr>
              <w:t>Friends / family feel the effects of the stigma (dishonor) associated with your job</w:t>
            </w:r>
          </w:p>
        </w:tc>
        <w:tc>
          <w:tcPr>
            <w:tcW w:w="0" w:type="auto"/>
          </w:tcPr>
          <w:p w14:paraId="2C0E5285"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3C807CF4"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28465EC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2EAFC73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287AAD0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054BA3E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41DCAD8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44DD5A1A" w14:textId="77777777" w:rsidTr="0045466F">
        <w:trPr>
          <w:jc w:val="center"/>
        </w:trPr>
        <w:tc>
          <w:tcPr>
            <w:tcW w:w="0" w:type="auto"/>
            <w:shd w:val="clear" w:color="auto" w:fill="auto"/>
          </w:tcPr>
          <w:p w14:paraId="7F42597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20</w:t>
            </w:r>
          </w:p>
        </w:tc>
        <w:tc>
          <w:tcPr>
            <w:tcW w:w="0" w:type="auto"/>
            <w:shd w:val="clear" w:color="auto" w:fill="auto"/>
          </w:tcPr>
          <w:p w14:paraId="2F6E66CC" w14:textId="77777777" w:rsidR="00F842D1" w:rsidRPr="0045466F" w:rsidRDefault="00F842D1" w:rsidP="0078258F">
            <w:pPr>
              <w:rPr>
                <w:rFonts w:asciiTheme="majorBidi" w:hAnsiTheme="majorBidi" w:cstheme="majorBidi"/>
              </w:rPr>
            </w:pPr>
            <w:r w:rsidRPr="0045466F">
              <w:rPr>
                <w:rFonts w:asciiTheme="majorBidi" w:hAnsiTheme="majorBidi" w:cstheme="majorBidi"/>
                <w:color w:val="000000" w:themeColor="text1"/>
              </w:rPr>
              <w:t>Heavy workload</w:t>
            </w:r>
          </w:p>
        </w:tc>
        <w:tc>
          <w:tcPr>
            <w:tcW w:w="0" w:type="auto"/>
          </w:tcPr>
          <w:p w14:paraId="396A67AB"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4217D081"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26A6C65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671403DF"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05E55D0E"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4B2F89CC"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79C63B4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r w:rsidR="00F842D1" w:rsidRPr="0045466F" w14:paraId="6C386F19" w14:textId="77777777" w:rsidTr="0045466F">
        <w:trPr>
          <w:jc w:val="center"/>
        </w:trPr>
        <w:tc>
          <w:tcPr>
            <w:tcW w:w="0" w:type="auto"/>
            <w:shd w:val="clear" w:color="auto" w:fill="auto"/>
          </w:tcPr>
          <w:p w14:paraId="7AD67793"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21</w:t>
            </w:r>
          </w:p>
        </w:tc>
        <w:tc>
          <w:tcPr>
            <w:tcW w:w="0" w:type="auto"/>
            <w:shd w:val="clear" w:color="auto" w:fill="auto"/>
          </w:tcPr>
          <w:p w14:paraId="10B64455" w14:textId="77777777" w:rsidR="00F842D1" w:rsidRPr="0045466F" w:rsidRDefault="00F842D1" w:rsidP="0078258F">
            <w:pPr>
              <w:rPr>
                <w:rFonts w:asciiTheme="majorBidi" w:hAnsiTheme="majorBidi" w:cstheme="majorBidi"/>
                <w:color w:val="000000" w:themeColor="text1"/>
              </w:rPr>
            </w:pPr>
            <w:proofErr w:type="gramStart"/>
            <w:r w:rsidRPr="0045466F">
              <w:rPr>
                <w:rFonts w:asciiTheme="majorBidi" w:hAnsiTheme="majorBidi" w:cstheme="majorBidi"/>
                <w:color w:val="000000" w:themeColor="text1"/>
              </w:rPr>
              <w:t>Making a decision</w:t>
            </w:r>
            <w:proofErr w:type="gramEnd"/>
            <w:r w:rsidRPr="0045466F">
              <w:rPr>
                <w:rFonts w:asciiTheme="majorBidi" w:hAnsiTheme="majorBidi" w:cstheme="majorBidi"/>
                <w:color w:val="000000" w:themeColor="text1"/>
              </w:rPr>
              <w:t xml:space="preserve"> on how to implement my missions</w:t>
            </w:r>
          </w:p>
        </w:tc>
        <w:tc>
          <w:tcPr>
            <w:tcW w:w="0" w:type="auto"/>
          </w:tcPr>
          <w:p w14:paraId="3B682328"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1</w:t>
            </w:r>
          </w:p>
        </w:tc>
        <w:tc>
          <w:tcPr>
            <w:tcW w:w="0" w:type="auto"/>
          </w:tcPr>
          <w:p w14:paraId="25198ACD"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2</w:t>
            </w:r>
          </w:p>
        </w:tc>
        <w:tc>
          <w:tcPr>
            <w:tcW w:w="0" w:type="auto"/>
          </w:tcPr>
          <w:p w14:paraId="5FEEA91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3</w:t>
            </w:r>
          </w:p>
        </w:tc>
        <w:tc>
          <w:tcPr>
            <w:tcW w:w="0" w:type="auto"/>
          </w:tcPr>
          <w:p w14:paraId="61D90622"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4</w:t>
            </w:r>
          </w:p>
        </w:tc>
        <w:tc>
          <w:tcPr>
            <w:tcW w:w="0" w:type="auto"/>
          </w:tcPr>
          <w:p w14:paraId="5DCD2416"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5</w:t>
            </w:r>
          </w:p>
        </w:tc>
        <w:tc>
          <w:tcPr>
            <w:tcW w:w="0" w:type="auto"/>
          </w:tcPr>
          <w:p w14:paraId="21EE42C0"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6</w:t>
            </w:r>
          </w:p>
        </w:tc>
        <w:tc>
          <w:tcPr>
            <w:tcW w:w="0" w:type="auto"/>
          </w:tcPr>
          <w:p w14:paraId="4C8382A9" w14:textId="77777777" w:rsidR="00F842D1" w:rsidRPr="0045466F" w:rsidRDefault="00F842D1" w:rsidP="0078258F">
            <w:pPr>
              <w:rPr>
                <w:rFonts w:asciiTheme="majorBidi" w:hAnsiTheme="majorBidi" w:cstheme="majorBidi"/>
                <w:b/>
                <w:bCs/>
              </w:rPr>
            </w:pPr>
            <w:r w:rsidRPr="0045466F">
              <w:rPr>
                <w:rFonts w:asciiTheme="majorBidi" w:hAnsiTheme="majorBidi" w:cstheme="majorBidi"/>
                <w:b/>
                <w:bCs/>
              </w:rPr>
              <w:t>7</w:t>
            </w:r>
          </w:p>
        </w:tc>
      </w:tr>
    </w:tbl>
    <w:p w14:paraId="1323E759" w14:textId="77777777" w:rsidR="007B7C4B" w:rsidRPr="00005BA6" w:rsidRDefault="007B7C4B" w:rsidP="00F842D1">
      <w:pPr>
        <w:jc w:val="center"/>
        <w:rPr>
          <w:rFonts w:asciiTheme="majorBidi" w:hAnsiTheme="majorBidi" w:cstheme="majorBidi"/>
          <w:b/>
          <w:bCs/>
          <w:lang w:eastAsia="en-IN"/>
        </w:rPr>
      </w:pPr>
      <w:bookmarkStart w:id="245" w:name="_Hlk484486969"/>
      <w:bookmarkEnd w:id="244"/>
    </w:p>
    <w:p w14:paraId="345D9202" w14:textId="77777777" w:rsidR="00F842D1" w:rsidRPr="00005BA6" w:rsidRDefault="00F842D1" w:rsidP="0045466F">
      <w:pPr>
        <w:spacing w:line="480" w:lineRule="auto"/>
        <w:jc w:val="center"/>
        <w:rPr>
          <w:rFonts w:asciiTheme="majorBidi" w:hAnsiTheme="majorBidi" w:cstheme="majorBidi"/>
          <w:b/>
          <w:bCs/>
          <w:lang w:eastAsia="en-IN"/>
        </w:rPr>
      </w:pPr>
      <w:r w:rsidRPr="00005BA6">
        <w:rPr>
          <w:rFonts w:asciiTheme="majorBidi" w:hAnsiTheme="majorBidi" w:cstheme="majorBidi"/>
          <w:b/>
          <w:bCs/>
          <w:lang w:eastAsia="en-IN"/>
        </w:rPr>
        <w:t>ORGANISATIONAL STRESSORS QUESTIONNAIRE</w:t>
      </w:r>
    </w:p>
    <w:bookmarkEnd w:id="245"/>
    <w:p w14:paraId="04B730FB" w14:textId="77777777" w:rsidR="00F842D1" w:rsidRPr="00005BA6" w:rsidRDefault="00F842D1" w:rsidP="0045466F">
      <w:pPr>
        <w:spacing w:line="480" w:lineRule="auto"/>
        <w:rPr>
          <w:rFonts w:asciiTheme="majorBidi" w:hAnsiTheme="majorBidi" w:cstheme="majorBidi"/>
          <w:b/>
          <w:bCs/>
        </w:rPr>
      </w:pPr>
    </w:p>
    <w:tbl>
      <w:tblPr>
        <w:tblStyle w:val="TableGrid"/>
        <w:tblW w:w="0" w:type="auto"/>
        <w:jc w:val="center"/>
        <w:tblLook w:val="04A0" w:firstRow="1" w:lastRow="0" w:firstColumn="1" w:lastColumn="0" w:noHBand="0" w:noVBand="1"/>
      </w:tblPr>
      <w:tblGrid>
        <w:gridCol w:w="456"/>
        <w:gridCol w:w="4771"/>
        <w:gridCol w:w="336"/>
        <w:gridCol w:w="336"/>
        <w:gridCol w:w="336"/>
        <w:gridCol w:w="336"/>
        <w:gridCol w:w="336"/>
        <w:gridCol w:w="336"/>
        <w:gridCol w:w="336"/>
      </w:tblGrid>
      <w:tr w:rsidR="00F842D1" w:rsidRPr="0045466F" w14:paraId="5FEA522F" w14:textId="77777777" w:rsidTr="0045466F">
        <w:trPr>
          <w:jc w:val="center"/>
        </w:trPr>
        <w:tc>
          <w:tcPr>
            <w:tcW w:w="0" w:type="auto"/>
          </w:tcPr>
          <w:p w14:paraId="02DECBA4" w14:textId="77777777" w:rsidR="00F842D1" w:rsidRPr="0045466F" w:rsidRDefault="00F842D1" w:rsidP="0045466F">
            <w:pPr>
              <w:rPr>
                <w:rFonts w:asciiTheme="majorBidi" w:hAnsiTheme="majorBidi" w:cstheme="majorBidi"/>
                <w:b/>
                <w:bCs/>
              </w:rPr>
            </w:pPr>
            <w:bookmarkStart w:id="246" w:name="_Hlk484468624"/>
            <w:r w:rsidRPr="0045466F">
              <w:rPr>
                <w:rFonts w:asciiTheme="majorBidi" w:hAnsiTheme="majorBidi" w:cstheme="majorBidi"/>
                <w:b/>
                <w:bCs/>
              </w:rPr>
              <w:t>1</w:t>
            </w:r>
          </w:p>
        </w:tc>
        <w:tc>
          <w:tcPr>
            <w:tcW w:w="0" w:type="auto"/>
          </w:tcPr>
          <w:p w14:paraId="3837021F" w14:textId="77777777" w:rsidR="00F842D1" w:rsidRPr="0045466F" w:rsidRDefault="00F842D1" w:rsidP="0045466F">
            <w:pPr>
              <w:rPr>
                <w:rFonts w:asciiTheme="majorBidi" w:hAnsiTheme="majorBidi" w:cstheme="majorBidi"/>
              </w:rPr>
            </w:pPr>
            <w:r w:rsidRPr="0045466F">
              <w:rPr>
                <w:rFonts w:asciiTheme="majorBidi" w:hAnsiTheme="majorBidi" w:cstheme="majorBidi"/>
              </w:rPr>
              <w:t>Bureaucratic methods and inadequate specific policies/procedures</w:t>
            </w:r>
          </w:p>
        </w:tc>
        <w:tc>
          <w:tcPr>
            <w:tcW w:w="0" w:type="auto"/>
          </w:tcPr>
          <w:p w14:paraId="31592F8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582039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7CFDF9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CC17EB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628258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D34721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00A22E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1D05A8D8" w14:textId="77777777" w:rsidTr="0045466F">
        <w:trPr>
          <w:jc w:val="center"/>
        </w:trPr>
        <w:tc>
          <w:tcPr>
            <w:tcW w:w="0" w:type="auto"/>
          </w:tcPr>
          <w:p w14:paraId="3B5FB37C"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2</w:t>
            </w:r>
          </w:p>
        </w:tc>
        <w:tc>
          <w:tcPr>
            <w:tcW w:w="0" w:type="auto"/>
          </w:tcPr>
          <w:p w14:paraId="617570CA" w14:textId="13B192D2" w:rsidR="00F842D1" w:rsidRPr="0045466F" w:rsidRDefault="00F842D1" w:rsidP="0045466F">
            <w:pPr>
              <w:rPr>
                <w:rFonts w:asciiTheme="majorBidi" w:hAnsiTheme="majorBidi" w:cstheme="majorBidi"/>
              </w:rPr>
            </w:pPr>
            <w:r w:rsidRPr="0045466F">
              <w:rPr>
                <w:rFonts w:asciiTheme="majorBidi" w:hAnsiTheme="majorBidi" w:cstheme="majorBidi"/>
              </w:rPr>
              <w:t xml:space="preserve">The feeling that different rules apply to different people (e.g. </w:t>
            </w:r>
            <w:proofErr w:type="spellStart"/>
            <w:r w:rsidRPr="0045466F">
              <w:rPr>
                <w:rFonts w:asciiTheme="majorBidi" w:hAnsiTheme="majorBidi" w:cstheme="majorBidi"/>
              </w:rPr>
              <w:t>favouritism</w:t>
            </w:r>
            <w:proofErr w:type="spellEnd"/>
            <w:r w:rsidRPr="0045466F">
              <w:rPr>
                <w:rFonts w:asciiTheme="majorBidi" w:hAnsiTheme="majorBidi" w:cstheme="majorBidi"/>
              </w:rPr>
              <w:t>)</w:t>
            </w:r>
          </w:p>
        </w:tc>
        <w:tc>
          <w:tcPr>
            <w:tcW w:w="0" w:type="auto"/>
          </w:tcPr>
          <w:p w14:paraId="7174DFE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BBF928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F659351"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6D18CC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013706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4CC411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AEACE9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6525590D" w14:textId="77777777" w:rsidTr="0045466F">
        <w:trPr>
          <w:jc w:val="center"/>
        </w:trPr>
        <w:tc>
          <w:tcPr>
            <w:tcW w:w="0" w:type="auto"/>
          </w:tcPr>
          <w:p w14:paraId="7D2B1C57"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3</w:t>
            </w:r>
          </w:p>
        </w:tc>
        <w:tc>
          <w:tcPr>
            <w:tcW w:w="0" w:type="auto"/>
          </w:tcPr>
          <w:p w14:paraId="79EB2672" w14:textId="77777777" w:rsidR="00F842D1" w:rsidRPr="0045466F" w:rsidRDefault="00F842D1" w:rsidP="0045466F">
            <w:pPr>
              <w:rPr>
                <w:rFonts w:asciiTheme="majorBidi" w:hAnsiTheme="majorBidi" w:cstheme="majorBidi"/>
              </w:rPr>
            </w:pPr>
            <w:r w:rsidRPr="0045466F">
              <w:rPr>
                <w:rFonts w:asciiTheme="majorBidi" w:hAnsiTheme="majorBidi" w:cstheme="majorBidi"/>
              </w:rPr>
              <w:t>Feeling like you always have to prove yourself to the organization</w:t>
            </w:r>
          </w:p>
        </w:tc>
        <w:tc>
          <w:tcPr>
            <w:tcW w:w="0" w:type="auto"/>
          </w:tcPr>
          <w:p w14:paraId="4D2ED28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84F93A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3FDF7AB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7B74195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2FFD34C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FDDF6F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2158C25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670A0ADE" w14:textId="77777777" w:rsidTr="0045466F">
        <w:trPr>
          <w:jc w:val="center"/>
        </w:trPr>
        <w:tc>
          <w:tcPr>
            <w:tcW w:w="0" w:type="auto"/>
          </w:tcPr>
          <w:p w14:paraId="64D63DCF"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4</w:t>
            </w:r>
          </w:p>
        </w:tc>
        <w:tc>
          <w:tcPr>
            <w:tcW w:w="0" w:type="auto"/>
          </w:tcPr>
          <w:p w14:paraId="0A0E123B" w14:textId="77777777" w:rsidR="00F842D1" w:rsidRPr="0045466F" w:rsidRDefault="00F842D1" w:rsidP="0045466F">
            <w:pPr>
              <w:rPr>
                <w:rFonts w:asciiTheme="majorBidi" w:hAnsiTheme="majorBidi" w:cstheme="majorBidi"/>
              </w:rPr>
            </w:pPr>
            <w:r w:rsidRPr="0045466F">
              <w:rPr>
                <w:rFonts w:asciiTheme="majorBidi" w:hAnsiTheme="majorBidi" w:cstheme="majorBidi"/>
              </w:rPr>
              <w:t>Excessive administrative duties</w:t>
            </w:r>
          </w:p>
        </w:tc>
        <w:tc>
          <w:tcPr>
            <w:tcW w:w="0" w:type="auto"/>
          </w:tcPr>
          <w:p w14:paraId="58DE27B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DA67FD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783CF5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76B74F0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160498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5F2066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00EB899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06D266CD" w14:textId="77777777" w:rsidTr="0045466F">
        <w:trPr>
          <w:jc w:val="center"/>
        </w:trPr>
        <w:tc>
          <w:tcPr>
            <w:tcW w:w="0" w:type="auto"/>
          </w:tcPr>
          <w:p w14:paraId="074FDC84"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5</w:t>
            </w:r>
          </w:p>
        </w:tc>
        <w:tc>
          <w:tcPr>
            <w:tcW w:w="0" w:type="auto"/>
          </w:tcPr>
          <w:p w14:paraId="1DCB682E" w14:textId="77777777" w:rsidR="00F842D1" w:rsidRPr="0045466F" w:rsidRDefault="00F842D1" w:rsidP="0045466F">
            <w:pPr>
              <w:rPr>
                <w:rFonts w:asciiTheme="majorBidi" w:hAnsiTheme="majorBidi" w:cstheme="majorBidi"/>
              </w:rPr>
            </w:pPr>
            <w:r w:rsidRPr="0045466F">
              <w:rPr>
                <w:rFonts w:asciiTheme="majorBidi" w:hAnsiTheme="majorBidi" w:cstheme="majorBidi"/>
              </w:rPr>
              <w:t>Constant changes in policy / legislation</w:t>
            </w:r>
          </w:p>
        </w:tc>
        <w:tc>
          <w:tcPr>
            <w:tcW w:w="0" w:type="auto"/>
          </w:tcPr>
          <w:p w14:paraId="1F68775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5B71B2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C9952C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1096B3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1621AE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0BAF038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427682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55A83419" w14:textId="77777777" w:rsidTr="0045466F">
        <w:trPr>
          <w:jc w:val="center"/>
        </w:trPr>
        <w:tc>
          <w:tcPr>
            <w:tcW w:w="0" w:type="auto"/>
          </w:tcPr>
          <w:p w14:paraId="50BE6B69"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6</w:t>
            </w:r>
          </w:p>
        </w:tc>
        <w:tc>
          <w:tcPr>
            <w:tcW w:w="0" w:type="auto"/>
          </w:tcPr>
          <w:p w14:paraId="342B8A0A" w14:textId="77777777" w:rsidR="00F842D1" w:rsidRPr="0045466F" w:rsidRDefault="00F842D1" w:rsidP="0045466F">
            <w:pPr>
              <w:rPr>
                <w:rFonts w:asciiTheme="majorBidi" w:hAnsiTheme="majorBidi" w:cstheme="majorBidi"/>
              </w:rPr>
            </w:pPr>
            <w:r w:rsidRPr="0045466F">
              <w:rPr>
                <w:rFonts w:asciiTheme="majorBidi" w:hAnsiTheme="majorBidi" w:cstheme="majorBidi"/>
              </w:rPr>
              <w:t>Staff shortages</w:t>
            </w:r>
          </w:p>
        </w:tc>
        <w:tc>
          <w:tcPr>
            <w:tcW w:w="0" w:type="auto"/>
          </w:tcPr>
          <w:p w14:paraId="055B74E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09FAE0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8E36D8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7EC9B1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B07C304"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3D1204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8CF597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714CC086" w14:textId="77777777" w:rsidTr="0045466F">
        <w:trPr>
          <w:jc w:val="center"/>
        </w:trPr>
        <w:tc>
          <w:tcPr>
            <w:tcW w:w="0" w:type="auto"/>
          </w:tcPr>
          <w:p w14:paraId="30E38550"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7</w:t>
            </w:r>
          </w:p>
        </w:tc>
        <w:tc>
          <w:tcPr>
            <w:tcW w:w="0" w:type="auto"/>
          </w:tcPr>
          <w:p w14:paraId="237E2CEC" w14:textId="77777777" w:rsidR="00F842D1" w:rsidRPr="0045466F" w:rsidRDefault="00F842D1" w:rsidP="0045466F">
            <w:pPr>
              <w:rPr>
                <w:rFonts w:asciiTheme="majorBidi" w:hAnsiTheme="majorBidi" w:cstheme="majorBidi"/>
              </w:rPr>
            </w:pPr>
            <w:r w:rsidRPr="0045466F">
              <w:rPr>
                <w:rFonts w:asciiTheme="majorBidi" w:hAnsiTheme="majorBidi" w:cstheme="majorBidi"/>
              </w:rPr>
              <w:t>Dealing with co-workers</w:t>
            </w:r>
          </w:p>
        </w:tc>
        <w:tc>
          <w:tcPr>
            <w:tcW w:w="0" w:type="auto"/>
          </w:tcPr>
          <w:p w14:paraId="3A8E31E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7C1E22E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B2E78B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0D9311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73CEC7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748520C"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C804E6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439AB036" w14:textId="77777777" w:rsidTr="0045466F">
        <w:trPr>
          <w:jc w:val="center"/>
        </w:trPr>
        <w:tc>
          <w:tcPr>
            <w:tcW w:w="0" w:type="auto"/>
          </w:tcPr>
          <w:p w14:paraId="2882BF3B"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8</w:t>
            </w:r>
          </w:p>
        </w:tc>
        <w:tc>
          <w:tcPr>
            <w:tcW w:w="0" w:type="auto"/>
          </w:tcPr>
          <w:p w14:paraId="3AEEF94D" w14:textId="77777777" w:rsidR="00F842D1" w:rsidRPr="0045466F" w:rsidRDefault="00F842D1" w:rsidP="0045466F">
            <w:pPr>
              <w:rPr>
                <w:rFonts w:asciiTheme="majorBidi" w:hAnsiTheme="majorBidi" w:cstheme="majorBidi"/>
              </w:rPr>
            </w:pPr>
            <w:r w:rsidRPr="0045466F">
              <w:rPr>
                <w:rFonts w:asciiTheme="majorBidi" w:hAnsiTheme="majorBidi" w:cstheme="majorBidi"/>
              </w:rPr>
              <w:t>Too much computer work</w:t>
            </w:r>
          </w:p>
        </w:tc>
        <w:tc>
          <w:tcPr>
            <w:tcW w:w="0" w:type="auto"/>
          </w:tcPr>
          <w:p w14:paraId="7CDEC1A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8B83D3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1F10880C"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84008E1"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2BA1756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6C20FBA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8641C3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323F83DF" w14:textId="77777777" w:rsidTr="0045466F">
        <w:trPr>
          <w:jc w:val="center"/>
        </w:trPr>
        <w:tc>
          <w:tcPr>
            <w:tcW w:w="0" w:type="auto"/>
          </w:tcPr>
          <w:p w14:paraId="2066DFBC"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9</w:t>
            </w:r>
          </w:p>
        </w:tc>
        <w:tc>
          <w:tcPr>
            <w:tcW w:w="0" w:type="auto"/>
          </w:tcPr>
          <w:p w14:paraId="25A1FA27" w14:textId="77777777" w:rsidR="00F842D1" w:rsidRPr="0045466F" w:rsidRDefault="00F842D1" w:rsidP="0045466F">
            <w:pPr>
              <w:rPr>
                <w:rFonts w:asciiTheme="majorBidi" w:hAnsiTheme="majorBidi" w:cstheme="majorBidi"/>
              </w:rPr>
            </w:pPr>
            <w:r w:rsidRPr="0045466F">
              <w:rPr>
                <w:rFonts w:asciiTheme="majorBidi" w:hAnsiTheme="majorBidi" w:cstheme="majorBidi"/>
              </w:rPr>
              <w:t xml:space="preserve">Lack of training on new equipment </w:t>
            </w:r>
          </w:p>
        </w:tc>
        <w:tc>
          <w:tcPr>
            <w:tcW w:w="0" w:type="auto"/>
          </w:tcPr>
          <w:p w14:paraId="52066F4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BE6D63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1B518B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B82977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BF9D91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7B0B3DC5"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94DA1A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17359AEF" w14:textId="77777777" w:rsidTr="0045466F">
        <w:trPr>
          <w:jc w:val="center"/>
        </w:trPr>
        <w:tc>
          <w:tcPr>
            <w:tcW w:w="0" w:type="auto"/>
          </w:tcPr>
          <w:p w14:paraId="49B2D3C2"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10</w:t>
            </w:r>
          </w:p>
        </w:tc>
        <w:tc>
          <w:tcPr>
            <w:tcW w:w="0" w:type="auto"/>
          </w:tcPr>
          <w:p w14:paraId="6C7299D5" w14:textId="77777777" w:rsidR="00F842D1" w:rsidRPr="0045466F" w:rsidRDefault="00F842D1" w:rsidP="0045466F">
            <w:pPr>
              <w:rPr>
                <w:rFonts w:asciiTheme="majorBidi" w:hAnsiTheme="majorBidi" w:cstheme="majorBidi"/>
              </w:rPr>
            </w:pPr>
            <w:r w:rsidRPr="0045466F">
              <w:rPr>
                <w:rFonts w:asciiTheme="majorBidi" w:hAnsiTheme="majorBidi" w:cstheme="majorBidi"/>
              </w:rPr>
              <w:t>Dealing with supervisors</w:t>
            </w:r>
          </w:p>
        </w:tc>
        <w:tc>
          <w:tcPr>
            <w:tcW w:w="0" w:type="auto"/>
          </w:tcPr>
          <w:p w14:paraId="038470D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AEA010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E3685B1"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1CB3C5D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7B8E00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A785FF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07064945"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6889421C" w14:textId="77777777" w:rsidTr="0045466F">
        <w:trPr>
          <w:jc w:val="center"/>
        </w:trPr>
        <w:tc>
          <w:tcPr>
            <w:tcW w:w="0" w:type="auto"/>
          </w:tcPr>
          <w:p w14:paraId="7E858582"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11</w:t>
            </w:r>
          </w:p>
        </w:tc>
        <w:tc>
          <w:tcPr>
            <w:tcW w:w="0" w:type="auto"/>
          </w:tcPr>
          <w:p w14:paraId="635FBF64" w14:textId="77777777" w:rsidR="00F842D1" w:rsidRPr="0045466F" w:rsidRDefault="00F842D1" w:rsidP="0045466F">
            <w:pPr>
              <w:rPr>
                <w:rFonts w:asciiTheme="majorBidi" w:hAnsiTheme="majorBidi" w:cstheme="majorBidi"/>
              </w:rPr>
            </w:pPr>
            <w:r w:rsidRPr="0045466F">
              <w:rPr>
                <w:rFonts w:asciiTheme="majorBidi" w:hAnsiTheme="majorBidi" w:cstheme="majorBidi"/>
              </w:rPr>
              <w:t>Inconsistent leadership style</w:t>
            </w:r>
          </w:p>
        </w:tc>
        <w:tc>
          <w:tcPr>
            <w:tcW w:w="0" w:type="auto"/>
          </w:tcPr>
          <w:p w14:paraId="6B3E4035"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E322C2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5D4105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384648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9105CA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3BEC6C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8DBEFBF"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43968C75" w14:textId="77777777" w:rsidTr="0045466F">
        <w:trPr>
          <w:jc w:val="center"/>
        </w:trPr>
        <w:tc>
          <w:tcPr>
            <w:tcW w:w="0" w:type="auto"/>
          </w:tcPr>
          <w:p w14:paraId="74BA1033"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12</w:t>
            </w:r>
          </w:p>
        </w:tc>
        <w:tc>
          <w:tcPr>
            <w:tcW w:w="0" w:type="auto"/>
          </w:tcPr>
          <w:p w14:paraId="210C612D" w14:textId="77777777" w:rsidR="00F842D1" w:rsidRPr="0045466F" w:rsidRDefault="00F842D1" w:rsidP="0045466F">
            <w:pPr>
              <w:rPr>
                <w:rFonts w:asciiTheme="majorBidi" w:hAnsiTheme="majorBidi" w:cstheme="majorBidi"/>
              </w:rPr>
            </w:pPr>
            <w:r w:rsidRPr="0045466F">
              <w:rPr>
                <w:rFonts w:asciiTheme="majorBidi" w:hAnsiTheme="majorBidi" w:cstheme="majorBidi"/>
              </w:rPr>
              <w:t>Lack of resources</w:t>
            </w:r>
          </w:p>
        </w:tc>
        <w:tc>
          <w:tcPr>
            <w:tcW w:w="0" w:type="auto"/>
          </w:tcPr>
          <w:p w14:paraId="72F8BD8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B8B0CF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307DAA4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FF9A534"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743A611"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9469C6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4EB57D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4943379D" w14:textId="77777777" w:rsidTr="0045466F">
        <w:trPr>
          <w:jc w:val="center"/>
        </w:trPr>
        <w:tc>
          <w:tcPr>
            <w:tcW w:w="0" w:type="auto"/>
          </w:tcPr>
          <w:p w14:paraId="01972FD0"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13</w:t>
            </w:r>
          </w:p>
        </w:tc>
        <w:tc>
          <w:tcPr>
            <w:tcW w:w="0" w:type="auto"/>
          </w:tcPr>
          <w:p w14:paraId="2011E0BB" w14:textId="77777777" w:rsidR="00F842D1" w:rsidRPr="0045466F" w:rsidRDefault="00F842D1" w:rsidP="0045466F">
            <w:pPr>
              <w:rPr>
                <w:rFonts w:asciiTheme="majorBidi" w:hAnsiTheme="majorBidi" w:cstheme="majorBidi"/>
              </w:rPr>
            </w:pPr>
            <w:r w:rsidRPr="0045466F">
              <w:rPr>
                <w:rFonts w:asciiTheme="majorBidi" w:hAnsiTheme="majorBidi" w:cstheme="majorBidi"/>
              </w:rPr>
              <w:t>Too much internal investigations</w:t>
            </w:r>
          </w:p>
        </w:tc>
        <w:tc>
          <w:tcPr>
            <w:tcW w:w="0" w:type="auto"/>
          </w:tcPr>
          <w:p w14:paraId="68E7392E"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989777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9B9A31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1B1A6E7"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75CE320"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1824274"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D3C317C"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54688297" w14:textId="77777777" w:rsidTr="0045466F">
        <w:trPr>
          <w:jc w:val="center"/>
        </w:trPr>
        <w:tc>
          <w:tcPr>
            <w:tcW w:w="0" w:type="auto"/>
          </w:tcPr>
          <w:p w14:paraId="32B96C82"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14</w:t>
            </w:r>
          </w:p>
        </w:tc>
        <w:tc>
          <w:tcPr>
            <w:tcW w:w="0" w:type="auto"/>
          </w:tcPr>
          <w:p w14:paraId="0E849557" w14:textId="1E5A4EF1" w:rsidR="00F842D1" w:rsidRPr="0045466F" w:rsidRDefault="00F842D1" w:rsidP="0045466F">
            <w:pPr>
              <w:rPr>
                <w:rFonts w:asciiTheme="majorBidi" w:hAnsiTheme="majorBidi" w:cstheme="majorBidi"/>
              </w:rPr>
            </w:pPr>
            <w:r w:rsidRPr="0045466F">
              <w:rPr>
                <w:rFonts w:asciiTheme="majorBidi" w:hAnsiTheme="majorBidi" w:cstheme="majorBidi"/>
              </w:rPr>
              <w:t>Leaders over-emphasize the negatives (e.g. evaluations, complaints)</w:t>
            </w:r>
          </w:p>
        </w:tc>
        <w:tc>
          <w:tcPr>
            <w:tcW w:w="0" w:type="auto"/>
          </w:tcPr>
          <w:p w14:paraId="0F61E37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96093F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91A347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D5C889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1F1A36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E16CBB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6B91D36A"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083D80E8" w14:textId="77777777" w:rsidTr="0045466F">
        <w:trPr>
          <w:jc w:val="center"/>
        </w:trPr>
        <w:tc>
          <w:tcPr>
            <w:tcW w:w="0" w:type="auto"/>
          </w:tcPr>
          <w:p w14:paraId="4866C913"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15</w:t>
            </w:r>
          </w:p>
        </w:tc>
        <w:tc>
          <w:tcPr>
            <w:tcW w:w="0" w:type="auto"/>
          </w:tcPr>
          <w:p w14:paraId="2A3CBF29" w14:textId="77777777" w:rsidR="00F842D1" w:rsidRPr="0045466F" w:rsidRDefault="00F842D1" w:rsidP="0045466F">
            <w:pPr>
              <w:rPr>
                <w:rFonts w:asciiTheme="majorBidi" w:hAnsiTheme="majorBidi" w:cstheme="majorBidi"/>
              </w:rPr>
            </w:pPr>
            <w:r w:rsidRPr="0045466F">
              <w:rPr>
                <w:rFonts w:asciiTheme="majorBidi" w:hAnsiTheme="majorBidi" w:cstheme="majorBidi"/>
              </w:rPr>
              <w:t xml:space="preserve">Unequal sharing of work responsibilities </w:t>
            </w:r>
          </w:p>
        </w:tc>
        <w:tc>
          <w:tcPr>
            <w:tcW w:w="0" w:type="auto"/>
          </w:tcPr>
          <w:p w14:paraId="777E58E4"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5250A3B"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3906466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40C70C5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2F3177A4"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7C7A918"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61AEC161"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tr w:rsidR="00F842D1" w:rsidRPr="0045466F" w14:paraId="258A61ED" w14:textId="77777777" w:rsidTr="0045466F">
        <w:trPr>
          <w:jc w:val="center"/>
        </w:trPr>
        <w:tc>
          <w:tcPr>
            <w:tcW w:w="0" w:type="auto"/>
          </w:tcPr>
          <w:p w14:paraId="3A86EF84" w14:textId="77777777" w:rsidR="00F842D1" w:rsidRPr="0045466F" w:rsidRDefault="00F842D1" w:rsidP="0045466F">
            <w:pPr>
              <w:rPr>
                <w:rFonts w:asciiTheme="majorBidi" w:hAnsiTheme="majorBidi" w:cstheme="majorBidi"/>
                <w:b/>
                <w:bCs/>
              </w:rPr>
            </w:pPr>
            <w:r w:rsidRPr="0045466F">
              <w:rPr>
                <w:rFonts w:asciiTheme="majorBidi" w:hAnsiTheme="majorBidi" w:cstheme="majorBidi"/>
                <w:b/>
                <w:bCs/>
              </w:rPr>
              <w:t>16</w:t>
            </w:r>
          </w:p>
        </w:tc>
        <w:tc>
          <w:tcPr>
            <w:tcW w:w="0" w:type="auto"/>
          </w:tcPr>
          <w:p w14:paraId="659F6D5F" w14:textId="77777777" w:rsidR="00F842D1" w:rsidRPr="0045466F" w:rsidRDefault="00F842D1" w:rsidP="0045466F">
            <w:pPr>
              <w:rPr>
                <w:rFonts w:asciiTheme="majorBidi" w:hAnsiTheme="majorBidi" w:cstheme="majorBidi"/>
              </w:rPr>
            </w:pPr>
            <w:r w:rsidRPr="0045466F">
              <w:rPr>
                <w:rFonts w:asciiTheme="majorBidi" w:hAnsiTheme="majorBidi" w:cstheme="majorBidi"/>
              </w:rPr>
              <w:t>The need to be accountable for doing your job</w:t>
            </w:r>
          </w:p>
        </w:tc>
        <w:tc>
          <w:tcPr>
            <w:tcW w:w="0" w:type="auto"/>
          </w:tcPr>
          <w:p w14:paraId="3033CE39"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E7B2C1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657177D"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62D0BE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92E4933"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7FBB10C6"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67F87D2" w14:textId="77777777" w:rsidR="00F842D1" w:rsidRPr="0045466F" w:rsidRDefault="00F842D1" w:rsidP="0045466F">
            <w:pPr>
              <w:jc w:val="center"/>
              <w:rPr>
                <w:rFonts w:asciiTheme="majorBidi" w:hAnsiTheme="majorBidi" w:cstheme="majorBidi"/>
                <w:b/>
                <w:bCs/>
              </w:rPr>
            </w:pPr>
            <w:r w:rsidRPr="0045466F">
              <w:rPr>
                <w:rFonts w:asciiTheme="majorBidi" w:hAnsiTheme="majorBidi" w:cstheme="majorBidi"/>
                <w:b/>
                <w:bCs/>
              </w:rPr>
              <w:t>7</w:t>
            </w:r>
          </w:p>
        </w:tc>
      </w:tr>
      <w:bookmarkEnd w:id="246"/>
    </w:tbl>
    <w:p w14:paraId="019119A3" w14:textId="77777777" w:rsidR="005D1ECF" w:rsidRDefault="005D1ECF" w:rsidP="00F842D1">
      <w:pPr>
        <w:autoSpaceDE w:val="0"/>
        <w:autoSpaceDN w:val="0"/>
        <w:adjustRightInd w:val="0"/>
        <w:jc w:val="center"/>
        <w:rPr>
          <w:rFonts w:asciiTheme="majorBidi" w:hAnsiTheme="majorBidi" w:cstheme="majorBidi"/>
          <w:b/>
          <w:bCs/>
          <w:spacing w:val="20"/>
          <w:position w:val="2"/>
        </w:rPr>
        <w:sectPr w:rsidR="005D1ECF" w:rsidSect="005D1ECF">
          <w:pgSz w:w="11909" w:h="16834" w:code="9"/>
          <w:pgMar w:top="1800" w:right="2160" w:bottom="1800" w:left="2160" w:header="720" w:footer="720" w:gutter="0"/>
          <w:cols w:space="720"/>
          <w:docGrid w:linePitch="360"/>
        </w:sectPr>
      </w:pPr>
    </w:p>
    <w:bookmarkEnd w:id="241"/>
    <w:bookmarkEnd w:id="243"/>
    <w:p w14:paraId="7CAD0592" w14:textId="22678D9C" w:rsidR="003F6E9F" w:rsidRPr="00005BA6" w:rsidRDefault="003F6E9F" w:rsidP="0045466F">
      <w:pPr>
        <w:autoSpaceDE w:val="0"/>
        <w:autoSpaceDN w:val="0"/>
        <w:adjustRightInd w:val="0"/>
        <w:spacing w:line="480" w:lineRule="auto"/>
        <w:jc w:val="center"/>
        <w:rPr>
          <w:rFonts w:asciiTheme="majorBidi" w:hAnsiTheme="majorBidi" w:cstheme="majorBidi"/>
          <w:rtl/>
        </w:rPr>
      </w:pPr>
      <w:r w:rsidRPr="00005BA6">
        <w:rPr>
          <w:rFonts w:asciiTheme="majorBidi" w:hAnsiTheme="majorBidi" w:cstheme="majorBidi"/>
        </w:rPr>
        <w:lastRenderedPageBreak/>
        <w:t>Appendix B</w:t>
      </w:r>
    </w:p>
    <w:p w14:paraId="0AAEC4F5" w14:textId="77777777" w:rsidR="0008792B" w:rsidRPr="00005BA6" w:rsidRDefault="0008792B" w:rsidP="0045466F">
      <w:pPr>
        <w:autoSpaceDE w:val="0"/>
        <w:autoSpaceDN w:val="0"/>
        <w:adjustRightInd w:val="0"/>
        <w:spacing w:line="480" w:lineRule="auto"/>
        <w:jc w:val="center"/>
        <w:rPr>
          <w:rFonts w:asciiTheme="majorBidi" w:eastAsia="PMingLiU" w:hAnsiTheme="majorBidi" w:cstheme="majorBidi"/>
        </w:rPr>
      </w:pPr>
    </w:p>
    <w:p w14:paraId="4EF47FE4" w14:textId="432B2258" w:rsidR="00240F5F" w:rsidRPr="00005BA6" w:rsidRDefault="00240F5F" w:rsidP="0045466F">
      <w:pPr>
        <w:pStyle w:val="svarticle"/>
        <w:spacing w:before="0" w:beforeAutospacing="0" w:after="0" w:afterAutospacing="0" w:line="480" w:lineRule="auto"/>
        <w:jc w:val="center"/>
        <w:textAlignment w:val="baseline"/>
        <w:rPr>
          <w:rFonts w:asciiTheme="majorBidi" w:hAnsiTheme="majorBidi" w:cstheme="majorBidi"/>
          <w:rtl/>
          <w:lang w:val="en-GB" w:bidi="ar-SY"/>
        </w:rPr>
      </w:pPr>
      <w:r w:rsidRPr="00005BA6">
        <w:rPr>
          <w:rFonts w:asciiTheme="majorBidi" w:hAnsiTheme="majorBidi" w:cstheme="majorBidi"/>
          <w:b/>
          <w:bCs/>
          <w:rtl/>
          <w:lang w:val="en-GB" w:bidi="ar-SY"/>
        </w:rPr>
        <w:t>دراس</w:t>
      </w:r>
      <w:r w:rsidR="0008792B" w:rsidRPr="00005BA6">
        <w:rPr>
          <w:rFonts w:asciiTheme="majorBidi" w:hAnsiTheme="majorBidi" w:cstheme="majorBidi"/>
          <w:b/>
          <w:bCs/>
          <w:rtl/>
          <w:lang w:val="en-GB" w:bidi="ar-SY"/>
        </w:rPr>
        <w:t>ات</w:t>
      </w:r>
      <w:r w:rsidRPr="00005BA6">
        <w:rPr>
          <w:rFonts w:asciiTheme="majorBidi" w:hAnsiTheme="majorBidi" w:cstheme="majorBidi"/>
          <w:b/>
          <w:bCs/>
          <w:rtl/>
          <w:lang w:val="en-GB" w:bidi="ar-SY"/>
        </w:rPr>
        <w:t xml:space="preserve">  في إدارة التوتر بين موظفي الشرطة في الإمارات العربية المتحدة</w:t>
      </w:r>
    </w:p>
    <w:p w14:paraId="14DB3B00" w14:textId="77777777" w:rsidR="00240F5F" w:rsidRPr="00005BA6" w:rsidRDefault="00240F5F" w:rsidP="0045466F">
      <w:pPr>
        <w:pStyle w:val="svarticle"/>
        <w:bidi/>
        <w:spacing w:before="0" w:beforeAutospacing="0" w:after="0" w:afterAutospacing="0" w:line="480" w:lineRule="auto"/>
        <w:jc w:val="both"/>
        <w:textAlignment w:val="baseline"/>
        <w:rPr>
          <w:rFonts w:asciiTheme="majorBidi" w:hAnsiTheme="majorBidi" w:cstheme="majorBidi"/>
          <w:rtl/>
          <w:lang w:val="en-GB" w:bidi="ar-SY"/>
        </w:rPr>
      </w:pPr>
      <w:r w:rsidRPr="00005BA6">
        <w:rPr>
          <w:rFonts w:asciiTheme="majorBidi" w:hAnsiTheme="majorBidi" w:cstheme="majorBidi"/>
          <w:rtl/>
          <w:lang w:val="en-GB" w:bidi="ar-SY"/>
        </w:rPr>
        <w:t>سيدي / سيدتي:</w:t>
      </w:r>
    </w:p>
    <w:p w14:paraId="39733B6D" w14:textId="3F32E271" w:rsidR="00240F5F" w:rsidRPr="00005BA6" w:rsidRDefault="00240F5F" w:rsidP="00B713A7">
      <w:pPr>
        <w:pStyle w:val="NoSpacing"/>
        <w:bidi/>
        <w:spacing w:line="480" w:lineRule="auto"/>
        <w:jc w:val="both"/>
        <w:rPr>
          <w:rFonts w:asciiTheme="majorBidi" w:hAnsiTheme="majorBidi" w:cstheme="majorBidi"/>
          <w:sz w:val="24"/>
          <w:szCs w:val="24"/>
          <w:rtl/>
          <w:lang w:val="en-GB" w:eastAsia="en-IN"/>
        </w:rPr>
      </w:pPr>
      <w:r w:rsidRPr="00005BA6">
        <w:rPr>
          <w:rFonts w:asciiTheme="majorBidi" w:hAnsiTheme="majorBidi" w:cstheme="majorBidi"/>
          <w:sz w:val="24"/>
          <w:szCs w:val="24"/>
          <w:rtl/>
          <w:lang w:bidi="ar-SY"/>
        </w:rPr>
        <w:t>أنا</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bidi="ar-SY"/>
        </w:rPr>
        <w:t>طالبة</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bidi="ar-SY"/>
        </w:rPr>
        <w:t>في مرحلة الدكتوراه في</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bidi="ar-SY"/>
        </w:rPr>
        <w:t>جامعة</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bidi="ar-SY"/>
        </w:rPr>
        <w:t>أبو</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bidi="ar-SY"/>
        </w:rPr>
        <w:t>ظبي</w:t>
      </w:r>
      <w:r w:rsidRPr="00005BA6">
        <w:rPr>
          <w:rFonts w:asciiTheme="majorBidi" w:hAnsiTheme="majorBidi" w:cstheme="majorBidi"/>
          <w:sz w:val="24"/>
          <w:szCs w:val="24"/>
          <w:rtl/>
        </w:rPr>
        <w:t xml:space="preserve"> </w:t>
      </w:r>
      <w:r w:rsidRPr="00005BA6">
        <w:rPr>
          <w:rFonts w:asciiTheme="majorBidi" w:hAnsiTheme="majorBidi" w:cstheme="majorBidi"/>
          <w:sz w:val="24"/>
          <w:szCs w:val="24"/>
          <w:rtl/>
          <w:lang w:val="en-GB" w:eastAsia="en-IN"/>
        </w:rPr>
        <w:t xml:space="preserve">وأجري حالياً بحثاً بعنوان </w:t>
      </w:r>
      <w:r w:rsidRPr="00005BA6">
        <w:rPr>
          <w:rFonts w:asciiTheme="majorBidi" w:hAnsiTheme="majorBidi" w:cstheme="majorBidi"/>
          <w:b/>
          <w:bCs/>
          <w:sz w:val="24"/>
          <w:szCs w:val="24"/>
          <w:rtl/>
          <w:lang w:val="en-GB" w:eastAsia="en-IN"/>
        </w:rPr>
        <w:t>"دراس</w:t>
      </w:r>
      <w:r w:rsidR="00662D98" w:rsidRPr="00005BA6">
        <w:rPr>
          <w:rFonts w:asciiTheme="majorBidi" w:hAnsiTheme="majorBidi" w:cstheme="majorBidi"/>
          <w:b/>
          <w:bCs/>
          <w:sz w:val="24"/>
          <w:szCs w:val="24"/>
          <w:rtl/>
          <w:lang w:val="en-GB" w:eastAsia="en-IN"/>
        </w:rPr>
        <w:t>ات</w:t>
      </w:r>
      <w:r w:rsidRPr="00005BA6">
        <w:rPr>
          <w:rFonts w:asciiTheme="majorBidi" w:hAnsiTheme="majorBidi" w:cstheme="majorBidi"/>
          <w:b/>
          <w:bCs/>
          <w:sz w:val="24"/>
          <w:szCs w:val="24"/>
          <w:rtl/>
          <w:lang w:val="en-GB" w:eastAsia="en-IN"/>
        </w:rPr>
        <w:t xml:space="preserve">  في إدارة التوتر بين موظفي الشرطة في الإمارات العربية المتحدة"</w:t>
      </w:r>
      <w:r w:rsidRPr="00005BA6">
        <w:rPr>
          <w:rFonts w:asciiTheme="majorBidi" w:hAnsiTheme="majorBidi" w:cstheme="majorBidi"/>
          <w:sz w:val="24"/>
          <w:szCs w:val="24"/>
          <w:rtl/>
          <w:lang w:val="en-GB" w:eastAsia="en-IN"/>
        </w:rPr>
        <w:t xml:space="preserve">. هدف هذه الدراسة هو استكشاف العوامل المتعددة التي تسبب التوتر حسب  الإدارات و الأقسام المختلفة لقوة شرطة الإمارات العربية المتحدة. تسعى الباحثة للحصول على مساعدتكم لإتمام هذه الاستبانة التي سوف تُستخدم لجمع البيانات الأساسية الضرورية لدراسة بحثية. يؤكد مؤلفو الدراسة أنه لن يتم تحديد أي فرد من خلال إجاباتهم وأنه ليس هناك طلب لأي بيانات سرية في الاستبانة. سيستخدم المؤلفون نتائج الدراسة بشكل حصري لغايات أكاديمية فقط. </w:t>
      </w:r>
    </w:p>
    <w:p w14:paraId="14BBA8EE" w14:textId="77777777" w:rsidR="00240F5F" w:rsidRPr="00005BA6" w:rsidRDefault="00240F5F" w:rsidP="0045466F">
      <w:pPr>
        <w:pStyle w:val="NoSpacing"/>
        <w:bidi/>
        <w:spacing w:line="480" w:lineRule="auto"/>
        <w:jc w:val="both"/>
        <w:rPr>
          <w:rFonts w:asciiTheme="majorBidi" w:hAnsiTheme="majorBidi" w:cstheme="majorBidi"/>
          <w:sz w:val="24"/>
          <w:szCs w:val="24"/>
          <w:rtl/>
          <w:lang w:val="en-GB" w:eastAsia="en-IN"/>
        </w:rPr>
      </w:pPr>
    </w:p>
    <w:p w14:paraId="7E4C6E40" w14:textId="77777777" w:rsidR="00240F5F" w:rsidRPr="00005BA6" w:rsidRDefault="00240F5F" w:rsidP="0045466F">
      <w:pPr>
        <w:pStyle w:val="NoSpacing"/>
        <w:bidi/>
        <w:spacing w:line="480" w:lineRule="auto"/>
        <w:jc w:val="both"/>
        <w:rPr>
          <w:rFonts w:asciiTheme="majorBidi" w:hAnsiTheme="majorBidi" w:cstheme="majorBidi"/>
          <w:sz w:val="24"/>
          <w:szCs w:val="24"/>
          <w:rtl/>
          <w:lang w:val="en-GB" w:eastAsia="en-IN"/>
        </w:rPr>
      </w:pPr>
      <w:r w:rsidRPr="00005BA6">
        <w:rPr>
          <w:rFonts w:asciiTheme="majorBidi" w:hAnsiTheme="majorBidi" w:cstheme="majorBidi"/>
          <w:sz w:val="24"/>
          <w:szCs w:val="24"/>
          <w:rtl/>
          <w:lang w:val="en-GB" w:eastAsia="en-IN"/>
        </w:rPr>
        <w:t>شكراً لكم لتعاونكم</w:t>
      </w:r>
    </w:p>
    <w:p w14:paraId="552E8B81" w14:textId="77777777" w:rsidR="00240F5F" w:rsidRPr="00005BA6" w:rsidRDefault="00240F5F" w:rsidP="0045466F">
      <w:pPr>
        <w:pStyle w:val="NoSpacing"/>
        <w:bidi/>
        <w:spacing w:line="480" w:lineRule="auto"/>
        <w:rPr>
          <w:rFonts w:asciiTheme="majorBidi" w:hAnsiTheme="majorBidi" w:cstheme="majorBidi"/>
          <w:sz w:val="24"/>
          <w:szCs w:val="24"/>
          <w:rtl/>
          <w:lang w:bidi="ar-SY"/>
        </w:rPr>
      </w:pPr>
    </w:p>
    <w:p w14:paraId="75AAB03F" w14:textId="77777777" w:rsidR="00240F5F" w:rsidRPr="00005BA6" w:rsidRDefault="00240F5F" w:rsidP="0045466F">
      <w:pPr>
        <w:pStyle w:val="NoSpacing"/>
        <w:bidi/>
        <w:spacing w:line="480" w:lineRule="auto"/>
        <w:rPr>
          <w:rFonts w:asciiTheme="majorBidi" w:hAnsiTheme="majorBidi" w:cstheme="majorBidi"/>
          <w:sz w:val="24"/>
          <w:szCs w:val="24"/>
          <w:lang w:bidi="ar-SY"/>
        </w:rPr>
      </w:pPr>
      <w:r w:rsidRPr="00005BA6">
        <w:rPr>
          <w:rFonts w:asciiTheme="majorBidi" w:hAnsiTheme="majorBidi" w:cstheme="majorBidi"/>
          <w:sz w:val="24"/>
          <w:szCs w:val="24"/>
          <w:rtl/>
          <w:lang w:bidi="ar-SY"/>
        </w:rPr>
        <w:t>تحياتي</w:t>
      </w:r>
    </w:p>
    <w:p w14:paraId="30385FAB" w14:textId="77777777" w:rsidR="00240F5F" w:rsidRPr="00005BA6" w:rsidRDefault="00240F5F" w:rsidP="0045466F">
      <w:pPr>
        <w:pStyle w:val="NoSpacing"/>
        <w:bidi/>
        <w:spacing w:line="480" w:lineRule="auto"/>
        <w:rPr>
          <w:rFonts w:asciiTheme="majorBidi" w:hAnsiTheme="majorBidi" w:cstheme="majorBidi"/>
          <w:sz w:val="24"/>
          <w:szCs w:val="24"/>
          <w:rtl/>
          <w:lang w:bidi="ar-SY"/>
        </w:rPr>
      </w:pPr>
    </w:p>
    <w:p w14:paraId="7DBAE37B" w14:textId="77777777" w:rsidR="00240F5F" w:rsidRPr="00005BA6" w:rsidRDefault="00240F5F" w:rsidP="0045466F">
      <w:pPr>
        <w:pStyle w:val="NoSpacing"/>
        <w:bidi/>
        <w:spacing w:line="480" w:lineRule="auto"/>
        <w:rPr>
          <w:rFonts w:asciiTheme="majorBidi" w:hAnsiTheme="majorBidi" w:cstheme="majorBidi"/>
          <w:sz w:val="24"/>
          <w:szCs w:val="24"/>
          <w:rtl/>
          <w:lang w:bidi="ar-SY"/>
        </w:rPr>
      </w:pPr>
      <w:r w:rsidRPr="00005BA6">
        <w:rPr>
          <w:rFonts w:asciiTheme="majorBidi" w:hAnsiTheme="majorBidi" w:cstheme="majorBidi"/>
          <w:sz w:val="24"/>
          <w:szCs w:val="24"/>
          <w:rtl/>
          <w:lang w:bidi="ar-SY"/>
        </w:rPr>
        <w:t>مريم الهاشمي</w:t>
      </w:r>
    </w:p>
    <w:p w14:paraId="6F6F76EF" w14:textId="0EEA693D" w:rsidR="005D1ECF" w:rsidRDefault="00857EB1" w:rsidP="0045466F">
      <w:pPr>
        <w:bidi/>
        <w:spacing w:line="480" w:lineRule="auto"/>
        <w:jc w:val="both"/>
        <w:rPr>
          <w:rStyle w:val="Hyperlink"/>
          <w:rFonts w:asciiTheme="majorBidi" w:hAnsiTheme="majorBidi" w:cstheme="majorBidi"/>
          <w:lang w:eastAsia="en-IN"/>
        </w:rPr>
      </w:pPr>
      <w:hyperlink r:id="rId53" w:history="1">
        <w:r w:rsidR="00240F5F" w:rsidRPr="00005BA6">
          <w:rPr>
            <w:rStyle w:val="Hyperlink"/>
            <w:rFonts w:asciiTheme="majorBidi" w:hAnsiTheme="majorBidi" w:cstheme="majorBidi"/>
            <w:lang w:eastAsia="en-IN"/>
          </w:rPr>
          <w:t>1047542@adu.ac.ae</w:t>
        </w:r>
      </w:hyperlink>
    </w:p>
    <w:p w14:paraId="51D4136A" w14:textId="55A8C06C" w:rsidR="005D1ECF" w:rsidRDefault="005D1ECF" w:rsidP="005D1ECF">
      <w:pPr>
        <w:bidi/>
        <w:rPr>
          <w:rFonts w:asciiTheme="majorBidi" w:hAnsiTheme="majorBidi" w:cstheme="majorBidi"/>
          <w:lang w:eastAsia="en-IN"/>
        </w:rPr>
      </w:pPr>
    </w:p>
    <w:p w14:paraId="04F4CC6D" w14:textId="77777777" w:rsidR="005D1ECF" w:rsidRDefault="005D1ECF" w:rsidP="005D1ECF">
      <w:pPr>
        <w:tabs>
          <w:tab w:val="left" w:pos="1261"/>
        </w:tabs>
        <w:bidi/>
        <w:rPr>
          <w:rFonts w:asciiTheme="majorBidi" w:hAnsiTheme="majorBidi" w:cstheme="majorBidi"/>
          <w:rtl/>
          <w:lang w:eastAsia="en-IN"/>
        </w:rPr>
        <w:sectPr w:rsidR="005D1ECF" w:rsidSect="005D1ECF">
          <w:pgSz w:w="11909" w:h="16834" w:code="9"/>
          <w:pgMar w:top="2880" w:right="2160" w:bottom="1800" w:left="2160" w:header="720" w:footer="720" w:gutter="0"/>
          <w:cols w:space="720"/>
          <w:docGrid w:linePitch="360"/>
        </w:sectPr>
      </w:pPr>
      <w:r>
        <w:rPr>
          <w:rFonts w:asciiTheme="majorBidi" w:hAnsiTheme="majorBidi" w:cstheme="majorBidi"/>
          <w:rtl/>
          <w:lang w:eastAsia="en-IN"/>
        </w:rPr>
        <w:tab/>
      </w:r>
    </w:p>
    <w:p w14:paraId="593890F6" w14:textId="640DA3C4" w:rsidR="00240F5F" w:rsidRPr="009A48EB" w:rsidRDefault="00240F5F" w:rsidP="00240F5F">
      <w:pPr>
        <w:spacing w:after="160" w:line="259" w:lineRule="auto"/>
        <w:rPr>
          <w:rFonts w:asciiTheme="majorBidi" w:hAnsiTheme="majorBidi" w:cstheme="majorBidi"/>
          <w:lang w:eastAsia="en-IN"/>
        </w:rPr>
      </w:pPr>
    </w:p>
    <w:p w14:paraId="6A1E167D" w14:textId="77777777" w:rsidR="00240F5F" w:rsidRPr="00005BA6" w:rsidRDefault="00240F5F" w:rsidP="0045466F">
      <w:pPr>
        <w:spacing w:line="480" w:lineRule="auto"/>
        <w:ind w:firstLine="720"/>
        <w:jc w:val="center"/>
        <w:rPr>
          <w:rFonts w:asciiTheme="majorBidi" w:hAnsiTheme="majorBidi" w:cstheme="majorBidi"/>
          <w:b/>
          <w:bCs/>
          <w:lang w:eastAsia="en-IN"/>
        </w:rPr>
      </w:pPr>
      <w:r w:rsidRPr="00005BA6">
        <w:rPr>
          <w:rFonts w:asciiTheme="majorBidi" w:hAnsiTheme="majorBidi" w:cstheme="majorBidi"/>
          <w:b/>
          <w:bCs/>
          <w:rtl/>
          <w:lang w:eastAsia="en-IN"/>
        </w:rPr>
        <w:t>القسم الأول: معلومات ديموغرافية</w:t>
      </w:r>
    </w:p>
    <w:tbl>
      <w:tblPr>
        <w:tblStyle w:val="TableGrid"/>
        <w:tblW w:w="0" w:type="auto"/>
        <w:tblLook w:val="04A0" w:firstRow="1" w:lastRow="0" w:firstColumn="1" w:lastColumn="0" w:noHBand="0" w:noVBand="1"/>
      </w:tblPr>
      <w:tblGrid>
        <w:gridCol w:w="7579"/>
      </w:tblGrid>
      <w:tr w:rsidR="00240F5F" w:rsidRPr="0045466F" w14:paraId="6BE3B0FF" w14:textId="77777777" w:rsidTr="008608B8">
        <w:tc>
          <w:tcPr>
            <w:tcW w:w="7910" w:type="dxa"/>
          </w:tcPr>
          <w:p w14:paraId="1C61B82F" w14:textId="77777777" w:rsidR="00240F5F" w:rsidRPr="0045466F" w:rsidRDefault="00240F5F" w:rsidP="0045466F">
            <w:pPr>
              <w:bidi/>
              <w:jc w:val="both"/>
              <w:rPr>
                <w:rFonts w:asciiTheme="majorBidi" w:hAnsiTheme="majorBidi" w:cstheme="majorBidi"/>
                <w:b/>
                <w:bCs/>
                <w:lang w:eastAsia="en-IN"/>
              </w:rPr>
            </w:pPr>
            <w:r w:rsidRPr="0045466F">
              <w:rPr>
                <w:rFonts w:asciiTheme="majorBidi" w:hAnsiTheme="majorBidi" w:cstheme="majorBidi"/>
                <w:b/>
                <w:bCs/>
                <w:rtl/>
                <w:lang w:eastAsia="en-IN"/>
              </w:rPr>
              <w:t>معلومات ديموغرافية</w:t>
            </w:r>
          </w:p>
        </w:tc>
      </w:tr>
      <w:tr w:rsidR="00240F5F" w:rsidRPr="0045466F" w14:paraId="28E455F5" w14:textId="77777777" w:rsidTr="008608B8">
        <w:tc>
          <w:tcPr>
            <w:tcW w:w="7910" w:type="dxa"/>
          </w:tcPr>
          <w:p w14:paraId="190A233F" w14:textId="77777777" w:rsidR="00240F5F" w:rsidRPr="0045466F" w:rsidRDefault="00240F5F"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rPr>
              <w:t xml:space="preserve">الجنس </w:t>
            </w:r>
          </w:p>
          <w:p w14:paraId="34F6DE10" w14:textId="77777777" w:rsidR="00240F5F" w:rsidRPr="0045466F" w:rsidRDefault="00240F5F" w:rsidP="0045466F">
            <w:pPr>
              <w:bidi/>
              <w:jc w:val="both"/>
              <w:rPr>
                <w:rFonts w:asciiTheme="majorBidi" w:eastAsia="MS Gothic" w:hAnsiTheme="majorBidi" w:cstheme="majorBidi"/>
                <w:rtl/>
              </w:rPr>
            </w:pPr>
            <w:r w:rsidRPr="0045466F">
              <w:rPr>
                <w:rFonts w:ascii="Segoe UI Symbol" w:eastAsia="MS Gothic" w:hAnsi="Segoe UI Symbol" w:cs="Segoe UI Symbol"/>
              </w:rPr>
              <w:t>☐</w:t>
            </w:r>
            <w:r w:rsidRPr="0045466F">
              <w:rPr>
                <w:rFonts w:asciiTheme="majorBidi" w:eastAsia="MS Gothic" w:hAnsiTheme="majorBidi" w:cstheme="majorBidi"/>
                <w:rtl/>
              </w:rPr>
              <w:t>ذكر</w:t>
            </w:r>
          </w:p>
          <w:p w14:paraId="7DB1CBCC" w14:textId="77777777" w:rsidR="00240F5F" w:rsidRPr="0045466F" w:rsidRDefault="00240F5F"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أنثى</w:t>
            </w:r>
          </w:p>
        </w:tc>
      </w:tr>
      <w:tr w:rsidR="00240F5F" w:rsidRPr="0045466F" w14:paraId="5161F2DB" w14:textId="77777777" w:rsidTr="008608B8">
        <w:tc>
          <w:tcPr>
            <w:tcW w:w="7910" w:type="dxa"/>
          </w:tcPr>
          <w:p w14:paraId="5AC273CA" w14:textId="77777777" w:rsidR="00240F5F" w:rsidRPr="0045466F" w:rsidRDefault="00240F5F"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rPr>
              <w:t>الفئة العمرية</w:t>
            </w:r>
          </w:p>
          <w:p w14:paraId="70E0F9C7" w14:textId="77777777" w:rsidR="00240F5F" w:rsidRPr="0045466F" w:rsidRDefault="00240F5F" w:rsidP="0045466F">
            <w:pPr>
              <w:bidi/>
              <w:jc w:val="both"/>
              <w:rPr>
                <w:rFonts w:asciiTheme="majorBidi" w:eastAsia="MS Gothic" w:hAnsiTheme="majorBidi" w:cstheme="majorBidi"/>
                <w:rtl/>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20-29 سنة</w:t>
            </w:r>
          </w:p>
          <w:p w14:paraId="01DB28A1" w14:textId="77777777" w:rsidR="00240F5F" w:rsidRPr="0045466F" w:rsidRDefault="00240F5F" w:rsidP="0045466F">
            <w:pPr>
              <w:bidi/>
              <w:jc w:val="both"/>
              <w:rPr>
                <w:rFonts w:asciiTheme="majorBidi" w:eastAsia="MS Gothic" w:hAnsiTheme="majorBidi" w:cstheme="majorBidi"/>
                <w:rtl/>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30-39 سنة</w:t>
            </w:r>
          </w:p>
          <w:p w14:paraId="4FB25A2A" w14:textId="77777777" w:rsidR="00240F5F" w:rsidRPr="0045466F" w:rsidRDefault="00240F5F" w:rsidP="0045466F">
            <w:pPr>
              <w:bidi/>
              <w:jc w:val="both"/>
              <w:rPr>
                <w:rFonts w:asciiTheme="majorBidi" w:eastAsia="MS Gothic" w:hAnsiTheme="majorBidi" w:cstheme="majorBidi"/>
                <w:rtl/>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40-49 سنة</w:t>
            </w:r>
          </w:p>
          <w:p w14:paraId="30734670" w14:textId="4C3E1123" w:rsidR="00240F5F" w:rsidRPr="0045466F" w:rsidRDefault="00240F5F" w:rsidP="0045466F">
            <w:pPr>
              <w:bidi/>
              <w:jc w:val="both"/>
              <w:rPr>
                <w:rFonts w:asciiTheme="majorBidi" w:eastAsia="MS Gothic" w:hAnsiTheme="majorBidi" w:cstheme="majorBidi"/>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50</w:t>
            </w:r>
            <w:r w:rsidR="0053102E" w:rsidRPr="0045466F">
              <w:rPr>
                <w:rFonts w:asciiTheme="majorBidi" w:eastAsia="MS Gothic" w:hAnsiTheme="majorBidi" w:cstheme="majorBidi"/>
              </w:rPr>
              <w:t xml:space="preserve"> </w:t>
            </w:r>
            <w:r w:rsidR="0053102E" w:rsidRPr="0045466F">
              <w:rPr>
                <w:rFonts w:asciiTheme="majorBidi" w:eastAsia="MS Gothic" w:hAnsiTheme="majorBidi" w:cstheme="majorBidi"/>
                <w:rtl/>
              </w:rPr>
              <w:t>سنة وأكثر</w:t>
            </w:r>
          </w:p>
        </w:tc>
      </w:tr>
      <w:tr w:rsidR="00240F5F" w:rsidRPr="0045466F" w14:paraId="1055B3EF" w14:textId="77777777" w:rsidTr="008608B8">
        <w:tc>
          <w:tcPr>
            <w:tcW w:w="7910" w:type="dxa"/>
          </w:tcPr>
          <w:p w14:paraId="35AE8FEE" w14:textId="77777777" w:rsidR="00240F5F" w:rsidRPr="0045466F" w:rsidRDefault="00240F5F"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rPr>
              <w:t>الوضع العائلي</w:t>
            </w:r>
          </w:p>
          <w:p w14:paraId="04D4652C"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أعزب</w:t>
            </w:r>
          </w:p>
          <w:p w14:paraId="6339F5F1"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متزوج</w:t>
            </w:r>
          </w:p>
          <w:p w14:paraId="419CF7CA"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متزوج ولدي أطفال</w:t>
            </w:r>
          </w:p>
          <w:p w14:paraId="3DDAE709"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hAnsiTheme="majorBidi" w:cstheme="majorBidi"/>
                <w:rtl/>
                <w:lang w:eastAsia="en-IN"/>
              </w:rPr>
              <w:t xml:space="preserve"> مطلق</w:t>
            </w:r>
          </w:p>
          <w:p w14:paraId="11DE1844" w14:textId="77777777" w:rsidR="00240F5F" w:rsidRPr="0045466F" w:rsidRDefault="00240F5F"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مطلق ولدي أطفال</w:t>
            </w:r>
          </w:p>
        </w:tc>
      </w:tr>
      <w:tr w:rsidR="00240F5F" w:rsidRPr="0045466F" w14:paraId="57342CEF" w14:textId="77777777" w:rsidTr="008608B8">
        <w:tc>
          <w:tcPr>
            <w:tcW w:w="7910" w:type="dxa"/>
          </w:tcPr>
          <w:p w14:paraId="42E49963" w14:textId="77777777" w:rsidR="00240F5F" w:rsidRPr="0045466F" w:rsidRDefault="00240F5F"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rPr>
              <w:t>الفئة الوظيفية</w:t>
            </w:r>
          </w:p>
          <w:p w14:paraId="56DD4255"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قيادي</w:t>
            </w:r>
          </w:p>
          <w:p w14:paraId="014688C8" w14:textId="77777777" w:rsidR="00240F5F" w:rsidRPr="0045466F" w:rsidRDefault="00240F5F"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إشرافي</w:t>
            </w:r>
          </w:p>
          <w:p w14:paraId="09FA023A" w14:textId="77777777" w:rsidR="00240F5F" w:rsidRPr="0045466F" w:rsidRDefault="00240F5F"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تنفيذي – فني - إداري</w:t>
            </w:r>
          </w:p>
        </w:tc>
      </w:tr>
      <w:tr w:rsidR="0053102E" w:rsidRPr="0045466F" w14:paraId="582FBF5F" w14:textId="77777777" w:rsidTr="0053102E">
        <w:tc>
          <w:tcPr>
            <w:tcW w:w="7910" w:type="dxa"/>
          </w:tcPr>
          <w:p w14:paraId="580C3F37" w14:textId="77777777" w:rsidR="0053102E" w:rsidRPr="0045466F" w:rsidRDefault="0053102E" w:rsidP="001E6168">
            <w:pPr>
              <w:pStyle w:val="ListParagraph"/>
              <w:numPr>
                <w:ilvl w:val="0"/>
                <w:numId w:val="26"/>
              </w:numPr>
              <w:bidi/>
              <w:jc w:val="both"/>
              <w:rPr>
                <w:rFonts w:asciiTheme="majorBidi" w:hAnsiTheme="majorBidi" w:cstheme="majorBidi"/>
                <w:b/>
                <w:bCs/>
                <w:sz w:val="20"/>
                <w:szCs w:val="20"/>
                <w:rtl/>
                <w:lang w:val="en-GB" w:eastAsia="en-IN"/>
              </w:rPr>
            </w:pPr>
            <w:r w:rsidRPr="0045466F">
              <w:rPr>
                <w:rFonts w:asciiTheme="majorBidi" w:hAnsiTheme="majorBidi" w:cstheme="majorBidi"/>
                <w:b/>
                <w:bCs/>
                <w:sz w:val="20"/>
                <w:szCs w:val="20"/>
                <w:rtl/>
                <w:lang w:val="en-GB" w:eastAsia="en-IN"/>
              </w:rPr>
              <w:t>الرتبة</w:t>
            </w:r>
          </w:p>
          <w:p w14:paraId="29D577B6" w14:textId="31549275" w:rsidR="0053102E" w:rsidRPr="0045466F" w:rsidRDefault="0053102E"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eastAsia="MS Gothic" w:hAnsiTheme="majorBidi" w:cstheme="majorBidi"/>
              </w:rPr>
              <w:t xml:space="preserve"> </w:t>
            </w:r>
            <w:r w:rsidRPr="0045466F">
              <w:rPr>
                <w:rFonts w:asciiTheme="majorBidi" w:eastAsia="MS Gothic" w:hAnsiTheme="majorBidi" w:cstheme="majorBidi"/>
                <w:lang w:bidi="ar-AE"/>
              </w:rPr>
              <w:t xml:space="preserve"> </w:t>
            </w:r>
            <w:r w:rsidRPr="0045466F">
              <w:rPr>
                <w:rFonts w:asciiTheme="majorBidi" w:eastAsia="MS Gothic" w:hAnsiTheme="majorBidi" w:cstheme="majorBidi"/>
                <w:rtl/>
                <w:lang w:bidi="ar-AE"/>
              </w:rPr>
              <w:t xml:space="preserve"> أفراد الشرطة </w:t>
            </w:r>
            <w:proofErr w:type="gramStart"/>
            <w:r w:rsidRPr="0045466F">
              <w:rPr>
                <w:rFonts w:asciiTheme="majorBidi" w:eastAsia="MS Gothic" w:hAnsiTheme="majorBidi" w:cstheme="majorBidi"/>
                <w:rtl/>
                <w:lang w:bidi="ar-AE"/>
              </w:rPr>
              <w:t xml:space="preserve">( </w:t>
            </w:r>
            <w:r w:rsidRPr="0045466F">
              <w:rPr>
                <w:rFonts w:asciiTheme="majorBidi" w:hAnsiTheme="majorBidi" w:cstheme="majorBidi"/>
                <w:rtl/>
                <w:lang w:eastAsia="en-IN"/>
              </w:rPr>
              <w:t>شرطي</w:t>
            </w:r>
            <w:proofErr w:type="gramEnd"/>
            <w:r w:rsidRPr="0045466F">
              <w:rPr>
                <w:rFonts w:asciiTheme="majorBidi" w:hAnsiTheme="majorBidi" w:cstheme="majorBidi"/>
                <w:rtl/>
                <w:lang w:eastAsia="en-IN"/>
              </w:rPr>
              <w:t xml:space="preserve"> – عريف - </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رقيب - رقيب أول -</w:t>
            </w:r>
            <w:r w:rsidRPr="0045466F">
              <w:rPr>
                <w:rFonts w:asciiTheme="majorBidi" w:eastAsia="MS Gothic" w:hAnsiTheme="majorBidi" w:cstheme="majorBidi"/>
                <w:rtl/>
              </w:rPr>
              <w:t xml:space="preserve"> </w:t>
            </w:r>
            <w:r w:rsidRPr="0045466F">
              <w:rPr>
                <w:rFonts w:asciiTheme="majorBidi" w:hAnsiTheme="majorBidi" w:cstheme="majorBidi"/>
                <w:rtl/>
                <w:lang w:eastAsia="en-IN" w:bidi="ar-AE"/>
              </w:rPr>
              <w:t>مساعد</w:t>
            </w:r>
            <w:r w:rsidRPr="0045466F">
              <w:rPr>
                <w:rFonts w:asciiTheme="majorBidi" w:hAnsiTheme="majorBidi" w:cstheme="majorBidi"/>
                <w:rtl/>
                <w:lang w:eastAsia="en-IN"/>
              </w:rPr>
              <w:t xml:space="preserve"> – مساعد  أول)</w:t>
            </w:r>
          </w:p>
          <w:p w14:paraId="22A1568E" w14:textId="273807D5" w:rsidR="0053102E" w:rsidRPr="0045466F" w:rsidRDefault="0053102E" w:rsidP="0045466F">
            <w:pPr>
              <w:bidi/>
              <w:jc w:val="both"/>
              <w:rPr>
                <w:rFonts w:asciiTheme="majorBidi" w:hAnsiTheme="majorBidi" w:cstheme="majorBidi"/>
                <w:rtl/>
                <w:lang w:eastAsia="en-IN"/>
              </w:rPr>
            </w:pPr>
            <w:proofErr w:type="gramStart"/>
            <w:r w:rsidRPr="0045466F">
              <w:rPr>
                <w:rFonts w:ascii="Segoe UI Symbol" w:eastAsia="MS Gothic" w:hAnsi="Segoe UI Symbol" w:cs="Segoe UI Symbol"/>
              </w:rPr>
              <w:t>☐</w:t>
            </w:r>
            <w:r w:rsidRPr="0045466F">
              <w:rPr>
                <w:rFonts w:asciiTheme="majorBidi" w:eastAsia="MS Gothic" w:hAnsiTheme="majorBidi" w:cstheme="majorBidi"/>
                <w:rtl/>
              </w:rPr>
              <w:t xml:space="preserve">  الضباط</w:t>
            </w:r>
            <w:proofErr w:type="gramEnd"/>
            <w:r w:rsidRPr="0045466F">
              <w:rPr>
                <w:rFonts w:asciiTheme="majorBidi" w:eastAsia="MS Gothic" w:hAnsiTheme="majorBidi" w:cstheme="majorBidi"/>
                <w:rtl/>
              </w:rPr>
              <w:t xml:space="preserve"> ( </w:t>
            </w:r>
            <w:r w:rsidRPr="0045466F">
              <w:rPr>
                <w:rFonts w:asciiTheme="majorBidi" w:hAnsiTheme="majorBidi" w:cstheme="majorBidi"/>
                <w:rtl/>
                <w:lang w:eastAsia="en-IN"/>
              </w:rPr>
              <w:t xml:space="preserve">ملازم - ملازم أول - </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نقيب – رائد)</w:t>
            </w:r>
          </w:p>
          <w:p w14:paraId="2C0BB51C" w14:textId="02E31902" w:rsidR="0053102E" w:rsidRPr="0045466F" w:rsidRDefault="0053102E" w:rsidP="0045466F">
            <w:pPr>
              <w:bidi/>
              <w:jc w:val="both"/>
              <w:rPr>
                <w:rFonts w:asciiTheme="majorBidi" w:hAnsiTheme="majorBidi" w:cstheme="majorBidi"/>
                <w:b/>
                <w:bCs/>
                <w:rtl/>
                <w:lang w:eastAsia="en-IN"/>
              </w:rPr>
            </w:pPr>
            <w:proofErr w:type="gramStart"/>
            <w:r w:rsidRPr="0045466F">
              <w:rPr>
                <w:rFonts w:ascii="Segoe UI Symbol" w:eastAsia="MS Gothic" w:hAnsi="Segoe UI Symbol" w:cs="Segoe UI Symbol"/>
              </w:rPr>
              <w:t>☐</w:t>
            </w:r>
            <w:r w:rsidRPr="0045466F">
              <w:rPr>
                <w:rFonts w:asciiTheme="majorBidi" w:eastAsia="MS Gothic" w:hAnsiTheme="majorBidi" w:cstheme="majorBidi"/>
                <w:rtl/>
              </w:rPr>
              <w:t xml:space="preserve">  القادة</w:t>
            </w:r>
            <w:proofErr w:type="gramEnd"/>
            <w:r w:rsidRPr="0045466F">
              <w:rPr>
                <w:rFonts w:asciiTheme="majorBidi" w:eastAsia="MS Gothic" w:hAnsiTheme="majorBidi" w:cstheme="majorBidi"/>
                <w:rtl/>
              </w:rPr>
              <w:t xml:space="preserve"> ( </w:t>
            </w:r>
            <w:r w:rsidRPr="0045466F">
              <w:rPr>
                <w:rFonts w:asciiTheme="majorBidi" w:hAnsiTheme="majorBidi" w:cstheme="majorBidi"/>
                <w:rtl/>
                <w:lang w:eastAsia="en-IN"/>
              </w:rPr>
              <w:t>مقدم – عقيد -</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عميد - لواء – فريق)</w:t>
            </w:r>
          </w:p>
        </w:tc>
      </w:tr>
      <w:tr w:rsidR="0053102E" w:rsidRPr="0045466F" w14:paraId="3D268A41" w14:textId="77777777" w:rsidTr="008608B8">
        <w:tc>
          <w:tcPr>
            <w:tcW w:w="7910" w:type="dxa"/>
          </w:tcPr>
          <w:p w14:paraId="07ACA535" w14:textId="77777777" w:rsidR="0053102E" w:rsidRPr="0045466F" w:rsidRDefault="0053102E"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bidi="ar-SY"/>
              </w:rPr>
              <w:t xml:space="preserve">مجمل </w:t>
            </w:r>
            <w:r w:rsidRPr="0045466F">
              <w:rPr>
                <w:rFonts w:asciiTheme="majorBidi" w:hAnsiTheme="majorBidi" w:cstheme="majorBidi"/>
                <w:b/>
                <w:bCs/>
                <w:sz w:val="20"/>
                <w:szCs w:val="20"/>
                <w:rtl/>
                <w:lang w:val="en-GB" w:eastAsia="en-IN"/>
              </w:rPr>
              <w:t>سنوات الخبرة في قوة الشرطة</w:t>
            </w:r>
          </w:p>
          <w:p w14:paraId="054A8BEB"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أقل من خمس سنوات</w:t>
            </w:r>
          </w:p>
          <w:p w14:paraId="17E6698D"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5-10 سنوات</w:t>
            </w:r>
          </w:p>
          <w:p w14:paraId="7D6BFC05"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11-15 سنة</w:t>
            </w:r>
          </w:p>
          <w:p w14:paraId="32B035B1"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16-20 سنة</w:t>
            </w:r>
          </w:p>
          <w:p w14:paraId="2D08941B" w14:textId="77777777" w:rsidR="0053102E" w:rsidRPr="0045466F" w:rsidRDefault="0053102E"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21 سنة وأكثر</w:t>
            </w:r>
          </w:p>
        </w:tc>
      </w:tr>
      <w:tr w:rsidR="0053102E" w:rsidRPr="0045466F" w14:paraId="37296889" w14:textId="77777777" w:rsidTr="008608B8">
        <w:tc>
          <w:tcPr>
            <w:tcW w:w="7910" w:type="dxa"/>
          </w:tcPr>
          <w:p w14:paraId="0A92AD2B" w14:textId="77777777" w:rsidR="0053102E" w:rsidRPr="0045466F" w:rsidRDefault="0053102E" w:rsidP="001E6168">
            <w:pPr>
              <w:pStyle w:val="ListParagraph"/>
              <w:numPr>
                <w:ilvl w:val="0"/>
                <w:numId w:val="26"/>
              </w:numPr>
              <w:bidi/>
              <w:jc w:val="both"/>
              <w:rPr>
                <w:rFonts w:asciiTheme="majorBidi" w:hAnsiTheme="majorBidi" w:cstheme="majorBidi"/>
                <w:b/>
                <w:bCs/>
                <w:sz w:val="20"/>
                <w:szCs w:val="20"/>
                <w:rtl/>
                <w:lang w:val="en-GB" w:eastAsia="en-IN"/>
              </w:rPr>
            </w:pPr>
            <w:r w:rsidRPr="0045466F">
              <w:rPr>
                <w:rFonts w:asciiTheme="majorBidi" w:hAnsiTheme="majorBidi" w:cstheme="majorBidi"/>
                <w:b/>
                <w:bCs/>
                <w:sz w:val="20"/>
                <w:szCs w:val="20"/>
                <w:rtl/>
                <w:lang w:val="en-GB" w:eastAsia="en-IN"/>
              </w:rPr>
              <w:t>المستوى التعليمي</w:t>
            </w:r>
          </w:p>
          <w:p w14:paraId="3809FE06"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أقل من الثانوية</w:t>
            </w:r>
          </w:p>
          <w:p w14:paraId="7262F6E1"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ثانوية</w:t>
            </w:r>
          </w:p>
          <w:p w14:paraId="59A6199C"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دبلوم</w:t>
            </w:r>
          </w:p>
          <w:p w14:paraId="543169E2"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بكالوريوس</w:t>
            </w:r>
          </w:p>
          <w:p w14:paraId="5ACE4B3E" w14:textId="37397E38" w:rsidR="0053102E" w:rsidRPr="0045466F" w:rsidRDefault="0053102E"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 xml:space="preserve">ماجستير </w:t>
            </w:r>
            <w:proofErr w:type="gramStart"/>
            <w:r w:rsidRPr="0045466F">
              <w:rPr>
                <w:rFonts w:asciiTheme="majorBidi" w:hAnsiTheme="majorBidi" w:cstheme="majorBidi"/>
                <w:rtl/>
                <w:lang w:eastAsia="en-IN"/>
              </w:rPr>
              <w:t xml:space="preserve">&amp; </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دكتوراه</w:t>
            </w:r>
            <w:proofErr w:type="gramEnd"/>
          </w:p>
        </w:tc>
      </w:tr>
      <w:tr w:rsidR="0053102E" w:rsidRPr="0045466F" w14:paraId="36E132BB" w14:textId="77777777" w:rsidTr="008608B8">
        <w:tc>
          <w:tcPr>
            <w:tcW w:w="7910" w:type="dxa"/>
          </w:tcPr>
          <w:p w14:paraId="5AF037B7" w14:textId="77777777" w:rsidR="0053102E" w:rsidRPr="0045466F" w:rsidRDefault="0053102E" w:rsidP="001E6168">
            <w:pPr>
              <w:pStyle w:val="ListParagraph"/>
              <w:numPr>
                <w:ilvl w:val="0"/>
                <w:numId w:val="26"/>
              </w:numPr>
              <w:bidi/>
              <w:jc w:val="both"/>
              <w:rPr>
                <w:rFonts w:asciiTheme="majorBidi" w:hAnsiTheme="majorBidi" w:cstheme="majorBidi"/>
                <w:b/>
                <w:bCs/>
                <w:sz w:val="20"/>
                <w:szCs w:val="20"/>
                <w:lang w:val="en-GB" w:eastAsia="en-IN"/>
              </w:rPr>
            </w:pPr>
            <w:r w:rsidRPr="0045466F">
              <w:rPr>
                <w:rFonts w:asciiTheme="majorBidi" w:hAnsiTheme="majorBidi" w:cstheme="majorBidi"/>
                <w:b/>
                <w:bCs/>
                <w:sz w:val="20"/>
                <w:szCs w:val="20"/>
                <w:rtl/>
                <w:lang w:val="en-GB" w:eastAsia="en-IN"/>
              </w:rPr>
              <w:t>الجهة ( الإدارة أو القسم ) الذي تعمل فيه حالياً</w:t>
            </w:r>
          </w:p>
          <w:p w14:paraId="4C965FBD"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proofErr w:type="gramStart"/>
            <w:r w:rsidRPr="0045466F">
              <w:rPr>
                <w:rFonts w:asciiTheme="majorBidi" w:hAnsiTheme="majorBidi" w:cstheme="majorBidi"/>
                <w:rtl/>
                <w:lang w:eastAsia="en-IN"/>
              </w:rPr>
              <w:t>إدارة  المهام</w:t>
            </w:r>
            <w:proofErr w:type="gramEnd"/>
            <w:r w:rsidRPr="0045466F">
              <w:rPr>
                <w:rFonts w:asciiTheme="majorBidi" w:hAnsiTheme="majorBidi" w:cstheme="majorBidi"/>
                <w:rtl/>
                <w:lang w:eastAsia="en-IN"/>
              </w:rPr>
              <w:t xml:space="preserve"> الخاصة</w:t>
            </w:r>
          </w:p>
          <w:p w14:paraId="3FE3C3F4"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إدارة المرور والدوريات</w:t>
            </w:r>
          </w:p>
          <w:p w14:paraId="1FE14FDE"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قسم مسرح الجريمة</w:t>
            </w:r>
          </w:p>
          <w:p w14:paraId="21C1C487" w14:textId="77777777" w:rsidR="0053102E" w:rsidRPr="0045466F" w:rsidRDefault="0053102E" w:rsidP="0045466F">
            <w:pPr>
              <w:bidi/>
              <w:jc w:val="both"/>
              <w:rPr>
                <w:rFonts w:asciiTheme="majorBidi" w:hAnsiTheme="majorBidi" w:cstheme="majorBidi"/>
                <w:rtl/>
                <w:lang w:eastAsia="en-IN" w:bidi="ar-SY"/>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 xml:space="preserve">إدارة التحريات و المباحث الجنائية </w:t>
            </w:r>
          </w:p>
          <w:p w14:paraId="219D3075"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lastRenderedPageBreak/>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مراكز الشرطة الشاملة</w:t>
            </w:r>
          </w:p>
          <w:p w14:paraId="2658C1EF"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إدارة مكافحة المخدرات</w:t>
            </w:r>
          </w:p>
          <w:p w14:paraId="3614C7F7"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proofErr w:type="gramStart"/>
            <w:r w:rsidRPr="0045466F">
              <w:rPr>
                <w:rFonts w:asciiTheme="majorBidi" w:hAnsiTheme="majorBidi" w:cstheme="majorBidi"/>
                <w:rtl/>
                <w:lang w:eastAsia="en-IN"/>
              </w:rPr>
              <w:t>إدارة  العمليات</w:t>
            </w:r>
            <w:proofErr w:type="gramEnd"/>
          </w:p>
          <w:p w14:paraId="564815E9" w14:textId="77777777" w:rsidR="0053102E" w:rsidRPr="0045466F" w:rsidRDefault="0053102E" w:rsidP="0045466F">
            <w:pPr>
              <w:bidi/>
              <w:jc w:val="both"/>
              <w:rPr>
                <w:rFonts w:asciiTheme="majorBidi" w:hAnsiTheme="majorBidi" w:cstheme="majorBidi"/>
                <w:rtl/>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إدارة المؤسسة العقابية و الإصلاحية</w:t>
            </w:r>
          </w:p>
          <w:p w14:paraId="267D7AEA" w14:textId="77777777" w:rsidR="0053102E" w:rsidRPr="0045466F" w:rsidRDefault="0053102E" w:rsidP="0045466F">
            <w:pPr>
              <w:bidi/>
              <w:jc w:val="both"/>
              <w:rPr>
                <w:rFonts w:asciiTheme="majorBidi" w:hAnsiTheme="majorBidi" w:cstheme="majorBidi"/>
                <w:lang w:eastAsia="en-IN"/>
              </w:rPr>
            </w:pPr>
            <w:r w:rsidRPr="0045466F">
              <w:rPr>
                <w:rFonts w:ascii="Segoe UI Symbol" w:eastAsia="MS Gothic" w:hAnsi="Segoe UI Symbol" w:cs="Segoe UI Symbol"/>
              </w:rPr>
              <w:t>☐</w:t>
            </w:r>
            <w:r w:rsidRPr="0045466F">
              <w:rPr>
                <w:rFonts w:asciiTheme="majorBidi" w:eastAsia="MS Gothic" w:hAnsiTheme="majorBidi" w:cstheme="majorBidi"/>
                <w:rtl/>
              </w:rPr>
              <w:t xml:space="preserve"> </w:t>
            </w:r>
            <w:r w:rsidRPr="0045466F">
              <w:rPr>
                <w:rFonts w:asciiTheme="majorBidi" w:hAnsiTheme="majorBidi" w:cstheme="majorBidi"/>
                <w:rtl/>
                <w:lang w:eastAsia="en-IN"/>
              </w:rPr>
              <w:t>إدارة ترخيص الآليات والسائقين</w:t>
            </w:r>
          </w:p>
        </w:tc>
      </w:tr>
    </w:tbl>
    <w:p w14:paraId="786413F6" w14:textId="77777777" w:rsidR="00240F5F" w:rsidRPr="009A48EB" w:rsidRDefault="00240F5F" w:rsidP="00240F5F">
      <w:pPr>
        <w:bidi/>
        <w:ind w:firstLine="720"/>
        <w:jc w:val="center"/>
        <w:rPr>
          <w:rFonts w:asciiTheme="majorBidi" w:hAnsiTheme="majorBidi" w:cstheme="majorBidi"/>
          <w:rtl/>
          <w:lang w:eastAsia="en-IN"/>
        </w:rPr>
      </w:pPr>
    </w:p>
    <w:p w14:paraId="325EB104" w14:textId="77777777" w:rsidR="00240F5F" w:rsidRPr="009A48EB" w:rsidRDefault="00240F5F" w:rsidP="00240F5F">
      <w:pPr>
        <w:bidi/>
        <w:ind w:firstLine="720"/>
        <w:jc w:val="center"/>
        <w:rPr>
          <w:rFonts w:asciiTheme="majorBidi" w:hAnsiTheme="majorBidi" w:cstheme="majorBidi"/>
          <w:rtl/>
          <w:lang w:eastAsia="en-IN"/>
        </w:rPr>
      </w:pPr>
    </w:p>
    <w:p w14:paraId="1939C54C" w14:textId="79696B05" w:rsidR="00240F5F" w:rsidRPr="00005BA6" w:rsidRDefault="00240F5F" w:rsidP="0045466F">
      <w:pPr>
        <w:bidi/>
        <w:ind w:firstLine="720"/>
        <w:jc w:val="center"/>
        <w:rPr>
          <w:rFonts w:asciiTheme="majorBidi" w:hAnsiTheme="majorBidi" w:cstheme="majorBidi"/>
          <w:b/>
          <w:bCs/>
          <w:rtl/>
          <w:lang w:eastAsia="en-IN"/>
        </w:rPr>
      </w:pPr>
      <w:r w:rsidRPr="00005BA6">
        <w:rPr>
          <w:rFonts w:asciiTheme="majorBidi" w:hAnsiTheme="majorBidi" w:cstheme="majorBidi"/>
          <w:b/>
          <w:bCs/>
          <w:rtl/>
          <w:lang w:eastAsia="en-IN"/>
        </w:rPr>
        <w:t>القسم الثاني: استبانة مقياس التوتر</w:t>
      </w:r>
    </w:p>
    <w:p w14:paraId="252DAFD3" w14:textId="77777777" w:rsidR="00AF7684" w:rsidRDefault="00AF7684" w:rsidP="00AF7684">
      <w:pPr>
        <w:bidi/>
        <w:spacing w:line="480" w:lineRule="auto"/>
        <w:ind w:firstLine="720"/>
        <w:jc w:val="center"/>
        <w:rPr>
          <w:rFonts w:asciiTheme="majorBidi" w:hAnsiTheme="majorBidi" w:cstheme="majorBidi"/>
          <w:rtl/>
          <w:lang w:eastAsia="en-IN" w:bidi="ar-AE"/>
        </w:rPr>
      </w:pPr>
    </w:p>
    <w:p w14:paraId="5852C4A2" w14:textId="76C95779" w:rsidR="00240F5F" w:rsidRPr="00005BA6" w:rsidRDefault="00AF7684" w:rsidP="00AF7684">
      <w:pPr>
        <w:bidi/>
        <w:spacing w:line="480" w:lineRule="auto"/>
        <w:ind w:firstLine="720"/>
        <w:jc w:val="center"/>
        <w:rPr>
          <w:rFonts w:asciiTheme="majorBidi" w:hAnsiTheme="majorBidi" w:cstheme="majorBidi"/>
          <w:rtl/>
          <w:lang w:eastAsia="en-IN"/>
        </w:rPr>
      </w:pPr>
      <w:r>
        <w:rPr>
          <w:rFonts w:asciiTheme="majorBidi" w:hAnsiTheme="majorBidi" w:cstheme="majorBidi" w:hint="cs"/>
          <w:rtl/>
          <w:lang w:eastAsia="en-IN" w:bidi="ar-AE"/>
        </w:rPr>
        <w:t xml:space="preserve">كوبر و مارشل (1976) </w:t>
      </w:r>
      <w:r w:rsidR="00240F5F" w:rsidRPr="00005BA6">
        <w:rPr>
          <w:rFonts w:asciiTheme="majorBidi" w:hAnsiTheme="majorBidi" w:cstheme="majorBidi"/>
          <w:rtl/>
          <w:lang w:eastAsia="en-IN"/>
        </w:rPr>
        <w:t>، ماكريري وتوماسون (2006)</w:t>
      </w:r>
    </w:p>
    <w:p w14:paraId="7A4E5463" w14:textId="77777777" w:rsidR="00240F5F" w:rsidRPr="00005BA6" w:rsidRDefault="00240F5F" w:rsidP="0045466F">
      <w:pPr>
        <w:bidi/>
        <w:spacing w:line="480" w:lineRule="auto"/>
        <w:jc w:val="both"/>
        <w:rPr>
          <w:rFonts w:asciiTheme="majorBidi" w:hAnsiTheme="majorBidi" w:cstheme="majorBidi"/>
          <w:rtl/>
          <w:lang w:eastAsia="en-IN"/>
        </w:rPr>
      </w:pPr>
      <w:r w:rsidRPr="00005BA6">
        <w:rPr>
          <w:rFonts w:asciiTheme="majorBidi" w:hAnsiTheme="majorBidi" w:cstheme="majorBidi"/>
          <w:b/>
          <w:bCs/>
          <w:rtl/>
          <w:lang w:eastAsia="en-IN"/>
        </w:rPr>
        <w:t xml:space="preserve">التعليمات: </w:t>
      </w:r>
      <w:r w:rsidRPr="00005BA6">
        <w:rPr>
          <w:rFonts w:asciiTheme="majorBidi" w:hAnsiTheme="majorBidi" w:cstheme="majorBidi"/>
          <w:rtl/>
          <w:lang w:eastAsia="en-IN"/>
        </w:rPr>
        <w:t>هناك قائمة عناصر في الأسفل تصف التحديات  و عوامل الإجهاد و التوتر ( الفردية و التشغيلية والتنظيمية ) المختلفة التي تواجهها حالياً في عملك. يرجى  التكرم  بتحديد مقدار التوتر الذي قد سببه كل عنصر  لك خلال العام الماضي حتى تاريخه  باستخدام المقياس المتكون من سبع تدرجات في الأسفل.</w:t>
      </w:r>
    </w:p>
    <w:p w14:paraId="1DD11170" w14:textId="77777777" w:rsidR="00240F5F" w:rsidRPr="00005BA6" w:rsidRDefault="00240F5F" w:rsidP="00240F5F">
      <w:pPr>
        <w:bidi/>
        <w:ind w:firstLine="720"/>
        <w:jc w:val="both"/>
        <w:rPr>
          <w:rFonts w:asciiTheme="majorBidi" w:hAnsiTheme="majorBidi" w:cstheme="majorBidi"/>
          <w:lang w:eastAsia="en-IN"/>
        </w:rPr>
      </w:pPr>
    </w:p>
    <w:tbl>
      <w:tblPr>
        <w:tblStyle w:val="TableGrid"/>
        <w:tblW w:w="0" w:type="auto"/>
        <w:jc w:val="center"/>
        <w:tblLook w:val="04A0" w:firstRow="1" w:lastRow="0" w:firstColumn="1" w:lastColumn="0" w:noHBand="0" w:noVBand="1"/>
      </w:tblPr>
      <w:tblGrid>
        <w:gridCol w:w="764"/>
        <w:gridCol w:w="1001"/>
        <w:gridCol w:w="1176"/>
        <w:gridCol w:w="1155"/>
        <w:gridCol w:w="1265"/>
        <w:gridCol w:w="1146"/>
        <w:gridCol w:w="1072"/>
      </w:tblGrid>
      <w:tr w:rsidR="00240F5F" w:rsidRPr="0045466F" w14:paraId="7BD91ECD" w14:textId="77777777" w:rsidTr="0045466F">
        <w:trPr>
          <w:jc w:val="center"/>
        </w:trPr>
        <w:tc>
          <w:tcPr>
            <w:tcW w:w="0" w:type="auto"/>
          </w:tcPr>
          <w:p w14:paraId="7896A9FC"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rtl/>
                <w:lang w:eastAsia="en-IN"/>
              </w:rPr>
              <w:t>7</w:t>
            </w:r>
          </w:p>
        </w:tc>
        <w:tc>
          <w:tcPr>
            <w:tcW w:w="0" w:type="auto"/>
          </w:tcPr>
          <w:p w14:paraId="47042082"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rtl/>
                <w:lang w:eastAsia="en-IN"/>
              </w:rPr>
              <w:t>6</w:t>
            </w:r>
          </w:p>
        </w:tc>
        <w:tc>
          <w:tcPr>
            <w:tcW w:w="0" w:type="auto"/>
          </w:tcPr>
          <w:p w14:paraId="045FEDBA"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rtl/>
                <w:lang w:eastAsia="en-IN"/>
              </w:rPr>
              <w:t>5</w:t>
            </w:r>
          </w:p>
        </w:tc>
        <w:tc>
          <w:tcPr>
            <w:tcW w:w="0" w:type="auto"/>
          </w:tcPr>
          <w:p w14:paraId="6F2FAB85"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lang w:eastAsia="en-IN"/>
              </w:rPr>
              <w:t>4</w:t>
            </w:r>
          </w:p>
        </w:tc>
        <w:tc>
          <w:tcPr>
            <w:tcW w:w="0" w:type="auto"/>
          </w:tcPr>
          <w:p w14:paraId="12D3FAF1"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rtl/>
                <w:lang w:eastAsia="en-IN"/>
              </w:rPr>
              <w:t>3</w:t>
            </w:r>
          </w:p>
        </w:tc>
        <w:tc>
          <w:tcPr>
            <w:tcW w:w="0" w:type="auto"/>
          </w:tcPr>
          <w:p w14:paraId="694E9922"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rtl/>
                <w:lang w:eastAsia="en-IN"/>
              </w:rPr>
              <w:t>2</w:t>
            </w:r>
          </w:p>
        </w:tc>
        <w:tc>
          <w:tcPr>
            <w:tcW w:w="0" w:type="auto"/>
          </w:tcPr>
          <w:p w14:paraId="0755A64A" w14:textId="77777777" w:rsidR="00240F5F" w:rsidRPr="0045466F" w:rsidRDefault="00240F5F" w:rsidP="00240F5F">
            <w:pPr>
              <w:jc w:val="center"/>
              <w:rPr>
                <w:rFonts w:asciiTheme="majorBidi" w:hAnsiTheme="majorBidi" w:cstheme="majorBidi"/>
                <w:b/>
                <w:bCs/>
                <w:color w:val="000000" w:themeColor="text1"/>
                <w:lang w:eastAsia="en-IN"/>
              </w:rPr>
            </w:pPr>
            <w:r w:rsidRPr="0045466F">
              <w:rPr>
                <w:rFonts w:asciiTheme="majorBidi" w:hAnsiTheme="majorBidi" w:cstheme="majorBidi"/>
                <w:b/>
                <w:bCs/>
                <w:color w:val="000000" w:themeColor="text1"/>
                <w:lang w:eastAsia="en-IN"/>
              </w:rPr>
              <w:t>1</w:t>
            </w:r>
          </w:p>
        </w:tc>
      </w:tr>
      <w:tr w:rsidR="00240F5F" w:rsidRPr="0045466F" w14:paraId="4951E90C" w14:textId="77777777" w:rsidTr="0045466F">
        <w:trPr>
          <w:jc w:val="center"/>
        </w:trPr>
        <w:tc>
          <w:tcPr>
            <w:tcW w:w="0" w:type="auto"/>
          </w:tcPr>
          <w:p w14:paraId="537F87F9" w14:textId="6FEB2BF7" w:rsidR="00240F5F" w:rsidRPr="0045466F" w:rsidRDefault="00CC6525" w:rsidP="00240F5F">
            <w:pPr>
              <w:jc w:val="center"/>
              <w:rPr>
                <w:rFonts w:asciiTheme="majorBidi" w:eastAsiaTheme="minorHAnsi" w:hAnsiTheme="majorBidi" w:cstheme="majorBidi"/>
                <w:lang w:eastAsia="en-IN"/>
              </w:rPr>
            </w:pPr>
            <w:r w:rsidRPr="0045466F">
              <w:rPr>
                <w:rFonts w:asciiTheme="majorBidi" w:eastAsiaTheme="minorHAnsi" w:hAnsiTheme="majorBidi" w:cstheme="majorBidi"/>
                <w:rtl/>
                <w:lang w:eastAsia="en-IN"/>
              </w:rPr>
              <w:t xml:space="preserve">دائماً يوجد توتر </w:t>
            </w:r>
          </w:p>
        </w:tc>
        <w:tc>
          <w:tcPr>
            <w:tcW w:w="0" w:type="auto"/>
          </w:tcPr>
          <w:p w14:paraId="5E902BB4" w14:textId="7B692B60" w:rsidR="00240F5F" w:rsidRPr="0045466F" w:rsidRDefault="00CC6525" w:rsidP="00240F5F">
            <w:pPr>
              <w:jc w:val="center"/>
              <w:rPr>
                <w:rFonts w:asciiTheme="majorBidi" w:eastAsiaTheme="minorHAnsi" w:hAnsiTheme="majorBidi" w:cstheme="majorBidi"/>
                <w:lang w:eastAsia="en-IN"/>
              </w:rPr>
            </w:pPr>
            <w:r w:rsidRPr="0045466F">
              <w:rPr>
                <w:rFonts w:asciiTheme="majorBidi" w:eastAsiaTheme="minorHAnsi" w:hAnsiTheme="majorBidi" w:cstheme="majorBidi"/>
                <w:rtl/>
                <w:lang w:eastAsia="en-IN"/>
              </w:rPr>
              <w:t xml:space="preserve">عادة ، يحدث ذلك بنسبة  90 ٪ </w:t>
            </w:r>
          </w:p>
        </w:tc>
        <w:tc>
          <w:tcPr>
            <w:tcW w:w="0" w:type="auto"/>
          </w:tcPr>
          <w:p w14:paraId="003AE34D" w14:textId="77777777" w:rsidR="00CC6525" w:rsidRPr="0045466F" w:rsidRDefault="0053102E" w:rsidP="00240F5F">
            <w:pPr>
              <w:jc w:val="center"/>
              <w:rPr>
                <w:rFonts w:asciiTheme="majorBidi" w:eastAsiaTheme="minorHAnsi" w:hAnsiTheme="majorBidi" w:cstheme="majorBidi"/>
                <w:rtl/>
                <w:lang w:eastAsia="en-IN"/>
              </w:rPr>
            </w:pPr>
            <w:r w:rsidRPr="0045466F">
              <w:rPr>
                <w:rFonts w:asciiTheme="majorBidi" w:eastAsiaTheme="minorHAnsi" w:hAnsiTheme="majorBidi" w:cstheme="majorBidi"/>
                <w:rtl/>
                <w:lang w:eastAsia="en-IN"/>
              </w:rPr>
              <w:t xml:space="preserve">في كثير من الأحيان </w:t>
            </w:r>
            <w:r w:rsidR="00CC6525" w:rsidRPr="0045466F">
              <w:rPr>
                <w:rFonts w:asciiTheme="majorBidi" w:eastAsiaTheme="minorHAnsi" w:hAnsiTheme="majorBidi" w:cstheme="majorBidi"/>
                <w:rtl/>
                <w:lang w:eastAsia="en-IN"/>
              </w:rPr>
              <w:t xml:space="preserve"> يحدث ذلك بنسبة</w:t>
            </w:r>
          </w:p>
          <w:p w14:paraId="5BE986D5" w14:textId="1D473996" w:rsidR="00240F5F" w:rsidRPr="0045466F" w:rsidRDefault="00CC6525" w:rsidP="00240F5F">
            <w:pPr>
              <w:jc w:val="center"/>
              <w:rPr>
                <w:rFonts w:asciiTheme="majorBidi" w:eastAsiaTheme="minorHAnsi" w:hAnsiTheme="majorBidi" w:cstheme="majorBidi"/>
                <w:lang w:eastAsia="en-IN"/>
              </w:rPr>
            </w:pPr>
            <w:r w:rsidRPr="0045466F">
              <w:rPr>
                <w:rFonts w:asciiTheme="majorBidi" w:eastAsiaTheme="minorHAnsi" w:hAnsiTheme="majorBidi" w:cstheme="majorBidi"/>
                <w:rtl/>
                <w:lang w:eastAsia="en-IN"/>
              </w:rPr>
              <w:t xml:space="preserve"> 70 ٪ </w:t>
            </w:r>
          </w:p>
        </w:tc>
        <w:tc>
          <w:tcPr>
            <w:tcW w:w="0" w:type="auto"/>
          </w:tcPr>
          <w:p w14:paraId="132F459D" w14:textId="77777777" w:rsidR="00CC6525" w:rsidRPr="0045466F" w:rsidRDefault="0053102E" w:rsidP="00240F5F">
            <w:pPr>
              <w:jc w:val="center"/>
              <w:rPr>
                <w:rFonts w:asciiTheme="majorBidi" w:eastAsiaTheme="minorHAnsi" w:hAnsiTheme="majorBidi" w:cstheme="majorBidi"/>
                <w:rtl/>
                <w:lang w:eastAsia="en-IN"/>
              </w:rPr>
            </w:pPr>
            <w:r w:rsidRPr="0045466F">
              <w:rPr>
                <w:rFonts w:asciiTheme="majorBidi" w:eastAsiaTheme="minorHAnsi" w:hAnsiTheme="majorBidi" w:cstheme="majorBidi"/>
                <w:rtl/>
                <w:lang w:eastAsia="en-IN"/>
              </w:rPr>
              <w:t xml:space="preserve">في بعض الأحيان ، </w:t>
            </w:r>
            <w:r w:rsidR="00CC6525" w:rsidRPr="0045466F">
              <w:rPr>
                <w:rFonts w:asciiTheme="majorBidi" w:eastAsiaTheme="minorHAnsi" w:hAnsiTheme="majorBidi" w:cstheme="majorBidi"/>
                <w:rtl/>
                <w:lang w:eastAsia="en-IN"/>
              </w:rPr>
              <w:t>يحدث ذلك بنسبة</w:t>
            </w:r>
          </w:p>
          <w:p w14:paraId="28E68F8B" w14:textId="2538E829" w:rsidR="00240F5F" w:rsidRPr="0045466F" w:rsidRDefault="00CC6525" w:rsidP="00240F5F">
            <w:pPr>
              <w:jc w:val="center"/>
              <w:rPr>
                <w:rFonts w:asciiTheme="majorBidi" w:eastAsiaTheme="minorHAnsi" w:hAnsiTheme="majorBidi" w:cstheme="majorBidi"/>
                <w:lang w:eastAsia="en-IN"/>
              </w:rPr>
            </w:pPr>
            <w:r w:rsidRPr="0045466F">
              <w:rPr>
                <w:rFonts w:asciiTheme="majorBidi" w:eastAsiaTheme="minorHAnsi" w:hAnsiTheme="majorBidi" w:cstheme="majorBidi"/>
                <w:rtl/>
                <w:lang w:eastAsia="en-IN"/>
              </w:rPr>
              <w:t xml:space="preserve">  50 ٪</w:t>
            </w:r>
          </w:p>
        </w:tc>
        <w:tc>
          <w:tcPr>
            <w:tcW w:w="0" w:type="auto"/>
          </w:tcPr>
          <w:p w14:paraId="301D8C22" w14:textId="65877B73" w:rsidR="00240F5F" w:rsidRPr="0045466F" w:rsidRDefault="0053102E" w:rsidP="00240F5F">
            <w:pPr>
              <w:jc w:val="center"/>
              <w:rPr>
                <w:rFonts w:asciiTheme="majorBidi" w:eastAsiaTheme="minorHAnsi" w:hAnsiTheme="majorBidi" w:cstheme="majorBidi"/>
                <w:rtl/>
                <w:lang w:eastAsia="en-IN"/>
              </w:rPr>
            </w:pPr>
            <w:r w:rsidRPr="0045466F">
              <w:rPr>
                <w:rFonts w:asciiTheme="majorBidi" w:eastAsiaTheme="minorHAnsi" w:hAnsiTheme="majorBidi" w:cstheme="majorBidi"/>
                <w:rtl/>
                <w:lang w:eastAsia="en-IN"/>
              </w:rPr>
              <w:t xml:space="preserve">في بعض الأحيان ، </w:t>
            </w:r>
            <w:r w:rsidR="00CC6525" w:rsidRPr="0045466F">
              <w:rPr>
                <w:rFonts w:asciiTheme="majorBidi" w:eastAsiaTheme="minorHAnsi" w:hAnsiTheme="majorBidi" w:cstheme="majorBidi"/>
                <w:rtl/>
                <w:lang w:eastAsia="en-IN"/>
              </w:rPr>
              <w:t xml:space="preserve">يحدث ذلك بنسبة  30 ٪ </w:t>
            </w:r>
          </w:p>
        </w:tc>
        <w:tc>
          <w:tcPr>
            <w:tcW w:w="0" w:type="auto"/>
          </w:tcPr>
          <w:p w14:paraId="7895B683" w14:textId="75501D2A" w:rsidR="00240F5F" w:rsidRPr="0045466F" w:rsidRDefault="0053102E" w:rsidP="00240F5F">
            <w:pPr>
              <w:jc w:val="center"/>
              <w:rPr>
                <w:rFonts w:asciiTheme="majorBidi" w:eastAsiaTheme="minorHAnsi" w:hAnsiTheme="majorBidi" w:cstheme="majorBidi"/>
                <w:rtl/>
                <w:lang w:eastAsia="en-IN"/>
              </w:rPr>
            </w:pPr>
            <w:r w:rsidRPr="0045466F">
              <w:rPr>
                <w:rFonts w:asciiTheme="majorBidi" w:eastAsiaTheme="minorHAnsi" w:hAnsiTheme="majorBidi" w:cstheme="majorBidi"/>
                <w:rtl/>
                <w:lang w:eastAsia="en-IN"/>
              </w:rPr>
              <w:t xml:space="preserve">نادرا </w:t>
            </w:r>
            <w:r w:rsidR="00CC6525" w:rsidRPr="0045466F">
              <w:rPr>
                <w:rFonts w:asciiTheme="majorBidi" w:eastAsiaTheme="minorHAnsi" w:hAnsiTheme="majorBidi" w:cstheme="majorBidi"/>
                <w:rtl/>
                <w:lang w:eastAsia="en-IN"/>
              </w:rPr>
              <w:t xml:space="preserve"> ما يحدث ذلك </w:t>
            </w:r>
            <w:r w:rsidRPr="0045466F">
              <w:rPr>
                <w:rFonts w:asciiTheme="majorBidi" w:eastAsiaTheme="minorHAnsi" w:hAnsiTheme="majorBidi" w:cstheme="majorBidi"/>
                <w:rtl/>
                <w:lang w:eastAsia="en-IN"/>
              </w:rPr>
              <w:t xml:space="preserve"> </w:t>
            </w:r>
            <w:r w:rsidR="00CC6525" w:rsidRPr="0045466F">
              <w:rPr>
                <w:rFonts w:asciiTheme="majorBidi" w:eastAsiaTheme="minorHAnsi" w:hAnsiTheme="majorBidi" w:cstheme="majorBidi"/>
                <w:rtl/>
                <w:lang w:eastAsia="en-IN"/>
              </w:rPr>
              <w:t xml:space="preserve">بنسبة </w:t>
            </w:r>
            <w:r w:rsidRPr="0045466F">
              <w:rPr>
                <w:rFonts w:asciiTheme="majorBidi" w:eastAsiaTheme="minorHAnsi" w:hAnsiTheme="majorBidi" w:cstheme="majorBidi"/>
                <w:rtl/>
                <w:lang w:eastAsia="en-IN"/>
              </w:rPr>
              <w:t xml:space="preserve"> أقل من 10 ٪ </w:t>
            </w:r>
          </w:p>
        </w:tc>
        <w:tc>
          <w:tcPr>
            <w:tcW w:w="0" w:type="auto"/>
          </w:tcPr>
          <w:p w14:paraId="2287A857" w14:textId="77777777" w:rsidR="00240F5F" w:rsidRPr="0045466F" w:rsidRDefault="00240F5F" w:rsidP="00240F5F">
            <w:pPr>
              <w:jc w:val="center"/>
              <w:rPr>
                <w:rFonts w:asciiTheme="majorBidi" w:eastAsiaTheme="minorHAnsi" w:hAnsiTheme="majorBidi" w:cstheme="majorBidi"/>
                <w:lang w:eastAsia="en-IN"/>
              </w:rPr>
            </w:pPr>
            <w:r w:rsidRPr="0045466F">
              <w:rPr>
                <w:rFonts w:asciiTheme="majorBidi" w:eastAsiaTheme="minorHAnsi" w:hAnsiTheme="majorBidi" w:cstheme="majorBidi"/>
                <w:rtl/>
                <w:lang w:eastAsia="en-IN"/>
              </w:rPr>
              <w:t>لا يوجد توتر على الإطلاق</w:t>
            </w:r>
          </w:p>
        </w:tc>
      </w:tr>
    </w:tbl>
    <w:p w14:paraId="66664A39" w14:textId="77777777" w:rsidR="00240F5F" w:rsidRPr="00005BA6" w:rsidRDefault="00240F5F" w:rsidP="00240F5F">
      <w:pPr>
        <w:bidi/>
        <w:jc w:val="both"/>
        <w:rPr>
          <w:rFonts w:asciiTheme="majorBidi" w:hAnsiTheme="majorBidi" w:cstheme="majorBidi"/>
          <w:lang w:eastAsia="en-IN"/>
        </w:rPr>
      </w:pPr>
    </w:p>
    <w:p w14:paraId="3782E08B" w14:textId="77777777" w:rsidR="005D1ECF" w:rsidRDefault="005D1ECF" w:rsidP="0045466F">
      <w:pPr>
        <w:bidi/>
        <w:spacing w:line="480" w:lineRule="auto"/>
        <w:jc w:val="center"/>
        <w:rPr>
          <w:rFonts w:asciiTheme="majorBidi" w:hAnsiTheme="majorBidi" w:cstheme="majorBidi"/>
          <w:b/>
          <w:bCs/>
          <w:lang w:eastAsia="en-IN"/>
        </w:rPr>
      </w:pPr>
    </w:p>
    <w:p w14:paraId="24D5D1F8" w14:textId="77777777" w:rsidR="005D1ECF" w:rsidRDefault="005D1ECF" w:rsidP="005D1ECF">
      <w:pPr>
        <w:bidi/>
        <w:spacing w:line="480" w:lineRule="auto"/>
        <w:jc w:val="center"/>
        <w:rPr>
          <w:rFonts w:asciiTheme="majorBidi" w:hAnsiTheme="majorBidi" w:cstheme="majorBidi"/>
          <w:b/>
          <w:bCs/>
          <w:lang w:eastAsia="en-IN"/>
        </w:rPr>
      </w:pPr>
    </w:p>
    <w:p w14:paraId="4F8BEFD4" w14:textId="77777777" w:rsidR="005D1ECF" w:rsidRDefault="005D1ECF" w:rsidP="005D1ECF">
      <w:pPr>
        <w:bidi/>
        <w:spacing w:line="480" w:lineRule="auto"/>
        <w:jc w:val="center"/>
        <w:rPr>
          <w:rFonts w:asciiTheme="majorBidi" w:hAnsiTheme="majorBidi" w:cstheme="majorBidi"/>
          <w:b/>
          <w:bCs/>
          <w:lang w:eastAsia="en-IN"/>
        </w:rPr>
      </w:pPr>
    </w:p>
    <w:p w14:paraId="7D2090BC" w14:textId="77777777" w:rsidR="005D1ECF" w:rsidRDefault="005D1ECF" w:rsidP="005D1ECF">
      <w:pPr>
        <w:bidi/>
        <w:spacing w:line="480" w:lineRule="auto"/>
        <w:jc w:val="center"/>
        <w:rPr>
          <w:rFonts w:asciiTheme="majorBidi" w:hAnsiTheme="majorBidi" w:cstheme="majorBidi"/>
          <w:b/>
          <w:bCs/>
          <w:lang w:eastAsia="en-IN"/>
        </w:rPr>
      </w:pPr>
    </w:p>
    <w:p w14:paraId="6E8687CC" w14:textId="77777777" w:rsidR="005D1ECF" w:rsidRDefault="005D1ECF" w:rsidP="005D1ECF">
      <w:pPr>
        <w:bidi/>
        <w:spacing w:line="480" w:lineRule="auto"/>
        <w:jc w:val="center"/>
        <w:rPr>
          <w:rFonts w:asciiTheme="majorBidi" w:hAnsiTheme="majorBidi" w:cstheme="majorBidi"/>
          <w:b/>
          <w:bCs/>
          <w:lang w:eastAsia="en-IN"/>
        </w:rPr>
      </w:pPr>
    </w:p>
    <w:p w14:paraId="7D787984" w14:textId="77777777" w:rsidR="005D1ECF" w:rsidRDefault="005D1ECF" w:rsidP="005D1ECF">
      <w:pPr>
        <w:bidi/>
        <w:spacing w:line="480" w:lineRule="auto"/>
        <w:jc w:val="center"/>
        <w:rPr>
          <w:rFonts w:asciiTheme="majorBidi" w:hAnsiTheme="majorBidi" w:cstheme="majorBidi"/>
          <w:b/>
          <w:bCs/>
          <w:lang w:eastAsia="en-IN"/>
        </w:rPr>
      </w:pPr>
    </w:p>
    <w:p w14:paraId="63DD9FDC" w14:textId="77777777" w:rsidR="005D1ECF" w:rsidRDefault="005D1ECF" w:rsidP="005D1ECF">
      <w:pPr>
        <w:bidi/>
        <w:spacing w:line="480" w:lineRule="auto"/>
        <w:jc w:val="center"/>
        <w:rPr>
          <w:rFonts w:asciiTheme="majorBidi" w:hAnsiTheme="majorBidi" w:cstheme="majorBidi"/>
          <w:b/>
          <w:bCs/>
          <w:lang w:eastAsia="en-IN"/>
        </w:rPr>
      </w:pPr>
    </w:p>
    <w:p w14:paraId="67BB1029" w14:textId="77777777" w:rsidR="005D1ECF" w:rsidRDefault="005D1ECF" w:rsidP="005D1ECF">
      <w:pPr>
        <w:bidi/>
        <w:spacing w:line="480" w:lineRule="auto"/>
        <w:jc w:val="center"/>
        <w:rPr>
          <w:rFonts w:asciiTheme="majorBidi" w:hAnsiTheme="majorBidi" w:cstheme="majorBidi"/>
          <w:b/>
          <w:bCs/>
          <w:lang w:eastAsia="en-IN"/>
        </w:rPr>
      </w:pPr>
    </w:p>
    <w:p w14:paraId="55E93770" w14:textId="77777777" w:rsidR="005D1ECF" w:rsidRDefault="005D1ECF" w:rsidP="005D1ECF">
      <w:pPr>
        <w:bidi/>
        <w:spacing w:line="480" w:lineRule="auto"/>
        <w:jc w:val="center"/>
        <w:rPr>
          <w:rFonts w:asciiTheme="majorBidi" w:hAnsiTheme="majorBidi" w:cstheme="majorBidi"/>
          <w:b/>
          <w:bCs/>
          <w:lang w:eastAsia="en-IN"/>
        </w:rPr>
      </w:pPr>
    </w:p>
    <w:p w14:paraId="7EF03322" w14:textId="77777777" w:rsidR="005D1ECF" w:rsidRDefault="005D1ECF" w:rsidP="005D1ECF">
      <w:pPr>
        <w:bidi/>
        <w:spacing w:line="480" w:lineRule="auto"/>
        <w:jc w:val="center"/>
        <w:rPr>
          <w:rFonts w:asciiTheme="majorBidi" w:hAnsiTheme="majorBidi" w:cstheme="majorBidi"/>
          <w:b/>
          <w:bCs/>
          <w:lang w:eastAsia="en-IN"/>
        </w:rPr>
      </w:pPr>
    </w:p>
    <w:p w14:paraId="7D3A56E1" w14:textId="782001C1" w:rsidR="00240F5F" w:rsidRPr="00005BA6" w:rsidRDefault="00240F5F" w:rsidP="005D1ECF">
      <w:pPr>
        <w:bidi/>
        <w:spacing w:line="480" w:lineRule="auto"/>
        <w:jc w:val="center"/>
        <w:rPr>
          <w:rFonts w:asciiTheme="majorBidi" w:hAnsiTheme="majorBidi" w:cstheme="majorBidi"/>
          <w:b/>
          <w:bCs/>
          <w:rtl/>
          <w:lang w:eastAsia="en-IN"/>
        </w:rPr>
      </w:pPr>
      <w:r w:rsidRPr="00005BA6">
        <w:rPr>
          <w:rFonts w:asciiTheme="majorBidi" w:hAnsiTheme="majorBidi" w:cstheme="majorBidi"/>
          <w:b/>
          <w:bCs/>
          <w:rtl/>
          <w:lang w:eastAsia="en-IN"/>
        </w:rPr>
        <w:t xml:space="preserve">عوامل الإجهاد </w:t>
      </w:r>
      <w:r w:rsidR="00C728C8" w:rsidRPr="00005BA6">
        <w:rPr>
          <w:rFonts w:asciiTheme="majorBidi" w:hAnsiTheme="majorBidi" w:cstheme="majorBidi"/>
          <w:b/>
          <w:bCs/>
          <w:rtl/>
          <w:lang w:eastAsia="en-IN" w:bidi="ar-AE"/>
        </w:rPr>
        <w:t xml:space="preserve"> و التوتر </w:t>
      </w:r>
      <w:r w:rsidRPr="00005BA6">
        <w:rPr>
          <w:rFonts w:asciiTheme="majorBidi" w:hAnsiTheme="majorBidi" w:cstheme="majorBidi"/>
          <w:b/>
          <w:bCs/>
          <w:rtl/>
          <w:lang w:eastAsia="en-IN"/>
        </w:rPr>
        <w:t>المرتبطة بالعمل</w:t>
      </w:r>
    </w:p>
    <w:p w14:paraId="4223DE57" w14:textId="77777777" w:rsidR="00240F5F" w:rsidRPr="00005BA6" w:rsidRDefault="00240F5F" w:rsidP="00240F5F">
      <w:pPr>
        <w:bidi/>
        <w:jc w:val="center"/>
        <w:rPr>
          <w:rFonts w:asciiTheme="majorBidi" w:hAnsiTheme="majorBidi" w:cstheme="majorBidi"/>
          <w:lang w:eastAsia="en-IN"/>
        </w:rPr>
      </w:pPr>
    </w:p>
    <w:tbl>
      <w:tblPr>
        <w:tblStyle w:val="TableGrid"/>
        <w:bidiVisual/>
        <w:tblW w:w="0" w:type="auto"/>
        <w:jc w:val="center"/>
        <w:tblLook w:val="04A0" w:firstRow="1" w:lastRow="0" w:firstColumn="1" w:lastColumn="0" w:noHBand="0" w:noVBand="1"/>
      </w:tblPr>
      <w:tblGrid>
        <w:gridCol w:w="456"/>
        <w:gridCol w:w="4771"/>
        <w:gridCol w:w="336"/>
        <w:gridCol w:w="336"/>
        <w:gridCol w:w="336"/>
        <w:gridCol w:w="336"/>
        <w:gridCol w:w="336"/>
        <w:gridCol w:w="336"/>
        <w:gridCol w:w="336"/>
      </w:tblGrid>
      <w:tr w:rsidR="00240F5F" w:rsidRPr="0045466F" w14:paraId="47DFC298" w14:textId="77777777" w:rsidTr="0045466F">
        <w:trPr>
          <w:jc w:val="center"/>
        </w:trPr>
        <w:tc>
          <w:tcPr>
            <w:tcW w:w="0" w:type="auto"/>
          </w:tcPr>
          <w:p w14:paraId="751578F5"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1</w:t>
            </w:r>
          </w:p>
        </w:tc>
        <w:tc>
          <w:tcPr>
            <w:tcW w:w="0" w:type="auto"/>
          </w:tcPr>
          <w:p w14:paraId="53CE4889" w14:textId="77777777" w:rsidR="00240F5F" w:rsidRPr="0045466F" w:rsidRDefault="00240F5F" w:rsidP="00240F5F">
            <w:pPr>
              <w:bidi/>
              <w:jc w:val="both"/>
              <w:rPr>
                <w:rFonts w:asciiTheme="majorBidi" w:hAnsiTheme="majorBidi" w:cstheme="majorBidi"/>
                <w:rtl/>
                <w:lang w:eastAsia="en-IN" w:bidi="ar-SY"/>
              </w:rPr>
            </w:pPr>
            <w:r w:rsidRPr="0045466F">
              <w:rPr>
                <w:rFonts w:asciiTheme="majorBidi" w:hAnsiTheme="majorBidi" w:cstheme="majorBidi"/>
                <w:rtl/>
                <w:lang w:eastAsia="en-IN" w:bidi="ar-SY"/>
              </w:rPr>
              <w:t xml:space="preserve">المشاركة في المناوبات </w:t>
            </w:r>
          </w:p>
        </w:tc>
        <w:tc>
          <w:tcPr>
            <w:tcW w:w="0" w:type="auto"/>
          </w:tcPr>
          <w:p w14:paraId="2BC1A19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E60CDF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2CA215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F6F0C8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2240A12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4728C7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98469E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944D89B" w14:textId="77777777" w:rsidTr="0045466F">
        <w:trPr>
          <w:jc w:val="center"/>
        </w:trPr>
        <w:tc>
          <w:tcPr>
            <w:tcW w:w="0" w:type="auto"/>
          </w:tcPr>
          <w:p w14:paraId="6E392ED6"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2</w:t>
            </w:r>
          </w:p>
        </w:tc>
        <w:tc>
          <w:tcPr>
            <w:tcW w:w="0" w:type="auto"/>
          </w:tcPr>
          <w:p w14:paraId="22C6BDFB"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العمل منفرداً في الليل لإنجاز العمل </w:t>
            </w:r>
          </w:p>
        </w:tc>
        <w:tc>
          <w:tcPr>
            <w:tcW w:w="0" w:type="auto"/>
          </w:tcPr>
          <w:p w14:paraId="3D7311F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283F02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1AA15C2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B58A59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2D5CB3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6EE2587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C67E83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451BD0C0" w14:textId="77777777" w:rsidTr="0045466F">
        <w:trPr>
          <w:jc w:val="center"/>
        </w:trPr>
        <w:tc>
          <w:tcPr>
            <w:tcW w:w="0" w:type="auto"/>
          </w:tcPr>
          <w:p w14:paraId="21367C91"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3</w:t>
            </w:r>
          </w:p>
        </w:tc>
        <w:tc>
          <w:tcPr>
            <w:tcW w:w="0" w:type="auto"/>
          </w:tcPr>
          <w:p w14:paraId="42557A6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طلبات العمل الإضافي  المستمرة خارج  وقت العمل</w:t>
            </w:r>
          </w:p>
        </w:tc>
        <w:tc>
          <w:tcPr>
            <w:tcW w:w="0" w:type="auto"/>
          </w:tcPr>
          <w:p w14:paraId="64449B7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70C7E2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55106F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40853FA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2E777F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4F2A64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BE1162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56E75157" w14:textId="77777777" w:rsidTr="0045466F">
        <w:trPr>
          <w:jc w:val="center"/>
        </w:trPr>
        <w:tc>
          <w:tcPr>
            <w:tcW w:w="0" w:type="auto"/>
          </w:tcPr>
          <w:p w14:paraId="572435E2"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4</w:t>
            </w:r>
          </w:p>
        </w:tc>
        <w:tc>
          <w:tcPr>
            <w:tcW w:w="0" w:type="auto"/>
          </w:tcPr>
          <w:p w14:paraId="2333FAAB"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خطر الإصابة في العمل</w:t>
            </w:r>
          </w:p>
        </w:tc>
        <w:tc>
          <w:tcPr>
            <w:tcW w:w="0" w:type="auto"/>
          </w:tcPr>
          <w:p w14:paraId="1C24244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18F729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72B94F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DFEDBF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5486AF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63C6B5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16EE816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9764C0E" w14:textId="77777777" w:rsidTr="0045466F">
        <w:trPr>
          <w:jc w:val="center"/>
        </w:trPr>
        <w:tc>
          <w:tcPr>
            <w:tcW w:w="0" w:type="auto"/>
          </w:tcPr>
          <w:p w14:paraId="0328594A"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5</w:t>
            </w:r>
          </w:p>
        </w:tc>
        <w:tc>
          <w:tcPr>
            <w:tcW w:w="0" w:type="auto"/>
          </w:tcPr>
          <w:p w14:paraId="3DF627D3"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العمل في فترة العطلات</w:t>
            </w:r>
          </w:p>
        </w:tc>
        <w:tc>
          <w:tcPr>
            <w:tcW w:w="0" w:type="auto"/>
          </w:tcPr>
          <w:p w14:paraId="2762AF7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FF2ECC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571979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1D1F9F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F6E43E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430CFD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2FA21E6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41226FD0" w14:textId="77777777" w:rsidTr="0045466F">
        <w:trPr>
          <w:jc w:val="center"/>
        </w:trPr>
        <w:tc>
          <w:tcPr>
            <w:tcW w:w="0" w:type="auto"/>
          </w:tcPr>
          <w:p w14:paraId="4A50BD15"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6</w:t>
            </w:r>
          </w:p>
        </w:tc>
        <w:tc>
          <w:tcPr>
            <w:tcW w:w="0" w:type="auto"/>
          </w:tcPr>
          <w:p w14:paraId="16729C2F"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إدارة حياتك الاجتماعية خارج نطاق العمل </w:t>
            </w:r>
          </w:p>
        </w:tc>
        <w:tc>
          <w:tcPr>
            <w:tcW w:w="0" w:type="auto"/>
          </w:tcPr>
          <w:p w14:paraId="45DE6A7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0A7950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380CE4B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1AE282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1473AE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4ABAED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95F894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B597607" w14:textId="77777777" w:rsidTr="0045466F">
        <w:trPr>
          <w:jc w:val="center"/>
        </w:trPr>
        <w:tc>
          <w:tcPr>
            <w:tcW w:w="0" w:type="auto"/>
          </w:tcPr>
          <w:p w14:paraId="6128648A"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7</w:t>
            </w:r>
          </w:p>
        </w:tc>
        <w:tc>
          <w:tcPr>
            <w:tcW w:w="0" w:type="auto"/>
          </w:tcPr>
          <w:p w14:paraId="65A5E423"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عدم وجود وقت كافي لإمضائه مع الأهل والأصدقاء</w:t>
            </w:r>
          </w:p>
        </w:tc>
        <w:tc>
          <w:tcPr>
            <w:tcW w:w="0" w:type="auto"/>
          </w:tcPr>
          <w:p w14:paraId="282E030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8372E7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7FE359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7E59C73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53BF35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77F2A47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29C905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13C0F866" w14:textId="77777777" w:rsidTr="0045466F">
        <w:trPr>
          <w:jc w:val="center"/>
        </w:trPr>
        <w:tc>
          <w:tcPr>
            <w:tcW w:w="0" w:type="auto"/>
          </w:tcPr>
          <w:p w14:paraId="7211B505"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8</w:t>
            </w:r>
          </w:p>
        </w:tc>
        <w:tc>
          <w:tcPr>
            <w:tcW w:w="0" w:type="auto"/>
          </w:tcPr>
          <w:p w14:paraId="2C5A6FC9"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كثرة الأعمال الورقية</w:t>
            </w:r>
          </w:p>
        </w:tc>
        <w:tc>
          <w:tcPr>
            <w:tcW w:w="0" w:type="auto"/>
          </w:tcPr>
          <w:p w14:paraId="247F4C4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29F47D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39303F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A0B781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50BCDA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0DE10D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2239857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47E233D3" w14:textId="77777777" w:rsidTr="0045466F">
        <w:trPr>
          <w:jc w:val="center"/>
        </w:trPr>
        <w:tc>
          <w:tcPr>
            <w:tcW w:w="0" w:type="auto"/>
          </w:tcPr>
          <w:p w14:paraId="6D062B4E"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9</w:t>
            </w:r>
          </w:p>
        </w:tc>
        <w:tc>
          <w:tcPr>
            <w:tcW w:w="0" w:type="auto"/>
          </w:tcPr>
          <w:p w14:paraId="20B84FC4"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صعوبة الإلتزام بتناول الأطعمة الصحية في العمل</w:t>
            </w:r>
          </w:p>
        </w:tc>
        <w:tc>
          <w:tcPr>
            <w:tcW w:w="0" w:type="auto"/>
          </w:tcPr>
          <w:p w14:paraId="59D8D29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6E12DFA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51A5DA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F88EAF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2AA471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9761CE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233F210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FC4F6A3" w14:textId="77777777" w:rsidTr="0045466F">
        <w:trPr>
          <w:jc w:val="center"/>
        </w:trPr>
        <w:tc>
          <w:tcPr>
            <w:tcW w:w="0" w:type="auto"/>
          </w:tcPr>
          <w:p w14:paraId="4BEB0749"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10</w:t>
            </w:r>
          </w:p>
        </w:tc>
        <w:tc>
          <w:tcPr>
            <w:tcW w:w="0" w:type="auto"/>
          </w:tcPr>
          <w:p w14:paraId="1283490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صعوبة إيجاد وقت للمحافظة على حالة بدنية جيدة</w:t>
            </w:r>
          </w:p>
        </w:tc>
        <w:tc>
          <w:tcPr>
            <w:tcW w:w="0" w:type="auto"/>
          </w:tcPr>
          <w:p w14:paraId="5194316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D393E2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81214F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48BA32E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2A406B9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046D44C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6EF31DA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5E43B3AD" w14:textId="77777777" w:rsidTr="0045466F">
        <w:trPr>
          <w:jc w:val="center"/>
        </w:trPr>
        <w:tc>
          <w:tcPr>
            <w:tcW w:w="0" w:type="auto"/>
          </w:tcPr>
          <w:p w14:paraId="4236D84E"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11</w:t>
            </w:r>
          </w:p>
        </w:tc>
        <w:tc>
          <w:tcPr>
            <w:tcW w:w="0" w:type="auto"/>
          </w:tcPr>
          <w:p w14:paraId="4D15036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التعب  بسبب عمل المناوبات والعمل الإضافي، إلخ...</w:t>
            </w:r>
          </w:p>
        </w:tc>
        <w:tc>
          <w:tcPr>
            <w:tcW w:w="0" w:type="auto"/>
          </w:tcPr>
          <w:p w14:paraId="3A2F47F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2E8197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D2571B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088A65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562332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7351D11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24D0185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B5A9591" w14:textId="77777777" w:rsidTr="0045466F">
        <w:trPr>
          <w:jc w:val="center"/>
        </w:trPr>
        <w:tc>
          <w:tcPr>
            <w:tcW w:w="0" w:type="auto"/>
          </w:tcPr>
          <w:p w14:paraId="6650D268"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12</w:t>
            </w:r>
          </w:p>
        </w:tc>
        <w:tc>
          <w:tcPr>
            <w:tcW w:w="0" w:type="auto"/>
          </w:tcPr>
          <w:p w14:paraId="45A4C276"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مشاكل صحية متعلقة بالعمل (ألم الظهر مثلاً)</w:t>
            </w:r>
          </w:p>
        </w:tc>
        <w:tc>
          <w:tcPr>
            <w:tcW w:w="0" w:type="auto"/>
          </w:tcPr>
          <w:p w14:paraId="5CC50B2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E4A7CD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AA30BA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C02180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761682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EE5EB0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5752D6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1B750617" w14:textId="77777777" w:rsidTr="0045466F">
        <w:trPr>
          <w:jc w:val="center"/>
        </w:trPr>
        <w:tc>
          <w:tcPr>
            <w:tcW w:w="0" w:type="auto"/>
          </w:tcPr>
          <w:p w14:paraId="1D289F6A"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13</w:t>
            </w:r>
          </w:p>
        </w:tc>
        <w:tc>
          <w:tcPr>
            <w:tcW w:w="0" w:type="auto"/>
          </w:tcPr>
          <w:p w14:paraId="3A7860C7"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عدم تفهم أسرتك وأصدقاءك لعملك</w:t>
            </w:r>
          </w:p>
        </w:tc>
        <w:tc>
          <w:tcPr>
            <w:tcW w:w="0" w:type="auto"/>
          </w:tcPr>
          <w:p w14:paraId="37257FC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4A37B5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EC06D9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739D6C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40F294A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53D68C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0FE9E7F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C67F09C" w14:textId="77777777" w:rsidTr="0045466F">
        <w:trPr>
          <w:jc w:val="center"/>
        </w:trPr>
        <w:tc>
          <w:tcPr>
            <w:tcW w:w="0" w:type="auto"/>
          </w:tcPr>
          <w:p w14:paraId="73775088"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14</w:t>
            </w:r>
          </w:p>
        </w:tc>
        <w:tc>
          <w:tcPr>
            <w:tcW w:w="0" w:type="auto"/>
          </w:tcPr>
          <w:p w14:paraId="435969BE"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صعوبة تكوين الصداقات خارج العمل</w:t>
            </w:r>
          </w:p>
        </w:tc>
        <w:tc>
          <w:tcPr>
            <w:tcW w:w="0" w:type="auto"/>
          </w:tcPr>
          <w:p w14:paraId="583A6D1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4773D9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D82422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9301DB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5F0EFF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733961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111369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044C7926" w14:textId="77777777" w:rsidTr="0045466F">
        <w:trPr>
          <w:jc w:val="center"/>
        </w:trPr>
        <w:tc>
          <w:tcPr>
            <w:tcW w:w="0" w:type="auto"/>
          </w:tcPr>
          <w:p w14:paraId="7A865B86"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15</w:t>
            </w:r>
          </w:p>
        </w:tc>
        <w:tc>
          <w:tcPr>
            <w:tcW w:w="0" w:type="auto"/>
          </w:tcPr>
          <w:p w14:paraId="0F720F21" w14:textId="77777777" w:rsidR="00240F5F" w:rsidRPr="0045466F" w:rsidRDefault="00240F5F" w:rsidP="00240F5F">
            <w:pPr>
              <w:bidi/>
              <w:jc w:val="both"/>
              <w:rPr>
                <w:rFonts w:asciiTheme="majorBidi" w:hAnsiTheme="majorBidi" w:cstheme="majorBidi"/>
                <w:rtl/>
                <w:lang w:eastAsia="en-IN" w:bidi="ar-SY"/>
              </w:rPr>
            </w:pPr>
            <w:r w:rsidRPr="0045466F">
              <w:rPr>
                <w:rFonts w:asciiTheme="majorBidi" w:hAnsiTheme="majorBidi" w:cstheme="majorBidi"/>
                <w:rtl/>
                <w:lang w:eastAsia="en-IN" w:bidi="ar-SY"/>
              </w:rPr>
              <w:t xml:space="preserve">مسؤولية  إبراز موظف الشرطة كقدوة الحسنة بصورة مستمرة  بين المجتمع </w:t>
            </w:r>
          </w:p>
        </w:tc>
        <w:tc>
          <w:tcPr>
            <w:tcW w:w="0" w:type="auto"/>
          </w:tcPr>
          <w:p w14:paraId="25BB2AC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863BF5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5B08AA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0C31F6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8986EE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0AE2C45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89341B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48383994" w14:textId="77777777" w:rsidTr="0045466F">
        <w:trPr>
          <w:jc w:val="center"/>
        </w:trPr>
        <w:tc>
          <w:tcPr>
            <w:tcW w:w="0" w:type="auto"/>
          </w:tcPr>
          <w:p w14:paraId="04D069B8"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16</w:t>
            </w:r>
          </w:p>
        </w:tc>
        <w:tc>
          <w:tcPr>
            <w:tcW w:w="0" w:type="auto"/>
          </w:tcPr>
          <w:p w14:paraId="4A74733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التعامل المستمر مع ملاحظات و شكاوي  المجتمع</w:t>
            </w:r>
          </w:p>
        </w:tc>
        <w:tc>
          <w:tcPr>
            <w:tcW w:w="0" w:type="auto"/>
          </w:tcPr>
          <w:p w14:paraId="7073CCE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587C8C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52E49A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BCC002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C2DCCE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41993E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044AE4C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7EB0ADF" w14:textId="77777777" w:rsidTr="0045466F">
        <w:trPr>
          <w:jc w:val="center"/>
        </w:trPr>
        <w:tc>
          <w:tcPr>
            <w:tcW w:w="0" w:type="auto"/>
          </w:tcPr>
          <w:p w14:paraId="3005C9F1"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17</w:t>
            </w:r>
          </w:p>
        </w:tc>
        <w:tc>
          <w:tcPr>
            <w:tcW w:w="0" w:type="auto"/>
          </w:tcPr>
          <w:p w14:paraId="692100F5" w14:textId="77777777" w:rsidR="00240F5F" w:rsidRPr="0045466F" w:rsidRDefault="00240F5F" w:rsidP="00240F5F">
            <w:pPr>
              <w:tabs>
                <w:tab w:val="left" w:pos="2259"/>
              </w:tabs>
              <w:bidi/>
              <w:jc w:val="both"/>
              <w:rPr>
                <w:rFonts w:asciiTheme="majorBidi" w:hAnsiTheme="majorBidi" w:cstheme="majorBidi"/>
                <w:rtl/>
                <w:lang w:eastAsia="en-IN"/>
              </w:rPr>
            </w:pPr>
            <w:r w:rsidRPr="0045466F">
              <w:rPr>
                <w:rFonts w:asciiTheme="majorBidi" w:hAnsiTheme="majorBidi" w:cstheme="majorBidi"/>
                <w:rtl/>
                <w:lang w:eastAsia="en-IN"/>
              </w:rPr>
              <w:t xml:space="preserve">محدودية أو عدم وجود   حياة إجتماعية بسبب ظروف العمل </w:t>
            </w:r>
            <w:r w:rsidRPr="0045466F">
              <w:rPr>
                <w:rFonts w:asciiTheme="majorBidi" w:hAnsiTheme="majorBidi" w:cstheme="majorBidi"/>
                <w:rtl/>
                <w:lang w:eastAsia="en-IN"/>
              </w:rPr>
              <w:tab/>
            </w:r>
          </w:p>
        </w:tc>
        <w:tc>
          <w:tcPr>
            <w:tcW w:w="0" w:type="auto"/>
          </w:tcPr>
          <w:p w14:paraId="322EB21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4473C6B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89B65E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CA1E9D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A94FEE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6102B78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046D1C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5E0AA76A" w14:textId="77777777" w:rsidTr="0045466F">
        <w:trPr>
          <w:jc w:val="center"/>
        </w:trPr>
        <w:tc>
          <w:tcPr>
            <w:tcW w:w="0" w:type="auto"/>
          </w:tcPr>
          <w:p w14:paraId="0F0CFAB6"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18</w:t>
            </w:r>
          </w:p>
        </w:tc>
        <w:tc>
          <w:tcPr>
            <w:tcW w:w="0" w:type="auto"/>
          </w:tcPr>
          <w:p w14:paraId="7FFAC898"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الشعور أنك دائماً على رأس عملك</w:t>
            </w:r>
          </w:p>
        </w:tc>
        <w:tc>
          <w:tcPr>
            <w:tcW w:w="0" w:type="auto"/>
          </w:tcPr>
          <w:p w14:paraId="52EE5D1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D7513B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F832D3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669DAD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5FC3CD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8B812A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8B049C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1664AE7F" w14:textId="77777777" w:rsidTr="0045466F">
        <w:trPr>
          <w:jc w:val="center"/>
        </w:trPr>
        <w:tc>
          <w:tcPr>
            <w:tcW w:w="0" w:type="auto"/>
          </w:tcPr>
          <w:p w14:paraId="59C564B9"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19</w:t>
            </w:r>
          </w:p>
        </w:tc>
        <w:tc>
          <w:tcPr>
            <w:tcW w:w="0" w:type="auto"/>
          </w:tcPr>
          <w:p w14:paraId="04B5F789"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شعور  الأصدقاء / عائلتك بعدم أهمية  عملك في الشرطة</w:t>
            </w:r>
          </w:p>
        </w:tc>
        <w:tc>
          <w:tcPr>
            <w:tcW w:w="0" w:type="auto"/>
          </w:tcPr>
          <w:p w14:paraId="53E5EC9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6B1D13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EB50B7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284D8A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D792A8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C617A6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2A1707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358E9BA" w14:textId="77777777" w:rsidTr="0045466F">
        <w:trPr>
          <w:jc w:val="center"/>
        </w:trPr>
        <w:tc>
          <w:tcPr>
            <w:tcW w:w="0" w:type="auto"/>
          </w:tcPr>
          <w:p w14:paraId="2F86FE20"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20</w:t>
            </w:r>
          </w:p>
        </w:tc>
        <w:tc>
          <w:tcPr>
            <w:tcW w:w="0" w:type="auto"/>
          </w:tcPr>
          <w:p w14:paraId="68CFF01B"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عبء  ضغط العمل المستمر  </w:t>
            </w:r>
          </w:p>
        </w:tc>
        <w:tc>
          <w:tcPr>
            <w:tcW w:w="0" w:type="auto"/>
          </w:tcPr>
          <w:p w14:paraId="0C3B3DE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7C1ED8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5C2397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472494B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16A8A5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F4B407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14F4186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008B48FC" w14:textId="77777777" w:rsidTr="0045466F">
        <w:trPr>
          <w:jc w:val="center"/>
        </w:trPr>
        <w:tc>
          <w:tcPr>
            <w:tcW w:w="0" w:type="auto"/>
          </w:tcPr>
          <w:p w14:paraId="350B7B42"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21</w:t>
            </w:r>
          </w:p>
        </w:tc>
        <w:tc>
          <w:tcPr>
            <w:tcW w:w="0" w:type="auto"/>
          </w:tcPr>
          <w:p w14:paraId="14846207"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ضرورة  اتخاذ قرار حول كيفية تنفيذ واجباتك الوظيفية باستمرار</w:t>
            </w:r>
          </w:p>
        </w:tc>
        <w:tc>
          <w:tcPr>
            <w:tcW w:w="0" w:type="auto"/>
          </w:tcPr>
          <w:p w14:paraId="35B1723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7377B9B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31C867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860173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9668BF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E14626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0F1054A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bl>
    <w:p w14:paraId="345D6D7E" w14:textId="392E6675" w:rsidR="00240F5F" w:rsidRPr="009A48EB" w:rsidRDefault="00240F5F" w:rsidP="00AF7684">
      <w:pPr>
        <w:bidi/>
        <w:jc w:val="both"/>
        <w:rPr>
          <w:rFonts w:asciiTheme="majorBidi" w:hAnsiTheme="majorBidi" w:cstheme="majorBidi"/>
          <w:rtl/>
          <w:lang w:eastAsia="en-IN"/>
        </w:rPr>
      </w:pPr>
    </w:p>
    <w:p w14:paraId="17C811D0" w14:textId="77777777" w:rsidR="005D1ECF" w:rsidRDefault="005D1ECF" w:rsidP="0045466F">
      <w:pPr>
        <w:bidi/>
        <w:spacing w:line="480" w:lineRule="auto"/>
        <w:jc w:val="center"/>
        <w:rPr>
          <w:rFonts w:asciiTheme="majorBidi" w:hAnsiTheme="majorBidi" w:cstheme="majorBidi"/>
          <w:b/>
          <w:bCs/>
          <w:lang w:eastAsia="en-IN"/>
        </w:rPr>
      </w:pPr>
    </w:p>
    <w:p w14:paraId="12BB7373" w14:textId="77777777" w:rsidR="005D1ECF" w:rsidRDefault="005D1ECF" w:rsidP="005D1ECF">
      <w:pPr>
        <w:bidi/>
        <w:spacing w:line="480" w:lineRule="auto"/>
        <w:jc w:val="center"/>
        <w:rPr>
          <w:rFonts w:asciiTheme="majorBidi" w:hAnsiTheme="majorBidi" w:cstheme="majorBidi"/>
          <w:b/>
          <w:bCs/>
          <w:lang w:eastAsia="en-IN"/>
        </w:rPr>
      </w:pPr>
    </w:p>
    <w:p w14:paraId="3C1AE62A" w14:textId="77777777" w:rsidR="005D1ECF" w:rsidRDefault="005D1ECF" w:rsidP="005D1ECF">
      <w:pPr>
        <w:bidi/>
        <w:spacing w:line="480" w:lineRule="auto"/>
        <w:jc w:val="center"/>
        <w:rPr>
          <w:rFonts w:asciiTheme="majorBidi" w:hAnsiTheme="majorBidi" w:cstheme="majorBidi"/>
          <w:b/>
          <w:bCs/>
          <w:lang w:eastAsia="en-IN"/>
        </w:rPr>
      </w:pPr>
    </w:p>
    <w:p w14:paraId="50DB0DC3" w14:textId="77777777" w:rsidR="005D1ECF" w:rsidRDefault="005D1ECF" w:rsidP="005D1ECF">
      <w:pPr>
        <w:bidi/>
        <w:spacing w:line="480" w:lineRule="auto"/>
        <w:jc w:val="center"/>
        <w:rPr>
          <w:rFonts w:asciiTheme="majorBidi" w:hAnsiTheme="majorBidi" w:cstheme="majorBidi"/>
          <w:b/>
          <w:bCs/>
          <w:lang w:eastAsia="en-IN"/>
        </w:rPr>
      </w:pPr>
    </w:p>
    <w:p w14:paraId="6FC2D000" w14:textId="77777777" w:rsidR="005D1ECF" w:rsidRDefault="005D1ECF" w:rsidP="005D1ECF">
      <w:pPr>
        <w:bidi/>
        <w:spacing w:line="480" w:lineRule="auto"/>
        <w:jc w:val="center"/>
        <w:rPr>
          <w:rFonts w:asciiTheme="majorBidi" w:hAnsiTheme="majorBidi" w:cstheme="majorBidi"/>
          <w:b/>
          <w:bCs/>
          <w:lang w:eastAsia="en-IN"/>
        </w:rPr>
      </w:pPr>
    </w:p>
    <w:p w14:paraId="29146255" w14:textId="77777777" w:rsidR="005D1ECF" w:rsidRDefault="005D1ECF" w:rsidP="005D1ECF">
      <w:pPr>
        <w:bidi/>
        <w:spacing w:line="480" w:lineRule="auto"/>
        <w:jc w:val="center"/>
        <w:rPr>
          <w:rFonts w:asciiTheme="majorBidi" w:hAnsiTheme="majorBidi" w:cstheme="majorBidi"/>
          <w:b/>
          <w:bCs/>
          <w:lang w:eastAsia="en-IN"/>
        </w:rPr>
      </w:pPr>
    </w:p>
    <w:p w14:paraId="67C41230" w14:textId="77777777" w:rsidR="005D1ECF" w:rsidRDefault="005D1ECF" w:rsidP="005D1ECF">
      <w:pPr>
        <w:bidi/>
        <w:spacing w:line="480" w:lineRule="auto"/>
        <w:jc w:val="center"/>
        <w:rPr>
          <w:rFonts w:asciiTheme="majorBidi" w:hAnsiTheme="majorBidi" w:cstheme="majorBidi"/>
          <w:b/>
          <w:bCs/>
          <w:lang w:eastAsia="en-IN"/>
        </w:rPr>
      </w:pPr>
    </w:p>
    <w:p w14:paraId="360F0573" w14:textId="77777777" w:rsidR="005D1ECF" w:rsidRDefault="005D1ECF" w:rsidP="005D1ECF">
      <w:pPr>
        <w:bidi/>
        <w:spacing w:line="480" w:lineRule="auto"/>
        <w:jc w:val="center"/>
        <w:rPr>
          <w:rFonts w:asciiTheme="majorBidi" w:hAnsiTheme="majorBidi" w:cstheme="majorBidi"/>
          <w:b/>
          <w:bCs/>
          <w:lang w:eastAsia="en-IN"/>
        </w:rPr>
      </w:pPr>
    </w:p>
    <w:p w14:paraId="6DF7F0E1" w14:textId="77777777" w:rsidR="005D1ECF" w:rsidRDefault="005D1ECF" w:rsidP="005D1ECF">
      <w:pPr>
        <w:bidi/>
        <w:spacing w:line="480" w:lineRule="auto"/>
        <w:jc w:val="center"/>
        <w:rPr>
          <w:rFonts w:asciiTheme="majorBidi" w:hAnsiTheme="majorBidi" w:cstheme="majorBidi"/>
          <w:b/>
          <w:bCs/>
          <w:lang w:eastAsia="en-IN"/>
        </w:rPr>
      </w:pPr>
    </w:p>
    <w:p w14:paraId="0982ECBC" w14:textId="77777777" w:rsidR="005D1ECF" w:rsidRDefault="005D1ECF" w:rsidP="005D1ECF">
      <w:pPr>
        <w:bidi/>
        <w:spacing w:line="480" w:lineRule="auto"/>
        <w:jc w:val="center"/>
        <w:rPr>
          <w:rFonts w:asciiTheme="majorBidi" w:hAnsiTheme="majorBidi" w:cstheme="majorBidi"/>
          <w:b/>
          <w:bCs/>
          <w:lang w:eastAsia="en-IN"/>
        </w:rPr>
      </w:pPr>
    </w:p>
    <w:p w14:paraId="3E00A357" w14:textId="1D98C9D0" w:rsidR="00240F5F" w:rsidRPr="00005BA6" w:rsidRDefault="00240F5F" w:rsidP="005D1ECF">
      <w:pPr>
        <w:bidi/>
        <w:spacing w:line="480" w:lineRule="auto"/>
        <w:jc w:val="center"/>
        <w:rPr>
          <w:rFonts w:asciiTheme="majorBidi" w:hAnsiTheme="majorBidi" w:cstheme="majorBidi"/>
          <w:b/>
          <w:bCs/>
          <w:rtl/>
          <w:lang w:eastAsia="en-IN"/>
        </w:rPr>
      </w:pPr>
      <w:r w:rsidRPr="00005BA6">
        <w:rPr>
          <w:rFonts w:asciiTheme="majorBidi" w:hAnsiTheme="majorBidi" w:cstheme="majorBidi"/>
          <w:b/>
          <w:bCs/>
          <w:rtl/>
          <w:lang w:eastAsia="en-IN"/>
        </w:rPr>
        <w:t xml:space="preserve">عوامل الإجهاد </w:t>
      </w:r>
      <w:r w:rsidR="00C728C8" w:rsidRPr="00005BA6">
        <w:rPr>
          <w:rFonts w:asciiTheme="majorBidi" w:hAnsiTheme="majorBidi" w:cstheme="majorBidi"/>
          <w:b/>
          <w:bCs/>
          <w:rtl/>
          <w:lang w:eastAsia="en-IN" w:bidi="ar-AE"/>
        </w:rPr>
        <w:t xml:space="preserve">و التوتر </w:t>
      </w:r>
      <w:r w:rsidRPr="00005BA6">
        <w:rPr>
          <w:rFonts w:asciiTheme="majorBidi" w:hAnsiTheme="majorBidi" w:cstheme="majorBidi"/>
          <w:b/>
          <w:bCs/>
          <w:rtl/>
          <w:lang w:eastAsia="en-IN"/>
        </w:rPr>
        <w:t>المرتبطة بالمنظمة</w:t>
      </w:r>
    </w:p>
    <w:p w14:paraId="39872024" w14:textId="77777777" w:rsidR="00240F5F" w:rsidRPr="00005BA6" w:rsidRDefault="00240F5F" w:rsidP="00240F5F">
      <w:pPr>
        <w:bidi/>
        <w:jc w:val="both"/>
        <w:rPr>
          <w:rFonts w:asciiTheme="majorBidi" w:hAnsiTheme="majorBidi" w:cstheme="majorBidi"/>
          <w:rtl/>
          <w:lang w:eastAsia="en-IN" w:bidi="ar-SY"/>
        </w:rPr>
      </w:pPr>
    </w:p>
    <w:tbl>
      <w:tblPr>
        <w:tblStyle w:val="TableGrid"/>
        <w:bidiVisual/>
        <w:tblW w:w="0" w:type="auto"/>
        <w:jc w:val="center"/>
        <w:tblLook w:val="04A0" w:firstRow="1" w:lastRow="0" w:firstColumn="1" w:lastColumn="0" w:noHBand="0" w:noVBand="1"/>
      </w:tblPr>
      <w:tblGrid>
        <w:gridCol w:w="456"/>
        <w:gridCol w:w="4771"/>
        <w:gridCol w:w="336"/>
        <w:gridCol w:w="336"/>
        <w:gridCol w:w="336"/>
        <w:gridCol w:w="336"/>
        <w:gridCol w:w="336"/>
        <w:gridCol w:w="336"/>
        <w:gridCol w:w="336"/>
      </w:tblGrid>
      <w:tr w:rsidR="00240F5F" w:rsidRPr="0045466F" w14:paraId="0815C611" w14:textId="77777777" w:rsidTr="0045466F">
        <w:trPr>
          <w:jc w:val="center"/>
        </w:trPr>
        <w:tc>
          <w:tcPr>
            <w:tcW w:w="0" w:type="auto"/>
          </w:tcPr>
          <w:p w14:paraId="0FE8CF43"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br w:type="page"/>
              <w:t>1</w:t>
            </w:r>
          </w:p>
        </w:tc>
        <w:tc>
          <w:tcPr>
            <w:tcW w:w="0" w:type="auto"/>
          </w:tcPr>
          <w:p w14:paraId="5224D993" w14:textId="77777777" w:rsidR="00424AF7" w:rsidRPr="0045466F" w:rsidRDefault="00CC6525" w:rsidP="00240F5F">
            <w:pPr>
              <w:bidi/>
              <w:jc w:val="both"/>
              <w:rPr>
                <w:rFonts w:asciiTheme="majorBidi" w:hAnsiTheme="majorBidi" w:cstheme="majorBidi"/>
                <w:lang w:eastAsia="en-IN"/>
              </w:rPr>
            </w:pPr>
            <w:r w:rsidRPr="0045466F">
              <w:rPr>
                <w:rFonts w:asciiTheme="majorBidi" w:hAnsiTheme="majorBidi" w:cstheme="majorBidi"/>
                <w:rtl/>
                <w:lang w:eastAsia="en-IN"/>
              </w:rPr>
              <w:t xml:space="preserve">الأساليب البيروقراطية / السياسات / القرارات  المحددة  و الغير ملائمة لوضع العمل </w:t>
            </w:r>
          </w:p>
          <w:p w14:paraId="7163EA12" w14:textId="472ADB1E" w:rsidR="00240F5F" w:rsidRPr="0045466F" w:rsidRDefault="00CC6525" w:rsidP="008608B8">
            <w:pPr>
              <w:bidi/>
              <w:jc w:val="both"/>
              <w:rPr>
                <w:rFonts w:asciiTheme="majorBidi" w:hAnsiTheme="majorBidi" w:cstheme="majorBidi"/>
                <w:rtl/>
                <w:lang w:eastAsia="en-IN" w:bidi="ar-SY"/>
              </w:rPr>
            </w:pPr>
            <w:r w:rsidRPr="0045466F">
              <w:rPr>
                <w:rFonts w:asciiTheme="majorBidi" w:hAnsiTheme="majorBidi" w:cstheme="majorBidi"/>
                <w:rtl/>
                <w:lang w:eastAsia="en-IN"/>
              </w:rPr>
              <w:t>و الموظفين</w:t>
            </w:r>
          </w:p>
        </w:tc>
        <w:tc>
          <w:tcPr>
            <w:tcW w:w="0" w:type="auto"/>
          </w:tcPr>
          <w:p w14:paraId="21179F3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244B3D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40B3056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EE4491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6D5DCE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588CEC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C70A27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286568B2" w14:textId="77777777" w:rsidTr="0045466F">
        <w:trPr>
          <w:jc w:val="center"/>
        </w:trPr>
        <w:tc>
          <w:tcPr>
            <w:tcW w:w="0" w:type="auto"/>
          </w:tcPr>
          <w:p w14:paraId="465C2004"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2</w:t>
            </w:r>
          </w:p>
        </w:tc>
        <w:tc>
          <w:tcPr>
            <w:tcW w:w="0" w:type="auto"/>
          </w:tcPr>
          <w:p w14:paraId="574508E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الإحساس بأن هناك قواعد مختلفة تنطبق على أشخاص مختلفين (تفضيل أشخاص على أشخاص آخرين)</w:t>
            </w:r>
          </w:p>
        </w:tc>
        <w:tc>
          <w:tcPr>
            <w:tcW w:w="0" w:type="auto"/>
          </w:tcPr>
          <w:p w14:paraId="0E7267E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60892F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1FAA7E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8074BA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AED917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46F1851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A8C033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6B57FFA" w14:textId="77777777" w:rsidTr="0045466F">
        <w:trPr>
          <w:jc w:val="center"/>
        </w:trPr>
        <w:tc>
          <w:tcPr>
            <w:tcW w:w="0" w:type="auto"/>
          </w:tcPr>
          <w:p w14:paraId="556E4237"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3</w:t>
            </w:r>
          </w:p>
        </w:tc>
        <w:tc>
          <w:tcPr>
            <w:tcW w:w="0" w:type="auto"/>
          </w:tcPr>
          <w:p w14:paraId="01EF11C0"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الإحساس أنه عليك إثبات نفسك للمنظمة بشكل دائم</w:t>
            </w:r>
          </w:p>
        </w:tc>
        <w:tc>
          <w:tcPr>
            <w:tcW w:w="0" w:type="auto"/>
          </w:tcPr>
          <w:p w14:paraId="4B88971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2192AD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A8E6B8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4BEFA1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1D8C65F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E2FD3D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BDF0AF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A1C2064" w14:textId="77777777" w:rsidTr="0045466F">
        <w:trPr>
          <w:jc w:val="center"/>
        </w:trPr>
        <w:tc>
          <w:tcPr>
            <w:tcW w:w="0" w:type="auto"/>
          </w:tcPr>
          <w:p w14:paraId="6BFB5B3B"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4</w:t>
            </w:r>
          </w:p>
        </w:tc>
        <w:tc>
          <w:tcPr>
            <w:tcW w:w="0" w:type="auto"/>
          </w:tcPr>
          <w:p w14:paraId="24E7D63B"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كثرة الواجبات الإدارية المبالغ فيها </w:t>
            </w:r>
          </w:p>
        </w:tc>
        <w:tc>
          <w:tcPr>
            <w:tcW w:w="0" w:type="auto"/>
          </w:tcPr>
          <w:p w14:paraId="6D12493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718F63C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4F4788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1C0B0C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84AA50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2AAA6A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37C7768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2BFE180E" w14:textId="77777777" w:rsidTr="0045466F">
        <w:trPr>
          <w:jc w:val="center"/>
        </w:trPr>
        <w:tc>
          <w:tcPr>
            <w:tcW w:w="0" w:type="auto"/>
          </w:tcPr>
          <w:p w14:paraId="2413915E"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5</w:t>
            </w:r>
          </w:p>
        </w:tc>
        <w:tc>
          <w:tcPr>
            <w:tcW w:w="0" w:type="auto"/>
          </w:tcPr>
          <w:p w14:paraId="1DBC9280" w14:textId="77777777" w:rsidR="00240F5F" w:rsidRPr="0045466F" w:rsidRDefault="00240F5F" w:rsidP="00240F5F">
            <w:pPr>
              <w:bidi/>
              <w:jc w:val="both"/>
              <w:rPr>
                <w:rFonts w:asciiTheme="majorBidi" w:hAnsiTheme="majorBidi" w:cstheme="majorBidi"/>
                <w:lang w:eastAsia="en-IN"/>
              </w:rPr>
            </w:pPr>
            <w:r w:rsidRPr="0045466F">
              <w:rPr>
                <w:rFonts w:asciiTheme="majorBidi" w:hAnsiTheme="majorBidi" w:cstheme="majorBidi"/>
                <w:rtl/>
                <w:lang w:eastAsia="en-IN"/>
              </w:rPr>
              <w:t xml:space="preserve">التغييرات  الدائمة  في السياسات / القوانين / القرارات / التعليمات </w:t>
            </w:r>
          </w:p>
        </w:tc>
        <w:tc>
          <w:tcPr>
            <w:tcW w:w="0" w:type="auto"/>
          </w:tcPr>
          <w:p w14:paraId="664CF9B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213AFD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384D182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00A47C9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414C805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EE3D75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5C89B6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2E2F22CF" w14:textId="77777777" w:rsidTr="0045466F">
        <w:trPr>
          <w:jc w:val="center"/>
        </w:trPr>
        <w:tc>
          <w:tcPr>
            <w:tcW w:w="0" w:type="auto"/>
          </w:tcPr>
          <w:p w14:paraId="4DEDAAED"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6</w:t>
            </w:r>
          </w:p>
        </w:tc>
        <w:tc>
          <w:tcPr>
            <w:tcW w:w="0" w:type="auto"/>
          </w:tcPr>
          <w:p w14:paraId="31C317C5"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نقص في عدد الموظفين</w:t>
            </w:r>
          </w:p>
        </w:tc>
        <w:tc>
          <w:tcPr>
            <w:tcW w:w="0" w:type="auto"/>
          </w:tcPr>
          <w:p w14:paraId="2473B9F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6B1BA3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B42352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5FF3E6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0C0A498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01B4159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4AD0F4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7E5CB1D5" w14:textId="77777777" w:rsidTr="0045466F">
        <w:trPr>
          <w:jc w:val="center"/>
        </w:trPr>
        <w:tc>
          <w:tcPr>
            <w:tcW w:w="0" w:type="auto"/>
          </w:tcPr>
          <w:p w14:paraId="615722DC"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7</w:t>
            </w:r>
          </w:p>
        </w:tc>
        <w:tc>
          <w:tcPr>
            <w:tcW w:w="0" w:type="auto"/>
          </w:tcPr>
          <w:p w14:paraId="66E12C95" w14:textId="115E8552" w:rsidR="00240F5F" w:rsidRPr="0045466F" w:rsidRDefault="00CC6525"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التعامل مع زملاء العمل </w:t>
            </w:r>
          </w:p>
        </w:tc>
        <w:tc>
          <w:tcPr>
            <w:tcW w:w="0" w:type="auto"/>
          </w:tcPr>
          <w:p w14:paraId="6778481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0C726CC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1CC3E0A4"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18DBEF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55E38C8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591FFF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1D165F8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30FEA4B8" w14:textId="77777777" w:rsidTr="0045466F">
        <w:trPr>
          <w:jc w:val="center"/>
        </w:trPr>
        <w:tc>
          <w:tcPr>
            <w:tcW w:w="0" w:type="auto"/>
          </w:tcPr>
          <w:p w14:paraId="451F441F" w14:textId="77777777" w:rsidR="00240F5F" w:rsidRPr="0045466F" w:rsidRDefault="00240F5F" w:rsidP="00240F5F">
            <w:pPr>
              <w:bidi/>
              <w:jc w:val="both"/>
              <w:rPr>
                <w:rFonts w:asciiTheme="majorBidi" w:hAnsiTheme="majorBidi" w:cstheme="majorBidi"/>
                <w:b/>
                <w:bCs/>
                <w:rtl/>
                <w:lang w:eastAsia="en-IN"/>
              </w:rPr>
            </w:pPr>
            <w:r w:rsidRPr="0045466F">
              <w:rPr>
                <w:rFonts w:asciiTheme="majorBidi" w:hAnsiTheme="majorBidi" w:cstheme="majorBidi"/>
                <w:b/>
                <w:bCs/>
                <w:lang w:eastAsia="en-IN"/>
              </w:rPr>
              <w:t>8</w:t>
            </w:r>
          </w:p>
        </w:tc>
        <w:tc>
          <w:tcPr>
            <w:tcW w:w="0" w:type="auto"/>
          </w:tcPr>
          <w:p w14:paraId="5B8529F5" w14:textId="77777777" w:rsidR="00240F5F" w:rsidRPr="0045466F" w:rsidRDefault="00240F5F" w:rsidP="00240F5F">
            <w:pPr>
              <w:bidi/>
              <w:jc w:val="both"/>
              <w:rPr>
                <w:rFonts w:asciiTheme="majorBidi" w:hAnsiTheme="majorBidi" w:cstheme="majorBidi"/>
                <w:rtl/>
                <w:lang w:eastAsia="en-IN" w:bidi="ar-SY"/>
              </w:rPr>
            </w:pPr>
            <w:r w:rsidRPr="0045466F">
              <w:rPr>
                <w:rFonts w:asciiTheme="majorBidi" w:hAnsiTheme="majorBidi" w:cstheme="majorBidi"/>
                <w:rtl/>
                <w:lang w:eastAsia="en-IN" w:bidi="ar-SY"/>
              </w:rPr>
              <w:t xml:space="preserve">كثرة  الأعمال التقنية  و الحاسوبية </w:t>
            </w:r>
          </w:p>
        </w:tc>
        <w:tc>
          <w:tcPr>
            <w:tcW w:w="0" w:type="auto"/>
          </w:tcPr>
          <w:p w14:paraId="1EA78DE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CFB67A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3C3525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73BD9E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E23799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71FB72C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67065C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0714B282" w14:textId="77777777" w:rsidTr="0045466F">
        <w:trPr>
          <w:jc w:val="center"/>
        </w:trPr>
        <w:tc>
          <w:tcPr>
            <w:tcW w:w="0" w:type="auto"/>
          </w:tcPr>
          <w:p w14:paraId="3401FD9D"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9</w:t>
            </w:r>
          </w:p>
        </w:tc>
        <w:tc>
          <w:tcPr>
            <w:tcW w:w="0" w:type="auto"/>
          </w:tcPr>
          <w:p w14:paraId="4B6B308C"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عدم وجود تدريب للموظفين  على  الأجهزة  و المعدات  و الإجراءات   الجديدة</w:t>
            </w:r>
          </w:p>
        </w:tc>
        <w:tc>
          <w:tcPr>
            <w:tcW w:w="0" w:type="auto"/>
          </w:tcPr>
          <w:p w14:paraId="6A3253C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7C41EB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9DAC87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494863D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92B830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154D8AE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AD70CD8"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0A9839B8" w14:textId="77777777" w:rsidTr="0045466F">
        <w:trPr>
          <w:jc w:val="center"/>
        </w:trPr>
        <w:tc>
          <w:tcPr>
            <w:tcW w:w="0" w:type="auto"/>
          </w:tcPr>
          <w:p w14:paraId="4010D841"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10</w:t>
            </w:r>
          </w:p>
        </w:tc>
        <w:tc>
          <w:tcPr>
            <w:tcW w:w="0" w:type="auto"/>
          </w:tcPr>
          <w:p w14:paraId="614503D6"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ضرورة التعامل مع  القياديين  أو المشرفين و المسؤولين </w:t>
            </w:r>
          </w:p>
        </w:tc>
        <w:tc>
          <w:tcPr>
            <w:tcW w:w="0" w:type="auto"/>
          </w:tcPr>
          <w:p w14:paraId="2FB11AD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386035E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5E00996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80B323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4091F0E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9D372A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FE18AD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551F74B7" w14:textId="77777777" w:rsidTr="0045466F">
        <w:trPr>
          <w:jc w:val="center"/>
        </w:trPr>
        <w:tc>
          <w:tcPr>
            <w:tcW w:w="0" w:type="auto"/>
          </w:tcPr>
          <w:p w14:paraId="0CEAF2A2"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11</w:t>
            </w:r>
          </w:p>
        </w:tc>
        <w:tc>
          <w:tcPr>
            <w:tcW w:w="0" w:type="auto"/>
          </w:tcPr>
          <w:p w14:paraId="2C6AD977"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أسلوب القيادة المختلف  بين القادة</w:t>
            </w:r>
          </w:p>
        </w:tc>
        <w:tc>
          <w:tcPr>
            <w:tcW w:w="0" w:type="auto"/>
          </w:tcPr>
          <w:p w14:paraId="1A256EF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291DDCAF"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79A7E3D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8DC86C6"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F2B217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4B07DC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71D6B660"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09A9BC41" w14:textId="77777777" w:rsidTr="0045466F">
        <w:trPr>
          <w:jc w:val="center"/>
        </w:trPr>
        <w:tc>
          <w:tcPr>
            <w:tcW w:w="0" w:type="auto"/>
          </w:tcPr>
          <w:p w14:paraId="32CD636D" w14:textId="77777777" w:rsidR="00240F5F" w:rsidRPr="0045466F" w:rsidRDefault="00240F5F" w:rsidP="00240F5F">
            <w:pPr>
              <w:bidi/>
              <w:jc w:val="both"/>
              <w:rPr>
                <w:rFonts w:asciiTheme="majorBidi" w:hAnsiTheme="majorBidi" w:cstheme="majorBidi"/>
                <w:b/>
                <w:bCs/>
                <w:lang w:eastAsia="en-IN"/>
              </w:rPr>
            </w:pPr>
            <w:r w:rsidRPr="0045466F">
              <w:rPr>
                <w:rFonts w:asciiTheme="majorBidi" w:hAnsiTheme="majorBidi" w:cstheme="majorBidi"/>
                <w:b/>
                <w:bCs/>
                <w:lang w:eastAsia="en-IN"/>
              </w:rPr>
              <w:t>12</w:t>
            </w:r>
          </w:p>
        </w:tc>
        <w:tc>
          <w:tcPr>
            <w:tcW w:w="0" w:type="auto"/>
          </w:tcPr>
          <w:p w14:paraId="0C6C295D"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 xml:space="preserve">عدم وجود الموارد الكافية  لإنجاز العمل </w:t>
            </w:r>
          </w:p>
        </w:tc>
        <w:tc>
          <w:tcPr>
            <w:tcW w:w="0" w:type="auto"/>
          </w:tcPr>
          <w:p w14:paraId="2C7B8351"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9698C8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0141B3B3"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50978F87"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169FC0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9F71AAC"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7C708CE"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424AF7" w:rsidRPr="0045466F" w14:paraId="7BD7ED4B" w14:textId="77777777" w:rsidTr="0045466F">
        <w:trPr>
          <w:jc w:val="center"/>
        </w:trPr>
        <w:tc>
          <w:tcPr>
            <w:tcW w:w="0" w:type="auto"/>
          </w:tcPr>
          <w:p w14:paraId="123DD95A" w14:textId="3C44D66D" w:rsidR="00424AF7" w:rsidRPr="0045466F" w:rsidRDefault="00424AF7" w:rsidP="00424AF7">
            <w:pPr>
              <w:bidi/>
              <w:jc w:val="both"/>
              <w:rPr>
                <w:rFonts w:asciiTheme="majorBidi" w:hAnsiTheme="majorBidi" w:cstheme="majorBidi"/>
                <w:b/>
                <w:bCs/>
                <w:lang w:eastAsia="en-IN"/>
              </w:rPr>
            </w:pPr>
            <w:r w:rsidRPr="0045466F">
              <w:rPr>
                <w:rFonts w:asciiTheme="majorBidi" w:hAnsiTheme="majorBidi" w:cstheme="majorBidi"/>
                <w:b/>
                <w:bCs/>
                <w:rtl/>
                <w:lang w:eastAsia="en-IN"/>
              </w:rPr>
              <w:t>13</w:t>
            </w:r>
          </w:p>
        </w:tc>
        <w:tc>
          <w:tcPr>
            <w:tcW w:w="0" w:type="auto"/>
          </w:tcPr>
          <w:p w14:paraId="69C804DF" w14:textId="49A6DFBA" w:rsidR="00424AF7" w:rsidRPr="0045466F" w:rsidRDefault="00424AF7" w:rsidP="00424AF7">
            <w:pPr>
              <w:bidi/>
              <w:jc w:val="both"/>
              <w:rPr>
                <w:rFonts w:asciiTheme="majorBidi" w:hAnsiTheme="majorBidi" w:cstheme="majorBidi"/>
                <w:rtl/>
                <w:lang w:eastAsia="en-IN"/>
              </w:rPr>
            </w:pPr>
            <w:r w:rsidRPr="0045466F">
              <w:rPr>
                <w:rFonts w:asciiTheme="majorBidi" w:hAnsiTheme="majorBidi" w:cstheme="majorBidi"/>
                <w:rtl/>
                <w:lang w:eastAsia="en-IN" w:bidi="ar-SY"/>
              </w:rPr>
              <w:t>وجود تحقيقات  و محاكمات داخلية مفرطة</w:t>
            </w:r>
          </w:p>
        </w:tc>
        <w:tc>
          <w:tcPr>
            <w:tcW w:w="0" w:type="auto"/>
          </w:tcPr>
          <w:p w14:paraId="396FD22D" w14:textId="0763369A"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1DEE928" w14:textId="043255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2FA37115" w14:textId="1A056D75"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C360C65" w14:textId="5D44CFF5"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30864965" w14:textId="33EADB85"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2ABA8534" w14:textId="53F45E46"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5094E9BE" w14:textId="60D17EEA"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7</w:t>
            </w:r>
          </w:p>
        </w:tc>
      </w:tr>
      <w:tr w:rsidR="00424AF7" w:rsidRPr="0045466F" w14:paraId="48D055C3" w14:textId="77777777" w:rsidTr="0045466F">
        <w:trPr>
          <w:jc w:val="center"/>
        </w:trPr>
        <w:tc>
          <w:tcPr>
            <w:tcW w:w="0" w:type="auto"/>
          </w:tcPr>
          <w:p w14:paraId="2E17D0EC" w14:textId="0D0AB2B2" w:rsidR="00424AF7" w:rsidRPr="0045466F" w:rsidRDefault="00424AF7" w:rsidP="00424AF7">
            <w:pPr>
              <w:bidi/>
              <w:jc w:val="both"/>
              <w:rPr>
                <w:rFonts w:asciiTheme="majorBidi" w:hAnsiTheme="majorBidi" w:cstheme="majorBidi"/>
                <w:b/>
                <w:bCs/>
                <w:rtl/>
                <w:lang w:eastAsia="en-IN"/>
              </w:rPr>
            </w:pPr>
            <w:r w:rsidRPr="0045466F">
              <w:rPr>
                <w:rFonts w:asciiTheme="majorBidi" w:hAnsiTheme="majorBidi" w:cstheme="majorBidi"/>
                <w:b/>
                <w:bCs/>
                <w:rtl/>
                <w:lang w:eastAsia="en-IN"/>
              </w:rPr>
              <w:t>14</w:t>
            </w:r>
          </w:p>
        </w:tc>
        <w:tc>
          <w:tcPr>
            <w:tcW w:w="0" w:type="auto"/>
          </w:tcPr>
          <w:p w14:paraId="62B6BBA8" w14:textId="2F26CF3E" w:rsidR="00424AF7" w:rsidRPr="0045466F" w:rsidRDefault="00424AF7" w:rsidP="00424AF7">
            <w:pPr>
              <w:bidi/>
              <w:jc w:val="both"/>
              <w:rPr>
                <w:rFonts w:asciiTheme="majorBidi" w:hAnsiTheme="majorBidi" w:cstheme="majorBidi"/>
                <w:rtl/>
                <w:lang w:eastAsia="en-IN" w:bidi="ar-SY"/>
              </w:rPr>
            </w:pPr>
            <w:r w:rsidRPr="0045466F">
              <w:rPr>
                <w:rFonts w:asciiTheme="majorBidi" w:hAnsiTheme="majorBidi" w:cstheme="majorBidi"/>
                <w:rtl/>
                <w:lang w:eastAsia="en-IN"/>
              </w:rPr>
              <w:t>إفراط  القادة في التركيز على السلبيات</w:t>
            </w:r>
            <w:r w:rsidRPr="0045466F">
              <w:rPr>
                <w:rFonts w:asciiTheme="majorBidi" w:hAnsiTheme="majorBidi" w:cstheme="majorBidi"/>
                <w:rtl/>
                <w:lang w:eastAsia="en-IN" w:bidi="ar-SY"/>
              </w:rPr>
              <w:t xml:space="preserve"> (مثل الشكاوي والتقييمات)</w:t>
            </w:r>
          </w:p>
        </w:tc>
        <w:tc>
          <w:tcPr>
            <w:tcW w:w="0" w:type="auto"/>
          </w:tcPr>
          <w:p w14:paraId="174A18A4" w14:textId="5FFECEE4"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10A001AE" w14:textId="4D53F2A5"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656D293B" w14:textId="28907A69"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27D39F0B" w14:textId="49B4D926"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7C891DF8" w14:textId="39FB59D3"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334F9D0B" w14:textId="7AB1D761"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104882D8" w14:textId="13A09B61"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7</w:t>
            </w:r>
          </w:p>
        </w:tc>
      </w:tr>
      <w:tr w:rsidR="00240F5F" w:rsidRPr="0045466F" w14:paraId="4F86E9A9" w14:textId="77777777" w:rsidTr="0045466F">
        <w:trPr>
          <w:jc w:val="center"/>
        </w:trPr>
        <w:tc>
          <w:tcPr>
            <w:tcW w:w="0" w:type="auto"/>
          </w:tcPr>
          <w:p w14:paraId="4FA7AEED" w14:textId="6EA992D8" w:rsidR="00240F5F" w:rsidRPr="0045466F" w:rsidRDefault="00424AF7" w:rsidP="00240F5F">
            <w:pPr>
              <w:bidi/>
              <w:jc w:val="both"/>
              <w:rPr>
                <w:rFonts w:asciiTheme="majorBidi" w:hAnsiTheme="majorBidi" w:cstheme="majorBidi"/>
                <w:b/>
                <w:bCs/>
                <w:lang w:eastAsia="en-IN"/>
              </w:rPr>
            </w:pPr>
            <w:r w:rsidRPr="0045466F">
              <w:rPr>
                <w:rFonts w:asciiTheme="majorBidi" w:hAnsiTheme="majorBidi" w:cstheme="majorBidi"/>
                <w:b/>
                <w:bCs/>
                <w:rtl/>
                <w:lang w:eastAsia="en-IN"/>
              </w:rPr>
              <w:t>15</w:t>
            </w:r>
          </w:p>
        </w:tc>
        <w:tc>
          <w:tcPr>
            <w:tcW w:w="0" w:type="auto"/>
          </w:tcPr>
          <w:p w14:paraId="6EEEA578" w14:textId="77777777" w:rsidR="00240F5F" w:rsidRPr="0045466F" w:rsidRDefault="00240F5F" w:rsidP="00240F5F">
            <w:pPr>
              <w:bidi/>
              <w:jc w:val="both"/>
              <w:rPr>
                <w:rFonts w:asciiTheme="majorBidi" w:hAnsiTheme="majorBidi" w:cstheme="majorBidi"/>
                <w:rtl/>
                <w:lang w:eastAsia="en-IN"/>
              </w:rPr>
            </w:pPr>
            <w:r w:rsidRPr="0045466F">
              <w:rPr>
                <w:rFonts w:asciiTheme="majorBidi" w:hAnsiTheme="majorBidi" w:cstheme="majorBidi"/>
                <w:rtl/>
                <w:lang w:eastAsia="en-IN"/>
              </w:rPr>
              <w:t>مشاركة مسؤوليات العمل بشكل غير متساوي</w:t>
            </w:r>
          </w:p>
        </w:tc>
        <w:tc>
          <w:tcPr>
            <w:tcW w:w="0" w:type="auto"/>
          </w:tcPr>
          <w:p w14:paraId="544ED19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6ECBAEB9"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16FAEEBD"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33A58222"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6F7E120A"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5286F29B"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1E161095" w14:textId="77777777" w:rsidR="00240F5F" w:rsidRPr="0045466F" w:rsidRDefault="00240F5F" w:rsidP="00240F5F">
            <w:pPr>
              <w:jc w:val="center"/>
              <w:rPr>
                <w:rFonts w:asciiTheme="majorBidi" w:hAnsiTheme="majorBidi" w:cstheme="majorBidi"/>
                <w:b/>
                <w:bCs/>
              </w:rPr>
            </w:pPr>
            <w:r w:rsidRPr="0045466F">
              <w:rPr>
                <w:rFonts w:asciiTheme="majorBidi" w:hAnsiTheme="majorBidi" w:cstheme="majorBidi"/>
                <w:b/>
                <w:bCs/>
              </w:rPr>
              <w:t>7</w:t>
            </w:r>
          </w:p>
        </w:tc>
      </w:tr>
      <w:tr w:rsidR="00424AF7" w:rsidRPr="0045466F" w14:paraId="31F8A4E4" w14:textId="77777777" w:rsidTr="0045466F">
        <w:trPr>
          <w:jc w:val="center"/>
        </w:trPr>
        <w:tc>
          <w:tcPr>
            <w:tcW w:w="0" w:type="auto"/>
          </w:tcPr>
          <w:p w14:paraId="05BEE7D1" w14:textId="02467019" w:rsidR="00424AF7" w:rsidRPr="0045466F" w:rsidRDefault="00424AF7" w:rsidP="00424AF7">
            <w:pPr>
              <w:bidi/>
              <w:jc w:val="both"/>
              <w:rPr>
                <w:rFonts w:asciiTheme="majorBidi" w:hAnsiTheme="majorBidi" w:cstheme="majorBidi"/>
                <w:b/>
                <w:bCs/>
                <w:lang w:eastAsia="en-IN"/>
              </w:rPr>
            </w:pPr>
            <w:r w:rsidRPr="0045466F">
              <w:rPr>
                <w:rFonts w:asciiTheme="majorBidi" w:hAnsiTheme="majorBidi" w:cstheme="majorBidi"/>
                <w:b/>
                <w:bCs/>
                <w:rtl/>
                <w:lang w:eastAsia="en-IN"/>
              </w:rPr>
              <w:t>16</w:t>
            </w:r>
          </w:p>
        </w:tc>
        <w:tc>
          <w:tcPr>
            <w:tcW w:w="0" w:type="auto"/>
          </w:tcPr>
          <w:p w14:paraId="07CFF43A" w14:textId="3A12C679" w:rsidR="00424AF7" w:rsidRPr="0045466F" w:rsidRDefault="00424AF7" w:rsidP="00424AF7">
            <w:pPr>
              <w:bidi/>
              <w:jc w:val="both"/>
              <w:rPr>
                <w:rFonts w:asciiTheme="majorBidi" w:hAnsiTheme="majorBidi" w:cstheme="majorBidi"/>
                <w:rtl/>
                <w:lang w:eastAsia="en-IN" w:bidi="ar-SY"/>
              </w:rPr>
            </w:pPr>
            <w:r w:rsidRPr="0045466F">
              <w:rPr>
                <w:rFonts w:asciiTheme="majorBidi" w:hAnsiTheme="majorBidi" w:cstheme="majorBidi"/>
                <w:rtl/>
                <w:lang w:eastAsia="en-IN"/>
              </w:rPr>
              <w:t>التعرض للمساءلة عند القيام بعملك</w:t>
            </w:r>
          </w:p>
        </w:tc>
        <w:tc>
          <w:tcPr>
            <w:tcW w:w="0" w:type="auto"/>
          </w:tcPr>
          <w:p w14:paraId="4FD90A7E"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1</w:t>
            </w:r>
          </w:p>
        </w:tc>
        <w:tc>
          <w:tcPr>
            <w:tcW w:w="0" w:type="auto"/>
          </w:tcPr>
          <w:p w14:paraId="5474712B"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2</w:t>
            </w:r>
          </w:p>
        </w:tc>
        <w:tc>
          <w:tcPr>
            <w:tcW w:w="0" w:type="auto"/>
          </w:tcPr>
          <w:p w14:paraId="12265FF5"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3</w:t>
            </w:r>
          </w:p>
        </w:tc>
        <w:tc>
          <w:tcPr>
            <w:tcW w:w="0" w:type="auto"/>
          </w:tcPr>
          <w:p w14:paraId="653BEB9B"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4</w:t>
            </w:r>
          </w:p>
        </w:tc>
        <w:tc>
          <w:tcPr>
            <w:tcW w:w="0" w:type="auto"/>
          </w:tcPr>
          <w:p w14:paraId="46CA7C97"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5</w:t>
            </w:r>
          </w:p>
        </w:tc>
        <w:tc>
          <w:tcPr>
            <w:tcW w:w="0" w:type="auto"/>
          </w:tcPr>
          <w:p w14:paraId="611A7A2E"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6</w:t>
            </w:r>
          </w:p>
        </w:tc>
        <w:tc>
          <w:tcPr>
            <w:tcW w:w="0" w:type="auto"/>
          </w:tcPr>
          <w:p w14:paraId="4FCE21EF" w14:textId="77777777" w:rsidR="00424AF7" w:rsidRPr="0045466F" w:rsidRDefault="00424AF7" w:rsidP="00424AF7">
            <w:pPr>
              <w:jc w:val="center"/>
              <w:rPr>
                <w:rFonts w:asciiTheme="majorBidi" w:hAnsiTheme="majorBidi" w:cstheme="majorBidi"/>
                <w:b/>
                <w:bCs/>
              </w:rPr>
            </w:pPr>
            <w:r w:rsidRPr="0045466F">
              <w:rPr>
                <w:rFonts w:asciiTheme="majorBidi" w:hAnsiTheme="majorBidi" w:cstheme="majorBidi"/>
                <w:b/>
                <w:bCs/>
              </w:rPr>
              <w:t>7</w:t>
            </w:r>
          </w:p>
        </w:tc>
      </w:tr>
    </w:tbl>
    <w:p w14:paraId="6F6AE76C" w14:textId="77777777" w:rsidR="00240F5F" w:rsidRPr="00005BA6" w:rsidRDefault="00240F5F" w:rsidP="00240F5F">
      <w:pPr>
        <w:bidi/>
        <w:spacing w:after="160" w:line="259" w:lineRule="auto"/>
        <w:jc w:val="center"/>
        <w:rPr>
          <w:rFonts w:asciiTheme="majorBidi" w:hAnsiTheme="majorBidi" w:cstheme="majorBidi"/>
          <w:rtl/>
          <w:lang w:eastAsia="en-IN"/>
        </w:rPr>
      </w:pPr>
    </w:p>
    <w:p w14:paraId="61DB1D08" w14:textId="77777777" w:rsidR="008B3913" w:rsidRPr="00005BA6" w:rsidRDefault="008B3913" w:rsidP="00240F5F">
      <w:pPr>
        <w:bidi/>
        <w:spacing w:after="160" w:line="259" w:lineRule="auto"/>
        <w:jc w:val="center"/>
        <w:rPr>
          <w:rFonts w:asciiTheme="majorBidi" w:hAnsiTheme="majorBidi" w:cstheme="majorBidi"/>
          <w:b/>
          <w:bCs/>
          <w:lang w:eastAsia="en-IN"/>
        </w:rPr>
      </w:pPr>
    </w:p>
    <w:p w14:paraId="61CEBF89" w14:textId="3F73C3DD" w:rsidR="003F6E9F" w:rsidRPr="009A48EB" w:rsidRDefault="003F6E9F" w:rsidP="00880AF9">
      <w:pPr>
        <w:bidi/>
        <w:spacing w:after="160" w:line="259" w:lineRule="auto"/>
        <w:jc w:val="center"/>
        <w:rPr>
          <w:rFonts w:asciiTheme="majorBidi" w:eastAsia="PMingLiU" w:hAnsiTheme="majorBidi" w:cstheme="majorBidi"/>
        </w:rPr>
      </w:pPr>
    </w:p>
    <w:sectPr w:rsidR="003F6E9F" w:rsidRPr="009A48EB" w:rsidSect="005D1ECF">
      <w:pgSz w:w="11909" w:h="16834" w:code="9"/>
      <w:pgMar w:top="1800" w:right="2160" w:bottom="180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5E7F3" w14:textId="77777777" w:rsidR="00457C0E" w:rsidRDefault="00457C0E" w:rsidP="00BD1A79">
      <w:r>
        <w:separator/>
      </w:r>
    </w:p>
  </w:endnote>
  <w:endnote w:type="continuationSeparator" w:id="0">
    <w:p w14:paraId="6166BA88" w14:textId="77777777" w:rsidR="00457C0E" w:rsidRDefault="00457C0E" w:rsidP="00BD1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ff2">
    <w:altName w:val="MV Boli"/>
    <w:charset w:val="00"/>
    <w:family w:val="auto"/>
    <w:pitch w:val="default"/>
  </w:font>
  <w:font w:name="NexusSan">
    <w:altName w:val="Times New Roman"/>
    <w:charset w:val="00"/>
    <w:family w:val="auto"/>
    <w:pitch w:val="default"/>
  </w:font>
  <w:font w:name="TimesNewRoman">
    <w:altName w:val="Arial"/>
    <w:panose1 w:val="00000000000000000000"/>
    <w:charset w:val="00"/>
    <w:family w:val="roman"/>
    <w:notTrueType/>
    <w:pitch w:val="default"/>
    <w:sig w:usb0="00000003" w:usb1="00000000" w:usb2="00000000" w:usb3="00000000" w:csb0="00000001" w:csb1="00000000"/>
  </w:font>
  <w:font w:name="HelveticaNeue">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15FB" w14:textId="461B2849" w:rsidR="00487C67" w:rsidRDefault="00487C67">
    <w:pPr>
      <w:pStyle w:val="Footer"/>
      <w:jc w:val="center"/>
    </w:pPr>
  </w:p>
  <w:p w14:paraId="4CE4DBD6" w14:textId="77777777" w:rsidR="00487C67" w:rsidRDefault="00487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BD47C" w14:textId="77777777" w:rsidR="00457C0E" w:rsidRDefault="00457C0E" w:rsidP="00BD1A79">
      <w:r>
        <w:separator/>
      </w:r>
    </w:p>
  </w:footnote>
  <w:footnote w:type="continuationSeparator" w:id="0">
    <w:p w14:paraId="74D47B68" w14:textId="77777777" w:rsidR="00457C0E" w:rsidRDefault="00457C0E" w:rsidP="00BD1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5748438"/>
      <w:docPartObj>
        <w:docPartGallery w:val="Page Numbers (Top of Page)"/>
        <w:docPartUnique/>
      </w:docPartObj>
    </w:sdtPr>
    <w:sdtEndPr>
      <w:rPr>
        <w:noProof/>
      </w:rPr>
    </w:sdtEndPr>
    <w:sdtContent>
      <w:p w14:paraId="482815DC" w14:textId="5EAA9EF1" w:rsidR="00487C67" w:rsidRDefault="00487C67">
        <w:pPr>
          <w:pStyle w:val="Header"/>
          <w:jc w:val="right"/>
        </w:pPr>
        <w:r>
          <w:fldChar w:fldCharType="begin"/>
        </w:r>
        <w:r>
          <w:instrText xml:space="preserve"> PAGE   \* MERGEFORMAT </w:instrText>
        </w:r>
        <w:r>
          <w:fldChar w:fldCharType="separate"/>
        </w:r>
        <w:r w:rsidR="004A7BE8">
          <w:rPr>
            <w:noProof/>
          </w:rPr>
          <w:t>6</w:t>
        </w:r>
        <w:r>
          <w:rPr>
            <w:noProof/>
          </w:rPr>
          <w:fldChar w:fldCharType="end"/>
        </w:r>
      </w:p>
    </w:sdtContent>
  </w:sdt>
  <w:p w14:paraId="50DBC286" w14:textId="77777777" w:rsidR="00487C67" w:rsidRDefault="00487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A0327" w14:textId="77777777" w:rsidR="00487C67" w:rsidRDefault="00487C67" w:rsidP="00C22740">
    <w:pPr>
      <w:pStyle w:val="Header"/>
      <w:bid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3AEED" w14:textId="14AE68BA" w:rsidR="00487C67" w:rsidRDefault="00487C67" w:rsidP="00C22740">
    <w:pPr>
      <w:pStyle w:val="Header"/>
      <w:bidi/>
    </w:pPr>
    <w:r>
      <w:fldChar w:fldCharType="begin"/>
    </w:r>
    <w:r>
      <w:instrText xml:space="preserve"> PAGE   \* MERGEFORMAT </w:instrText>
    </w:r>
    <w:r>
      <w:fldChar w:fldCharType="separate"/>
    </w:r>
    <w:r w:rsidR="004A7BE8">
      <w:rPr>
        <w:noProof/>
      </w:rPr>
      <w:t>viii</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756633"/>
      <w:docPartObj>
        <w:docPartGallery w:val="Page Numbers (Top of Page)"/>
        <w:docPartUnique/>
      </w:docPartObj>
    </w:sdtPr>
    <w:sdtEndPr>
      <w:rPr>
        <w:noProof/>
      </w:rPr>
    </w:sdtEndPr>
    <w:sdtContent>
      <w:p w14:paraId="002D784B" w14:textId="64DC8F20" w:rsidR="00487C67" w:rsidRDefault="00487C67">
        <w:pPr>
          <w:pStyle w:val="Header"/>
          <w:jc w:val="right"/>
        </w:pPr>
        <w:r>
          <w:fldChar w:fldCharType="begin"/>
        </w:r>
        <w:r>
          <w:instrText xml:space="preserve"> PAGE   \* MERGEFORMAT </w:instrText>
        </w:r>
        <w:r>
          <w:fldChar w:fldCharType="separate"/>
        </w:r>
        <w:r w:rsidR="004A7BE8">
          <w:rPr>
            <w:noProof/>
          </w:rPr>
          <w:t>24</w:t>
        </w:r>
        <w:r>
          <w:rPr>
            <w:noProof/>
          </w:rPr>
          <w:fldChar w:fldCharType="end"/>
        </w:r>
      </w:p>
    </w:sdtContent>
  </w:sdt>
  <w:p w14:paraId="6E28381D" w14:textId="557B8F18" w:rsidR="00487C67" w:rsidRPr="008A7A7E" w:rsidRDefault="00487C67" w:rsidP="0030139D">
    <w:pPr>
      <w:pStyle w:val="Header"/>
      <w:rPr>
        <w:color w:val="FFFFF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051454"/>
      <w:docPartObj>
        <w:docPartGallery w:val="Page Numbers (Top of Page)"/>
        <w:docPartUnique/>
      </w:docPartObj>
    </w:sdtPr>
    <w:sdtEndPr/>
    <w:sdtContent>
      <w:p w14:paraId="2FFAA92E" w14:textId="4168D05F" w:rsidR="00487C67" w:rsidRDefault="00487C67">
        <w:pPr>
          <w:pStyle w:val="Header"/>
          <w:jc w:val="right"/>
        </w:pPr>
        <w:r>
          <w:fldChar w:fldCharType="begin"/>
        </w:r>
        <w:r>
          <w:instrText xml:space="preserve"> PAGE   \* MERGEFORMAT </w:instrText>
        </w:r>
        <w:r>
          <w:fldChar w:fldCharType="separate"/>
        </w:r>
        <w:r w:rsidR="004A7BE8">
          <w:rPr>
            <w:noProof/>
          </w:rPr>
          <w:t>87</w:t>
        </w:r>
        <w:r>
          <w:rPr>
            <w:noProof/>
          </w:rPr>
          <w:fldChar w:fldCharType="end"/>
        </w:r>
      </w:p>
    </w:sdtContent>
  </w:sdt>
  <w:p w14:paraId="3E39152A" w14:textId="77777777" w:rsidR="00487C67" w:rsidRDefault="00487C6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655287"/>
      <w:docPartObj>
        <w:docPartGallery w:val="Page Numbers (Top of Page)"/>
        <w:docPartUnique/>
      </w:docPartObj>
    </w:sdtPr>
    <w:sdtEndPr/>
    <w:sdtContent>
      <w:p w14:paraId="5734BAF6" w14:textId="63DA7B26" w:rsidR="00487C67" w:rsidRDefault="00487C67">
        <w:pPr>
          <w:pStyle w:val="Header"/>
          <w:jc w:val="right"/>
        </w:pPr>
        <w:r>
          <w:fldChar w:fldCharType="begin"/>
        </w:r>
        <w:r>
          <w:instrText xml:space="preserve"> PAGE   \* MERGEFORMAT </w:instrText>
        </w:r>
        <w:r>
          <w:fldChar w:fldCharType="separate"/>
        </w:r>
        <w:r w:rsidR="004A7BE8">
          <w:rPr>
            <w:noProof/>
          </w:rPr>
          <w:t>168</w:t>
        </w:r>
        <w:r>
          <w:rPr>
            <w:noProof/>
          </w:rPr>
          <w:fldChar w:fldCharType="end"/>
        </w:r>
      </w:p>
    </w:sdtContent>
  </w:sdt>
  <w:p w14:paraId="006C411C" w14:textId="77777777" w:rsidR="00487C67" w:rsidRDefault="00487C6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23528" w14:textId="3E3E7173" w:rsidR="00487C67" w:rsidRPr="004801C8" w:rsidRDefault="00487C67" w:rsidP="00E3508D">
    <w:pPr>
      <w:pStyle w:val="Header"/>
      <w:jc w:val="right"/>
    </w:pPr>
    <w:r w:rsidRPr="004801C8">
      <w:fldChar w:fldCharType="begin"/>
    </w:r>
    <w:r w:rsidRPr="004801C8">
      <w:instrText xml:space="preserve"> PAGE   \* MERGEFORMAT </w:instrText>
    </w:r>
    <w:r w:rsidRPr="004801C8">
      <w:fldChar w:fldCharType="separate"/>
    </w:r>
    <w:r w:rsidR="004A7BE8">
      <w:rPr>
        <w:noProof/>
      </w:rPr>
      <w:t>214</w:t>
    </w:r>
    <w:r w:rsidRPr="004801C8">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3C13" w14:textId="77777777" w:rsidR="00487C67" w:rsidRPr="00492D8F" w:rsidRDefault="00487C67" w:rsidP="00E84E17">
    <w:pPr>
      <w:pStyle w:val="Header"/>
      <w:jc w:val="right"/>
    </w:pPr>
    <w:r w:rsidRPr="00857362">
      <w:t>Running head: CHAPTER 7</w:t>
    </w:r>
    <w:r w:rsidRPr="00857362">
      <w:tab/>
    </w:r>
    <w:r w:rsidRPr="00857362">
      <w:tab/>
    </w:r>
    <w:r w:rsidRPr="00857362">
      <w:fldChar w:fldCharType="begin"/>
    </w:r>
    <w:r w:rsidRPr="00857362">
      <w:instrText xml:space="preserve"> PAGE   \* MERGEFORMAT </w:instrText>
    </w:r>
    <w:r w:rsidRPr="00857362">
      <w:fldChar w:fldCharType="separate"/>
    </w:r>
    <w:r>
      <w:rPr>
        <w:noProof/>
      </w:rPr>
      <w:t>1</w:t>
    </w:r>
    <w:r w:rsidRPr="00857362">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BE6CA7B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000004"/>
    <w:multiLevelType w:val="singleLevel"/>
    <w:tmpl w:val="00000004"/>
    <w:name w:val="WW8Num2"/>
    <w:lvl w:ilvl="0">
      <w:start w:val="1"/>
      <w:numFmt w:val="decimal"/>
      <w:lvlText w:val="%1."/>
      <w:lvlJc w:val="left"/>
      <w:pPr>
        <w:tabs>
          <w:tab w:val="num" w:pos="720"/>
        </w:tabs>
        <w:ind w:left="720" w:hanging="360"/>
      </w:pPr>
    </w:lvl>
  </w:abstractNum>
  <w:abstractNum w:abstractNumId="2" w15:restartNumberingAfterBreak="0">
    <w:nsid w:val="0A5750A8"/>
    <w:multiLevelType w:val="hybridMultilevel"/>
    <w:tmpl w:val="0F98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B1A6E"/>
    <w:multiLevelType w:val="hybridMultilevel"/>
    <w:tmpl w:val="4C6AD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C2317F"/>
    <w:multiLevelType w:val="hybridMultilevel"/>
    <w:tmpl w:val="1100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A623C"/>
    <w:multiLevelType w:val="hybridMultilevel"/>
    <w:tmpl w:val="C0FE7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AF70D0"/>
    <w:multiLevelType w:val="hybridMultilevel"/>
    <w:tmpl w:val="4B1A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262E2"/>
    <w:multiLevelType w:val="multilevel"/>
    <w:tmpl w:val="6D2CBF6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BC2A92"/>
    <w:multiLevelType w:val="hybridMultilevel"/>
    <w:tmpl w:val="08504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386F6C"/>
    <w:multiLevelType w:val="hybridMultilevel"/>
    <w:tmpl w:val="AF3E6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B01"/>
    <w:multiLevelType w:val="multilevel"/>
    <w:tmpl w:val="AE96519A"/>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3EA7DF5"/>
    <w:multiLevelType w:val="multilevel"/>
    <w:tmpl w:val="6D2CBF6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122A7B"/>
    <w:multiLevelType w:val="hybridMultilevel"/>
    <w:tmpl w:val="E632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34635F"/>
    <w:multiLevelType w:val="multilevel"/>
    <w:tmpl w:val="03485696"/>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9EB4FA0"/>
    <w:multiLevelType w:val="hybridMultilevel"/>
    <w:tmpl w:val="9E0CD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F0F06"/>
    <w:multiLevelType w:val="hybridMultilevel"/>
    <w:tmpl w:val="3CD879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0195A55"/>
    <w:multiLevelType w:val="hybridMultilevel"/>
    <w:tmpl w:val="DF4AA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F7800"/>
    <w:multiLevelType w:val="multilevel"/>
    <w:tmpl w:val="1BD04B2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EA2CA5"/>
    <w:multiLevelType w:val="hybridMultilevel"/>
    <w:tmpl w:val="FCC81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2EE1DBD"/>
    <w:multiLevelType w:val="multilevel"/>
    <w:tmpl w:val="311A41AC"/>
    <w:lvl w:ilvl="0">
      <w:start w:val="4"/>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B51649"/>
    <w:multiLevelType w:val="hybridMultilevel"/>
    <w:tmpl w:val="4218D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87849"/>
    <w:multiLevelType w:val="hybridMultilevel"/>
    <w:tmpl w:val="DA0CA06E"/>
    <w:lvl w:ilvl="0" w:tplc="7A687138">
      <w:start w:val="2"/>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8B02EC"/>
    <w:multiLevelType w:val="hybridMultilevel"/>
    <w:tmpl w:val="43AA5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E7A1B11"/>
    <w:multiLevelType w:val="hybridMultilevel"/>
    <w:tmpl w:val="F1ACE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952C7C"/>
    <w:multiLevelType w:val="hybridMultilevel"/>
    <w:tmpl w:val="8D7A0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EB5D13"/>
    <w:multiLevelType w:val="multilevel"/>
    <w:tmpl w:val="3464278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D54845"/>
    <w:multiLevelType w:val="hybridMultilevel"/>
    <w:tmpl w:val="883280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FB46A76"/>
    <w:multiLevelType w:val="multilevel"/>
    <w:tmpl w:val="09F8C95A"/>
    <w:lvl w:ilvl="0">
      <w:start w:val="1"/>
      <w:numFmt w:val="decimal"/>
      <w:lvlText w:val="%1."/>
      <w:lvlJc w:val="left"/>
      <w:pPr>
        <w:ind w:left="720" w:hanging="360"/>
      </w:pPr>
      <w:rPr>
        <w:rFonts w:hint="default"/>
        <w:b/>
      </w:rPr>
    </w:lvl>
    <w:lvl w:ilvl="1">
      <w:start w:val="11"/>
      <w:numFmt w:val="decimal"/>
      <w:isLgl/>
      <w:lvlText w:val="%1.%2"/>
      <w:lvlJc w:val="left"/>
      <w:pPr>
        <w:ind w:left="150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926BAA"/>
    <w:multiLevelType w:val="multilevel"/>
    <w:tmpl w:val="34620F16"/>
    <w:lvl w:ilvl="0">
      <w:start w:val="6"/>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57A222C8"/>
    <w:multiLevelType w:val="hybridMultilevel"/>
    <w:tmpl w:val="BAFCE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521814"/>
    <w:multiLevelType w:val="hybridMultilevel"/>
    <w:tmpl w:val="E1784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E17AE1"/>
    <w:multiLevelType w:val="multilevel"/>
    <w:tmpl w:val="CC0ED032"/>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1647CAB"/>
    <w:multiLevelType w:val="hybridMultilevel"/>
    <w:tmpl w:val="037E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31570AB"/>
    <w:multiLevelType w:val="hybridMultilevel"/>
    <w:tmpl w:val="1F66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36510"/>
    <w:multiLevelType w:val="hybridMultilevel"/>
    <w:tmpl w:val="C32C02E4"/>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5" w15:restartNumberingAfterBreak="0">
    <w:nsid w:val="6B0C7210"/>
    <w:multiLevelType w:val="hybridMultilevel"/>
    <w:tmpl w:val="60F8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11163"/>
    <w:multiLevelType w:val="multilevel"/>
    <w:tmpl w:val="48EAC4FE"/>
    <w:lvl w:ilvl="0">
      <w:start w:val="8"/>
      <w:numFmt w:val="decimal"/>
      <w:lvlText w:val="%1"/>
      <w:lvlJc w:val="left"/>
      <w:pPr>
        <w:ind w:left="375" w:hanging="3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F7B15F9"/>
    <w:multiLevelType w:val="hybridMultilevel"/>
    <w:tmpl w:val="2D2C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9D1735"/>
    <w:multiLevelType w:val="hybridMultilevel"/>
    <w:tmpl w:val="21E8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BA6150"/>
    <w:multiLevelType w:val="hybridMultilevel"/>
    <w:tmpl w:val="165C1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E40061"/>
    <w:multiLevelType w:val="hybridMultilevel"/>
    <w:tmpl w:val="63BC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366B5"/>
    <w:multiLevelType w:val="hybridMultilevel"/>
    <w:tmpl w:val="04F0E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571EDC"/>
    <w:multiLevelType w:val="hybridMultilevel"/>
    <w:tmpl w:val="1402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0C3807"/>
    <w:multiLevelType w:val="multilevel"/>
    <w:tmpl w:val="43F4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5807A6"/>
    <w:multiLevelType w:val="hybridMultilevel"/>
    <w:tmpl w:val="203A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954C02"/>
    <w:multiLevelType w:val="hybridMultilevel"/>
    <w:tmpl w:val="ACACE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BD73C0C"/>
    <w:multiLevelType w:val="hybridMultilevel"/>
    <w:tmpl w:val="AEC43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D1B51E1"/>
    <w:multiLevelType w:val="hybridMultilevel"/>
    <w:tmpl w:val="B1160E3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7D8477F0"/>
    <w:multiLevelType w:val="hybridMultilevel"/>
    <w:tmpl w:val="204203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250992"/>
    <w:multiLevelType w:val="hybridMultilevel"/>
    <w:tmpl w:val="ABD21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F826E9B"/>
    <w:multiLevelType w:val="multilevel"/>
    <w:tmpl w:val="3EC46A78"/>
    <w:lvl w:ilvl="0">
      <w:start w:val="1"/>
      <w:numFmt w:val="decimal"/>
      <w:lvlText w:val="%1."/>
      <w:lvlJc w:val="left"/>
      <w:pPr>
        <w:ind w:left="270" w:hanging="360"/>
      </w:pPr>
    </w:lvl>
    <w:lvl w:ilvl="1">
      <w:start w:val="2"/>
      <w:numFmt w:val="decimal"/>
      <w:isLgl/>
      <w:lvlText w:val="%1.%2"/>
      <w:lvlJc w:val="left"/>
      <w:pPr>
        <w:ind w:left="338" w:hanging="42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630" w:hanging="720"/>
      </w:pPr>
      <w:rPr>
        <w:rFonts w:hint="default"/>
      </w:rPr>
    </w:lvl>
    <w:lvl w:ilvl="4">
      <w:start w:val="1"/>
      <w:numFmt w:val="decimal"/>
      <w:isLgl/>
      <w:lvlText w:val="%1.%2.%3.%4.%5"/>
      <w:lvlJc w:val="left"/>
      <w:pPr>
        <w:ind w:left="990" w:hanging="1080"/>
      </w:pPr>
      <w:rPr>
        <w:rFonts w:hint="default"/>
      </w:rPr>
    </w:lvl>
    <w:lvl w:ilvl="5">
      <w:start w:val="1"/>
      <w:numFmt w:val="decimal"/>
      <w:isLgl/>
      <w:lvlText w:val="%1.%2.%3.%4.%5.%6"/>
      <w:lvlJc w:val="left"/>
      <w:pPr>
        <w:ind w:left="990" w:hanging="1080"/>
      </w:pPr>
      <w:rPr>
        <w:rFonts w:hint="default"/>
      </w:rPr>
    </w:lvl>
    <w:lvl w:ilvl="6">
      <w:start w:val="1"/>
      <w:numFmt w:val="decimal"/>
      <w:isLgl/>
      <w:lvlText w:val="%1.%2.%3.%4.%5.%6.%7"/>
      <w:lvlJc w:val="left"/>
      <w:pPr>
        <w:ind w:left="1350" w:hanging="1440"/>
      </w:pPr>
      <w:rPr>
        <w:rFonts w:hint="default"/>
      </w:rPr>
    </w:lvl>
    <w:lvl w:ilvl="7">
      <w:start w:val="1"/>
      <w:numFmt w:val="decimal"/>
      <w:isLgl/>
      <w:lvlText w:val="%1.%2.%3.%4.%5.%6.%7.%8"/>
      <w:lvlJc w:val="left"/>
      <w:pPr>
        <w:ind w:left="1350" w:hanging="1440"/>
      </w:pPr>
      <w:rPr>
        <w:rFonts w:hint="default"/>
      </w:rPr>
    </w:lvl>
    <w:lvl w:ilvl="8">
      <w:start w:val="1"/>
      <w:numFmt w:val="decimal"/>
      <w:isLgl/>
      <w:lvlText w:val="%1.%2.%3.%4.%5.%6.%7.%8.%9"/>
      <w:lvlJc w:val="left"/>
      <w:pPr>
        <w:ind w:left="1350" w:hanging="1440"/>
      </w:pPr>
      <w:rPr>
        <w:rFonts w:hint="default"/>
      </w:rPr>
    </w:lvl>
  </w:abstractNum>
  <w:num w:numId="1">
    <w:abstractNumId w:val="47"/>
  </w:num>
  <w:num w:numId="2">
    <w:abstractNumId w:val="44"/>
  </w:num>
  <w:num w:numId="3">
    <w:abstractNumId w:val="41"/>
  </w:num>
  <w:num w:numId="4">
    <w:abstractNumId w:val="8"/>
  </w:num>
  <w:num w:numId="5">
    <w:abstractNumId w:val="45"/>
  </w:num>
  <w:num w:numId="6">
    <w:abstractNumId w:val="29"/>
  </w:num>
  <w:num w:numId="7">
    <w:abstractNumId w:val="46"/>
  </w:num>
  <w:num w:numId="8">
    <w:abstractNumId w:val="22"/>
  </w:num>
  <w:num w:numId="9">
    <w:abstractNumId w:val="30"/>
  </w:num>
  <w:num w:numId="10">
    <w:abstractNumId w:val="0"/>
  </w:num>
  <w:num w:numId="11">
    <w:abstractNumId w:val="3"/>
  </w:num>
  <w:num w:numId="12">
    <w:abstractNumId w:val="5"/>
  </w:num>
  <w:num w:numId="13">
    <w:abstractNumId w:val="38"/>
  </w:num>
  <w:num w:numId="14">
    <w:abstractNumId w:val="2"/>
  </w:num>
  <w:num w:numId="15">
    <w:abstractNumId w:val="33"/>
  </w:num>
  <w:num w:numId="16">
    <w:abstractNumId w:val="6"/>
  </w:num>
  <w:num w:numId="17">
    <w:abstractNumId w:val="12"/>
  </w:num>
  <w:num w:numId="18">
    <w:abstractNumId w:val="37"/>
  </w:num>
  <w:num w:numId="19">
    <w:abstractNumId w:val="40"/>
  </w:num>
  <w:num w:numId="20">
    <w:abstractNumId w:val="35"/>
  </w:num>
  <w:num w:numId="21">
    <w:abstractNumId w:val="14"/>
  </w:num>
  <w:num w:numId="22">
    <w:abstractNumId w:val="21"/>
  </w:num>
  <w:num w:numId="23">
    <w:abstractNumId w:val="32"/>
  </w:num>
  <w:num w:numId="24">
    <w:abstractNumId w:val="13"/>
  </w:num>
  <w:num w:numId="25">
    <w:abstractNumId w:val="36"/>
  </w:num>
  <w:num w:numId="26">
    <w:abstractNumId w:val="16"/>
  </w:num>
  <w:num w:numId="27">
    <w:abstractNumId w:val="50"/>
  </w:num>
  <w:num w:numId="28">
    <w:abstractNumId w:val="15"/>
  </w:num>
  <w:num w:numId="29">
    <w:abstractNumId w:val="19"/>
  </w:num>
  <w:num w:numId="30">
    <w:abstractNumId w:val="31"/>
  </w:num>
  <w:num w:numId="31">
    <w:abstractNumId w:val="26"/>
  </w:num>
  <w:num w:numId="32">
    <w:abstractNumId w:val="23"/>
  </w:num>
  <w:num w:numId="33">
    <w:abstractNumId w:val="18"/>
  </w:num>
  <w:num w:numId="34">
    <w:abstractNumId w:val="49"/>
  </w:num>
  <w:num w:numId="35">
    <w:abstractNumId w:val="42"/>
  </w:num>
  <w:num w:numId="36">
    <w:abstractNumId w:val="24"/>
  </w:num>
  <w:num w:numId="37">
    <w:abstractNumId w:val="48"/>
  </w:num>
  <w:num w:numId="38">
    <w:abstractNumId w:val="27"/>
  </w:num>
  <w:num w:numId="39">
    <w:abstractNumId w:val="7"/>
  </w:num>
  <w:num w:numId="40">
    <w:abstractNumId w:val="34"/>
  </w:num>
  <w:num w:numId="41">
    <w:abstractNumId w:val="11"/>
  </w:num>
  <w:num w:numId="42">
    <w:abstractNumId w:val="25"/>
  </w:num>
  <w:num w:numId="43">
    <w:abstractNumId w:val="17"/>
  </w:num>
  <w:num w:numId="44">
    <w:abstractNumId w:val="10"/>
  </w:num>
  <w:num w:numId="45">
    <w:abstractNumId w:val="39"/>
  </w:num>
  <w:num w:numId="46">
    <w:abstractNumId w:val="20"/>
  </w:num>
  <w:num w:numId="47">
    <w:abstractNumId w:val="9"/>
  </w:num>
  <w:num w:numId="48">
    <w:abstractNumId w:val="28"/>
  </w:num>
  <w:num w:numId="49">
    <w:abstractNumId w:val="4"/>
  </w:num>
  <w:num w:numId="50">
    <w:abstractNumId w:val="4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0B2"/>
    <w:rsid w:val="000007F7"/>
    <w:rsid w:val="00000C35"/>
    <w:rsid w:val="00000E9F"/>
    <w:rsid w:val="000016E7"/>
    <w:rsid w:val="0000170C"/>
    <w:rsid w:val="00001A3F"/>
    <w:rsid w:val="00001E84"/>
    <w:rsid w:val="00002661"/>
    <w:rsid w:val="00003DDE"/>
    <w:rsid w:val="00004234"/>
    <w:rsid w:val="0000492C"/>
    <w:rsid w:val="00004C3E"/>
    <w:rsid w:val="00005504"/>
    <w:rsid w:val="000055D1"/>
    <w:rsid w:val="0000574F"/>
    <w:rsid w:val="00005BA6"/>
    <w:rsid w:val="000062AC"/>
    <w:rsid w:val="00006B8A"/>
    <w:rsid w:val="00006C59"/>
    <w:rsid w:val="00010182"/>
    <w:rsid w:val="000102F9"/>
    <w:rsid w:val="0001041D"/>
    <w:rsid w:val="000104AD"/>
    <w:rsid w:val="00010C28"/>
    <w:rsid w:val="00010D0D"/>
    <w:rsid w:val="00010D80"/>
    <w:rsid w:val="00010FEE"/>
    <w:rsid w:val="0001119C"/>
    <w:rsid w:val="00011844"/>
    <w:rsid w:val="00012023"/>
    <w:rsid w:val="000135B2"/>
    <w:rsid w:val="00013CF8"/>
    <w:rsid w:val="00014810"/>
    <w:rsid w:val="0001503A"/>
    <w:rsid w:val="00015649"/>
    <w:rsid w:val="000156FF"/>
    <w:rsid w:val="000159C9"/>
    <w:rsid w:val="00015DE1"/>
    <w:rsid w:val="000161AE"/>
    <w:rsid w:val="000167AB"/>
    <w:rsid w:val="00016827"/>
    <w:rsid w:val="00016874"/>
    <w:rsid w:val="000171E2"/>
    <w:rsid w:val="0001731C"/>
    <w:rsid w:val="00017548"/>
    <w:rsid w:val="000178F0"/>
    <w:rsid w:val="00017CCC"/>
    <w:rsid w:val="00021627"/>
    <w:rsid w:val="00022280"/>
    <w:rsid w:val="00022603"/>
    <w:rsid w:val="0002268F"/>
    <w:rsid w:val="00022B3A"/>
    <w:rsid w:val="00022EEC"/>
    <w:rsid w:val="00023003"/>
    <w:rsid w:val="000247F6"/>
    <w:rsid w:val="0002489D"/>
    <w:rsid w:val="00024B5C"/>
    <w:rsid w:val="00024F4B"/>
    <w:rsid w:val="000251B5"/>
    <w:rsid w:val="0002528B"/>
    <w:rsid w:val="00025959"/>
    <w:rsid w:val="00025BA6"/>
    <w:rsid w:val="00025BFA"/>
    <w:rsid w:val="00026945"/>
    <w:rsid w:val="00026E76"/>
    <w:rsid w:val="0002753B"/>
    <w:rsid w:val="00027900"/>
    <w:rsid w:val="0003042F"/>
    <w:rsid w:val="000316F7"/>
    <w:rsid w:val="00031C28"/>
    <w:rsid w:val="00032D24"/>
    <w:rsid w:val="00032F3E"/>
    <w:rsid w:val="0003339E"/>
    <w:rsid w:val="00034DA2"/>
    <w:rsid w:val="0003591E"/>
    <w:rsid w:val="0003610B"/>
    <w:rsid w:val="00036524"/>
    <w:rsid w:val="00036E50"/>
    <w:rsid w:val="0004022E"/>
    <w:rsid w:val="00040559"/>
    <w:rsid w:val="0004085D"/>
    <w:rsid w:val="000413F1"/>
    <w:rsid w:val="00041453"/>
    <w:rsid w:val="0004171C"/>
    <w:rsid w:val="00041DF5"/>
    <w:rsid w:val="00041E69"/>
    <w:rsid w:val="000423EA"/>
    <w:rsid w:val="00042B83"/>
    <w:rsid w:val="00042E63"/>
    <w:rsid w:val="0004358B"/>
    <w:rsid w:val="000435D7"/>
    <w:rsid w:val="00043663"/>
    <w:rsid w:val="00044315"/>
    <w:rsid w:val="00044494"/>
    <w:rsid w:val="00044C4D"/>
    <w:rsid w:val="000450F5"/>
    <w:rsid w:val="0004541B"/>
    <w:rsid w:val="00045484"/>
    <w:rsid w:val="00045607"/>
    <w:rsid w:val="00045739"/>
    <w:rsid w:val="00045E1A"/>
    <w:rsid w:val="00046D83"/>
    <w:rsid w:val="0004758D"/>
    <w:rsid w:val="00047A34"/>
    <w:rsid w:val="00050149"/>
    <w:rsid w:val="00050185"/>
    <w:rsid w:val="0005088D"/>
    <w:rsid w:val="00050912"/>
    <w:rsid w:val="00050FDC"/>
    <w:rsid w:val="000522A2"/>
    <w:rsid w:val="000526EC"/>
    <w:rsid w:val="00052D0C"/>
    <w:rsid w:val="00052D49"/>
    <w:rsid w:val="00052F04"/>
    <w:rsid w:val="0005324C"/>
    <w:rsid w:val="0005353B"/>
    <w:rsid w:val="0005458D"/>
    <w:rsid w:val="000549E9"/>
    <w:rsid w:val="00054EC5"/>
    <w:rsid w:val="0005534C"/>
    <w:rsid w:val="0005550E"/>
    <w:rsid w:val="000569D8"/>
    <w:rsid w:val="00056E9D"/>
    <w:rsid w:val="00056F31"/>
    <w:rsid w:val="0005708C"/>
    <w:rsid w:val="00057898"/>
    <w:rsid w:val="00057EFD"/>
    <w:rsid w:val="0006020B"/>
    <w:rsid w:val="000604D6"/>
    <w:rsid w:val="000607B5"/>
    <w:rsid w:val="00060D3F"/>
    <w:rsid w:val="00060DBD"/>
    <w:rsid w:val="00060EBE"/>
    <w:rsid w:val="00061267"/>
    <w:rsid w:val="0006169F"/>
    <w:rsid w:val="00061805"/>
    <w:rsid w:val="000620E9"/>
    <w:rsid w:val="000621E0"/>
    <w:rsid w:val="0006312D"/>
    <w:rsid w:val="00063850"/>
    <w:rsid w:val="00063CEA"/>
    <w:rsid w:val="0006415E"/>
    <w:rsid w:val="00064533"/>
    <w:rsid w:val="0006487B"/>
    <w:rsid w:val="00065C10"/>
    <w:rsid w:val="00066971"/>
    <w:rsid w:val="000672BE"/>
    <w:rsid w:val="000673F0"/>
    <w:rsid w:val="0007002C"/>
    <w:rsid w:val="000701FE"/>
    <w:rsid w:val="00070541"/>
    <w:rsid w:val="00071FB3"/>
    <w:rsid w:val="0007263C"/>
    <w:rsid w:val="0007369A"/>
    <w:rsid w:val="000736EB"/>
    <w:rsid w:val="000744BE"/>
    <w:rsid w:val="00074533"/>
    <w:rsid w:val="00074A53"/>
    <w:rsid w:val="000752CF"/>
    <w:rsid w:val="000755FD"/>
    <w:rsid w:val="000759E2"/>
    <w:rsid w:val="00075B05"/>
    <w:rsid w:val="0007638B"/>
    <w:rsid w:val="000765BA"/>
    <w:rsid w:val="0007661C"/>
    <w:rsid w:val="0007739A"/>
    <w:rsid w:val="00077467"/>
    <w:rsid w:val="00077BED"/>
    <w:rsid w:val="000805C6"/>
    <w:rsid w:val="00080A7C"/>
    <w:rsid w:val="00080BB7"/>
    <w:rsid w:val="00080DBD"/>
    <w:rsid w:val="00081911"/>
    <w:rsid w:val="0008240C"/>
    <w:rsid w:val="00082622"/>
    <w:rsid w:val="0008292C"/>
    <w:rsid w:val="00082A88"/>
    <w:rsid w:val="00082D5E"/>
    <w:rsid w:val="00083A01"/>
    <w:rsid w:val="00083C05"/>
    <w:rsid w:val="000844DD"/>
    <w:rsid w:val="00084795"/>
    <w:rsid w:val="000850C3"/>
    <w:rsid w:val="0008548B"/>
    <w:rsid w:val="00085886"/>
    <w:rsid w:val="00085DF1"/>
    <w:rsid w:val="000862B7"/>
    <w:rsid w:val="00086547"/>
    <w:rsid w:val="000865FF"/>
    <w:rsid w:val="00086A5F"/>
    <w:rsid w:val="000871B5"/>
    <w:rsid w:val="0008739B"/>
    <w:rsid w:val="00087805"/>
    <w:rsid w:val="0008792B"/>
    <w:rsid w:val="0009043B"/>
    <w:rsid w:val="000905CF"/>
    <w:rsid w:val="00090975"/>
    <w:rsid w:val="00090A11"/>
    <w:rsid w:val="00090F79"/>
    <w:rsid w:val="0009122F"/>
    <w:rsid w:val="000918B7"/>
    <w:rsid w:val="00091BF8"/>
    <w:rsid w:val="00092235"/>
    <w:rsid w:val="000929BF"/>
    <w:rsid w:val="00092B05"/>
    <w:rsid w:val="00092D46"/>
    <w:rsid w:val="00093245"/>
    <w:rsid w:val="00093315"/>
    <w:rsid w:val="00093425"/>
    <w:rsid w:val="00094536"/>
    <w:rsid w:val="000949B9"/>
    <w:rsid w:val="00094B10"/>
    <w:rsid w:val="00097605"/>
    <w:rsid w:val="00097826"/>
    <w:rsid w:val="00097E4E"/>
    <w:rsid w:val="00097FDD"/>
    <w:rsid w:val="000A03A2"/>
    <w:rsid w:val="000A15B8"/>
    <w:rsid w:val="000A282B"/>
    <w:rsid w:val="000A3038"/>
    <w:rsid w:val="000A3A82"/>
    <w:rsid w:val="000A3B57"/>
    <w:rsid w:val="000A46D1"/>
    <w:rsid w:val="000A4829"/>
    <w:rsid w:val="000A5F12"/>
    <w:rsid w:val="000A64E0"/>
    <w:rsid w:val="000A78B7"/>
    <w:rsid w:val="000A7BE4"/>
    <w:rsid w:val="000B091F"/>
    <w:rsid w:val="000B0A98"/>
    <w:rsid w:val="000B0B25"/>
    <w:rsid w:val="000B0B9E"/>
    <w:rsid w:val="000B0CCA"/>
    <w:rsid w:val="000B0D10"/>
    <w:rsid w:val="000B1445"/>
    <w:rsid w:val="000B1ACF"/>
    <w:rsid w:val="000B1D1D"/>
    <w:rsid w:val="000B1F81"/>
    <w:rsid w:val="000B24C2"/>
    <w:rsid w:val="000B391D"/>
    <w:rsid w:val="000B480D"/>
    <w:rsid w:val="000B483D"/>
    <w:rsid w:val="000B484A"/>
    <w:rsid w:val="000B490C"/>
    <w:rsid w:val="000B4D79"/>
    <w:rsid w:val="000B53CA"/>
    <w:rsid w:val="000B5C2C"/>
    <w:rsid w:val="000B5C48"/>
    <w:rsid w:val="000B5FE5"/>
    <w:rsid w:val="000B61F9"/>
    <w:rsid w:val="000B6C53"/>
    <w:rsid w:val="000B6CB0"/>
    <w:rsid w:val="000B6DBF"/>
    <w:rsid w:val="000B6E09"/>
    <w:rsid w:val="000B6E0B"/>
    <w:rsid w:val="000B768B"/>
    <w:rsid w:val="000B7B80"/>
    <w:rsid w:val="000C05C3"/>
    <w:rsid w:val="000C07A8"/>
    <w:rsid w:val="000C0CD3"/>
    <w:rsid w:val="000C1AB0"/>
    <w:rsid w:val="000C1CE0"/>
    <w:rsid w:val="000C1FF2"/>
    <w:rsid w:val="000C2718"/>
    <w:rsid w:val="000C33B2"/>
    <w:rsid w:val="000C3EE7"/>
    <w:rsid w:val="000C46E6"/>
    <w:rsid w:val="000C4A61"/>
    <w:rsid w:val="000C4FA8"/>
    <w:rsid w:val="000C5195"/>
    <w:rsid w:val="000C534D"/>
    <w:rsid w:val="000C5696"/>
    <w:rsid w:val="000C5EC9"/>
    <w:rsid w:val="000C7A0D"/>
    <w:rsid w:val="000C7AF5"/>
    <w:rsid w:val="000D0003"/>
    <w:rsid w:val="000D004C"/>
    <w:rsid w:val="000D033B"/>
    <w:rsid w:val="000D099C"/>
    <w:rsid w:val="000D0B89"/>
    <w:rsid w:val="000D0D23"/>
    <w:rsid w:val="000D0EB7"/>
    <w:rsid w:val="000D1529"/>
    <w:rsid w:val="000D1856"/>
    <w:rsid w:val="000D1FFB"/>
    <w:rsid w:val="000D20EE"/>
    <w:rsid w:val="000D2351"/>
    <w:rsid w:val="000D256A"/>
    <w:rsid w:val="000D2771"/>
    <w:rsid w:val="000D2CD5"/>
    <w:rsid w:val="000D32B8"/>
    <w:rsid w:val="000D356E"/>
    <w:rsid w:val="000D379E"/>
    <w:rsid w:val="000D387D"/>
    <w:rsid w:val="000D388B"/>
    <w:rsid w:val="000D3AB0"/>
    <w:rsid w:val="000D3EB4"/>
    <w:rsid w:val="000D512F"/>
    <w:rsid w:val="000D515F"/>
    <w:rsid w:val="000D5179"/>
    <w:rsid w:val="000D5932"/>
    <w:rsid w:val="000D639D"/>
    <w:rsid w:val="000D6885"/>
    <w:rsid w:val="000D755D"/>
    <w:rsid w:val="000D767C"/>
    <w:rsid w:val="000E0178"/>
    <w:rsid w:val="000E0AF3"/>
    <w:rsid w:val="000E0B87"/>
    <w:rsid w:val="000E0FA0"/>
    <w:rsid w:val="000E109C"/>
    <w:rsid w:val="000E17F5"/>
    <w:rsid w:val="000E1D90"/>
    <w:rsid w:val="000E3B15"/>
    <w:rsid w:val="000E3F06"/>
    <w:rsid w:val="000E3F4E"/>
    <w:rsid w:val="000E4F7A"/>
    <w:rsid w:val="000E5012"/>
    <w:rsid w:val="000E5756"/>
    <w:rsid w:val="000E5E84"/>
    <w:rsid w:val="000E6344"/>
    <w:rsid w:val="000F02DA"/>
    <w:rsid w:val="000F0FE7"/>
    <w:rsid w:val="000F100A"/>
    <w:rsid w:val="000F17CD"/>
    <w:rsid w:val="000F1D9E"/>
    <w:rsid w:val="000F25F8"/>
    <w:rsid w:val="000F30E9"/>
    <w:rsid w:val="000F3123"/>
    <w:rsid w:val="000F34C7"/>
    <w:rsid w:val="000F350E"/>
    <w:rsid w:val="000F3C8C"/>
    <w:rsid w:val="000F4378"/>
    <w:rsid w:val="000F4728"/>
    <w:rsid w:val="000F4978"/>
    <w:rsid w:val="000F4BD6"/>
    <w:rsid w:val="000F4C4A"/>
    <w:rsid w:val="000F61C0"/>
    <w:rsid w:val="000F6270"/>
    <w:rsid w:val="000F649B"/>
    <w:rsid w:val="000F6773"/>
    <w:rsid w:val="000F6A3E"/>
    <w:rsid w:val="000F6A44"/>
    <w:rsid w:val="000F6BFE"/>
    <w:rsid w:val="000F7281"/>
    <w:rsid w:val="000F78E0"/>
    <w:rsid w:val="000F79D5"/>
    <w:rsid w:val="00100167"/>
    <w:rsid w:val="0010052B"/>
    <w:rsid w:val="0010108E"/>
    <w:rsid w:val="00101B6C"/>
    <w:rsid w:val="0010229E"/>
    <w:rsid w:val="0010278F"/>
    <w:rsid w:val="00103A7C"/>
    <w:rsid w:val="00103EBE"/>
    <w:rsid w:val="00103FE3"/>
    <w:rsid w:val="00104424"/>
    <w:rsid w:val="001044B9"/>
    <w:rsid w:val="0010489A"/>
    <w:rsid w:val="0010497C"/>
    <w:rsid w:val="0010532F"/>
    <w:rsid w:val="0010584F"/>
    <w:rsid w:val="00105867"/>
    <w:rsid w:val="001063B4"/>
    <w:rsid w:val="00106408"/>
    <w:rsid w:val="00106577"/>
    <w:rsid w:val="00106BDA"/>
    <w:rsid w:val="001076EB"/>
    <w:rsid w:val="00107AD6"/>
    <w:rsid w:val="00110548"/>
    <w:rsid w:val="00110614"/>
    <w:rsid w:val="00110A4E"/>
    <w:rsid w:val="00110BBF"/>
    <w:rsid w:val="00110DEC"/>
    <w:rsid w:val="0011104E"/>
    <w:rsid w:val="00111A72"/>
    <w:rsid w:val="00111C79"/>
    <w:rsid w:val="00112104"/>
    <w:rsid w:val="001123FD"/>
    <w:rsid w:val="00112498"/>
    <w:rsid w:val="001127FD"/>
    <w:rsid w:val="00112ACF"/>
    <w:rsid w:val="00113D76"/>
    <w:rsid w:val="0011426C"/>
    <w:rsid w:val="00114E6D"/>
    <w:rsid w:val="001154B1"/>
    <w:rsid w:val="00115CD8"/>
    <w:rsid w:val="001170CE"/>
    <w:rsid w:val="001201C4"/>
    <w:rsid w:val="00120629"/>
    <w:rsid w:val="001207E1"/>
    <w:rsid w:val="0012081C"/>
    <w:rsid w:val="00120C14"/>
    <w:rsid w:val="00120D43"/>
    <w:rsid w:val="00121B49"/>
    <w:rsid w:val="0012211E"/>
    <w:rsid w:val="00122293"/>
    <w:rsid w:val="00123407"/>
    <w:rsid w:val="00123B93"/>
    <w:rsid w:val="00123DA3"/>
    <w:rsid w:val="00123E4D"/>
    <w:rsid w:val="0012407B"/>
    <w:rsid w:val="00124C65"/>
    <w:rsid w:val="00124D6A"/>
    <w:rsid w:val="00124E8C"/>
    <w:rsid w:val="001252EF"/>
    <w:rsid w:val="00125AAE"/>
    <w:rsid w:val="00125F44"/>
    <w:rsid w:val="00126959"/>
    <w:rsid w:val="001279FE"/>
    <w:rsid w:val="00130A35"/>
    <w:rsid w:val="001312F9"/>
    <w:rsid w:val="00131DE5"/>
    <w:rsid w:val="00132C7A"/>
    <w:rsid w:val="0013326D"/>
    <w:rsid w:val="00133488"/>
    <w:rsid w:val="00133C07"/>
    <w:rsid w:val="00134022"/>
    <w:rsid w:val="001341BF"/>
    <w:rsid w:val="00134B56"/>
    <w:rsid w:val="001350E7"/>
    <w:rsid w:val="00135B83"/>
    <w:rsid w:val="001361E3"/>
    <w:rsid w:val="0013668F"/>
    <w:rsid w:val="001373DA"/>
    <w:rsid w:val="001378DE"/>
    <w:rsid w:val="001400AD"/>
    <w:rsid w:val="00140196"/>
    <w:rsid w:val="00140411"/>
    <w:rsid w:val="00141421"/>
    <w:rsid w:val="00141508"/>
    <w:rsid w:val="001415EA"/>
    <w:rsid w:val="001430AF"/>
    <w:rsid w:val="00143404"/>
    <w:rsid w:val="00143553"/>
    <w:rsid w:val="00143749"/>
    <w:rsid w:val="00143775"/>
    <w:rsid w:val="001437D9"/>
    <w:rsid w:val="0014413B"/>
    <w:rsid w:val="001442FF"/>
    <w:rsid w:val="00144C1C"/>
    <w:rsid w:val="00144DBA"/>
    <w:rsid w:val="00145A4E"/>
    <w:rsid w:val="00145C26"/>
    <w:rsid w:val="00145C67"/>
    <w:rsid w:val="00146444"/>
    <w:rsid w:val="00146DDB"/>
    <w:rsid w:val="001472AE"/>
    <w:rsid w:val="00147839"/>
    <w:rsid w:val="00147A34"/>
    <w:rsid w:val="00150099"/>
    <w:rsid w:val="00150362"/>
    <w:rsid w:val="00150486"/>
    <w:rsid w:val="00150816"/>
    <w:rsid w:val="00150903"/>
    <w:rsid w:val="001515DB"/>
    <w:rsid w:val="00151CF7"/>
    <w:rsid w:val="00151D41"/>
    <w:rsid w:val="00152B8F"/>
    <w:rsid w:val="00152E78"/>
    <w:rsid w:val="00153043"/>
    <w:rsid w:val="0015348E"/>
    <w:rsid w:val="00153B28"/>
    <w:rsid w:val="00153BF1"/>
    <w:rsid w:val="0015407D"/>
    <w:rsid w:val="001546AF"/>
    <w:rsid w:val="001546E7"/>
    <w:rsid w:val="0015535F"/>
    <w:rsid w:val="001554D6"/>
    <w:rsid w:val="00155936"/>
    <w:rsid w:val="0015597F"/>
    <w:rsid w:val="00156058"/>
    <w:rsid w:val="0015613B"/>
    <w:rsid w:val="0015625B"/>
    <w:rsid w:val="00156BE6"/>
    <w:rsid w:val="00156D42"/>
    <w:rsid w:val="001571A7"/>
    <w:rsid w:val="00157508"/>
    <w:rsid w:val="001578FF"/>
    <w:rsid w:val="00157D45"/>
    <w:rsid w:val="001600A0"/>
    <w:rsid w:val="0016019B"/>
    <w:rsid w:val="001608F6"/>
    <w:rsid w:val="00160CB5"/>
    <w:rsid w:val="00162044"/>
    <w:rsid w:val="0016264C"/>
    <w:rsid w:val="00162945"/>
    <w:rsid w:val="001629CB"/>
    <w:rsid w:val="00162B13"/>
    <w:rsid w:val="001638E6"/>
    <w:rsid w:val="00163990"/>
    <w:rsid w:val="00163D8C"/>
    <w:rsid w:val="00164398"/>
    <w:rsid w:val="00164532"/>
    <w:rsid w:val="0016525C"/>
    <w:rsid w:val="00165333"/>
    <w:rsid w:val="00165E3B"/>
    <w:rsid w:val="00165E9F"/>
    <w:rsid w:val="001668C9"/>
    <w:rsid w:val="00166FE2"/>
    <w:rsid w:val="0016789F"/>
    <w:rsid w:val="00167F31"/>
    <w:rsid w:val="0017049D"/>
    <w:rsid w:val="0017152D"/>
    <w:rsid w:val="00171DDA"/>
    <w:rsid w:val="00173129"/>
    <w:rsid w:val="0017383D"/>
    <w:rsid w:val="00173DF3"/>
    <w:rsid w:val="001743FA"/>
    <w:rsid w:val="00174C3C"/>
    <w:rsid w:val="00174DC1"/>
    <w:rsid w:val="00174E87"/>
    <w:rsid w:val="00175232"/>
    <w:rsid w:val="001758DE"/>
    <w:rsid w:val="00175FCF"/>
    <w:rsid w:val="00176DDA"/>
    <w:rsid w:val="00177221"/>
    <w:rsid w:val="00177C18"/>
    <w:rsid w:val="00180685"/>
    <w:rsid w:val="00180BEE"/>
    <w:rsid w:val="00180FAF"/>
    <w:rsid w:val="001813CE"/>
    <w:rsid w:val="0018158F"/>
    <w:rsid w:val="00181882"/>
    <w:rsid w:val="00181C9F"/>
    <w:rsid w:val="00181F57"/>
    <w:rsid w:val="00182DC5"/>
    <w:rsid w:val="001832CB"/>
    <w:rsid w:val="00183B67"/>
    <w:rsid w:val="00183DB1"/>
    <w:rsid w:val="00184456"/>
    <w:rsid w:val="00184490"/>
    <w:rsid w:val="00184651"/>
    <w:rsid w:val="0018476A"/>
    <w:rsid w:val="0018485C"/>
    <w:rsid w:val="001853C2"/>
    <w:rsid w:val="00185AD4"/>
    <w:rsid w:val="00185F21"/>
    <w:rsid w:val="001862DB"/>
    <w:rsid w:val="0018685F"/>
    <w:rsid w:val="00186D64"/>
    <w:rsid w:val="00186DB1"/>
    <w:rsid w:val="00186DE8"/>
    <w:rsid w:val="00186E96"/>
    <w:rsid w:val="0019006F"/>
    <w:rsid w:val="001903BC"/>
    <w:rsid w:val="00191B7F"/>
    <w:rsid w:val="001925D3"/>
    <w:rsid w:val="00192F2A"/>
    <w:rsid w:val="001931D4"/>
    <w:rsid w:val="001932C7"/>
    <w:rsid w:val="00194243"/>
    <w:rsid w:val="001944C3"/>
    <w:rsid w:val="001949D6"/>
    <w:rsid w:val="00194EB3"/>
    <w:rsid w:val="00194FBD"/>
    <w:rsid w:val="00195F77"/>
    <w:rsid w:val="00196314"/>
    <w:rsid w:val="001963F8"/>
    <w:rsid w:val="0019644E"/>
    <w:rsid w:val="00196A83"/>
    <w:rsid w:val="00196B68"/>
    <w:rsid w:val="001975E0"/>
    <w:rsid w:val="00197D3C"/>
    <w:rsid w:val="001A08EB"/>
    <w:rsid w:val="001A0989"/>
    <w:rsid w:val="001A09AF"/>
    <w:rsid w:val="001A09EE"/>
    <w:rsid w:val="001A0C2C"/>
    <w:rsid w:val="001A12CB"/>
    <w:rsid w:val="001A166E"/>
    <w:rsid w:val="001A1DBE"/>
    <w:rsid w:val="001A2D11"/>
    <w:rsid w:val="001A2D1D"/>
    <w:rsid w:val="001A353B"/>
    <w:rsid w:val="001A3797"/>
    <w:rsid w:val="001A3F6B"/>
    <w:rsid w:val="001A4282"/>
    <w:rsid w:val="001A437F"/>
    <w:rsid w:val="001A44A8"/>
    <w:rsid w:val="001A4B51"/>
    <w:rsid w:val="001A56C6"/>
    <w:rsid w:val="001A5961"/>
    <w:rsid w:val="001A5981"/>
    <w:rsid w:val="001A5AD6"/>
    <w:rsid w:val="001A5BD5"/>
    <w:rsid w:val="001A5C3B"/>
    <w:rsid w:val="001A5D3A"/>
    <w:rsid w:val="001A6462"/>
    <w:rsid w:val="001A6780"/>
    <w:rsid w:val="001A6BB8"/>
    <w:rsid w:val="001A71D0"/>
    <w:rsid w:val="001A73C5"/>
    <w:rsid w:val="001A7648"/>
    <w:rsid w:val="001A7CD0"/>
    <w:rsid w:val="001B0295"/>
    <w:rsid w:val="001B16D6"/>
    <w:rsid w:val="001B19C7"/>
    <w:rsid w:val="001B1E47"/>
    <w:rsid w:val="001B2014"/>
    <w:rsid w:val="001B25DF"/>
    <w:rsid w:val="001B2D89"/>
    <w:rsid w:val="001B3295"/>
    <w:rsid w:val="001B34EC"/>
    <w:rsid w:val="001B382E"/>
    <w:rsid w:val="001B3D13"/>
    <w:rsid w:val="001B44AB"/>
    <w:rsid w:val="001B4BE9"/>
    <w:rsid w:val="001B4CD0"/>
    <w:rsid w:val="001B54FB"/>
    <w:rsid w:val="001B562A"/>
    <w:rsid w:val="001B595A"/>
    <w:rsid w:val="001B5C8E"/>
    <w:rsid w:val="001B5FB2"/>
    <w:rsid w:val="001B63D7"/>
    <w:rsid w:val="001B6B87"/>
    <w:rsid w:val="001B6D03"/>
    <w:rsid w:val="001B6E9E"/>
    <w:rsid w:val="001B7529"/>
    <w:rsid w:val="001B75E6"/>
    <w:rsid w:val="001B7625"/>
    <w:rsid w:val="001B7C67"/>
    <w:rsid w:val="001B7DA4"/>
    <w:rsid w:val="001B7F8B"/>
    <w:rsid w:val="001C05C5"/>
    <w:rsid w:val="001C08E0"/>
    <w:rsid w:val="001C0E2A"/>
    <w:rsid w:val="001C13C6"/>
    <w:rsid w:val="001C1475"/>
    <w:rsid w:val="001C230B"/>
    <w:rsid w:val="001C2351"/>
    <w:rsid w:val="001C2FD7"/>
    <w:rsid w:val="001C35E2"/>
    <w:rsid w:val="001C38A6"/>
    <w:rsid w:val="001C3BB6"/>
    <w:rsid w:val="001C41C1"/>
    <w:rsid w:val="001C446B"/>
    <w:rsid w:val="001C4662"/>
    <w:rsid w:val="001C4BDF"/>
    <w:rsid w:val="001C4FAA"/>
    <w:rsid w:val="001C5062"/>
    <w:rsid w:val="001C549C"/>
    <w:rsid w:val="001C55B8"/>
    <w:rsid w:val="001C5B7E"/>
    <w:rsid w:val="001C6111"/>
    <w:rsid w:val="001C6A4D"/>
    <w:rsid w:val="001C6AD3"/>
    <w:rsid w:val="001C795A"/>
    <w:rsid w:val="001C7B5D"/>
    <w:rsid w:val="001D03AF"/>
    <w:rsid w:val="001D13BF"/>
    <w:rsid w:val="001D1B02"/>
    <w:rsid w:val="001D2299"/>
    <w:rsid w:val="001D237B"/>
    <w:rsid w:val="001D299E"/>
    <w:rsid w:val="001D2D2B"/>
    <w:rsid w:val="001D2E03"/>
    <w:rsid w:val="001D30A7"/>
    <w:rsid w:val="001D31DF"/>
    <w:rsid w:val="001D36C2"/>
    <w:rsid w:val="001D3702"/>
    <w:rsid w:val="001D38F2"/>
    <w:rsid w:val="001D3C2E"/>
    <w:rsid w:val="001D43BC"/>
    <w:rsid w:val="001D4976"/>
    <w:rsid w:val="001D4F01"/>
    <w:rsid w:val="001D5762"/>
    <w:rsid w:val="001D5ABA"/>
    <w:rsid w:val="001D615A"/>
    <w:rsid w:val="001D6329"/>
    <w:rsid w:val="001D721F"/>
    <w:rsid w:val="001D7B24"/>
    <w:rsid w:val="001D7D98"/>
    <w:rsid w:val="001E0054"/>
    <w:rsid w:val="001E0543"/>
    <w:rsid w:val="001E0686"/>
    <w:rsid w:val="001E081B"/>
    <w:rsid w:val="001E0AFA"/>
    <w:rsid w:val="001E0D21"/>
    <w:rsid w:val="001E10B6"/>
    <w:rsid w:val="001E1CDA"/>
    <w:rsid w:val="001E3035"/>
    <w:rsid w:val="001E3448"/>
    <w:rsid w:val="001E3455"/>
    <w:rsid w:val="001E35EC"/>
    <w:rsid w:val="001E3A6F"/>
    <w:rsid w:val="001E4F05"/>
    <w:rsid w:val="001E5DD7"/>
    <w:rsid w:val="001E5FB5"/>
    <w:rsid w:val="001E6168"/>
    <w:rsid w:val="001E642E"/>
    <w:rsid w:val="001E6CC8"/>
    <w:rsid w:val="001E7BBA"/>
    <w:rsid w:val="001E7E02"/>
    <w:rsid w:val="001F0765"/>
    <w:rsid w:val="001F09A4"/>
    <w:rsid w:val="001F139B"/>
    <w:rsid w:val="001F1A08"/>
    <w:rsid w:val="001F1D9D"/>
    <w:rsid w:val="001F224D"/>
    <w:rsid w:val="001F251F"/>
    <w:rsid w:val="001F2CEC"/>
    <w:rsid w:val="001F3988"/>
    <w:rsid w:val="001F4105"/>
    <w:rsid w:val="001F431A"/>
    <w:rsid w:val="001F437E"/>
    <w:rsid w:val="001F45D1"/>
    <w:rsid w:val="001F4C37"/>
    <w:rsid w:val="001F4E0F"/>
    <w:rsid w:val="001F5804"/>
    <w:rsid w:val="001F59C5"/>
    <w:rsid w:val="001F5A55"/>
    <w:rsid w:val="001F6D35"/>
    <w:rsid w:val="001F7E84"/>
    <w:rsid w:val="002000B2"/>
    <w:rsid w:val="00200226"/>
    <w:rsid w:val="00200794"/>
    <w:rsid w:val="00200E7F"/>
    <w:rsid w:val="00201714"/>
    <w:rsid w:val="002017A3"/>
    <w:rsid w:val="00201D5C"/>
    <w:rsid w:val="002022F8"/>
    <w:rsid w:val="00202B24"/>
    <w:rsid w:val="00202D29"/>
    <w:rsid w:val="0020337A"/>
    <w:rsid w:val="00203804"/>
    <w:rsid w:val="00203A1E"/>
    <w:rsid w:val="00204488"/>
    <w:rsid w:val="00204E69"/>
    <w:rsid w:val="00204F58"/>
    <w:rsid w:val="0020526E"/>
    <w:rsid w:val="00205AFD"/>
    <w:rsid w:val="00205C97"/>
    <w:rsid w:val="00205EA6"/>
    <w:rsid w:val="002067A9"/>
    <w:rsid w:val="00206DA4"/>
    <w:rsid w:val="0020770E"/>
    <w:rsid w:val="002077AA"/>
    <w:rsid w:val="002104F2"/>
    <w:rsid w:val="00210D77"/>
    <w:rsid w:val="002118C8"/>
    <w:rsid w:val="002119A2"/>
    <w:rsid w:val="00211C92"/>
    <w:rsid w:val="00212759"/>
    <w:rsid w:val="00212804"/>
    <w:rsid w:val="00213BF3"/>
    <w:rsid w:val="00214601"/>
    <w:rsid w:val="00214E7B"/>
    <w:rsid w:val="00214F56"/>
    <w:rsid w:val="00214FD7"/>
    <w:rsid w:val="00215007"/>
    <w:rsid w:val="00215108"/>
    <w:rsid w:val="0021569D"/>
    <w:rsid w:val="002158B3"/>
    <w:rsid w:val="00215BAE"/>
    <w:rsid w:val="00216614"/>
    <w:rsid w:val="00216880"/>
    <w:rsid w:val="002168A3"/>
    <w:rsid w:val="00216D5A"/>
    <w:rsid w:val="00216DE6"/>
    <w:rsid w:val="002172CA"/>
    <w:rsid w:val="002172CC"/>
    <w:rsid w:val="00217BB4"/>
    <w:rsid w:val="00217DD5"/>
    <w:rsid w:val="0022032E"/>
    <w:rsid w:val="00220AA8"/>
    <w:rsid w:val="00220CD2"/>
    <w:rsid w:val="00220F47"/>
    <w:rsid w:val="00221464"/>
    <w:rsid w:val="00221579"/>
    <w:rsid w:val="00221853"/>
    <w:rsid w:val="00221901"/>
    <w:rsid w:val="00221CE1"/>
    <w:rsid w:val="00222E9A"/>
    <w:rsid w:val="002235AB"/>
    <w:rsid w:val="00223704"/>
    <w:rsid w:val="00223A80"/>
    <w:rsid w:val="002243B1"/>
    <w:rsid w:val="0022452B"/>
    <w:rsid w:val="00224771"/>
    <w:rsid w:val="00224BA4"/>
    <w:rsid w:val="00224C8B"/>
    <w:rsid w:val="00225004"/>
    <w:rsid w:val="00225800"/>
    <w:rsid w:val="00226826"/>
    <w:rsid w:val="00226FFC"/>
    <w:rsid w:val="00227BDB"/>
    <w:rsid w:val="00227FA4"/>
    <w:rsid w:val="00230742"/>
    <w:rsid w:val="002309BE"/>
    <w:rsid w:val="00230A29"/>
    <w:rsid w:val="00230A7D"/>
    <w:rsid w:val="00230D40"/>
    <w:rsid w:val="00231004"/>
    <w:rsid w:val="00231BC2"/>
    <w:rsid w:val="00231DC3"/>
    <w:rsid w:val="00231F95"/>
    <w:rsid w:val="00232AB0"/>
    <w:rsid w:val="00232C1E"/>
    <w:rsid w:val="00232E95"/>
    <w:rsid w:val="00233047"/>
    <w:rsid w:val="00233B39"/>
    <w:rsid w:val="00233F58"/>
    <w:rsid w:val="002341D5"/>
    <w:rsid w:val="002342B1"/>
    <w:rsid w:val="00234593"/>
    <w:rsid w:val="002346A4"/>
    <w:rsid w:val="0023480F"/>
    <w:rsid w:val="002349C0"/>
    <w:rsid w:val="002351FB"/>
    <w:rsid w:val="00235231"/>
    <w:rsid w:val="002356DB"/>
    <w:rsid w:val="002359E3"/>
    <w:rsid w:val="00235E92"/>
    <w:rsid w:val="00236335"/>
    <w:rsid w:val="00236A6C"/>
    <w:rsid w:val="00236ACA"/>
    <w:rsid w:val="00236B2F"/>
    <w:rsid w:val="00237185"/>
    <w:rsid w:val="002371A0"/>
    <w:rsid w:val="00237A06"/>
    <w:rsid w:val="00237DA8"/>
    <w:rsid w:val="00237EED"/>
    <w:rsid w:val="002401DF"/>
    <w:rsid w:val="0024054F"/>
    <w:rsid w:val="00240799"/>
    <w:rsid w:val="00240C4B"/>
    <w:rsid w:val="00240CDA"/>
    <w:rsid w:val="00240F5F"/>
    <w:rsid w:val="00241014"/>
    <w:rsid w:val="00241585"/>
    <w:rsid w:val="002415AA"/>
    <w:rsid w:val="00241A0A"/>
    <w:rsid w:val="00241AC4"/>
    <w:rsid w:val="00241D69"/>
    <w:rsid w:val="002422D5"/>
    <w:rsid w:val="002429CE"/>
    <w:rsid w:val="00243026"/>
    <w:rsid w:val="002434E9"/>
    <w:rsid w:val="00243CF3"/>
    <w:rsid w:val="0024424F"/>
    <w:rsid w:val="002442BD"/>
    <w:rsid w:val="002442C3"/>
    <w:rsid w:val="002449BE"/>
    <w:rsid w:val="00244A18"/>
    <w:rsid w:val="00244C03"/>
    <w:rsid w:val="00245AC1"/>
    <w:rsid w:val="00245E28"/>
    <w:rsid w:val="002461A8"/>
    <w:rsid w:val="002465D1"/>
    <w:rsid w:val="002469C3"/>
    <w:rsid w:val="00246E2D"/>
    <w:rsid w:val="00247B0E"/>
    <w:rsid w:val="00247D0C"/>
    <w:rsid w:val="00250B9E"/>
    <w:rsid w:val="00250C7C"/>
    <w:rsid w:val="002511D5"/>
    <w:rsid w:val="00251287"/>
    <w:rsid w:val="00252088"/>
    <w:rsid w:val="002525DD"/>
    <w:rsid w:val="00252684"/>
    <w:rsid w:val="002529C5"/>
    <w:rsid w:val="00252DEC"/>
    <w:rsid w:val="00253069"/>
    <w:rsid w:val="002535A4"/>
    <w:rsid w:val="00253609"/>
    <w:rsid w:val="00253800"/>
    <w:rsid w:val="0025385C"/>
    <w:rsid w:val="00253E49"/>
    <w:rsid w:val="00253F85"/>
    <w:rsid w:val="00254845"/>
    <w:rsid w:val="00254C87"/>
    <w:rsid w:val="00255482"/>
    <w:rsid w:val="0025583B"/>
    <w:rsid w:val="00256057"/>
    <w:rsid w:val="0025607D"/>
    <w:rsid w:val="0025653A"/>
    <w:rsid w:val="002572F7"/>
    <w:rsid w:val="002602CD"/>
    <w:rsid w:val="0026034B"/>
    <w:rsid w:val="00260C7F"/>
    <w:rsid w:val="00260D70"/>
    <w:rsid w:val="00260EAB"/>
    <w:rsid w:val="00261667"/>
    <w:rsid w:val="00262110"/>
    <w:rsid w:val="002621C9"/>
    <w:rsid w:val="002626AE"/>
    <w:rsid w:val="002627D0"/>
    <w:rsid w:val="00263C10"/>
    <w:rsid w:val="00263F7C"/>
    <w:rsid w:val="0026424A"/>
    <w:rsid w:val="00264658"/>
    <w:rsid w:val="00264A9D"/>
    <w:rsid w:val="00264ECA"/>
    <w:rsid w:val="002659E0"/>
    <w:rsid w:val="00265F77"/>
    <w:rsid w:val="0026674E"/>
    <w:rsid w:val="00266D0E"/>
    <w:rsid w:val="00266D36"/>
    <w:rsid w:val="0026740A"/>
    <w:rsid w:val="00267814"/>
    <w:rsid w:val="00267D70"/>
    <w:rsid w:val="00267E30"/>
    <w:rsid w:val="00270791"/>
    <w:rsid w:val="00270AE5"/>
    <w:rsid w:val="00270C08"/>
    <w:rsid w:val="00270EEB"/>
    <w:rsid w:val="0027123B"/>
    <w:rsid w:val="00271666"/>
    <w:rsid w:val="00271BEC"/>
    <w:rsid w:val="0027248B"/>
    <w:rsid w:val="00272659"/>
    <w:rsid w:val="00273485"/>
    <w:rsid w:val="00273948"/>
    <w:rsid w:val="00273C3C"/>
    <w:rsid w:val="00273CAC"/>
    <w:rsid w:val="00274456"/>
    <w:rsid w:val="002744F7"/>
    <w:rsid w:val="00274D78"/>
    <w:rsid w:val="002755E4"/>
    <w:rsid w:val="00275A59"/>
    <w:rsid w:val="00275AFD"/>
    <w:rsid w:val="0027740E"/>
    <w:rsid w:val="002800EF"/>
    <w:rsid w:val="00280635"/>
    <w:rsid w:val="00280ED8"/>
    <w:rsid w:val="0028100A"/>
    <w:rsid w:val="002810D8"/>
    <w:rsid w:val="002814EC"/>
    <w:rsid w:val="00281924"/>
    <w:rsid w:val="00282D6B"/>
    <w:rsid w:val="00283411"/>
    <w:rsid w:val="002836F3"/>
    <w:rsid w:val="00283880"/>
    <w:rsid w:val="00283E19"/>
    <w:rsid w:val="002848F3"/>
    <w:rsid w:val="0028579B"/>
    <w:rsid w:val="00286296"/>
    <w:rsid w:val="0028644B"/>
    <w:rsid w:val="00286493"/>
    <w:rsid w:val="00286608"/>
    <w:rsid w:val="00286C6D"/>
    <w:rsid w:val="00286C91"/>
    <w:rsid w:val="00286D1A"/>
    <w:rsid w:val="00286EB8"/>
    <w:rsid w:val="002873F8"/>
    <w:rsid w:val="002879DB"/>
    <w:rsid w:val="002901A4"/>
    <w:rsid w:val="002901C9"/>
    <w:rsid w:val="002902A6"/>
    <w:rsid w:val="0029074F"/>
    <w:rsid w:val="00290FA1"/>
    <w:rsid w:val="00291138"/>
    <w:rsid w:val="00291519"/>
    <w:rsid w:val="00291867"/>
    <w:rsid w:val="00291ACB"/>
    <w:rsid w:val="00291B1C"/>
    <w:rsid w:val="002923E6"/>
    <w:rsid w:val="002924BF"/>
    <w:rsid w:val="002936D6"/>
    <w:rsid w:val="00293808"/>
    <w:rsid w:val="00293D77"/>
    <w:rsid w:val="00294092"/>
    <w:rsid w:val="0029433D"/>
    <w:rsid w:val="002945EB"/>
    <w:rsid w:val="00294AA9"/>
    <w:rsid w:val="00294F4F"/>
    <w:rsid w:val="002959FF"/>
    <w:rsid w:val="00295FAB"/>
    <w:rsid w:val="00296569"/>
    <w:rsid w:val="00296C5C"/>
    <w:rsid w:val="002975BA"/>
    <w:rsid w:val="00297766"/>
    <w:rsid w:val="002979D9"/>
    <w:rsid w:val="00297ABA"/>
    <w:rsid w:val="00297C24"/>
    <w:rsid w:val="002A1747"/>
    <w:rsid w:val="002A26AE"/>
    <w:rsid w:val="002A306F"/>
    <w:rsid w:val="002A37CB"/>
    <w:rsid w:val="002A3B26"/>
    <w:rsid w:val="002A3BF1"/>
    <w:rsid w:val="002A4474"/>
    <w:rsid w:val="002A47E7"/>
    <w:rsid w:val="002A4E3E"/>
    <w:rsid w:val="002A52EE"/>
    <w:rsid w:val="002A5CF0"/>
    <w:rsid w:val="002A60AB"/>
    <w:rsid w:val="002A62E9"/>
    <w:rsid w:val="002A638A"/>
    <w:rsid w:val="002A66E0"/>
    <w:rsid w:val="002A6EF9"/>
    <w:rsid w:val="002A71ED"/>
    <w:rsid w:val="002A7503"/>
    <w:rsid w:val="002A7509"/>
    <w:rsid w:val="002A78DB"/>
    <w:rsid w:val="002A7913"/>
    <w:rsid w:val="002A7BBF"/>
    <w:rsid w:val="002A7E86"/>
    <w:rsid w:val="002B01B0"/>
    <w:rsid w:val="002B01FA"/>
    <w:rsid w:val="002B0224"/>
    <w:rsid w:val="002B030C"/>
    <w:rsid w:val="002B087F"/>
    <w:rsid w:val="002B138E"/>
    <w:rsid w:val="002B144E"/>
    <w:rsid w:val="002B1546"/>
    <w:rsid w:val="002B1ABE"/>
    <w:rsid w:val="002B1B9D"/>
    <w:rsid w:val="002B237A"/>
    <w:rsid w:val="002B2470"/>
    <w:rsid w:val="002B2AE1"/>
    <w:rsid w:val="002B3A84"/>
    <w:rsid w:val="002B4406"/>
    <w:rsid w:val="002B44FB"/>
    <w:rsid w:val="002B482A"/>
    <w:rsid w:val="002B51C8"/>
    <w:rsid w:val="002B626D"/>
    <w:rsid w:val="002B68B5"/>
    <w:rsid w:val="002B6B5E"/>
    <w:rsid w:val="002B6CFA"/>
    <w:rsid w:val="002B73C0"/>
    <w:rsid w:val="002B7DF6"/>
    <w:rsid w:val="002B7F00"/>
    <w:rsid w:val="002B7F75"/>
    <w:rsid w:val="002C010A"/>
    <w:rsid w:val="002C061F"/>
    <w:rsid w:val="002C08E8"/>
    <w:rsid w:val="002C0AAC"/>
    <w:rsid w:val="002C0E00"/>
    <w:rsid w:val="002C181E"/>
    <w:rsid w:val="002C1FF5"/>
    <w:rsid w:val="002C1FF9"/>
    <w:rsid w:val="002C20FD"/>
    <w:rsid w:val="002C33EF"/>
    <w:rsid w:val="002C3B0A"/>
    <w:rsid w:val="002C3B2A"/>
    <w:rsid w:val="002C48E5"/>
    <w:rsid w:val="002C4903"/>
    <w:rsid w:val="002C4B68"/>
    <w:rsid w:val="002C4C06"/>
    <w:rsid w:val="002C51DE"/>
    <w:rsid w:val="002C5672"/>
    <w:rsid w:val="002C5709"/>
    <w:rsid w:val="002C5760"/>
    <w:rsid w:val="002C5955"/>
    <w:rsid w:val="002C6963"/>
    <w:rsid w:val="002C6BAD"/>
    <w:rsid w:val="002C6D44"/>
    <w:rsid w:val="002C73C0"/>
    <w:rsid w:val="002C786B"/>
    <w:rsid w:val="002C7984"/>
    <w:rsid w:val="002D098F"/>
    <w:rsid w:val="002D1460"/>
    <w:rsid w:val="002D1B24"/>
    <w:rsid w:val="002D1B56"/>
    <w:rsid w:val="002D1FCE"/>
    <w:rsid w:val="002D1FF4"/>
    <w:rsid w:val="002D26A1"/>
    <w:rsid w:val="002D278B"/>
    <w:rsid w:val="002D2C6C"/>
    <w:rsid w:val="002D3299"/>
    <w:rsid w:val="002D32DF"/>
    <w:rsid w:val="002D360E"/>
    <w:rsid w:val="002D3DD3"/>
    <w:rsid w:val="002D3DEF"/>
    <w:rsid w:val="002D4848"/>
    <w:rsid w:val="002D58F8"/>
    <w:rsid w:val="002D5A67"/>
    <w:rsid w:val="002D5C12"/>
    <w:rsid w:val="002D5E15"/>
    <w:rsid w:val="002D5F5A"/>
    <w:rsid w:val="002D6413"/>
    <w:rsid w:val="002D6617"/>
    <w:rsid w:val="002D6699"/>
    <w:rsid w:val="002D6F66"/>
    <w:rsid w:val="002E0DC0"/>
    <w:rsid w:val="002E166F"/>
    <w:rsid w:val="002E1D7B"/>
    <w:rsid w:val="002E222E"/>
    <w:rsid w:val="002E2849"/>
    <w:rsid w:val="002E2E28"/>
    <w:rsid w:val="002E3F53"/>
    <w:rsid w:val="002E4108"/>
    <w:rsid w:val="002E44ED"/>
    <w:rsid w:val="002E47AB"/>
    <w:rsid w:val="002E5D78"/>
    <w:rsid w:val="002E5DD7"/>
    <w:rsid w:val="002E60CD"/>
    <w:rsid w:val="002E6779"/>
    <w:rsid w:val="002E6E3E"/>
    <w:rsid w:val="002E7274"/>
    <w:rsid w:val="002E7901"/>
    <w:rsid w:val="002E7BED"/>
    <w:rsid w:val="002F031D"/>
    <w:rsid w:val="002F04F9"/>
    <w:rsid w:val="002F062E"/>
    <w:rsid w:val="002F0971"/>
    <w:rsid w:val="002F12CB"/>
    <w:rsid w:val="002F179C"/>
    <w:rsid w:val="002F1B05"/>
    <w:rsid w:val="002F1E0C"/>
    <w:rsid w:val="002F1F88"/>
    <w:rsid w:val="002F21C6"/>
    <w:rsid w:val="002F228E"/>
    <w:rsid w:val="002F2DBC"/>
    <w:rsid w:val="002F39A4"/>
    <w:rsid w:val="002F3CBF"/>
    <w:rsid w:val="002F4371"/>
    <w:rsid w:val="002F4A4A"/>
    <w:rsid w:val="002F4A8C"/>
    <w:rsid w:val="002F4CC3"/>
    <w:rsid w:val="002F55AB"/>
    <w:rsid w:val="002F58C1"/>
    <w:rsid w:val="002F5A28"/>
    <w:rsid w:val="002F600E"/>
    <w:rsid w:val="002F6030"/>
    <w:rsid w:val="002F61A0"/>
    <w:rsid w:val="002F6DEE"/>
    <w:rsid w:val="002F6EDB"/>
    <w:rsid w:val="002F7572"/>
    <w:rsid w:val="0030090B"/>
    <w:rsid w:val="00300B80"/>
    <w:rsid w:val="00300D11"/>
    <w:rsid w:val="0030139D"/>
    <w:rsid w:val="00302091"/>
    <w:rsid w:val="00302222"/>
    <w:rsid w:val="0030256C"/>
    <w:rsid w:val="0030306F"/>
    <w:rsid w:val="003034EE"/>
    <w:rsid w:val="00303508"/>
    <w:rsid w:val="003038E8"/>
    <w:rsid w:val="00303AF4"/>
    <w:rsid w:val="00304154"/>
    <w:rsid w:val="00304373"/>
    <w:rsid w:val="003047DF"/>
    <w:rsid w:val="00304886"/>
    <w:rsid w:val="00305C39"/>
    <w:rsid w:val="00305F39"/>
    <w:rsid w:val="00306F28"/>
    <w:rsid w:val="00307389"/>
    <w:rsid w:val="003103B7"/>
    <w:rsid w:val="003105B5"/>
    <w:rsid w:val="0031147D"/>
    <w:rsid w:val="00311865"/>
    <w:rsid w:val="003119D1"/>
    <w:rsid w:val="00311A11"/>
    <w:rsid w:val="00312541"/>
    <w:rsid w:val="00312612"/>
    <w:rsid w:val="003126B8"/>
    <w:rsid w:val="00313502"/>
    <w:rsid w:val="003139A5"/>
    <w:rsid w:val="00314425"/>
    <w:rsid w:val="00314482"/>
    <w:rsid w:val="00314BB1"/>
    <w:rsid w:val="003150A4"/>
    <w:rsid w:val="00315790"/>
    <w:rsid w:val="00315925"/>
    <w:rsid w:val="00316045"/>
    <w:rsid w:val="00316D0B"/>
    <w:rsid w:val="00316E84"/>
    <w:rsid w:val="00317CA5"/>
    <w:rsid w:val="00320721"/>
    <w:rsid w:val="00320CFE"/>
    <w:rsid w:val="003211F2"/>
    <w:rsid w:val="00321330"/>
    <w:rsid w:val="00321D72"/>
    <w:rsid w:val="0032207D"/>
    <w:rsid w:val="003229E6"/>
    <w:rsid w:val="00322C9C"/>
    <w:rsid w:val="0032356A"/>
    <w:rsid w:val="0032390E"/>
    <w:rsid w:val="0032406E"/>
    <w:rsid w:val="0032445B"/>
    <w:rsid w:val="003244B4"/>
    <w:rsid w:val="00324534"/>
    <w:rsid w:val="003254A8"/>
    <w:rsid w:val="003257B7"/>
    <w:rsid w:val="0032643B"/>
    <w:rsid w:val="0032650E"/>
    <w:rsid w:val="00326A5C"/>
    <w:rsid w:val="00326E3F"/>
    <w:rsid w:val="00327260"/>
    <w:rsid w:val="003272EC"/>
    <w:rsid w:val="003274CD"/>
    <w:rsid w:val="003275F5"/>
    <w:rsid w:val="00327696"/>
    <w:rsid w:val="00327721"/>
    <w:rsid w:val="00327EB4"/>
    <w:rsid w:val="00327F8D"/>
    <w:rsid w:val="0033002E"/>
    <w:rsid w:val="0033002F"/>
    <w:rsid w:val="003300FE"/>
    <w:rsid w:val="0033045A"/>
    <w:rsid w:val="0033058F"/>
    <w:rsid w:val="00330A5B"/>
    <w:rsid w:val="00330A8C"/>
    <w:rsid w:val="00330AB9"/>
    <w:rsid w:val="00330AD8"/>
    <w:rsid w:val="00330B8F"/>
    <w:rsid w:val="00331868"/>
    <w:rsid w:val="00331F6C"/>
    <w:rsid w:val="0033225E"/>
    <w:rsid w:val="00332ACE"/>
    <w:rsid w:val="00333091"/>
    <w:rsid w:val="003333F2"/>
    <w:rsid w:val="00333B66"/>
    <w:rsid w:val="003340E3"/>
    <w:rsid w:val="0033442F"/>
    <w:rsid w:val="0033522B"/>
    <w:rsid w:val="00335714"/>
    <w:rsid w:val="003360A5"/>
    <w:rsid w:val="003367C4"/>
    <w:rsid w:val="003367CE"/>
    <w:rsid w:val="00336A03"/>
    <w:rsid w:val="00337367"/>
    <w:rsid w:val="00337583"/>
    <w:rsid w:val="003377E0"/>
    <w:rsid w:val="00337F97"/>
    <w:rsid w:val="003402EB"/>
    <w:rsid w:val="00340DB4"/>
    <w:rsid w:val="00341009"/>
    <w:rsid w:val="00341216"/>
    <w:rsid w:val="00341AFB"/>
    <w:rsid w:val="003423B4"/>
    <w:rsid w:val="00342756"/>
    <w:rsid w:val="00342A11"/>
    <w:rsid w:val="00342D13"/>
    <w:rsid w:val="00342D7E"/>
    <w:rsid w:val="00343092"/>
    <w:rsid w:val="00343885"/>
    <w:rsid w:val="00343A84"/>
    <w:rsid w:val="0034497D"/>
    <w:rsid w:val="003449C8"/>
    <w:rsid w:val="00344AE9"/>
    <w:rsid w:val="003460A8"/>
    <w:rsid w:val="0034611F"/>
    <w:rsid w:val="003465BA"/>
    <w:rsid w:val="00346801"/>
    <w:rsid w:val="00346EBD"/>
    <w:rsid w:val="00347092"/>
    <w:rsid w:val="0034726C"/>
    <w:rsid w:val="00347461"/>
    <w:rsid w:val="00347576"/>
    <w:rsid w:val="00347990"/>
    <w:rsid w:val="003479DD"/>
    <w:rsid w:val="00347EE2"/>
    <w:rsid w:val="0035041F"/>
    <w:rsid w:val="0035055C"/>
    <w:rsid w:val="00350BD3"/>
    <w:rsid w:val="00350C1E"/>
    <w:rsid w:val="00350ED1"/>
    <w:rsid w:val="0035124D"/>
    <w:rsid w:val="00352481"/>
    <w:rsid w:val="00352605"/>
    <w:rsid w:val="00353213"/>
    <w:rsid w:val="003535F0"/>
    <w:rsid w:val="00353B0A"/>
    <w:rsid w:val="0035455F"/>
    <w:rsid w:val="003548CA"/>
    <w:rsid w:val="00354A32"/>
    <w:rsid w:val="00354EE7"/>
    <w:rsid w:val="00354F7F"/>
    <w:rsid w:val="0035590E"/>
    <w:rsid w:val="00355CEF"/>
    <w:rsid w:val="003569D9"/>
    <w:rsid w:val="0035766B"/>
    <w:rsid w:val="00357974"/>
    <w:rsid w:val="003579DE"/>
    <w:rsid w:val="00357ED4"/>
    <w:rsid w:val="003600D2"/>
    <w:rsid w:val="0036035F"/>
    <w:rsid w:val="003607DA"/>
    <w:rsid w:val="00360AC6"/>
    <w:rsid w:val="00361239"/>
    <w:rsid w:val="003617A0"/>
    <w:rsid w:val="00361973"/>
    <w:rsid w:val="00361F12"/>
    <w:rsid w:val="00361FBD"/>
    <w:rsid w:val="0036278A"/>
    <w:rsid w:val="0036300B"/>
    <w:rsid w:val="0036306F"/>
    <w:rsid w:val="00363A49"/>
    <w:rsid w:val="00364131"/>
    <w:rsid w:val="0036497A"/>
    <w:rsid w:val="00364BCC"/>
    <w:rsid w:val="003664A8"/>
    <w:rsid w:val="00366670"/>
    <w:rsid w:val="0036674D"/>
    <w:rsid w:val="00366BE2"/>
    <w:rsid w:val="00367DC3"/>
    <w:rsid w:val="00370449"/>
    <w:rsid w:val="00370E96"/>
    <w:rsid w:val="00371A1C"/>
    <w:rsid w:val="00371FF7"/>
    <w:rsid w:val="003721C6"/>
    <w:rsid w:val="00372650"/>
    <w:rsid w:val="00372DEC"/>
    <w:rsid w:val="00373708"/>
    <w:rsid w:val="00373726"/>
    <w:rsid w:val="003737FC"/>
    <w:rsid w:val="003739E7"/>
    <w:rsid w:val="003744E0"/>
    <w:rsid w:val="003749B5"/>
    <w:rsid w:val="00374A6F"/>
    <w:rsid w:val="00374E93"/>
    <w:rsid w:val="003753FE"/>
    <w:rsid w:val="003756AD"/>
    <w:rsid w:val="00375DA0"/>
    <w:rsid w:val="00376010"/>
    <w:rsid w:val="00376335"/>
    <w:rsid w:val="00376A69"/>
    <w:rsid w:val="00376C1F"/>
    <w:rsid w:val="00377A7F"/>
    <w:rsid w:val="00377C53"/>
    <w:rsid w:val="003808CE"/>
    <w:rsid w:val="00380BDF"/>
    <w:rsid w:val="0038108B"/>
    <w:rsid w:val="0038196F"/>
    <w:rsid w:val="00381F41"/>
    <w:rsid w:val="0038218B"/>
    <w:rsid w:val="003826B4"/>
    <w:rsid w:val="0038450B"/>
    <w:rsid w:val="003859BF"/>
    <w:rsid w:val="00385AE7"/>
    <w:rsid w:val="00385C3E"/>
    <w:rsid w:val="003860CC"/>
    <w:rsid w:val="0038686F"/>
    <w:rsid w:val="0038746B"/>
    <w:rsid w:val="00387B57"/>
    <w:rsid w:val="00390240"/>
    <w:rsid w:val="003904CC"/>
    <w:rsid w:val="00390545"/>
    <w:rsid w:val="0039055A"/>
    <w:rsid w:val="00390A97"/>
    <w:rsid w:val="00390C6D"/>
    <w:rsid w:val="00390E3F"/>
    <w:rsid w:val="003912F4"/>
    <w:rsid w:val="003916CD"/>
    <w:rsid w:val="00391733"/>
    <w:rsid w:val="0039220D"/>
    <w:rsid w:val="003928DD"/>
    <w:rsid w:val="00392E8B"/>
    <w:rsid w:val="00392E91"/>
    <w:rsid w:val="00393044"/>
    <w:rsid w:val="00393986"/>
    <w:rsid w:val="003939F0"/>
    <w:rsid w:val="00393B87"/>
    <w:rsid w:val="00395FD2"/>
    <w:rsid w:val="0039658F"/>
    <w:rsid w:val="003965CC"/>
    <w:rsid w:val="00396C26"/>
    <w:rsid w:val="00396D90"/>
    <w:rsid w:val="003974BF"/>
    <w:rsid w:val="0039758D"/>
    <w:rsid w:val="00397C59"/>
    <w:rsid w:val="00397C5B"/>
    <w:rsid w:val="00397F2F"/>
    <w:rsid w:val="003A00D1"/>
    <w:rsid w:val="003A018E"/>
    <w:rsid w:val="003A04B9"/>
    <w:rsid w:val="003A0F4A"/>
    <w:rsid w:val="003A1250"/>
    <w:rsid w:val="003A1E5F"/>
    <w:rsid w:val="003A2F36"/>
    <w:rsid w:val="003A34EB"/>
    <w:rsid w:val="003A3764"/>
    <w:rsid w:val="003A38CA"/>
    <w:rsid w:val="003A395B"/>
    <w:rsid w:val="003A3A62"/>
    <w:rsid w:val="003A3BEF"/>
    <w:rsid w:val="003A3CC0"/>
    <w:rsid w:val="003A4A30"/>
    <w:rsid w:val="003A4F95"/>
    <w:rsid w:val="003A5A6F"/>
    <w:rsid w:val="003A634F"/>
    <w:rsid w:val="003A6491"/>
    <w:rsid w:val="003A67BA"/>
    <w:rsid w:val="003A724B"/>
    <w:rsid w:val="003A74EE"/>
    <w:rsid w:val="003A79F7"/>
    <w:rsid w:val="003A7D42"/>
    <w:rsid w:val="003A7DE3"/>
    <w:rsid w:val="003B022B"/>
    <w:rsid w:val="003B1156"/>
    <w:rsid w:val="003B13C4"/>
    <w:rsid w:val="003B183A"/>
    <w:rsid w:val="003B1AC4"/>
    <w:rsid w:val="003B3024"/>
    <w:rsid w:val="003B327F"/>
    <w:rsid w:val="003B3B57"/>
    <w:rsid w:val="003B3D90"/>
    <w:rsid w:val="003B3FE4"/>
    <w:rsid w:val="003B4107"/>
    <w:rsid w:val="003B411E"/>
    <w:rsid w:val="003B4252"/>
    <w:rsid w:val="003B5A93"/>
    <w:rsid w:val="003B78DE"/>
    <w:rsid w:val="003B7AF9"/>
    <w:rsid w:val="003C022F"/>
    <w:rsid w:val="003C0705"/>
    <w:rsid w:val="003C07EB"/>
    <w:rsid w:val="003C0936"/>
    <w:rsid w:val="003C099D"/>
    <w:rsid w:val="003C0C04"/>
    <w:rsid w:val="003C1107"/>
    <w:rsid w:val="003C13B2"/>
    <w:rsid w:val="003C1494"/>
    <w:rsid w:val="003C17CF"/>
    <w:rsid w:val="003C1B2C"/>
    <w:rsid w:val="003C1CF6"/>
    <w:rsid w:val="003C1D9C"/>
    <w:rsid w:val="003C1F89"/>
    <w:rsid w:val="003C2014"/>
    <w:rsid w:val="003C22B2"/>
    <w:rsid w:val="003C2512"/>
    <w:rsid w:val="003C2DD6"/>
    <w:rsid w:val="003C315F"/>
    <w:rsid w:val="003C35B0"/>
    <w:rsid w:val="003C3D86"/>
    <w:rsid w:val="003C43B5"/>
    <w:rsid w:val="003C4B72"/>
    <w:rsid w:val="003C545D"/>
    <w:rsid w:val="003C5E8F"/>
    <w:rsid w:val="003C603A"/>
    <w:rsid w:val="003C63D9"/>
    <w:rsid w:val="003C75D2"/>
    <w:rsid w:val="003C76BB"/>
    <w:rsid w:val="003C7B76"/>
    <w:rsid w:val="003D05F1"/>
    <w:rsid w:val="003D15B5"/>
    <w:rsid w:val="003D1947"/>
    <w:rsid w:val="003D1B27"/>
    <w:rsid w:val="003D1C65"/>
    <w:rsid w:val="003D1DD5"/>
    <w:rsid w:val="003D24E4"/>
    <w:rsid w:val="003D26BC"/>
    <w:rsid w:val="003D26C2"/>
    <w:rsid w:val="003D2CF2"/>
    <w:rsid w:val="003D3261"/>
    <w:rsid w:val="003D3317"/>
    <w:rsid w:val="003D353A"/>
    <w:rsid w:val="003D3AE7"/>
    <w:rsid w:val="003D3EFA"/>
    <w:rsid w:val="003D528D"/>
    <w:rsid w:val="003D5591"/>
    <w:rsid w:val="003D5B81"/>
    <w:rsid w:val="003D5D92"/>
    <w:rsid w:val="003D6403"/>
    <w:rsid w:val="003D66C0"/>
    <w:rsid w:val="003D6F14"/>
    <w:rsid w:val="003D787D"/>
    <w:rsid w:val="003D7AE5"/>
    <w:rsid w:val="003D7D05"/>
    <w:rsid w:val="003D7DA5"/>
    <w:rsid w:val="003E10AC"/>
    <w:rsid w:val="003E2310"/>
    <w:rsid w:val="003E234A"/>
    <w:rsid w:val="003E2DEC"/>
    <w:rsid w:val="003E2F96"/>
    <w:rsid w:val="003E3516"/>
    <w:rsid w:val="003E3A50"/>
    <w:rsid w:val="003E40C0"/>
    <w:rsid w:val="003E43AB"/>
    <w:rsid w:val="003E46BA"/>
    <w:rsid w:val="003E4926"/>
    <w:rsid w:val="003E52AF"/>
    <w:rsid w:val="003E60EE"/>
    <w:rsid w:val="003E667F"/>
    <w:rsid w:val="003E6B9D"/>
    <w:rsid w:val="003E6FB0"/>
    <w:rsid w:val="003E70BC"/>
    <w:rsid w:val="003E71E8"/>
    <w:rsid w:val="003E7E9B"/>
    <w:rsid w:val="003F15C6"/>
    <w:rsid w:val="003F1AB0"/>
    <w:rsid w:val="003F2C9B"/>
    <w:rsid w:val="003F313A"/>
    <w:rsid w:val="003F46FE"/>
    <w:rsid w:val="003F56A2"/>
    <w:rsid w:val="003F5BC1"/>
    <w:rsid w:val="003F5F49"/>
    <w:rsid w:val="003F67A4"/>
    <w:rsid w:val="003F6E9F"/>
    <w:rsid w:val="003F7A02"/>
    <w:rsid w:val="003F7A83"/>
    <w:rsid w:val="00400290"/>
    <w:rsid w:val="004003AD"/>
    <w:rsid w:val="0040048B"/>
    <w:rsid w:val="00400728"/>
    <w:rsid w:val="004008F3"/>
    <w:rsid w:val="00401203"/>
    <w:rsid w:val="00401C32"/>
    <w:rsid w:val="00401E00"/>
    <w:rsid w:val="00401EA1"/>
    <w:rsid w:val="00402106"/>
    <w:rsid w:val="00402A3B"/>
    <w:rsid w:val="004035B4"/>
    <w:rsid w:val="00403707"/>
    <w:rsid w:val="00403C43"/>
    <w:rsid w:val="00404093"/>
    <w:rsid w:val="0040420C"/>
    <w:rsid w:val="0040427A"/>
    <w:rsid w:val="004059AE"/>
    <w:rsid w:val="00405F12"/>
    <w:rsid w:val="004061B3"/>
    <w:rsid w:val="004068A6"/>
    <w:rsid w:val="00406E01"/>
    <w:rsid w:val="00406F84"/>
    <w:rsid w:val="00407123"/>
    <w:rsid w:val="0040729F"/>
    <w:rsid w:val="00407540"/>
    <w:rsid w:val="00410923"/>
    <w:rsid w:val="00411343"/>
    <w:rsid w:val="0041159D"/>
    <w:rsid w:val="00411BC8"/>
    <w:rsid w:val="00411E7A"/>
    <w:rsid w:val="00411EA0"/>
    <w:rsid w:val="004120E2"/>
    <w:rsid w:val="00412F75"/>
    <w:rsid w:val="0041315D"/>
    <w:rsid w:val="00413BFE"/>
    <w:rsid w:val="00414186"/>
    <w:rsid w:val="0041476C"/>
    <w:rsid w:val="004147F8"/>
    <w:rsid w:val="00414D13"/>
    <w:rsid w:val="004150CF"/>
    <w:rsid w:val="00415235"/>
    <w:rsid w:val="004164BE"/>
    <w:rsid w:val="00417326"/>
    <w:rsid w:val="00417355"/>
    <w:rsid w:val="00417E21"/>
    <w:rsid w:val="00417F51"/>
    <w:rsid w:val="004207DF"/>
    <w:rsid w:val="004207FB"/>
    <w:rsid w:val="004208A5"/>
    <w:rsid w:val="00420A4B"/>
    <w:rsid w:val="004210C2"/>
    <w:rsid w:val="00421473"/>
    <w:rsid w:val="00421593"/>
    <w:rsid w:val="00421685"/>
    <w:rsid w:val="00421C94"/>
    <w:rsid w:val="004222B7"/>
    <w:rsid w:val="004224AC"/>
    <w:rsid w:val="00422B11"/>
    <w:rsid w:val="00423089"/>
    <w:rsid w:val="004231E4"/>
    <w:rsid w:val="00423249"/>
    <w:rsid w:val="00423ED5"/>
    <w:rsid w:val="00424AF7"/>
    <w:rsid w:val="00424FFE"/>
    <w:rsid w:val="00425069"/>
    <w:rsid w:val="004251F8"/>
    <w:rsid w:val="00425512"/>
    <w:rsid w:val="00425856"/>
    <w:rsid w:val="00425E5F"/>
    <w:rsid w:val="0042674C"/>
    <w:rsid w:val="0042721B"/>
    <w:rsid w:val="004275EA"/>
    <w:rsid w:val="00427619"/>
    <w:rsid w:val="0042763C"/>
    <w:rsid w:val="00427A35"/>
    <w:rsid w:val="004302AA"/>
    <w:rsid w:val="004303C4"/>
    <w:rsid w:val="0043056E"/>
    <w:rsid w:val="0043062E"/>
    <w:rsid w:val="00430B50"/>
    <w:rsid w:val="0043119A"/>
    <w:rsid w:val="00431737"/>
    <w:rsid w:val="004327DF"/>
    <w:rsid w:val="004328DD"/>
    <w:rsid w:val="00432B75"/>
    <w:rsid w:val="00432EF8"/>
    <w:rsid w:val="004331AE"/>
    <w:rsid w:val="00433462"/>
    <w:rsid w:val="00433757"/>
    <w:rsid w:val="00433C71"/>
    <w:rsid w:val="00433C91"/>
    <w:rsid w:val="00434DB8"/>
    <w:rsid w:val="00434FB7"/>
    <w:rsid w:val="00435337"/>
    <w:rsid w:val="00435C7D"/>
    <w:rsid w:val="00435D8F"/>
    <w:rsid w:val="004366B6"/>
    <w:rsid w:val="00436768"/>
    <w:rsid w:val="00437ABB"/>
    <w:rsid w:val="00437D18"/>
    <w:rsid w:val="00437DB7"/>
    <w:rsid w:val="0044103E"/>
    <w:rsid w:val="0044120E"/>
    <w:rsid w:val="00441679"/>
    <w:rsid w:val="00441BD1"/>
    <w:rsid w:val="00442C7D"/>
    <w:rsid w:val="00442ED9"/>
    <w:rsid w:val="00443670"/>
    <w:rsid w:val="004436ED"/>
    <w:rsid w:val="0044372B"/>
    <w:rsid w:val="00443C14"/>
    <w:rsid w:val="004444E6"/>
    <w:rsid w:val="004454FF"/>
    <w:rsid w:val="00445A7A"/>
    <w:rsid w:val="004468B2"/>
    <w:rsid w:val="004469E4"/>
    <w:rsid w:val="00447002"/>
    <w:rsid w:val="00447400"/>
    <w:rsid w:val="004474FD"/>
    <w:rsid w:val="00447A4F"/>
    <w:rsid w:val="004503FE"/>
    <w:rsid w:val="00450444"/>
    <w:rsid w:val="0045044E"/>
    <w:rsid w:val="0045082F"/>
    <w:rsid w:val="00451676"/>
    <w:rsid w:val="004521EF"/>
    <w:rsid w:val="00452628"/>
    <w:rsid w:val="00452902"/>
    <w:rsid w:val="004529EC"/>
    <w:rsid w:val="00453CAD"/>
    <w:rsid w:val="0045466F"/>
    <w:rsid w:val="00455B05"/>
    <w:rsid w:val="00455DCF"/>
    <w:rsid w:val="0045605D"/>
    <w:rsid w:val="0045663A"/>
    <w:rsid w:val="00456A49"/>
    <w:rsid w:val="00456D6A"/>
    <w:rsid w:val="00456D71"/>
    <w:rsid w:val="00456F16"/>
    <w:rsid w:val="00456FF6"/>
    <w:rsid w:val="00457669"/>
    <w:rsid w:val="00457C0E"/>
    <w:rsid w:val="00457DB1"/>
    <w:rsid w:val="00460DED"/>
    <w:rsid w:val="00461392"/>
    <w:rsid w:val="00461403"/>
    <w:rsid w:val="00461540"/>
    <w:rsid w:val="00462624"/>
    <w:rsid w:val="00462F26"/>
    <w:rsid w:val="00463186"/>
    <w:rsid w:val="004638F6"/>
    <w:rsid w:val="00463B85"/>
    <w:rsid w:val="00464FAD"/>
    <w:rsid w:val="004654B9"/>
    <w:rsid w:val="0046604C"/>
    <w:rsid w:val="004667C0"/>
    <w:rsid w:val="0046744F"/>
    <w:rsid w:val="004674D7"/>
    <w:rsid w:val="004675DD"/>
    <w:rsid w:val="004676B1"/>
    <w:rsid w:val="00467E99"/>
    <w:rsid w:val="004707DD"/>
    <w:rsid w:val="00470CDA"/>
    <w:rsid w:val="00470D78"/>
    <w:rsid w:val="0047290E"/>
    <w:rsid w:val="00472CDF"/>
    <w:rsid w:val="00473C40"/>
    <w:rsid w:val="00473C70"/>
    <w:rsid w:val="004742D3"/>
    <w:rsid w:val="0047462A"/>
    <w:rsid w:val="00474D2D"/>
    <w:rsid w:val="00475356"/>
    <w:rsid w:val="004756F3"/>
    <w:rsid w:val="00475F12"/>
    <w:rsid w:val="004765B8"/>
    <w:rsid w:val="00476E73"/>
    <w:rsid w:val="0047703B"/>
    <w:rsid w:val="00477653"/>
    <w:rsid w:val="00477EC6"/>
    <w:rsid w:val="00477F24"/>
    <w:rsid w:val="0048010D"/>
    <w:rsid w:val="004801C8"/>
    <w:rsid w:val="004815E6"/>
    <w:rsid w:val="00481D58"/>
    <w:rsid w:val="00482366"/>
    <w:rsid w:val="0048257C"/>
    <w:rsid w:val="004829D4"/>
    <w:rsid w:val="00482CE5"/>
    <w:rsid w:val="00482E59"/>
    <w:rsid w:val="00483144"/>
    <w:rsid w:val="00483A90"/>
    <w:rsid w:val="00484B96"/>
    <w:rsid w:val="00484E94"/>
    <w:rsid w:val="0048501D"/>
    <w:rsid w:val="004851E7"/>
    <w:rsid w:val="00485392"/>
    <w:rsid w:val="004853DC"/>
    <w:rsid w:val="00485D83"/>
    <w:rsid w:val="00485F09"/>
    <w:rsid w:val="00486B77"/>
    <w:rsid w:val="0048730B"/>
    <w:rsid w:val="00487C2F"/>
    <w:rsid w:val="00487C67"/>
    <w:rsid w:val="00487E27"/>
    <w:rsid w:val="0049001A"/>
    <w:rsid w:val="00490191"/>
    <w:rsid w:val="00490195"/>
    <w:rsid w:val="004904F1"/>
    <w:rsid w:val="00490909"/>
    <w:rsid w:val="00490B8A"/>
    <w:rsid w:val="00490D3C"/>
    <w:rsid w:val="0049110A"/>
    <w:rsid w:val="00492250"/>
    <w:rsid w:val="00492308"/>
    <w:rsid w:val="00492A83"/>
    <w:rsid w:val="00492C0E"/>
    <w:rsid w:val="00493378"/>
    <w:rsid w:val="00493F27"/>
    <w:rsid w:val="00494D8F"/>
    <w:rsid w:val="00495195"/>
    <w:rsid w:val="004953B7"/>
    <w:rsid w:val="00495747"/>
    <w:rsid w:val="004958C4"/>
    <w:rsid w:val="0049598C"/>
    <w:rsid w:val="00496349"/>
    <w:rsid w:val="00496953"/>
    <w:rsid w:val="00496AD6"/>
    <w:rsid w:val="00497116"/>
    <w:rsid w:val="004979BA"/>
    <w:rsid w:val="00497F10"/>
    <w:rsid w:val="004A046C"/>
    <w:rsid w:val="004A054E"/>
    <w:rsid w:val="004A0647"/>
    <w:rsid w:val="004A0E54"/>
    <w:rsid w:val="004A17CE"/>
    <w:rsid w:val="004A194C"/>
    <w:rsid w:val="004A282F"/>
    <w:rsid w:val="004A2EA9"/>
    <w:rsid w:val="004A2EBE"/>
    <w:rsid w:val="004A3995"/>
    <w:rsid w:val="004A420C"/>
    <w:rsid w:val="004A4370"/>
    <w:rsid w:val="004A455B"/>
    <w:rsid w:val="004A4C1E"/>
    <w:rsid w:val="004A4D30"/>
    <w:rsid w:val="004A5485"/>
    <w:rsid w:val="004A57A8"/>
    <w:rsid w:val="004A5CBC"/>
    <w:rsid w:val="004A634E"/>
    <w:rsid w:val="004A65B4"/>
    <w:rsid w:val="004A65E9"/>
    <w:rsid w:val="004A6B68"/>
    <w:rsid w:val="004A6C12"/>
    <w:rsid w:val="004A6D6F"/>
    <w:rsid w:val="004A6EC4"/>
    <w:rsid w:val="004A7829"/>
    <w:rsid w:val="004A7A5A"/>
    <w:rsid w:val="004A7BDF"/>
    <w:rsid w:val="004A7BE8"/>
    <w:rsid w:val="004B03E5"/>
    <w:rsid w:val="004B07C8"/>
    <w:rsid w:val="004B0D0F"/>
    <w:rsid w:val="004B12B1"/>
    <w:rsid w:val="004B1549"/>
    <w:rsid w:val="004B20D3"/>
    <w:rsid w:val="004B2208"/>
    <w:rsid w:val="004B27E2"/>
    <w:rsid w:val="004B3363"/>
    <w:rsid w:val="004B349D"/>
    <w:rsid w:val="004B3E95"/>
    <w:rsid w:val="004B4870"/>
    <w:rsid w:val="004B4BF8"/>
    <w:rsid w:val="004B4D96"/>
    <w:rsid w:val="004B577A"/>
    <w:rsid w:val="004B5822"/>
    <w:rsid w:val="004B58B6"/>
    <w:rsid w:val="004B5CE2"/>
    <w:rsid w:val="004B6BB5"/>
    <w:rsid w:val="004B71C3"/>
    <w:rsid w:val="004B7590"/>
    <w:rsid w:val="004B7E5A"/>
    <w:rsid w:val="004B7FC3"/>
    <w:rsid w:val="004C02F5"/>
    <w:rsid w:val="004C0869"/>
    <w:rsid w:val="004C1019"/>
    <w:rsid w:val="004C11A2"/>
    <w:rsid w:val="004C177E"/>
    <w:rsid w:val="004C19A8"/>
    <w:rsid w:val="004C249D"/>
    <w:rsid w:val="004C316E"/>
    <w:rsid w:val="004C354A"/>
    <w:rsid w:val="004C35DA"/>
    <w:rsid w:val="004C420B"/>
    <w:rsid w:val="004C42E9"/>
    <w:rsid w:val="004C42FB"/>
    <w:rsid w:val="004C55B9"/>
    <w:rsid w:val="004C5702"/>
    <w:rsid w:val="004C6326"/>
    <w:rsid w:val="004C65A8"/>
    <w:rsid w:val="004C6C6B"/>
    <w:rsid w:val="004C6CF1"/>
    <w:rsid w:val="004C7B10"/>
    <w:rsid w:val="004D026D"/>
    <w:rsid w:val="004D1826"/>
    <w:rsid w:val="004D1C28"/>
    <w:rsid w:val="004D227E"/>
    <w:rsid w:val="004D29B7"/>
    <w:rsid w:val="004D2A8C"/>
    <w:rsid w:val="004D302F"/>
    <w:rsid w:val="004D322C"/>
    <w:rsid w:val="004D39A6"/>
    <w:rsid w:val="004D3B48"/>
    <w:rsid w:val="004D3E52"/>
    <w:rsid w:val="004D463E"/>
    <w:rsid w:val="004D4971"/>
    <w:rsid w:val="004D4C0A"/>
    <w:rsid w:val="004D4D30"/>
    <w:rsid w:val="004D4FAD"/>
    <w:rsid w:val="004D5333"/>
    <w:rsid w:val="004D544A"/>
    <w:rsid w:val="004D5725"/>
    <w:rsid w:val="004D5E0A"/>
    <w:rsid w:val="004D6942"/>
    <w:rsid w:val="004D6D82"/>
    <w:rsid w:val="004D6EB9"/>
    <w:rsid w:val="004D785B"/>
    <w:rsid w:val="004D7ACD"/>
    <w:rsid w:val="004E0669"/>
    <w:rsid w:val="004E097F"/>
    <w:rsid w:val="004E0D25"/>
    <w:rsid w:val="004E1EB2"/>
    <w:rsid w:val="004E2D21"/>
    <w:rsid w:val="004E2ED5"/>
    <w:rsid w:val="004E36C7"/>
    <w:rsid w:val="004E3911"/>
    <w:rsid w:val="004E4DE4"/>
    <w:rsid w:val="004E4F2B"/>
    <w:rsid w:val="004E66D3"/>
    <w:rsid w:val="004E6761"/>
    <w:rsid w:val="004E7A4D"/>
    <w:rsid w:val="004E7CDA"/>
    <w:rsid w:val="004F06A4"/>
    <w:rsid w:val="004F0B45"/>
    <w:rsid w:val="004F0C33"/>
    <w:rsid w:val="004F0E6C"/>
    <w:rsid w:val="004F1466"/>
    <w:rsid w:val="004F1A37"/>
    <w:rsid w:val="004F2854"/>
    <w:rsid w:val="004F333C"/>
    <w:rsid w:val="004F363C"/>
    <w:rsid w:val="004F4061"/>
    <w:rsid w:val="004F46E4"/>
    <w:rsid w:val="004F4BB1"/>
    <w:rsid w:val="004F519A"/>
    <w:rsid w:val="004F51BF"/>
    <w:rsid w:val="004F5518"/>
    <w:rsid w:val="004F57FB"/>
    <w:rsid w:val="004F5B65"/>
    <w:rsid w:val="004F5C17"/>
    <w:rsid w:val="004F5C69"/>
    <w:rsid w:val="004F66FA"/>
    <w:rsid w:val="004F6C3A"/>
    <w:rsid w:val="004F6FC9"/>
    <w:rsid w:val="004F721E"/>
    <w:rsid w:val="004F7D81"/>
    <w:rsid w:val="004F7FA0"/>
    <w:rsid w:val="005001A2"/>
    <w:rsid w:val="0050056C"/>
    <w:rsid w:val="00500831"/>
    <w:rsid w:val="00500B53"/>
    <w:rsid w:val="00500DA9"/>
    <w:rsid w:val="00500F05"/>
    <w:rsid w:val="00501174"/>
    <w:rsid w:val="00501209"/>
    <w:rsid w:val="00501607"/>
    <w:rsid w:val="00501846"/>
    <w:rsid w:val="00501CF0"/>
    <w:rsid w:val="00501E7E"/>
    <w:rsid w:val="00501F80"/>
    <w:rsid w:val="005023CD"/>
    <w:rsid w:val="0050286B"/>
    <w:rsid w:val="005031E2"/>
    <w:rsid w:val="005032A4"/>
    <w:rsid w:val="005033CE"/>
    <w:rsid w:val="005038F5"/>
    <w:rsid w:val="00503B29"/>
    <w:rsid w:val="005043F9"/>
    <w:rsid w:val="00504437"/>
    <w:rsid w:val="0050455B"/>
    <w:rsid w:val="00504E48"/>
    <w:rsid w:val="00504E8C"/>
    <w:rsid w:val="00505219"/>
    <w:rsid w:val="0050582E"/>
    <w:rsid w:val="005059D2"/>
    <w:rsid w:val="00506381"/>
    <w:rsid w:val="0050758C"/>
    <w:rsid w:val="00507706"/>
    <w:rsid w:val="00507AC1"/>
    <w:rsid w:val="00507B34"/>
    <w:rsid w:val="00507EEF"/>
    <w:rsid w:val="00510798"/>
    <w:rsid w:val="00510A12"/>
    <w:rsid w:val="00510D2C"/>
    <w:rsid w:val="00511D23"/>
    <w:rsid w:val="00511E86"/>
    <w:rsid w:val="00512723"/>
    <w:rsid w:val="00513943"/>
    <w:rsid w:val="00513DED"/>
    <w:rsid w:val="00513F17"/>
    <w:rsid w:val="00514284"/>
    <w:rsid w:val="0051473A"/>
    <w:rsid w:val="00515F6B"/>
    <w:rsid w:val="0051615E"/>
    <w:rsid w:val="005161D8"/>
    <w:rsid w:val="0051623A"/>
    <w:rsid w:val="005167B4"/>
    <w:rsid w:val="00516ECE"/>
    <w:rsid w:val="00517CC7"/>
    <w:rsid w:val="00517E3D"/>
    <w:rsid w:val="0052041D"/>
    <w:rsid w:val="005214B1"/>
    <w:rsid w:val="00521819"/>
    <w:rsid w:val="0052199E"/>
    <w:rsid w:val="00521BD0"/>
    <w:rsid w:val="00521D97"/>
    <w:rsid w:val="005220BE"/>
    <w:rsid w:val="00522588"/>
    <w:rsid w:val="0052288D"/>
    <w:rsid w:val="00523264"/>
    <w:rsid w:val="005246EB"/>
    <w:rsid w:val="00524BDA"/>
    <w:rsid w:val="00525549"/>
    <w:rsid w:val="005256DC"/>
    <w:rsid w:val="0052588C"/>
    <w:rsid w:val="00525C80"/>
    <w:rsid w:val="00525E0B"/>
    <w:rsid w:val="00525ECC"/>
    <w:rsid w:val="005267D3"/>
    <w:rsid w:val="0052714F"/>
    <w:rsid w:val="00527CC4"/>
    <w:rsid w:val="00527D7D"/>
    <w:rsid w:val="005309E0"/>
    <w:rsid w:val="00531029"/>
    <w:rsid w:val="0053102E"/>
    <w:rsid w:val="005324D5"/>
    <w:rsid w:val="0053295D"/>
    <w:rsid w:val="00532AA8"/>
    <w:rsid w:val="00533A98"/>
    <w:rsid w:val="00533C67"/>
    <w:rsid w:val="00533E01"/>
    <w:rsid w:val="0053400C"/>
    <w:rsid w:val="005340B2"/>
    <w:rsid w:val="005348B2"/>
    <w:rsid w:val="00534D0A"/>
    <w:rsid w:val="00535487"/>
    <w:rsid w:val="005365FA"/>
    <w:rsid w:val="00536808"/>
    <w:rsid w:val="00537A42"/>
    <w:rsid w:val="00537B4F"/>
    <w:rsid w:val="00537D5E"/>
    <w:rsid w:val="00540111"/>
    <w:rsid w:val="0054039B"/>
    <w:rsid w:val="0054048D"/>
    <w:rsid w:val="0054098F"/>
    <w:rsid w:val="00540B05"/>
    <w:rsid w:val="00540CBA"/>
    <w:rsid w:val="00541885"/>
    <w:rsid w:val="00541DD3"/>
    <w:rsid w:val="005423E1"/>
    <w:rsid w:val="005426A3"/>
    <w:rsid w:val="00542D27"/>
    <w:rsid w:val="00543205"/>
    <w:rsid w:val="005433CC"/>
    <w:rsid w:val="00543B34"/>
    <w:rsid w:val="00543B66"/>
    <w:rsid w:val="00543E31"/>
    <w:rsid w:val="00544CE3"/>
    <w:rsid w:val="00546AE1"/>
    <w:rsid w:val="00546E9E"/>
    <w:rsid w:val="00550558"/>
    <w:rsid w:val="00550D54"/>
    <w:rsid w:val="00550E03"/>
    <w:rsid w:val="0055129C"/>
    <w:rsid w:val="0055140E"/>
    <w:rsid w:val="0055153F"/>
    <w:rsid w:val="00551622"/>
    <w:rsid w:val="00551625"/>
    <w:rsid w:val="00551626"/>
    <w:rsid w:val="005516DA"/>
    <w:rsid w:val="00551A42"/>
    <w:rsid w:val="00552885"/>
    <w:rsid w:val="00552D9F"/>
    <w:rsid w:val="005530DA"/>
    <w:rsid w:val="0055326D"/>
    <w:rsid w:val="00553A8C"/>
    <w:rsid w:val="00555558"/>
    <w:rsid w:val="0055572C"/>
    <w:rsid w:val="005568A7"/>
    <w:rsid w:val="00556CA7"/>
    <w:rsid w:val="00556E10"/>
    <w:rsid w:val="00557131"/>
    <w:rsid w:val="00557415"/>
    <w:rsid w:val="0055766B"/>
    <w:rsid w:val="00557B7C"/>
    <w:rsid w:val="0056019B"/>
    <w:rsid w:val="005607A9"/>
    <w:rsid w:val="00560CBB"/>
    <w:rsid w:val="005612B4"/>
    <w:rsid w:val="005612E8"/>
    <w:rsid w:val="00561314"/>
    <w:rsid w:val="005614EB"/>
    <w:rsid w:val="005619F7"/>
    <w:rsid w:val="00561C37"/>
    <w:rsid w:val="005624B5"/>
    <w:rsid w:val="00562B3C"/>
    <w:rsid w:val="0056318B"/>
    <w:rsid w:val="00563B92"/>
    <w:rsid w:val="00563BA1"/>
    <w:rsid w:val="00563E22"/>
    <w:rsid w:val="0056479C"/>
    <w:rsid w:val="00565009"/>
    <w:rsid w:val="0056580B"/>
    <w:rsid w:val="005659CD"/>
    <w:rsid w:val="00567322"/>
    <w:rsid w:val="0056744C"/>
    <w:rsid w:val="005678D7"/>
    <w:rsid w:val="00567F6F"/>
    <w:rsid w:val="00570020"/>
    <w:rsid w:val="0057116D"/>
    <w:rsid w:val="0057131E"/>
    <w:rsid w:val="00571994"/>
    <w:rsid w:val="005719E4"/>
    <w:rsid w:val="005719E8"/>
    <w:rsid w:val="00572985"/>
    <w:rsid w:val="0057346D"/>
    <w:rsid w:val="00573AF2"/>
    <w:rsid w:val="00573E4B"/>
    <w:rsid w:val="00573FFB"/>
    <w:rsid w:val="0057485A"/>
    <w:rsid w:val="00574FF8"/>
    <w:rsid w:val="005757F6"/>
    <w:rsid w:val="0057686C"/>
    <w:rsid w:val="005770F5"/>
    <w:rsid w:val="00577982"/>
    <w:rsid w:val="0057799C"/>
    <w:rsid w:val="00577B15"/>
    <w:rsid w:val="00580808"/>
    <w:rsid w:val="0058085E"/>
    <w:rsid w:val="005817D2"/>
    <w:rsid w:val="005817D8"/>
    <w:rsid w:val="0058263F"/>
    <w:rsid w:val="00583636"/>
    <w:rsid w:val="00583D2C"/>
    <w:rsid w:val="00584BC5"/>
    <w:rsid w:val="005864D9"/>
    <w:rsid w:val="005867EE"/>
    <w:rsid w:val="0058719D"/>
    <w:rsid w:val="00587503"/>
    <w:rsid w:val="00587B2C"/>
    <w:rsid w:val="00587B45"/>
    <w:rsid w:val="00587C21"/>
    <w:rsid w:val="005902B3"/>
    <w:rsid w:val="005906D7"/>
    <w:rsid w:val="00591777"/>
    <w:rsid w:val="00592451"/>
    <w:rsid w:val="005925F8"/>
    <w:rsid w:val="00592AD6"/>
    <w:rsid w:val="005934A1"/>
    <w:rsid w:val="005938AF"/>
    <w:rsid w:val="00593D09"/>
    <w:rsid w:val="00593D11"/>
    <w:rsid w:val="00593D6A"/>
    <w:rsid w:val="00593D93"/>
    <w:rsid w:val="00594DB1"/>
    <w:rsid w:val="00595111"/>
    <w:rsid w:val="00595207"/>
    <w:rsid w:val="0059524D"/>
    <w:rsid w:val="00595583"/>
    <w:rsid w:val="00595AFF"/>
    <w:rsid w:val="00595DA7"/>
    <w:rsid w:val="00596644"/>
    <w:rsid w:val="00596726"/>
    <w:rsid w:val="0059694A"/>
    <w:rsid w:val="00596E20"/>
    <w:rsid w:val="0059707B"/>
    <w:rsid w:val="005975CC"/>
    <w:rsid w:val="005976AF"/>
    <w:rsid w:val="00597746"/>
    <w:rsid w:val="00597DA3"/>
    <w:rsid w:val="00597E53"/>
    <w:rsid w:val="005A0DCA"/>
    <w:rsid w:val="005A10A6"/>
    <w:rsid w:val="005A18BC"/>
    <w:rsid w:val="005A1EE4"/>
    <w:rsid w:val="005A256A"/>
    <w:rsid w:val="005A2A8F"/>
    <w:rsid w:val="005A33A6"/>
    <w:rsid w:val="005A3C5F"/>
    <w:rsid w:val="005A3E0A"/>
    <w:rsid w:val="005A4A01"/>
    <w:rsid w:val="005A4B51"/>
    <w:rsid w:val="005A4E5A"/>
    <w:rsid w:val="005A5176"/>
    <w:rsid w:val="005A55E4"/>
    <w:rsid w:val="005A5970"/>
    <w:rsid w:val="005A5972"/>
    <w:rsid w:val="005A5DEB"/>
    <w:rsid w:val="005A69A6"/>
    <w:rsid w:val="005A6CD8"/>
    <w:rsid w:val="005A7F11"/>
    <w:rsid w:val="005B0E5A"/>
    <w:rsid w:val="005B1864"/>
    <w:rsid w:val="005B255F"/>
    <w:rsid w:val="005B2AC5"/>
    <w:rsid w:val="005B2E84"/>
    <w:rsid w:val="005B2EA4"/>
    <w:rsid w:val="005B33BE"/>
    <w:rsid w:val="005B3742"/>
    <w:rsid w:val="005B3A5C"/>
    <w:rsid w:val="005B3F28"/>
    <w:rsid w:val="005B3FAD"/>
    <w:rsid w:val="005B4123"/>
    <w:rsid w:val="005B421C"/>
    <w:rsid w:val="005B431F"/>
    <w:rsid w:val="005B4566"/>
    <w:rsid w:val="005B4837"/>
    <w:rsid w:val="005B550A"/>
    <w:rsid w:val="005B6F27"/>
    <w:rsid w:val="005B7036"/>
    <w:rsid w:val="005B78BA"/>
    <w:rsid w:val="005B79F5"/>
    <w:rsid w:val="005B7E14"/>
    <w:rsid w:val="005C01A6"/>
    <w:rsid w:val="005C0739"/>
    <w:rsid w:val="005C086F"/>
    <w:rsid w:val="005C0B81"/>
    <w:rsid w:val="005C0B9A"/>
    <w:rsid w:val="005C0DB5"/>
    <w:rsid w:val="005C0F5C"/>
    <w:rsid w:val="005C137F"/>
    <w:rsid w:val="005C1ABC"/>
    <w:rsid w:val="005C2442"/>
    <w:rsid w:val="005C2750"/>
    <w:rsid w:val="005C3099"/>
    <w:rsid w:val="005C37D4"/>
    <w:rsid w:val="005C3A05"/>
    <w:rsid w:val="005C3A3F"/>
    <w:rsid w:val="005C48D8"/>
    <w:rsid w:val="005C4B29"/>
    <w:rsid w:val="005C4B2F"/>
    <w:rsid w:val="005C51FB"/>
    <w:rsid w:val="005C53D5"/>
    <w:rsid w:val="005C54B4"/>
    <w:rsid w:val="005C55B5"/>
    <w:rsid w:val="005C5750"/>
    <w:rsid w:val="005C5C6C"/>
    <w:rsid w:val="005C5E4C"/>
    <w:rsid w:val="005C624A"/>
    <w:rsid w:val="005C64F6"/>
    <w:rsid w:val="005C67F5"/>
    <w:rsid w:val="005C6F27"/>
    <w:rsid w:val="005C714E"/>
    <w:rsid w:val="005C717C"/>
    <w:rsid w:val="005C75E0"/>
    <w:rsid w:val="005C7FB4"/>
    <w:rsid w:val="005D0380"/>
    <w:rsid w:val="005D0AB8"/>
    <w:rsid w:val="005D11F6"/>
    <w:rsid w:val="005D1452"/>
    <w:rsid w:val="005D15F4"/>
    <w:rsid w:val="005D1737"/>
    <w:rsid w:val="005D17E4"/>
    <w:rsid w:val="005D1ECF"/>
    <w:rsid w:val="005D280E"/>
    <w:rsid w:val="005D2ACF"/>
    <w:rsid w:val="005D3C39"/>
    <w:rsid w:val="005D4152"/>
    <w:rsid w:val="005D4B00"/>
    <w:rsid w:val="005D544A"/>
    <w:rsid w:val="005D5CC3"/>
    <w:rsid w:val="005D5FF7"/>
    <w:rsid w:val="005D62F2"/>
    <w:rsid w:val="005D71AD"/>
    <w:rsid w:val="005D754C"/>
    <w:rsid w:val="005D7762"/>
    <w:rsid w:val="005D780D"/>
    <w:rsid w:val="005D79A0"/>
    <w:rsid w:val="005D79E4"/>
    <w:rsid w:val="005E0380"/>
    <w:rsid w:val="005E077D"/>
    <w:rsid w:val="005E0AAB"/>
    <w:rsid w:val="005E1353"/>
    <w:rsid w:val="005E180E"/>
    <w:rsid w:val="005E2055"/>
    <w:rsid w:val="005E22E8"/>
    <w:rsid w:val="005E23ED"/>
    <w:rsid w:val="005E2468"/>
    <w:rsid w:val="005E284B"/>
    <w:rsid w:val="005E3642"/>
    <w:rsid w:val="005E3C8D"/>
    <w:rsid w:val="005E3CFC"/>
    <w:rsid w:val="005E3EB6"/>
    <w:rsid w:val="005E47C2"/>
    <w:rsid w:val="005E47C3"/>
    <w:rsid w:val="005E4BE7"/>
    <w:rsid w:val="005E4D76"/>
    <w:rsid w:val="005E504A"/>
    <w:rsid w:val="005E568D"/>
    <w:rsid w:val="005E622A"/>
    <w:rsid w:val="005E6579"/>
    <w:rsid w:val="005E6808"/>
    <w:rsid w:val="005E72FB"/>
    <w:rsid w:val="005E7D82"/>
    <w:rsid w:val="005E7D94"/>
    <w:rsid w:val="005E7F1C"/>
    <w:rsid w:val="005F033C"/>
    <w:rsid w:val="005F09F6"/>
    <w:rsid w:val="005F0B1C"/>
    <w:rsid w:val="005F0F8B"/>
    <w:rsid w:val="005F1CCF"/>
    <w:rsid w:val="005F2062"/>
    <w:rsid w:val="005F2A17"/>
    <w:rsid w:val="005F2D0E"/>
    <w:rsid w:val="005F318B"/>
    <w:rsid w:val="005F35BE"/>
    <w:rsid w:val="005F434C"/>
    <w:rsid w:val="005F43C4"/>
    <w:rsid w:val="005F46E8"/>
    <w:rsid w:val="005F5516"/>
    <w:rsid w:val="005F5FAD"/>
    <w:rsid w:val="005F6B5F"/>
    <w:rsid w:val="005F6B90"/>
    <w:rsid w:val="005F6EC2"/>
    <w:rsid w:val="005F6ED1"/>
    <w:rsid w:val="005F70AC"/>
    <w:rsid w:val="005F7303"/>
    <w:rsid w:val="005F75D1"/>
    <w:rsid w:val="005F766C"/>
    <w:rsid w:val="005F7729"/>
    <w:rsid w:val="005F7ACD"/>
    <w:rsid w:val="006000B9"/>
    <w:rsid w:val="00600280"/>
    <w:rsid w:val="006009F1"/>
    <w:rsid w:val="00601C72"/>
    <w:rsid w:val="00601F77"/>
    <w:rsid w:val="00601FD0"/>
    <w:rsid w:val="0060318D"/>
    <w:rsid w:val="00603192"/>
    <w:rsid w:val="0060331C"/>
    <w:rsid w:val="006037A4"/>
    <w:rsid w:val="00603968"/>
    <w:rsid w:val="0060404A"/>
    <w:rsid w:val="00604514"/>
    <w:rsid w:val="006045BD"/>
    <w:rsid w:val="00605AE4"/>
    <w:rsid w:val="00606827"/>
    <w:rsid w:val="006070BD"/>
    <w:rsid w:val="0060722B"/>
    <w:rsid w:val="00607A63"/>
    <w:rsid w:val="00607AAE"/>
    <w:rsid w:val="00607B56"/>
    <w:rsid w:val="006102DF"/>
    <w:rsid w:val="0061084A"/>
    <w:rsid w:val="0061096F"/>
    <w:rsid w:val="00610CD7"/>
    <w:rsid w:val="00610EEA"/>
    <w:rsid w:val="00611DB3"/>
    <w:rsid w:val="00611FC3"/>
    <w:rsid w:val="00612742"/>
    <w:rsid w:val="0061285C"/>
    <w:rsid w:val="006137B3"/>
    <w:rsid w:val="0061391A"/>
    <w:rsid w:val="00613959"/>
    <w:rsid w:val="00613998"/>
    <w:rsid w:val="00614A2D"/>
    <w:rsid w:val="00615010"/>
    <w:rsid w:val="006158D5"/>
    <w:rsid w:val="00615D86"/>
    <w:rsid w:val="00616194"/>
    <w:rsid w:val="00617188"/>
    <w:rsid w:val="0062042F"/>
    <w:rsid w:val="00620BE1"/>
    <w:rsid w:val="006210EC"/>
    <w:rsid w:val="00621CB5"/>
    <w:rsid w:val="00621F16"/>
    <w:rsid w:val="0062203D"/>
    <w:rsid w:val="0062228F"/>
    <w:rsid w:val="0062253B"/>
    <w:rsid w:val="00622758"/>
    <w:rsid w:val="00622ACA"/>
    <w:rsid w:val="00622F25"/>
    <w:rsid w:val="006235F2"/>
    <w:rsid w:val="00625936"/>
    <w:rsid w:val="00625F1D"/>
    <w:rsid w:val="00626B3E"/>
    <w:rsid w:val="00627415"/>
    <w:rsid w:val="00627DFD"/>
    <w:rsid w:val="00630871"/>
    <w:rsid w:val="0063115B"/>
    <w:rsid w:val="00631A0D"/>
    <w:rsid w:val="00631D51"/>
    <w:rsid w:val="00631E75"/>
    <w:rsid w:val="00632277"/>
    <w:rsid w:val="006327F8"/>
    <w:rsid w:val="00632A07"/>
    <w:rsid w:val="006332A9"/>
    <w:rsid w:val="006335A8"/>
    <w:rsid w:val="0063365A"/>
    <w:rsid w:val="00633D95"/>
    <w:rsid w:val="00633DAF"/>
    <w:rsid w:val="00634DC8"/>
    <w:rsid w:val="00635C38"/>
    <w:rsid w:val="00635D5E"/>
    <w:rsid w:val="00636380"/>
    <w:rsid w:val="0063671A"/>
    <w:rsid w:val="00637409"/>
    <w:rsid w:val="006378E1"/>
    <w:rsid w:val="00637B11"/>
    <w:rsid w:val="00640461"/>
    <w:rsid w:val="00640545"/>
    <w:rsid w:val="00640F36"/>
    <w:rsid w:val="006412C8"/>
    <w:rsid w:val="00641385"/>
    <w:rsid w:val="0064147E"/>
    <w:rsid w:val="0064164D"/>
    <w:rsid w:val="00641E67"/>
    <w:rsid w:val="00642365"/>
    <w:rsid w:val="00643802"/>
    <w:rsid w:val="00644AAA"/>
    <w:rsid w:val="00644AAE"/>
    <w:rsid w:val="00644C6B"/>
    <w:rsid w:val="00644F4F"/>
    <w:rsid w:val="006455E9"/>
    <w:rsid w:val="00645C3F"/>
    <w:rsid w:val="00646C39"/>
    <w:rsid w:val="00647449"/>
    <w:rsid w:val="00647DFD"/>
    <w:rsid w:val="00650E10"/>
    <w:rsid w:val="0065119C"/>
    <w:rsid w:val="006511B2"/>
    <w:rsid w:val="00651703"/>
    <w:rsid w:val="00651AB9"/>
    <w:rsid w:val="006524D1"/>
    <w:rsid w:val="00652818"/>
    <w:rsid w:val="00652AC5"/>
    <w:rsid w:val="00652E11"/>
    <w:rsid w:val="0065390A"/>
    <w:rsid w:val="00653BB7"/>
    <w:rsid w:val="00654C94"/>
    <w:rsid w:val="00654FD7"/>
    <w:rsid w:val="006552EA"/>
    <w:rsid w:val="006563E9"/>
    <w:rsid w:val="00656A8B"/>
    <w:rsid w:val="00656B1A"/>
    <w:rsid w:val="0065773E"/>
    <w:rsid w:val="0065774A"/>
    <w:rsid w:val="006577B6"/>
    <w:rsid w:val="00657883"/>
    <w:rsid w:val="00657A6B"/>
    <w:rsid w:val="0066000B"/>
    <w:rsid w:val="00660119"/>
    <w:rsid w:val="00660548"/>
    <w:rsid w:val="00661C14"/>
    <w:rsid w:val="00661C26"/>
    <w:rsid w:val="00661C55"/>
    <w:rsid w:val="00661C5F"/>
    <w:rsid w:val="00662512"/>
    <w:rsid w:val="00662551"/>
    <w:rsid w:val="00662903"/>
    <w:rsid w:val="00662AFA"/>
    <w:rsid w:val="00662D98"/>
    <w:rsid w:val="00663588"/>
    <w:rsid w:val="006638BA"/>
    <w:rsid w:val="006638D8"/>
    <w:rsid w:val="00664919"/>
    <w:rsid w:val="006649F3"/>
    <w:rsid w:val="00664E24"/>
    <w:rsid w:val="00665784"/>
    <w:rsid w:val="006657F6"/>
    <w:rsid w:val="006660A8"/>
    <w:rsid w:val="00666159"/>
    <w:rsid w:val="006666C3"/>
    <w:rsid w:val="00666D3B"/>
    <w:rsid w:val="00667870"/>
    <w:rsid w:val="00667F24"/>
    <w:rsid w:val="00670552"/>
    <w:rsid w:val="00670933"/>
    <w:rsid w:val="0067099F"/>
    <w:rsid w:val="00670E7D"/>
    <w:rsid w:val="00671178"/>
    <w:rsid w:val="0067133E"/>
    <w:rsid w:val="006716D1"/>
    <w:rsid w:val="006719D6"/>
    <w:rsid w:val="00671C61"/>
    <w:rsid w:val="00672086"/>
    <w:rsid w:val="00672575"/>
    <w:rsid w:val="0067274B"/>
    <w:rsid w:val="00672C87"/>
    <w:rsid w:val="0067309A"/>
    <w:rsid w:val="006730E3"/>
    <w:rsid w:val="0067324E"/>
    <w:rsid w:val="006735C8"/>
    <w:rsid w:val="006738DA"/>
    <w:rsid w:val="00674902"/>
    <w:rsid w:val="0067512E"/>
    <w:rsid w:val="00675213"/>
    <w:rsid w:val="00675B02"/>
    <w:rsid w:val="00675B1F"/>
    <w:rsid w:val="00675E49"/>
    <w:rsid w:val="00676532"/>
    <w:rsid w:val="006769DA"/>
    <w:rsid w:val="00676F47"/>
    <w:rsid w:val="00677E35"/>
    <w:rsid w:val="006815A2"/>
    <w:rsid w:val="006815FD"/>
    <w:rsid w:val="006816F0"/>
    <w:rsid w:val="006818D6"/>
    <w:rsid w:val="00681B61"/>
    <w:rsid w:val="0068320B"/>
    <w:rsid w:val="0068509C"/>
    <w:rsid w:val="00685476"/>
    <w:rsid w:val="00685967"/>
    <w:rsid w:val="006859BF"/>
    <w:rsid w:val="006866B9"/>
    <w:rsid w:val="0068671E"/>
    <w:rsid w:val="0068675F"/>
    <w:rsid w:val="00686D59"/>
    <w:rsid w:val="00686F9E"/>
    <w:rsid w:val="00687223"/>
    <w:rsid w:val="00687453"/>
    <w:rsid w:val="006879C6"/>
    <w:rsid w:val="00687C60"/>
    <w:rsid w:val="00691797"/>
    <w:rsid w:val="00692253"/>
    <w:rsid w:val="0069281D"/>
    <w:rsid w:val="006929DF"/>
    <w:rsid w:val="00692ECA"/>
    <w:rsid w:val="0069318D"/>
    <w:rsid w:val="0069432D"/>
    <w:rsid w:val="00694692"/>
    <w:rsid w:val="006946C5"/>
    <w:rsid w:val="00694BB8"/>
    <w:rsid w:val="0069514C"/>
    <w:rsid w:val="006952CF"/>
    <w:rsid w:val="0069578C"/>
    <w:rsid w:val="006958D5"/>
    <w:rsid w:val="006960BC"/>
    <w:rsid w:val="0069614B"/>
    <w:rsid w:val="0069634A"/>
    <w:rsid w:val="00696881"/>
    <w:rsid w:val="006973F0"/>
    <w:rsid w:val="006977C7"/>
    <w:rsid w:val="00697F8D"/>
    <w:rsid w:val="006A0133"/>
    <w:rsid w:val="006A0DFB"/>
    <w:rsid w:val="006A1218"/>
    <w:rsid w:val="006A1354"/>
    <w:rsid w:val="006A18E5"/>
    <w:rsid w:val="006A1961"/>
    <w:rsid w:val="006A1E18"/>
    <w:rsid w:val="006A28F5"/>
    <w:rsid w:val="006A2A4E"/>
    <w:rsid w:val="006A35F2"/>
    <w:rsid w:val="006A394E"/>
    <w:rsid w:val="006A456D"/>
    <w:rsid w:val="006A47CF"/>
    <w:rsid w:val="006A4AF5"/>
    <w:rsid w:val="006A51F9"/>
    <w:rsid w:val="006A548F"/>
    <w:rsid w:val="006A5B36"/>
    <w:rsid w:val="006A5CA8"/>
    <w:rsid w:val="006A5F4A"/>
    <w:rsid w:val="006A6164"/>
    <w:rsid w:val="006A67F6"/>
    <w:rsid w:val="006A693C"/>
    <w:rsid w:val="006A7620"/>
    <w:rsid w:val="006B017F"/>
    <w:rsid w:val="006B01C2"/>
    <w:rsid w:val="006B0587"/>
    <w:rsid w:val="006B0E9C"/>
    <w:rsid w:val="006B10F1"/>
    <w:rsid w:val="006B128E"/>
    <w:rsid w:val="006B141E"/>
    <w:rsid w:val="006B1631"/>
    <w:rsid w:val="006B1722"/>
    <w:rsid w:val="006B175D"/>
    <w:rsid w:val="006B230F"/>
    <w:rsid w:val="006B24C5"/>
    <w:rsid w:val="006B24E0"/>
    <w:rsid w:val="006B2754"/>
    <w:rsid w:val="006B3AF9"/>
    <w:rsid w:val="006B4B18"/>
    <w:rsid w:val="006B5208"/>
    <w:rsid w:val="006B56B7"/>
    <w:rsid w:val="006B56E9"/>
    <w:rsid w:val="006B5C36"/>
    <w:rsid w:val="006B65B9"/>
    <w:rsid w:val="006B6C17"/>
    <w:rsid w:val="006B7D02"/>
    <w:rsid w:val="006B7F35"/>
    <w:rsid w:val="006C0850"/>
    <w:rsid w:val="006C0D0A"/>
    <w:rsid w:val="006C133D"/>
    <w:rsid w:val="006C2EBE"/>
    <w:rsid w:val="006C48EB"/>
    <w:rsid w:val="006C4ED6"/>
    <w:rsid w:val="006C542B"/>
    <w:rsid w:val="006C5478"/>
    <w:rsid w:val="006C5E85"/>
    <w:rsid w:val="006C5E9F"/>
    <w:rsid w:val="006C6548"/>
    <w:rsid w:val="006C6ADF"/>
    <w:rsid w:val="006C6D5C"/>
    <w:rsid w:val="006C7F43"/>
    <w:rsid w:val="006D03F3"/>
    <w:rsid w:val="006D0C00"/>
    <w:rsid w:val="006D0FCF"/>
    <w:rsid w:val="006D1D91"/>
    <w:rsid w:val="006D20B0"/>
    <w:rsid w:val="006D230C"/>
    <w:rsid w:val="006D23C2"/>
    <w:rsid w:val="006D271F"/>
    <w:rsid w:val="006D2C71"/>
    <w:rsid w:val="006D3199"/>
    <w:rsid w:val="006D379B"/>
    <w:rsid w:val="006D37C4"/>
    <w:rsid w:val="006D3F7F"/>
    <w:rsid w:val="006D4238"/>
    <w:rsid w:val="006D43D6"/>
    <w:rsid w:val="006D49DE"/>
    <w:rsid w:val="006D60F2"/>
    <w:rsid w:val="006D634C"/>
    <w:rsid w:val="006D692A"/>
    <w:rsid w:val="006E0288"/>
    <w:rsid w:val="006E07C9"/>
    <w:rsid w:val="006E1047"/>
    <w:rsid w:val="006E1200"/>
    <w:rsid w:val="006E13A8"/>
    <w:rsid w:val="006E1C86"/>
    <w:rsid w:val="006E1D57"/>
    <w:rsid w:val="006E201F"/>
    <w:rsid w:val="006E212F"/>
    <w:rsid w:val="006E258D"/>
    <w:rsid w:val="006E2615"/>
    <w:rsid w:val="006E2A26"/>
    <w:rsid w:val="006E2AA2"/>
    <w:rsid w:val="006E2EDA"/>
    <w:rsid w:val="006E3971"/>
    <w:rsid w:val="006E3AF3"/>
    <w:rsid w:val="006E3C57"/>
    <w:rsid w:val="006E3FBE"/>
    <w:rsid w:val="006E4072"/>
    <w:rsid w:val="006E4235"/>
    <w:rsid w:val="006E4FE9"/>
    <w:rsid w:val="006E578F"/>
    <w:rsid w:val="006E6117"/>
    <w:rsid w:val="006E6AD9"/>
    <w:rsid w:val="006E71CF"/>
    <w:rsid w:val="006E742F"/>
    <w:rsid w:val="006E7975"/>
    <w:rsid w:val="006E7B8A"/>
    <w:rsid w:val="006F02D0"/>
    <w:rsid w:val="006F051B"/>
    <w:rsid w:val="006F102D"/>
    <w:rsid w:val="006F110F"/>
    <w:rsid w:val="006F148F"/>
    <w:rsid w:val="006F1B94"/>
    <w:rsid w:val="006F1BB4"/>
    <w:rsid w:val="006F2088"/>
    <w:rsid w:val="006F2913"/>
    <w:rsid w:val="006F343F"/>
    <w:rsid w:val="006F37CA"/>
    <w:rsid w:val="006F3AEB"/>
    <w:rsid w:val="006F3D5D"/>
    <w:rsid w:val="006F3EC4"/>
    <w:rsid w:val="006F3ED9"/>
    <w:rsid w:val="006F44E5"/>
    <w:rsid w:val="006F4D2A"/>
    <w:rsid w:val="006F5115"/>
    <w:rsid w:val="006F5573"/>
    <w:rsid w:val="006F5923"/>
    <w:rsid w:val="006F5FB7"/>
    <w:rsid w:val="006F6A80"/>
    <w:rsid w:val="006F75C9"/>
    <w:rsid w:val="006F7991"/>
    <w:rsid w:val="006F7B63"/>
    <w:rsid w:val="00700333"/>
    <w:rsid w:val="00700399"/>
    <w:rsid w:val="00700B6D"/>
    <w:rsid w:val="00701159"/>
    <w:rsid w:val="00701EB6"/>
    <w:rsid w:val="0070203F"/>
    <w:rsid w:val="0070250B"/>
    <w:rsid w:val="00702C76"/>
    <w:rsid w:val="00703EE3"/>
    <w:rsid w:val="00703FF9"/>
    <w:rsid w:val="007040DB"/>
    <w:rsid w:val="00704B19"/>
    <w:rsid w:val="00704D11"/>
    <w:rsid w:val="00704E8A"/>
    <w:rsid w:val="00705255"/>
    <w:rsid w:val="007052E7"/>
    <w:rsid w:val="00706431"/>
    <w:rsid w:val="0070707F"/>
    <w:rsid w:val="00707154"/>
    <w:rsid w:val="00707F66"/>
    <w:rsid w:val="00707FE6"/>
    <w:rsid w:val="0071067B"/>
    <w:rsid w:val="00710684"/>
    <w:rsid w:val="0071092C"/>
    <w:rsid w:val="0071117A"/>
    <w:rsid w:val="0071125F"/>
    <w:rsid w:val="00711312"/>
    <w:rsid w:val="00711663"/>
    <w:rsid w:val="00711850"/>
    <w:rsid w:val="00711989"/>
    <w:rsid w:val="00711EBE"/>
    <w:rsid w:val="00712067"/>
    <w:rsid w:val="00712B02"/>
    <w:rsid w:val="00712CD1"/>
    <w:rsid w:val="00713357"/>
    <w:rsid w:val="00713AEB"/>
    <w:rsid w:val="00713B0B"/>
    <w:rsid w:val="00713C36"/>
    <w:rsid w:val="00713F10"/>
    <w:rsid w:val="00713F7A"/>
    <w:rsid w:val="007147EA"/>
    <w:rsid w:val="00714B0B"/>
    <w:rsid w:val="00714DFC"/>
    <w:rsid w:val="007157FA"/>
    <w:rsid w:val="00716571"/>
    <w:rsid w:val="00716A05"/>
    <w:rsid w:val="00716A13"/>
    <w:rsid w:val="00716E1E"/>
    <w:rsid w:val="007172A1"/>
    <w:rsid w:val="0071788A"/>
    <w:rsid w:val="00717C30"/>
    <w:rsid w:val="00717C7D"/>
    <w:rsid w:val="00721046"/>
    <w:rsid w:val="007216FC"/>
    <w:rsid w:val="007218FC"/>
    <w:rsid w:val="00721E99"/>
    <w:rsid w:val="007224D6"/>
    <w:rsid w:val="0072300D"/>
    <w:rsid w:val="007230E0"/>
    <w:rsid w:val="007234AF"/>
    <w:rsid w:val="00723B10"/>
    <w:rsid w:val="00724CCE"/>
    <w:rsid w:val="00725505"/>
    <w:rsid w:val="007257A0"/>
    <w:rsid w:val="00725880"/>
    <w:rsid w:val="00725992"/>
    <w:rsid w:val="00725FCC"/>
    <w:rsid w:val="0072717D"/>
    <w:rsid w:val="007273AE"/>
    <w:rsid w:val="00727436"/>
    <w:rsid w:val="0072758D"/>
    <w:rsid w:val="00727B8D"/>
    <w:rsid w:val="00730D5B"/>
    <w:rsid w:val="00731546"/>
    <w:rsid w:val="007315D9"/>
    <w:rsid w:val="00731A0B"/>
    <w:rsid w:val="00731D04"/>
    <w:rsid w:val="00731E07"/>
    <w:rsid w:val="007322D6"/>
    <w:rsid w:val="00732466"/>
    <w:rsid w:val="007326AA"/>
    <w:rsid w:val="00732776"/>
    <w:rsid w:val="007327E3"/>
    <w:rsid w:val="00732E9B"/>
    <w:rsid w:val="00733664"/>
    <w:rsid w:val="00733794"/>
    <w:rsid w:val="00733C98"/>
    <w:rsid w:val="00733FDE"/>
    <w:rsid w:val="0073411D"/>
    <w:rsid w:val="00734705"/>
    <w:rsid w:val="00734F32"/>
    <w:rsid w:val="00735368"/>
    <w:rsid w:val="007354EB"/>
    <w:rsid w:val="00735756"/>
    <w:rsid w:val="00735856"/>
    <w:rsid w:val="007358E3"/>
    <w:rsid w:val="00735C14"/>
    <w:rsid w:val="00736EE3"/>
    <w:rsid w:val="007372DA"/>
    <w:rsid w:val="007374BD"/>
    <w:rsid w:val="00740563"/>
    <w:rsid w:val="00740806"/>
    <w:rsid w:val="0074095E"/>
    <w:rsid w:val="00740E62"/>
    <w:rsid w:val="0074101C"/>
    <w:rsid w:val="00741304"/>
    <w:rsid w:val="00741C78"/>
    <w:rsid w:val="00741D18"/>
    <w:rsid w:val="0074202C"/>
    <w:rsid w:val="007432A6"/>
    <w:rsid w:val="0074393A"/>
    <w:rsid w:val="00743D13"/>
    <w:rsid w:val="007448BB"/>
    <w:rsid w:val="00744D02"/>
    <w:rsid w:val="0074611F"/>
    <w:rsid w:val="0074652D"/>
    <w:rsid w:val="007465AC"/>
    <w:rsid w:val="00746639"/>
    <w:rsid w:val="00746677"/>
    <w:rsid w:val="00746E75"/>
    <w:rsid w:val="00747026"/>
    <w:rsid w:val="00747264"/>
    <w:rsid w:val="00747BB8"/>
    <w:rsid w:val="00747C5B"/>
    <w:rsid w:val="0075026F"/>
    <w:rsid w:val="00750850"/>
    <w:rsid w:val="00750D82"/>
    <w:rsid w:val="00750E5F"/>
    <w:rsid w:val="0075119F"/>
    <w:rsid w:val="007511B0"/>
    <w:rsid w:val="007513C4"/>
    <w:rsid w:val="00751579"/>
    <w:rsid w:val="007526E6"/>
    <w:rsid w:val="00752E0B"/>
    <w:rsid w:val="0075308C"/>
    <w:rsid w:val="007536E2"/>
    <w:rsid w:val="00753999"/>
    <w:rsid w:val="00753B3A"/>
    <w:rsid w:val="00753BFA"/>
    <w:rsid w:val="00753DF2"/>
    <w:rsid w:val="00753E73"/>
    <w:rsid w:val="007541CF"/>
    <w:rsid w:val="007542A5"/>
    <w:rsid w:val="007542DA"/>
    <w:rsid w:val="0075458D"/>
    <w:rsid w:val="007545B5"/>
    <w:rsid w:val="007548F8"/>
    <w:rsid w:val="0075498B"/>
    <w:rsid w:val="007549CE"/>
    <w:rsid w:val="00754EE0"/>
    <w:rsid w:val="00755212"/>
    <w:rsid w:val="007554F5"/>
    <w:rsid w:val="00757020"/>
    <w:rsid w:val="007601A8"/>
    <w:rsid w:val="0076043F"/>
    <w:rsid w:val="00760B86"/>
    <w:rsid w:val="00760CE6"/>
    <w:rsid w:val="0076123C"/>
    <w:rsid w:val="007615D6"/>
    <w:rsid w:val="007618DB"/>
    <w:rsid w:val="00761AB1"/>
    <w:rsid w:val="00761D82"/>
    <w:rsid w:val="00762413"/>
    <w:rsid w:val="00762A9C"/>
    <w:rsid w:val="00762E13"/>
    <w:rsid w:val="00765139"/>
    <w:rsid w:val="00765786"/>
    <w:rsid w:val="00765DEC"/>
    <w:rsid w:val="00766345"/>
    <w:rsid w:val="00766364"/>
    <w:rsid w:val="007664D6"/>
    <w:rsid w:val="0076689B"/>
    <w:rsid w:val="00766ABA"/>
    <w:rsid w:val="007670E7"/>
    <w:rsid w:val="00767D1F"/>
    <w:rsid w:val="0077082A"/>
    <w:rsid w:val="00770F47"/>
    <w:rsid w:val="00771196"/>
    <w:rsid w:val="007715D9"/>
    <w:rsid w:val="00772A7D"/>
    <w:rsid w:val="00773431"/>
    <w:rsid w:val="007742F2"/>
    <w:rsid w:val="00774365"/>
    <w:rsid w:val="00774416"/>
    <w:rsid w:val="007748AE"/>
    <w:rsid w:val="0077515F"/>
    <w:rsid w:val="00775A49"/>
    <w:rsid w:val="00775DF4"/>
    <w:rsid w:val="00776A9E"/>
    <w:rsid w:val="00776D99"/>
    <w:rsid w:val="0077717E"/>
    <w:rsid w:val="007773C6"/>
    <w:rsid w:val="007779E2"/>
    <w:rsid w:val="00780054"/>
    <w:rsid w:val="007800EC"/>
    <w:rsid w:val="00780264"/>
    <w:rsid w:val="007804F2"/>
    <w:rsid w:val="0078076F"/>
    <w:rsid w:val="00780D82"/>
    <w:rsid w:val="00780FE7"/>
    <w:rsid w:val="007817EF"/>
    <w:rsid w:val="0078258F"/>
    <w:rsid w:val="00783682"/>
    <w:rsid w:val="00783818"/>
    <w:rsid w:val="0078489F"/>
    <w:rsid w:val="00784EDF"/>
    <w:rsid w:val="0078529D"/>
    <w:rsid w:val="00786235"/>
    <w:rsid w:val="007866E3"/>
    <w:rsid w:val="007866FA"/>
    <w:rsid w:val="00786CF6"/>
    <w:rsid w:val="0078747E"/>
    <w:rsid w:val="007878DF"/>
    <w:rsid w:val="0078790B"/>
    <w:rsid w:val="007879F1"/>
    <w:rsid w:val="00787DB4"/>
    <w:rsid w:val="00787E59"/>
    <w:rsid w:val="00790095"/>
    <w:rsid w:val="0079020D"/>
    <w:rsid w:val="00790A19"/>
    <w:rsid w:val="00791149"/>
    <w:rsid w:val="00792936"/>
    <w:rsid w:val="00792F12"/>
    <w:rsid w:val="00792F33"/>
    <w:rsid w:val="00792FF8"/>
    <w:rsid w:val="0079350B"/>
    <w:rsid w:val="00793DFA"/>
    <w:rsid w:val="00794B6D"/>
    <w:rsid w:val="00794CE5"/>
    <w:rsid w:val="00794D2A"/>
    <w:rsid w:val="007954BC"/>
    <w:rsid w:val="0079597F"/>
    <w:rsid w:val="00795A53"/>
    <w:rsid w:val="00796311"/>
    <w:rsid w:val="00796A7E"/>
    <w:rsid w:val="007974DE"/>
    <w:rsid w:val="007A0513"/>
    <w:rsid w:val="007A10AF"/>
    <w:rsid w:val="007A1B97"/>
    <w:rsid w:val="007A1CEB"/>
    <w:rsid w:val="007A1D20"/>
    <w:rsid w:val="007A1D6B"/>
    <w:rsid w:val="007A2188"/>
    <w:rsid w:val="007A2A8B"/>
    <w:rsid w:val="007A3707"/>
    <w:rsid w:val="007A3DE3"/>
    <w:rsid w:val="007A4267"/>
    <w:rsid w:val="007A453C"/>
    <w:rsid w:val="007A4DAF"/>
    <w:rsid w:val="007A4E82"/>
    <w:rsid w:val="007A553C"/>
    <w:rsid w:val="007A5552"/>
    <w:rsid w:val="007A5A49"/>
    <w:rsid w:val="007A61C0"/>
    <w:rsid w:val="007A6B90"/>
    <w:rsid w:val="007A6FA1"/>
    <w:rsid w:val="007A7A8B"/>
    <w:rsid w:val="007B07D7"/>
    <w:rsid w:val="007B1070"/>
    <w:rsid w:val="007B1597"/>
    <w:rsid w:val="007B166B"/>
    <w:rsid w:val="007B3098"/>
    <w:rsid w:val="007B3FB0"/>
    <w:rsid w:val="007B42D8"/>
    <w:rsid w:val="007B47C0"/>
    <w:rsid w:val="007B49AB"/>
    <w:rsid w:val="007B5037"/>
    <w:rsid w:val="007B5973"/>
    <w:rsid w:val="007B5ADC"/>
    <w:rsid w:val="007B6ED2"/>
    <w:rsid w:val="007B75E5"/>
    <w:rsid w:val="007B7639"/>
    <w:rsid w:val="007B78D4"/>
    <w:rsid w:val="007B7C4B"/>
    <w:rsid w:val="007C0051"/>
    <w:rsid w:val="007C0411"/>
    <w:rsid w:val="007C0988"/>
    <w:rsid w:val="007C0B17"/>
    <w:rsid w:val="007C1E30"/>
    <w:rsid w:val="007C1F84"/>
    <w:rsid w:val="007C243E"/>
    <w:rsid w:val="007C286C"/>
    <w:rsid w:val="007C3156"/>
    <w:rsid w:val="007C3406"/>
    <w:rsid w:val="007C355D"/>
    <w:rsid w:val="007C35BB"/>
    <w:rsid w:val="007C3B35"/>
    <w:rsid w:val="007C4022"/>
    <w:rsid w:val="007C4643"/>
    <w:rsid w:val="007C4D51"/>
    <w:rsid w:val="007C4F01"/>
    <w:rsid w:val="007C4F27"/>
    <w:rsid w:val="007C50FA"/>
    <w:rsid w:val="007C63AB"/>
    <w:rsid w:val="007C64EF"/>
    <w:rsid w:val="007C6BF2"/>
    <w:rsid w:val="007C6F84"/>
    <w:rsid w:val="007C7134"/>
    <w:rsid w:val="007C7F20"/>
    <w:rsid w:val="007D000C"/>
    <w:rsid w:val="007D0659"/>
    <w:rsid w:val="007D0682"/>
    <w:rsid w:val="007D1118"/>
    <w:rsid w:val="007D1B61"/>
    <w:rsid w:val="007D1BC9"/>
    <w:rsid w:val="007D26B1"/>
    <w:rsid w:val="007D28F6"/>
    <w:rsid w:val="007D291D"/>
    <w:rsid w:val="007D37A4"/>
    <w:rsid w:val="007D48F3"/>
    <w:rsid w:val="007D49D0"/>
    <w:rsid w:val="007D5056"/>
    <w:rsid w:val="007D55BE"/>
    <w:rsid w:val="007D5EC5"/>
    <w:rsid w:val="007D60F4"/>
    <w:rsid w:val="007D657F"/>
    <w:rsid w:val="007D6709"/>
    <w:rsid w:val="007D68EA"/>
    <w:rsid w:val="007D6BEE"/>
    <w:rsid w:val="007D70F4"/>
    <w:rsid w:val="007E016D"/>
    <w:rsid w:val="007E01F9"/>
    <w:rsid w:val="007E08B7"/>
    <w:rsid w:val="007E0A22"/>
    <w:rsid w:val="007E0A44"/>
    <w:rsid w:val="007E172E"/>
    <w:rsid w:val="007E1828"/>
    <w:rsid w:val="007E1F9B"/>
    <w:rsid w:val="007E25A8"/>
    <w:rsid w:val="007E2732"/>
    <w:rsid w:val="007E2879"/>
    <w:rsid w:val="007E288D"/>
    <w:rsid w:val="007E30F3"/>
    <w:rsid w:val="007E325C"/>
    <w:rsid w:val="007E3698"/>
    <w:rsid w:val="007E39AD"/>
    <w:rsid w:val="007E414B"/>
    <w:rsid w:val="007E46E6"/>
    <w:rsid w:val="007E4797"/>
    <w:rsid w:val="007E4854"/>
    <w:rsid w:val="007E4DB6"/>
    <w:rsid w:val="007E4EE7"/>
    <w:rsid w:val="007E4F0D"/>
    <w:rsid w:val="007E5052"/>
    <w:rsid w:val="007E61A5"/>
    <w:rsid w:val="007E6A10"/>
    <w:rsid w:val="007E6BB5"/>
    <w:rsid w:val="007E6C9B"/>
    <w:rsid w:val="007E6E8A"/>
    <w:rsid w:val="007F0366"/>
    <w:rsid w:val="007F0432"/>
    <w:rsid w:val="007F0C1F"/>
    <w:rsid w:val="007F0ECC"/>
    <w:rsid w:val="007F125C"/>
    <w:rsid w:val="007F1344"/>
    <w:rsid w:val="007F1555"/>
    <w:rsid w:val="007F1E7C"/>
    <w:rsid w:val="007F23ED"/>
    <w:rsid w:val="007F2A06"/>
    <w:rsid w:val="007F3071"/>
    <w:rsid w:val="007F34F7"/>
    <w:rsid w:val="007F36C9"/>
    <w:rsid w:val="007F3863"/>
    <w:rsid w:val="007F3DE1"/>
    <w:rsid w:val="007F42E3"/>
    <w:rsid w:val="007F5CF8"/>
    <w:rsid w:val="007F6411"/>
    <w:rsid w:val="007F6E5C"/>
    <w:rsid w:val="007F7296"/>
    <w:rsid w:val="007F7680"/>
    <w:rsid w:val="007F7B58"/>
    <w:rsid w:val="00800182"/>
    <w:rsid w:val="008004A5"/>
    <w:rsid w:val="00800628"/>
    <w:rsid w:val="00800677"/>
    <w:rsid w:val="00800EC5"/>
    <w:rsid w:val="00801342"/>
    <w:rsid w:val="00801725"/>
    <w:rsid w:val="00801804"/>
    <w:rsid w:val="00802A3B"/>
    <w:rsid w:val="008030D3"/>
    <w:rsid w:val="0080389C"/>
    <w:rsid w:val="00803C9C"/>
    <w:rsid w:val="0080469B"/>
    <w:rsid w:val="00804B93"/>
    <w:rsid w:val="00804C84"/>
    <w:rsid w:val="00805345"/>
    <w:rsid w:val="008053B8"/>
    <w:rsid w:val="00805472"/>
    <w:rsid w:val="00805475"/>
    <w:rsid w:val="00805DCE"/>
    <w:rsid w:val="00805FE9"/>
    <w:rsid w:val="00806201"/>
    <w:rsid w:val="00806B08"/>
    <w:rsid w:val="00806C0F"/>
    <w:rsid w:val="00806C30"/>
    <w:rsid w:val="00806D46"/>
    <w:rsid w:val="00807311"/>
    <w:rsid w:val="00810614"/>
    <w:rsid w:val="0081070C"/>
    <w:rsid w:val="00810C1C"/>
    <w:rsid w:val="00810DD2"/>
    <w:rsid w:val="008118B1"/>
    <w:rsid w:val="00811902"/>
    <w:rsid w:val="00812684"/>
    <w:rsid w:val="00812A68"/>
    <w:rsid w:val="00813E1B"/>
    <w:rsid w:val="00813F8E"/>
    <w:rsid w:val="008141BE"/>
    <w:rsid w:val="0081421E"/>
    <w:rsid w:val="0081477D"/>
    <w:rsid w:val="00814802"/>
    <w:rsid w:val="00814EE8"/>
    <w:rsid w:val="00815135"/>
    <w:rsid w:val="00815697"/>
    <w:rsid w:val="00815706"/>
    <w:rsid w:val="00815B4E"/>
    <w:rsid w:val="00816068"/>
    <w:rsid w:val="00816872"/>
    <w:rsid w:val="00817204"/>
    <w:rsid w:val="0081740C"/>
    <w:rsid w:val="008174EA"/>
    <w:rsid w:val="00817AE8"/>
    <w:rsid w:val="0082073D"/>
    <w:rsid w:val="008209D8"/>
    <w:rsid w:val="00820A49"/>
    <w:rsid w:val="00820A6A"/>
    <w:rsid w:val="00820BAF"/>
    <w:rsid w:val="00820F84"/>
    <w:rsid w:val="00821291"/>
    <w:rsid w:val="008215B9"/>
    <w:rsid w:val="00821611"/>
    <w:rsid w:val="00821E92"/>
    <w:rsid w:val="00821F81"/>
    <w:rsid w:val="00822042"/>
    <w:rsid w:val="008220C6"/>
    <w:rsid w:val="00822219"/>
    <w:rsid w:val="0082278B"/>
    <w:rsid w:val="00822B73"/>
    <w:rsid w:val="0082300E"/>
    <w:rsid w:val="0082357E"/>
    <w:rsid w:val="00823993"/>
    <w:rsid w:val="00823E05"/>
    <w:rsid w:val="00823ED3"/>
    <w:rsid w:val="0082422D"/>
    <w:rsid w:val="00824D0E"/>
    <w:rsid w:val="00824D37"/>
    <w:rsid w:val="00824D4D"/>
    <w:rsid w:val="00825E85"/>
    <w:rsid w:val="0082618D"/>
    <w:rsid w:val="008261AC"/>
    <w:rsid w:val="008263EE"/>
    <w:rsid w:val="00826538"/>
    <w:rsid w:val="0082733E"/>
    <w:rsid w:val="0082743C"/>
    <w:rsid w:val="00827AA9"/>
    <w:rsid w:val="00830259"/>
    <w:rsid w:val="00830553"/>
    <w:rsid w:val="00830974"/>
    <w:rsid w:val="00830BDF"/>
    <w:rsid w:val="00830C23"/>
    <w:rsid w:val="008313E5"/>
    <w:rsid w:val="00831819"/>
    <w:rsid w:val="00831B45"/>
    <w:rsid w:val="0083234B"/>
    <w:rsid w:val="00832AF3"/>
    <w:rsid w:val="00832F6F"/>
    <w:rsid w:val="00833F1E"/>
    <w:rsid w:val="00834D28"/>
    <w:rsid w:val="00834DEB"/>
    <w:rsid w:val="0083550B"/>
    <w:rsid w:val="0083559B"/>
    <w:rsid w:val="00835FB3"/>
    <w:rsid w:val="00836138"/>
    <w:rsid w:val="00836143"/>
    <w:rsid w:val="008367E8"/>
    <w:rsid w:val="00836DA0"/>
    <w:rsid w:val="008377A7"/>
    <w:rsid w:val="008378CE"/>
    <w:rsid w:val="00840092"/>
    <w:rsid w:val="00840794"/>
    <w:rsid w:val="00841033"/>
    <w:rsid w:val="00841088"/>
    <w:rsid w:val="00842071"/>
    <w:rsid w:val="008426E1"/>
    <w:rsid w:val="008426FD"/>
    <w:rsid w:val="008427E4"/>
    <w:rsid w:val="00842B4E"/>
    <w:rsid w:val="00842CD2"/>
    <w:rsid w:val="00842F61"/>
    <w:rsid w:val="00843DF8"/>
    <w:rsid w:val="008440F3"/>
    <w:rsid w:val="00844829"/>
    <w:rsid w:val="008448F2"/>
    <w:rsid w:val="0084497A"/>
    <w:rsid w:val="00845A56"/>
    <w:rsid w:val="00845D0E"/>
    <w:rsid w:val="0084624F"/>
    <w:rsid w:val="0084693E"/>
    <w:rsid w:val="00846C8C"/>
    <w:rsid w:val="00846D13"/>
    <w:rsid w:val="0084710E"/>
    <w:rsid w:val="00847669"/>
    <w:rsid w:val="00847F49"/>
    <w:rsid w:val="00850A19"/>
    <w:rsid w:val="00850A80"/>
    <w:rsid w:val="00850AE0"/>
    <w:rsid w:val="00850C43"/>
    <w:rsid w:val="008512BB"/>
    <w:rsid w:val="0085139A"/>
    <w:rsid w:val="00852114"/>
    <w:rsid w:val="008522E8"/>
    <w:rsid w:val="0085243A"/>
    <w:rsid w:val="00852575"/>
    <w:rsid w:val="00852964"/>
    <w:rsid w:val="00852EF4"/>
    <w:rsid w:val="00852F76"/>
    <w:rsid w:val="00853194"/>
    <w:rsid w:val="0085334E"/>
    <w:rsid w:val="00853710"/>
    <w:rsid w:val="0085395D"/>
    <w:rsid w:val="00853C66"/>
    <w:rsid w:val="00853D09"/>
    <w:rsid w:val="00853F4B"/>
    <w:rsid w:val="008540DE"/>
    <w:rsid w:val="00854509"/>
    <w:rsid w:val="00854E56"/>
    <w:rsid w:val="00854FC9"/>
    <w:rsid w:val="008552BA"/>
    <w:rsid w:val="00856AB1"/>
    <w:rsid w:val="00856C01"/>
    <w:rsid w:val="008570A8"/>
    <w:rsid w:val="0085719C"/>
    <w:rsid w:val="00857264"/>
    <w:rsid w:val="00857B03"/>
    <w:rsid w:val="00857D53"/>
    <w:rsid w:val="00860085"/>
    <w:rsid w:val="008604BB"/>
    <w:rsid w:val="008608B8"/>
    <w:rsid w:val="00860C2B"/>
    <w:rsid w:val="00860DBD"/>
    <w:rsid w:val="008610D6"/>
    <w:rsid w:val="00861BE1"/>
    <w:rsid w:val="0086244C"/>
    <w:rsid w:val="00862C05"/>
    <w:rsid w:val="008636B7"/>
    <w:rsid w:val="008636CF"/>
    <w:rsid w:val="00864276"/>
    <w:rsid w:val="00864281"/>
    <w:rsid w:val="00864589"/>
    <w:rsid w:val="00864746"/>
    <w:rsid w:val="00864B15"/>
    <w:rsid w:val="00864C35"/>
    <w:rsid w:val="008653BE"/>
    <w:rsid w:val="00865C84"/>
    <w:rsid w:val="00866634"/>
    <w:rsid w:val="008669F4"/>
    <w:rsid w:val="00866EF1"/>
    <w:rsid w:val="008673D7"/>
    <w:rsid w:val="0087065E"/>
    <w:rsid w:val="00870688"/>
    <w:rsid w:val="0087069A"/>
    <w:rsid w:val="00870C54"/>
    <w:rsid w:val="008711D9"/>
    <w:rsid w:val="008716B7"/>
    <w:rsid w:val="00872386"/>
    <w:rsid w:val="0087249B"/>
    <w:rsid w:val="00872779"/>
    <w:rsid w:val="00872960"/>
    <w:rsid w:val="00872A0F"/>
    <w:rsid w:val="00872D9C"/>
    <w:rsid w:val="00872F06"/>
    <w:rsid w:val="00873EA4"/>
    <w:rsid w:val="00874A48"/>
    <w:rsid w:val="00874D0B"/>
    <w:rsid w:val="00874DCC"/>
    <w:rsid w:val="0087532A"/>
    <w:rsid w:val="0087575C"/>
    <w:rsid w:val="00875FCF"/>
    <w:rsid w:val="00876452"/>
    <w:rsid w:val="0087646D"/>
    <w:rsid w:val="0087687B"/>
    <w:rsid w:val="00877592"/>
    <w:rsid w:val="008778BA"/>
    <w:rsid w:val="00880023"/>
    <w:rsid w:val="00880850"/>
    <w:rsid w:val="00880AF9"/>
    <w:rsid w:val="00880FD4"/>
    <w:rsid w:val="00880FDF"/>
    <w:rsid w:val="008810E8"/>
    <w:rsid w:val="008815B9"/>
    <w:rsid w:val="00881625"/>
    <w:rsid w:val="008828C7"/>
    <w:rsid w:val="008838FF"/>
    <w:rsid w:val="00883C04"/>
    <w:rsid w:val="00883C36"/>
    <w:rsid w:val="008851B7"/>
    <w:rsid w:val="008853CC"/>
    <w:rsid w:val="00885A77"/>
    <w:rsid w:val="00885BAE"/>
    <w:rsid w:val="00885D04"/>
    <w:rsid w:val="00885D94"/>
    <w:rsid w:val="00886F3A"/>
    <w:rsid w:val="00887911"/>
    <w:rsid w:val="00887D2D"/>
    <w:rsid w:val="008909FB"/>
    <w:rsid w:val="0089158E"/>
    <w:rsid w:val="00892217"/>
    <w:rsid w:val="00892670"/>
    <w:rsid w:val="00892E63"/>
    <w:rsid w:val="0089306D"/>
    <w:rsid w:val="0089322C"/>
    <w:rsid w:val="008943CE"/>
    <w:rsid w:val="008948FB"/>
    <w:rsid w:val="00894D7E"/>
    <w:rsid w:val="008957EA"/>
    <w:rsid w:val="00895922"/>
    <w:rsid w:val="00896297"/>
    <w:rsid w:val="008968B2"/>
    <w:rsid w:val="00896AE5"/>
    <w:rsid w:val="0089736E"/>
    <w:rsid w:val="0089765D"/>
    <w:rsid w:val="0089783D"/>
    <w:rsid w:val="00897857"/>
    <w:rsid w:val="00897CA7"/>
    <w:rsid w:val="008A0203"/>
    <w:rsid w:val="008A080E"/>
    <w:rsid w:val="008A0BFD"/>
    <w:rsid w:val="008A0C9B"/>
    <w:rsid w:val="008A1060"/>
    <w:rsid w:val="008A10B9"/>
    <w:rsid w:val="008A1A60"/>
    <w:rsid w:val="008A1A9F"/>
    <w:rsid w:val="008A1F04"/>
    <w:rsid w:val="008A2B85"/>
    <w:rsid w:val="008A2EF6"/>
    <w:rsid w:val="008A358B"/>
    <w:rsid w:val="008A394C"/>
    <w:rsid w:val="008A44A9"/>
    <w:rsid w:val="008A4651"/>
    <w:rsid w:val="008A48D7"/>
    <w:rsid w:val="008A4A29"/>
    <w:rsid w:val="008A53FD"/>
    <w:rsid w:val="008A5B9F"/>
    <w:rsid w:val="008A61B6"/>
    <w:rsid w:val="008A6904"/>
    <w:rsid w:val="008A6F51"/>
    <w:rsid w:val="008A7781"/>
    <w:rsid w:val="008A7930"/>
    <w:rsid w:val="008A7C6E"/>
    <w:rsid w:val="008B0044"/>
    <w:rsid w:val="008B1133"/>
    <w:rsid w:val="008B1308"/>
    <w:rsid w:val="008B135F"/>
    <w:rsid w:val="008B1B96"/>
    <w:rsid w:val="008B2224"/>
    <w:rsid w:val="008B2407"/>
    <w:rsid w:val="008B2F49"/>
    <w:rsid w:val="008B337A"/>
    <w:rsid w:val="008B3913"/>
    <w:rsid w:val="008B4093"/>
    <w:rsid w:val="008B41B6"/>
    <w:rsid w:val="008B48C3"/>
    <w:rsid w:val="008B5D11"/>
    <w:rsid w:val="008B6976"/>
    <w:rsid w:val="008B749B"/>
    <w:rsid w:val="008C0C78"/>
    <w:rsid w:val="008C0E22"/>
    <w:rsid w:val="008C0FC6"/>
    <w:rsid w:val="008C1A58"/>
    <w:rsid w:val="008C2E2C"/>
    <w:rsid w:val="008C2E5E"/>
    <w:rsid w:val="008C2F85"/>
    <w:rsid w:val="008C3334"/>
    <w:rsid w:val="008C361B"/>
    <w:rsid w:val="008C4482"/>
    <w:rsid w:val="008C4750"/>
    <w:rsid w:val="008C4DC6"/>
    <w:rsid w:val="008C4E76"/>
    <w:rsid w:val="008C5CEF"/>
    <w:rsid w:val="008C5D6F"/>
    <w:rsid w:val="008C5E41"/>
    <w:rsid w:val="008C5FB9"/>
    <w:rsid w:val="008C612A"/>
    <w:rsid w:val="008C6412"/>
    <w:rsid w:val="008C6C95"/>
    <w:rsid w:val="008C78A3"/>
    <w:rsid w:val="008C7A87"/>
    <w:rsid w:val="008D01ED"/>
    <w:rsid w:val="008D031F"/>
    <w:rsid w:val="008D04CC"/>
    <w:rsid w:val="008D0956"/>
    <w:rsid w:val="008D108F"/>
    <w:rsid w:val="008D140F"/>
    <w:rsid w:val="008D17BB"/>
    <w:rsid w:val="008D1A7C"/>
    <w:rsid w:val="008D1C82"/>
    <w:rsid w:val="008D227A"/>
    <w:rsid w:val="008D2637"/>
    <w:rsid w:val="008D2883"/>
    <w:rsid w:val="008D30E9"/>
    <w:rsid w:val="008D3F4D"/>
    <w:rsid w:val="008D49BD"/>
    <w:rsid w:val="008D4B28"/>
    <w:rsid w:val="008D4F43"/>
    <w:rsid w:val="008D5CCD"/>
    <w:rsid w:val="008D5D1D"/>
    <w:rsid w:val="008D625D"/>
    <w:rsid w:val="008D67C8"/>
    <w:rsid w:val="008D6B10"/>
    <w:rsid w:val="008D6F48"/>
    <w:rsid w:val="008D6FA3"/>
    <w:rsid w:val="008E060B"/>
    <w:rsid w:val="008E10AA"/>
    <w:rsid w:val="008E1522"/>
    <w:rsid w:val="008E278E"/>
    <w:rsid w:val="008E339B"/>
    <w:rsid w:val="008E3968"/>
    <w:rsid w:val="008E4247"/>
    <w:rsid w:val="008E4582"/>
    <w:rsid w:val="008E46C5"/>
    <w:rsid w:val="008E4DC7"/>
    <w:rsid w:val="008E5474"/>
    <w:rsid w:val="008E56C9"/>
    <w:rsid w:val="008E5A3C"/>
    <w:rsid w:val="008E5D14"/>
    <w:rsid w:val="008E5FB4"/>
    <w:rsid w:val="008E647B"/>
    <w:rsid w:val="008E6536"/>
    <w:rsid w:val="008E65AA"/>
    <w:rsid w:val="008E69F5"/>
    <w:rsid w:val="008E6BC2"/>
    <w:rsid w:val="008E6D04"/>
    <w:rsid w:val="008E77A5"/>
    <w:rsid w:val="008E799C"/>
    <w:rsid w:val="008E7D8B"/>
    <w:rsid w:val="008F0599"/>
    <w:rsid w:val="008F0813"/>
    <w:rsid w:val="008F1495"/>
    <w:rsid w:val="008F1BE9"/>
    <w:rsid w:val="008F2137"/>
    <w:rsid w:val="008F24DF"/>
    <w:rsid w:val="008F252D"/>
    <w:rsid w:val="008F25B1"/>
    <w:rsid w:val="008F25FD"/>
    <w:rsid w:val="008F3003"/>
    <w:rsid w:val="008F3A33"/>
    <w:rsid w:val="008F3CF1"/>
    <w:rsid w:val="008F3ED2"/>
    <w:rsid w:val="008F3F1D"/>
    <w:rsid w:val="008F409C"/>
    <w:rsid w:val="008F48B7"/>
    <w:rsid w:val="008F49C7"/>
    <w:rsid w:val="008F5057"/>
    <w:rsid w:val="008F5AEC"/>
    <w:rsid w:val="008F5F1B"/>
    <w:rsid w:val="008F6ACF"/>
    <w:rsid w:val="008F70B2"/>
    <w:rsid w:val="008F7127"/>
    <w:rsid w:val="008F7260"/>
    <w:rsid w:val="008F72F3"/>
    <w:rsid w:val="008F7395"/>
    <w:rsid w:val="008F7466"/>
    <w:rsid w:val="008F74F0"/>
    <w:rsid w:val="009003DF"/>
    <w:rsid w:val="009009AC"/>
    <w:rsid w:val="00900C29"/>
    <w:rsid w:val="00901609"/>
    <w:rsid w:val="00901837"/>
    <w:rsid w:val="00901ED9"/>
    <w:rsid w:val="009023AE"/>
    <w:rsid w:val="009024BF"/>
    <w:rsid w:val="00902EA8"/>
    <w:rsid w:val="00903356"/>
    <w:rsid w:val="009037C3"/>
    <w:rsid w:val="00903982"/>
    <w:rsid w:val="009039B8"/>
    <w:rsid w:val="00903B49"/>
    <w:rsid w:val="00903B8F"/>
    <w:rsid w:val="00903FED"/>
    <w:rsid w:val="0090452D"/>
    <w:rsid w:val="00905154"/>
    <w:rsid w:val="00905326"/>
    <w:rsid w:val="00905B42"/>
    <w:rsid w:val="00905E18"/>
    <w:rsid w:val="009060E8"/>
    <w:rsid w:val="0090625F"/>
    <w:rsid w:val="009072DC"/>
    <w:rsid w:val="00907571"/>
    <w:rsid w:val="009079CD"/>
    <w:rsid w:val="00907C6B"/>
    <w:rsid w:val="0091030E"/>
    <w:rsid w:val="00910499"/>
    <w:rsid w:val="00910773"/>
    <w:rsid w:val="00910775"/>
    <w:rsid w:val="00911096"/>
    <w:rsid w:val="00911195"/>
    <w:rsid w:val="00911BCB"/>
    <w:rsid w:val="00912742"/>
    <w:rsid w:val="009127B4"/>
    <w:rsid w:val="009142C6"/>
    <w:rsid w:val="00914351"/>
    <w:rsid w:val="00914E22"/>
    <w:rsid w:val="00915892"/>
    <w:rsid w:val="00916295"/>
    <w:rsid w:val="0091632F"/>
    <w:rsid w:val="00916548"/>
    <w:rsid w:val="0091659B"/>
    <w:rsid w:val="0091688D"/>
    <w:rsid w:val="0092061B"/>
    <w:rsid w:val="0092079C"/>
    <w:rsid w:val="0092083D"/>
    <w:rsid w:val="00920A94"/>
    <w:rsid w:val="00920F2E"/>
    <w:rsid w:val="0092126A"/>
    <w:rsid w:val="0092137D"/>
    <w:rsid w:val="00921398"/>
    <w:rsid w:val="00921662"/>
    <w:rsid w:val="00921ABA"/>
    <w:rsid w:val="00922042"/>
    <w:rsid w:val="009220B6"/>
    <w:rsid w:val="00922271"/>
    <w:rsid w:val="00922C41"/>
    <w:rsid w:val="00922D1C"/>
    <w:rsid w:val="00922E4B"/>
    <w:rsid w:val="009235BE"/>
    <w:rsid w:val="00923788"/>
    <w:rsid w:val="00923C59"/>
    <w:rsid w:val="00924044"/>
    <w:rsid w:val="00924624"/>
    <w:rsid w:val="00924772"/>
    <w:rsid w:val="00924802"/>
    <w:rsid w:val="009248AD"/>
    <w:rsid w:val="00924976"/>
    <w:rsid w:val="0092497A"/>
    <w:rsid w:val="00925383"/>
    <w:rsid w:val="009258C8"/>
    <w:rsid w:val="009260E1"/>
    <w:rsid w:val="00926125"/>
    <w:rsid w:val="009261DA"/>
    <w:rsid w:val="00926267"/>
    <w:rsid w:val="00926451"/>
    <w:rsid w:val="009269DD"/>
    <w:rsid w:val="00926B8F"/>
    <w:rsid w:val="00926C76"/>
    <w:rsid w:val="00926D34"/>
    <w:rsid w:val="00927385"/>
    <w:rsid w:val="009279C7"/>
    <w:rsid w:val="0093016D"/>
    <w:rsid w:val="009306D9"/>
    <w:rsid w:val="009307DB"/>
    <w:rsid w:val="00930AB2"/>
    <w:rsid w:val="00930D7E"/>
    <w:rsid w:val="00930F7E"/>
    <w:rsid w:val="00931312"/>
    <w:rsid w:val="00931344"/>
    <w:rsid w:val="009321EA"/>
    <w:rsid w:val="00932345"/>
    <w:rsid w:val="009323E0"/>
    <w:rsid w:val="00932724"/>
    <w:rsid w:val="00932E88"/>
    <w:rsid w:val="00933D54"/>
    <w:rsid w:val="00933DA9"/>
    <w:rsid w:val="0093498A"/>
    <w:rsid w:val="00935255"/>
    <w:rsid w:val="0093586D"/>
    <w:rsid w:val="009358AB"/>
    <w:rsid w:val="00935991"/>
    <w:rsid w:val="00935AD1"/>
    <w:rsid w:val="00936A00"/>
    <w:rsid w:val="00936B77"/>
    <w:rsid w:val="00936E0C"/>
    <w:rsid w:val="009370C7"/>
    <w:rsid w:val="009370FD"/>
    <w:rsid w:val="0093712C"/>
    <w:rsid w:val="00937726"/>
    <w:rsid w:val="0094004E"/>
    <w:rsid w:val="00940549"/>
    <w:rsid w:val="009409C7"/>
    <w:rsid w:val="00940E52"/>
    <w:rsid w:val="00940EB9"/>
    <w:rsid w:val="00940FBB"/>
    <w:rsid w:val="00941C7F"/>
    <w:rsid w:val="00941CE4"/>
    <w:rsid w:val="00941F77"/>
    <w:rsid w:val="00942589"/>
    <w:rsid w:val="00942616"/>
    <w:rsid w:val="00942AA4"/>
    <w:rsid w:val="00942AD1"/>
    <w:rsid w:val="00942C5B"/>
    <w:rsid w:val="00942DA6"/>
    <w:rsid w:val="00943B57"/>
    <w:rsid w:val="00943C5B"/>
    <w:rsid w:val="00943EB1"/>
    <w:rsid w:val="00943F1D"/>
    <w:rsid w:val="00945374"/>
    <w:rsid w:val="00946B2F"/>
    <w:rsid w:val="00947AF0"/>
    <w:rsid w:val="00950A07"/>
    <w:rsid w:val="00950AF0"/>
    <w:rsid w:val="00950C31"/>
    <w:rsid w:val="00951030"/>
    <w:rsid w:val="00951051"/>
    <w:rsid w:val="009510E1"/>
    <w:rsid w:val="00951147"/>
    <w:rsid w:val="009511F1"/>
    <w:rsid w:val="009514D2"/>
    <w:rsid w:val="009516B0"/>
    <w:rsid w:val="00951D61"/>
    <w:rsid w:val="00952077"/>
    <w:rsid w:val="00952529"/>
    <w:rsid w:val="00952574"/>
    <w:rsid w:val="009536DB"/>
    <w:rsid w:val="00954CFE"/>
    <w:rsid w:val="0095507C"/>
    <w:rsid w:val="009557E8"/>
    <w:rsid w:val="00955B2B"/>
    <w:rsid w:val="00956AB7"/>
    <w:rsid w:val="00956B61"/>
    <w:rsid w:val="00956C33"/>
    <w:rsid w:val="00957D79"/>
    <w:rsid w:val="00957DFD"/>
    <w:rsid w:val="00957ED5"/>
    <w:rsid w:val="00960402"/>
    <w:rsid w:val="00960C1C"/>
    <w:rsid w:val="00960C99"/>
    <w:rsid w:val="00961169"/>
    <w:rsid w:val="009613B9"/>
    <w:rsid w:val="0096209B"/>
    <w:rsid w:val="009624A7"/>
    <w:rsid w:val="00962A7B"/>
    <w:rsid w:val="00963556"/>
    <w:rsid w:val="00963BBE"/>
    <w:rsid w:val="00965605"/>
    <w:rsid w:val="00965B2C"/>
    <w:rsid w:val="00966366"/>
    <w:rsid w:val="00966969"/>
    <w:rsid w:val="00967B45"/>
    <w:rsid w:val="00967D55"/>
    <w:rsid w:val="00967DCC"/>
    <w:rsid w:val="00967E3B"/>
    <w:rsid w:val="00970988"/>
    <w:rsid w:val="00970ACF"/>
    <w:rsid w:val="00970F20"/>
    <w:rsid w:val="00970FD4"/>
    <w:rsid w:val="00970FD5"/>
    <w:rsid w:val="009711DD"/>
    <w:rsid w:val="0097191C"/>
    <w:rsid w:val="00971F83"/>
    <w:rsid w:val="009725A5"/>
    <w:rsid w:val="00972741"/>
    <w:rsid w:val="00973195"/>
    <w:rsid w:val="0097356C"/>
    <w:rsid w:val="00973CAD"/>
    <w:rsid w:val="00973E0C"/>
    <w:rsid w:val="00974835"/>
    <w:rsid w:val="00974DB9"/>
    <w:rsid w:val="00975852"/>
    <w:rsid w:val="00975C68"/>
    <w:rsid w:val="00976088"/>
    <w:rsid w:val="009766D9"/>
    <w:rsid w:val="00976B77"/>
    <w:rsid w:val="00976BFA"/>
    <w:rsid w:val="00976F44"/>
    <w:rsid w:val="00977330"/>
    <w:rsid w:val="00977D96"/>
    <w:rsid w:val="00980073"/>
    <w:rsid w:val="009801F0"/>
    <w:rsid w:val="0098049D"/>
    <w:rsid w:val="00980946"/>
    <w:rsid w:val="009812BE"/>
    <w:rsid w:val="009814C2"/>
    <w:rsid w:val="0098196B"/>
    <w:rsid w:val="00982137"/>
    <w:rsid w:val="009822A3"/>
    <w:rsid w:val="00982696"/>
    <w:rsid w:val="00982B08"/>
    <w:rsid w:val="00982DCB"/>
    <w:rsid w:val="0098350D"/>
    <w:rsid w:val="009837DC"/>
    <w:rsid w:val="0098397E"/>
    <w:rsid w:val="009850F5"/>
    <w:rsid w:val="00985130"/>
    <w:rsid w:val="00985514"/>
    <w:rsid w:val="009859F6"/>
    <w:rsid w:val="00985B65"/>
    <w:rsid w:val="0098734D"/>
    <w:rsid w:val="00987586"/>
    <w:rsid w:val="00987907"/>
    <w:rsid w:val="00987C23"/>
    <w:rsid w:val="00990049"/>
    <w:rsid w:val="009900C7"/>
    <w:rsid w:val="009902C2"/>
    <w:rsid w:val="009906DC"/>
    <w:rsid w:val="009912FB"/>
    <w:rsid w:val="00991300"/>
    <w:rsid w:val="00991325"/>
    <w:rsid w:val="0099146D"/>
    <w:rsid w:val="00991599"/>
    <w:rsid w:val="00991CDE"/>
    <w:rsid w:val="00992325"/>
    <w:rsid w:val="00992E40"/>
    <w:rsid w:val="00993B7F"/>
    <w:rsid w:val="00993CA4"/>
    <w:rsid w:val="00993E54"/>
    <w:rsid w:val="0099407E"/>
    <w:rsid w:val="009949E4"/>
    <w:rsid w:val="00994FBC"/>
    <w:rsid w:val="00994FD6"/>
    <w:rsid w:val="0099547E"/>
    <w:rsid w:val="00995B5C"/>
    <w:rsid w:val="00995BA3"/>
    <w:rsid w:val="00995EDC"/>
    <w:rsid w:val="009964FE"/>
    <w:rsid w:val="00996E14"/>
    <w:rsid w:val="00997D92"/>
    <w:rsid w:val="009A0181"/>
    <w:rsid w:val="009A0635"/>
    <w:rsid w:val="009A064B"/>
    <w:rsid w:val="009A0B36"/>
    <w:rsid w:val="009A0C7D"/>
    <w:rsid w:val="009A1600"/>
    <w:rsid w:val="009A1E27"/>
    <w:rsid w:val="009A22F9"/>
    <w:rsid w:val="009A2442"/>
    <w:rsid w:val="009A29B1"/>
    <w:rsid w:val="009A2A0F"/>
    <w:rsid w:val="009A2CB9"/>
    <w:rsid w:val="009A2E5B"/>
    <w:rsid w:val="009A3A86"/>
    <w:rsid w:val="009A3C03"/>
    <w:rsid w:val="009A3C94"/>
    <w:rsid w:val="009A44D8"/>
    <w:rsid w:val="009A463A"/>
    <w:rsid w:val="009A47E2"/>
    <w:rsid w:val="009A482E"/>
    <w:rsid w:val="009A48EB"/>
    <w:rsid w:val="009A4A71"/>
    <w:rsid w:val="009A4C7B"/>
    <w:rsid w:val="009A6D41"/>
    <w:rsid w:val="009A748E"/>
    <w:rsid w:val="009A7EC8"/>
    <w:rsid w:val="009B0330"/>
    <w:rsid w:val="009B04F8"/>
    <w:rsid w:val="009B0BB5"/>
    <w:rsid w:val="009B0CC6"/>
    <w:rsid w:val="009B15B5"/>
    <w:rsid w:val="009B193B"/>
    <w:rsid w:val="009B287B"/>
    <w:rsid w:val="009B2E68"/>
    <w:rsid w:val="009B3213"/>
    <w:rsid w:val="009B3344"/>
    <w:rsid w:val="009B36D3"/>
    <w:rsid w:val="009B3C52"/>
    <w:rsid w:val="009B3DA4"/>
    <w:rsid w:val="009B416D"/>
    <w:rsid w:val="009B4200"/>
    <w:rsid w:val="009B44DD"/>
    <w:rsid w:val="009B4ADC"/>
    <w:rsid w:val="009B505F"/>
    <w:rsid w:val="009B5095"/>
    <w:rsid w:val="009B5510"/>
    <w:rsid w:val="009B565C"/>
    <w:rsid w:val="009B597B"/>
    <w:rsid w:val="009B636E"/>
    <w:rsid w:val="009B64C1"/>
    <w:rsid w:val="009B6875"/>
    <w:rsid w:val="009B6CEC"/>
    <w:rsid w:val="009B7127"/>
    <w:rsid w:val="009B773B"/>
    <w:rsid w:val="009C02E9"/>
    <w:rsid w:val="009C0FAF"/>
    <w:rsid w:val="009C222A"/>
    <w:rsid w:val="009C24D4"/>
    <w:rsid w:val="009C31FE"/>
    <w:rsid w:val="009C320B"/>
    <w:rsid w:val="009C350D"/>
    <w:rsid w:val="009C3534"/>
    <w:rsid w:val="009C3815"/>
    <w:rsid w:val="009C3836"/>
    <w:rsid w:val="009C3877"/>
    <w:rsid w:val="009C3B98"/>
    <w:rsid w:val="009C47F4"/>
    <w:rsid w:val="009C6561"/>
    <w:rsid w:val="009C6903"/>
    <w:rsid w:val="009C6B2E"/>
    <w:rsid w:val="009C76FE"/>
    <w:rsid w:val="009D058F"/>
    <w:rsid w:val="009D05D1"/>
    <w:rsid w:val="009D0769"/>
    <w:rsid w:val="009D0FD2"/>
    <w:rsid w:val="009D16EA"/>
    <w:rsid w:val="009D1EA7"/>
    <w:rsid w:val="009D217B"/>
    <w:rsid w:val="009D2208"/>
    <w:rsid w:val="009D234C"/>
    <w:rsid w:val="009D2CCF"/>
    <w:rsid w:val="009D2DF5"/>
    <w:rsid w:val="009D38ED"/>
    <w:rsid w:val="009D3914"/>
    <w:rsid w:val="009D3931"/>
    <w:rsid w:val="009D3DA1"/>
    <w:rsid w:val="009D437B"/>
    <w:rsid w:val="009D46FE"/>
    <w:rsid w:val="009D4D99"/>
    <w:rsid w:val="009D5820"/>
    <w:rsid w:val="009D58BB"/>
    <w:rsid w:val="009D59E5"/>
    <w:rsid w:val="009D62BC"/>
    <w:rsid w:val="009D64FE"/>
    <w:rsid w:val="009D6D1D"/>
    <w:rsid w:val="009D6F4A"/>
    <w:rsid w:val="009D78E2"/>
    <w:rsid w:val="009D7962"/>
    <w:rsid w:val="009E0356"/>
    <w:rsid w:val="009E09F1"/>
    <w:rsid w:val="009E0E41"/>
    <w:rsid w:val="009E121E"/>
    <w:rsid w:val="009E12BE"/>
    <w:rsid w:val="009E1858"/>
    <w:rsid w:val="009E1A2B"/>
    <w:rsid w:val="009E31D9"/>
    <w:rsid w:val="009E32F2"/>
    <w:rsid w:val="009E3865"/>
    <w:rsid w:val="009E40DF"/>
    <w:rsid w:val="009E46D8"/>
    <w:rsid w:val="009E55D1"/>
    <w:rsid w:val="009E565E"/>
    <w:rsid w:val="009E5DA5"/>
    <w:rsid w:val="009E60A9"/>
    <w:rsid w:val="009E6302"/>
    <w:rsid w:val="009E6483"/>
    <w:rsid w:val="009E6AAC"/>
    <w:rsid w:val="009E72D0"/>
    <w:rsid w:val="009E755F"/>
    <w:rsid w:val="009E7597"/>
    <w:rsid w:val="009E7B2E"/>
    <w:rsid w:val="009F00F1"/>
    <w:rsid w:val="009F0122"/>
    <w:rsid w:val="009F1255"/>
    <w:rsid w:val="009F137B"/>
    <w:rsid w:val="009F2069"/>
    <w:rsid w:val="009F222A"/>
    <w:rsid w:val="009F2A50"/>
    <w:rsid w:val="009F2FB6"/>
    <w:rsid w:val="009F302D"/>
    <w:rsid w:val="009F3F35"/>
    <w:rsid w:val="009F438C"/>
    <w:rsid w:val="009F4699"/>
    <w:rsid w:val="009F4741"/>
    <w:rsid w:val="009F4BEC"/>
    <w:rsid w:val="009F5255"/>
    <w:rsid w:val="009F57CB"/>
    <w:rsid w:val="009F5867"/>
    <w:rsid w:val="009F6102"/>
    <w:rsid w:val="009F62C4"/>
    <w:rsid w:val="009F75BA"/>
    <w:rsid w:val="00A00014"/>
    <w:rsid w:val="00A001C3"/>
    <w:rsid w:val="00A00479"/>
    <w:rsid w:val="00A013A3"/>
    <w:rsid w:val="00A01A83"/>
    <w:rsid w:val="00A02014"/>
    <w:rsid w:val="00A02F14"/>
    <w:rsid w:val="00A02FC4"/>
    <w:rsid w:val="00A03014"/>
    <w:rsid w:val="00A0306E"/>
    <w:rsid w:val="00A03658"/>
    <w:rsid w:val="00A03945"/>
    <w:rsid w:val="00A03CEE"/>
    <w:rsid w:val="00A03E47"/>
    <w:rsid w:val="00A03E7A"/>
    <w:rsid w:val="00A042ED"/>
    <w:rsid w:val="00A04443"/>
    <w:rsid w:val="00A04812"/>
    <w:rsid w:val="00A04AA2"/>
    <w:rsid w:val="00A05081"/>
    <w:rsid w:val="00A050B6"/>
    <w:rsid w:val="00A05721"/>
    <w:rsid w:val="00A05752"/>
    <w:rsid w:val="00A05BC3"/>
    <w:rsid w:val="00A06F7E"/>
    <w:rsid w:val="00A073FC"/>
    <w:rsid w:val="00A07B51"/>
    <w:rsid w:val="00A07C09"/>
    <w:rsid w:val="00A07DD6"/>
    <w:rsid w:val="00A108F0"/>
    <w:rsid w:val="00A10974"/>
    <w:rsid w:val="00A11318"/>
    <w:rsid w:val="00A11903"/>
    <w:rsid w:val="00A11B3E"/>
    <w:rsid w:val="00A11D9E"/>
    <w:rsid w:val="00A11DD1"/>
    <w:rsid w:val="00A13354"/>
    <w:rsid w:val="00A13889"/>
    <w:rsid w:val="00A13D82"/>
    <w:rsid w:val="00A13EBA"/>
    <w:rsid w:val="00A13EFE"/>
    <w:rsid w:val="00A14602"/>
    <w:rsid w:val="00A14658"/>
    <w:rsid w:val="00A14824"/>
    <w:rsid w:val="00A15AD0"/>
    <w:rsid w:val="00A15DF4"/>
    <w:rsid w:val="00A15ED7"/>
    <w:rsid w:val="00A163B6"/>
    <w:rsid w:val="00A164C9"/>
    <w:rsid w:val="00A16D15"/>
    <w:rsid w:val="00A17749"/>
    <w:rsid w:val="00A17E9F"/>
    <w:rsid w:val="00A20105"/>
    <w:rsid w:val="00A20936"/>
    <w:rsid w:val="00A20B56"/>
    <w:rsid w:val="00A20FEE"/>
    <w:rsid w:val="00A2296C"/>
    <w:rsid w:val="00A22C29"/>
    <w:rsid w:val="00A233A2"/>
    <w:rsid w:val="00A23983"/>
    <w:rsid w:val="00A240B8"/>
    <w:rsid w:val="00A24A14"/>
    <w:rsid w:val="00A25655"/>
    <w:rsid w:val="00A25AD8"/>
    <w:rsid w:val="00A25D9D"/>
    <w:rsid w:val="00A25FBC"/>
    <w:rsid w:val="00A267AA"/>
    <w:rsid w:val="00A26E19"/>
    <w:rsid w:val="00A2701F"/>
    <w:rsid w:val="00A27CE0"/>
    <w:rsid w:val="00A30311"/>
    <w:rsid w:val="00A30DE5"/>
    <w:rsid w:val="00A311CF"/>
    <w:rsid w:val="00A31E40"/>
    <w:rsid w:val="00A3255F"/>
    <w:rsid w:val="00A326BA"/>
    <w:rsid w:val="00A32CC8"/>
    <w:rsid w:val="00A32F29"/>
    <w:rsid w:val="00A32FF8"/>
    <w:rsid w:val="00A33280"/>
    <w:rsid w:val="00A33581"/>
    <w:rsid w:val="00A338AB"/>
    <w:rsid w:val="00A33BAC"/>
    <w:rsid w:val="00A33CC2"/>
    <w:rsid w:val="00A33D9C"/>
    <w:rsid w:val="00A33F31"/>
    <w:rsid w:val="00A34309"/>
    <w:rsid w:val="00A3445F"/>
    <w:rsid w:val="00A34E8D"/>
    <w:rsid w:val="00A352E7"/>
    <w:rsid w:val="00A356E5"/>
    <w:rsid w:val="00A35A3C"/>
    <w:rsid w:val="00A35BF6"/>
    <w:rsid w:val="00A362FA"/>
    <w:rsid w:val="00A36B44"/>
    <w:rsid w:val="00A37243"/>
    <w:rsid w:val="00A3767F"/>
    <w:rsid w:val="00A37EE3"/>
    <w:rsid w:val="00A40971"/>
    <w:rsid w:val="00A40A43"/>
    <w:rsid w:val="00A410B5"/>
    <w:rsid w:val="00A4148E"/>
    <w:rsid w:val="00A42764"/>
    <w:rsid w:val="00A42BF0"/>
    <w:rsid w:val="00A43882"/>
    <w:rsid w:val="00A43FA4"/>
    <w:rsid w:val="00A43FC9"/>
    <w:rsid w:val="00A44196"/>
    <w:rsid w:val="00A44818"/>
    <w:rsid w:val="00A4483B"/>
    <w:rsid w:val="00A448F3"/>
    <w:rsid w:val="00A44FFD"/>
    <w:rsid w:val="00A45D22"/>
    <w:rsid w:val="00A462C8"/>
    <w:rsid w:val="00A46747"/>
    <w:rsid w:val="00A46CA2"/>
    <w:rsid w:val="00A46DC0"/>
    <w:rsid w:val="00A46F20"/>
    <w:rsid w:val="00A472F4"/>
    <w:rsid w:val="00A47C08"/>
    <w:rsid w:val="00A500F8"/>
    <w:rsid w:val="00A50549"/>
    <w:rsid w:val="00A50637"/>
    <w:rsid w:val="00A50BFE"/>
    <w:rsid w:val="00A512FE"/>
    <w:rsid w:val="00A52765"/>
    <w:rsid w:val="00A52883"/>
    <w:rsid w:val="00A53284"/>
    <w:rsid w:val="00A53C4D"/>
    <w:rsid w:val="00A545A8"/>
    <w:rsid w:val="00A545FD"/>
    <w:rsid w:val="00A54737"/>
    <w:rsid w:val="00A5497E"/>
    <w:rsid w:val="00A549A5"/>
    <w:rsid w:val="00A54AA6"/>
    <w:rsid w:val="00A54AAD"/>
    <w:rsid w:val="00A5528C"/>
    <w:rsid w:val="00A56008"/>
    <w:rsid w:val="00A56240"/>
    <w:rsid w:val="00A563A3"/>
    <w:rsid w:val="00A56FBF"/>
    <w:rsid w:val="00A575E1"/>
    <w:rsid w:val="00A57C91"/>
    <w:rsid w:val="00A57E34"/>
    <w:rsid w:val="00A60197"/>
    <w:rsid w:val="00A605A2"/>
    <w:rsid w:val="00A608F7"/>
    <w:rsid w:val="00A6103E"/>
    <w:rsid w:val="00A6169F"/>
    <w:rsid w:val="00A61BB5"/>
    <w:rsid w:val="00A622D5"/>
    <w:rsid w:val="00A62329"/>
    <w:rsid w:val="00A62B3A"/>
    <w:rsid w:val="00A62B5F"/>
    <w:rsid w:val="00A62D10"/>
    <w:rsid w:val="00A6392E"/>
    <w:rsid w:val="00A64EF2"/>
    <w:rsid w:val="00A651BF"/>
    <w:rsid w:val="00A65531"/>
    <w:rsid w:val="00A656F6"/>
    <w:rsid w:val="00A657CC"/>
    <w:rsid w:val="00A65D62"/>
    <w:rsid w:val="00A65DB5"/>
    <w:rsid w:val="00A66089"/>
    <w:rsid w:val="00A67192"/>
    <w:rsid w:val="00A671B6"/>
    <w:rsid w:val="00A67B08"/>
    <w:rsid w:val="00A67D1B"/>
    <w:rsid w:val="00A704D0"/>
    <w:rsid w:val="00A709B0"/>
    <w:rsid w:val="00A709C7"/>
    <w:rsid w:val="00A718FD"/>
    <w:rsid w:val="00A719E5"/>
    <w:rsid w:val="00A71F3A"/>
    <w:rsid w:val="00A72015"/>
    <w:rsid w:val="00A7205B"/>
    <w:rsid w:val="00A72475"/>
    <w:rsid w:val="00A72920"/>
    <w:rsid w:val="00A72FA5"/>
    <w:rsid w:val="00A73347"/>
    <w:rsid w:val="00A733AF"/>
    <w:rsid w:val="00A733EE"/>
    <w:rsid w:val="00A735FF"/>
    <w:rsid w:val="00A7399D"/>
    <w:rsid w:val="00A73EF1"/>
    <w:rsid w:val="00A74169"/>
    <w:rsid w:val="00A74735"/>
    <w:rsid w:val="00A74C91"/>
    <w:rsid w:val="00A74D93"/>
    <w:rsid w:val="00A74FF8"/>
    <w:rsid w:val="00A750E5"/>
    <w:rsid w:val="00A758E2"/>
    <w:rsid w:val="00A75B9E"/>
    <w:rsid w:val="00A75F5D"/>
    <w:rsid w:val="00A7702B"/>
    <w:rsid w:val="00A773D7"/>
    <w:rsid w:val="00A773F6"/>
    <w:rsid w:val="00A77AF6"/>
    <w:rsid w:val="00A804E1"/>
    <w:rsid w:val="00A8051F"/>
    <w:rsid w:val="00A81062"/>
    <w:rsid w:val="00A813D3"/>
    <w:rsid w:val="00A814AE"/>
    <w:rsid w:val="00A819C7"/>
    <w:rsid w:val="00A82425"/>
    <w:rsid w:val="00A82B48"/>
    <w:rsid w:val="00A82BCE"/>
    <w:rsid w:val="00A82E60"/>
    <w:rsid w:val="00A8301C"/>
    <w:rsid w:val="00A834FF"/>
    <w:rsid w:val="00A83695"/>
    <w:rsid w:val="00A836CA"/>
    <w:rsid w:val="00A83F7A"/>
    <w:rsid w:val="00A8518A"/>
    <w:rsid w:val="00A85787"/>
    <w:rsid w:val="00A85AE7"/>
    <w:rsid w:val="00A85B99"/>
    <w:rsid w:val="00A86036"/>
    <w:rsid w:val="00A8610C"/>
    <w:rsid w:val="00A863D8"/>
    <w:rsid w:val="00A86770"/>
    <w:rsid w:val="00A86C07"/>
    <w:rsid w:val="00A87057"/>
    <w:rsid w:val="00A877AE"/>
    <w:rsid w:val="00A87C5E"/>
    <w:rsid w:val="00A87D41"/>
    <w:rsid w:val="00A90003"/>
    <w:rsid w:val="00A90320"/>
    <w:rsid w:val="00A90366"/>
    <w:rsid w:val="00A903A8"/>
    <w:rsid w:val="00A903EC"/>
    <w:rsid w:val="00A90553"/>
    <w:rsid w:val="00A91122"/>
    <w:rsid w:val="00A91B18"/>
    <w:rsid w:val="00A920C9"/>
    <w:rsid w:val="00A92278"/>
    <w:rsid w:val="00A92307"/>
    <w:rsid w:val="00A926F4"/>
    <w:rsid w:val="00A92A54"/>
    <w:rsid w:val="00A92B66"/>
    <w:rsid w:val="00A92C8F"/>
    <w:rsid w:val="00A92CE4"/>
    <w:rsid w:val="00A92ED8"/>
    <w:rsid w:val="00A92EEC"/>
    <w:rsid w:val="00A932D3"/>
    <w:rsid w:val="00A9418E"/>
    <w:rsid w:val="00A94301"/>
    <w:rsid w:val="00A94599"/>
    <w:rsid w:val="00A94776"/>
    <w:rsid w:val="00A95184"/>
    <w:rsid w:val="00A956E4"/>
    <w:rsid w:val="00A9582F"/>
    <w:rsid w:val="00A95B28"/>
    <w:rsid w:val="00A9790C"/>
    <w:rsid w:val="00A97EEB"/>
    <w:rsid w:val="00AA1A82"/>
    <w:rsid w:val="00AA2305"/>
    <w:rsid w:val="00AA2C8D"/>
    <w:rsid w:val="00AA2F6B"/>
    <w:rsid w:val="00AA3825"/>
    <w:rsid w:val="00AA3C9A"/>
    <w:rsid w:val="00AA3F1A"/>
    <w:rsid w:val="00AA3F21"/>
    <w:rsid w:val="00AA3F9D"/>
    <w:rsid w:val="00AA4073"/>
    <w:rsid w:val="00AA4310"/>
    <w:rsid w:val="00AA44A2"/>
    <w:rsid w:val="00AA4782"/>
    <w:rsid w:val="00AA48CE"/>
    <w:rsid w:val="00AA4B61"/>
    <w:rsid w:val="00AA4F01"/>
    <w:rsid w:val="00AA4F02"/>
    <w:rsid w:val="00AA4FCB"/>
    <w:rsid w:val="00AA55C4"/>
    <w:rsid w:val="00AA58BB"/>
    <w:rsid w:val="00AA6866"/>
    <w:rsid w:val="00AA6BB3"/>
    <w:rsid w:val="00AA7760"/>
    <w:rsid w:val="00AA79D2"/>
    <w:rsid w:val="00AA7B1C"/>
    <w:rsid w:val="00AA7BF5"/>
    <w:rsid w:val="00AA7E6B"/>
    <w:rsid w:val="00AA7EA4"/>
    <w:rsid w:val="00AB0EAB"/>
    <w:rsid w:val="00AB12C8"/>
    <w:rsid w:val="00AB1CBB"/>
    <w:rsid w:val="00AB207D"/>
    <w:rsid w:val="00AB2479"/>
    <w:rsid w:val="00AB3B8F"/>
    <w:rsid w:val="00AB41CF"/>
    <w:rsid w:val="00AB464C"/>
    <w:rsid w:val="00AB4A05"/>
    <w:rsid w:val="00AB4B13"/>
    <w:rsid w:val="00AB526B"/>
    <w:rsid w:val="00AB629C"/>
    <w:rsid w:val="00AB668D"/>
    <w:rsid w:val="00AB6D0E"/>
    <w:rsid w:val="00AB70D4"/>
    <w:rsid w:val="00AB756C"/>
    <w:rsid w:val="00AB7717"/>
    <w:rsid w:val="00AC0426"/>
    <w:rsid w:val="00AC06DA"/>
    <w:rsid w:val="00AC08AB"/>
    <w:rsid w:val="00AC0EF5"/>
    <w:rsid w:val="00AC1021"/>
    <w:rsid w:val="00AC178C"/>
    <w:rsid w:val="00AC1795"/>
    <w:rsid w:val="00AC1B11"/>
    <w:rsid w:val="00AC24AF"/>
    <w:rsid w:val="00AC2EF4"/>
    <w:rsid w:val="00AC2F47"/>
    <w:rsid w:val="00AC3170"/>
    <w:rsid w:val="00AC38A5"/>
    <w:rsid w:val="00AC3E9E"/>
    <w:rsid w:val="00AC3ED4"/>
    <w:rsid w:val="00AC3F14"/>
    <w:rsid w:val="00AC4115"/>
    <w:rsid w:val="00AC49A2"/>
    <w:rsid w:val="00AC4B47"/>
    <w:rsid w:val="00AC50FE"/>
    <w:rsid w:val="00AC5DE6"/>
    <w:rsid w:val="00AC60AE"/>
    <w:rsid w:val="00AC65D2"/>
    <w:rsid w:val="00AC759A"/>
    <w:rsid w:val="00AC772A"/>
    <w:rsid w:val="00AC77DE"/>
    <w:rsid w:val="00AC7BF5"/>
    <w:rsid w:val="00AD03FC"/>
    <w:rsid w:val="00AD0873"/>
    <w:rsid w:val="00AD096F"/>
    <w:rsid w:val="00AD0E61"/>
    <w:rsid w:val="00AD15A1"/>
    <w:rsid w:val="00AD15FF"/>
    <w:rsid w:val="00AD18C8"/>
    <w:rsid w:val="00AD1BDB"/>
    <w:rsid w:val="00AD23E0"/>
    <w:rsid w:val="00AD244A"/>
    <w:rsid w:val="00AD2AC5"/>
    <w:rsid w:val="00AD3504"/>
    <w:rsid w:val="00AD3993"/>
    <w:rsid w:val="00AD3C68"/>
    <w:rsid w:val="00AD3FD3"/>
    <w:rsid w:val="00AD42BC"/>
    <w:rsid w:val="00AD4ADC"/>
    <w:rsid w:val="00AD4B95"/>
    <w:rsid w:val="00AD5680"/>
    <w:rsid w:val="00AD5753"/>
    <w:rsid w:val="00AD6552"/>
    <w:rsid w:val="00AD6A8E"/>
    <w:rsid w:val="00AD74EB"/>
    <w:rsid w:val="00AE0175"/>
    <w:rsid w:val="00AE0258"/>
    <w:rsid w:val="00AE0A47"/>
    <w:rsid w:val="00AE1074"/>
    <w:rsid w:val="00AE1FDE"/>
    <w:rsid w:val="00AE25B1"/>
    <w:rsid w:val="00AE26C4"/>
    <w:rsid w:val="00AE2B1E"/>
    <w:rsid w:val="00AE2E2E"/>
    <w:rsid w:val="00AE2FB2"/>
    <w:rsid w:val="00AE3036"/>
    <w:rsid w:val="00AE3277"/>
    <w:rsid w:val="00AE403F"/>
    <w:rsid w:val="00AE4042"/>
    <w:rsid w:val="00AE4581"/>
    <w:rsid w:val="00AE488F"/>
    <w:rsid w:val="00AE4A76"/>
    <w:rsid w:val="00AE4F32"/>
    <w:rsid w:val="00AE5D09"/>
    <w:rsid w:val="00AE6074"/>
    <w:rsid w:val="00AE60DC"/>
    <w:rsid w:val="00AF0DCD"/>
    <w:rsid w:val="00AF14FE"/>
    <w:rsid w:val="00AF1793"/>
    <w:rsid w:val="00AF1850"/>
    <w:rsid w:val="00AF1C85"/>
    <w:rsid w:val="00AF1F85"/>
    <w:rsid w:val="00AF2651"/>
    <w:rsid w:val="00AF286C"/>
    <w:rsid w:val="00AF3117"/>
    <w:rsid w:val="00AF3C42"/>
    <w:rsid w:val="00AF3E30"/>
    <w:rsid w:val="00AF3EFA"/>
    <w:rsid w:val="00AF434C"/>
    <w:rsid w:val="00AF4A53"/>
    <w:rsid w:val="00AF4DB8"/>
    <w:rsid w:val="00AF68C8"/>
    <w:rsid w:val="00AF7684"/>
    <w:rsid w:val="00AF7C4F"/>
    <w:rsid w:val="00B003B0"/>
    <w:rsid w:val="00B00637"/>
    <w:rsid w:val="00B00A68"/>
    <w:rsid w:val="00B00F77"/>
    <w:rsid w:val="00B014D5"/>
    <w:rsid w:val="00B019C5"/>
    <w:rsid w:val="00B02ABB"/>
    <w:rsid w:val="00B03574"/>
    <w:rsid w:val="00B0426A"/>
    <w:rsid w:val="00B045DC"/>
    <w:rsid w:val="00B05456"/>
    <w:rsid w:val="00B054A3"/>
    <w:rsid w:val="00B0631E"/>
    <w:rsid w:val="00B070A7"/>
    <w:rsid w:val="00B077DA"/>
    <w:rsid w:val="00B1034E"/>
    <w:rsid w:val="00B10358"/>
    <w:rsid w:val="00B10614"/>
    <w:rsid w:val="00B10646"/>
    <w:rsid w:val="00B106E1"/>
    <w:rsid w:val="00B10804"/>
    <w:rsid w:val="00B10835"/>
    <w:rsid w:val="00B11E7D"/>
    <w:rsid w:val="00B12DDB"/>
    <w:rsid w:val="00B13389"/>
    <w:rsid w:val="00B1455A"/>
    <w:rsid w:val="00B14C7C"/>
    <w:rsid w:val="00B15439"/>
    <w:rsid w:val="00B154F1"/>
    <w:rsid w:val="00B15BA3"/>
    <w:rsid w:val="00B15DB2"/>
    <w:rsid w:val="00B16253"/>
    <w:rsid w:val="00B16614"/>
    <w:rsid w:val="00B16624"/>
    <w:rsid w:val="00B166CF"/>
    <w:rsid w:val="00B16ECA"/>
    <w:rsid w:val="00B16F69"/>
    <w:rsid w:val="00B1778E"/>
    <w:rsid w:val="00B201B0"/>
    <w:rsid w:val="00B20270"/>
    <w:rsid w:val="00B203EC"/>
    <w:rsid w:val="00B21387"/>
    <w:rsid w:val="00B21603"/>
    <w:rsid w:val="00B21857"/>
    <w:rsid w:val="00B21C35"/>
    <w:rsid w:val="00B21EDB"/>
    <w:rsid w:val="00B23222"/>
    <w:rsid w:val="00B2333C"/>
    <w:rsid w:val="00B23AEF"/>
    <w:rsid w:val="00B23CE5"/>
    <w:rsid w:val="00B23ECF"/>
    <w:rsid w:val="00B243AA"/>
    <w:rsid w:val="00B2475F"/>
    <w:rsid w:val="00B269B3"/>
    <w:rsid w:val="00B26C22"/>
    <w:rsid w:val="00B26C37"/>
    <w:rsid w:val="00B2730C"/>
    <w:rsid w:val="00B30C12"/>
    <w:rsid w:val="00B31592"/>
    <w:rsid w:val="00B325A0"/>
    <w:rsid w:val="00B33105"/>
    <w:rsid w:val="00B33937"/>
    <w:rsid w:val="00B34C5A"/>
    <w:rsid w:val="00B35854"/>
    <w:rsid w:val="00B35A9E"/>
    <w:rsid w:val="00B36415"/>
    <w:rsid w:val="00B368B6"/>
    <w:rsid w:val="00B3693B"/>
    <w:rsid w:val="00B36FF6"/>
    <w:rsid w:val="00B37041"/>
    <w:rsid w:val="00B371F2"/>
    <w:rsid w:val="00B37226"/>
    <w:rsid w:val="00B37878"/>
    <w:rsid w:val="00B40560"/>
    <w:rsid w:val="00B40AE9"/>
    <w:rsid w:val="00B40F96"/>
    <w:rsid w:val="00B41141"/>
    <w:rsid w:val="00B4124A"/>
    <w:rsid w:val="00B41258"/>
    <w:rsid w:val="00B41259"/>
    <w:rsid w:val="00B414E1"/>
    <w:rsid w:val="00B41A2D"/>
    <w:rsid w:val="00B42836"/>
    <w:rsid w:val="00B42A8E"/>
    <w:rsid w:val="00B42CFC"/>
    <w:rsid w:val="00B43108"/>
    <w:rsid w:val="00B43738"/>
    <w:rsid w:val="00B44702"/>
    <w:rsid w:val="00B4530D"/>
    <w:rsid w:val="00B454C3"/>
    <w:rsid w:val="00B455A4"/>
    <w:rsid w:val="00B45DAE"/>
    <w:rsid w:val="00B45E4C"/>
    <w:rsid w:val="00B467C0"/>
    <w:rsid w:val="00B46FA7"/>
    <w:rsid w:val="00B47869"/>
    <w:rsid w:val="00B478E2"/>
    <w:rsid w:val="00B47E09"/>
    <w:rsid w:val="00B50678"/>
    <w:rsid w:val="00B50EB7"/>
    <w:rsid w:val="00B51AE3"/>
    <w:rsid w:val="00B51B2E"/>
    <w:rsid w:val="00B51D2F"/>
    <w:rsid w:val="00B51E0C"/>
    <w:rsid w:val="00B52499"/>
    <w:rsid w:val="00B53ABA"/>
    <w:rsid w:val="00B54375"/>
    <w:rsid w:val="00B544FE"/>
    <w:rsid w:val="00B54528"/>
    <w:rsid w:val="00B54633"/>
    <w:rsid w:val="00B54BBD"/>
    <w:rsid w:val="00B54DE4"/>
    <w:rsid w:val="00B5725C"/>
    <w:rsid w:val="00B57672"/>
    <w:rsid w:val="00B57811"/>
    <w:rsid w:val="00B57AB4"/>
    <w:rsid w:val="00B57CC0"/>
    <w:rsid w:val="00B57D6F"/>
    <w:rsid w:val="00B600BC"/>
    <w:rsid w:val="00B612F2"/>
    <w:rsid w:val="00B61417"/>
    <w:rsid w:val="00B61616"/>
    <w:rsid w:val="00B619B4"/>
    <w:rsid w:val="00B61DA9"/>
    <w:rsid w:val="00B6204A"/>
    <w:rsid w:val="00B62531"/>
    <w:rsid w:val="00B62567"/>
    <w:rsid w:val="00B62830"/>
    <w:rsid w:val="00B62993"/>
    <w:rsid w:val="00B62A62"/>
    <w:rsid w:val="00B63D10"/>
    <w:rsid w:val="00B640CC"/>
    <w:rsid w:val="00B642F8"/>
    <w:rsid w:val="00B64C46"/>
    <w:rsid w:val="00B64CEA"/>
    <w:rsid w:val="00B66251"/>
    <w:rsid w:val="00B663F5"/>
    <w:rsid w:val="00B6703C"/>
    <w:rsid w:val="00B67520"/>
    <w:rsid w:val="00B67888"/>
    <w:rsid w:val="00B67902"/>
    <w:rsid w:val="00B67973"/>
    <w:rsid w:val="00B67B4A"/>
    <w:rsid w:val="00B67FE7"/>
    <w:rsid w:val="00B70815"/>
    <w:rsid w:val="00B708E4"/>
    <w:rsid w:val="00B713A7"/>
    <w:rsid w:val="00B718A3"/>
    <w:rsid w:val="00B71FE3"/>
    <w:rsid w:val="00B726AB"/>
    <w:rsid w:val="00B730AA"/>
    <w:rsid w:val="00B737D4"/>
    <w:rsid w:val="00B74A65"/>
    <w:rsid w:val="00B74C50"/>
    <w:rsid w:val="00B75325"/>
    <w:rsid w:val="00B7569E"/>
    <w:rsid w:val="00B75A5E"/>
    <w:rsid w:val="00B75D76"/>
    <w:rsid w:val="00B7618E"/>
    <w:rsid w:val="00B763B4"/>
    <w:rsid w:val="00B774BD"/>
    <w:rsid w:val="00B7767A"/>
    <w:rsid w:val="00B777E2"/>
    <w:rsid w:val="00B77CC5"/>
    <w:rsid w:val="00B80052"/>
    <w:rsid w:val="00B80DFE"/>
    <w:rsid w:val="00B80FA1"/>
    <w:rsid w:val="00B813E5"/>
    <w:rsid w:val="00B81DF9"/>
    <w:rsid w:val="00B827B4"/>
    <w:rsid w:val="00B83337"/>
    <w:rsid w:val="00B83892"/>
    <w:rsid w:val="00B8391A"/>
    <w:rsid w:val="00B84220"/>
    <w:rsid w:val="00B8426C"/>
    <w:rsid w:val="00B842BF"/>
    <w:rsid w:val="00B849C4"/>
    <w:rsid w:val="00B84B62"/>
    <w:rsid w:val="00B84B71"/>
    <w:rsid w:val="00B851C6"/>
    <w:rsid w:val="00B85280"/>
    <w:rsid w:val="00B8568C"/>
    <w:rsid w:val="00B8643D"/>
    <w:rsid w:val="00B866A2"/>
    <w:rsid w:val="00B86908"/>
    <w:rsid w:val="00B86D0F"/>
    <w:rsid w:val="00B86EBC"/>
    <w:rsid w:val="00B874E4"/>
    <w:rsid w:val="00B87BB9"/>
    <w:rsid w:val="00B9034C"/>
    <w:rsid w:val="00B9072A"/>
    <w:rsid w:val="00B90BAD"/>
    <w:rsid w:val="00B9107E"/>
    <w:rsid w:val="00B9193D"/>
    <w:rsid w:val="00B92310"/>
    <w:rsid w:val="00B92452"/>
    <w:rsid w:val="00B927E2"/>
    <w:rsid w:val="00B9391C"/>
    <w:rsid w:val="00B93F73"/>
    <w:rsid w:val="00B943B3"/>
    <w:rsid w:val="00B95047"/>
    <w:rsid w:val="00B95211"/>
    <w:rsid w:val="00B958AD"/>
    <w:rsid w:val="00B959B5"/>
    <w:rsid w:val="00B95B04"/>
    <w:rsid w:val="00B95E62"/>
    <w:rsid w:val="00B96DD8"/>
    <w:rsid w:val="00B96F62"/>
    <w:rsid w:val="00B97088"/>
    <w:rsid w:val="00B9750F"/>
    <w:rsid w:val="00B97D8A"/>
    <w:rsid w:val="00B97F22"/>
    <w:rsid w:val="00BA049E"/>
    <w:rsid w:val="00BA0688"/>
    <w:rsid w:val="00BA08E7"/>
    <w:rsid w:val="00BA108E"/>
    <w:rsid w:val="00BA10BD"/>
    <w:rsid w:val="00BA13DA"/>
    <w:rsid w:val="00BA15AA"/>
    <w:rsid w:val="00BA17E5"/>
    <w:rsid w:val="00BA1970"/>
    <w:rsid w:val="00BA2738"/>
    <w:rsid w:val="00BA2AAC"/>
    <w:rsid w:val="00BA2C12"/>
    <w:rsid w:val="00BA2DA5"/>
    <w:rsid w:val="00BA2F23"/>
    <w:rsid w:val="00BA39FF"/>
    <w:rsid w:val="00BA3A0F"/>
    <w:rsid w:val="00BA3BE6"/>
    <w:rsid w:val="00BA52EC"/>
    <w:rsid w:val="00BA55B3"/>
    <w:rsid w:val="00BA55D4"/>
    <w:rsid w:val="00BA5A5D"/>
    <w:rsid w:val="00BA5EFD"/>
    <w:rsid w:val="00BA6A14"/>
    <w:rsid w:val="00BA6B32"/>
    <w:rsid w:val="00BA6C91"/>
    <w:rsid w:val="00BA6EFA"/>
    <w:rsid w:val="00BA7C7F"/>
    <w:rsid w:val="00BA7D55"/>
    <w:rsid w:val="00BB0511"/>
    <w:rsid w:val="00BB15CB"/>
    <w:rsid w:val="00BB1678"/>
    <w:rsid w:val="00BB1B29"/>
    <w:rsid w:val="00BB1B8D"/>
    <w:rsid w:val="00BB2CC4"/>
    <w:rsid w:val="00BB2FBC"/>
    <w:rsid w:val="00BB30C5"/>
    <w:rsid w:val="00BB3733"/>
    <w:rsid w:val="00BB400A"/>
    <w:rsid w:val="00BB4278"/>
    <w:rsid w:val="00BB43B0"/>
    <w:rsid w:val="00BB4EF4"/>
    <w:rsid w:val="00BB50E0"/>
    <w:rsid w:val="00BB5580"/>
    <w:rsid w:val="00BC0488"/>
    <w:rsid w:val="00BC0CCC"/>
    <w:rsid w:val="00BC161A"/>
    <w:rsid w:val="00BC1D6B"/>
    <w:rsid w:val="00BC1E02"/>
    <w:rsid w:val="00BC23C2"/>
    <w:rsid w:val="00BC26B1"/>
    <w:rsid w:val="00BC36D3"/>
    <w:rsid w:val="00BC3D22"/>
    <w:rsid w:val="00BC48E7"/>
    <w:rsid w:val="00BC4C70"/>
    <w:rsid w:val="00BC5475"/>
    <w:rsid w:val="00BC54A1"/>
    <w:rsid w:val="00BC5668"/>
    <w:rsid w:val="00BC599D"/>
    <w:rsid w:val="00BC5B6E"/>
    <w:rsid w:val="00BC68DC"/>
    <w:rsid w:val="00BC6DF3"/>
    <w:rsid w:val="00BC71B1"/>
    <w:rsid w:val="00BC737A"/>
    <w:rsid w:val="00BC746B"/>
    <w:rsid w:val="00BC7B44"/>
    <w:rsid w:val="00BC7BF2"/>
    <w:rsid w:val="00BD005A"/>
    <w:rsid w:val="00BD0091"/>
    <w:rsid w:val="00BD0443"/>
    <w:rsid w:val="00BD04E1"/>
    <w:rsid w:val="00BD05B4"/>
    <w:rsid w:val="00BD08EA"/>
    <w:rsid w:val="00BD09AD"/>
    <w:rsid w:val="00BD0C98"/>
    <w:rsid w:val="00BD1853"/>
    <w:rsid w:val="00BD19DD"/>
    <w:rsid w:val="00BD1A79"/>
    <w:rsid w:val="00BD22ED"/>
    <w:rsid w:val="00BD2988"/>
    <w:rsid w:val="00BD400C"/>
    <w:rsid w:val="00BD4206"/>
    <w:rsid w:val="00BD4777"/>
    <w:rsid w:val="00BD54B4"/>
    <w:rsid w:val="00BD5B72"/>
    <w:rsid w:val="00BD5EA7"/>
    <w:rsid w:val="00BD6767"/>
    <w:rsid w:val="00BD6E2A"/>
    <w:rsid w:val="00BD7AB6"/>
    <w:rsid w:val="00BD7B53"/>
    <w:rsid w:val="00BD7B90"/>
    <w:rsid w:val="00BE029D"/>
    <w:rsid w:val="00BE1BE3"/>
    <w:rsid w:val="00BE22B4"/>
    <w:rsid w:val="00BE22C7"/>
    <w:rsid w:val="00BE2323"/>
    <w:rsid w:val="00BE25D0"/>
    <w:rsid w:val="00BE381B"/>
    <w:rsid w:val="00BE5256"/>
    <w:rsid w:val="00BE5738"/>
    <w:rsid w:val="00BE5FB1"/>
    <w:rsid w:val="00BE65E5"/>
    <w:rsid w:val="00BE69B2"/>
    <w:rsid w:val="00BE6BE4"/>
    <w:rsid w:val="00BE6CD8"/>
    <w:rsid w:val="00BE7166"/>
    <w:rsid w:val="00BE7383"/>
    <w:rsid w:val="00BE79B9"/>
    <w:rsid w:val="00BF020C"/>
    <w:rsid w:val="00BF04C2"/>
    <w:rsid w:val="00BF0BA7"/>
    <w:rsid w:val="00BF105E"/>
    <w:rsid w:val="00BF13DE"/>
    <w:rsid w:val="00BF177D"/>
    <w:rsid w:val="00BF1B93"/>
    <w:rsid w:val="00BF1D76"/>
    <w:rsid w:val="00BF2751"/>
    <w:rsid w:val="00BF27B2"/>
    <w:rsid w:val="00BF27B4"/>
    <w:rsid w:val="00BF2862"/>
    <w:rsid w:val="00BF3140"/>
    <w:rsid w:val="00BF329D"/>
    <w:rsid w:val="00BF32D9"/>
    <w:rsid w:val="00BF34C8"/>
    <w:rsid w:val="00BF3744"/>
    <w:rsid w:val="00BF50BA"/>
    <w:rsid w:val="00BF5749"/>
    <w:rsid w:val="00BF600F"/>
    <w:rsid w:val="00BF64A3"/>
    <w:rsid w:val="00BF653B"/>
    <w:rsid w:val="00BF67EC"/>
    <w:rsid w:val="00BF6FB3"/>
    <w:rsid w:val="00BF77FF"/>
    <w:rsid w:val="00BF785D"/>
    <w:rsid w:val="00C0062A"/>
    <w:rsid w:val="00C00791"/>
    <w:rsid w:val="00C01133"/>
    <w:rsid w:val="00C01AD7"/>
    <w:rsid w:val="00C025FC"/>
    <w:rsid w:val="00C02BC9"/>
    <w:rsid w:val="00C02C86"/>
    <w:rsid w:val="00C03972"/>
    <w:rsid w:val="00C03FBD"/>
    <w:rsid w:val="00C049EF"/>
    <w:rsid w:val="00C04AC3"/>
    <w:rsid w:val="00C04FF6"/>
    <w:rsid w:val="00C05D97"/>
    <w:rsid w:val="00C0701E"/>
    <w:rsid w:val="00C078D0"/>
    <w:rsid w:val="00C07FD3"/>
    <w:rsid w:val="00C10046"/>
    <w:rsid w:val="00C10203"/>
    <w:rsid w:val="00C10B20"/>
    <w:rsid w:val="00C10F53"/>
    <w:rsid w:val="00C11E7B"/>
    <w:rsid w:val="00C12DB0"/>
    <w:rsid w:val="00C13B05"/>
    <w:rsid w:val="00C141A0"/>
    <w:rsid w:val="00C141FB"/>
    <w:rsid w:val="00C14206"/>
    <w:rsid w:val="00C14C14"/>
    <w:rsid w:val="00C14CBA"/>
    <w:rsid w:val="00C1667D"/>
    <w:rsid w:val="00C168C1"/>
    <w:rsid w:val="00C16A2C"/>
    <w:rsid w:val="00C16B84"/>
    <w:rsid w:val="00C20853"/>
    <w:rsid w:val="00C20CF5"/>
    <w:rsid w:val="00C20D09"/>
    <w:rsid w:val="00C218AD"/>
    <w:rsid w:val="00C21AF8"/>
    <w:rsid w:val="00C22698"/>
    <w:rsid w:val="00C22740"/>
    <w:rsid w:val="00C22B9F"/>
    <w:rsid w:val="00C22C0C"/>
    <w:rsid w:val="00C22E60"/>
    <w:rsid w:val="00C231BD"/>
    <w:rsid w:val="00C233FE"/>
    <w:rsid w:val="00C2410F"/>
    <w:rsid w:val="00C247DF"/>
    <w:rsid w:val="00C24BF0"/>
    <w:rsid w:val="00C25094"/>
    <w:rsid w:val="00C25E52"/>
    <w:rsid w:val="00C260B0"/>
    <w:rsid w:val="00C2637A"/>
    <w:rsid w:val="00C26C39"/>
    <w:rsid w:val="00C27344"/>
    <w:rsid w:val="00C2743E"/>
    <w:rsid w:val="00C27B18"/>
    <w:rsid w:val="00C27BB2"/>
    <w:rsid w:val="00C301B2"/>
    <w:rsid w:val="00C30391"/>
    <w:rsid w:val="00C30C14"/>
    <w:rsid w:val="00C30DC9"/>
    <w:rsid w:val="00C30ED3"/>
    <w:rsid w:val="00C30FFA"/>
    <w:rsid w:val="00C31269"/>
    <w:rsid w:val="00C3182B"/>
    <w:rsid w:val="00C31EA7"/>
    <w:rsid w:val="00C32D4A"/>
    <w:rsid w:val="00C332CD"/>
    <w:rsid w:val="00C33C5E"/>
    <w:rsid w:val="00C34274"/>
    <w:rsid w:val="00C344A0"/>
    <w:rsid w:val="00C34D97"/>
    <w:rsid w:val="00C3571E"/>
    <w:rsid w:val="00C364F7"/>
    <w:rsid w:val="00C36B17"/>
    <w:rsid w:val="00C36CB1"/>
    <w:rsid w:val="00C36FBF"/>
    <w:rsid w:val="00C371CD"/>
    <w:rsid w:val="00C401E9"/>
    <w:rsid w:val="00C4021E"/>
    <w:rsid w:val="00C4029B"/>
    <w:rsid w:val="00C403B3"/>
    <w:rsid w:val="00C40634"/>
    <w:rsid w:val="00C4065C"/>
    <w:rsid w:val="00C40937"/>
    <w:rsid w:val="00C40A94"/>
    <w:rsid w:val="00C41CB1"/>
    <w:rsid w:val="00C41D8A"/>
    <w:rsid w:val="00C41FA1"/>
    <w:rsid w:val="00C427D7"/>
    <w:rsid w:val="00C42E8B"/>
    <w:rsid w:val="00C432AF"/>
    <w:rsid w:val="00C4355F"/>
    <w:rsid w:val="00C4420D"/>
    <w:rsid w:val="00C4426A"/>
    <w:rsid w:val="00C447E2"/>
    <w:rsid w:val="00C45041"/>
    <w:rsid w:val="00C45BE6"/>
    <w:rsid w:val="00C4618A"/>
    <w:rsid w:val="00C46DEA"/>
    <w:rsid w:val="00C47180"/>
    <w:rsid w:val="00C47312"/>
    <w:rsid w:val="00C50007"/>
    <w:rsid w:val="00C505CE"/>
    <w:rsid w:val="00C5082D"/>
    <w:rsid w:val="00C510C1"/>
    <w:rsid w:val="00C510DD"/>
    <w:rsid w:val="00C514A7"/>
    <w:rsid w:val="00C51919"/>
    <w:rsid w:val="00C51FC5"/>
    <w:rsid w:val="00C521B7"/>
    <w:rsid w:val="00C52407"/>
    <w:rsid w:val="00C524DA"/>
    <w:rsid w:val="00C52C16"/>
    <w:rsid w:val="00C54A5E"/>
    <w:rsid w:val="00C54FC2"/>
    <w:rsid w:val="00C55F85"/>
    <w:rsid w:val="00C55FA9"/>
    <w:rsid w:val="00C56781"/>
    <w:rsid w:val="00C56B8E"/>
    <w:rsid w:val="00C56C05"/>
    <w:rsid w:val="00C570DE"/>
    <w:rsid w:val="00C57AEE"/>
    <w:rsid w:val="00C60828"/>
    <w:rsid w:val="00C6162B"/>
    <w:rsid w:val="00C61874"/>
    <w:rsid w:val="00C623D4"/>
    <w:rsid w:val="00C62507"/>
    <w:rsid w:val="00C62F09"/>
    <w:rsid w:val="00C634E9"/>
    <w:rsid w:val="00C63C66"/>
    <w:rsid w:val="00C63ED0"/>
    <w:rsid w:val="00C64682"/>
    <w:rsid w:val="00C650A7"/>
    <w:rsid w:val="00C65DE4"/>
    <w:rsid w:val="00C65E8F"/>
    <w:rsid w:val="00C65F78"/>
    <w:rsid w:val="00C66070"/>
    <w:rsid w:val="00C667EA"/>
    <w:rsid w:val="00C66937"/>
    <w:rsid w:val="00C70439"/>
    <w:rsid w:val="00C71289"/>
    <w:rsid w:val="00C7135C"/>
    <w:rsid w:val="00C713FF"/>
    <w:rsid w:val="00C71469"/>
    <w:rsid w:val="00C7184F"/>
    <w:rsid w:val="00C71C56"/>
    <w:rsid w:val="00C71E04"/>
    <w:rsid w:val="00C71F77"/>
    <w:rsid w:val="00C72174"/>
    <w:rsid w:val="00C7234C"/>
    <w:rsid w:val="00C728C8"/>
    <w:rsid w:val="00C72E47"/>
    <w:rsid w:val="00C72F50"/>
    <w:rsid w:val="00C73723"/>
    <w:rsid w:val="00C73A4D"/>
    <w:rsid w:val="00C73EC2"/>
    <w:rsid w:val="00C749EB"/>
    <w:rsid w:val="00C7511A"/>
    <w:rsid w:val="00C75233"/>
    <w:rsid w:val="00C760F9"/>
    <w:rsid w:val="00C7724F"/>
    <w:rsid w:val="00C77AC9"/>
    <w:rsid w:val="00C77E27"/>
    <w:rsid w:val="00C8022E"/>
    <w:rsid w:val="00C809A7"/>
    <w:rsid w:val="00C80D66"/>
    <w:rsid w:val="00C80F56"/>
    <w:rsid w:val="00C81879"/>
    <w:rsid w:val="00C8218A"/>
    <w:rsid w:val="00C82A9F"/>
    <w:rsid w:val="00C82CC5"/>
    <w:rsid w:val="00C82CE7"/>
    <w:rsid w:val="00C831A9"/>
    <w:rsid w:val="00C835A4"/>
    <w:rsid w:val="00C835B7"/>
    <w:rsid w:val="00C83A25"/>
    <w:rsid w:val="00C84783"/>
    <w:rsid w:val="00C84B4F"/>
    <w:rsid w:val="00C8506B"/>
    <w:rsid w:val="00C8574A"/>
    <w:rsid w:val="00C85E12"/>
    <w:rsid w:val="00C85FCD"/>
    <w:rsid w:val="00C86444"/>
    <w:rsid w:val="00C86768"/>
    <w:rsid w:val="00C86A54"/>
    <w:rsid w:val="00C86B01"/>
    <w:rsid w:val="00C86F02"/>
    <w:rsid w:val="00C87000"/>
    <w:rsid w:val="00C87286"/>
    <w:rsid w:val="00C872C1"/>
    <w:rsid w:val="00C87E36"/>
    <w:rsid w:val="00C90006"/>
    <w:rsid w:val="00C913A9"/>
    <w:rsid w:val="00C91D8C"/>
    <w:rsid w:val="00C9212F"/>
    <w:rsid w:val="00C921ED"/>
    <w:rsid w:val="00C9284F"/>
    <w:rsid w:val="00C92979"/>
    <w:rsid w:val="00C92D71"/>
    <w:rsid w:val="00C9362E"/>
    <w:rsid w:val="00C93D72"/>
    <w:rsid w:val="00C96584"/>
    <w:rsid w:val="00C96B03"/>
    <w:rsid w:val="00C96F2D"/>
    <w:rsid w:val="00C97183"/>
    <w:rsid w:val="00C97300"/>
    <w:rsid w:val="00C97452"/>
    <w:rsid w:val="00C9749A"/>
    <w:rsid w:val="00C97DBD"/>
    <w:rsid w:val="00C97DD7"/>
    <w:rsid w:val="00CA0D8E"/>
    <w:rsid w:val="00CA10C6"/>
    <w:rsid w:val="00CA1795"/>
    <w:rsid w:val="00CA19B5"/>
    <w:rsid w:val="00CA1FBA"/>
    <w:rsid w:val="00CA2F55"/>
    <w:rsid w:val="00CA319E"/>
    <w:rsid w:val="00CA3C5F"/>
    <w:rsid w:val="00CA3EBD"/>
    <w:rsid w:val="00CA4A07"/>
    <w:rsid w:val="00CA57F8"/>
    <w:rsid w:val="00CA5C46"/>
    <w:rsid w:val="00CA6460"/>
    <w:rsid w:val="00CA6643"/>
    <w:rsid w:val="00CA6BDE"/>
    <w:rsid w:val="00CA7A5B"/>
    <w:rsid w:val="00CA7B7B"/>
    <w:rsid w:val="00CB05B1"/>
    <w:rsid w:val="00CB080D"/>
    <w:rsid w:val="00CB138A"/>
    <w:rsid w:val="00CB1C0D"/>
    <w:rsid w:val="00CB22B3"/>
    <w:rsid w:val="00CB2587"/>
    <w:rsid w:val="00CB2E3E"/>
    <w:rsid w:val="00CB2E6F"/>
    <w:rsid w:val="00CB30AF"/>
    <w:rsid w:val="00CB35B7"/>
    <w:rsid w:val="00CB4558"/>
    <w:rsid w:val="00CB4604"/>
    <w:rsid w:val="00CB597D"/>
    <w:rsid w:val="00CB6080"/>
    <w:rsid w:val="00CB62EF"/>
    <w:rsid w:val="00CB6A9A"/>
    <w:rsid w:val="00CB6D18"/>
    <w:rsid w:val="00CB72BF"/>
    <w:rsid w:val="00CB75D9"/>
    <w:rsid w:val="00CB779F"/>
    <w:rsid w:val="00CB7EDA"/>
    <w:rsid w:val="00CC00FB"/>
    <w:rsid w:val="00CC03BE"/>
    <w:rsid w:val="00CC057B"/>
    <w:rsid w:val="00CC0A01"/>
    <w:rsid w:val="00CC12EC"/>
    <w:rsid w:val="00CC139F"/>
    <w:rsid w:val="00CC16E1"/>
    <w:rsid w:val="00CC1847"/>
    <w:rsid w:val="00CC22C3"/>
    <w:rsid w:val="00CC2BE5"/>
    <w:rsid w:val="00CC4CB0"/>
    <w:rsid w:val="00CC4D2D"/>
    <w:rsid w:val="00CC4D51"/>
    <w:rsid w:val="00CC5F2B"/>
    <w:rsid w:val="00CC5F95"/>
    <w:rsid w:val="00CC6190"/>
    <w:rsid w:val="00CC61C8"/>
    <w:rsid w:val="00CC6525"/>
    <w:rsid w:val="00CC6C0B"/>
    <w:rsid w:val="00CC6DBB"/>
    <w:rsid w:val="00CC7660"/>
    <w:rsid w:val="00CC7C7B"/>
    <w:rsid w:val="00CD0088"/>
    <w:rsid w:val="00CD00D7"/>
    <w:rsid w:val="00CD067C"/>
    <w:rsid w:val="00CD115E"/>
    <w:rsid w:val="00CD11ED"/>
    <w:rsid w:val="00CD18C9"/>
    <w:rsid w:val="00CD18D0"/>
    <w:rsid w:val="00CD1BAA"/>
    <w:rsid w:val="00CD1EBE"/>
    <w:rsid w:val="00CD24FE"/>
    <w:rsid w:val="00CD2BCC"/>
    <w:rsid w:val="00CD3D1F"/>
    <w:rsid w:val="00CD4138"/>
    <w:rsid w:val="00CD45D1"/>
    <w:rsid w:val="00CD465E"/>
    <w:rsid w:val="00CD4C34"/>
    <w:rsid w:val="00CD4DE6"/>
    <w:rsid w:val="00CD4E33"/>
    <w:rsid w:val="00CD50A9"/>
    <w:rsid w:val="00CD55A2"/>
    <w:rsid w:val="00CD5B2A"/>
    <w:rsid w:val="00CD5EC3"/>
    <w:rsid w:val="00CD61E6"/>
    <w:rsid w:val="00CD629D"/>
    <w:rsid w:val="00CD6897"/>
    <w:rsid w:val="00CD6A2B"/>
    <w:rsid w:val="00CD6D12"/>
    <w:rsid w:val="00CE00CD"/>
    <w:rsid w:val="00CE0155"/>
    <w:rsid w:val="00CE0305"/>
    <w:rsid w:val="00CE0519"/>
    <w:rsid w:val="00CE1D7F"/>
    <w:rsid w:val="00CE21C0"/>
    <w:rsid w:val="00CE2598"/>
    <w:rsid w:val="00CE2603"/>
    <w:rsid w:val="00CE26C5"/>
    <w:rsid w:val="00CE2D99"/>
    <w:rsid w:val="00CE36FD"/>
    <w:rsid w:val="00CE39AA"/>
    <w:rsid w:val="00CE3E7E"/>
    <w:rsid w:val="00CE48FF"/>
    <w:rsid w:val="00CE4E8D"/>
    <w:rsid w:val="00CE4EE2"/>
    <w:rsid w:val="00CE5AD7"/>
    <w:rsid w:val="00CE627D"/>
    <w:rsid w:val="00CE6936"/>
    <w:rsid w:val="00CE712C"/>
    <w:rsid w:val="00CE7818"/>
    <w:rsid w:val="00CE7873"/>
    <w:rsid w:val="00CE7BC1"/>
    <w:rsid w:val="00CF051E"/>
    <w:rsid w:val="00CF0925"/>
    <w:rsid w:val="00CF0F8E"/>
    <w:rsid w:val="00CF2A28"/>
    <w:rsid w:val="00CF3089"/>
    <w:rsid w:val="00CF3109"/>
    <w:rsid w:val="00CF410E"/>
    <w:rsid w:val="00CF56BC"/>
    <w:rsid w:val="00CF5718"/>
    <w:rsid w:val="00CF6367"/>
    <w:rsid w:val="00CF6AA8"/>
    <w:rsid w:val="00CF7AE3"/>
    <w:rsid w:val="00CF7C5D"/>
    <w:rsid w:val="00D00380"/>
    <w:rsid w:val="00D00A0F"/>
    <w:rsid w:val="00D00A50"/>
    <w:rsid w:val="00D00BA6"/>
    <w:rsid w:val="00D00E7C"/>
    <w:rsid w:val="00D01420"/>
    <w:rsid w:val="00D01FE0"/>
    <w:rsid w:val="00D0201E"/>
    <w:rsid w:val="00D02147"/>
    <w:rsid w:val="00D02187"/>
    <w:rsid w:val="00D023C5"/>
    <w:rsid w:val="00D027B2"/>
    <w:rsid w:val="00D027E3"/>
    <w:rsid w:val="00D0289D"/>
    <w:rsid w:val="00D02C1C"/>
    <w:rsid w:val="00D02C28"/>
    <w:rsid w:val="00D0308E"/>
    <w:rsid w:val="00D032AF"/>
    <w:rsid w:val="00D03D3D"/>
    <w:rsid w:val="00D03E1A"/>
    <w:rsid w:val="00D054B2"/>
    <w:rsid w:val="00D05652"/>
    <w:rsid w:val="00D059E8"/>
    <w:rsid w:val="00D05A5F"/>
    <w:rsid w:val="00D05C19"/>
    <w:rsid w:val="00D0640B"/>
    <w:rsid w:val="00D0716D"/>
    <w:rsid w:val="00D07211"/>
    <w:rsid w:val="00D07291"/>
    <w:rsid w:val="00D07899"/>
    <w:rsid w:val="00D07A67"/>
    <w:rsid w:val="00D07C56"/>
    <w:rsid w:val="00D07EAA"/>
    <w:rsid w:val="00D1041C"/>
    <w:rsid w:val="00D109A2"/>
    <w:rsid w:val="00D111AB"/>
    <w:rsid w:val="00D1134A"/>
    <w:rsid w:val="00D1141E"/>
    <w:rsid w:val="00D12E28"/>
    <w:rsid w:val="00D12F77"/>
    <w:rsid w:val="00D13336"/>
    <w:rsid w:val="00D13C03"/>
    <w:rsid w:val="00D13E22"/>
    <w:rsid w:val="00D140C0"/>
    <w:rsid w:val="00D14A2E"/>
    <w:rsid w:val="00D153FD"/>
    <w:rsid w:val="00D158D9"/>
    <w:rsid w:val="00D15DDC"/>
    <w:rsid w:val="00D1630D"/>
    <w:rsid w:val="00D172EE"/>
    <w:rsid w:val="00D176CE"/>
    <w:rsid w:val="00D17B44"/>
    <w:rsid w:val="00D17C45"/>
    <w:rsid w:val="00D17FF0"/>
    <w:rsid w:val="00D204D1"/>
    <w:rsid w:val="00D20847"/>
    <w:rsid w:val="00D20CA2"/>
    <w:rsid w:val="00D2122C"/>
    <w:rsid w:val="00D216AC"/>
    <w:rsid w:val="00D22BA1"/>
    <w:rsid w:val="00D22F5D"/>
    <w:rsid w:val="00D2378B"/>
    <w:rsid w:val="00D238CD"/>
    <w:rsid w:val="00D23F55"/>
    <w:rsid w:val="00D24005"/>
    <w:rsid w:val="00D24030"/>
    <w:rsid w:val="00D240B4"/>
    <w:rsid w:val="00D24321"/>
    <w:rsid w:val="00D24426"/>
    <w:rsid w:val="00D2463B"/>
    <w:rsid w:val="00D24B7B"/>
    <w:rsid w:val="00D24B87"/>
    <w:rsid w:val="00D24D8F"/>
    <w:rsid w:val="00D24E57"/>
    <w:rsid w:val="00D25126"/>
    <w:rsid w:val="00D252F0"/>
    <w:rsid w:val="00D2535A"/>
    <w:rsid w:val="00D25380"/>
    <w:rsid w:val="00D258A0"/>
    <w:rsid w:val="00D25FCD"/>
    <w:rsid w:val="00D2639E"/>
    <w:rsid w:val="00D26EE1"/>
    <w:rsid w:val="00D26F5B"/>
    <w:rsid w:val="00D27443"/>
    <w:rsid w:val="00D27935"/>
    <w:rsid w:val="00D302EC"/>
    <w:rsid w:val="00D30747"/>
    <w:rsid w:val="00D30812"/>
    <w:rsid w:val="00D30998"/>
    <w:rsid w:val="00D30E73"/>
    <w:rsid w:val="00D31626"/>
    <w:rsid w:val="00D3177A"/>
    <w:rsid w:val="00D31B06"/>
    <w:rsid w:val="00D31BDC"/>
    <w:rsid w:val="00D320AE"/>
    <w:rsid w:val="00D32448"/>
    <w:rsid w:val="00D3263D"/>
    <w:rsid w:val="00D331D5"/>
    <w:rsid w:val="00D335CE"/>
    <w:rsid w:val="00D3419F"/>
    <w:rsid w:val="00D34CCD"/>
    <w:rsid w:val="00D35032"/>
    <w:rsid w:val="00D353F8"/>
    <w:rsid w:val="00D3549B"/>
    <w:rsid w:val="00D359ED"/>
    <w:rsid w:val="00D3623A"/>
    <w:rsid w:val="00D36612"/>
    <w:rsid w:val="00D366CB"/>
    <w:rsid w:val="00D366DC"/>
    <w:rsid w:val="00D36AC7"/>
    <w:rsid w:val="00D36B9A"/>
    <w:rsid w:val="00D37808"/>
    <w:rsid w:val="00D40280"/>
    <w:rsid w:val="00D403F8"/>
    <w:rsid w:val="00D40B61"/>
    <w:rsid w:val="00D40E5C"/>
    <w:rsid w:val="00D41052"/>
    <w:rsid w:val="00D414AF"/>
    <w:rsid w:val="00D41F60"/>
    <w:rsid w:val="00D423CB"/>
    <w:rsid w:val="00D428E8"/>
    <w:rsid w:val="00D42A22"/>
    <w:rsid w:val="00D42F3F"/>
    <w:rsid w:val="00D43420"/>
    <w:rsid w:val="00D4375F"/>
    <w:rsid w:val="00D43B43"/>
    <w:rsid w:val="00D43D4F"/>
    <w:rsid w:val="00D43D8F"/>
    <w:rsid w:val="00D43DAB"/>
    <w:rsid w:val="00D4421D"/>
    <w:rsid w:val="00D4503F"/>
    <w:rsid w:val="00D4540F"/>
    <w:rsid w:val="00D4579E"/>
    <w:rsid w:val="00D458CB"/>
    <w:rsid w:val="00D45982"/>
    <w:rsid w:val="00D460A3"/>
    <w:rsid w:val="00D460C2"/>
    <w:rsid w:val="00D461B2"/>
    <w:rsid w:val="00D462FA"/>
    <w:rsid w:val="00D46393"/>
    <w:rsid w:val="00D4691B"/>
    <w:rsid w:val="00D47E5A"/>
    <w:rsid w:val="00D503ED"/>
    <w:rsid w:val="00D50608"/>
    <w:rsid w:val="00D50AA0"/>
    <w:rsid w:val="00D50C6D"/>
    <w:rsid w:val="00D50DC7"/>
    <w:rsid w:val="00D51F41"/>
    <w:rsid w:val="00D527F5"/>
    <w:rsid w:val="00D536A2"/>
    <w:rsid w:val="00D53EA1"/>
    <w:rsid w:val="00D53FE9"/>
    <w:rsid w:val="00D54400"/>
    <w:rsid w:val="00D544E8"/>
    <w:rsid w:val="00D5458D"/>
    <w:rsid w:val="00D54776"/>
    <w:rsid w:val="00D55B17"/>
    <w:rsid w:val="00D56073"/>
    <w:rsid w:val="00D567C0"/>
    <w:rsid w:val="00D56B85"/>
    <w:rsid w:val="00D5704D"/>
    <w:rsid w:val="00D5736E"/>
    <w:rsid w:val="00D57717"/>
    <w:rsid w:val="00D62765"/>
    <w:rsid w:val="00D63129"/>
    <w:rsid w:val="00D632BF"/>
    <w:rsid w:val="00D63D65"/>
    <w:rsid w:val="00D63DC3"/>
    <w:rsid w:val="00D63E0A"/>
    <w:rsid w:val="00D643DA"/>
    <w:rsid w:val="00D6463E"/>
    <w:rsid w:val="00D65661"/>
    <w:rsid w:val="00D6665C"/>
    <w:rsid w:val="00D6670F"/>
    <w:rsid w:val="00D66DE8"/>
    <w:rsid w:val="00D678F7"/>
    <w:rsid w:val="00D67D4D"/>
    <w:rsid w:val="00D71066"/>
    <w:rsid w:val="00D7195F"/>
    <w:rsid w:val="00D72862"/>
    <w:rsid w:val="00D72C92"/>
    <w:rsid w:val="00D72C93"/>
    <w:rsid w:val="00D7305A"/>
    <w:rsid w:val="00D73E0E"/>
    <w:rsid w:val="00D74154"/>
    <w:rsid w:val="00D741F3"/>
    <w:rsid w:val="00D74317"/>
    <w:rsid w:val="00D7451D"/>
    <w:rsid w:val="00D74972"/>
    <w:rsid w:val="00D74BB5"/>
    <w:rsid w:val="00D74EBB"/>
    <w:rsid w:val="00D7576F"/>
    <w:rsid w:val="00D76B0C"/>
    <w:rsid w:val="00D76B6F"/>
    <w:rsid w:val="00D77092"/>
    <w:rsid w:val="00D772ED"/>
    <w:rsid w:val="00D77CF2"/>
    <w:rsid w:val="00D77F67"/>
    <w:rsid w:val="00D8083D"/>
    <w:rsid w:val="00D8098B"/>
    <w:rsid w:val="00D80CB9"/>
    <w:rsid w:val="00D8158D"/>
    <w:rsid w:val="00D81C45"/>
    <w:rsid w:val="00D81C55"/>
    <w:rsid w:val="00D82C7E"/>
    <w:rsid w:val="00D832F9"/>
    <w:rsid w:val="00D83ADD"/>
    <w:rsid w:val="00D84069"/>
    <w:rsid w:val="00D84098"/>
    <w:rsid w:val="00D8458D"/>
    <w:rsid w:val="00D84AE0"/>
    <w:rsid w:val="00D84F7B"/>
    <w:rsid w:val="00D851C8"/>
    <w:rsid w:val="00D85B42"/>
    <w:rsid w:val="00D85E44"/>
    <w:rsid w:val="00D86378"/>
    <w:rsid w:val="00D8654E"/>
    <w:rsid w:val="00D865A5"/>
    <w:rsid w:val="00D870F8"/>
    <w:rsid w:val="00D87535"/>
    <w:rsid w:val="00D87722"/>
    <w:rsid w:val="00D87E9D"/>
    <w:rsid w:val="00D9081E"/>
    <w:rsid w:val="00D9134E"/>
    <w:rsid w:val="00D91D02"/>
    <w:rsid w:val="00D91EB3"/>
    <w:rsid w:val="00D92423"/>
    <w:rsid w:val="00D92FC1"/>
    <w:rsid w:val="00D93527"/>
    <w:rsid w:val="00D94631"/>
    <w:rsid w:val="00D9476C"/>
    <w:rsid w:val="00D94B1D"/>
    <w:rsid w:val="00D956D3"/>
    <w:rsid w:val="00D96CA1"/>
    <w:rsid w:val="00D97006"/>
    <w:rsid w:val="00D9749F"/>
    <w:rsid w:val="00D97BDB"/>
    <w:rsid w:val="00D97F63"/>
    <w:rsid w:val="00DA04B6"/>
    <w:rsid w:val="00DA071C"/>
    <w:rsid w:val="00DA0853"/>
    <w:rsid w:val="00DA090D"/>
    <w:rsid w:val="00DA09DF"/>
    <w:rsid w:val="00DA10B8"/>
    <w:rsid w:val="00DA13D7"/>
    <w:rsid w:val="00DA15A0"/>
    <w:rsid w:val="00DA1699"/>
    <w:rsid w:val="00DA19D4"/>
    <w:rsid w:val="00DA1B16"/>
    <w:rsid w:val="00DA1E63"/>
    <w:rsid w:val="00DA20ED"/>
    <w:rsid w:val="00DA2375"/>
    <w:rsid w:val="00DA23CC"/>
    <w:rsid w:val="00DA26AD"/>
    <w:rsid w:val="00DA29BA"/>
    <w:rsid w:val="00DA2A99"/>
    <w:rsid w:val="00DA348C"/>
    <w:rsid w:val="00DA3C57"/>
    <w:rsid w:val="00DA46BC"/>
    <w:rsid w:val="00DA5934"/>
    <w:rsid w:val="00DA5942"/>
    <w:rsid w:val="00DA611B"/>
    <w:rsid w:val="00DA6967"/>
    <w:rsid w:val="00DA6FAA"/>
    <w:rsid w:val="00DA7211"/>
    <w:rsid w:val="00DA767B"/>
    <w:rsid w:val="00DB1DEC"/>
    <w:rsid w:val="00DB25B0"/>
    <w:rsid w:val="00DB26D2"/>
    <w:rsid w:val="00DB29D8"/>
    <w:rsid w:val="00DB2A11"/>
    <w:rsid w:val="00DB2D41"/>
    <w:rsid w:val="00DB2D42"/>
    <w:rsid w:val="00DB3615"/>
    <w:rsid w:val="00DB3700"/>
    <w:rsid w:val="00DB3843"/>
    <w:rsid w:val="00DB3ACE"/>
    <w:rsid w:val="00DB47C0"/>
    <w:rsid w:val="00DB4BCE"/>
    <w:rsid w:val="00DB5C06"/>
    <w:rsid w:val="00DB621B"/>
    <w:rsid w:val="00DB6B56"/>
    <w:rsid w:val="00DB7331"/>
    <w:rsid w:val="00DB76C8"/>
    <w:rsid w:val="00DB7D7D"/>
    <w:rsid w:val="00DC03D2"/>
    <w:rsid w:val="00DC1279"/>
    <w:rsid w:val="00DC131F"/>
    <w:rsid w:val="00DC1374"/>
    <w:rsid w:val="00DC140C"/>
    <w:rsid w:val="00DC1AA3"/>
    <w:rsid w:val="00DC1D36"/>
    <w:rsid w:val="00DC2026"/>
    <w:rsid w:val="00DC205F"/>
    <w:rsid w:val="00DC20E3"/>
    <w:rsid w:val="00DC2244"/>
    <w:rsid w:val="00DC2320"/>
    <w:rsid w:val="00DC25A9"/>
    <w:rsid w:val="00DC25FB"/>
    <w:rsid w:val="00DC2D82"/>
    <w:rsid w:val="00DC2FF7"/>
    <w:rsid w:val="00DC31F5"/>
    <w:rsid w:val="00DC32BB"/>
    <w:rsid w:val="00DC33A3"/>
    <w:rsid w:val="00DC38E7"/>
    <w:rsid w:val="00DC5075"/>
    <w:rsid w:val="00DC5DB8"/>
    <w:rsid w:val="00DC5E4D"/>
    <w:rsid w:val="00DC5EDE"/>
    <w:rsid w:val="00DC63B7"/>
    <w:rsid w:val="00DC66E1"/>
    <w:rsid w:val="00DC68CB"/>
    <w:rsid w:val="00DC6BEE"/>
    <w:rsid w:val="00DC71B2"/>
    <w:rsid w:val="00DC77E1"/>
    <w:rsid w:val="00DD0225"/>
    <w:rsid w:val="00DD02DA"/>
    <w:rsid w:val="00DD02E7"/>
    <w:rsid w:val="00DD0365"/>
    <w:rsid w:val="00DD0DD5"/>
    <w:rsid w:val="00DD16E5"/>
    <w:rsid w:val="00DD2087"/>
    <w:rsid w:val="00DD335B"/>
    <w:rsid w:val="00DD3718"/>
    <w:rsid w:val="00DD372A"/>
    <w:rsid w:val="00DD3F69"/>
    <w:rsid w:val="00DD4097"/>
    <w:rsid w:val="00DD45DF"/>
    <w:rsid w:val="00DD4C1A"/>
    <w:rsid w:val="00DD5188"/>
    <w:rsid w:val="00DD5E1E"/>
    <w:rsid w:val="00DD661E"/>
    <w:rsid w:val="00DD6D1B"/>
    <w:rsid w:val="00DD6E27"/>
    <w:rsid w:val="00DD7136"/>
    <w:rsid w:val="00DD7503"/>
    <w:rsid w:val="00DD764F"/>
    <w:rsid w:val="00DD776E"/>
    <w:rsid w:val="00DD7935"/>
    <w:rsid w:val="00DD7C44"/>
    <w:rsid w:val="00DE0282"/>
    <w:rsid w:val="00DE05F0"/>
    <w:rsid w:val="00DE07DF"/>
    <w:rsid w:val="00DE0D59"/>
    <w:rsid w:val="00DE0EE7"/>
    <w:rsid w:val="00DE1052"/>
    <w:rsid w:val="00DE136E"/>
    <w:rsid w:val="00DE1973"/>
    <w:rsid w:val="00DE1A14"/>
    <w:rsid w:val="00DE1AEA"/>
    <w:rsid w:val="00DE2640"/>
    <w:rsid w:val="00DE2678"/>
    <w:rsid w:val="00DE2AF0"/>
    <w:rsid w:val="00DE301B"/>
    <w:rsid w:val="00DE46D8"/>
    <w:rsid w:val="00DE5BEE"/>
    <w:rsid w:val="00DE5BFE"/>
    <w:rsid w:val="00DE660C"/>
    <w:rsid w:val="00DE6DB4"/>
    <w:rsid w:val="00DE7131"/>
    <w:rsid w:val="00DE7FA1"/>
    <w:rsid w:val="00DF05FF"/>
    <w:rsid w:val="00DF0EC1"/>
    <w:rsid w:val="00DF119A"/>
    <w:rsid w:val="00DF21DF"/>
    <w:rsid w:val="00DF2538"/>
    <w:rsid w:val="00DF290F"/>
    <w:rsid w:val="00DF2961"/>
    <w:rsid w:val="00DF2B9B"/>
    <w:rsid w:val="00DF2BF7"/>
    <w:rsid w:val="00DF316D"/>
    <w:rsid w:val="00DF3806"/>
    <w:rsid w:val="00DF3A13"/>
    <w:rsid w:val="00DF3CB5"/>
    <w:rsid w:val="00DF3E97"/>
    <w:rsid w:val="00DF3EC4"/>
    <w:rsid w:val="00DF4DAA"/>
    <w:rsid w:val="00DF5C46"/>
    <w:rsid w:val="00DF6727"/>
    <w:rsid w:val="00DF734C"/>
    <w:rsid w:val="00DF73E0"/>
    <w:rsid w:val="00E00026"/>
    <w:rsid w:val="00E005D7"/>
    <w:rsid w:val="00E00691"/>
    <w:rsid w:val="00E006E5"/>
    <w:rsid w:val="00E01139"/>
    <w:rsid w:val="00E01300"/>
    <w:rsid w:val="00E014C8"/>
    <w:rsid w:val="00E01805"/>
    <w:rsid w:val="00E01C70"/>
    <w:rsid w:val="00E01D68"/>
    <w:rsid w:val="00E023B0"/>
    <w:rsid w:val="00E02739"/>
    <w:rsid w:val="00E02A1E"/>
    <w:rsid w:val="00E02A37"/>
    <w:rsid w:val="00E02C07"/>
    <w:rsid w:val="00E04257"/>
    <w:rsid w:val="00E04CF7"/>
    <w:rsid w:val="00E0557F"/>
    <w:rsid w:val="00E06046"/>
    <w:rsid w:val="00E06D75"/>
    <w:rsid w:val="00E07632"/>
    <w:rsid w:val="00E07EFA"/>
    <w:rsid w:val="00E10B6A"/>
    <w:rsid w:val="00E10CF3"/>
    <w:rsid w:val="00E11264"/>
    <w:rsid w:val="00E11341"/>
    <w:rsid w:val="00E116B6"/>
    <w:rsid w:val="00E11BFD"/>
    <w:rsid w:val="00E11CC6"/>
    <w:rsid w:val="00E11F88"/>
    <w:rsid w:val="00E122CC"/>
    <w:rsid w:val="00E12528"/>
    <w:rsid w:val="00E130CC"/>
    <w:rsid w:val="00E136E3"/>
    <w:rsid w:val="00E138CF"/>
    <w:rsid w:val="00E13BC3"/>
    <w:rsid w:val="00E13C13"/>
    <w:rsid w:val="00E147AA"/>
    <w:rsid w:val="00E14904"/>
    <w:rsid w:val="00E15400"/>
    <w:rsid w:val="00E1593C"/>
    <w:rsid w:val="00E163A3"/>
    <w:rsid w:val="00E1679F"/>
    <w:rsid w:val="00E16A08"/>
    <w:rsid w:val="00E16AAF"/>
    <w:rsid w:val="00E17137"/>
    <w:rsid w:val="00E17F22"/>
    <w:rsid w:val="00E20CD2"/>
    <w:rsid w:val="00E21553"/>
    <w:rsid w:val="00E21BE5"/>
    <w:rsid w:val="00E221C8"/>
    <w:rsid w:val="00E224CE"/>
    <w:rsid w:val="00E22FCB"/>
    <w:rsid w:val="00E2328E"/>
    <w:rsid w:val="00E23748"/>
    <w:rsid w:val="00E2417C"/>
    <w:rsid w:val="00E24479"/>
    <w:rsid w:val="00E24637"/>
    <w:rsid w:val="00E24A0D"/>
    <w:rsid w:val="00E25756"/>
    <w:rsid w:val="00E259E1"/>
    <w:rsid w:val="00E25F8A"/>
    <w:rsid w:val="00E2632C"/>
    <w:rsid w:val="00E263E0"/>
    <w:rsid w:val="00E2696C"/>
    <w:rsid w:val="00E269BA"/>
    <w:rsid w:val="00E272AE"/>
    <w:rsid w:val="00E273E2"/>
    <w:rsid w:val="00E274AC"/>
    <w:rsid w:val="00E27871"/>
    <w:rsid w:val="00E279A2"/>
    <w:rsid w:val="00E30693"/>
    <w:rsid w:val="00E309F6"/>
    <w:rsid w:val="00E3288B"/>
    <w:rsid w:val="00E3324A"/>
    <w:rsid w:val="00E33393"/>
    <w:rsid w:val="00E334C6"/>
    <w:rsid w:val="00E3365E"/>
    <w:rsid w:val="00E337EA"/>
    <w:rsid w:val="00E337FF"/>
    <w:rsid w:val="00E33A25"/>
    <w:rsid w:val="00E33D28"/>
    <w:rsid w:val="00E33DCF"/>
    <w:rsid w:val="00E34C3A"/>
    <w:rsid w:val="00E3508D"/>
    <w:rsid w:val="00E35B70"/>
    <w:rsid w:val="00E35BE5"/>
    <w:rsid w:val="00E35DFC"/>
    <w:rsid w:val="00E35E1A"/>
    <w:rsid w:val="00E35E69"/>
    <w:rsid w:val="00E37091"/>
    <w:rsid w:val="00E40450"/>
    <w:rsid w:val="00E407AD"/>
    <w:rsid w:val="00E407C1"/>
    <w:rsid w:val="00E40D6E"/>
    <w:rsid w:val="00E40DB6"/>
    <w:rsid w:val="00E415E2"/>
    <w:rsid w:val="00E416F3"/>
    <w:rsid w:val="00E41AF0"/>
    <w:rsid w:val="00E41D2E"/>
    <w:rsid w:val="00E41F0A"/>
    <w:rsid w:val="00E41F1D"/>
    <w:rsid w:val="00E423E9"/>
    <w:rsid w:val="00E42812"/>
    <w:rsid w:val="00E4282F"/>
    <w:rsid w:val="00E428AB"/>
    <w:rsid w:val="00E428D3"/>
    <w:rsid w:val="00E4293B"/>
    <w:rsid w:val="00E42A2B"/>
    <w:rsid w:val="00E43246"/>
    <w:rsid w:val="00E4395C"/>
    <w:rsid w:val="00E43D27"/>
    <w:rsid w:val="00E44E88"/>
    <w:rsid w:val="00E456A5"/>
    <w:rsid w:val="00E4575F"/>
    <w:rsid w:val="00E45A22"/>
    <w:rsid w:val="00E46278"/>
    <w:rsid w:val="00E46691"/>
    <w:rsid w:val="00E469B8"/>
    <w:rsid w:val="00E46C65"/>
    <w:rsid w:val="00E46FA6"/>
    <w:rsid w:val="00E4769D"/>
    <w:rsid w:val="00E505F8"/>
    <w:rsid w:val="00E50A64"/>
    <w:rsid w:val="00E50B2C"/>
    <w:rsid w:val="00E50BE7"/>
    <w:rsid w:val="00E513EA"/>
    <w:rsid w:val="00E5186F"/>
    <w:rsid w:val="00E51A2D"/>
    <w:rsid w:val="00E51F24"/>
    <w:rsid w:val="00E51F37"/>
    <w:rsid w:val="00E52A3E"/>
    <w:rsid w:val="00E545C6"/>
    <w:rsid w:val="00E54B55"/>
    <w:rsid w:val="00E54D9D"/>
    <w:rsid w:val="00E54FE4"/>
    <w:rsid w:val="00E55BAD"/>
    <w:rsid w:val="00E562CA"/>
    <w:rsid w:val="00E567A9"/>
    <w:rsid w:val="00E569C6"/>
    <w:rsid w:val="00E56C27"/>
    <w:rsid w:val="00E57880"/>
    <w:rsid w:val="00E601CF"/>
    <w:rsid w:val="00E60ED2"/>
    <w:rsid w:val="00E60FC0"/>
    <w:rsid w:val="00E610CC"/>
    <w:rsid w:val="00E611D0"/>
    <w:rsid w:val="00E61D4E"/>
    <w:rsid w:val="00E61D82"/>
    <w:rsid w:val="00E624B9"/>
    <w:rsid w:val="00E626AA"/>
    <w:rsid w:val="00E62C64"/>
    <w:rsid w:val="00E651CC"/>
    <w:rsid w:val="00E65D3F"/>
    <w:rsid w:val="00E65DA1"/>
    <w:rsid w:val="00E660F7"/>
    <w:rsid w:val="00E663B4"/>
    <w:rsid w:val="00E6665E"/>
    <w:rsid w:val="00E66C3A"/>
    <w:rsid w:val="00E6799B"/>
    <w:rsid w:val="00E70988"/>
    <w:rsid w:val="00E70BD8"/>
    <w:rsid w:val="00E71146"/>
    <w:rsid w:val="00E71224"/>
    <w:rsid w:val="00E7125A"/>
    <w:rsid w:val="00E71738"/>
    <w:rsid w:val="00E71965"/>
    <w:rsid w:val="00E71E62"/>
    <w:rsid w:val="00E71FC3"/>
    <w:rsid w:val="00E72E6C"/>
    <w:rsid w:val="00E72EFD"/>
    <w:rsid w:val="00E73154"/>
    <w:rsid w:val="00E735D8"/>
    <w:rsid w:val="00E736EA"/>
    <w:rsid w:val="00E74A09"/>
    <w:rsid w:val="00E74FE9"/>
    <w:rsid w:val="00E753BE"/>
    <w:rsid w:val="00E759BE"/>
    <w:rsid w:val="00E75AA9"/>
    <w:rsid w:val="00E75F44"/>
    <w:rsid w:val="00E7616E"/>
    <w:rsid w:val="00E762DB"/>
    <w:rsid w:val="00E76635"/>
    <w:rsid w:val="00E77480"/>
    <w:rsid w:val="00E80278"/>
    <w:rsid w:val="00E80B2C"/>
    <w:rsid w:val="00E82438"/>
    <w:rsid w:val="00E83082"/>
    <w:rsid w:val="00E83582"/>
    <w:rsid w:val="00E837CE"/>
    <w:rsid w:val="00E83F2B"/>
    <w:rsid w:val="00E83FDD"/>
    <w:rsid w:val="00E84E17"/>
    <w:rsid w:val="00E85189"/>
    <w:rsid w:val="00E85537"/>
    <w:rsid w:val="00E861E0"/>
    <w:rsid w:val="00E86B53"/>
    <w:rsid w:val="00E9010B"/>
    <w:rsid w:val="00E90216"/>
    <w:rsid w:val="00E90372"/>
    <w:rsid w:val="00E9099F"/>
    <w:rsid w:val="00E90EB0"/>
    <w:rsid w:val="00E9154D"/>
    <w:rsid w:val="00E91E0E"/>
    <w:rsid w:val="00E92976"/>
    <w:rsid w:val="00E92E59"/>
    <w:rsid w:val="00E933E3"/>
    <w:rsid w:val="00E939D9"/>
    <w:rsid w:val="00E947BA"/>
    <w:rsid w:val="00E947FC"/>
    <w:rsid w:val="00E9519F"/>
    <w:rsid w:val="00E95449"/>
    <w:rsid w:val="00E95576"/>
    <w:rsid w:val="00E95860"/>
    <w:rsid w:val="00E959CF"/>
    <w:rsid w:val="00E961A5"/>
    <w:rsid w:val="00E964E6"/>
    <w:rsid w:val="00E965F8"/>
    <w:rsid w:val="00E96640"/>
    <w:rsid w:val="00E9695A"/>
    <w:rsid w:val="00E96C4E"/>
    <w:rsid w:val="00E9704A"/>
    <w:rsid w:val="00E97056"/>
    <w:rsid w:val="00E97388"/>
    <w:rsid w:val="00E976CE"/>
    <w:rsid w:val="00E9780A"/>
    <w:rsid w:val="00E97AB8"/>
    <w:rsid w:val="00E97BB7"/>
    <w:rsid w:val="00EA09DA"/>
    <w:rsid w:val="00EA0BCA"/>
    <w:rsid w:val="00EA18BD"/>
    <w:rsid w:val="00EA1C8E"/>
    <w:rsid w:val="00EA3C18"/>
    <w:rsid w:val="00EA41C8"/>
    <w:rsid w:val="00EA45E3"/>
    <w:rsid w:val="00EA5A4A"/>
    <w:rsid w:val="00EA6255"/>
    <w:rsid w:val="00EA64B1"/>
    <w:rsid w:val="00EA6DFA"/>
    <w:rsid w:val="00EA731F"/>
    <w:rsid w:val="00EA732C"/>
    <w:rsid w:val="00EA7385"/>
    <w:rsid w:val="00EA7A5B"/>
    <w:rsid w:val="00EA7C1B"/>
    <w:rsid w:val="00EA7F6F"/>
    <w:rsid w:val="00EB09A9"/>
    <w:rsid w:val="00EB100C"/>
    <w:rsid w:val="00EB128B"/>
    <w:rsid w:val="00EB198F"/>
    <w:rsid w:val="00EB1FDC"/>
    <w:rsid w:val="00EB252C"/>
    <w:rsid w:val="00EB265A"/>
    <w:rsid w:val="00EB266D"/>
    <w:rsid w:val="00EB2A96"/>
    <w:rsid w:val="00EB353E"/>
    <w:rsid w:val="00EB354C"/>
    <w:rsid w:val="00EB37E6"/>
    <w:rsid w:val="00EB4062"/>
    <w:rsid w:val="00EB46CA"/>
    <w:rsid w:val="00EB4751"/>
    <w:rsid w:val="00EB54C5"/>
    <w:rsid w:val="00EB574B"/>
    <w:rsid w:val="00EB5889"/>
    <w:rsid w:val="00EB5B36"/>
    <w:rsid w:val="00EB5D81"/>
    <w:rsid w:val="00EB6018"/>
    <w:rsid w:val="00EB6527"/>
    <w:rsid w:val="00EB6950"/>
    <w:rsid w:val="00EB6A36"/>
    <w:rsid w:val="00EB6BBC"/>
    <w:rsid w:val="00EB6BF6"/>
    <w:rsid w:val="00EB6DB3"/>
    <w:rsid w:val="00EB70A3"/>
    <w:rsid w:val="00EB7208"/>
    <w:rsid w:val="00EB7274"/>
    <w:rsid w:val="00EB75DE"/>
    <w:rsid w:val="00EC00D3"/>
    <w:rsid w:val="00EC0371"/>
    <w:rsid w:val="00EC12C3"/>
    <w:rsid w:val="00EC1334"/>
    <w:rsid w:val="00EC14EF"/>
    <w:rsid w:val="00EC1660"/>
    <w:rsid w:val="00EC25C2"/>
    <w:rsid w:val="00EC3268"/>
    <w:rsid w:val="00EC378C"/>
    <w:rsid w:val="00EC3D6B"/>
    <w:rsid w:val="00EC3FA7"/>
    <w:rsid w:val="00EC41F4"/>
    <w:rsid w:val="00EC4BC7"/>
    <w:rsid w:val="00EC4C54"/>
    <w:rsid w:val="00EC4EF8"/>
    <w:rsid w:val="00EC5033"/>
    <w:rsid w:val="00EC513B"/>
    <w:rsid w:val="00EC52FC"/>
    <w:rsid w:val="00EC5474"/>
    <w:rsid w:val="00EC5657"/>
    <w:rsid w:val="00EC57DF"/>
    <w:rsid w:val="00EC5FA6"/>
    <w:rsid w:val="00EC6382"/>
    <w:rsid w:val="00EC63EC"/>
    <w:rsid w:val="00EC65CF"/>
    <w:rsid w:val="00EC6CE2"/>
    <w:rsid w:val="00EC7103"/>
    <w:rsid w:val="00EC75AA"/>
    <w:rsid w:val="00ED023F"/>
    <w:rsid w:val="00ED028B"/>
    <w:rsid w:val="00ED03D2"/>
    <w:rsid w:val="00ED0922"/>
    <w:rsid w:val="00ED0CC8"/>
    <w:rsid w:val="00ED160C"/>
    <w:rsid w:val="00ED2620"/>
    <w:rsid w:val="00ED308E"/>
    <w:rsid w:val="00ED3116"/>
    <w:rsid w:val="00ED3727"/>
    <w:rsid w:val="00ED37F8"/>
    <w:rsid w:val="00ED380E"/>
    <w:rsid w:val="00ED3C62"/>
    <w:rsid w:val="00ED44F6"/>
    <w:rsid w:val="00ED4505"/>
    <w:rsid w:val="00ED47CB"/>
    <w:rsid w:val="00ED556D"/>
    <w:rsid w:val="00ED590C"/>
    <w:rsid w:val="00ED5BE9"/>
    <w:rsid w:val="00ED5ED0"/>
    <w:rsid w:val="00ED5F22"/>
    <w:rsid w:val="00ED5F9A"/>
    <w:rsid w:val="00ED60CC"/>
    <w:rsid w:val="00ED64AE"/>
    <w:rsid w:val="00ED65EC"/>
    <w:rsid w:val="00ED6612"/>
    <w:rsid w:val="00ED6D34"/>
    <w:rsid w:val="00ED6DEC"/>
    <w:rsid w:val="00ED6DF5"/>
    <w:rsid w:val="00ED7828"/>
    <w:rsid w:val="00ED7A10"/>
    <w:rsid w:val="00EE0205"/>
    <w:rsid w:val="00EE020B"/>
    <w:rsid w:val="00EE0656"/>
    <w:rsid w:val="00EE0E3C"/>
    <w:rsid w:val="00EE0F52"/>
    <w:rsid w:val="00EE136A"/>
    <w:rsid w:val="00EE18FA"/>
    <w:rsid w:val="00EE1A1B"/>
    <w:rsid w:val="00EE2DE8"/>
    <w:rsid w:val="00EE3021"/>
    <w:rsid w:val="00EE350D"/>
    <w:rsid w:val="00EE3D68"/>
    <w:rsid w:val="00EE3FF0"/>
    <w:rsid w:val="00EE42E9"/>
    <w:rsid w:val="00EE450E"/>
    <w:rsid w:val="00EE5495"/>
    <w:rsid w:val="00EE5662"/>
    <w:rsid w:val="00EE77B4"/>
    <w:rsid w:val="00EF076F"/>
    <w:rsid w:val="00EF07F3"/>
    <w:rsid w:val="00EF1FEC"/>
    <w:rsid w:val="00EF236C"/>
    <w:rsid w:val="00EF3463"/>
    <w:rsid w:val="00EF3C21"/>
    <w:rsid w:val="00EF3F2A"/>
    <w:rsid w:val="00EF44DD"/>
    <w:rsid w:val="00EF4786"/>
    <w:rsid w:val="00EF47AF"/>
    <w:rsid w:val="00EF501F"/>
    <w:rsid w:val="00EF5986"/>
    <w:rsid w:val="00EF6533"/>
    <w:rsid w:val="00EF6800"/>
    <w:rsid w:val="00EF6B01"/>
    <w:rsid w:val="00EF7653"/>
    <w:rsid w:val="00EF76FF"/>
    <w:rsid w:val="00EF78D4"/>
    <w:rsid w:val="00F0009A"/>
    <w:rsid w:val="00F004B3"/>
    <w:rsid w:val="00F01AB4"/>
    <w:rsid w:val="00F01F2E"/>
    <w:rsid w:val="00F02145"/>
    <w:rsid w:val="00F02548"/>
    <w:rsid w:val="00F02B7A"/>
    <w:rsid w:val="00F02E2D"/>
    <w:rsid w:val="00F02FA6"/>
    <w:rsid w:val="00F0310A"/>
    <w:rsid w:val="00F03495"/>
    <w:rsid w:val="00F039E6"/>
    <w:rsid w:val="00F04130"/>
    <w:rsid w:val="00F04325"/>
    <w:rsid w:val="00F04F33"/>
    <w:rsid w:val="00F05D6F"/>
    <w:rsid w:val="00F05E91"/>
    <w:rsid w:val="00F06360"/>
    <w:rsid w:val="00F065AC"/>
    <w:rsid w:val="00F06CF8"/>
    <w:rsid w:val="00F07002"/>
    <w:rsid w:val="00F071BE"/>
    <w:rsid w:val="00F07914"/>
    <w:rsid w:val="00F07978"/>
    <w:rsid w:val="00F07A0F"/>
    <w:rsid w:val="00F10732"/>
    <w:rsid w:val="00F10889"/>
    <w:rsid w:val="00F10F9D"/>
    <w:rsid w:val="00F10FCC"/>
    <w:rsid w:val="00F1140C"/>
    <w:rsid w:val="00F11463"/>
    <w:rsid w:val="00F115A2"/>
    <w:rsid w:val="00F11F0B"/>
    <w:rsid w:val="00F12166"/>
    <w:rsid w:val="00F12495"/>
    <w:rsid w:val="00F1265E"/>
    <w:rsid w:val="00F127F6"/>
    <w:rsid w:val="00F12B1F"/>
    <w:rsid w:val="00F13440"/>
    <w:rsid w:val="00F142AF"/>
    <w:rsid w:val="00F149AB"/>
    <w:rsid w:val="00F14BEB"/>
    <w:rsid w:val="00F14D92"/>
    <w:rsid w:val="00F14E06"/>
    <w:rsid w:val="00F14F01"/>
    <w:rsid w:val="00F14FA6"/>
    <w:rsid w:val="00F15657"/>
    <w:rsid w:val="00F1586D"/>
    <w:rsid w:val="00F15C79"/>
    <w:rsid w:val="00F1611B"/>
    <w:rsid w:val="00F161F8"/>
    <w:rsid w:val="00F16523"/>
    <w:rsid w:val="00F16B41"/>
    <w:rsid w:val="00F17A95"/>
    <w:rsid w:val="00F17BC2"/>
    <w:rsid w:val="00F20DE6"/>
    <w:rsid w:val="00F215E6"/>
    <w:rsid w:val="00F22454"/>
    <w:rsid w:val="00F2296D"/>
    <w:rsid w:val="00F22B59"/>
    <w:rsid w:val="00F23D14"/>
    <w:rsid w:val="00F23D15"/>
    <w:rsid w:val="00F24BA8"/>
    <w:rsid w:val="00F24C35"/>
    <w:rsid w:val="00F25511"/>
    <w:rsid w:val="00F2593F"/>
    <w:rsid w:val="00F26081"/>
    <w:rsid w:val="00F266A2"/>
    <w:rsid w:val="00F26869"/>
    <w:rsid w:val="00F26969"/>
    <w:rsid w:val="00F2719E"/>
    <w:rsid w:val="00F273AE"/>
    <w:rsid w:val="00F275C7"/>
    <w:rsid w:val="00F27604"/>
    <w:rsid w:val="00F276FB"/>
    <w:rsid w:val="00F27807"/>
    <w:rsid w:val="00F27933"/>
    <w:rsid w:val="00F27B07"/>
    <w:rsid w:val="00F30975"/>
    <w:rsid w:val="00F309EC"/>
    <w:rsid w:val="00F3146D"/>
    <w:rsid w:val="00F315ED"/>
    <w:rsid w:val="00F31B66"/>
    <w:rsid w:val="00F31BF4"/>
    <w:rsid w:val="00F31D39"/>
    <w:rsid w:val="00F31D3F"/>
    <w:rsid w:val="00F31D5B"/>
    <w:rsid w:val="00F32B30"/>
    <w:rsid w:val="00F32F67"/>
    <w:rsid w:val="00F33055"/>
    <w:rsid w:val="00F333D9"/>
    <w:rsid w:val="00F334AC"/>
    <w:rsid w:val="00F337E4"/>
    <w:rsid w:val="00F35115"/>
    <w:rsid w:val="00F35D47"/>
    <w:rsid w:val="00F35DB6"/>
    <w:rsid w:val="00F3623B"/>
    <w:rsid w:val="00F3656A"/>
    <w:rsid w:val="00F3656B"/>
    <w:rsid w:val="00F400B1"/>
    <w:rsid w:val="00F40DDF"/>
    <w:rsid w:val="00F414BC"/>
    <w:rsid w:val="00F41A8B"/>
    <w:rsid w:val="00F4230B"/>
    <w:rsid w:val="00F4239F"/>
    <w:rsid w:val="00F424E9"/>
    <w:rsid w:val="00F42585"/>
    <w:rsid w:val="00F42924"/>
    <w:rsid w:val="00F42D80"/>
    <w:rsid w:val="00F42E79"/>
    <w:rsid w:val="00F43380"/>
    <w:rsid w:val="00F43C1B"/>
    <w:rsid w:val="00F44312"/>
    <w:rsid w:val="00F449EC"/>
    <w:rsid w:val="00F452C2"/>
    <w:rsid w:val="00F455A8"/>
    <w:rsid w:val="00F45DBF"/>
    <w:rsid w:val="00F46072"/>
    <w:rsid w:val="00F468C0"/>
    <w:rsid w:val="00F46A99"/>
    <w:rsid w:val="00F46D7B"/>
    <w:rsid w:val="00F474ED"/>
    <w:rsid w:val="00F501FF"/>
    <w:rsid w:val="00F50650"/>
    <w:rsid w:val="00F5065E"/>
    <w:rsid w:val="00F50E9B"/>
    <w:rsid w:val="00F51147"/>
    <w:rsid w:val="00F51E1C"/>
    <w:rsid w:val="00F52660"/>
    <w:rsid w:val="00F526B8"/>
    <w:rsid w:val="00F526DD"/>
    <w:rsid w:val="00F52E07"/>
    <w:rsid w:val="00F53006"/>
    <w:rsid w:val="00F53522"/>
    <w:rsid w:val="00F538B7"/>
    <w:rsid w:val="00F5459B"/>
    <w:rsid w:val="00F545C1"/>
    <w:rsid w:val="00F54D23"/>
    <w:rsid w:val="00F5546F"/>
    <w:rsid w:val="00F55680"/>
    <w:rsid w:val="00F56159"/>
    <w:rsid w:val="00F56D7A"/>
    <w:rsid w:val="00F56DB5"/>
    <w:rsid w:val="00F56E71"/>
    <w:rsid w:val="00F57A77"/>
    <w:rsid w:val="00F57EF8"/>
    <w:rsid w:val="00F60CEC"/>
    <w:rsid w:val="00F610E6"/>
    <w:rsid w:val="00F6143F"/>
    <w:rsid w:val="00F6157A"/>
    <w:rsid w:val="00F6171B"/>
    <w:rsid w:val="00F61DDB"/>
    <w:rsid w:val="00F6238A"/>
    <w:rsid w:val="00F62B1E"/>
    <w:rsid w:val="00F63062"/>
    <w:rsid w:val="00F637A4"/>
    <w:rsid w:val="00F63802"/>
    <w:rsid w:val="00F63EA9"/>
    <w:rsid w:val="00F64397"/>
    <w:rsid w:val="00F64ADC"/>
    <w:rsid w:val="00F64DD4"/>
    <w:rsid w:val="00F64EA5"/>
    <w:rsid w:val="00F65C30"/>
    <w:rsid w:val="00F65C84"/>
    <w:rsid w:val="00F66928"/>
    <w:rsid w:val="00F66937"/>
    <w:rsid w:val="00F66E55"/>
    <w:rsid w:val="00F674C7"/>
    <w:rsid w:val="00F6775F"/>
    <w:rsid w:val="00F67791"/>
    <w:rsid w:val="00F67D66"/>
    <w:rsid w:val="00F70376"/>
    <w:rsid w:val="00F70541"/>
    <w:rsid w:val="00F70D32"/>
    <w:rsid w:val="00F71202"/>
    <w:rsid w:val="00F715EA"/>
    <w:rsid w:val="00F719E6"/>
    <w:rsid w:val="00F71C76"/>
    <w:rsid w:val="00F71EDC"/>
    <w:rsid w:val="00F71F82"/>
    <w:rsid w:val="00F720F6"/>
    <w:rsid w:val="00F726DF"/>
    <w:rsid w:val="00F72726"/>
    <w:rsid w:val="00F7281D"/>
    <w:rsid w:val="00F72BAB"/>
    <w:rsid w:val="00F73121"/>
    <w:rsid w:val="00F739EB"/>
    <w:rsid w:val="00F73A84"/>
    <w:rsid w:val="00F73B20"/>
    <w:rsid w:val="00F74146"/>
    <w:rsid w:val="00F74315"/>
    <w:rsid w:val="00F74AD9"/>
    <w:rsid w:val="00F7506D"/>
    <w:rsid w:val="00F75D80"/>
    <w:rsid w:val="00F770F1"/>
    <w:rsid w:val="00F77332"/>
    <w:rsid w:val="00F77705"/>
    <w:rsid w:val="00F77C80"/>
    <w:rsid w:val="00F804F1"/>
    <w:rsid w:val="00F80720"/>
    <w:rsid w:val="00F810B1"/>
    <w:rsid w:val="00F81361"/>
    <w:rsid w:val="00F8147A"/>
    <w:rsid w:val="00F81500"/>
    <w:rsid w:val="00F815B3"/>
    <w:rsid w:val="00F81957"/>
    <w:rsid w:val="00F825F1"/>
    <w:rsid w:val="00F829E7"/>
    <w:rsid w:val="00F82C00"/>
    <w:rsid w:val="00F82D34"/>
    <w:rsid w:val="00F8386A"/>
    <w:rsid w:val="00F83C3B"/>
    <w:rsid w:val="00F83D71"/>
    <w:rsid w:val="00F84047"/>
    <w:rsid w:val="00F842D1"/>
    <w:rsid w:val="00F84A08"/>
    <w:rsid w:val="00F84F16"/>
    <w:rsid w:val="00F85A84"/>
    <w:rsid w:val="00F85B58"/>
    <w:rsid w:val="00F861B8"/>
    <w:rsid w:val="00F86642"/>
    <w:rsid w:val="00F86AA7"/>
    <w:rsid w:val="00F86F3B"/>
    <w:rsid w:val="00F873EF"/>
    <w:rsid w:val="00F87D0D"/>
    <w:rsid w:val="00F87D70"/>
    <w:rsid w:val="00F901E0"/>
    <w:rsid w:val="00F90639"/>
    <w:rsid w:val="00F9079D"/>
    <w:rsid w:val="00F908CA"/>
    <w:rsid w:val="00F90D30"/>
    <w:rsid w:val="00F90FAF"/>
    <w:rsid w:val="00F911CD"/>
    <w:rsid w:val="00F913B6"/>
    <w:rsid w:val="00F9164B"/>
    <w:rsid w:val="00F91D93"/>
    <w:rsid w:val="00F91FB3"/>
    <w:rsid w:val="00F92530"/>
    <w:rsid w:val="00F9289E"/>
    <w:rsid w:val="00F92A8C"/>
    <w:rsid w:val="00F92DD9"/>
    <w:rsid w:val="00F93077"/>
    <w:rsid w:val="00F93402"/>
    <w:rsid w:val="00F93B51"/>
    <w:rsid w:val="00F9435D"/>
    <w:rsid w:val="00F95A6C"/>
    <w:rsid w:val="00F9618C"/>
    <w:rsid w:val="00F9653B"/>
    <w:rsid w:val="00F96D7B"/>
    <w:rsid w:val="00FA0B63"/>
    <w:rsid w:val="00FA1D17"/>
    <w:rsid w:val="00FA1E0A"/>
    <w:rsid w:val="00FA268F"/>
    <w:rsid w:val="00FA277E"/>
    <w:rsid w:val="00FA2CE7"/>
    <w:rsid w:val="00FA2F67"/>
    <w:rsid w:val="00FA303C"/>
    <w:rsid w:val="00FA32B3"/>
    <w:rsid w:val="00FA3424"/>
    <w:rsid w:val="00FA3702"/>
    <w:rsid w:val="00FA3E58"/>
    <w:rsid w:val="00FA40EB"/>
    <w:rsid w:val="00FA4397"/>
    <w:rsid w:val="00FA4AB0"/>
    <w:rsid w:val="00FA4ABE"/>
    <w:rsid w:val="00FA51F8"/>
    <w:rsid w:val="00FA55A1"/>
    <w:rsid w:val="00FA60C8"/>
    <w:rsid w:val="00FA62DA"/>
    <w:rsid w:val="00FA6FDC"/>
    <w:rsid w:val="00FA7029"/>
    <w:rsid w:val="00FA71BA"/>
    <w:rsid w:val="00FA7BA5"/>
    <w:rsid w:val="00FA7CC1"/>
    <w:rsid w:val="00FB02A2"/>
    <w:rsid w:val="00FB1034"/>
    <w:rsid w:val="00FB156E"/>
    <w:rsid w:val="00FB1808"/>
    <w:rsid w:val="00FB1D82"/>
    <w:rsid w:val="00FB20D1"/>
    <w:rsid w:val="00FB23DA"/>
    <w:rsid w:val="00FB2B73"/>
    <w:rsid w:val="00FB2C5D"/>
    <w:rsid w:val="00FB2CFF"/>
    <w:rsid w:val="00FB33C4"/>
    <w:rsid w:val="00FB33E9"/>
    <w:rsid w:val="00FB37DF"/>
    <w:rsid w:val="00FB45EF"/>
    <w:rsid w:val="00FB4827"/>
    <w:rsid w:val="00FB52AA"/>
    <w:rsid w:val="00FB534B"/>
    <w:rsid w:val="00FB5513"/>
    <w:rsid w:val="00FB62FB"/>
    <w:rsid w:val="00FB673C"/>
    <w:rsid w:val="00FB6B56"/>
    <w:rsid w:val="00FB730F"/>
    <w:rsid w:val="00FB772B"/>
    <w:rsid w:val="00FB7815"/>
    <w:rsid w:val="00FB7ACB"/>
    <w:rsid w:val="00FB7B1A"/>
    <w:rsid w:val="00FC0261"/>
    <w:rsid w:val="00FC0BB7"/>
    <w:rsid w:val="00FC0C37"/>
    <w:rsid w:val="00FC0D38"/>
    <w:rsid w:val="00FC0FA0"/>
    <w:rsid w:val="00FC1413"/>
    <w:rsid w:val="00FC1B97"/>
    <w:rsid w:val="00FC1BD5"/>
    <w:rsid w:val="00FC235D"/>
    <w:rsid w:val="00FC2387"/>
    <w:rsid w:val="00FC2A7B"/>
    <w:rsid w:val="00FC2AB9"/>
    <w:rsid w:val="00FC2BF8"/>
    <w:rsid w:val="00FC2DBB"/>
    <w:rsid w:val="00FC414B"/>
    <w:rsid w:val="00FC498B"/>
    <w:rsid w:val="00FC56FF"/>
    <w:rsid w:val="00FC5A15"/>
    <w:rsid w:val="00FC5C74"/>
    <w:rsid w:val="00FC6867"/>
    <w:rsid w:val="00FD026A"/>
    <w:rsid w:val="00FD0945"/>
    <w:rsid w:val="00FD10B2"/>
    <w:rsid w:val="00FD13A1"/>
    <w:rsid w:val="00FD1820"/>
    <w:rsid w:val="00FD1DD4"/>
    <w:rsid w:val="00FD203F"/>
    <w:rsid w:val="00FD23FC"/>
    <w:rsid w:val="00FD25E0"/>
    <w:rsid w:val="00FD452A"/>
    <w:rsid w:val="00FD4998"/>
    <w:rsid w:val="00FD4A14"/>
    <w:rsid w:val="00FD4C42"/>
    <w:rsid w:val="00FD4D10"/>
    <w:rsid w:val="00FD4D44"/>
    <w:rsid w:val="00FD556D"/>
    <w:rsid w:val="00FD590F"/>
    <w:rsid w:val="00FD60F8"/>
    <w:rsid w:val="00FD6237"/>
    <w:rsid w:val="00FD65E0"/>
    <w:rsid w:val="00FD66DA"/>
    <w:rsid w:val="00FD6F26"/>
    <w:rsid w:val="00FD7C12"/>
    <w:rsid w:val="00FD7DB8"/>
    <w:rsid w:val="00FD7F42"/>
    <w:rsid w:val="00FE0313"/>
    <w:rsid w:val="00FE0825"/>
    <w:rsid w:val="00FE0E9D"/>
    <w:rsid w:val="00FE0F53"/>
    <w:rsid w:val="00FE14E5"/>
    <w:rsid w:val="00FE1A16"/>
    <w:rsid w:val="00FE1D9D"/>
    <w:rsid w:val="00FE25AB"/>
    <w:rsid w:val="00FE2F38"/>
    <w:rsid w:val="00FE3245"/>
    <w:rsid w:val="00FE43BA"/>
    <w:rsid w:val="00FE4791"/>
    <w:rsid w:val="00FE4A6E"/>
    <w:rsid w:val="00FE4AED"/>
    <w:rsid w:val="00FE4E0E"/>
    <w:rsid w:val="00FE4F3A"/>
    <w:rsid w:val="00FE51F6"/>
    <w:rsid w:val="00FE5504"/>
    <w:rsid w:val="00FE5C87"/>
    <w:rsid w:val="00FE5EB4"/>
    <w:rsid w:val="00FE60B7"/>
    <w:rsid w:val="00FE61E1"/>
    <w:rsid w:val="00FE68CC"/>
    <w:rsid w:val="00FE6A1B"/>
    <w:rsid w:val="00FE6CF9"/>
    <w:rsid w:val="00FE72A9"/>
    <w:rsid w:val="00FF05D6"/>
    <w:rsid w:val="00FF0D0E"/>
    <w:rsid w:val="00FF0FA6"/>
    <w:rsid w:val="00FF190F"/>
    <w:rsid w:val="00FF250F"/>
    <w:rsid w:val="00FF2BCF"/>
    <w:rsid w:val="00FF3505"/>
    <w:rsid w:val="00FF3EF4"/>
    <w:rsid w:val="00FF4A3F"/>
    <w:rsid w:val="00FF6749"/>
    <w:rsid w:val="00FF67E1"/>
    <w:rsid w:val="00FF69EE"/>
    <w:rsid w:val="00FF6BC3"/>
    <w:rsid w:val="00FF6CB5"/>
    <w:rsid w:val="00FF6D6B"/>
    <w:rsid w:val="00FF7938"/>
    <w:rsid w:val="00FF7C24"/>
    <w:rsid w:val="00FF7DDB"/>
    <w:rsid w:val="00FF7F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344004"/>
  <w15:docId w15:val="{C6536FDC-8521-4953-A6B2-D10A484D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A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F804F1"/>
    <w:pPr>
      <w:keepNext/>
      <w:keepLines/>
      <w:ind w:left="187"/>
      <w:jc w:val="center"/>
      <w:outlineLvl w:val="0"/>
    </w:pPr>
    <w:rPr>
      <w:rFonts w:asciiTheme="majorBidi" w:hAnsiTheme="majorBidi" w:cstheme="majorBidi"/>
      <w:b/>
      <w:bCs/>
    </w:rPr>
  </w:style>
  <w:style w:type="paragraph" w:styleId="Heading2">
    <w:name w:val="heading 2"/>
    <w:basedOn w:val="Normal"/>
    <w:next w:val="Normal"/>
    <w:link w:val="Heading2Char"/>
    <w:uiPriority w:val="9"/>
    <w:unhideWhenUsed/>
    <w:qFormat/>
    <w:rsid w:val="0012211E"/>
    <w:pPr>
      <w:keepNext/>
      <w:keepLines/>
      <w:spacing w:line="480" w:lineRule="auto"/>
      <w:outlineLvl w:val="1"/>
    </w:pPr>
    <w:rPr>
      <w:rFonts w:asciiTheme="majorHAnsi" w:eastAsia="Calibri"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9E46D8"/>
    <w:pPr>
      <w:keepNext/>
      <w:tabs>
        <w:tab w:val="num" w:pos="2160"/>
      </w:tabs>
      <w:spacing w:line="480" w:lineRule="auto"/>
      <w:ind w:left="181"/>
      <w:outlineLvl w:val="2"/>
    </w:pPr>
    <w:rPr>
      <w:rFonts w:asciiTheme="majorHAnsi" w:hAnsiTheme="majorHAnsi" w:cstheme="majorBidi"/>
      <w:b/>
      <w:sz w:val="26"/>
      <w:szCs w:val="26"/>
    </w:rPr>
  </w:style>
  <w:style w:type="paragraph" w:styleId="Heading4">
    <w:name w:val="heading 4"/>
    <w:basedOn w:val="Normal"/>
    <w:next w:val="Normal"/>
    <w:link w:val="Heading4Char"/>
    <w:uiPriority w:val="9"/>
    <w:unhideWhenUsed/>
    <w:qFormat/>
    <w:rsid w:val="003A38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qFormat/>
    <w:rsid w:val="003A38CA"/>
    <w:pPr>
      <w:spacing w:before="100" w:beforeAutospacing="1" w:after="100" w:afterAutospacing="1"/>
      <w:outlineLvl w:val="4"/>
    </w:pPr>
    <w:rPr>
      <w:b/>
      <w:bCs/>
      <w:sz w:val="20"/>
      <w:szCs w:val="20"/>
    </w:rPr>
  </w:style>
  <w:style w:type="paragraph" w:styleId="Heading6">
    <w:name w:val="heading 6"/>
    <w:basedOn w:val="Normal"/>
    <w:next w:val="Normal"/>
    <w:link w:val="Heading6Char"/>
    <w:qFormat/>
    <w:rsid w:val="00DC1AA3"/>
    <w:pPr>
      <w:tabs>
        <w:tab w:val="num" w:pos="4320"/>
      </w:tabs>
      <w:spacing w:before="240" w:after="60"/>
      <w:ind w:left="4320" w:hanging="720"/>
      <w:outlineLvl w:val="5"/>
    </w:pPr>
    <w:rPr>
      <w:b/>
      <w:bCs/>
    </w:rPr>
  </w:style>
  <w:style w:type="paragraph" w:styleId="Heading7">
    <w:name w:val="heading 7"/>
    <w:basedOn w:val="Normal"/>
    <w:next w:val="Normal"/>
    <w:link w:val="Heading7Char"/>
    <w:unhideWhenUsed/>
    <w:qFormat/>
    <w:rsid w:val="00DC1AA3"/>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nhideWhenUsed/>
    <w:qFormat/>
    <w:rsid w:val="00DC1AA3"/>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nhideWhenUsed/>
    <w:qFormat/>
    <w:rsid w:val="00DC1AA3"/>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4F1"/>
    <w:rPr>
      <w:rFonts w:asciiTheme="majorBidi" w:hAnsiTheme="majorBidi" w:cstheme="majorBidi"/>
      <w:b/>
      <w:bCs/>
      <w:sz w:val="24"/>
      <w:szCs w:val="24"/>
      <w:lang w:val="en-GB"/>
    </w:rPr>
  </w:style>
  <w:style w:type="character" w:customStyle="1" w:styleId="Heading5Char">
    <w:name w:val="Heading 5 Char"/>
    <w:basedOn w:val="DefaultParagraphFont"/>
    <w:link w:val="Heading5"/>
    <w:rsid w:val="003A38CA"/>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FD10B2"/>
    <w:rPr>
      <w:rFonts w:ascii="Tahoma" w:hAnsi="Tahoma" w:cs="Tahoma"/>
      <w:sz w:val="16"/>
      <w:szCs w:val="16"/>
    </w:rPr>
  </w:style>
  <w:style w:type="character" w:customStyle="1" w:styleId="BalloonTextChar">
    <w:name w:val="Balloon Text Char"/>
    <w:basedOn w:val="DefaultParagraphFont"/>
    <w:link w:val="BalloonText"/>
    <w:uiPriority w:val="99"/>
    <w:rsid w:val="00FD10B2"/>
    <w:rPr>
      <w:rFonts w:ascii="Tahoma" w:hAnsi="Tahoma" w:cs="Tahoma"/>
      <w:sz w:val="16"/>
      <w:szCs w:val="16"/>
      <w:lang w:val="en-GB"/>
    </w:rPr>
  </w:style>
  <w:style w:type="paragraph" w:styleId="TOCHeading">
    <w:name w:val="TOC Heading"/>
    <w:basedOn w:val="Heading1"/>
    <w:next w:val="Normal"/>
    <w:uiPriority w:val="39"/>
    <w:unhideWhenUsed/>
    <w:qFormat/>
    <w:rsid w:val="00A53C4D"/>
    <w:pPr>
      <w:spacing w:before="480" w:line="276" w:lineRule="auto"/>
      <w:outlineLvl w:val="9"/>
    </w:pPr>
    <w:rPr>
      <w:rFonts w:asciiTheme="majorHAnsi" w:eastAsiaTheme="majorEastAsia" w:hAnsiTheme="majorHAnsi"/>
      <w:color w:val="365F91" w:themeColor="accent1" w:themeShade="BF"/>
      <w:sz w:val="28"/>
      <w:szCs w:val="28"/>
    </w:rPr>
  </w:style>
  <w:style w:type="paragraph" w:styleId="TOC2">
    <w:name w:val="toc 2"/>
    <w:basedOn w:val="Normal"/>
    <w:next w:val="Normal"/>
    <w:autoRedefine/>
    <w:uiPriority w:val="39"/>
    <w:unhideWhenUsed/>
    <w:qFormat/>
    <w:rsid w:val="00A53C4D"/>
    <w:pPr>
      <w:spacing w:after="100"/>
      <w:ind w:left="220"/>
    </w:pPr>
    <w:rPr>
      <w:rFonts w:eastAsiaTheme="minorEastAsia"/>
    </w:rPr>
  </w:style>
  <w:style w:type="paragraph" w:styleId="TOC1">
    <w:name w:val="toc 1"/>
    <w:basedOn w:val="Normal"/>
    <w:next w:val="Normal"/>
    <w:autoRedefine/>
    <w:uiPriority w:val="39"/>
    <w:unhideWhenUsed/>
    <w:qFormat/>
    <w:rsid w:val="000B091F"/>
    <w:pPr>
      <w:tabs>
        <w:tab w:val="right" w:leader="dot" w:pos="7579"/>
      </w:tabs>
      <w:spacing w:line="480" w:lineRule="auto"/>
    </w:pPr>
    <w:rPr>
      <w:rFonts w:asciiTheme="majorBidi" w:eastAsiaTheme="minorEastAsia" w:hAnsiTheme="majorBidi" w:cstheme="majorBidi"/>
      <w:b/>
      <w:bCs/>
      <w:noProof/>
    </w:rPr>
  </w:style>
  <w:style w:type="paragraph" w:styleId="TOC3">
    <w:name w:val="toc 3"/>
    <w:basedOn w:val="Normal"/>
    <w:next w:val="Normal"/>
    <w:autoRedefine/>
    <w:uiPriority w:val="39"/>
    <w:unhideWhenUsed/>
    <w:qFormat/>
    <w:rsid w:val="00A53C4D"/>
    <w:pPr>
      <w:spacing w:after="100"/>
      <w:ind w:left="440"/>
    </w:pPr>
    <w:rPr>
      <w:rFonts w:eastAsiaTheme="minorEastAsia"/>
    </w:rPr>
  </w:style>
  <w:style w:type="table" w:styleId="TableGrid">
    <w:name w:val="Table Grid"/>
    <w:basedOn w:val="TableNormal"/>
    <w:uiPriority w:val="59"/>
    <w:rsid w:val="009D0F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D0FD2"/>
  </w:style>
  <w:style w:type="paragraph" w:styleId="CommentText">
    <w:name w:val="annotation text"/>
    <w:basedOn w:val="Normal"/>
    <w:link w:val="CommentTextChar"/>
    <w:uiPriority w:val="99"/>
    <w:unhideWhenUsed/>
    <w:rsid w:val="009D0FD2"/>
    <w:rPr>
      <w:sz w:val="20"/>
      <w:szCs w:val="20"/>
    </w:rPr>
  </w:style>
  <w:style w:type="character" w:customStyle="1" w:styleId="CommentTextChar">
    <w:name w:val="Comment Text Char"/>
    <w:basedOn w:val="DefaultParagraphFont"/>
    <w:link w:val="CommentText"/>
    <w:uiPriority w:val="99"/>
    <w:rsid w:val="009D0FD2"/>
    <w:rPr>
      <w:sz w:val="20"/>
      <w:szCs w:val="20"/>
      <w:lang w:val="en-GB"/>
    </w:rPr>
  </w:style>
  <w:style w:type="paragraph" w:styleId="ListParagraph">
    <w:name w:val="List Paragraph"/>
    <w:aliases w:val="본문1"/>
    <w:basedOn w:val="Normal"/>
    <w:link w:val="ListParagraphChar"/>
    <w:uiPriority w:val="34"/>
    <w:qFormat/>
    <w:rsid w:val="009D0FD2"/>
    <w:pPr>
      <w:ind w:left="720"/>
      <w:contextualSpacing/>
    </w:pPr>
  </w:style>
  <w:style w:type="character" w:styleId="Emphasis">
    <w:name w:val="Emphasis"/>
    <w:basedOn w:val="DefaultParagraphFont"/>
    <w:uiPriority w:val="20"/>
    <w:qFormat/>
    <w:rsid w:val="009D0FD2"/>
    <w:rPr>
      <w:i/>
      <w:iCs/>
    </w:rPr>
  </w:style>
  <w:style w:type="paragraph" w:styleId="Header">
    <w:name w:val="header"/>
    <w:basedOn w:val="Normal"/>
    <w:link w:val="HeaderChar"/>
    <w:uiPriority w:val="99"/>
    <w:unhideWhenUsed/>
    <w:rsid w:val="009D0FD2"/>
    <w:pPr>
      <w:tabs>
        <w:tab w:val="center" w:pos="4680"/>
        <w:tab w:val="right" w:pos="9360"/>
      </w:tabs>
    </w:pPr>
  </w:style>
  <w:style w:type="character" w:customStyle="1" w:styleId="HeaderChar">
    <w:name w:val="Header Char"/>
    <w:basedOn w:val="DefaultParagraphFont"/>
    <w:link w:val="Header"/>
    <w:uiPriority w:val="99"/>
    <w:rsid w:val="009D0FD2"/>
    <w:rPr>
      <w:lang w:val="en-GB"/>
    </w:rPr>
  </w:style>
  <w:style w:type="paragraph" w:styleId="Footer">
    <w:name w:val="footer"/>
    <w:basedOn w:val="Normal"/>
    <w:link w:val="FooterChar"/>
    <w:uiPriority w:val="99"/>
    <w:unhideWhenUsed/>
    <w:rsid w:val="009D0FD2"/>
    <w:pPr>
      <w:tabs>
        <w:tab w:val="center" w:pos="4680"/>
        <w:tab w:val="right" w:pos="9360"/>
      </w:tabs>
    </w:pPr>
  </w:style>
  <w:style w:type="character" w:customStyle="1" w:styleId="FooterChar">
    <w:name w:val="Footer Char"/>
    <w:basedOn w:val="DefaultParagraphFont"/>
    <w:link w:val="Footer"/>
    <w:uiPriority w:val="99"/>
    <w:rsid w:val="009D0FD2"/>
    <w:rPr>
      <w:lang w:val="en-GB"/>
    </w:rPr>
  </w:style>
  <w:style w:type="paragraph" w:customStyle="1" w:styleId="Default">
    <w:name w:val="Default"/>
    <w:rsid w:val="009D0FD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9D0FD2"/>
    <w:rPr>
      <w:sz w:val="16"/>
      <w:szCs w:val="16"/>
    </w:rPr>
  </w:style>
  <w:style w:type="paragraph" w:styleId="CommentSubject">
    <w:name w:val="annotation subject"/>
    <w:basedOn w:val="CommentText"/>
    <w:next w:val="CommentText"/>
    <w:link w:val="CommentSubjectChar"/>
    <w:uiPriority w:val="99"/>
    <w:unhideWhenUsed/>
    <w:rsid w:val="009D0FD2"/>
    <w:rPr>
      <w:b/>
      <w:bCs/>
    </w:rPr>
  </w:style>
  <w:style w:type="character" w:customStyle="1" w:styleId="CommentSubjectChar">
    <w:name w:val="Comment Subject Char"/>
    <w:basedOn w:val="CommentTextChar"/>
    <w:link w:val="CommentSubject"/>
    <w:uiPriority w:val="99"/>
    <w:rsid w:val="009D0FD2"/>
    <w:rPr>
      <w:b/>
      <w:bCs/>
      <w:sz w:val="20"/>
      <w:szCs w:val="20"/>
      <w:lang w:val="en-GB"/>
    </w:rPr>
  </w:style>
  <w:style w:type="character" w:styleId="Hyperlink">
    <w:name w:val="Hyperlink"/>
    <w:basedOn w:val="DefaultParagraphFont"/>
    <w:uiPriority w:val="99"/>
    <w:unhideWhenUsed/>
    <w:rsid w:val="009D0FD2"/>
    <w:rPr>
      <w:color w:val="0000FF" w:themeColor="hyperlink"/>
      <w:u w:val="single"/>
    </w:rPr>
  </w:style>
  <w:style w:type="paragraph" w:styleId="NoSpacing">
    <w:name w:val="No Spacing"/>
    <w:link w:val="NoSpacingChar"/>
    <w:uiPriority w:val="1"/>
    <w:qFormat/>
    <w:rsid w:val="009D0FD2"/>
    <w:pPr>
      <w:spacing w:after="0" w:line="240" w:lineRule="auto"/>
    </w:pPr>
    <w:rPr>
      <w:rFonts w:ascii="Verdana" w:eastAsia="Calibri" w:hAnsi="Verdana" w:cs="Times New Roman"/>
    </w:rPr>
  </w:style>
  <w:style w:type="character" w:customStyle="1" w:styleId="NoSpacingChar">
    <w:name w:val="No Spacing Char"/>
    <w:link w:val="NoSpacing"/>
    <w:uiPriority w:val="1"/>
    <w:rsid w:val="009D0FD2"/>
    <w:rPr>
      <w:rFonts w:ascii="Verdana" w:eastAsia="Calibri" w:hAnsi="Verdana" w:cs="Times New Roman"/>
    </w:rPr>
  </w:style>
  <w:style w:type="paragraph" w:styleId="NormalWeb">
    <w:name w:val="Normal (Web)"/>
    <w:basedOn w:val="Normal"/>
    <w:uiPriority w:val="99"/>
    <w:unhideWhenUsed/>
    <w:rsid w:val="00687C60"/>
    <w:pPr>
      <w:spacing w:before="100" w:beforeAutospacing="1" w:after="100" w:afterAutospacing="1"/>
    </w:pPr>
    <w:rPr>
      <w:lang w:eastAsia="en-GB"/>
    </w:rPr>
  </w:style>
  <w:style w:type="paragraph" w:styleId="BodyText">
    <w:name w:val="Body Text"/>
    <w:basedOn w:val="Normal"/>
    <w:link w:val="BodyTextChar"/>
    <w:uiPriority w:val="1"/>
    <w:unhideWhenUsed/>
    <w:qFormat/>
    <w:rsid w:val="00687C60"/>
    <w:pPr>
      <w:spacing w:after="120"/>
    </w:pPr>
  </w:style>
  <w:style w:type="character" w:customStyle="1" w:styleId="BodyTextChar">
    <w:name w:val="Body Text Char"/>
    <w:basedOn w:val="DefaultParagraphFont"/>
    <w:link w:val="BodyText"/>
    <w:uiPriority w:val="1"/>
    <w:rsid w:val="00687C60"/>
    <w:rPr>
      <w:lang w:val="en-GB"/>
    </w:rPr>
  </w:style>
  <w:style w:type="paragraph" w:customStyle="1" w:styleId="p1">
    <w:name w:val="p1"/>
    <w:basedOn w:val="Normal"/>
    <w:rsid w:val="00687C60"/>
    <w:pPr>
      <w:spacing w:before="100" w:beforeAutospacing="1" w:after="100" w:afterAutospacing="1"/>
    </w:pPr>
  </w:style>
  <w:style w:type="paragraph" w:styleId="Revision">
    <w:name w:val="Revision"/>
    <w:hidden/>
    <w:uiPriority w:val="99"/>
    <w:semiHidden/>
    <w:rsid w:val="00687C60"/>
    <w:pPr>
      <w:spacing w:after="0" w:line="240" w:lineRule="auto"/>
    </w:pPr>
    <w:rPr>
      <w:lang w:val="en-GB"/>
    </w:rPr>
  </w:style>
  <w:style w:type="character" w:customStyle="1" w:styleId="Heading4Char">
    <w:name w:val="Heading 4 Char"/>
    <w:basedOn w:val="DefaultParagraphFont"/>
    <w:link w:val="Heading4"/>
    <w:uiPriority w:val="9"/>
    <w:rsid w:val="003A38CA"/>
    <w:rPr>
      <w:rFonts w:asciiTheme="majorHAnsi" w:eastAsiaTheme="majorEastAsia" w:hAnsiTheme="majorHAnsi" w:cstheme="majorBidi"/>
      <w:b/>
      <w:bCs/>
      <w:i/>
      <w:iCs/>
      <w:color w:val="4F81BD" w:themeColor="accent1"/>
    </w:rPr>
  </w:style>
  <w:style w:type="character" w:customStyle="1" w:styleId="skimlinks-unlinked">
    <w:name w:val="skimlinks-unlinked"/>
    <w:basedOn w:val="DefaultParagraphFont"/>
    <w:rsid w:val="003A38CA"/>
  </w:style>
  <w:style w:type="character" w:styleId="Strong">
    <w:name w:val="Strong"/>
    <w:basedOn w:val="DefaultParagraphFont"/>
    <w:uiPriority w:val="22"/>
    <w:qFormat/>
    <w:rsid w:val="003A38CA"/>
    <w:rPr>
      <w:b/>
      <w:bCs/>
    </w:rPr>
  </w:style>
  <w:style w:type="character" w:styleId="HTMLCite">
    <w:name w:val="HTML Cite"/>
    <w:basedOn w:val="DefaultParagraphFont"/>
    <w:uiPriority w:val="99"/>
    <w:semiHidden/>
    <w:unhideWhenUsed/>
    <w:rsid w:val="005614EB"/>
    <w:rPr>
      <w:i/>
      <w:iCs/>
    </w:rPr>
  </w:style>
  <w:style w:type="paragraph" w:styleId="Bibliography">
    <w:name w:val="Bibliography"/>
    <w:basedOn w:val="Normal"/>
    <w:next w:val="Normal"/>
    <w:uiPriority w:val="37"/>
    <w:rsid w:val="005614EB"/>
    <w:rPr>
      <w:rFonts w:ascii="Calibri" w:eastAsia="PMingLiU" w:hAnsi="Calibri" w:cs="Calibri"/>
    </w:rPr>
  </w:style>
  <w:style w:type="character" w:customStyle="1" w:styleId="notranslate">
    <w:name w:val="notranslate"/>
    <w:basedOn w:val="DefaultParagraphFont"/>
    <w:rsid w:val="00376A69"/>
  </w:style>
  <w:style w:type="character" w:customStyle="1" w:styleId="fqscharitalic">
    <w:name w:val="fqscharitalic"/>
    <w:basedOn w:val="DefaultParagraphFont"/>
    <w:rsid w:val="00A14658"/>
  </w:style>
  <w:style w:type="character" w:customStyle="1" w:styleId="personname3">
    <w:name w:val="person_name3"/>
    <w:basedOn w:val="DefaultParagraphFont"/>
    <w:rsid w:val="0082618D"/>
  </w:style>
  <w:style w:type="character" w:styleId="FollowedHyperlink">
    <w:name w:val="FollowedHyperlink"/>
    <w:basedOn w:val="DefaultParagraphFont"/>
    <w:uiPriority w:val="99"/>
    <w:semiHidden/>
    <w:unhideWhenUsed/>
    <w:rsid w:val="003860CC"/>
    <w:rPr>
      <w:color w:val="800080" w:themeColor="followedHyperlink"/>
      <w:u w:val="single"/>
    </w:rPr>
  </w:style>
  <w:style w:type="character" w:customStyle="1" w:styleId="c3">
    <w:name w:val="c3"/>
    <w:basedOn w:val="DefaultParagraphFont"/>
    <w:rsid w:val="00241A0A"/>
  </w:style>
  <w:style w:type="character" w:customStyle="1" w:styleId="c2">
    <w:name w:val="c2"/>
    <w:basedOn w:val="DefaultParagraphFont"/>
    <w:rsid w:val="00241A0A"/>
  </w:style>
  <w:style w:type="paragraph" w:customStyle="1" w:styleId="ecxmsonormal">
    <w:name w:val="ecxmsonormal"/>
    <w:basedOn w:val="Normal"/>
    <w:rsid w:val="00017CCC"/>
    <w:pPr>
      <w:spacing w:after="324"/>
    </w:pPr>
  </w:style>
  <w:style w:type="character" w:customStyle="1" w:styleId="Heading2Char">
    <w:name w:val="Heading 2 Char"/>
    <w:basedOn w:val="DefaultParagraphFont"/>
    <w:link w:val="Heading2"/>
    <w:uiPriority w:val="9"/>
    <w:rsid w:val="0012211E"/>
    <w:rPr>
      <w:rFonts w:asciiTheme="majorHAnsi" w:eastAsia="Calibri"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9E46D8"/>
    <w:rPr>
      <w:rFonts w:asciiTheme="majorHAnsi" w:eastAsia="Times New Roman" w:hAnsiTheme="majorHAnsi" w:cstheme="majorBidi"/>
      <w:b/>
      <w:sz w:val="26"/>
      <w:szCs w:val="26"/>
    </w:rPr>
  </w:style>
  <w:style w:type="character" w:customStyle="1" w:styleId="Heading6Char">
    <w:name w:val="Heading 6 Char"/>
    <w:basedOn w:val="DefaultParagraphFont"/>
    <w:link w:val="Heading6"/>
    <w:rsid w:val="00DC1AA3"/>
    <w:rPr>
      <w:rFonts w:ascii="Times New Roman" w:eastAsia="Times New Roman" w:hAnsi="Times New Roman" w:cs="Times New Roman"/>
      <w:b/>
      <w:bCs/>
    </w:rPr>
  </w:style>
  <w:style w:type="character" w:customStyle="1" w:styleId="Heading7Char">
    <w:name w:val="Heading 7 Char"/>
    <w:basedOn w:val="DefaultParagraphFont"/>
    <w:link w:val="Heading7"/>
    <w:rsid w:val="00DC1AA3"/>
    <w:rPr>
      <w:rFonts w:eastAsiaTheme="minorEastAsia" w:cs="Times New Roman"/>
      <w:sz w:val="24"/>
      <w:szCs w:val="24"/>
    </w:rPr>
  </w:style>
  <w:style w:type="character" w:customStyle="1" w:styleId="Heading8Char">
    <w:name w:val="Heading 8 Char"/>
    <w:basedOn w:val="DefaultParagraphFont"/>
    <w:link w:val="Heading8"/>
    <w:rsid w:val="00DC1AA3"/>
    <w:rPr>
      <w:rFonts w:eastAsiaTheme="minorEastAsia" w:cs="Times New Roman"/>
      <w:i/>
      <w:iCs/>
      <w:sz w:val="24"/>
      <w:szCs w:val="24"/>
    </w:rPr>
  </w:style>
  <w:style w:type="character" w:customStyle="1" w:styleId="Heading9Char">
    <w:name w:val="Heading 9 Char"/>
    <w:basedOn w:val="DefaultParagraphFont"/>
    <w:link w:val="Heading9"/>
    <w:rsid w:val="00DC1AA3"/>
    <w:rPr>
      <w:rFonts w:asciiTheme="majorHAnsi" w:eastAsiaTheme="majorEastAsia" w:hAnsiTheme="majorHAnsi" w:cstheme="majorBidi"/>
    </w:rPr>
  </w:style>
  <w:style w:type="character" w:customStyle="1" w:styleId="CommentSubjectChar1">
    <w:name w:val="Comment Subject Char1"/>
    <w:basedOn w:val="CommentTextChar"/>
    <w:uiPriority w:val="99"/>
    <w:semiHidden/>
    <w:rsid w:val="00DC1AA3"/>
    <w:rPr>
      <w:rFonts w:ascii="Times New Roman" w:eastAsia="Times New Roman" w:hAnsi="Times New Roman" w:cs="Times New Roman"/>
      <w:b/>
      <w:bCs/>
      <w:sz w:val="20"/>
      <w:szCs w:val="20"/>
      <w:lang w:val="en-GB"/>
    </w:rPr>
  </w:style>
  <w:style w:type="character" w:customStyle="1" w:styleId="BodyTextChar1">
    <w:name w:val="Body Text Char1"/>
    <w:basedOn w:val="DefaultParagraphFont"/>
    <w:uiPriority w:val="99"/>
    <w:semiHidden/>
    <w:rsid w:val="00DC1AA3"/>
    <w:rPr>
      <w:rFonts w:ascii="Times New Roman" w:eastAsia="Times New Roman" w:hAnsi="Times New Roman" w:cs="Times New Roman"/>
      <w:sz w:val="24"/>
      <w:szCs w:val="24"/>
    </w:rPr>
  </w:style>
  <w:style w:type="paragraph" w:styleId="Caption">
    <w:name w:val="caption"/>
    <w:basedOn w:val="Normal"/>
    <w:next w:val="Normal"/>
    <w:uiPriority w:val="99"/>
    <w:unhideWhenUsed/>
    <w:qFormat/>
    <w:rsid w:val="00DC1AA3"/>
    <w:rPr>
      <w:i/>
      <w:iCs/>
      <w:color w:val="1F497D" w:themeColor="text2"/>
      <w:sz w:val="18"/>
      <w:szCs w:val="18"/>
    </w:rPr>
  </w:style>
  <w:style w:type="character" w:customStyle="1" w:styleId="title-indicator">
    <w:name w:val="title-indicator"/>
    <w:basedOn w:val="DefaultParagraphFont"/>
    <w:rsid w:val="00DC1AA3"/>
  </w:style>
  <w:style w:type="character" w:customStyle="1" w:styleId="title-notes">
    <w:name w:val="title-notes"/>
    <w:basedOn w:val="DefaultParagraphFont"/>
    <w:rsid w:val="00DC1AA3"/>
  </w:style>
  <w:style w:type="character" w:customStyle="1" w:styleId="Mention1">
    <w:name w:val="Mention1"/>
    <w:basedOn w:val="DefaultParagraphFont"/>
    <w:uiPriority w:val="99"/>
    <w:semiHidden/>
    <w:unhideWhenUsed/>
    <w:rsid w:val="00DC1AA3"/>
    <w:rPr>
      <w:color w:val="2B579A"/>
      <w:shd w:val="clear" w:color="auto" w:fill="E6E6E6"/>
    </w:rPr>
  </w:style>
  <w:style w:type="character" w:customStyle="1" w:styleId="word-text-color">
    <w:name w:val="word-text-color"/>
    <w:basedOn w:val="DefaultParagraphFont"/>
    <w:rsid w:val="00DC1AA3"/>
  </w:style>
  <w:style w:type="character" w:customStyle="1" w:styleId="error-text-color">
    <w:name w:val="error-text-color"/>
    <w:basedOn w:val="DefaultParagraphFont"/>
    <w:rsid w:val="00DC1AA3"/>
  </w:style>
  <w:style w:type="character" w:customStyle="1" w:styleId="suggestion-text-color">
    <w:name w:val="suggestion-text-color"/>
    <w:basedOn w:val="DefaultParagraphFont"/>
    <w:rsid w:val="00DC1AA3"/>
  </w:style>
  <w:style w:type="character" w:customStyle="1" w:styleId="misspelling-text-color">
    <w:name w:val="misspelling-text-color"/>
    <w:basedOn w:val="DefaultParagraphFont"/>
    <w:rsid w:val="00DC1AA3"/>
  </w:style>
  <w:style w:type="character" w:customStyle="1" w:styleId="UnresolvedMention1">
    <w:name w:val="Unresolved Mention1"/>
    <w:basedOn w:val="DefaultParagraphFont"/>
    <w:uiPriority w:val="99"/>
    <w:semiHidden/>
    <w:unhideWhenUsed/>
    <w:rsid w:val="00DC1AA3"/>
    <w:rPr>
      <w:color w:val="808080"/>
      <w:shd w:val="clear" w:color="auto" w:fill="E6E6E6"/>
    </w:rPr>
  </w:style>
  <w:style w:type="character" w:customStyle="1" w:styleId="ListParagraphChar">
    <w:name w:val="List Paragraph Char"/>
    <w:aliases w:val="본문1 Char"/>
    <w:link w:val="ListParagraph"/>
    <w:uiPriority w:val="34"/>
    <w:rsid w:val="00DC1AA3"/>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077BED"/>
  </w:style>
  <w:style w:type="numbering" w:customStyle="1" w:styleId="NoList11">
    <w:name w:val="No List11"/>
    <w:next w:val="NoList"/>
    <w:uiPriority w:val="99"/>
    <w:semiHidden/>
    <w:unhideWhenUsed/>
    <w:rsid w:val="00077BED"/>
  </w:style>
  <w:style w:type="paragraph" w:customStyle="1" w:styleId="StyleHeading4After12pt">
    <w:name w:val="Style Heading 4 + After:  12 pt"/>
    <w:basedOn w:val="Heading4"/>
    <w:next w:val="BodyText"/>
    <w:semiHidden/>
    <w:rsid w:val="00077BED"/>
    <w:pPr>
      <w:keepLines w:val="0"/>
      <w:tabs>
        <w:tab w:val="num" w:pos="-1206"/>
        <w:tab w:val="num" w:pos="360"/>
      </w:tabs>
      <w:spacing w:before="240" w:after="240" w:line="480" w:lineRule="auto"/>
      <w:ind w:right="288"/>
      <w:contextualSpacing/>
      <w:jc w:val="both"/>
    </w:pPr>
    <w:rPr>
      <w:rFonts w:ascii="Times New Roman" w:eastAsia="Times New Roman" w:hAnsi="Times New Roman" w:cs="Times New Roman"/>
      <w:bCs w:val="0"/>
      <w:i w:val="0"/>
      <w:color w:val="auto"/>
      <w:szCs w:val="20"/>
    </w:rPr>
  </w:style>
  <w:style w:type="paragraph" w:styleId="ListBullet3">
    <w:name w:val="List Bullet 3"/>
    <w:basedOn w:val="Normal"/>
    <w:autoRedefine/>
    <w:rsid w:val="00077BED"/>
    <w:pPr>
      <w:numPr>
        <w:numId w:val="10"/>
      </w:numPr>
      <w:spacing w:after="240" w:line="480" w:lineRule="auto"/>
      <w:contextualSpacing/>
      <w:jc w:val="both"/>
    </w:pPr>
  </w:style>
  <w:style w:type="numbering" w:customStyle="1" w:styleId="NoList2">
    <w:name w:val="No List2"/>
    <w:next w:val="NoList"/>
    <w:uiPriority w:val="99"/>
    <w:semiHidden/>
    <w:unhideWhenUsed/>
    <w:rsid w:val="00077BED"/>
  </w:style>
  <w:style w:type="numbering" w:customStyle="1" w:styleId="NoList111">
    <w:name w:val="No List111"/>
    <w:next w:val="NoList"/>
    <w:uiPriority w:val="99"/>
    <w:semiHidden/>
    <w:unhideWhenUsed/>
    <w:rsid w:val="00077BED"/>
  </w:style>
  <w:style w:type="table" w:customStyle="1" w:styleId="TableGrid1">
    <w:name w:val="Table Grid1"/>
    <w:basedOn w:val="TableNormal"/>
    <w:next w:val="TableGrid"/>
    <w:uiPriority w:val="39"/>
    <w:rsid w:val="00077B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077BED"/>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
    <w:name w:val="p"/>
    <w:basedOn w:val="Normal"/>
    <w:rsid w:val="0030139D"/>
    <w:pPr>
      <w:spacing w:before="100" w:beforeAutospacing="1" w:after="100" w:afterAutospacing="1"/>
    </w:pPr>
  </w:style>
  <w:style w:type="character" w:customStyle="1" w:styleId="ref-journal">
    <w:name w:val="ref-journal"/>
    <w:basedOn w:val="DefaultParagraphFont"/>
    <w:rsid w:val="0030139D"/>
  </w:style>
  <w:style w:type="character" w:customStyle="1" w:styleId="words">
    <w:name w:val="words"/>
    <w:basedOn w:val="DefaultParagraphFont"/>
    <w:rsid w:val="0030139D"/>
  </w:style>
  <w:style w:type="paragraph" w:customStyle="1" w:styleId="xmsolistparagraph">
    <w:name w:val="x_msolistparagraph"/>
    <w:basedOn w:val="Normal"/>
    <w:rsid w:val="00412F75"/>
    <w:pPr>
      <w:spacing w:before="100" w:beforeAutospacing="1" w:after="100" w:afterAutospacing="1"/>
    </w:pPr>
  </w:style>
  <w:style w:type="table" w:customStyle="1" w:styleId="TableGrid2">
    <w:name w:val="Table Grid2"/>
    <w:basedOn w:val="TableNormal"/>
    <w:next w:val="TableGrid"/>
    <w:uiPriority w:val="39"/>
    <w:rsid w:val="00E601C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01C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
    <w:name w:val="number"/>
    <w:basedOn w:val="DefaultParagraphFont"/>
    <w:rsid w:val="007D26B1"/>
  </w:style>
  <w:style w:type="character" w:customStyle="1" w:styleId="UnresolvedMention11">
    <w:name w:val="Unresolved Mention11"/>
    <w:uiPriority w:val="99"/>
    <w:semiHidden/>
    <w:unhideWhenUsed/>
    <w:rsid w:val="00C96B03"/>
    <w:rPr>
      <w:color w:val="808080"/>
      <w:shd w:val="clear" w:color="auto" w:fill="E6E6E6"/>
    </w:rPr>
  </w:style>
  <w:style w:type="paragraph" w:styleId="Title">
    <w:name w:val="Title"/>
    <w:basedOn w:val="Normal"/>
    <w:next w:val="Normal"/>
    <w:link w:val="TitleChar"/>
    <w:uiPriority w:val="10"/>
    <w:qFormat/>
    <w:rsid w:val="00794B6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B6D"/>
    <w:rPr>
      <w:rFonts w:asciiTheme="majorHAnsi" w:eastAsiaTheme="majorEastAsia" w:hAnsiTheme="majorHAnsi" w:cstheme="majorBidi"/>
      <w:spacing w:val="-10"/>
      <w:kern w:val="28"/>
      <w:sz w:val="56"/>
      <w:szCs w:val="56"/>
      <w:lang w:val="en-GB"/>
    </w:rPr>
  </w:style>
  <w:style w:type="paragraph" w:styleId="TOC4">
    <w:name w:val="toc 4"/>
    <w:basedOn w:val="Normal"/>
    <w:next w:val="Normal"/>
    <w:autoRedefine/>
    <w:uiPriority w:val="39"/>
    <w:unhideWhenUsed/>
    <w:rsid w:val="00F400B1"/>
    <w:pPr>
      <w:spacing w:after="100" w:line="259" w:lineRule="auto"/>
      <w:ind w:left="660"/>
    </w:pPr>
    <w:rPr>
      <w:rFonts w:eastAsiaTheme="minorEastAsia"/>
    </w:rPr>
  </w:style>
  <w:style w:type="paragraph" w:styleId="TOC5">
    <w:name w:val="toc 5"/>
    <w:basedOn w:val="Normal"/>
    <w:next w:val="Normal"/>
    <w:autoRedefine/>
    <w:uiPriority w:val="39"/>
    <w:unhideWhenUsed/>
    <w:rsid w:val="00F400B1"/>
    <w:pPr>
      <w:spacing w:after="100" w:line="259" w:lineRule="auto"/>
      <w:ind w:left="880"/>
    </w:pPr>
    <w:rPr>
      <w:rFonts w:eastAsiaTheme="minorEastAsia"/>
    </w:rPr>
  </w:style>
  <w:style w:type="paragraph" w:styleId="TOC6">
    <w:name w:val="toc 6"/>
    <w:basedOn w:val="Normal"/>
    <w:next w:val="Normal"/>
    <w:autoRedefine/>
    <w:uiPriority w:val="39"/>
    <w:unhideWhenUsed/>
    <w:rsid w:val="00F400B1"/>
    <w:pPr>
      <w:spacing w:after="100" w:line="259" w:lineRule="auto"/>
      <w:ind w:left="1100"/>
    </w:pPr>
    <w:rPr>
      <w:rFonts w:eastAsiaTheme="minorEastAsia"/>
    </w:rPr>
  </w:style>
  <w:style w:type="paragraph" w:styleId="TOC7">
    <w:name w:val="toc 7"/>
    <w:basedOn w:val="Normal"/>
    <w:next w:val="Normal"/>
    <w:autoRedefine/>
    <w:uiPriority w:val="39"/>
    <w:unhideWhenUsed/>
    <w:rsid w:val="00F400B1"/>
    <w:pPr>
      <w:spacing w:after="100" w:line="259" w:lineRule="auto"/>
      <w:ind w:left="1320"/>
    </w:pPr>
    <w:rPr>
      <w:rFonts w:eastAsiaTheme="minorEastAsia"/>
    </w:rPr>
  </w:style>
  <w:style w:type="paragraph" w:styleId="TOC8">
    <w:name w:val="toc 8"/>
    <w:basedOn w:val="Normal"/>
    <w:next w:val="Normal"/>
    <w:autoRedefine/>
    <w:uiPriority w:val="39"/>
    <w:unhideWhenUsed/>
    <w:rsid w:val="00F400B1"/>
    <w:pPr>
      <w:spacing w:after="100" w:line="259" w:lineRule="auto"/>
      <w:ind w:left="1540"/>
    </w:pPr>
    <w:rPr>
      <w:rFonts w:eastAsiaTheme="minorEastAsia"/>
    </w:rPr>
  </w:style>
  <w:style w:type="paragraph" w:styleId="TOC9">
    <w:name w:val="toc 9"/>
    <w:basedOn w:val="Normal"/>
    <w:next w:val="Normal"/>
    <w:autoRedefine/>
    <w:uiPriority w:val="39"/>
    <w:unhideWhenUsed/>
    <w:rsid w:val="00F400B1"/>
    <w:pPr>
      <w:spacing w:after="100" w:line="259" w:lineRule="auto"/>
      <w:ind w:left="1760"/>
    </w:pPr>
    <w:rPr>
      <w:rFonts w:eastAsiaTheme="minorEastAsia"/>
    </w:rPr>
  </w:style>
  <w:style w:type="paragraph" w:styleId="TableofFigures">
    <w:name w:val="table of figures"/>
    <w:basedOn w:val="Normal"/>
    <w:next w:val="Normal"/>
    <w:uiPriority w:val="99"/>
    <w:unhideWhenUsed/>
    <w:rsid w:val="002975BA"/>
  </w:style>
  <w:style w:type="paragraph" w:customStyle="1" w:styleId="Figures">
    <w:name w:val="Figures"/>
    <w:basedOn w:val="Normal"/>
    <w:link w:val="FiguresChar"/>
    <w:qFormat/>
    <w:rsid w:val="008C0E22"/>
    <w:pPr>
      <w:spacing w:line="480" w:lineRule="auto"/>
      <w:jc w:val="center"/>
    </w:pPr>
    <w:rPr>
      <w:rFonts w:asciiTheme="majorBidi" w:hAnsiTheme="majorBidi" w:cstheme="majorBidi"/>
      <w:b/>
      <w:bCs/>
      <w:lang w:bidi="ar-AE"/>
    </w:rPr>
  </w:style>
  <w:style w:type="paragraph" w:customStyle="1" w:styleId="Tables">
    <w:name w:val="Tables"/>
    <w:basedOn w:val="Figures"/>
    <w:link w:val="TablesChar"/>
    <w:qFormat/>
    <w:rsid w:val="008C0E22"/>
  </w:style>
  <w:style w:type="character" w:customStyle="1" w:styleId="FiguresChar">
    <w:name w:val="Figures Char"/>
    <w:basedOn w:val="DefaultParagraphFont"/>
    <w:link w:val="Figures"/>
    <w:rsid w:val="008C0E22"/>
    <w:rPr>
      <w:rFonts w:asciiTheme="majorBidi" w:hAnsiTheme="majorBidi" w:cstheme="majorBidi"/>
      <w:b/>
      <w:bCs/>
      <w:lang w:val="en-GB" w:bidi="ar-AE"/>
    </w:rPr>
  </w:style>
  <w:style w:type="character" w:customStyle="1" w:styleId="TablesChar">
    <w:name w:val="Tables Char"/>
    <w:basedOn w:val="FiguresChar"/>
    <w:link w:val="Tables"/>
    <w:rsid w:val="008C0E22"/>
    <w:rPr>
      <w:rFonts w:asciiTheme="majorBidi" w:hAnsiTheme="majorBidi" w:cstheme="majorBidi"/>
      <w:b/>
      <w:bCs/>
      <w:lang w:val="en-GB" w:bidi="ar-AE"/>
    </w:rPr>
  </w:style>
  <w:style w:type="character" w:customStyle="1" w:styleId="gt-baf-back">
    <w:name w:val="gt-baf-back"/>
    <w:basedOn w:val="DefaultParagraphFont"/>
    <w:rsid w:val="00943B57"/>
  </w:style>
  <w:style w:type="paragraph" w:customStyle="1" w:styleId="paragraph">
    <w:name w:val="paragraph"/>
    <w:basedOn w:val="Normal"/>
    <w:rsid w:val="00B14C7C"/>
    <w:pPr>
      <w:spacing w:before="100" w:beforeAutospacing="1" w:after="100" w:afterAutospacing="1"/>
    </w:pPr>
  </w:style>
  <w:style w:type="character" w:customStyle="1" w:styleId="normaltextrun">
    <w:name w:val="normaltextrun"/>
    <w:basedOn w:val="DefaultParagraphFont"/>
    <w:rsid w:val="00B14C7C"/>
  </w:style>
  <w:style w:type="character" w:customStyle="1" w:styleId="eop">
    <w:name w:val="eop"/>
    <w:basedOn w:val="DefaultParagraphFont"/>
    <w:rsid w:val="00B14C7C"/>
  </w:style>
  <w:style w:type="character" w:customStyle="1" w:styleId="spellingerror">
    <w:name w:val="spellingerror"/>
    <w:basedOn w:val="DefaultParagraphFont"/>
    <w:rsid w:val="004D6942"/>
  </w:style>
  <w:style w:type="character" w:customStyle="1" w:styleId="hit">
    <w:name w:val="hit"/>
    <w:basedOn w:val="DefaultParagraphFont"/>
    <w:rsid w:val="00481D58"/>
  </w:style>
  <w:style w:type="character" w:customStyle="1" w:styleId="UnresolvedMention2">
    <w:name w:val="Unresolved Mention2"/>
    <w:basedOn w:val="DefaultParagraphFont"/>
    <w:uiPriority w:val="99"/>
    <w:semiHidden/>
    <w:unhideWhenUsed/>
    <w:rsid w:val="00A11DD1"/>
    <w:rPr>
      <w:color w:val="605E5C"/>
      <w:shd w:val="clear" w:color="auto" w:fill="E1DFDD"/>
    </w:rPr>
  </w:style>
  <w:style w:type="character" w:customStyle="1" w:styleId="UnresolvedMention3">
    <w:name w:val="Unresolved Mention3"/>
    <w:basedOn w:val="DefaultParagraphFont"/>
    <w:uiPriority w:val="99"/>
    <w:semiHidden/>
    <w:unhideWhenUsed/>
    <w:rsid w:val="00C63C66"/>
    <w:rPr>
      <w:color w:val="808080"/>
      <w:shd w:val="clear" w:color="auto" w:fill="E6E6E6"/>
    </w:rPr>
  </w:style>
  <w:style w:type="character" w:customStyle="1" w:styleId="UnresolvedMention4">
    <w:name w:val="Unresolved Mention4"/>
    <w:basedOn w:val="DefaultParagraphFont"/>
    <w:uiPriority w:val="99"/>
    <w:semiHidden/>
    <w:unhideWhenUsed/>
    <w:rsid w:val="004207DF"/>
    <w:rPr>
      <w:color w:val="808080"/>
      <w:shd w:val="clear" w:color="auto" w:fill="E6E6E6"/>
    </w:rPr>
  </w:style>
  <w:style w:type="character" w:customStyle="1" w:styleId="UnresolvedMention5">
    <w:name w:val="Unresolved Mention5"/>
    <w:basedOn w:val="DefaultParagraphFont"/>
    <w:uiPriority w:val="99"/>
    <w:semiHidden/>
    <w:unhideWhenUsed/>
    <w:rsid w:val="00595111"/>
    <w:rPr>
      <w:color w:val="808080"/>
      <w:shd w:val="clear" w:color="auto" w:fill="E6E6E6"/>
    </w:rPr>
  </w:style>
  <w:style w:type="character" w:customStyle="1" w:styleId="UnresolvedMention6">
    <w:name w:val="Unresolved Mention6"/>
    <w:basedOn w:val="DefaultParagraphFont"/>
    <w:uiPriority w:val="99"/>
    <w:semiHidden/>
    <w:unhideWhenUsed/>
    <w:rsid w:val="0052199E"/>
    <w:rPr>
      <w:color w:val="808080"/>
      <w:shd w:val="clear" w:color="auto" w:fill="E6E6E6"/>
    </w:rPr>
  </w:style>
  <w:style w:type="character" w:customStyle="1" w:styleId="UnresolvedMention7">
    <w:name w:val="Unresolved Mention7"/>
    <w:basedOn w:val="DefaultParagraphFont"/>
    <w:uiPriority w:val="99"/>
    <w:semiHidden/>
    <w:unhideWhenUsed/>
    <w:rsid w:val="00A73347"/>
    <w:rPr>
      <w:color w:val="808080"/>
      <w:shd w:val="clear" w:color="auto" w:fill="E6E6E6"/>
    </w:rPr>
  </w:style>
  <w:style w:type="paragraph" w:customStyle="1" w:styleId="svarticle">
    <w:name w:val="svarticle"/>
    <w:basedOn w:val="Normal"/>
    <w:rsid w:val="00240F5F"/>
    <w:pPr>
      <w:spacing w:before="100" w:beforeAutospacing="1" w:after="100" w:afterAutospacing="1"/>
    </w:pPr>
    <w:rPr>
      <w:lang w:val="en-IN" w:eastAsia="en-IN"/>
    </w:rPr>
  </w:style>
  <w:style w:type="paragraph" w:customStyle="1" w:styleId="xmsonormal">
    <w:name w:val="x_msonormal"/>
    <w:basedOn w:val="Normal"/>
    <w:rsid w:val="00F46D7B"/>
    <w:pPr>
      <w:spacing w:before="100" w:beforeAutospacing="1" w:after="100" w:afterAutospacing="1"/>
    </w:pPr>
  </w:style>
  <w:style w:type="character" w:customStyle="1" w:styleId="UnresolvedMention8">
    <w:name w:val="Unresolved Mention8"/>
    <w:basedOn w:val="DefaultParagraphFont"/>
    <w:uiPriority w:val="99"/>
    <w:semiHidden/>
    <w:unhideWhenUsed/>
    <w:rsid w:val="00155936"/>
    <w:rPr>
      <w:color w:val="808080"/>
      <w:shd w:val="clear" w:color="auto" w:fill="E6E6E6"/>
    </w:rPr>
  </w:style>
  <w:style w:type="table" w:customStyle="1" w:styleId="TableGridLight1">
    <w:name w:val="Table Grid Light1"/>
    <w:basedOn w:val="TableNormal"/>
    <w:uiPriority w:val="40"/>
    <w:rsid w:val="008571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trecommendedinfo">
    <w:name w:val="notrecommendedinfo"/>
    <w:basedOn w:val="DefaultParagraphFont"/>
    <w:rsid w:val="001D1B02"/>
  </w:style>
  <w:style w:type="character" w:customStyle="1" w:styleId="a1">
    <w:name w:val="a1"/>
    <w:basedOn w:val="DefaultParagraphFont"/>
    <w:rsid w:val="00E25756"/>
    <w:rPr>
      <w:rFonts w:ascii="Arial" w:hAnsi="Arial" w:cs="Arial" w:hint="default"/>
      <w:b w:val="0"/>
      <w:bCs w:val="0"/>
      <w:i w:val="0"/>
      <w:iCs w:val="0"/>
      <w:bdr w:val="none" w:sz="0" w:space="0" w:color="auto" w:frame="1"/>
    </w:rPr>
  </w:style>
  <w:style w:type="character" w:customStyle="1" w:styleId="l62">
    <w:name w:val="l62"/>
    <w:basedOn w:val="DefaultParagraphFont"/>
    <w:rsid w:val="00E25756"/>
    <w:rPr>
      <w:rFonts w:ascii="ff2" w:hAnsi="ff2" w:hint="default"/>
      <w:b w:val="0"/>
      <w:bCs w:val="0"/>
      <w:i w:val="0"/>
      <w:iCs w:val="0"/>
      <w:vanish w:val="0"/>
      <w:webHidden w:val="0"/>
      <w:bdr w:val="none" w:sz="0" w:space="0" w:color="auto" w:frame="1"/>
      <w:specVanish w:val="0"/>
    </w:rPr>
  </w:style>
  <w:style w:type="table" w:customStyle="1" w:styleId="TableGridLight2">
    <w:name w:val="Table Grid Light2"/>
    <w:basedOn w:val="TableNormal"/>
    <w:uiPriority w:val="40"/>
    <w:rsid w:val="005045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d-lh--2rkgn">
    <w:name w:val="-id-__lh--2rkgn"/>
    <w:basedOn w:val="DefaultParagraphFont"/>
    <w:rsid w:val="00A91B18"/>
  </w:style>
  <w:style w:type="character" w:customStyle="1" w:styleId="sr-only">
    <w:name w:val="sr-only"/>
    <w:basedOn w:val="DefaultParagraphFont"/>
    <w:rsid w:val="003A4F95"/>
  </w:style>
  <w:style w:type="character" w:customStyle="1" w:styleId="text">
    <w:name w:val="text"/>
    <w:basedOn w:val="DefaultParagraphFont"/>
    <w:rsid w:val="003A4F95"/>
  </w:style>
  <w:style w:type="character" w:customStyle="1" w:styleId="author-ref">
    <w:name w:val="author-ref"/>
    <w:basedOn w:val="DefaultParagraphFont"/>
    <w:rsid w:val="003A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4012">
      <w:bodyDiv w:val="1"/>
      <w:marLeft w:val="0"/>
      <w:marRight w:val="0"/>
      <w:marTop w:val="0"/>
      <w:marBottom w:val="0"/>
      <w:divBdr>
        <w:top w:val="none" w:sz="0" w:space="0" w:color="auto"/>
        <w:left w:val="none" w:sz="0" w:space="0" w:color="auto"/>
        <w:bottom w:val="none" w:sz="0" w:space="0" w:color="auto"/>
        <w:right w:val="none" w:sz="0" w:space="0" w:color="auto"/>
      </w:divBdr>
    </w:div>
    <w:div w:id="42796701">
      <w:bodyDiv w:val="1"/>
      <w:marLeft w:val="0"/>
      <w:marRight w:val="0"/>
      <w:marTop w:val="0"/>
      <w:marBottom w:val="0"/>
      <w:divBdr>
        <w:top w:val="none" w:sz="0" w:space="0" w:color="auto"/>
        <w:left w:val="none" w:sz="0" w:space="0" w:color="auto"/>
        <w:bottom w:val="none" w:sz="0" w:space="0" w:color="auto"/>
        <w:right w:val="none" w:sz="0" w:space="0" w:color="auto"/>
      </w:divBdr>
      <w:divsChild>
        <w:div w:id="988437460">
          <w:marLeft w:val="0"/>
          <w:marRight w:val="0"/>
          <w:marTop w:val="0"/>
          <w:marBottom w:val="0"/>
          <w:divBdr>
            <w:top w:val="none" w:sz="0" w:space="0" w:color="auto"/>
            <w:left w:val="none" w:sz="0" w:space="0" w:color="auto"/>
            <w:bottom w:val="none" w:sz="0" w:space="0" w:color="auto"/>
            <w:right w:val="none" w:sz="0" w:space="0" w:color="auto"/>
          </w:divBdr>
          <w:divsChild>
            <w:div w:id="725186229">
              <w:marLeft w:val="0"/>
              <w:marRight w:val="0"/>
              <w:marTop w:val="300"/>
              <w:marBottom w:val="0"/>
              <w:divBdr>
                <w:top w:val="single" w:sz="6" w:space="0" w:color="DDDDDD"/>
                <w:left w:val="single" w:sz="6" w:space="0" w:color="DDDDDD"/>
                <w:bottom w:val="single" w:sz="6" w:space="0" w:color="DDDDDD"/>
                <w:right w:val="single" w:sz="6" w:space="0" w:color="DDDDDD"/>
              </w:divBdr>
              <w:divsChild>
                <w:div w:id="557278283">
                  <w:marLeft w:val="0"/>
                  <w:marRight w:val="0"/>
                  <w:marTop w:val="0"/>
                  <w:marBottom w:val="0"/>
                  <w:divBdr>
                    <w:top w:val="none" w:sz="0" w:space="0" w:color="auto"/>
                    <w:left w:val="none" w:sz="0" w:space="0" w:color="auto"/>
                    <w:bottom w:val="none" w:sz="0" w:space="0" w:color="auto"/>
                    <w:right w:val="none" w:sz="0" w:space="0" w:color="auto"/>
                  </w:divBdr>
                  <w:divsChild>
                    <w:div w:id="17971748">
                      <w:marLeft w:val="0"/>
                      <w:marRight w:val="0"/>
                      <w:marTop w:val="0"/>
                      <w:marBottom w:val="0"/>
                      <w:divBdr>
                        <w:top w:val="none" w:sz="0" w:space="0" w:color="auto"/>
                        <w:left w:val="none" w:sz="0" w:space="0" w:color="auto"/>
                        <w:bottom w:val="none" w:sz="0" w:space="0" w:color="auto"/>
                        <w:right w:val="none" w:sz="0" w:space="0" w:color="auto"/>
                      </w:divBdr>
                      <w:divsChild>
                        <w:div w:id="557982262">
                          <w:marLeft w:val="0"/>
                          <w:marRight w:val="0"/>
                          <w:marTop w:val="0"/>
                          <w:marBottom w:val="0"/>
                          <w:divBdr>
                            <w:top w:val="none" w:sz="0" w:space="0" w:color="auto"/>
                            <w:left w:val="none" w:sz="0" w:space="0" w:color="auto"/>
                            <w:bottom w:val="none" w:sz="0" w:space="0" w:color="auto"/>
                            <w:right w:val="none" w:sz="0" w:space="0" w:color="auto"/>
                          </w:divBdr>
                          <w:divsChild>
                            <w:div w:id="502746979">
                              <w:marLeft w:val="0"/>
                              <w:marRight w:val="0"/>
                              <w:marTop w:val="0"/>
                              <w:marBottom w:val="0"/>
                              <w:divBdr>
                                <w:top w:val="none" w:sz="0" w:space="0" w:color="auto"/>
                                <w:left w:val="none" w:sz="0" w:space="0" w:color="auto"/>
                                <w:bottom w:val="none" w:sz="0" w:space="0" w:color="auto"/>
                                <w:right w:val="none" w:sz="0" w:space="0" w:color="auto"/>
                              </w:divBdr>
                              <w:divsChild>
                                <w:div w:id="1927952849">
                                  <w:marLeft w:val="0"/>
                                  <w:marRight w:val="0"/>
                                  <w:marTop w:val="0"/>
                                  <w:marBottom w:val="0"/>
                                  <w:divBdr>
                                    <w:top w:val="none" w:sz="0" w:space="0" w:color="auto"/>
                                    <w:left w:val="none" w:sz="0" w:space="0" w:color="auto"/>
                                    <w:bottom w:val="none" w:sz="0" w:space="0" w:color="auto"/>
                                    <w:right w:val="none" w:sz="0" w:space="0" w:color="auto"/>
                                  </w:divBdr>
                                  <w:divsChild>
                                    <w:div w:id="174732851">
                                      <w:marLeft w:val="0"/>
                                      <w:marRight w:val="0"/>
                                      <w:marTop w:val="0"/>
                                      <w:marBottom w:val="0"/>
                                      <w:divBdr>
                                        <w:top w:val="none" w:sz="0" w:space="0" w:color="auto"/>
                                        <w:left w:val="none" w:sz="0" w:space="0" w:color="auto"/>
                                        <w:bottom w:val="none" w:sz="0" w:space="0" w:color="auto"/>
                                        <w:right w:val="none" w:sz="0" w:space="0" w:color="auto"/>
                                      </w:divBdr>
                                    </w:div>
                                    <w:div w:id="1086733974">
                                      <w:marLeft w:val="0"/>
                                      <w:marRight w:val="0"/>
                                      <w:marTop w:val="0"/>
                                      <w:marBottom w:val="0"/>
                                      <w:divBdr>
                                        <w:top w:val="none" w:sz="0" w:space="0" w:color="auto"/>
                                        <w:left w:val="none" w:sz="0" w:space="0" w:color="auto"/>
                                        <w:bottom w:val="none" w:sz="0" w:space="0" w:color="auto"/>
                                        <w:right w:val="none" w:sz="0" w:space="0" w:color="auto"/>
                                      </w:divBdr>
                                    </w:div>
                                    <w:div w:id="12215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10966">
      <w:bodyDiv w:val="1"/>
      <w:marLeft w:val="0"/>
      <w:marRight w:val="0"/>
      <w:marTop w:val="0"/>
      <w:marBottom w:val="0"/>
      <w:divBdr>
        <w:top w:val="none" w:sz="0" w:space="0" w:color="auto"/>
        <w:left w:val="none" w:sz="0" w:space="0" w:color="auto"/>
        <w:bottom w:val="none" w:sz="0" w:space="0" w:color="auto"/>
        <w:right w:val="none" w:sz="0" w:space="0" w:color="auto"/>
      </w:divBdr>
    </w:div>
    <w:div w:id="124550419">
      <w:bodyDiv w:val="1"/>
      <w:marLeft w:val="0"/>
      <w:marRight w:val="0"/>
      <w:marTop w:val="0"/>
      <w:marBottom w:val="0"/>
      <w:divBdr>
        <w:top w:val="none" w:sz="0" w:space="0" w:color="auto"/>
        <w:left w:val="none" w:sz="0" w:space="0" w:color="auto"/>
        <w:bottom w:val="none" w:sz="0" w:space="0" w:color="auto"/>
        <w:right w:val="none" w:sz="0" w:space="0" w:color="auto"/>
      </w:divBdr>
    </w:div>
    <w:div w:id="166332925">
      <w:bodyDiv w:val="1"/>
      <w:marLeft w:val="0"/>
      <w:marRight w:val="0"/>
      <w:marTop w:val="0"/>
      <w:marBottom w:val="0"/>
      <w:divBdr>
        <w:top w:val="none" w:sz="0" w:space="0" w:color="auto"/>
        <w:left w:val="none" w:sz="0" w:space="0" w:color="auto"/>
        <w:bottom w:val="none" w:sz="0" w:space="0" w:color="auto"/>
        <w:right w:val="none" w:sz="0" w:space="0" w:color="auto"/>
      </w:divBdr>
    </w:div>
    <w:div w:id="178088767">
      <w:bodyDiv w:val="1"/>
      <w:marLeft w:val="0"/>
      <w:marRight w:val="0"/>
      <w:marTop w:val="0"/>
      <w:marBottom w:val="0"/>
      <w:divBdr>
        <w:top w:val="none" w:sz="0" w:space="0" w:color="auto"/>
        <w:left w:val="none" w:sz="0" w:space="0" w:color="auto"/>
        <w:bottom w:val="none" w:sz="0" w:space="0" w:color="auto"/>
        <w:right w:val="none" w:sz="0" w:space="0" w:color="auto"/>
      </w:divBdr>
    </w:div>
    <w:div w:id="208227253">
      <w:bodyDiv w:val="1"/>
      <w:marLeft w:val="0"/>
      <w:marRight w:val="0"/>
      <w:marTop w:val="0"/>
      <w:marBottom w:val="0"/>
      <w:divBdr>
        <w:top w:val="none" w:sz="0" w:space="0" w:color="auto"/>
        <w:left w:val="none" w:sz="0" w:space="0" w:color="auto"/>
        <w:bottom w:val="none" w:sz="0" w:space="0" w:color="auto"/>
        <w:right w:val="none" w:sz="0" w:space="0" w:color="auto"/>
      </w:divBdr>
    </w:div>
    <w:div w:id="295068599">
      <w:bodyDiv w:val="1"/>
      <w:marLeft w:val="0"/>
      <w:marRight w:val="0"/>
      <w:marTop w:val="0"/>
      <w:marBottom w:val="0"/>
      <w:divBdr>
        <w:top w:val="none" w:sz="0" w:space="0" w:color="auto"/>
        <w:left w:val="none" w:sz="0" w:space="0" w:color="auto"/>
        <w:bottom w:val="none" w:sz="0" w:space="0" w:color="auto"/>
        <w:right w:val="none" w:sz="0" w:space="0" w:color="auto"/>
      </w:divBdr>
      <w:divsChild>
        <w:div w:id="648173604">
          <w:marLeft w:val="0"/>
          <w:marRight w:val="0"/>
          <w:marTop w:val="0"/>
          <w:marBottom w:val="0"/>
          <w:divBdr>
            <w:top w:val="none" w:sz="0" w:space="0" w:color="auto"/>
            <w:left w:val="none" w:sz="0" w:space="0" w:color="auto"/>
            <w:bottom w:val="none" w:sz="0" w:space="0" w:color="auto"/>
            <w:right w:val="none" w:sz="0" w:space="0" w:color="auto"/>
          </w:divBdr>
          <w:divsChild>
            <w:div w:id="460611001">
              <w:marLeft w:val="0"/>
              <w:marRight w:val="0"/>
              <w:marTop w:val="0"/>
              <w:marBottom w:val="0"/>
              <w:divBdr>
                <w:top w:val="none" w:sz="0" w:space="0" w:color="auto"/>
                <w:left w:val="none" w:sz="0" w:space="0" w:color="auto"/>
                <w:bottom w:val="none" w:sz="0" w:space="0" w:color="auto"/>
                <w:right w:val="none" w:sz="0" w:space="0" w:color="auto"/>
              </w:divBdr>
              <w:divsChild>
                <w:div w:id="528297531">
                  <w:marLeft w:val="0"/>
                  <w:marRight w:val="0"/>
                  <w:marTop w:val="900"/>
                  <w:marBottom w:val="0"/>
                  <w:divBdr>
                    <w:top w:val="none" w:sz="0" w:space="0" w:color="auto"/>
                    <w:left w:val="none" w:sz="0" w:space="0" w:color="auto"/>
                    <w:bottom w:val="none" w:sz="0" w:space="0" w:color="auto"/>
                    <w:right w:val="none" w:sz="0" w:space="0" w:color="auto"/>
                  </w:divBdr>
                  <w:divsChild>
                    <w:div w:id="483083283">
                      <w:marLeft w:val="0"/>
                      <w:marRight w:val="0"/>
                      <w:marTop w:val="0"/>
                      <w:marBottom w:val="0"/>
                      <w:divBdr>
                        <w:top w:val="none" w:sz="0" w:space="0" w:color="auto"/>
                        <w:left w:val="none" w:sz="0" w:space="0" w:color="auto"/>
                        <w:bottom w:val="none" w:sz="0" w:space="0" w:color="auto"/>
                        <w:right w:val="none" w:sz="0" w:space="0" w:color="auto"/>
                      </w:divBdr>
                      <w:divsChild>
                        <w:div w:id="1379160417">
                          <w:marLeft w:val="0"/>
                          <w:marRight w:val="0"/>
                          <w:marTop w:val="0"/>
                          <w:marBottom w:val="0"/>
                          <w:divBdr>
                            <w:top w:val="none" w:sz="0" w:space="0" w:color="auto"/>
                            <w:left w:val="none" w:sz="0" w:space="0" w:color="auto"/>
                            <w:bottom w:val="single" w:sz="6" w:space="0" w:color="DDDDDD"/>
                            <w:right w:val="none" w:sz="0" w:space="0" w:color="auto"/>
                          </w:divBdr>
                          <w:divsChild>
                            <w:div w:id="1626233130">
                              <w:marLeft w:val="0"/>
                              <w:marRight w:val="0"/>
                              <w:marTop w:val="0"/>
                              <w:marBottom w:val="0"/>
                              <w:divBdr>
                                <w:top w:val="none" w:sz="0" w:space="0" w:color="auto"/>
                                <w:left w:val="none" w:sz="0" w:space="0" w:color="auto"/>
                                <w:bottom w:val="none" w:sz="0" w:space="0" w:color="auto"/>
                                <w:right w:val="none" w:sz="0" w:space="0" w:color="auto"/>
                              </w:divBdr>
                              <w:divsChild>
                                <w:div w:id="1987975199">
                                  <w:marLeft w:val="0"/>
                                  <w:marRight w:val="0"/>
                                  <w:marTop w:val="0"/>
                                  <w:marBottom w:val="0"/>
                                  <w:divBdr>
                                    <w:top w:val="none" w:sz="0" w:space="0" w:color="auto"/>
                                    <w:left w:val="none" w:sz="0" w:space="0" w:color="auto"/>
                                    <w:bottom w:val="none" w:sz="0" w:space="0" w:color="auto"/>
                                    <w:right w:val="none" w:sz="0" w:space="0" w:color="auto"/>
                                  </w:divBdr>
                                  <w:divsChild>
                                    <w:div w:id="941837003">
                                      <w:marLeft w:val="0"/>
                                      <w:marRight w:val="0"/>
                                      <w:marTop w:val="0"/>
                                      <w:marBottom w:val="450"/>
                                      <w:divBdr>
                                        <w:top w:val="none" w:sz="0" w:space="0" w:color="auto"/>
                                        <w:left w:val="none" w:sz="0" w:space="0" w:color="auto"/>
                                        <w:bottom w:val="none" w:sz="0" w:space="0" w:color="auto"/>
                                        <w:right w:val="none" w:sz="0" w:space="0" w:color="auto"/>
                                      </w:divBdr>
                                      <w:divsChild>
                                        <w:div w:id="146669579">
                                          <w:marLeft w:val="0"/>
                                          <w:marRight w:val="0"/>
                                          <w:marTop w:val="0"/>
                                          <w:marBottom w:val="0"/>
                                          <w:divBdr>
                                            <w:top w:val="none" w:sz="0" w:space="0" w:color="auto"/>
                                            <w:left w:val="none" w:sz="0" w:space="0" w:color="auto"/>
                                            <w:bottom w:val="none" w:sz="0" w:space="0" w:color="auto"/>
                                            <w:right w:val="none" w:sz="0" w:space="0" w:color="auto"/>
                                          </w:divBdr>
                                          <w:divsChild>
                                            <w:div w:id="1175346276">
                                              <w:marLeft w:val="0"/>
                                              <w:marRight w:val="0"/>
                                              <w:marTop w:val="0"/>
                                              <w:marBottom w:val="0"/>
                                              <w:divBdr>
                                                <w:top w:val="none" w:sz="0" w:space="0" w:color="auto"/>
                                                <w:left w:val="none" w:sz="0" w:space="0" w:color="auto"/>
                                                <w:bottom w:val="none" w:sz="0" w:space="0" w:color="auto"/>
                                                <w:right w:val="none" w:sz="0" w:space="0" w:color="auto"/>
                                              </w:divBdr>
                                              <w:divsChild>
                                                <w:div w:id="1429422413">
                                                  <w:marLeft w:val="0"/>
                                                  <w:marRight w:val="0"/>
                                                  <w:marTop w:val="0"/>
                                                  <w:marBottom w:val="0"/>
                                                  <w:divBdr>
                                                    <w:top w:val="none" w:sz="0" w:space="0" w:color="auto"/>
                                                    <w:left w:val="none" w:sz="0" w:space="0" w:color="auto"/>
                                                    <w:bottom w:val="none" w:sz="0" w:space="0" w:color="auto"/>
                                                    <w:right w:val="none" w:sz="0" w:space="0" w:color="auto"/>
                                                  </w:divBdr>
                                                  <w:divsChild>
                                                    <w:div w:id="805314020">
                                                      <w:marLeft w:val="0"/>
                                                      <w:marRight w:val="0"/>
                                                      <w:marTop w:val="0"/>
                                                      <w:marBottom w:val="0"/>
                                                      <w:divBdr>
                                                        <w:top w:val="none" w:sz="0" w:space="0" w:color="auto"/>
                                                        <w:left w:val="none" w:sz="0" w:space="0" w:color="auto"/>
                                                        <w:bottom w:val="none" w:sz="0" w:space="0" w:color="auto"/>
                                                        <w:right w:val="none" w:sz="0" w:space="0" w:color="auto"/>
                                                      </w:divBdr>
                                                      <w:divsChild>
                                                        <w:div w:id="967395087">
                                                          <w:marLeft w:val="450"/>
                                                          <w:marRight w:val="450"/>
                                                          <w:marTop w:val="450"/>
                                                          <w:marBottom w:val="450"/>
                                                          <w:divBdr>
                                                            <w:top w:val="none" w:sz="0" w:space="0" w:color="auto"/>
                                                            <w:left w:val="none" w:sz="0" w:space="0" w:color="auto"/>
                                                            <w:bottom w:val="none" w:sz="0" w:space="0" w:color="auto"/>
                                                            <w:right w:val="none" w:sz="0" w:space="0" w:color="auto"/>
                                                          </w:divBdr>
                                                          <w:divsChild>
                                                            <w:div w:id="201136778">
                                                              <w:marLeft w:val="0"/>
                                                              <w:marRight w:val="0"/>
                                                              <w:marTop w:val="450"/>
                                                              <w:marBottom w:val="0"/>
                                                              <w:divBdr>
                                                                <w:top w:val="none" w:sz="0" w:space="0" w:color="auto"/>
                                                                <w:left w:val="none" w:sz="0" w:space="0" w:color="auto"/>
                                                                <w:bottom w:val="none" w:sz="0" w:space="0" w:color="auto"/>
                                                                <w:right w:val="none" w:sz="0" w:space="0" w:color="auto"/>
                                                              </w:divBdr>
                                                              <w:divsChild>
                                                                <w:div w:id="581334445">
                                                                  <w:marLeft w:val="0"/>
                                                                  <w:marRight w:val="0"/>
                                                                  <w:marTop w:val="0"/>
                                                                  <w:marBottom w:val="0"/>
                                                                  <w:divBdr>
                                                                    <w:top w:val="none" w:sz="0" w:space="0" w:color="auto"/>
                                                                    <w:left w:val="none" w:sz="0" w:space="0" w:color="auto"/>
                                                                    <w:bottom w:val="none" w:sz="0" w:space="0" w:color="auto"/>
                                                                    <w:right w:val="none" w:sz="0" w:space="0" w:color="auto"/>
                                                                  </w:divBdr>
                                                                  <w:divsChild>
                                                                    <w:div w:id="753013212">
                                                                      <w:marLeft w:val="0"/>
                                                                      <w:marRight w:val="0"/>
                                                                      <w:marTop w:val="0"/>
                                                                      <w:marBottom w:val="0"/>
                                                                      <w:divBdr>
                                                                        <w:top w:val="none" w:sz="0" w:space="0" w:color="auto"/>
                                                                        <w:left w:val="none" w:sz="0" w:space="0" w:color="auto"/>
                                                                        <w:bottom w:val="none" w:sz="0" w:space="0" w:color="auto"/>
                                                                        <w:right w:val="none" w:sz="0" w:space="0" w:color="auto"/>
                                                                      </w:divBdr>
                                                                      <w:divsChild>
                                                                        <w:div w:id="48504271">
                                                                          <w:marLeft w:val="0"/>
                                                                          <w:marRight w:val="0"/>
                                                                          <w:marTop w:val="0"/>
                                                                          <w:marBottom w:val="0"/>
                                                                          <w:divBdr>
                                                                            <w:top w:val="none" w:sz="0" w:space="0" w:color="auto"/>
                                                                            <w:left w:val="none" w:sz="0" w:space="0" w:color="auto"/>
                                                                            <w:bottom w:val="none" w:sz="0" w:space="0" w:color="auto"/>
                                                                            <w:right w:val="none" w:sz="0" w:space="0" w:color="auto"/>
                                                                          </w:divBdr>
                                                                          <w:divsChild>
                                                                            <w:div w:id="912545484">
                                                                              <w:marLeft w:val="0"/>
                                                                              <w:marRight w:val="0"/>
                                                                              <w:marTop w:val="0"/>
                                                                              <w:marBottom w:val="0"/>
                                                                              <w:divBdr>
                                                                                <w:top w:val="none" w:sz="0" w:space="0" w:color="auto"/>
                                                                                <w:left w:val="none" w:sz="0" w:space="0" w:color="auto"/>
                                                                                <w:bottom w:val="none" w:sz="0" w:space="0" w:color="auto"/>
                                                                                <w:right w:val="none" w:sz="0" w:space="0" w:color="auto"/>
                                                                              </w:divBdr>
                                                                              <w:divsChild>
                                                                                <w:div w:id="1072316612">
                                                                                  <w:marLeft w:val="0"/>
                                                                                  <w:marRight w:val="0"/>
                                                                                  <w:marTop w:val="0"/>
                                                                                  <w:marBottom w:val="0"/>
                                                                                  <w:divBdr>
                                                                                    <w:top w:val="none" w:sz="0" w:space="0" w:color="auto"/>
                                                                                    <w:left w:val="none" w:sz="0" w:space="0" w:color="auto"/>
                                                                                    <w:bottom w:val="none" w:sz="0" w:space="0" w:color="auto"/>
                                                                                    <w:right w:val="none" w:sz="0" w:space="0" w:color="auto"/>
                                                                                  </w:divBdr>
                                                                                  <w:divsChild>
                                                                                    <w:div w:id="2131321628">
                                                                                      <w:marLeft w:val="0"/>
                                                                                      <w:marRight w:val="0"/>
                                                                                      <w:marTop w:val="0"/>
                                                                                      <w:marBottom w:val="0"/>
                                                                                      <w:divBdr>
                                                                                        <w:top w:val="none" w:sz="0" w:space="0" w:color="auto"/>
                                                                                        <w:left w:val="none" w:sz="0" w:space="0" w:color="auto"/>
                                                                                        <w:bottom w:val="none" w:sz="0" w:space="0" w:color="auto"/>
                                                                                        <w:right w:val="none" w:sz="0" w:space="0" w:color="auto"/>
                                                                                      </w:divBdr>
                                                                                      <w:divsChild>
                                                                                        <w:div w:id="1782333848">
                                                                                          <w:marLeft w:val="0"/>
                                                                                          <w:marRight w:val="0"/>
                                                                                          <w:marTop w:val="0"/>
                                                                                          <w:marBottom w:val="0"/>
                                                                                          <w:divBdr>
                                                                                            <w:top w:val="none" w:sz="0" w:space="0" w:color="auto"/>
                                                                                            <w:left w:val="none" w:sz="0" w:space="0" w:color="auto"/>
                                                                                            <w:bottom w:val="none" w:sz="0" w:space="0" w:color="auto"/>
                                                                                            <w:right w:val="none" w:sz="0" w:space="0" w:color="auto"/>
                                                                                          </w:divBdr>
                                                                                          <w:divsChild>
                                                                                            <w:div w:id="1359312200">
                                                                                              <w:marLeft w:val="0"/>
                                                                                              <w:marRight w:val="0"/>
                                                                                              <w:marTop w:val="0"/>
                                                                                              <w:marBottom w:val="0"/>
                                                                                              <w:divBdr>
                                                                                                <w:top w:val="none" w:sz="0" w:space="0" w:color="auto"/>
                                                                                                <w:left w:val="none" w:sz="0" w:space="0" w:color="auto"/>
                                                                                                <w:bottom w:val="none" w:sz="0" w:space="0" w:color="auto"/>
                                                                                                <w:right w:val="none" w:sz="0" w:space="0" w:color="auto"/>
                                                                                              </w:divBdr>
                                                                                              <w:divsChild>
                                                                                                <w:div w:id="1816095767">
                                                                                                  <w:marLeft w:val="0"/>
                                                                                                  <w:marRight w:val="0"/>
                                                                                                  <w:marTop w:val="0"/>
                                                                                                  <w:marBottom w:val="0"/>
                                                                                                  <w:divBdr>
                                                                                                    <w:top w:val="none" w:sz="0" w:space="0" w:color="auto"/>
                                                                                                    <w:left w:val="none" w:sz="0" w:space="0" w:color="auto"/>
                                                                                                    <w:bottom w:val="none" w:sz="0" w:space="0" w:color="auto"/>
                                                                                                    <w:right w:val="none" w:sz="0" w:space="0" w:color="auto"/>
                                                                                                  </w:divBdr>
                                                                                                  <w:divsChild>
                                                                                                    <w:div w:id="28536906">
                                                                                                      <w:marLeft w:val="0"/>
                                                                                                      <w:marRight w:val="0"/>
                                                                                                      <w:marTop w:val="0"/>
                                                                                                      <w:marBottom w:val="0"/>
                                                                                                      <w:divBdr>
                                                                                                        <w:top w:val="none" w:sz="0" w:space="0" w:color="auto"/>
                                                                                                        <w:left w:val="none" w:sz="0" w:space="0" w:color="auto"/>
                                                                                                        <w:bottom w:val="none" w:sz="0" w:space="0" w:color="auto"/>
                                                                                                        <w:right w:val="none" w:sz="0" w:space="0" w:color="auto"/>
                                                                                                      </w:divBdr>
                                                                                                    </w:div>
                                                                                                    <w:div w:id="928386142">
                                                                                                      <w:marLeft w:val="0"/>
                                                                                                      <w:marRight w:val="0"/>
                                                                                                      <w:marTop w:val="0"/>
                                                                                                      <w:marBottom w:val="0"/>
                                                                                                      <w:divBdr>
                                                                                                        <w:top w:val="none" w:sz="0" w:space="0" w:color="auto"/>
                                                                                                        <w:left w:val="none" w:sz="0" w:space="0" w:color="auto"/>
                                                                                                        <w:bottom w:val="none" w:sz="0" w:space="0" w:color="auto"/>
                                                                                                        <w:right w:val="none" w:sz="0" w:space="0" w:color="auto"/>
                                                                                                      </w:divBdr>
                                                                                                    </w:div>
                                                                                                    <w:div w:id="100054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0013354">
      <w:bodyDiv w:val="1"/>
      <w:marLeft w:val="0"/>
      <w:marRight w:val="0"/>
      <w:marTop w:val="0"/>
      <w:marBottom w:val="0"/>
      <w:divBdr>
        <w:top w:val="none" w:sz="0" w:space="0" w:color="auto"/>
        <w:left w:val="none" w:sz="0" w:space="0" w:color="auto"/>
        <w:bottom w:val="none" w:sz="0" w:space="0" w:color="auto"/>
        <w:right w:val="none" w:sz="0" w:space="0" w:color="auto"/>
      </w:divBdr>
    </w:div>
    <w:div w:id="349570188">
      <w:bodyDiv w:val="1"/>
      <w:marLeft w:val="0"/>
      <w:marRight w:val="0"/>
      <w:marTop w:val="0"/>
      <w:marBottom w:val="0"/>
      <w:divBdr>
        <w:top w:val="none" w:sz="0" w:space="0" w:color="auto"/>
        <w:left w:val="none" w:sz="0" w:space="0" w:color="auto"/>
        <w:bottom w:val="none" w:sz="0" w:space="0" w:color="auto"/>
        <w:right w:val="none" w:sz="0" w:space="0" w:color="auto"/>
      </w:divBdr>
    </w:div>
    <w:div w:id="414791249">
      <w:bodyDiv w:val="1"/>
      <w:marLeft w:val="0"/>
      <w:marRight w:val="0"/>
      <w:marTop w:val="0"/>
      <w:marBottom w:val="0"/>
      <w:divBdr>
        <w:top w:val="none" w:sz="0" w:space="0" w:color="auto"/>
        <w:left w:val="none" w:sz="0" w:space="0" w:color="auto"/>
        <w:bottom w:val="none" w:sz="0" w:space="0" w:color="auto"/>
        <w:right w:val="none" w:sz="0" w:space="0" w:color="auto"/>
      </w:divBdr>
    </w:div>
    <w:div w:id="511338551">
      <w:bodyDiv w:val="1"/>
      <w:marLeft w:val="0"/>
      <w:marRight w:val="0"/>
      <w:marTop w:val="0"/>
      <w:marBottom w:val="0"/>
      <w:divBdr>
        <w:top w:val="none" w:sz="0" w:space="0" w:color="auto"/>
        <w:left w:val="none" w:sz="0" w:space="0" w:color="auto"/>
        <w:bottom w:val="none" w:sz="0" w:space="0" w:color="auto"/>
        <w:right w:val="none" w:sz="0" w:space="0" w:color="auto"/>
      </w:divBdr>
    </w:div>
    <w:div w:id="512232191">
      <w:bodyDiv w:val="1"/>
      <w:marLeft w:val="0"/>
      <w:marRight w:val="0"/>
      <w:marTop w:val="0"/>
      <w:marBottom w:val="0"/>
      <w:divBdr>
        <w:top w:val="none" w:sz="0" w:space="0" w:color="auto"/>
        <w:left w:val="none" w:sz="0" w:space="0" w:color="auto"/>
        <w:bottom w:val="none" w:sz="0" w:space="0" w:color="auto"/>
        <w:right w:val="none" w:sz="0" w:space="0" w:color="auto"/>
      </w:divBdr>
    </w:div>
    <w:div w:id="514269267">
      <w:bodyDiv w:val="1"/>
      <w:marLeft w:val="0"/>
      <w:marRight w:val="0"/>
      <w:marTop w:val="0"/>
      <w:marBottom w:val="0"/>
      <w:divBdr>
        <w:top w:val="none" w:sz="0" w:space="0" w:color="auto"/>
        <w:left w:val="none" w:sz="0" w:space="0" w:color="auto"/>
        <w:bottom w:val="none" w:sz="0" w:space="0" w:color="auto"/>
        <w:right w:val="none" w:sz="0" w:space="0" w:color="auto"/>
      </w:divBdr>
    </w:div>
    <w:div w:id="611672660">
      <w:bodyDiv w:val="1"/>
      <w:marLeft w:val="0"/>
      <w:marRight w:val="0"/>
      <w:marTop w:val="0"/>
      <w:marBottom w:val="0"/>
      <w:divBdr>
        <w:top w:val="none" w:sz="0" w:space="0" w:color="auto"/>
        <w:left w:val="none" w:sz="0" w:space="0" w:color="auto"/>
        <w:bottom w:val="none" w:sz="0" w:space="0" w:color="auto"/>
        <w:right w:val="none" w:sz="0" w:space="0" w:color="auto"/>
      </w:divBdr>
      <w:divsChild>
        <w:div w:id="735974444">
          <w:marLeft w:val="0"/>
          <w:marRight w:val="0"/>
          <w:marTop w:val="0"/>
          <w:marBottom w:val="0"/>
          <w:divBdr>
            <w:top w:val="none" w:sz="0" w:space="0" w:color="auto"/>
            <w:left w:val="none" w:sz="0" w:space="0" w:color="auto"/>
            <w:bottom w:val="none" w:sz="0" w:space="0" w:color="auto"/>
            <w:right w:val="none" w:sz="0" w:space="0" w:color="auto"/>
          </w:divBdr>
        </w:div>
        <w:div w:id="1525435053">
          <w:marLeft w:val="0"/>
          <w:marRight w:val="0"/>
          <w:marTop w:val="0"/>
          <w:marBottom w:val="0"/>
          <w:divBdr>
            <w:top w:val="none" w:sz="0" w:space="0" w:color="auto"/>
            <w:left w:val="none" w:sz="0" w:space="0" w:color="auto"/>
            <w:bottom w:val="none" w:sz="0" w:space="0" w:color="auto"/>
            <w:right w:val="none" w:sz="0" w:space="0" w:color="auto"/>
          </w:divBdr>
        </w:div>
        <w:div w:id="2125029548">
          <w:marLeft w:val="0"/>
          <w:marRight w:val="0"/>
          <w:marTop w:val="0"/>
          <w:marBottom w:val="0"/>
          <w:divBdr>
            <w:top w:val="none" w:sz="0" w:space="0" w:color="auto"/>
            <w:left w:val="none" w:sz="0" w:space="0" w:color="auto"/>
            <w:bottom w:val="none" w:sz="0" w:space="0" w:color="auto"/>
            <w:right w:val="none" w:sz="0" w:space="0" w:color="auto"/>
          </w:divBdr>
        </w:div>
        <w:div w:id="1152868846">
          <w:marLeft w:val="0"/>
          <w:marRight w:val="0"/>
          <w:marTop w:val="0"/>
          <w:marBottom w:val="0"/>
          <w:divBdr>
            <w:top w:val="none" w:sz="0" w:space="0" w:color="auto"/>
            <w:left w:val="none" w:sz="0" w:space="0" w:color="auto"/>
            <w:bottom w:val="none" w:sz="0" w:space="0" w:color="auto"/>
            <w:right w:val="none" w:sz="0" w:space="0" w:color="auto"/>
          </w:divBdr>
        </w:div>
        <w:div w:id="476604394">
          <w:marLeft w:val="0"/>
          <w:marRight w:val="0"/>
          <w:marTop w:val="0"/>
          <w:marBottom w:val="0"/>
          <w:divBdr>
            <w:top w:val="none" w:sz="0" w:space="0" w:color="auto"/>
            <w:left w:val="none" w:sz="0" w:space="0" w:color="auto"/>
            <w:bottom w:val="none" w:sz="0" w:space="0" w:color="auto"/>
            <w:right w:val="none" w:sz="0" w:space="0" w:color="auto"/>
          </w:divBdr>
        </w:div>
        <w:div w:id="381254813">
          <w:marLeft w:val="0"/>
          <w:marRight w:val="0"/>
          <w:marTop w:val="0"/>
          <w:marBottom w:val="0"/>
          <w:divBdr>
            <w:top w:val="none" w:sz="0" w:space="0" w:color="auto"/>
            <w:left w:val="none" w:sz="0" w:space="0" w:color="auto"/>
            <w:bottom w:val="none" w:sz="0" w:space="0" w:color="auto"/>
            <w:right w:val="none" w:sz="0" w:space="0" w:color="auto"/>
          </w:divBdr>
        </w:div>
        <w:div w:id="1025981580">
          <w:marLeft w:val="0"/>
          <w:marRight w:val="0"/>
          <w:marTop w:val="0"/>
          <w:marBottom w:val="0"/>
          <w:divBdr>
            <w:top w:val="none" w:sz="0" w:space="0" w:color="auto"/>
            <w:left w:val="none" w:sz="0" w:space="0" w:color="auto"/>
            <w:bottom w:val="none" w:sz="0" w:space="0" w:color="auto"/>
            <w:right w:val="none" w:sz="0" w:space="0" w:color="auto"/>
          </w:divBdr>
        </w:div>
        <w:div w:id="1639257576">
          <w:marLeft w:val="0"/>
          <w:marRight w:val="0"/>
          <w:marTop w:val="0"/>
          <w:marBottom w:val="0"/>
          <w:divBdr>
            <w:top w:val="none" w:sz="0" w:space="0" w:color="auto"/>
            <w:left w:val="none" w:sz="0" w:space="0" w:color="auto"/>
            <w:bottom w:val="none" w:sz="0" w:space="0" w:color="auto"/>
            <w:right w:val="none" w:sz="0" w:space="0" w:color="auto"/>
          </w:divBdr>
        </w:div>
        <w:div w:id="92669166">
          <w:marLeft w:val="0"/>
          <w:marRight w:val="0"/>
          <w:marTop w:val="0"/>
          <w:marBottom w:val="0"/>
          <w:divBdr>
            <w:top w:val="none" w:sz="0" w:space="0" w:color="auto"/>
            <w:left w:val="none" w:sz="0" w:space="0" w:color="auto"/>
            <w:bottom w:val="none" w:sz="0" w:space="0" w:color="auto"/>
            <w:right w:val="none" w:sz="0" w:space="0" w:color="auto"/>
          </w:divBdr>
        </w:div>
      </w:divsChild>
    </w:div>
    <w:div w:id="663094314">
      <w:bodyDiv w:val="1"/>
      <w:marLeft w:val="0"/>
      <w:marRight w:val="0"/>
      <w:marTop w:val="0"/>
      <w:marBottom w:val="0"/>
      <w:divBdr>
        <w:top w:val="none" w:sz="0" w:space="0" w:color="auto"/>
        <w:left w:val="none" w:sz="0" w:space="0" w:color="auto"/>
        <w:bottom w:val="none" w:sz="0" w:space="0" w:color="auto"/>
        <w:right w:val="none" w:sz="0" w:space="0" w:color="auto"/>
      </w:divBdr>
    </w:div>
    <w:div w:id="729617595">
      <w:bodyDiv w:val="1"/>
      <w:marLeft w:val="0"/>
      <w:marRight w:val="0"/>
      <w:marTop w:val="0"/>
      <w:marBottom w:val="0"/>
      <w:divBdr>
        <w:top w:val="none" w:sz="0" w:space="0" w:color="auto"/>
        <w:left w:val="none" w:sz="0" w:space="0" w:color="auto"/>
        <w:bottom w:val="none" w:sz="0" w:space="0" w:color="auto"/>
        <w:right w:val="none" w:sz="0" w:space="0" w:color="auto"/>
      </w:divBdr>
      <w:divsChild>
        <w:div w:id="21517342">
          <w:marLeft w:val="0"/>
          <w:marRight w:val="0"/>
          <w:marTop w:val="0"/>
          <w:marBottom w:val="0"/>
          <w:divBdr>
            <w:top w:val="none" w:sz="0" w:space="0" w:color="auto"/>
            <w:left w:val="none" w:sz="0" w:space="0" w:color="auto"/>
            <w:bottom w:val="none" w:sz="0" w:space="0" w:color="auto"/>
            <w:right w:val="none" w:sz="0" w:space="0" w:color="auto"/>
          </w:divBdr>
          <w:divsChild>
            <w:div w:id="650717610">
              <w:marLeft w:val="0"/>
              <w:marRight w:val="0"/>
              <w:marTop w:val="0"/>
              <w:marBottom w:val="0"/>
              <w:divBdr>
                <w:top w:val="none" w:sz="0" w:space="0" w:color="auto"/>
                <w:left w:val="none" w:sz="0" w:space="0" w:color="auto"/>
                <w:bottom w:val="none" w:sz="0" w:space="0" w:color="auto"/>
                <w:right w:val="none" w:sz="0" w:space="0" w:color="auto"/>
              </w:divBdr>
              <w:divsChild>
                <w:div w:id="1155758029">
                  <w:marLeft w:val="0"/>
                  <w:marRight w:val="0"/>
                  <w:marTop w:val="900"/>
                  <w:marBottom w:val="0"/>
                  <w:divBdr>
                    <w:top w:val="none" w:sz="0" w:space="0" w:color="auto"/>
                    <w:left w:val="none" w:sz="0" w:space="0" w:color="auto"/>
                    <w:bottom w:val="none" w:sz="0" w:space="0" w:color="auto"/>
                    <w:right w:val="none" w:sz="0" w:space="0" w:color="auto"/>
                  </w:divBdr>
                  <w:divsChild>
                    <w:div w:id="1960336372">
                      <w:marLeft w:val="0"/>
                      <w:marRight w:val="0"/>
                      <w:marTop w:val="0"/>
                      <w:marBottom w:val="0"/>
                      <w:divBdr>
                        <w:top w:val="none" w:sz="0" w:space="0" w:color="auto"/>
                        <w:left w:val="none" w:sz="0" w:space="0" w:color="auto"/>
                        <w:bottom w:val="none" w:sz="0" w:space="0" w:color="auto"/>
                        <w:right w:val="none" w:sz="0" w:space="0" w:color="auto"/>
                      </w:divBdr>
                      <w:divsChild>
                        <w:div w:id="890726717">
                          <w:marLeft w:val="0"/>
                          <w:marRight w:val="0"/>
                          <w:marTop w:val="0"/>
                          <w:marBottom w:val="0"/>
                          <w:divBdr>
                            <w:top w:val="none" w:sz="0" w:space="0" w:color="auto"/>
                            <w:left w:val="none" w:sz="0" w:space="0" w:color="auto"/>
                            <w:bottom w:val="single" w:sz="6" w:space="0" w:color="DDDDDD"/>
                            <w:right w:val="none" w:sz="0" w:space="0" w:color="auto"/>
                          </w:divBdr>
                          <w:divsChild>
                            <w:div w:id="1018311211">
                              <w:marLeft w:val="0"/>
                              <w:marRight w:val="0"/>
                              <w:marTop w:val="0"/>
                              <w:marBottom w:val="0"/>
                              <w:divBdr>
                                <w:top w:val="none" w:sz="0" w:space="0" w:color="auto"/>
                                <w:left w:val="none" w:sz="0" w:space="0" w:color="auto"/>
                                <w:bottom w:val="none" w:sz="0" w:space="0" w:color="auto"/>
                                <w:right w:val="none" w:sz="0" w:space="0" w:color="auto"/>
                              </w:divBdr>
                              <w:divsChild>
                                <w:div w:id="833380717">
                                  <w:marLeft w:val="0"/>
                                  <w:marRight w:val="0"/>
                                  <w:marTop w:val="0"/>
                                  <w:marBottom w:val="0"/>
                                  <w:divBdr>
                                    <w:top w:val="none" w:sz="0" w:space="0" w:color="auto"/>
                                    <w:left w:val="none" w:sz="0" w:space="0" w:color="auto"/>
                                    <w:bottom w:val="none" w:sz="0" w:space="0" w:color="auto"/>
                                    <w:right w:val="none" w:sz="0" w:space="0" w:color="auto"/>
                                  </w:divBdr>
                                  <w:divsChild>
                                    <w:div w:id="1812556312">
                                      <w:marLeft w:val="0"/>
                                      <w:marRight w:val="0"/>
                                      <w:marTop w:val="0"/>
                                      <w:marBottom w:val="450"/>
                                      <w:divBdr>
                                        <w:top w:val="none" w:sz="0" w:space="0" w:color="auto"/>
                                        <w:left w:val="none" w:sz="0" w:space="0" w:color="auto"/>
                                        <w:bottom w:val="none" w:sz="0" w:space="0" w:color="auto"/>
                                        <w:right w:val="none" w:sz="0" w:space="0" w:color="auto"/>
                                      </w:divBdr>
                                      <w:divsChild>
                                        <w:div w:id="906916838">
                                          <w:marLeft w:val="0"/>
                                          <w:marRight w:val="0"/>
                                          <w:marTop w:val="0"/>
                                          <w:marBottom w:val="0"/>
                                          <w:divBdr>
                                            <w:top w:val="none" w:sz="0" w:space="0" w:color="auto"/>
                                            <w:left w:val="none" w:sz="0" w:space="0" w:color="auto"/>
                                            <w:bottom w:val="none" w:sz="0" w:space="0" w:color="auto"/>
                                            <w:right w:val="none" w:sz="0" w:space="0" w:color="auto"/>
                                          </w:divBdr>
                                          <w:divsChild>
                                            <w:div w:id="133448757">
                                              <w:marLeft w:val="0"/>
                                              <w:marRight w:val="0"/>
                                              <w:marTop w:val="0"/>
                                              <w:marBottom w:val="0"/>
                                              <w:divBdr>
                                                <w:top w:val="none" w:sz="0" w:space="0" w:color="auto"/>
                                                <w:left w:val="none" w:sz="0" w:space="0" w:color="auto"/>
                                                <w:bottom w:val="none" w:sz="0" w:space="0" w:color="auto"/>
                                                <w:right w:val="none" w:sz="0" w:space="0" w:color="auto"/>
                                              </w:divBdr>
                                              <w:divsChild>
                                                <w:div w:id="941961173">
                                                  <w:marLeft w:val="0"/>
                                                  <w:marRight w:val="0"/>
                                                  <w:marTop w:val="0"/>
                                                  <w:marBottom w:val="0"/>
                                                  <w:divBdr>
                                                    <w:top w:val="none" w:sz="0" w:space="0" w:color="auto"/>
                                                    <w:left w:val="none" w:sz="0" w:space="0" w:color="auto"/>
                                                    <w:bottom w:val="none" w:sz="0" w:space="0" w:color="auto"/>
                                                    <w:right w:val="none" w:sz="0" w:space="0" w:color="auto"/>
                                                  </w:divBdr>
                                                  <w:divsChild>
                                                    <w:div w:id="781001822">
                                                      <w:marLeft w:val="0"/>
                                                      <w:marRight w:val="0"/>
                                                      <w:marTop w:val="0"/>
                                                      <w:marBottom w:val="0"/>
                                                      <w:divBdr>
                                                        <w:top w:val="none" w:sz="0" w:space="0" w:color="auto"/>
                                                        <w:left w:val="none" w:sz="0" w:space="0" w:color="auto"/>
                                                        <w:bottom w:val="none" w:sz="0" w:space="0" w:color="auto"/>
                                                        <w:right w:val="none" w:sz="0" w:space="0" w:color="auto"/>
                                                      </w:divBdr>
                                                      <w:divsChild>
                                                        <w:div w:id="1512718418">
                                                          <w:marLeft w:val="450"/>
                                                          <w:marRight w:val="450"/>
                                                          <w:marTop w:val="450"/>
                                                          <w:marBottom w:val="450"/>
                                                          <w:divBdr>
                                                            <w:top w:val="none" w:sz="0" w:space="0" w:color="auto"/>
                                                            <w:left w:val="none" w:sz="0" w:space="0" w:color="auto"/>
                                                            <w:bottom w:val="none" w:sz="0" w:space="0" w:color="auto"/>
                                                            <w:right w:val="none" w:sz="0" w:space="0" w:color="auto"/>
                                                          </w:divBdr>
                                                          <w:divsChild>
                                                            <w:div w:id="1611429238">
                                                              <w:marLeft w:val="0"/>
                                                              <w:marRight w:val="0"/>
                                                              <w:marTop w:val="450"/>
                                                              <w:marBottom w:val="0"/>
                                                              <w:divBdr>
                                                                <w:top w:val="none" w:sz="0" w:space="0" w:color="auto"/>
                                                                <w:left w:val="none" w:sz="0" w:space="0" w:color="auto"/>
                                                                <w:bottom w:val="none" w:sz="0" w:space="0" w:color="auto"/>
                                                                <w:right w:val="none" w:sz="0" w:space="0" w:color="auto"/>
                                                              </w:divBdr>
                                                              <w:divsChild>
                                                                <w:div w:id="1253120508">
                                                                  <w:marLeft w:val="0"/>
                                                                  <w:marRight w:val="0"/>
                                                                  <w:marTop w:val="0"/>
                                                                  <w:marBottom w:val="0"/>
                                                                  <w:divBdr>
                                                                    <w:top w:val="none" w:sz="0" w:space="0" w:color="auto"/>
                                                                    <w:left w:val="none" w:sz="0" w:space="0" w:color="auto"/>
                                                                    <w:bottom w:val="none" w:sz="0" w:space="0" w:color="auto"/>
                                                                    <w:right w:val="none" w:sz="0" w:space="0" w:color="auto"/>
                                                                  </w:divBdr>
                                                                  <w:divsChild>
                                                                    <w:div w:id="1730302146">
                                                                      <w:marLeft w:val="0"/>
                                                                      <w:marRight w:val="0"/>
                                                                      <w:marTop w:val="0"/>
                                                                      <w:marBottom w:val="0"/>
                                                                      <w:divBdr>
                                                                        <w:top w:val="none" w:sz="0" w:space="0" w:color="auto"/>
                                                                        <w:left w:val="none" w:sz="0" w:space="0" w:color="auto"/>
                                                                        <w:bottom w:val="none" w:sz="0" w:space="0" w:color="auto"/>
                                                                        <w:right w:val="none" w:sz="0" w:space="0" w:color="auto"/>
                                                                      </w:divBdr>
                                                                      <w:divsChild>
                                                                        <w:div w:id="592204471">
                                                                          <w:marLeft w:val="0"/>
                                                                          <w:marRight w:val="0"/>
                                                                          <w:marTop w:val="0"/>
                                                                          <w:marBottom w:val="0"/>
                                                                          <w:divBdr>
                                                                            <w:top w:val="none" w:sz="0" w:space="0" w:color="auto"/>
                                                                            <w:left w:val="none" w:sz="0" w:space="0" w:color="auto"/>
                                                                            <w:bottom w:val="none" w:sz="0" w:space="0" w:color="auto"/>
                                                                            <w:right w:val="none" w:sz="0" w:space="0" w:color="auto"/>
                                                                          </w:divBdr>
                                                                          <w:divsChild>
                                                                            <w:div w:id="922177132">
                                                                              <w:marLeft w:val="0"/>
                                                                              <w:marRight w:val="0"/>
                                                                              <w:marTop w:val="0"/>
                                                                              <w:marBottom w:val="0"/>
                                                                              <w:divBdr>
                                                                                <w:top w:val="none" w:sz="0" w:space="0" w:color="auto"/>
                                                                                <w:left w:val="none" w:sz="0" w:space="0" w:color="auto"/>
                                                                                <w:bottom w:val="none" w:sz="0" w:space="0" w:color="auto"/>
                                                                                <w:right w:val="none" w:sz="0" w:space="0" w:color="auto"/>
                                                                              </w:divBdr>
                                                                              <w:divsChild>
                                                                                <w:div w:id="1239098305">
                                                                                  <w:marLeft w:val="0"/>
                                                                                  <w:marRight w:val="0"/>
                                                                                  <w:marTop w:val="0"/>
                                                                                  <w:marBottom w:val="0"/>
                                                                                  <w:divBdr>
                                                                                    <w:top w:val="none" w:sz="0" w:space="0" w:color="auto"/>
                                                                                    <w:left w:val="none" w:sz="0" w:space="0" w:color="auto"/>
                                                                                    <w:bottom w:val="none" w:sz="0" w:space="0" w:color="auto"/>
                                                                                    <w:right w:val="none" w:sz="0" w:space="0" w:color="auto"/>
                                                                                  </w:divBdr>
                                                                                  <w:divsChild>
                                                                                    <w:div w:id="1988900126">
                                                                                      <w:marLeft w:val="0"/>
                                                                                      <w:marRight w:val="0"/>
                                                                                      <w:marTop w:val="0"/>
                                                                                      <w:marBottom w:val="0"/>
                                                                                      <w:divBdr>
                                                                                        <w:top w:val="none" w:sz="0" w:space="0" w:color="auto"/>
                                                                                        <w:left w:val="none" w:sz="0" w:space="0" w:color="auto"/>
                                                                                        <w:bottom w:val="none" w:sz="0" w:space="0" w:color="auto"/>
                                                                                        <w:right w:val="none" w:sz="0" w:space="0" w:color="auto"/>
                                                                                      </w:divBdr>
                                                                                      <w:divsChild>
                                                                                        <w:div w:id="1195770683">
                                                                                          <w:marLeft w:val="0"/>
                                                                                          <w:marRight w:val="0"/>
                                                                                          <w:marTop w:val="0"/>
                                                                                          <w:marBottom w:val="0"/>
                                                                                          <w:divBdr>
                                                                                            <w:top w:val="none" w:sz="0" w:space="0" w:color="auto"/>
                                                                                            <w:left w:val="none" w:sz="0" w:space="0" w:color="auto"/>
                                                                                            <w:bottom w:val="none" w:sz="0" w:space="0" w:color="auto"/>
                                                                                            <w:right w:val="none" w:sz="0" w:space="0" w:color="auto"/>
                                                                                          </w:divBdr>
                                                                                          <w:divsChild>
                                                                                            <w:div w:id="748162835">
                                                                                              <w:marLeft w:val="0"/>
                                                                                              <w:marRight w:val="0"/>
                                                                                              <w:marTop w:val="0"/>
                                                                                              <w:marBottom w:val="0"/>
                                                                                              <w:divBdr>
                                                                                                <w:top w:val="none" w:sz="0" w:space="0" w:color="auto"/>
                                                                                                <w:left w:val="none" w:sz="0" w:space="0" w:color="auto"/>
                                                                                                <w:bottom w:val="none" w:sz="0" w:space="0" w:color="auto"/>
                                                                                                <w:right w:val="none" w:sz="0" w:space="0" w:color="auto"/>
                                                                                              </w:divBdr>
                                                                                              <w:divsChild>
                                                                                                <w:div w:id="37708825">
                                                                                                  <w:marLeft w:val="0"/>
                                                                                                  <w:marRight w:val="0"/>
                                                                                                  <w:marTop w:val="0"/>
                                                                                                  <w:marBottom w:val="0"/>
                                                                                                  <w:divBdr>
                                                                                                    <w:top w:val="none" w:sz="0" w:space="0" w:color="auto"/>
                                                                                                    <w:left w:val="none" w:sz="0" w:space="0" w:color="auto"/>
                                                                                                    <w:bottom w:val="none" w:sz="0" w:space="0" w:color="auto"/>
                                                                                                    <w:right w:val="none" w:sz="0" w:space="0" w:color="auto"/>
                                                                                                  </w:divBdr>
                                                                                                  <w:divsChild>
                                                                                                    <w:div w:id="922958525">
                                                                                                      <w:marLeft w:val="0"/>
                                                                                                      <w:marRight w:val="0"/>
                                                                                                      <w:marTop w:val="0"/>
                                                                                                      <w:marBottom w:val="0"/>
                                                                                                      <w:divBdr>
                                                                                                        <w:top w:val="none" w:sz="0" w:space="0" w:color="auto"/>
                                                                                                        <w:left w:val="none" w:sz="0" w:space="0" w:color="auto"/>
                                                                                                        <w:bottom w:val="none" w:sz="0" w:space="0" w:color="auto"/>
                                                                                                        <w:right w:val="none" w:sz="0" w:space="0" w:color="auto"/>
                                                                                                      </w:divBdr>
                                                                                                    </w:div>
                                                                                                    <w:div w:id="1082684243">
                                                                                                      <w:marLeft w:val="0"/>
                                                                                                      <w:marRight w:val="0"/>
                                                                                                      <w:marTop w:val="0"/>
                                                                                                      <w:marBottom w:val="0"/>
                                                                                                      <w:divBdr>
                                                                                                        <w:top w:val="none" w:sz="0" w:space="0" w:color="auto"/>
                                                                                                        <w:left w:val="none" w:sz="0" w:space="0" w:color="auto"/>
                                                                                                        <w:bottom w:val="none" w:sz="0" w:space="0" w:color="auto"/>
                                                                                                        <w:right w:val="none" w:sz="0" w:space="0" w:color="auto"/>
                                                                                                      </w:divBdr>
                                                                                                    </w:div>
                                                                                                    <w:div w:id="1250890188">
                                                                                                      <w:marLeft w:val="0"/>
                                                                                                      <w:marRight w:val="0"/>
                                                                                                      <w:marTop w:val="0"/>
                                                                                                      <w:marBottom w:val="0"/>
                                                                                                      <w:divBdr>
                                                                                                        <w:top w:val="none" w:sz="0" w:space="0" w:color="auto"/>
                                                                                                        <w:left w:val="none" w:sz="0" w:space="0" w:color="auto"/>
                                                                                                        <w:bottom w:val="none" w:sz="0" w:space="0" w:color="auto"/>
                                                                                                        <w:right w:val="none" w:sz="0" w:space="0" w:color="auto"/>
                                                                                                      </w:divBdr>
                                                                                                    </w:div>
                                                                                                    <w:div w:id="15558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4876565">
      <w:bodyDiv w:val="1"/>
      <w:marLeft w:val="0"/>
      <w:marRight w:val="0"/>
      <w:marTop w:val="0"/>
      <w:marBottom w:val="0"/>
      <w:divBdr>
        <w:top w:val="none" w:sz="0" w:space="0" w:color="auto"/>
        <w:left w:val="none" w:sz="0" w:space="0" w:color="auto"/>
        <w:bottom w:val="none" w:sz="0" w:space="0" w:color="auto"/>
        <w:right w:val="none" w:sz="0" w:space="0" w:color="auto"/>
      </w:divBdr>
    </w:div>
    <w:div w:id="889540769">
      <w:bodyDiv w:val="1"/>
      <w:marLeft w:val="0"/>
      <w:marRight w:val="0"/>
      <w:marTop w:val="0"/>
      <w:marBottom w:val="0"/>
      <w:divBdr>
        <w:top w:val="none" w:sz="0" w:space="0" w:color="auto"/>
        <w:left w:val="none" w:sz="0" w:space="0" w:color="auto"/>
        <w:bottom w:val="none" w:sz="0" w:space="0" w:color="auto"/>
        <w:right w:val="none" w:sz="0" w:space="0" w:color="auto"/>
      </w:divBdr>
    </w:div>
    <w:div w:id="890578308">
      <w:bodyDiv w:val="1"/>
      <w:marLeft w:val="0"/>
      <w:marRight w:val="0"/>
      <w:marTop w:val="0"/>
      <w:marBottom w:val="0"/>
      <w:divBdr>
        <w:top w:val="none" w:sz="0" w:space="0" w:color="auto"/>
        <w:left w:val="none" w:sz="0" w:space="0" w:color="auto"/>
        <w:bottom w:val="none" w:sz="0" w:space="0" w:color="auto"/>
        <w:right w:val="none" w:sz="0" w:space="0" w:color="auto"/>
      </w:divBdr>
    </w:div>
    <w:div w:id="973484217">
      <w:bodyDiv w:val="1"/>
      <w:marLeft w:val="0"/>
      <w:marRight w:val="0"/>
      <w:marTop w:val="0"/>
      <w:marBottom w:val="0"/>
      <w:divBdr>
        <w:top w:val="none" w:sz="0" w:space="0" w:color="auto"/>
        <w:left w:val="none" w:sz="0" w:space="0" w:color="auto"/>
        <w:bottom w:val="none" w:sz="0" w:space="0" w:color="auto"/>
        <w:right w:val="none" w:sz="0" w:space="0" w:color="auto"/>
      </w:divBdr>
    </w:div>
    <w:div w:id="1069110619">
      <w:bodyDiv w:val="1"/>
      <w:marLeft w:val="0"/>
      <w:marRight w:val="0"/>
      <w:marTop w:val="0"/>
      <w:marBottom w:val="0"/>
      <w:divBdr>
        <w:top w:val="none" w:sz="0" w:space="0" w:color="auto"/>
        <w:left w:val="none" w:sz="0" w:space="0" w:color="auto"/>
        <w:bottom w:val="none" w:sz="0" w:space="0" w:color="auto"/>
        <w:right w:val="none" w:sz="0" w:space="0" w:color="auto"/>
      </w:divBdr>
      <w:divsChild>
        <w:div w:id="380788507">
          <w:marLeft w:val="0"/>
          <w:marRight w:val="0"/>
          <w:marTop w:val="0"/>
          <w:marBottom w:val="0"/>
          <w:divBdr>
            <w:top w:val="none" w:sz="0" w:space="0" w:color="auto"/>
            <w:left w:val="none" w:sz="0" w:space="0" w:color="auto"/>
            <w:bottom w:val="none" w:sz="0" w:space="0" w:color="auto"/>
            <w:right w:val="none" w:sz="0" w:space="0" w:color="auto"/>
          </w:divBdr>
          <w:divsChild>
            <w:div w:id="2088187605">
              <w:marLeft w:val="0"/>
              <w:marRight w:val="0"/>
              <w:marTop w:val="0"/>
              <w:marBottom w:val="0"/>
              <w:divBdr>
                <w:top w:val="none" w:sz="0" w:space="0" w:color="auto"/>
                <w:left w:val="none" w:sz="0" w:space="0" w:color="auto"/>
                <w:bottom w:val="none" w:sz="0" w:space="0" w:color="auto"/>
                <w:right w:val="none" w:sz="0" w:space="0" w:color="auto"/>
              </w:divBdr>
              <w:divsChild>
                <w:div w:id="201402934">
                  <w:marLeft w:val="0"/>
                  <w:marRight w:val="0"/>
                  <w:marTop w:val="900"/>
                  <w:marBottom w:val="0"/>
                  <w:divBdr>
                    <w:top w:val="none" w:sz="0" w:space="0" w:color="auto"/>
                    <w:left w:val="none" w:sz="0" w:space="0" w:color="auto"/>
                    <w:bottom w:val="none" w:sz="0" w:space="0" w:color="auto"/>
                    <w:right w:val="none" w:sz="0" w:space="0" w:color="auto"/>
                  </w:divBdr>
                  <w:divsChild>
                    <w:div w:id="1911843207">
                      <w:marLeft w:val="0"/>
                      <w:marRight w:val="0"/>
                      <w:marTop w:val="0"/>
                      <w:marBottom w:val="0"/>
                      <w:divBdr>
                        <w:top w:val="none" w:sz="0" w:space="0" w:color="auto"/>
                        <w:left w:val="none" w:sz="0" w:space="0" w:color="auto"/>
                        <w:bottom w:val="none" w:sz="0" w:space="0" w:color="auto"/>
                        <w:right w:val="none" w:sz="0" w:space="0" w:color="auto"/>
                      </w:divBdr>
                      <w:divsChild>
                        <w:div w:id="1859003234">
                          <w:marLeft w:val="0"/>
                          <w:marRight w:val="0"/>
                          <w:marTop w:val="0"/>
                          <w:marBottom w:val="0"/>
                          <w:divBdr>
                            <w:top w:val="none" w:sz="0" w:space="0" w:color="auto"/>
                            <w:left w:val="none" w:sz="0" w:space="0" w:color="auto"/>
                            <w:bottom w:val="single" w:sz="6" w:space="0" w:color="DDDDDD"/>
                            <w:right w:val="none" w:sz="0" w:space="0" w:color="auto"/>
                          </w:divBdr>
                          <w:divsChild>
                            <w:div w:id="1584408418">
                              <w:marLeft w:val="0"/>
                              <w:marRight w:val="0"/>
                              <w:marTop w:val="0"/>
                              <w:marBottom w:val="0"/>
                              <w:divBdr>
                                <w:top w:val="none" w:sz="0" w:space="0" w:color="auto"/>
                                <w:left w:val="none" w:sz="0" w:space="0" w:color="auto"/>
                                <w:bottom w:val="none" w:sz="0" w:space="0" w:color="auto"/>
                                <w:right w:val="none" w:sz="0" w:space="0" w:color="auto"/>
                              </w:divBdr>
                              <w:divsChild>
                                <w:div w:id="1779711516">
                                  <w:marLeft w:val="0"/>
                                  <w:marRight w:val="0"/>
                                  <w:marTop w:val="0"/>
                                  <w:marBottom w:val="0"/>
                                  <w:divBdr>
                                    <w:top w:val="none" w:sz="0" w:space="0" w:color="auto"/>
                                    <w:left w:val="none" w:sz="0" w:space="0" w:color="auto"/>
                                    <w:bottom w:val="none" w:sz="0" w:space="0" w:color="auto"/>
                                    <w:right w:val="none" w:sz="0" w:space="0" w:color="auto"/>
                                  </w:divBdr>
                                  <w:divsChild>
                                    <w:div w:id="1642878628">
                                      <w:marLeft w:val="0"/>
                                      <w:marRight w:val="0"/>
                                      <w:marTop w:val="0"/>
                                      <w:marBottom w:val="450"/>
                                      <w:divBdr>
                                        <w:top w:val="none" w:sz="0" w:space="0" w:color="auto"/>
                                        <w:left w:val="none" w:sz="0" w:space="0" w:color="auto"/>
                                        <w:bottom w:val="none" w:sz="0" w:space="0" w:color="auto"/>
                                        <w:right w:val="none" w:sz="0" w:space="0" w:color="auto"/>
                                      </w:divBdr>
                                      <w:divsChild>
                                        <w:div w:id="1092167011">
                                          <w:marLeft w:val="0"/>
                                          <w:marRight w:val="0"/>
                                          <w:marTop w:val="0"/>
                                          <w:marBottom w:val="0"/>
                                          <w:divBdr>
                                            <w:top w:val="none" w:sz="0" w:space="0" w:color="auto"/>
                                            <w:left w:val="none" w:sz="0" w:space="0" w:color="auto"/>
                                            <w:bottom w:val="none" w:sz="0" w:space="0" w:color="auto"/>
                                            <w:right w:val="none" w:sz="0" w:space="0" w:color="auto"/>
                                          </w:divBdr>
                                          <w:divsChild>
                                            <w:div w:id="1270620831">
                                              <w:marLeft w:val="0"/>
                                              <w:marRight w:val="0"/>
                                              <w:marTop w:val="0"/>
                                              <w:marBottom w:val="0"/>
                                              <w:divBdr>
                                                <w:top w:val="none" w:sz="0" w:space="0" w:color="auto"/>
                                                <w:left w:val="none" w:sz="0" w:space="0" w:color="auto"/>
                                                <w:bottom w:val="none" w:sz="0" w:space="0" w:color="auto"/>
                                                <w:right w:val="none" w:sz="0" w:space="0" w:color="auto"/>
                                              </w:divBdr>
                                              <w:divsChild>
                                                <w:div w:id="350885568">
                                                  <w:marLeft w:val="0"/>
                                                  <w:marRight w:val="0"/>
                                                  <w:marTop w:val="0"/>
                                                  <w:marBottom w:val="0"/>
                                                  <w:divBdr>
                                                    <w:top w:val="none" w:sz="0" w:space="0" w:color="auto"/>
                                                    <w:left w:val="none" w:sz="0" w:space="0" w:color="auto"/>
                                                    <w:bottom w:val="none" w:sz="0" w:space="0" w:color="auto"/>
                                                    <w:right w:val="none" w:sz="0" w:space="0" w:color="auto"/>
                                                  </w:divBdr>
                                                  <w:divsChild>
                                                    <w:div w:id="1354377416">
                                                      <w:marLeft w:val="0"/>
                                                      <w:marRight w:val="0"/>
                                                      <w:marTop w:val="0"/>
                                                      <w:marBottom w:val="0"/>
                                                      <w:divBdr>
                                                        <w:top w:val="none" w:sz="0" w:space="0" w:color="auto"/>
                                                        <w:left w:val="none" w:sz="0" w:space="0" w:color="auto"/>
                                                        <w:bottom w:val="none" w:sz="0" w:space="0" w:color="auto"/>
                                                        <w:right w:val="none" w:sz="0" w:space="0" w:color="auto"/>
                                                      </w:divBdr>
                                                      <w:divsChild>
                                                        <w:div w:id="489176264">
                                                          <w:marLeft w:val="450"/>
                                                          <w:marRight w:val="450"/>
                                                          <w:marTop w:val="450"/>
                                                          <w:marBottom w:val="450"/>
                                                          <w:divBdr>
                                                            <w:top w:val="none" w:sz="0" w:space="0" w:color="auto"/>
                                                            <w:left w:val="none" w:sz="0" w:space="0" w:color="auto"/>
                                                            <w:bottom w:val="none" w:sz="0" w:space="0" w:color="auto"/>
                                                            <w:right w:val="none" w:sz="0" w:space="0" w:color="auto"/>
                                                          </w:divBdr>
                                                          <w:divsChild>
                                                            <w:div w:id="1509325920">
                                                              <w:marLeft w:val="0"/>
                                                              <w:marRight w:val="0"/>
                                                              <w:marTop w:val="450"/>
                                                              <w:marBottom w:val="0"/>
                                                              <w:divBdr>
                                                                <w:top w:val="none" w:sz="0" w:space="0" w:color="auto"/>
                                                                <w:left w:val="none" w:sz="0" w:space="0" w:color="auto"/>
                                                                <w:bottom w:val="none" w:sz="0" w:space="0" w:color="auto"/>
                                                                <w:right w:val="none" w:sz="0" w:space="0" w:color="auto"/>
                                                              </w:divBdr>
                                                              <w:divsChild>
                                                                <w:div w:id="1831211819">
                                                                  <w:marLeft w:val="0"/>
                                                                  <w:marRight w:val="0"/>
                                                                  <w:marTop w:val="0"/>
                                                                  <w:marBottom w:val="0"/>
                                                                  <w:divBdr>
                                                                    <w:top w:val="none" w:sz="0" w:space="0" w:color="auto"/>
                                                                    <w:left w:val="none" w:sz="0" w:space="0" w:color="auto"/>
                                                                    <w:bottom w:val="none" w:sz="0" w:space="0" w:color="auto"/>
                                                                    <w:right w:val="none" w:sz="0" w:space="0" w:color="auto"/>
                                                                  </w:divBdr>
                                                                  <w:divsChild>
                                                                    <w:div w:id="686253166">
                                                                      <w:marLeft w:val="0"/>
                                                                      <w:marRight w:val="0"/>
                                                                      <w:marTop w:val="0"/>
                                                                      <w:marBottom w:val="0"/>
                                                                      <w:divBdr>
                                                                        <w:top w:val="none" w:sz="0" w:space="0" w:color="auto"/>
                                                                        <w:left w:val="none" w:sz="0" w:space="0" w:color="auto"/>
                                                                        <w:bottom w:val="none" w:sz="0" w:space="0" w:color="auto"/>
                                                                        <w:right w:val="none" w:sz="0" w:space="0" w:color="auto"/>
                                                                      </w:divBdr>
                                                                      <w:divsChild>
                                                                        <w:div w:id="1702198131">
                                                                          <w:marLeft w:val="0"/>
                                                                          <w:marRight w:val="0"/>
                                                                          <w:marTop w:val="0"/>
                                                                          <w:marBottom w:val="0"/>
                                                                          <w:divBdr>
                                                                            <w:top w:val="none" w:sz="0" w:space="0" w:color="auto"/>
                                                                            <w:left w:val="none" w:sz="0" w:space="0" w:color="auto"/>
                                                                            <w:bottom w:val="none" w:sz="0" w:space="0" w:color="auto"/>
                                                                            <w:right w:val="none" w:sz="0" w:space="0" w:color="auto"/>
                                                                          </w:divBdr>
                                                                          <w:divsChild>
                                                                            <w:div w:id="1818109133">
                                                                              <w:marLeft w:val="0"/>
                                                                              <w:marRight w:val="0"/>
                                                                              <w:marTop w:val="0"/>
                                                                              <w:marBottom w:val="0"/>
                                                                              <w:divBdr>
                                                                                <w:top w:val="none" w:sz="0" w:space="0" w:color="auto"/>
                                                                                <w:left w:val="none" w:sz="0" w:space="0" w:color="auto"/>
                                                                                <w:bottom w:val="none" w:sz="0" w:space="0" w:color="auto"/>
                                                                                <w:right w:val="none" w:sz="0" w:space="0" w:color="auto"/>
                                                                              </w:divBdr>
                                                                              <w:divsChild>
                                                                                <w:div w:id="1880820199">
                                                                                  <w:marLeft w:val="0"/>
                                                                                  <w:marRight w:val="0"/>
                                                                                  <w:marTop w:val="0"/>
                                                                                  <w:marBottom w:val="0"/>
                                                                                  <w:divBdr>
                                                                                    <w:top w:val="none" w:sz="0" w:space="0" w:color="auto"/>
                                                                                    <w:left w:val="none" w:sz="0" w:space="0" w:color="auto"/>
                                                                                    <w:bottom w:val="none" w:sz="0" w:space="0" w:color="auto"/>
                                                                                    <w:right w:val="none" w:sz="0" w:space="0" w:color="auto"/>
                                                                                  </w:divBdr>
                                                                                  <w:divsChild>
                                                                                    <w:div w:id="2107265860">
                                                                                      <w:marLeft w:val="0"/>
                                                                                      <w:marRight w:val="0"/>
                                                                                      <w:marTop w:val="0"/>
                                                                                      <w:marBottom w:val="0"/>
                                                                                      <w:divBdr>
                                                                                        <w:top w:val="none" w:sz="0" w:space="0" w:color="auto"/>
                                                                                        <w:left w:val="none" w:sz="0" w:space="0" w:color="auto"/>
                                                                                        <w:bottom w:val="none" w:sz="0" w:space="0" w:color="auto"/>
                                                                                        <w:right w:val="none" w:sz="0" w:space="0" w:color="auto"/>
                                                                                      </w:divBdr>
                                                                                      <w:divsChild>
                                                                                        <w:div w:id="2024819097">
                                                                                          <w:marLeft w:val="0"/>
                                                                                          <w:marRight w:val="0"/>
                                                                                          <w:marTop w:val="0"/>
                                                                                          <w:marBottom w:val="0"/>
                                                                                          <w:divBdr>
                                                                                            <w:top w:val="none" w:sz="0" w:space="0" w:color="auto"/>
                                                                                            <w:left w:val="none" w:sz="0" w:space="0" w:color="auto"/>
                                                                                            <w:bottom w:val="none" w:sz="0" w:space="0" w:color="auto"/>
                                                                                            <w:right w:val="none" w:sz="0" w:space="0" w:color="auto"/>
                                                                                          </w:divBdr>
                                                                                          <w:divsChild>
                                                                                            <w:div w:id="2018846212">
                                                                                              <w:marLeft w:val="0"/>
                                                                                              <w:marRight w:val="0"/>
                                                                                              <w:marTop w:val="0"/>
                                                                                              <w:marBottom w:val="0"/>
                                                                                              <w:divBdr>
                                                                                                <w:top w:val="none" w:sz="0" w:space="0" w:color="auto"/>
                                                                                                <w:left w:val="none" w:sz="0" w:space="0" w:color="auto"/>
                                                                                                <w:bottom w:val="none" w:sz="0" w:space="0" w:color="auto"/>
                                                                                                <w:right w:val="none" w:sz="0" w:space="0" w:color="auto"/>
                                                                                              </w:divBdr>
                                                                                              <w:divsChild>
                                                                                                <w:div w:id="768308188">
                                                                                                  <w:marLeft w:val="0"/>
                                                                                                  <w:marRight w:val="0"/>
                                                                                                  <w:marTop w:val="0"/>
                                                                                                  <w:marBottom w:val="0"/>
                                                                                                  <w:divBdr>
                                                                                                    <w:top w:val="none" w:sz="0" w:space="0" w:color="auto"/>
                                                                                                    <w:left w:val="none" w:sz="0" w:space="0" w:color="auto"/>
                                                                                                    <w:bottom w:val="none" w:sz="0" w:space="0" w:color="auto"/>
                                                                                                    <w:right w:val="none" w:sz="0" w:space="0" w:color="auto"/>
                                                                                                  </w:divBdr>
                                                                                                  <w:divsChild>
                                                                                                    <w:div w:id="694162160">
                                                                                                      <w:marLeft w:val="0"/>
                                                                                                      <w:marRight w:val="0"/>
                                                                                                      <w:marTop w:val="0"/>
                                                                                                      <w:marBottom w:val="0"/>
                                                                                                      <w:divBdr>
                                                                                                        <w:top w:val="none" w:sz="0" w:space="0" w:color="auto"/>
                                                                                                        <w:left w:val="none" w:sz="0" w:space="0" w:color="auto"/>
                                                                                                        <w:bottom w:val="none" w:sz="0" w:space="0" w:color="auto"/>
                                                                                                        <w:right w:val="none" w:sz="0" w:space="0" w:color="auto"/>
                                                                                                      </w:divBdr>
                                                                                                    </w:div>
                                                                                                    <w:div w:id="1089040504">
                                                                                                      <w:marLeft w:val="0"/>
                                                                                                      <w:marRight w:val="0"/>
                                                                                                      <w:marTop w:val="0"/>
                                                                                                      <w:marBottom w:val="0"/>
                                                                                                      <w:divBdr>
                                                                                                        <w:top w:val="none" w:sz="0" w:space="0" w:color="auto"/>
                                                                                                        <w:left w:val="none" w:sz="0" w:space="0" w:color="auto"/>
                                                                                                        <w:bottom w:val="none" w:sz="0" w:space="0" w:color="auto"/>
                                                                                                        <w:right w:val="none" w:sz="0" w:space="0" w:color="auto"/>
                                                                                                      </w:divBdr>
                                                                                                    </w:div>
                                                                                                    <w:div w:id="1149009516">
                                                                                                      <w:marLeft w:val="0"/>
                                                                                                      <w:marRight w:val="0"/>
                                                                                                      <w:marTop w:val="0"/>
                                                                                                      <w:marBottom w:val="0"/>
                                                                                                      <w:divBdr>
                                                                                                        <w:top w:val="none" w:sz="0" w:space="0" w:color="auto"/>
                                                                                                        <w:left w:val="none" w:sz="0" w:space="0" w:color="auto"/>
                                                                                                        <w:bottom w:val="none" w:sz="0" w:space="0" w:color="auto"/>
                                                                                                        <w:right w:val="none" w:sz="0" w:space="0" w:color="auto"/>
                                                                                                      </w:divBdr>
                                                                                                    </w:div>
                                                                                                    <w:div w:id="1981570958">
                                                                                                      <w:marLeft w:val="0"/>
                                                                                                      <w:marRight w:val="0"/>
                                                                                                      <w:marTop w:val="0"/>
                                                                                                      <w:marBottom w:val="0"/>
                                                                                                      <w:divBdr>
                                                                                                        <w:top w:val="none" w:sz="0" w:space="0" w:color="auto"/>
                                                                                                        <w:left w:val="none" w:sz="0" w:space="0" w:color="auto"/>
                                                                                                        <w:bottom w:val="none" w:sz="0" w:space="0" w:color="auto"/>
                                                                                                        <w:right w:val="none" w:sz="0" w:space="0" w:color="auto"/>
                                                                                                      </w:divBdr>
                                                                                                    </w:div>
                                                                                                    <w:div w:id="1986858957">
                                                                                                      <w:marLeft w:val="0"/>
                                                                                                      <w:marRight w:val="0"/>
                                                                                                      <w:marTop w:val="0"/>
                                                                                                      <w:marBottom w:val="0"/>
                                                                                                      <w:divBdr>
                                                                                                        <w:top w:val="none" w:sz="0" w:space="0" w:color="auto"/>
                                                                                                        <w:left w:val="none" w:sz="0" w:space="0" w:color="auto"/>
                                                                                                        <w:bottom w:val="none" w:sz="0" w:space="0" w:color="auto"/>
                                                                                                        <w:right w:val="none" w:sz="0" w:space="0" w:color="auto"/>
                                                                                                      </w:divBdr>
                                                                                                    </w:div>
                                                                                                    <w:div w:id="2142992008">
                                                                                                      <w:marLeft w:val="0"/>
                                                                                                      <w:marRight w:val="0"/>
                                                                                                      <w:marTop w:val="0"/>
                                                                                                      <w:marBottom w:val="0"/>
                                                                                                      <w:divBdr>
                                                                                                        <w:top w:val="none" w:sz="0" w:space="0" w:color="auto"/>
                                                                                                        <w:left w:val="none" w:sz="0" w:space="0" w:color="auto"/>
                                                                                                        <w:bottom w:val="none" w:sz="0" w:space="0" w:color="auto"/>
                                                                                                        <w:right w:val="none" w:sz="0" w:space="0" w:color="auto"/>
                                                                                                      </w:divBdr>
                                                                                                    </w:div>
                                                                                                    <w:div w:id="21448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253641">
      <w:bodyDiv w:val="1"/>
      <w:marLeft w:val="0"/>
      <w:marRight w:val="0"/>
      <w:marTop w:val="0"/>
      <w:marBottom w:val="0"/>
      <w:divBdr>
        <w:top w:val="none" w:sz="0" w:space="0" w:color="auto"/>
        <w:left w:val="none" w:sz="0" w:space="0" w:color="auto"/>
        <w:bottom w:val="none" w:sz="0" w:space="0" w:color="auto"/>
        <w:right w:val="none" w:sz="0" w:space="0" w:color="auto"/>
      </w:divBdr>
      <w:divsChild>
        <w:div w:id="1464468218">
          <w:marLeft w:val="0"/>
          <w:marRight w:val="0"/>
          <w:marTop w:val="0"/>
          <w:marBottom w:val="0"/>
          <w:divBdr>
            <w:top w:val="none" w:sz="0" w:space="0" w:color="auto"/>
            <w:left w:val="none" w:sz="0" w:space="0" w:color="auto"/>
            <w:bottom w:val="none" w:sz="0" w:space="0" w:color="auto"/>
            <w:right w:val="none" w:sz="0" w:space="0" w:color="auto"/>
          </w:divBdr>
          <w:divsChild>
            <w:div w:id="1032875888">
              <w:marLeft w:val="0"/>
              <w:marRight w:val="0"/>
              <w:marTop w:val="0"/>
              <w:marBottom w:val="0"/>
              <w:divBdr>
                <w:top w:val="none" w:sz="0" w:space="0" w:color="auto"/>
                <w:left w:val="none" w:sz="0" w:space="0" w:color="auto"/>
                <w:bottom w:val="none" w:sz="0" w:space="0" w:color="auto"/>
                <w:right w:val="none" w:sz="0" w:space="0" w:color="auto"/>
              </w:divBdr>
              <w:divsChild>
                <w:div w:id="1797063475">
                  <w:marLeft w:val="0"/>
                  <w:marRight w:val="0"/>
                  <w:marTop w:val="0"/>
                  <w:marBottom w:val="0"/>
                  <w:divBdr>
                    <w:top w:val="none" w:sz="0" w:space="0" w:color="auto"/>
                    <w:left w:val="none" w:sz="0" w:space="0" w:color="auto"/>
                    <w:bottom w:val="none" w:sz="0" w:space="0" w:color="auto"/>
                    <w:right w:val="none" w:sz="0" w:space="0" w:color="auto"/>
                  </w:divBdr>
                  <w:divsChild>
                    <w:div w:id="570165024">
                      <w:marLeft w:val="0"/>
                      <w:marRight w:val="0"/>
                      <w:marTop w:val="0"/>
                      <w:marBottom w:val="0"/>
                      <w:divBdr>
                        <w:top w:val="none" w:sz="0" w:space="0" w:color="auto"/>
                        <w:left w:val="none" w:sz="0" w:space="0" w:color="auto"/>
                        <w:bottom w:val="none" w:sz="0" w:space="0" w:color="auto"/>
                        <w:right w:val="none" w:sz="0" w:space="0" w:color="auto"/>
                      </w:divBdr>
                      <w:divsChild>
                        <w:div w:id="361327010">
                          <w:marLeft w:val="0"/>
                          <w:marRight w:val="0"/>
                          <w:marTop w:val="0"/>
                          <w:marBottom w:val="0"/>
                          <w:divBdr>
                            <w:top w:val="none" w:sz="0" w:space="0" w:color="auto"/>
                            <w:left w:val="none" w:sz="0" w:space="0" w:color="auto"/>
                            <w:bottom w:val="none" w:sz="0" w:space="0" w:color="auto"/>
                            <w:right w:val="none" w:sz="0" w:space="0" w:color="auto"/>
                          </w:divBdr>
                          <w:divsChild>
                            <w:div w:id="378935922">
                              <w:marLeft w:val="15"/>
                              <w:marRight w:val="195"/>
                              <w:marTop w:val="0"/>
                              <w:marBottom w:val="0"/>
                              <w:divBdr>
                                <w:top w:val="none" w:sz="0" w:space="0" w:color="auto"/>
                                <w:left w:val="none" w:sz="0" w:space="0" w:color="auto"/>
                                <w:bottom w:val="none" w:sz="0" w:space="0" w:color="auto"/>
                                <w:right w:val="none" w:sz="0" w:space="0" w:color="auto"/>
                              </w:divBdr>
                              <w:divsChild>
                                <w:div w:id="223681825">
                                  <w:marLeft w:val="0"/>
                                  <w:marRight w:val="0"/>
                                  <w:marTop w:val="0"/>
                                  <w:marBottom w:val="0"/>
                                  <w:divBdr>
                                    <w:top w:val="none" w:sz="0" w:space="0" w:color="auto"/>
                                    <w:left w:val="none" w:sz="0" w:space="0" w:color="auto"/>
                                    <w:bottom w:val="none" w:sz="0" w:space="0" w:color="auto"/>
                                    <w:right w:val="none" w:sz="0" w:space="0" w:color="auto"/>
                                  </w:divBdr>
                                  <w:divsChild>
                                    <w:div w:id="96145723">
                                      <w:marLeft w:val="0"/>
                                      <w:marRight w:val="0"/>
                                      <w:marTop w:val="0"/>
                                      <w:marBottom w:val="0"/>
                                      <w:divBdr>
                                        <w:top w:val="none" w:sz="0" w:space="0" w:color="auto"/>
                                        <w:left w:val="none" w:sz="0" w:space="0" w:color="auto"/>
                                        <w:bottom w:val="none" w:sz="0" w:space="0" w:color="auto"/>
                                        <w:right w:val="none" w:sz="0" w:space="0" w:color="auto"/>
                                      </w:divBdr>
                                      <w:divsChild>
                                        <w:div w:id="647049626">
                                          <w:marLeft w:val="0"/>
                                          <w:marRight w:val="0"/>
                                          <w:marTop w:val="0"/>
                                          <w:marBottom w:val="0"/>
                                          <w:divBdr>
                                            <w:top w:val="none" w:sz="0" w:space="0" w:color="auto"/>
                                            <w:left w:val="none" w:sz="0" w:space="0" w:color="auto"/>
                                            <w:bottom w:val="none" w:sz="0" w:space="0" w:color="auto"/>
                                            <w:right w:val="none" w:sz="0" w:space="0" w:color="auto"/>
                                          </w:divBdr>
                                          <w:divsChild>
                                            <w:div w:id="590353080">
                                              <w:marLeft w:val="0"/>
                                              <w:marRight w:val="0"/>
                                              <w:marTop w:val="0"/>
                                              <w:marBottom w:val="0"/>
                                              <w:divBdr>
                                                <w:top w:val="none" w:sz="0" w:space="0" w:color="auto"/>
                                                <w:left w:val="none" w:sz="0" w:space="0" w:color="auto"/>
                                                <w:bottom w:val="none" w:sz="0" w:space="0" w:color="auto"/>
                                                <w:right w:val="none" w:sz="0" w:space="0" w:color="auto"/>
                                              </w:divBdr>
                                              <w:divsChild>
                                                <w:div w:id="1814827630">
                                                  <w:marLeft w:val="0"/>
                                                  <w:marRight w:val="0"/>
                                                  <w:marTop w:val="0"/>
                                                  <w:marBottom w:val="0"/>
                                                  <w:divBdr>
                                                    <w:top w:val="none" w:sz="0" w:space="0" w:color="auto"/>
                                                    <w:left w:val="none" w:sz="0" w:space="0" w:color="auto"/>
                                                    <w:bottom w:val="none" w:sz="0" w:space="0" w:color="auto"/>
                                                    <w:right w:val="none" w:sz="0" w:space="0" w:color="auto"/>
                                                  </w:divBdr>
                                                  <w:divsChild>
                                                    <w:div w:id="1138452587">
                                                      <w:marLeft w:val="0"/>
                                                      <w:marRight w:val="0"/>
                                                      <w:marTop w:val="0"/>
                                                      <w:marBottom w:val="0"/>
                                                      <w:divBdr>
                                                        <w:top w:val="none" w:sz="0" w:space="0" w:color="auto"/>
                                                        <w:left w:val="none" w:sz="0" w:space="0" w:color="auto"/>
                                                        <w:bottom w:val="none" w:sz="0" w:space="0" w:color="auto"/>
                                                        <w:right w:val="none" w:sz="0" w:space="0" w:color="auto"/>
                                                      </w:divBdr>
                                                      <w:divsChild>
                                                        <w:div w:id="1577085317">
                                                          <w:marLeft w:val="0"/>
                                                          <w:marRight w:val="0"/>
                                                          <w:marTop w:val="0"/>
                                                          <w:marBottom w:val="0"/>
                                                          <w:divBdr>
                                                            <w:top w:val="none" w:sz="0" w:space="0" w:color="auto"/>
                                                            <w:left w:val="none" w:sz="0" w:space="0" w:color="auto"/>
                                                            <w:bottom w:val="none" w:sz="0" w:space="0" w:color="auto"/>
                                                            <w:right w:val="none" w:sz="0" w:space="0" w:color="auto"/>
                                                          </w:divBdr>
                                                          <w:divsChild>
                                                            <w:div w:id="186263057">
                                                              <w:marLeft w:val="0"/>
                                                              <w:marRight w:val="0"/>
                                                              <w:marTop w:val="0"/>
                                                              <w:marBottom w:val="0"/>
                                                              <w:divBdr>
                                                                <w:top w:val="none" w:sz="0" w:space="0" w:color="auto"/>
                                                                <w:left w:val="none" w:sz="0" w:space="0" w:color="auto"/>
                                                                <w:bottom w:val="none" w:sz="0" w:space="0" w:color="auto"/>
                                                                <w:right w:val="none" w:sz="0" w:space="0" w:color="auto"/>
                                                              </w:divBdr>
                                                              <w:divsChild>
                                                                <w:div w:id="37051769">
                                                                  <w:marLeft w:val="0"/>
                                                                  <w:marRight w:val="0"/>
                                                                  <w:marTop w:val="0"/>
                                                                  <w:marBottom w:val="0"/>
                                                                  <w:divBdr>
                                                                    <w:top w:val="none" w:sz="0" w:space="0" w:color="auto"/>
                                                                    <w:left w:val="none" w:sz="0" w:space="0" w:color="auto"/>
                                                                    <w:bottom w:val="none" w:sz="0" w:space="0" w:color="auto"/>
                                                                    <w:right w:val="none" w:sz="0" w:space="0" w:color="auto"/>
                                                                  </w:divBdr>
                                                                  <w:divsChild>
                                                                    <w:div w:id="1769304699">
                                                                      <w:marLeft w:val="405"/>
                                                                      <w:marRight w:val="0"/>
                                                                      <w:marTop w:val="0"/>
                                                                      <w:marBottom w:val="0"/>
                                                                      <w:divBdr>
                                                                        <w:top w:val="none" w:sz="0" w:space="0" w:color="auto"/>
                                                                        <w:left w:val="none" w:sz="0" w:space="0" w:color="auto"/>
                                                                        <w:bottom w:val="none" w:sz="0" w:space="0" w:color="auto"/>
                                                                        <w:right w:val="none" w:sz="0" w:space="0" w:color="auto"/>
                                                                      </w:divBdr>
                                                                      <w:divsChild>
                                                                        <w:div w:id="1685397402">
                                                                          <w:marLeft w:val="0"/>
                                                                          <w:marRight w:val="0"/>
                                                                          <w:marTop w:val="0"/>
                                                                          <w:marBottom w:val="0"/>
                                                                          <w:divBdr>
                                                                            <w:top w:val="none" w:sz="0" w:space="0" w:color="auto"/>
                                                                            <w:left w:val="none" w:sz="0" w:space="0" w:color="auto"/>
                                                                            <w:bottom w:val="none" w:sz="0" w:space="0" w:color="auto"/>
                                                                            <w:right w:val="none" w:sz="0" w:space="0" w:color="auto"/>
                                                                          </w:divBdr>
                                                                          <w:divsChild>
                                                                            <w:div w:id="2133360051">
                                                                              <w:marLeft w:val="0"/>
                                                                              <w:marRight w:val="0"/>
                                                                              <w:marTop w:val="0"/>
                                                                              <w:marBottom w:val="0"/>
                                                                              <w:divBdr>
                                                                                <w:top w:val="none" w:sz="0" w:space="0" w:color="auto"/>
                                                                                <w:left w:val="none" w:sz="0" w:space="0" w:color="auto"/>
                                                                                <w:bottom w:val="none" w:sz="0" w:space="0" w:color="auto"/>
                                                                                <w:right w:val="none" w:sz="0" w:space="0" w:color="auto"/>
                                                                              </w:divBdr>
                                                                              <w:divsChild>
                                                                                <w:div w:id="1235897056">
                                                                                  <w:marLeft w:val="0"/>
                                                                                  <w:marRight w:val="0"/>
                                                                                  <w:marTop w:val="60"/>
                                                                                  <w:marBottom w:val="0"/>
                                                                                  <w:divBdr>
                                                                                    <w:top w:val="none" w:sz="0" w:space="0" w:color="auto"/>
                                                                                    <w:left w:val="none" w:sz="0" w:space="0" w:color="auto"/>
                                                                                    <w:bottom w:val="none" w:sz="0" w:space="0" w:color="auto"/>
                                                                                    <w:right w:val="none" w:sz="0" w:space="0" w:color="auto"/>
                                                                                  </w:divBdr>
                                                                                  <w:divsChild>
                                                                                    <w:div w:id="1999653988">
                                                                                      <w:marLeft w:val="0"/>
                                                                                      <w:marRight w:val="0"/>
                                                                                      <w:marTop w:val="0"/>
                                                                                      <w:marBottom w:val="0"/>
                                                                                      <w:divBdr>
                                                                                        <w:top w:val="none" w:sz="0" w:space="0" w:color="auto"/>
                                                                                        <w:left w:val="none" w:sz="0" w:space="0" w:color="auto"/>
                                                                                        <w:bottom w:val="none" w:sz="0" w:space="0" w:color="auto"/>
                                                                                        <w:right w:val="none" w:sz="0" w:space="0" w:color="auto"/>
                                                                                      </w:divBdr>
                                                                                      <w:divsChild>
                                                                                        <w:div w:id="1550456770">
                                                                                          <w:marLeft w:val="0"/>
                                                                                          <w:marRight w:val="0"/>
                                                                                          <w:marTop w:val="0"/>
                                                                                          <w:marBottom w:val="0"/>
                                                                                          <w:divBdr>
                                                                                            <w:top w:val="none" w:sz="0" w:space="0" w:color="auto"/>
                                                                                            <w:left w:val="none" w:sz="0" w:space="0" w:color="auto"/>
                                                                                            <w:bottom w:val="none" w:sz="0" w:space="0" w:color="auto"/>
                                                                                            <w:right w:val="none" w:sz="0" w:space="0" w:color="auto"/>
                                                                                          </w:divBdr>
                                                                                          <w:divsChild>
                                                                                            <w:div w:id="176845027">
                                                                                              <w:marLeft w:val="0"/>
                                                                                              <w:marRight w:val="0"/>
                                                                                              <w:marTop w:val="0"/>
                                                                                              <w:marBottom w:val="0"/>
                                                                                              <w:divBdr>
                                                                                                <w:top w:val="none" w:sz="0" w:space="0" w:color="auto"/>
                                                                                                <w:left w:val="none" w:sz="0" w:space="0" w:color="auto"/>
                                                                                                <w:bottom w:val="none" w:sz="0" w:space="0" w:color="auto"/>
                                                                                                <w:right w:val="none" w:sz="0" w:space="0" w:color="auto"/>
                                                                                              </w:divBdr>
                                                                                              <w:divsChild>
                                                                                                <w:div w:id="1930699545">
                                                                                                  <w:marLeft w:val="0"/>
                                                                                                  <w:marRight w:val="0"/>
                                                                                                  <w:marTop w:val="0"/>
                                                                                                  <w:marBottom w:val="0"/>
                                                                                                  <w:divBdr>
                                                                                                    <w:top w:val="none" w:sz="0" w:space="0" w:color="auto"/>
                                                                                                    <w:left w:val="none" w:sz="0" w:space="0" w:color="auto"/>
                                                                                                    <w:bottom w:val="none" w:sz="0" w:space="0" w:color="auto"/>
                                                                                                    <w:right w:val="none" w:sz="0" w:space="0" w:color="auto"/>
                                                                                                  </w:divBdr>
                                                                                                  <w:divsChild>
                                                                                                    <w:div w:id="81924827">
                                                                                                      <w:marLeft w:val="0"/>
                                                                                                      <w:marRight w:val="0"/>
                                                                                                      <w:marTop w:val="0"/>
                                                                                                      <w:marBottom w:val="0"/>
                                                                                                      <w:divBdr>
                                                                                                        <w:top w:val="none" w:sz="0" w:space="0" w:color="auto"/>
                                                                                                        <w:left w:val="none" w:sz="0" w:space="0" w:color="auto"/>
                                                                                                        <w:bottom w:val="none" w:sz="0" w:space="0" w:color="auto"/>
                                                                                                        <w:right w:val="none" w:sz="0" w:space="0" w:color="auto"/>
                                                                                                      </w:divBdr>
                                                                                                      <w:divsChild>
                                                                                                        <w:div w:id="631251704">
                                                                                                          <w:marLeft w:val="0"/>
                                                                                                          <w:marRight w:val="0"/>
                                                                                                          <w:marTop w:val="0"/>
                                                                                                          <w:marBottom w:val="0"/>
                                                                                                          <w:divBdr>
                                                                                                            <w:top w:val="none" w:sz="0" w:space="0" w:color="auto"/>
                                                                                                            <w:left w:val="none" w:sz="0" w:space="0" w:color="auto"/>
                                                                                                            <w:bottom w:val="none" w:sz="0" w:space="0" w:color="auto"/>
                                                                                                            <w:right w:val="none" w:sz="0" w:space="0" w:color="auto"/>
                                                                                                          </w:divBdr>
                                                                                                          <w:divsChild>
                                                                                                            <w:div w:id="1612934693">
                                                                                                              <w:marLeft w:val="0"/>
                                                                                                              <w:marRight w:val="0"/>
                                                                                                              <w:marTop w:val="0"/>
                                                                                                              <w:marBottom w:val="0"/>
                                                                                                              <w:divBdr>
                                                                                                                <w:top w:val="none" w:sz="0" w:space="0" w:color="auto"/>
                                                                                                                <w:left w:val="none" w:sz="0" w:space="0" w:color="auto"/>
                                                                                                                <w:bottom w:val="none" w:sz="0" w:space="0" w:color="auto"/>
                                                                                                                <w:right w:val="none" w:sz="0" w:space="0" w:color="auto"/>
                                                                                                              </w:divBdr>
                                                                                                              <w:divsChild>
                                                                                                                <w:div w:id="209092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946268">
      <w:bodyDiv w:val="1"/>
      <w:marLeft w:val="0"/>
      <w:marRight w:val="0"/>
      <w:marTop w:val="0"/>
      <w:marBottom w:val="0"/>
      <w:divBdr>
        <w:top w:val="none" w:sz="0" w:space="0" w:color="auto"/>
        <w:left w:val="none" w:sz="0" w:space="0" w:color="auto"/>
        <w:bottom w:val="none" w:sz="0" w:space="0" w:color="auto"/>
        <w:right w:val="none" w:sz="0" w:space="0" w:color="auto"/>
      </w:divBdr>
    </w:div>
    <w:div w:id="1283002792">
      <w:bodyDiv w:val="1"/>
      <w:marLeft w:val="0"/>
      <w:marRight w:val="0"/>
      <w:marTop w:val="0"/>
      <w:marBottom w:val="0"/>
      <w:divBdr>
        <w:top w:val="none" w:sz="0" w:space="0" w:color="auto"/>
        <w:left w:val="none" w:sz="0" w:space="0" w:color="auto"/>
        <w:bottom w:val="none" w:sz="0" w:space="0" w:color="auto"/>
        <w:right w:val="none" w:sz="0" w:space="0" w:color="auto"/>
      </w:divBdr>
      <w:divsChild>
        <w:div w:id="255871570">
          <w:marLeft w:val="0"/>
          <w:marRight w:val="0"/>
          <w:marTop w:val="0"/>
          <w:marBottom w:val="0"/>
          <w:divBdr>
            <w:top w:val="none" w:sz="0" w:space="0" w:color="auto"/>
            <w:left w:val="none" w:sz="0" w:space="0" w:color="auto"/>
            <w:bottom w:val="none" w:sz="0" w:space="0" w:color="auto"/>
            <w:right w:val="none" w:sz="0" w:space="0" w:color="auto"/>
          </w:divBdr>
        </w:div>
        <w:div w:id="1988776776">
          <w:marLeft w:val="0"/>
          <w:marRight w:val="0"/>
          <w:marTop w:val="0"/>
          <w:marBottom w:val="0"/>
          <w:divBdr>
            <w:top w:val="none" w:sz="0" w:space="0" w:color="auto"/>
            <w:left w:val="none" w:sz="0" w:space="0" w:color="auto"/>
            <w:bottom w:val="none" w:sz="0" w:space="0" w:color="auto"/>
            <w:right w:val="none" w:sz="0" w:space="0" w:color="auto"/>
          </w:divBdr>
        </w:div>
      </w:divsChild>
    </w:div>
    <w:div w:id="1361206775">
      <w:bodyDiv w:val="1"/>
      <w:marLeft w:val="0"/>
      <w:marRight w:val="0"/>
      <w:marTop w:val="0"/>
      <w:marBottom w:val="0"/>
      <w:divBdr>
        <w:top w:val="none" w:sz="0" w:space="0" w:color="auto"/>
        <w:left w:val="none" w:sz="0" w:space="0" w:color="auto"/>
        <w:bottom w:val="none" w:sz="0" w:space="0" w:color="auto"/>
        <w:right w:val="none" w:sz="0" w:space="0" w:color="auto"/>
      </w:divBdr>
    </w:div>
    <w:div w:id="1392465052">
      <w:bodyDiv w:val="1"/>
      <w:marLeft w:val="0"/>
      <w:marRight w:val="0"/>
      <w:marTop w:val="0"/>
      <w:marBottom w:val="0"/>
      <w:divBdr>
        <w:top w:val="none" w:sz="0" w:space="0" w:color="auto"/>
        <w:left w:val="none" w:sz="0" w:space="0" w:color="auto"/>
        <w:bottom w:val="none" w:sz="0" w:space="0" w:color="auto"/>
        <w:right w:val="none" w:sz="0" w:space="0" w:color="auto"/>
      </w:divBdr>
      <w:divsChild>
        <w:div w:id="307905186">
          <w:marLeft w:val="0"/>
          <w:marRight w:val="0"/>
          <w:marTop w:val="0"/>
          <w:marBottom w:val="0"/>
          <w:divBdr>
            <w:top w:val="none" w:sz="0" w:space="0" w:color="auto"/>
            <w:left w:val="none" w:sz="0" w:space="0" w:color="auto"/>
            <w:bottom w:val="none" w:sz="0" w:space="0" w:color="auto"/>
            <w:right w:val="none" w:sz="0" w:space="0" w:color="auto"/>
          </w:divBdr>
          <w:divsChild>
            <w:div w:id="2063672056">
              <w:marLeft w:val="0"/>
              <w:marRight w:val="0"/>
              <w:marTop w:val="0"/>
              <w:marBottom w:val="0"/>
              <w:divBdr>
                <w:top w:val="none" w:sz="0" w:space="0" w:color="auto"/>
                <w:left w:val="none" w:sz="0" w:space="0" w:color="auto"/>
                <w:bottom w:val="none" w:sz="0" w:space="0" w:color="auto"/>
                <w:right w:val="none" w:sz="0" w:space="0" w:color="auto"/>
              </w:divBdr>
              <w:divsChild>
                <w:div w:id="418217095">
                  <w:marLeft w:val="0"/>
                  <w:marRight w:val="0"/>
                  <w:marTop w:val="900"/>
                  <w:marBottom w:val="0"/>
                  <w:divBdr>
                    <w:top w:val="none" w:sz="0" w:space="0" w:color="auto"/>
                    <w:left w:val="none" w:sz="0" w:space="0" w:color="auto"/>
                    <w:bottom w:val="none" w:sz="0" w:space="0" w:color="auto"/>
                    <w:right w:val="none" w:sz="0" w:space="0" w:color="auto"/>
                  </w:divBdr>
                  <w:divsChild>
                    <w:div w:id="1590580521">
                      <w:marLeft w:val="0"/>
                      <w:marRight w:val="0"/>
                      <w:marTop w:val="0"/>
                      <w:marBottom w:val="0"/>
                      <w:divBdr>
                        <w:top w:val="none" w:sz="0" w:space="0" w:color="auto"/>
                        <w:left w:val="none" w:sz="0" w:space="0" w:color="auto"/>
                        <w:bottom w:val="none" w:sz="0" w:space="0" w:color="auto"/>
                        <w:right w:val="none" w:sz="0" w:space="0" w:color="auto"/>
                      </w:divBdr>
                      <w:divsChild>
                        <w:div w:id="2087990505">
                          <w:marLeft w:val="0"/>
                          <w:marRight w:val="0"/>
                          <w:marTop w:val="0"/>
                          <w:marBottom w:val="0"/>
                          <w:divBdr>
                            <w:top w:val="none" w:sz="0" w:space="0" w:color="auto"/>
                            <w:left w:val="none" w:sz="0" w:space="0" w:color="auto"/>
                            <w:bottom w:val="single" w:sz="6" w:space="0" w:color="DDDDDD"/>
                            <w:right w:val="none" w:sz="0" w:space="0" w:color="auto"/>
                          </w:divBdr>
                          <w:divsChild>
                            <w:div w:id="1853642524">
                              <w:marLeft w:val="0"/>
                              <w:marRight w:val="0"/>
                              <w:marTop w:val="0"/>
                              <w:marBottom w:val="0"/>
                              <w:divBdr>
                                <w:top w:val="none" w:sz="0" w:space="0" w:color="auto"/>
                                <w:left w:val="none" w:sz="0" w:space="0" w:color="auto"/>
                                <w:bottom w:val="none" w:sz="0" w:space="0" w:color="auto"/>
                                <w:right w:val="none" w:sz="0" w:space="0" w:color="auto"/>
                              </w:divBdr>
                              <w:divsChild>
                                <w:div w:id="1444110285">
                                  <w:marLeft w:val="0"/>
                                  <w:marRight w:val="0"/>
                                  <w:marTop w:val="0"/>
                                  <w:marBottom w:val="0"/>
                                  <w:divBdr>
                                    <w:top w:val="none" w:sz="0" w:space="0" w:color="auto"/>
                                    <w:left w:val="none" w:sz="0" w:space="0" w:color="auto"/>
                                    <w:bottom w:val="none" w:sz="0" w:space="0" w:color="auto"/>
                                    <w:right w:val="none" w:sz="0" w:space="0" w:color="auto"/>
                                  </w:divBdr>
                                  <w:divsChild>
                                    <w:div w:id="13072792">
                                      <w:marLeft w:val="0"/>
                                      <w:marRight w:val="0"/>
                                      <w:marTop w:val="0"/>
                                      <w:marBottom w:val="450"/>
                                      <w:divBdr>
                                        <w:top w:val="none" w:sz="0" w:space="0" w:color="auto"/>
                                        <w:left w:val="none" w:sz="0" w:space="0" w:color="auto"/>
                                        <w:bottom w:val="none" w:sz="0" w:space="0" w:color="auto"/>
                                        <w:right w:val="none" w:sz="0" w:space="0" w:color="auto"/>
                                      </w:divBdr>
                                      <w:divsChild>
                                        <w:div w:id="1656101306">
                                          <w:marLeft w:val="0"/>
                                          <w:marRight w:val="0"/>
                                          <w:marTop w:val="0"/>
                                          <w:marBottom w:val="0"/>
                                          <w:divBdr>
                                            <w:top w:val="none" w:sz="0" w:space="0" w:color="auto"/>
                                            <w:left w:val="none" w:sz="0" w:space="0" w:color="auto"/>
                                            <w:bottom w:val="none" w:sz="0" w:space="0" w:color="auto"/>
                                            <w:right w:val="none" w:sz="0" w:space="0" w:color="auto"/>
                                          </w:divBdr>
                                          <w:divsChild>
                                            <w:div w:id="521170133">
                                              <w:marLeft w:val="0"/>
                                              <w:marRight w:val="0"/>
                                              <w:marTop w:val="0"/>
                                              <w:marBottom w:val="0"/>
                                              <w:divBdr>
                                                <w:top w:val="none" w:sz="0" w:space="0" w:color="auto"/>
                                                <w:left w:val="none" w:sz="0" w:space="0" w:color="auto"/>
                                                <w:bottom w:val="none" w:sz="0" w:space="0" w:color="auto"/>
                                                <w:right w:val="none" w:sz="0" w:space="0" w:color="auto"/>
                                              </w:divBdr>
                                              <w:divsChild>
                                                <w:div w:id="2010522090">
                                                  <w:marLeft w:val="0"/>
                                                  <w:marRight w:val="0"/>
                                                  <w:marTop w:val="0"/>
                                                  <w:marBottom w:val="0"/>
                                                  <w:divBdr>
                                                    <w:top w:val="none" w:sz="0" w:space="0" w:color="auto"/>
                                                    <w:left w:val="none" w:sz="0" w:space="0" w:color="auto"/>
                                                    <w:bottom w:val="none" w:sz="0" w:space="0" w:color="auto"/>
                                                    <w:right w:val="none" w:sz="0" w:space="0" w:color="auto"/>
                                                  </w:divBdr>
                                                  <w:divsChild>
                                                    <w:div w:id="322241059">
                                                      <w:marLeft w:val="0"/>
                                                      <w:marRight w:val="0"/>
                                                      <w:marTop w:val="0"/>
                                                      <w:marBottom w:val="0"/>
                                                      <w:divBdr>
                                                        <w:top w:val="none" w:sz="0" w:space="0" w:color="auto"/>
                                                        <w:left w:val="none" w:sz="0" w:space="0" w:color="auto"/>
                                                        <w:bottom w:val="none" w:sz="0" w:space="0" w:color="auto"/>
                                                        <w:right w:val="none" w:sz="0" w:space="0" w:color="auto"/>
                                                      </w:divBdr>
                                                      <w:divsChild>
                                                        <w:div w:id="952131594">
                                                          <w:marLeft w:val="450"/>
                                                          <w:marRight w:val="450"/>
                                                          <w:marTop w:val="450"/>
                                                          <w:marBottom w:val="450"/>
                                                          <w:divBdr>
                                                            <w:top w:val="none" w:sz="0" w:space="0" w:color="auto"/>
                                                            <w:left w:val="none" w:sz="0" w:space="0" w:color="auto"/>
                                                            <w:bottom w:val="none" w:sz="0" w:space="0" w:color="auto"/>
                                                            <w:right w:val="none" w:sz="0" w:space="0" w:color="auto"/>
                                                          </w:divBdr>
                                                          <w:divsChild>
                                                            <w:div w:id="1178690982">
                                                              <w:marLeft w:val="0"/>
                                                              <w:marRight w:val="0"/>
                                                              <w:marTop w:val="450"/>
                                                              <w:marBottom w:val="0"/>
                                                              <w:divBdr>
                                                                <w:top w:val="none" w:sz="0" w:space="0" w:color="auto"/>
                                                                <w:left w:val="none" w:sz="0" w:space="0" w:color="auto"/>
                                                                <w:bottom w:val="none" w:sz="0" w:space="0" w:color="auto"/>
                                                                <w:right w:val="none" w:sz="0" w:space="0" w:color="auto"/>
                                                              </w:divBdr>
                                                              <w:divsChild>
                                                                <w:div w:id="24717864">
                                                                  <w:marLeft w:val="0"/>
                                                                  <w:marRight w:val="0"/>
                                                                  <w:marTop w:val="0"/>
                                                                  <w:marBottom w:val="0"/>
                                                                  <w:divBdr>
                                                                    <w:top w:val="none" w:sz="0" w:space="0" w:color="auto"/>
                                                                    <w:left w:val="none" w:sz="0" w:space="0" w:color="auto"/>
                                                                    <w:bottom w:val="none" w:sz="0" w:space="0" w:color="auto"/>
                                                                    <w:right w:val="none" w:sz="0" w:space="0" w:color="auto"/>
                                                                  </w:divBdr>
                                                                  <w:divsChild>
                                                                    <w:div w:id="52704777">
                                                                      <w:marLeft w:val="0"/>
                                                                      <w:marRight w:val="0"/>
                                                                      <w:marTop w:val="0"/>
                                                                      <w:marBottom w:val="0"/>
                                                                      <w:divBdr>
                                                                        <w:top w:val="none" w:sz="0" w:space="0" w:color="auto"/>
                                                                        <w:left w:val="none" w:sz="0" w:space="0" w:color="auto"/>
                                                                        <w:bottom w:val="none" w:sz="0" w:space="0" w:color="auto"/>
                                                                        <w:right w:val="none" w:sz="0" w:space="0" w:color="auto"/>
                                                                      </w:divBdr>
                                                                      <w:divsChild>
                                                                        <w:div w:id="2075278550">
                                                                          <w:marLeft w:val="0"/>
                                                                          <w:marRight w:val="0"/>
                                                                          <w:marTop w:val="0"/>
                                                                          <w:marBottom w:val="0"/>
                                                                          <w:divBdr>
                                                                            <w:top w:val="none" w:sz="0" w:space="0" w:color="auto"/>
                                                                            <w:left w:val="none" w:sz="0" w:space="0" w:color="auto"/>
                                                                            <w:bottom w:val="none" w:sz="0" w:space="0" w:color="auto"/>
                                                                            <w:right w:val="none" w:sz="0" w:space="0" w:color="auto"/>
                                                                          </w:divBdr>
                                                                          <w:divsChild>
                                                                            <w:div w:id="1193180919">
                                                                              <w:marLeft w:val="0"/>
                                                                              <w:marRight w:val="0"/>
                                                                              <w:marTop w:val="0"/>
                                                                              <w:marBottom w:val="0"/>
                                                                              <w:divBdr>
                                                                                <w:top w:val="none" w:sz="0" w:space="0" w:color="auto"/>
                                                                                <w:left w:val="none" w:sz="0" w:space="0" w:color="auto"/>
                                                                                <w:bottom w:val="none" w:sz="0" w:space="0" w:color="auto"/>
                                                                                <w:right w:val="none" w:sz="0" w:space="0" w:color="auto"/>
                                                                              </w:divBdr>
                                                                              <w:divsChild>
                                                                                <w:div w:id="1244408747">
                                                                                  <w:marLeft w:val="0"/>
                                                                                  <w:marRight w:val="0"/>
                                                                                  <w:marTop w:val="0"/>
                                                                                  <w:marBottom w:val="0"/>
                                                                                  <w:divBdr>
                                                                                    <w:top w:val="none" w:sz="0" w:space="0" w:color="auto"/>
                                                                                    <w:left w:val="none" w:sz="0" w:space="0" w:color="auto"/>
                                                                                    <w:bottom w:val="none" w:sz="0" w:space="0" w:color="auto"/>
                                                                                    <w:right w:val="none" w:sz="0" w:space="0" w:color="auto"/>
                                                                                  </w:divBdr>
                                                                                  <w:divsChild>
                                                                                    <w:div w:id="1997343663">
                                                                                      <w:marLeft w:val="0"/>
                                                                                      <w:marRight w:val="0"/>
                                                                                      <w:marTop w:val="0"/>
                                                                                      <w:marBottom w:val="0"/>
                                                                                      <w:divBdr>
                                                                                        <w:top w:val="none" w:sz="0" w:space="0" w:color="auto"/>
                                                                                        <w:left w:val="none" w:sz="0" w:space="0" w:color="auto"/>
                                                                                        <w:bottom w:val="none" w:sz="0" w:space="0" w:color="auto"/>
                                                                                        <w:right w:val="none" w:sz="0" w:space="0" w:color="auto"/>
                                                                                      </w:divBdr>
                                                                                      <w:divsChild>
                                                                                        <w:div w:id="521209950">
                                                                                          <w:marLeft w:val="0"/>
                                                                                          <w:marRight w:val="0"/>
                                                                                          <w:marTop w:val="0"/>
                                                                                          <w:marBottom w:val="0"/>
                                                                                          <w:divBdr>
                                                                                            <w:top w:val="none" w:sz="0" w:space="0" w:color="auto"/>
                                                                                            <w:left w:val="none" w:sz="0" w:space="0" w:color="auto"/>
                                                                                            <w:bottom w:val="none" w:sz="0" w:space="0" w:color="auto"/>
                                                                                            <w:right w:val="none" w:sz="0" w:space="0" w:color="auto"/>
                                                                                          </w:divBdr>
                                                                                          <w:divsChild>
                                                                                            <w:div w:id="1237857841">
                                                                                              <w:marLeft w:val="0"/>
                                                                                              <w:marRight w:val="0"/>
                                                                                              <w:marTop w:val="0"/>
                                                                                              <w:marBottom w:val="0"/>
                                                                                              <w:divBdr>
                                                                                                <w:top w:val="none" w:sz="0" w:space="0" w:color="auto"/>
                                                                                                <w:left w:val="none" w:sz="0" w:space="0" w:color="auto"/>
                                                                                                <w:bottom w:val="none" w:sz="0" w:space="0" w:color="auto"/>
                                                                                                <w:right w:val="none" w:sz="0" w:space="0" w:color="auto"/>
                                                                                              </w:divBdr>
                                                                                              <w:divsChild>
                                                                                                <w:div w:id="501434328">
                                                                                                  <w:marLeft w:val="0"/>
                                                                                                  <w:marRight w:val="0"/>
                                                                                                  <w:marTop w:val="0"/>
                                                                                                  <w:marBottom w:val="0"/>
                                                                                                  <w:divBdr>
                                                                                                    <w:top w:val="none" w:sz="0" w:space="0" w:color="auto"/>
                                                                                                    <w:left w:val="none" w:sz="0" w:space="0" w:color="auto"/>
                                                                                                    <w:bottom w:val="none" w:sz="0" w:space="0" w:color="auto"/>
                                                                                                    <w:right w:val="none" w:sz="0" w:space="0" w:color="auto"/>
                                                                                                  </w:divBdr>
                                                                                                  <w:divsChild>
                                                                                                    <w:div w:id="18287436">
                                                                                                      <w:marLeft w:val="0"/>
                                                                                                      <w:marRight w:val="0"/>
                                                                                                      <w:marTop w:val="0"/>
                                                                                                      <w:marBottom w:val="0"/>
                                                                                                      <w:divBdr>
                                                                                                        <w:top w:val="none" w:sz="0" w:space="0" w:color="auto"/>
                                                                                                        <w:left w:val="none" w:sz="0" w:space="0" w:color="auto"/>
                                                                                                        <w:bottom w:val="none" w:sz="0" w:space="0" w:color="auto"/>
                                                                                                        <w:right w:val="none" w:sz="0" w:space="0" w:color="auto"/>
                                                                                                      </w:divBdr>
                                                                                                    </w:div>
                                                                                                    <w:div w:id="165025357">
                                                                                                      <w:marLeft w:val="0"/>
                                                                                                      <w:marRight w:val="0"/>
                                                                                                      <w:marTop w:val="0"/>
                                                                                                      <w:marBottom w:val="0"/>
                                                                                                      <w:divBdr>
                                                                                                        <w:top w:val="none" w:sz="0" w:space="0" w:color="auto"/>
                                                                                                        <w:left w:val="none" w:sz="0" w:space="0" w:color="auto"/>
                                                                                                        <w:bottom w:val="none" w:sz="0" w:space="0" w:color="auto"/>
                                                                                                        <w:right w:val="none" w:sz="0" w:space="0" w:color="auto"/>
                                                                                                      </w:divBdr>
                                                                                                    </w:div>
                                                                                                    <w:div w:id="1776948312">
                                                                                                      <w:marLeft w:val="0"/>
                                                                                                      <w:marRight w:val="0"/>
                                                                                                      <w:marTop w:val="0"/>
                                                                                                      <w:marBottom w:val="0"/>
                                                                                                      <w:divBdr>
                                                                                                        <w:top w:val="none" w:sz="0" w:space="0" w:color="auto"/>
                                                                                                        <w:left w:val="none" w:sz="0" w:space="0" w:color="auto"/>
                                                                                                        <w:bottom w:val="none" w:sz="0" w:space="0" w:color="auto"/>
                                                                                                        <w:right w:val="none" w:sz="0" w:space="0" w:color="auto"/>
                                                                                                      </w:divBdr>
                                                                                                    </w:div>
                                                                                                    <w:div w:id="196511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120688">
      <w:bodyDiv w:val="1"/>
      <w:marLeft w:val="0"/>
      <w:marRight w:val="0"/>
      <w:marTop w:val="0"/>
      <w:marBottom w:val="0"/>
      <w:divBdr>
        <w:top w:val="none" w:sz="0" w:space="0" w:color="auto"/>
        <w:left w:val="none" w:sz="0" w:space="0" w:color="auto"/>
        <w:bottom w:val="none" w:sz="0" w:space="0" w:color="auto"/>
        <w:right w:val="none" w:sz="0" w:space="0" w:color="auto"/>
      </w:divBdr>
    </w:div>
    <w:div w:id="1723096930">
      <w:bodyDiv w:val="1"/>
      <w:marLeft w:val="0"/>
      <w:marRight w:val="0"/>
      <w:marTop w:val="0"/>
      <w:marBottom w:val="0"/>
      <w:divBdr>
        <w:top w:val="none" w:sz="0" w:space="0" w:color="auto"/>
        <w:left w:val="none" w:sz="0" w:space="0" w:color="auto"/>
        <w:bottom w:val="none" w:sz="0" w:space="0" w:color="auto"/>
        <w:right w:val="none" w:sz="0" w:space="0" w:color="auto"/>
      </w:divBdr>
    </w:div>
    <w:div w:id="1730878663">
      <w:bodyDiv w:val="1"/>
      <w:marLeft w:val="0"/>
      <w:marRight w:val="0"/>
      <w:marTop w:val="0"/>
      <w:marBottom w:val="0"/>
      <w:divBdr>
        <w:top w:val="none" w:sz="0" w:space="0" w:color="auto"/>
        <w:left w:val="none" w:sz="0" w:space="0" w:color="auto"/>
        <w:bottom w:val="none" w:sz="0" w:space="0" w:color="auto"/>
        <w:right w:val="none" w:sz="0" w:space="0" w:color="auto"/>
      </w:divBdr>
    </w:div>
    <w:div w:id="1816485274">
      <w:bodyDiv w:val="1"/>
      <w:marLeft w:val="0"/>
      <w:marRight w:val="0"/>
      <w:marTop w:val="0"/>
      <w:marBottom w:val="0"/>
      <w:divBdr>
        <w:top w:val="none" w:sz="0" w:space="0" w:color="auto"/>
        <w:left w:val="none" w:sz="0" w:space="0" w:color="auto"/>
        <w:bottom w:val="none" w:sz="0" w:space="0" w:color="auto"/>
        <w:right w:val="none" w:sz="0" w:space="0" w:color="auto"/>
      </w:divBdr>
      <w:divsChild>
        <w:div w:id="933589542">
          <w:marLeft w:val="0"/>
          <w:marRight w:val="0"/>
          <w:marTop w:val="0"/>
          <w:marBottom w:val="0"/>
          <w:divBdr>
            <w:top w:val="none" w:sz="0" w:space="0" w:color="auto"/>
            <w:left w:val="none" w:sz="0" w:space="0" w:color="auto"/>
            <w:bottom w:val="none" w:sz="0" w:space="0" w:color="auto"/>
            <w:right w:val="none" w:sz="0" w:space="0" w:color="auto"/>
          </w:divBdr>
        </w:div>
        <w:div w:id="1251310650">
          <w:marLeft w:val="0"/>
          <w:marRight w:val="0"/>
          <w:marTop w:val="0"/>
          <w:marBottom w:val="0"/>
          <w:divBdr>
            <w:top w:val="none" w:sz="0" w:space="0" w:color="auto"/>
            <w:left w:val="none" w:sz="0" w:space="0" w:color="auto"/>
            <w:bottom w:val="none" w:sz="0" w:space="0" w:color="auto"/>
            <w:right w:val="none" w:sz="0" w:space="0" w:color="auto"/>
          </w:divBdr>
        </w:div>
      </w:divsChild>
    </w:div>
    <w:div w:id="1880776142">
      <w:bodyDiv w:val="1"/>
      <w:marLeft w:val="0"/>
      <w:marRight w:val="0"/>
      <w:marTop w:val="0"/>
      <w:marBottom w:val="0"/>
      <w:divBdr>
        <w:top w:val="none" w:sz="0" w:space="0" w:color="auto"/>
        <w:left w:val="none" w:sz="0" w:space="0" w:color="auto"/>
        <w:bottom w:val="none" w:sz="0" w:space="0" w:color="auto"/>
        <w:right w:val="none" w:sz="0" w:space="0" w:color="auto"/>
      </w:divBdr>
      <w:divsChild>
        <w:div w:id="896937897">
          <w:marLeft w:val="0"/>
          <w:marRight w:val="0"/>
          <w:marTop w:val="0"/>
          <w:marBottom w:val="0"/>
          <w:divBdr>
            <w:top w:val="none" w:sz="0" w:space="0" w:color="auto"/>
            <w:left w:val="none" w:sz="0" w:space="0" w:color="auto"/>
            <w:bottom w:val="none" w:sz="0" w:space="0" w:color="auto"/>
            <w:right w:val="none" w:sz="0" w:space="0" w:color="auto"/>
          </w:divBdr>
        </w:div>
      </w:divsChild>
    </w:div>
    <w:div w:id="1899509329">
      <w:bodyDiv w:val="1"/>
      <w:marLeft w:val="0"/>
      <w:marRight w:val="0"/>
      <w:marTop w:val="0"/>
      <w:marBottom w:val="0"/>
      <w:divBdr>
        <w:top w:val="none" w:sz="0" w:space="0" w:color="auto"/>
        <w:left w:val="none" w:sz="0" w:space="0" w:color="auto"/>
        <w:bottom w:val="none" w:sz="0" w:space="0" w:color="auto"/>
        <w:right w:val="none" w:sz="0" w:space="0" w:color="auto"/>
      </w:divBdr>
      <w:divsChild>
        <w:div w:id="1857190323">
          <w:marLeft w:val="0"/>
          <w:marRight w:val="0"/>
          <w:marTop w:val="0"/>
          <w:marBottom w:val="0"/>
          <w:divBdr>
            <w:top w:val="none" w:sz="0" w:space="0" w:color="auto"/>
            <w:left w:val="none" w:sz="0" w:space="0" w:color="auto"/>
            <w:bottom w:val="none" w:sz="0" w:space="0" w:color="auto"/>
            <w:right w:val="none" w:sz="0" w:space="0" w:color="auto"/>
          </w:divBdr>
          <w:divsChild>
            <w:div w:id="362249181">
              <w:marLeft w:val="0"/>
              <w:marRight w:val="0"/>
              <w:marTop w:val="0"/>
              <w:marBottom w:val="0"/>
              <w:divBdr>
                <w:top w:val="none" w:sz="0" w:space="0" w:color="auto"/>
                <w:left w:val="none" w:sz="0" w:space="0" w:color="auto"/>
                <w:bottom w:val="none" w:sz="0" w:space="0" w:color="auto"/>
                <w:right w:val="none" w:sz="0" w:space="0" w:color="auto"/>
              </w:divBdr>
              <w:divsChild>
                <w:div w:id="1063715924">
                  <w:marLeft w:val="0"/>
                  <w:marRight w:val="0"/>
                  <w:marTop w:val="900"/>
                  <w:marBottom w:val="0"/>
                  <w:divBdr>
                    <w:top w:val="none" w:sz="0" w:space="0" w:color="auto"/>
                    <w:left w:val="none" w:sz="0" w:space="0" w:color="auto"/>
                    <w:bottom w:val="none" w:sz="0" w:space="0" w:color="auto"/>
                    <w:right w:val="none" w:sz="0" w:space="0" w:color="auto"/>
                  </w:divBdr>
                  <w:divsChild>
                    <w:div w:id="1092776773">
                      <w:marLeft w:val="0"/>
                      <w:marRight w:val="0"/>
                      <w:marTop w:val="0"/>
                      <w:marBottom w:val="0"/>
                      <w:divBdr>
                        <w:top w:val="none" w:sz="0" w:space="0" w:color="auto"/>
                        <w:left w:val="none" w:sz="0" w:space="0" w:color="auto"/>
                        <w:bottom w:val="none" w:sz="0" w:space="0" w:color="auto"/>
                        <w:right w:val="none" w:sz="0" w:space="0" w:color="auto"/>
                      </w:divBdr>
                      <w:divsChild>
                        <w:div w:id="340812415">
                          <w:marLeft w:val="0"/>
                          <w:marRight w:val="0"/>
                          <w:marTop w:val="0"/>
                          <w:marBottom w:val="0"/>
                          <w:divBdr>
                            <w:top w:val="none" w:sz="0" w:space="0" w:color="auto"/>
                            <w:left w:val="none" w:sz="0" w:space="0" w:color="auto"/>
                            <w:bottom w:val="single" w:sz="6" w:space="0" w:color="DDDDDD"/>
                            <w:right w:val="none" w:sz="0" w:space="0" w:color="auto"/>
                          </w:divBdr>
                          <w:divsChild>
                            <w:div w:id="499584648">
                              <w:marLeft w:val="0"/>
                              <w:marRight w:val="0"/>
                              <w:marTop w:val="0"/>
                              <w:marBottom w:val="0"/>
                              <w:divBdr>
                                <w:top w:val="none" w:sz="0" w:space="0" w:color="auto"/>
                                <w:left w:val="none" w:sz="0" w:space="0" w:color="auto"/>
                                <w:bottom w:val="none" w:sz="0" w:space="0" w:color="auto"/>
                                <w:right w:val="none" w:sz="0" w:space="0" w:color="auto"/>
                              </w:divBdr>
                              <w:divsChild>
                                <w:div w:id="264927948">
                                  <w:marLeft w:val="0"/>
                                  <w:marRight w:val="0"/>
                                  <w:marTop w:val="0"/>
                                  <w:marBottom w:val="0"/>
                                  <w:divBdr>
                                    <w:top w:val="none" w:sz="0" w:space="0" w:color="auto"/>
                                    <w:left w:val="none" w:sz="0" w:space="0" w:color="auto"/>
                                    <w:bottom w:val="none" w:sz="0" w:space="0" w:color="auto"/>
                                    <w:right w:val="none" w:sz="0" w:space="0" w:color="auto"/>
                                  </w:divBdr>
                                  <w:divsChild>
                                    <w:div w:id="6757301">
                                      <w:marLeft w:val="0"/>
                                      <w:marRight w:val="0"/>
                                      <w:marTop w:val="0"/>
                                      <w:marBottom w:val="450"/>
                                      <w:divBdr>
                                        <w:top w:val="none" w:sz="0" w:space="0" w:color="auto"/>
                                        <w:left w:val="none" w:sz="0" w:space="0" w:color="auto"/>
                                        <w:bottom w:val="none" w:sz="0" w:space="0" w:color="auto"/>
                                        <w:right w:val="none" w:sz="0" w:space="0" w:color="auto"/>
                                      </w:divBdr>
                                      <w:divsChild>
                                        <w:div w:id="1151825628">
                                          <w:marLeft w:val="0"/>
                                          <w:marRight w:val="0"/>
                                          <w:marTop w:val="0"/>
                                          <w:marBottom w:val="0"/>
                                          <w:divBdr>
                                            <w:top w:val="none" w:sz="0" w:space="0" w:color="auto"/>
                                            <w:left w:val="none" w:sz="0" w:space="0" w:color="auto"/>
                                            <w:bottom w:val="none" w:sz="0" w:space="0" w:color="auto"/>
                                            <w:right w:val="none" w:sz="0" w:space="0" w:color="auto"/>
                                          </w:divBdr>
                                          <w:divsChild>
                                            <w:div w:id="348021879">
                                              <w:marLeft w:val="0"/>
                                              <w:marRight w:val="0"/>
                                              <w:marTop w:val="0"/>
                                              <w:marBottom w:val="0"/>
                                              <w:divBdr>
                                                <w:top w:val="none" w:sz="0" w:space="0" w:color="auto"/>
                                                <w:left w:val="none" w:sz="0" w:space="0" w:color="auto"/>
                                                <w:bottom w:val="none" w:sz="0" w:space="0" w:color="auto"/>
                                                <w:right w:val="none" w:sz="0" w:space="0" w:color="auto"/>
                                              </w:divBdr>
                                              <w:divsChild>
                                                <w:div w:id="732193015">
                                                  <w:marLeft w:val="0"/>
                                                  <w:marRight w:val="0"/>
                                                  <w:marTop w:val="0"/>
                                                  <w:marBottom w:val="0"/>
                                                  <w:divBdr>
                                                    <w:top w:val="none" w:sz="0" w:space="0" w:color="auto"/>
                                                    <w:left w:val="none" w:sz="0" w:space="0" w:color="auto"/>
                                                    <w:bottom w:val="none" w:sz="0" w:space="0" w:color="auto"/>
                                                    <w:right w:val="none" w:sz="0" w:space="0" w:color="auto"/>
                                                  </w:divBdr>
                                                  <w:divsChild>
                                                    <w:div w:id="282661507">
                                                      <w:marLeft w:val="0"/>
                                                      <w:marRight w:val="0"/>
                                                      <w:marTop w:val="0"/>
                                                      <w:marBottom w:val="0"/>
                                                      <w:divBdr>
                                                        <w:top w:val="none" w:sz="0" w:space="0" w:color="auto"/>
                                                        <w:left w:val="none" w:sz="0" w:space="0" w:color="auto"/>
                                                        <w:bottom w:val="none" w:sz="0" w:space="0" w:color="auto"/>
                                                        <w:right w:val="none" w:sz="0" w:space="0" w:color="auto"/>
                                                      </w:divBdr>
                                                      <w:divsChild>
                                                        <w:div w:id="2143497777">
                                                          <w:marLeft w:val="450"/>
                                                          <w:marRight w:val="450"/>
                                                          <w:marTop w:val="450"/>
                                                          <w:marBottom w:val="450"/>
                                                          <w:divBdr>
                                                            <w:top w:val="none" w:sz="0" w:space="0" w:color="auto"/>
                                                            <w:left w:val="none" w:sz="0" w:space="0" w:color="auto"/>
                                                            <w:bottom w:val="none" w:sz="0" w:space="0" w:color="auto"/>
                                                            <w:right w:val="none" w:sz="0" w:space="0" w:color="auto"/>
                                                          </w:divBdr>
                                                          <w:divsChild>
                                                            <w:div w:id="608196013">
                                                              <w:marLeft w:val="0"/>
                                                              <w:marRight w:val="0"/>
                                                              <w:marTop w:val="450"/>
                                                              <w:marBottom w:val="0"/>
                                                              <w:divBdr>
                                                                <w:top w:val="none" w:sz="0" w:space="0" w:color="auto"/>
                                                                <w:left w:val="none" w:sz="0" w:space="0" w:color="auto"/>
                                                                <w:bottom w:val="none" w:sz="0" w:space="0" w:color="auto"/>
                                                                <w:right w:val="none" w:sz="0" w:space="0" w:color="auto"/>
                                                              </w:divBdr>
                                                              <w:divsChild>
                                                                <w:div w:id="1522939392">
                                                                  <w:marLeft w:val="0"/>
                                                                  <w:marRight w:val="0"/>
                                                                  <w:marTop w:val="0"/>
                                                                  <w:marBottom w:val="0"/>
                                                                  <w:divBdr>
                                                                    <w:top w:val="none" w:sz="0" w:space="0" w:color="auto"/>
                                                                    <w:left w:val="none" w:sz="0" w:space="0" w:color="auto"/>
                                                                    <w:bottom w:val="none" w:sz="0" w:space="0" w:color="auto"/>
                                                                    <w:right w:val="none" w:sz="0" w:space="0" w:color="auto"/>
                                                                  </w:divBdr>
                                                                  <w:divsChild>
                                                                    <w:div w:id="2127309833">
                                                                      <w:marLeft w:val="0"/>
                                                                      <w:marRight w:val="0"/>
                                                                      <w:marTop w:val="0"/>
                                                                      <w:marBottom w:val="0"/>
                                                                      <w:divBdr>
                                                                        <w:top w:val="none" w:sz="0" w:space="0" w:color="auto"/>
                                                                        <w:left w:val="none" w:sz="0" w:space="0" w:color="auto"/>
                                                                        <w:bottom w:val="none" w:sz="0" w:space="0" w:color="auto"/>
                                                                        <w:right w:val="none" w:sz="0" w:space="0" w:color="auto"/>
                                                                      </w:divBdr>
                                                                      <w:divsChild>
                                                                        <w:div w:id="1508514981">
                                                                          <w:marLeft w:val="0"/>
                                                                          <w:marRight w:val="0"/>
                                                                          <w:marTop w:val="0"/>
                                                                          <w:marBottom w:val="0"/>
                                                                          <w:divBdr>
                                                                            <w:top w:val="none" w:sz="0" w:space="0" w:color="auto"/>
                                                                            <w:left w:val="none" w:sz="0" w:space="0" w:color="auto"/>
                                                                            <w:bottom w:val="none" w:sz="0" w:space="0" w:color="auto"/>
                                                                            <w:right w:val="none" w:sz="0" w:space="0" w:color="auto"/>
                                                                          </w:divBdr>
                                                                          <w:divsChild>
                                                                            <w:div w:id="797188411">
                                                                              <w:marLeft w:val="0"/>
                                                                              <w:marRight w:val="0"/>
                                                                              <w:marTop w:val="0"/>
                                                                              <w:marBottom w:val="0"/>
                                                                              <w:divBdr>
                                                                                <w:top w:val="none" w:sz="0" w:space="0" w:color="auto"/>
                                                                                <w:left w:val="none" w:sz="0" w:space="0" w:color="auto"/>
                                                                                <w:bottom w:val="none" w:sz="0" w:space="0" w:color="auto"/>
                                                                                <w:right w:val="none" w:sz="0" w:space="0" w:color="auto"/>
                                                                              </w:divBdr>
                                                                              <w:divsChild>
                                                                                <w:div w:id="1238634495">
                                                                                  <w:marLeft w:val="0"/>
                                                                                  <w:marRight w:val="0"/>
                                                                                  <w:marTop w:val="0"/>
                                                                                  <w:marBottom w:val="0"/>
                                                                                  <w:divBdr>
                                                                                    <w:top w:val="none" w:sz="0" w:space="0" w:color="auto"/>
                                                                                    <w:left w:val="none" w:sz="0" w:space="0" w:color="auto"/>
                                                                                    <w:bottom w:val="none" w:sz="0" w:space="0" w:color="auto"/>
                                                                                    <w:right w:val="none" w:sz="0" w:space="0" w:color="auto"/>
                                                                                  </w:divBdr>
                                                                                  <w:divsChild>
                                                                                    <w:div w:id="654141786">
                                                                                      <w:marLeft w:val="0"/>
                                                                                      <w:marRight w:val="0"/>
                                                                                      <w:marTop w:val="0"/>
                                                                                      <w:marBottom w:val="0"/>
                                                                                      <w:divBdr>
                                                                                        <w:top w:val="none" w:sz="0" w:space="0" w:color="auto"/>
                                                                                        <w:left w:val="none" w:sz="0" w:space="0" w:color="auto"/>
                                                                                        <w:bottom w:val="none" w:sz="0" w:space="0" w:color="auto"/>
                                                                                        <w:right w:val="none" w:sz="0" w:space="0" w:color="auto"/>
                                                                                      </w:divBdr>
                                                                                      <w:divsChild>
                                                                                        <w:div w:id="832986136">
                                                                                          <w:marLeft w:val="0"/>
                                                                                          <w:marRight w:val="0"/>
                                                                                          <w:marTop w:val="0"/>
                                                                                          <w:marBottom w:val="0"/>
                                                                                          <w:divBdr>
                                                                                            <w:top w:val="none" w:sz="0" w:space="0" w:color="auto"/>
                                                                                            <w:left w:val="none" w:sz="0" w:space="0" w:color="auto"/>
                                                                                            <w:bottom w:val="none" w:sz="0" w:space="0" w:color="auto"/>
                                                                                            <w:right w:val="none" w:sz="0" w:space="0" w:color="auto"/>
                                                                                          </w:divBdr>
                                                                                          <w:divsChild>
                                                                                            <w:div w:id="5716784">
                                                                                              <w:marLeft w:val="0"/>
                                                                                              <w:marRight w:val="0"/>
                                                                                              <w:marTop w:val="0"/>
                                                                                              <w:marBottom w:val="0"/>
                                                                                              <w:divBdr>
                                                                                                <w:top w:val="none" w:sz="0" w:space="0" w:color="auto"/>
                                                                                                <w:left w:val="none" w:sz="0" w:space="0" w:color="auto"/>
                                                                                                <w:bottom w:val="none" w:sz="0" w:space="0" w:color="auto"/>
                                                                                                <w:right w:val="none" w:sz="0" w:space="0" w:color="auto"/>
                                                                                              </w:divBdr>
                                                                                              <w:divsChild>
                                                                                                <w:div w:id="47727224">
                                                                                                  <w:marLeft w:val="0"/>
                                                                                                  <w:marRight w:val="0"/>
                                                                                                  <w:marTop w:val="0"/>
                                                                                                  <w:marBottom w:val="0"/>
                                                                                                  <w:divBdr>
                                                                                                    <w:top w:val="none" w:sz="0" w:space="0" w:color="auto"/>
                                                                                                    <w:left w:val="none" w:sz="0" w:space="0" w:color="auto"/>
                                                                                                    <w:bottom w:val="none" w:sz="0" w:space="0" w:color="auto"/>
                                                                                                    <w:right w:val="none" w:sz="0" w:space="0" w:color="auto"/>
                                                                                                  </w:divBdr>
                                                                                                  <w:divsChild>
                                                                                                    <w:div w:id="675965792">
                                                                                                      <w:marLeft w:val="0"/>
                                                                                                      <w:marRight w:val="0"/>
                                                                                                      <w:marTop w:val="0"/>
                                                                                                      <w:marBottom w:val="0"/>
                                                                                                      <w:divBdr>
                                                                                                        <w:top w:val="none" w:sz="0" w:space="0" w:color="auto"/>
                                                                                                        <w:left w:val="none" w:sz="0" w:space="0" w:color="auto"/>
                                                                                                        <w:bottom w:val="none" w:sz="0" w:space="0" w:color="auto"/>
                                                                                                        <w:right w:val="none" w:sz="0" w:space="0" w:color="auto"/>
                                                                                                      </w:divBdr>
                                                                                                    </w:div>
                                                                                                    <w:div w:id="1283608751">
                                                                                                      <w:marLeft w:val="0"/>
                                                                                                      <w:marRight w:val="0"/>
                                                                                                      <w:marTop w:val="0"/>
                                                                                                      <w:marBottom w:val="0"/>
                                                                                                      <w:divBdr>
                                                                                                        <w:top w:val="none" w:sz="0" w:space="0" w:color="auto"/>
                                                                                                        <w:left w:val="none" w:sz="0" w:space="0" w:color="auto"/>
                                                                                                        <w:bottom w:val="none" w:sz="0" w:space="0" w:color="auto"/>
                                                                                                        <w:right w:val="none" w:sz="0" w:space="0" w:color="auto"/>
                                                                                                      </w:divBdr>
                                                                                                    </w:div>
                                                                                                    <w:div w:id="2014910239">
                                                                                                      <w:marLeft w:val="0"/>
                                                                                                      <w:marRight w:val="0"/>
                                                                                                      <w:marTop w:val="0"/>
                                                                                                      <w:marBottom w:val="0"/>
                                                                                                      <w:divBdr>
                                                                                                        <w:top w:val="none" w:sz="0" w:space="0" w:color="auto"/>
                                                                                                        <w:left w:val="none" w:sz="0" w:space="0" w:color="auto"/>
                                                                                                        <w:bottom w:val="none" w:sz="0" w:space="0" w:color="auto"/>
                                                                                                        <w:right w:val="none" w:sz="0" w:space="0" w:color="auto"/>
                                                                                                      </w:divBdr>
                                                                                                    </w:div>
                                                                                                    <w:div w:id="203653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967886">
      <w:bodyDiv w:val="1"/>
      <w:marLeft w:val="0"/>
      <w:marRight w:val="0"/>
      <w:marTop w:val="0"/>
      <w:marBottom w:val="0"/>
      <w:divBdr>
        <w:top w:val="none" w:sz="0" w:space="0" w:color="auto"/>
        <w:left w:val="none" w:sz="0" w:space="0" w:color="auto"/>
        <w:bottom w:val="none" w:sz="0" w:space="0" w:color="auto"/>
        <w:right w:val="none" w:sz="0" w:space="0" w:color="auto"/>
      </w:divBdr>
    </w:div>
    <w:div w:id="1934388540">
      <w:bodyDiv w:val="1"/>
      <w:marLeft w:val="0"/>
      <w:marRight w:val="0"/>
      <w:marTop w:val="0"/>
      <w:marBottom w:val="0"/>
      <w:divBdr>
        <w:top w:val="none" w:sz="0" w:space="0" w:color="auto"/>
        <w:left w:val="none" w:sz="0" w:space="0" w:color="auto"/>
        <w:bottom w:val="none" w:sz="0" w:space="0" w:color="auto"/>
        <w:right w:val="none" w:sz="0" w:space="0" w:color="auto"/>
      </w:divBdr>
    </w:div>
    <w:div w:id="2001036842">
      <w:bodyDiv w:val="1"/>
      <w:marLeft w:val="0"/>
      <w:marRight w:val="0"/>
      <w:marTop w:val="0"/>
      <w:marBottom w:val="0"/>
      <w:divBdr>
        <w:top w:val="none" w:sz="0" w:space="0" w:color="auto"/>
        <w:left w:val="none" w:sz="0" w:space="0" w:color="auto"/>
        <w:bottom w:val="none" w:sz="0" w:space="0" w:color="auto"/>
        <w:right w:val="none" w:sz="0" w:space="0" w:color="auto"/>
      </w:divBdr>
      <w:divsChild>
        <w:div w:id="431514367">
          <w:marLeft w:val="0"/>
          <w:marRight w:val="0"/>
          <w:marTop w:val="0"/>
          <w:marBottom w:val="0"/>
          <w:divBdr>
            <w:top w:val="none" w:sz="0" w:space="0" w:color="auto"/>
            <w:left w:val="none" w:sz="0" w:space="0" w:color="auto"/>
            <w:bottom w:val="none" w:sz="0" w:space="0" w:color="auto"/>
            <w:right w:val="none" w:sz="0" w:space="0" w:color="auto"/>
          </w:divBdr>
          <w:divsChild>
            <w:div w:id="1457599235">
              <w:marLeft w:val="0"/>
              <w:marRight w:val="0"/>
              <w:marTop w:val="0"/>
              <w:marBottom w:val="0"/>
              <w:divBdr>
                <w:top w:val="none" w:sz="0" w:space="0" w:color="auto"/>
                <w:left w:val="none" w:sz="0" w:space="0" w:color="auto"/>
                <w:bottom w:val="none" w:sz="0" w:space="0" w:color="auto"/>
                <w:right w:val="none" w:sz="0" w:space="0" w:color="auto"/>
              </w:divBdr>
              <w:divsChild>
                <w:div w:id="321928335">
                  <w:marLeft w:val="0"/>
                  <w:marRight w:val="0"/>
                  <w:marTop w:val="900"/>
                  <w:marBottom w:val="0"/>
                  <w:divBdr>
                    <w:top w:val="none" w:sz="0" w:space="0" w:color="auto"/>
                    <w:left w:val="none" w:sz="0" w:space="0" w:color="auto"/>
                    <w:bottom w:val="none" w:sz="0" w:space="0" w:color="auto"/>
                    <w:right w:val="none" w:sz="0" w:space="0" w:color="auto"/>
                  </w:divBdr>
                  <w:divsChild>
                    <w:div w:id="2100715550">
                      <w:marLeft w:val="0"/>
                      <w:marRight w:val="0"/>
                      <w:marTop w:val="0"/>
                      <w:marBottom w:val="0"/>
                      <w:divBdr>
                        <w:top w:val="none" w:sz="0" w:space="0" w:color="auto"/>
                        <w:left w:val="none" w:sz="0" w:space="0" w:color="auto"/>
                        <w:bottom w:val="none" w:sz="0" w:space="0" w:color="auto"/>
                        <w:right w:val="none" w:sz="0" w:space="0" w:color="auto"/>
                      </w:divBdr>
                      <w:divsChild>
                        <w:div w:id="827937911">
                          <w:marLeft w:val="0"/>
                          <w:marRight w:val="0"/>
                          <w:marTop w:val="0"/>
                          <w:marBottom w:val="0"/>
                          <w:divBdr>
                            <w:top w:val="none" w:sz="0" w:space="0" w:color="auto"/>
                            <w:left w:val="none" w:sz="0" w:space="0" w:color="auto"/>
                            <w:bottom w:val="single" w:sz="6" w:space="0" w:color="DDDDDD"/>
                            <w:right w:val="none" w:sz="0" w:space="0" w:color="auto"/>
                          </w:divBdr>
                          <w:divsChild>
                            <w:div w:id="2096971341">
                              <w:marLeft w:val="0"/>
                              <w:marRight w:val="0"/>
                              <w:marTop w:val="0"/>
                              <w:marBottom w:val="0"/>
                              <w:divBdr>
                                <w:top w:val="none" w:sz="0" w:space="0" w:color="auto"/>
                                <w:left w:val="none" w:sz="0" w:space="0" w:color="auto"/>
                                <w:bottom w:val="none" w:sz="0" w:space="0" w:color="auto"/>
                                <w:right w:val="none" w:sz="0" w:space="0" w:color="auto"/>
                              </w:divBdr>
                              <w:divsChild>
                                <w:div w:id="2016877780">
                                  <w:marLeft w:val="0"/>
                                  <w:marRight w:val="0"/>
                                  <w:marTop w:val="0"/>
                                  <w:marBottom w:val="0"/>
                                  <w:divBdr>
                                    <w:top w:val="none" w:sz="0" w:space="0" w:color="auto"/>
                                    <w:left w:val="none" w:sz="0" w:space="0" w:color="auto"/>
                                    <w:bottom w:val="none" w:sz="0" w:space="0" w:color="auto"/>
                                    <w:right w:val="none" w:sz="0" w:space="0" w:color="auto"/>
                                  </w:divBdr>
                                  <w:divsChild>
                                    <w:div w:id="948396706">
                                      <w:marLeft w:val="0"/>
                                      <w:marRight w:val="0"/>
                                      <w:marTop w:val="0"/>
                                      <w:marBottom w:val="450"/>
                                      <w:divBdr>
                                        <w:top w:val="none" w:sz="0" w:space="0" w:color="auto"/>
                                        <w:left w:val="none" w:sz="0" w:space="0" w:color="auto"/>
                                        <w:bottom w:val="none" w:sz="0" w:space="0" w:color="auto"/>
                                        <w:right w:val="none" w:sz="0" w:space="0" w:color="auto"/>
                                      </w:divBdr>
                                      <w:divsChild>
                                        <w:div w:id="759720212">
                                          <w:marLeft w:val="0"/>
                                          <w:marRight w:val="0"/>
                                          <w:marTop w:val="0"/>
                                          <w:marBottom w:val="0"/>
                                          <w:divBdr>
                                            <w:top w:val="none" w:sz="0" w:space="0" w:color="auto"/>
                                            <w:left w:val="none" w:sz="0" w:space="0" w:color="auto"/>
                                            <w:bottom w:val="none" w:sz="0" w:space="0" w:color="auto"/>
                                            <w:right w:val="none" w:sz="0" w:space="0" w:color="auto"/>
                                          </w:divBdr>
                                          <w:divsChild>
                                            <w:div w:id="828715259">
                                              <w:marLeft w:val="0"/>
                                              <w:marRight w:val="0"/>
                                              <w:marTop w:val="0"/>
                                              <w:marBottom w:val="0"/>
                                              <w:divBdr>
                                                <w:top w:val="none" w:sz="0" w:space="0" w:color="auto"/>
                                                <w:left w:val="none" w:sz="0" w:space="0" w:color="auto"/>
                                                <w:bottom w:val="none" w:sz="0" w:space="0" w:color="auto"/>
                                                <w:right w:val="none" w:sz="0" w:space="0" w:color="auto"/>
                                              </w:divBdr>
                                              <w:divsChild>
                                                <w:div w:id="872304713">
                                                  <w:marLeft w:val="0"/>
                                                  <w:marRight w:val="0"/>
                                                  <w:marTop w:val="0"/>
                                                  <w:marBottom w:val="0"/>
                                                  <w:divBdr>
                                                    <w:top w:val="none" w:sz="0" w:space="0" w:color="auto"/>
                                                    <w:left w:val="none" w:sz="0" w:space="0" w:color="auto"/>
                                                    <w:bottom w:val="none" w:sz="0" w:space="0" w:color="auto"/>
                                                    <w:right w:val="none" w:sz="0" w:space="0" w:color="auto"/>
                                                  </w:divBdr>
                                                  <w:divsChild>
                                                    <w:div w:id="920140065">
                                                      <w:marLeft w:val="0"/>
                                                      <w:marRight w:val="0"/>
                                                      <w:marTop w:val="0"/>
                                                      <w:marBottom w:val="0"/>
                                                      <w:divBdr>
                                                        <w:top w:val="none" w:sz="0" w:space="0" w:color="auto"/>
                                                        <w:left w:val="none" w:sz="0" w:space="0" w:color="auto"/>
                                                        <w:bottom w:val="none" w:sz="0" w:space="0" w:color="auto"/>
                                                        <w:right w:val="none" w:sz="0" w:space="0" w:color="auto"/>
                                                      </w:divBdr>
                                                      <w:divsChild>
                                                        <w:div w:id="833381211">
                                                          <w:marLeft w:val="450"/>
                                                          <w:marRight w:val="450"/>
                                                          <w:marTop w:val="450"/>
                                                          <w:marBottom w:val="450"/>
                                                          <w:divBdr>
                                                            <w:top w:val="none" w:sz="0" w:space="0" w:color="auto"/>
                                                            <w:left w:val="none" w:sz="0" w:space="0" w:color="auto"/>
                                                            <w:bottom w:val="none" w:sz="0" w:space="0" w:color="auto"/>
                                                            <w:right w:val="none" w:sz="0" w:space="0" w:color="auto"/>
                                                          </w:divBdr>
                                                          <w:divsChild>
                                                            <w:div w:id="1165439391">
                                                              <w:marLeft w:val="0"/>
                                                              <w:marRight w:val="0"/>
                                                              <w:marTop w:val="450"/>
                                                              <w:marBottom w:val="0"/>
                                                              <w:divBdr>
                                                                <w:top w:val="none" w:sz="0" w:space="0" w:color="auto"/>
                                                                <w:left w:val="none" w:sz="0" w:space="0" w:color="auto"/>
                                                                <w:bottom w:val="none" w:sz="0" w:space="0" w:color="auto"/>
                                                                <w:right w:val="none" w:sz="0" w:space="0" w:color="auto"/>
                                                              </w:divBdr>
                                                              <w:divsChild>
                                                                <w:div w:id="1293825229">
                                                                  <w:marLeft w:val="0"/>
                                                                  <w:marRight w:val="0"/>
                                                                  <w:marTop w:val="0"/>
                                                                  <w:marBottom w:val="0"/>
                                                                  <w:divBdr>
                                                                    <w:top w:val="none" w:sz="0" w:space="0" w:color="auto"/>
                                                                    <w:left w:val="none" w:sz="0" w:space="0" w:color="auto"/>
                                                                    <w:bottom w:val="none" w:sz="0" w:space="0" w:color="auto"/>
                                                                    <w:right w:val="none" w:sz="0" w:space="0" w:color="auto"/>
                                                                  </w:divBdr>
                                                                  <w:divsChild>
                                                                    <w:div w:id="1767144989">
                                                                      <w:marLeft w:val="0"/>
                                                                      <w:marRight w:val="0"/>
                                                                      <w:marTop w:val="0"/>
                                                                      <w:marBottom w:val="0"/>
                                                                      <w:divBdr>
                                                                        <w:top w:val="none" w:sz="0" w:space="0" w:color="auto"/>
                                                                        <w:left w:val="none" w:sz="0" w:space="0" w:color="auto"/>
                                                                        <w:bottom w:val="none" w:sz="0" w:space="0" w:color="auto"/>
                                                                        <w:right w:val="none" w:sz="0" w:space="0" w:color="auto"/>
                                                                      </w:divBdr>
                                                                      <w:divsChild>
                                                                        <w:div w:id="2016955333">
                                                                          <w:marLeft w:val="0"/>
                                                                          <w:marRight w:val="0"/>
                                                                          <w:marTop w:val="0"/>
                                                                          <w:marBottom w:val="0"/>
                                                                          <w:divBdr>
                                                                            <w:top w:val="none" w:sz="0" w:space="0" w:color="auto"/>
                                                                            <w:left w:val="none" w:sz="0" w:space="0" w:color="auto"/>
                                                                            <w:bottom w:val="none" w:sz="0" w:space="0" w:color="auto"/>
                                                                            <w:right w:val="none" w:sz="0" w:space="0" w:color="auto"/>
                                                                          </w:divBdr>
                                                                          <w:divsChild>
                                                                            <w:div w:id="1227257967">
                                                                              <w:marLeft w:val="0"/>
                                                                              <w:marRight w:val="0"/>
                                                                              <w:marTop w:val="0"/>
                                                                              <w:marBottom w:val="0"/>
                                                                              <w:divBdr>
                                                                                <w:top w:val="none" w:sz="0" w:space="0" w:color="auto"/>
                                                                                <w:left w:val="none" w:sz="0" w:space="0" w:color="auto"/>
                                                                                <w:bottom w:val="none" w:sz="0" w:space="0" w:color="auto"/>
                                                                                <w:right w:val="none" w:sz="0" w:space="0" w:color="auto"/>
                                                                              </w:divBdr>
                                                                              <w:divsChild>
                                                                                <w:div w:id="1505510416">
                                                                                  <w:marLeft w:val="0"/>
                                                                                  <w:marRight w:val="0"/>
                                                                                  <w:marTop w:val="0"/>
                                                                                  <w:marBottom w:val="0"/>
                                                                                  <w:divBdr>
                                                                                    <w:top w:val="none" w:sz="0" w:space="0" w:color="auto"/>
                                                                                    <w:left w:val="none" w:sz="0" w:space="0" w:color="auto"/>
                                                                                    <w:bottom w:val="none" w:sz="0" w:space="0" w:color="auto"/>
                                                                                    <w:right w:val="none" w:sz="0" w:space="0" w:color="auto"/>
                                                                                  </w:divBdr>
                                                                                  <w:divsChild>
                                                                                    <w:div w:id="1511868053">
                                                                                      <w:marLeft w:val="0"/>
                                                                                      <w:marRight w:val="0"/>
                                                                                      <w:marTop w:val="0"/>
                                                                                      <w:marBottom w:val="0"/>
                                                                                      <w:divBdr>
                                                                                        <w:top w:val="none" w:sz="0" w:space="0" w:color="auto"/>
                                                                                        <w:left w:val="none" w:sz="0" w:space="0" w:color="auto"/>
                                                                                        <w:bottom w:val="none" w:sz="0" w:space="0" w:color="auto"/>
                                                                                        <w:right w:val="none" w:sz="0" w:space="0" w:color="auto"/>
                                                                                      </w:divBdr>
                                                                                      <w:divsChild>
                                                                                        <w:div w:id="71783746">
                                                                                          <w:marLeft w:val="0"/>
                                                                                          <w:marRight w:val="0"/>
                                                                                          <w:marTop w:val="0"/>
                                                                                          <w:marBottom w:val="0"/>
                                                                                          <w:divBdr>
                                                                                            <w:top w:val="none" w:sz="0" w:space="0" w:color="auto"/>
                                                                                            <w:left w:val="none" w:sz="0" w:space="0" w:color="auto"/>
                                                                                            <w:bottom w:val="none" w:sz="0" w:space="0" w:color="auto"/>
                                                                                            <w:right w:val="none" w:sz="0" w:space="0" w:color="auto"/>
                                                                                          </w:divBdr>
                                                                                          <w:divsChild>
                                                                                            <w:div w:id="2106880435">
                                                                                              <w:marLeft w:val="0"/>
                                                                                              <w:marRight w:val="0"/>
                                                                                              <w:marTop w:val="0"/>
                                                                                              <w:marBottom w:val="0"/>
                                                                                              <w:divBdr>
                                                                                                <w:top w:val="none" w:sz="0" w:space="0" w:color="auto"/>
                                                                                                <w:left w:val="none" w:sz="0" w:space="0" w:color="auto"/>
                                                                                                <w:bottom w:val="none" w:sz="0" w:space="0" w:color="auto"/>
                                                                                                <w:right w:val="none" w:sz="0" w:space="0" w:color="auto"/>
                                                                                              </w:divBdr>
                                                                                              <w:divsChild>
                                                                                                <w:div w:id="1346248723">
                                                                                                  <w:marLeft w:val="0"/>
                                                                                                  <w:marRight w:val="0"/>
                                                                                                  <w:marTop w:val="0"/>
                                                                                                  <w:marBottom w:val="0"/>
                                                                                                  <w:divBdr>
                                                                                                    <w:top w:val="none" w:sz="0" w:space="0" w:color="auto"/>
                                                                                                    <w:left w:val="none" w:sz="0" w:space="0" w:color="auto"/>
                                                                                                    <w:bottom w:val="none" w:sz="0" w:space="0" w:color="auto"/>
                                                                                                    <w:right w:val="none" w:sz="0" w:space="0" w:color="auto"/>
                                                                                                  </w:divBdr>
                                                                                                  <w:divsChild>
                                                                                                    <w:div w:id="129595363">
                                                                                                      <w:marLeft w:val="0"/>
                                                                                                      <w:marRight w:val="0"/>
                                                                                                      <w:marTop w:val="0"/>
                                                                                                      <w:marBottom w:val="0"/>
                                                                                                      <w:divBdr>
                                                                                                        <w:top w:val="none" w:sz="0" w:space="0" w:color="auto"/>
                                                                                                        <w:left w:val="none" w:sz="0" w:space="0" w:color="auto"/>
                                                                                                        <w:bottom w:val="none" w:sz="0" w:space="0" w:color="auto"/>
                                                                                                        <w:right w:val="none" w:sz="0" w:space="0" w:color="auto"/>
                                                                                                      </w:divBdr>
                                                                                                    </w:div>
                                                                                                    <w:div w:id="524902839">
                                                                                                      <w:marLeft w:val="0"/>
                                                                                                      <w:marRight w:val="0"/>
                                                                                                      <w:marTop w:val="0"/>
                                                                                                      <w:marBottom w:val="0"/>
                                                                                                      <w:divBdr>
                                                                                                        <w:top w:val="none" w:sz="0" w:space="0" w:color="auto"/>
                                                                                                        <w:left w:val="none" w:sz="0" w:space="0" w:color="auto"/>
                                                                                                        <w:bottom w:val="none" w:sz="0" w:space="0" w:color="auto"/>
                                                                                                        <w:right w:val="none" w:sz="0" w:space="0" w:color="auto"/>
                                                                                                      </w:divBdr>
                                                                                                    </w:div>
                                                                                                    <w:div w:id="18876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8046324">
      <w:bodyDiv w:val="1"/>
      <w:marLeft w:val="0"/>
      <w:marRight w:val="0"/>
      <w:marTop w:val="0"/>
      <w:marBottom w:val="0"/>
      <w:divBdr>
        <w:top w:val="none" w:sz="0" w:space="0" w:color="auto"/>
        <w:left w:val="none" w:sz="0" w:space="0" w:color="auto"/>
        <w:bottom w:val="none" w:sz="0" w:space="0" w:color="auto"/>
        <w:right w:val="none" w:sz="0" w:space="0" w:color="auto"/>
      </w:divBdr>
      <w:divsChild>
        <w:div w:id="218247658">
          <w:marLeft w:val="0"/>
          <w:marRight w:val="0"/>
          <w:marTop w:val="0"/>
          <w:marBottom w:val="0"/>
          <w:divBdr>
            <w:top w:val="none" w:sz="0" w:space="0" w:color="auto"/>
            <w:left w:val="none" w:sz="0" w:space="0" w:color="auto"/>
            <w:bottom w:val="none" w:sz="0" w:space="0" w:color="auto"/>
            <w:right w:val="none" w:sz="0" w:space="0" w:color="auto"/>
          </w:divBdr>
        </w:div>
      </w:divsChild>
    </w:div>
    <w:div w:id="210240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ctb.ku.edu/en/table-of-contents/assessment/promotion-strategies/systems-advocacy-and-community-organizing/main" TargetMode="External"/><Relationship Id="rId26" Type="http://schemas.openxmlformats.org/officeDocument/2006/relationships/oleObject" Target="embeddings/oleObject2.bin"/><Relationship Id="rId39" Type="http://schemas.openxmlformats.org/officeDocument/2006/relationships/oleObject" Target="embeddings/oleObject15.bin"/><Relationship Id="rId21" Type="http://schemas.openxmlformats.org/officeDocument/2006/relationships/header" Target="header5.xml"/><Relationship Id="rId34" Type="http://schemas.openxmlformats.org/officeDocument/2006/relationships/oleObject" Target="embeddings/oleObject10.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header" Target="header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oleObject" Target="embeddings/oleObject5.bin"/><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oleObject" Target="embeddings/oleObject8.bin"/><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oleObject" Target="embeddings/oleObject21.bin"/><Relationship Id="rId53" Type="http://schemas.openxmlformats.org/officeDocument/2006/relationships/hyperlink" Target="mailto:1047542@adu.ac.a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ctb.ku.edu/en/table-of-contents/assessment/promotion-strategies/start-a-coaltion/main" TargetMode="External"/><Relationship Id="rId31" Type="http://schemas.openxmlformats.org/officeDocument/2006/relationships/oleObject" Target="embeddings/oleObject7.bin"/><Relationship Id="rId44" Type="http://schemas.openxmlformats.org/officeDocument/2006/relationships/oleObject" Target="embeddings/oleObject20.bin"/><Relationship Id="rId52"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oleObject" Target="embeddings/oleObject3.bin"/><Relationship Id="rId30" Type="http://schemas.openxmlformats.org/officeDocument/2006/relationships/oleObject" Target="embeddings/oleObject6.bin"/><Relationship Id="rId35"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oleObject" Target="embeddings/oleObject24.bin"/><Relationship Id="rId8" Type="http://schemas.openxmlformats.org/officeDocument/2006/relationships/webSettings" Target="webSettings.xml"/><Relationship Id="rId51"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thesaurus.com/browse/argumentative" TargetMode="External"/><Relationship Id="rId25" Type="http://schemas.openxmlformats.org/officeDocument/2006/relationships/image" Target="media/image3.wmf"/><Relationship Id="rId33" Type="http://schemas.openxmlformats.org/officeDocument/2006/relationships/oleObject" Target="embeddings/oleObject9.bin"/><Relationship Id="rId38" Type="http://schemas.openxmlformats.org/officeDocument/2006/relationships/oleObject" Target="embeddings/oleObject14.bin"/><Relationship Id="rId46" Type="http://schemas.openxmlformats.org/officeDocument/2006/relationships/oleObject" Target="embeddings/oleObject22.bin"/><Relationship Id="rId20" Type="http://schemas.openxmlformats.org/officeDocument/2006/relationships/hyperlink" Target="https://www.mayoclinicproceedings.org/article/S0025-6196(16)30625-5/fulltext?rss=yes" TargetMode="External"/><Relationship Id="rId41" Type="http://schemas.openxmlformats.org/officeDocument/2006/relationships/oleObject" Target="embeddings/oleObject17.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2.wmf"/><Relationship Id="rId28" Type="http://schemas.openxmlformats.org/officeDocument/2006/relationships/oleObject" Target="embeddings/oleObject4.bin"/><Relationship Id="rId36" Type="http://schemas.openxmlformats.org/officeDocument/2006/relationships/oleObject" Target="embeddings/oleObject12.bin"/><Relationship Id="rId4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5029F1379754BB4E834AA48DDD331" ma:contentTypeVersion="12" ma:contentTypeDescription="Create a new document." ma:contentTypeScope="" ma:versionID="593fbf1ebbdca64310281030be902c44">
  <xsd:schema xmlns:xsd="http://www.w3.org/2001/XMLSchema" xmlns:xs="http://www.w3.org/2001/XMLSchema" xmlns:p="http://schemas.microsoft.com/office/2006/metadata/properties" xmlns:ns3="3bfb8ddc-1230-4713-807e-e6b6d7a72bd6" xmlns:ns4="897eb990-d4c7-4928-b980-0e9f2b4315bd" targetNamespace="http://schemas.microsoft.com/office/2006/metadata/properties" ma:root="true" ma:fieldsID="704728255dde7f494e01b59194ec69ab" ns3:_="" ns4:_="">
    <xsd:import namespace="3bfb8ddc-1230-4713-807e-e6b6d7a72bd6"/>
    <xsd:import namespace="897eb990-d4c7-4928-b980-0e9f2b4315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8ddc-1230-4713-807e-e6b6d7a72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7eb990-d4c7-4928-b980-0e9f2b4315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b:Source>
    <b:Tag>Loc14</b:Tag>
    <b:SourceType>JournalArticle</b:SourceType>
    <b:Guid>{4D80E009-60CD-4E84-A0C4-4F2E0232BDB2}</b:Guid>
    <b:Title>Operational stressors on physical performance in special operators and countermeasures to improve performance: a review of the literature</b:Title>
    <b:JournalName>Journal of Special Operation Medicine</b:JournalName>
    <b:Year>2014</b:Year>
    <b:Pages>67-78</b:Pages>
    <b:Author>
      <b:Author>
        <b:NameList>
          <b:Person>
            <b:Last>Locke</b:Last>
            <b:First>R</b:First>
          </b:Person>
          <b:Person>
            <b:Last>O'Hara</b:Last>
            <b:First>R</b:First>
          </b:Person>
          <b:Person>
            <b:Last>Henry</b:Last>
            <b:First>A</b:First>
          </b:Person>
          <b:Person>
            <b:Last>Russell</b:Last>
            <b:First>D</b:First>
          </b:Person>
        </b:NameList>
      </b:Author>
    </b:Author>
    <b:Volume>14</b:Volume>
    <b:Issue>7</b:Issue>
    <b:RefOrder>1</b:RefOrder>
  </b:Source>
  <b:Source>
    <b:Tag>Uni16</b:Tag>
    <b:SourceType>DocumentFromInternetSite</b:SourceType>
    <b:Guid>{5B03705C-8E8A-49F0-95DB-C7131FB1CD59}</b:Guid>
    <b:Title>What makes a vacation memorable</b:Title>
    <b:Year>2016</b:Year>
    <b:Author>
      <b:Author>
        <b:Corporate>University of Texas</b:Corporate>
      </b:Author>
    </b:Author>
    <b:InternetSiteTitle>homeaway</b:InternetSiteTitle>
    <b:URL>https://www.homeaway.com/files/shared/MediaCenter/vacation-equation-whitepaper.pdf</b:URL>
    <b:RefOrder>2</b:RefOrder>
  </b:Source>
  <b:Source>
    <b:Tag>Lan</b:Tag>
    <b:SourceType>JournalArticle</b:SourceType>
    <b:Guid>{DD338CDD-250D-4DC5-AA2D-879028828553}</b:Guid>
    <b:Title>The Impact of Organizational Stress and Burnout on Client Engagement</b:Title>
    <b:JournalName>Journal of Substance Abuse Treatment</b:JournalName>
    <b:Year>2012</b:Year>
    <b:Pages>22-230</b:Pages>
    <b:Author>
      <b:Author>
        <b:NameList>
          <b:Person>
            <b:Last>Flynn</b:Last>
            <b:First>Patrick</b:First>
          </b:Person>
          <b:Person>
            <b:Last>Landrum</b:Last>
            <b:First>Brittany</b:First>
          </b:Person>
          <b:Person>
            <b:Last>Danika</b:Last>
            <b:First>K</b:First>
          </b:Person>
        </b:NameList>
      </b:Author>
    </b:Author>
    <b:Volume>42</b:Volume>
    <b:Issue>2</b:Issue>
    <b:RefOrder>3</b:RefOrder>
  </b:Source>
</b:Sources>
</file>

<file path=customXml/itemProps1.xml><?xml version="1.0" encoding="utf-8"?>
<ds:datastoreItem xmlns:ds="http://schemas.openxmlformats.org/officeDocument/2006/customXml" ds:itemID="{8FFCF008-EC45-495A-B0FC-530BD347B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b8ddc-1230-4713-807e-e6b6d7a72bd6"/>
    <ds:schemaRef ds:uri="897eb990-d4c7-4928-b980-0e9f2b431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C0DE4-0578-422F-9BF4-64D22DAA4175}">
  <ds:schemaRefs>
    <ds:schemaRef ds:uri="http://schemas.microsoft.com/sharepoint/v3/contenttype/forms"/>
  </ds:schemaRefs>
</ds:datastoreItem>
</file>

<file path=customXml/itemProps3.xml><?xml version="1.0" encoding="utf-8"?>
<ds:datastoreItem xmlns:ds="http://schemas.openxmlformats.org/officeDocument/2006/customXml" ds:itemID="{D84AB89A-EECB-4CC6-AC01-9D2E2E5E6C9D}">
  <ds:schemaRefs>
    <ds:schemaRef ds:uri="http://www.w3.org/XML/1998/namespace"/>
    <ds:schemaRef ds:uri="897eb990-d4c7-4928-b980-0e9f2b4315bd"/>
    <ds:schemaRef ds:uri="3bfb8ddc-1230-4713-807e-e6b6d7a72bd6"/>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DD89B53-B27A-4B42-A370-5B8535E6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229</Pages>
  <Words>240178</Words>
  <Characters>1369020</Characters>
  <Application>Microsoft Office Word</Application>
  <DocSecurity>0</DocSecurity>
  <Lines>11408</Lines>
  <Paragraphs>3211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Huda</dc:creator>
  <cp:lastModifiedBy>Sana Sayeed</cp:lastModifiedBy>
  <cp:revision>2</cp:revision>
  <cp:lastPrinted>2019-11-30T10:16:00Z</cp:lastPrinted>
  <dcterms:created xsi:type="dcterms:W3CDTF">2023-02-01T06:40:00Z</dcterms:created>
  <dcterms:modified xsi:type="dcterms:W3CDTF">2023-02-01T06:40:00Z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a7f8d964-23e3-36d9-9f70-a351b19fc547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0x0101009DB5029F1379754BB4E834AA48DDD331</vt:lpwstr>
  </property>
</Properties>
</file>